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广州市净水有限公司沥滘分公司一二期档案室档案建筑标准修缮工程项目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7801"/>
      <w:bookmarkStart w:id="5" w:name="_Toc19609"/>
      <w:bookmarkStart w:id="6" w:name="_Toc4275"/>
      <w:bookmarkStart w:id="7" w:name="_Toc31938"/>
      <w:bookmarkStart w:id="8" w:name="_Toc7519"/>
      <w:bookmarkStart w:id="9" w:name="_Toc11322"/>
      <w:bookmarkStart w:id="10" w:name="_Toc1669"/>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广州净水有限公司</w:t>
      </w:r>
      <w:r>
        <w:rPr>
          <w:rFonts w:hint="eastAsia" w:ascii="仿宋_GB2312" w:eastAsia="仿宋_GB2312"/>
          <w:color w:val="auto"/>
          <w:sz w:val="28"/>
          <w:szCs w:val="28"/>
          <w:highlight w:val="none"/>
          <w:u w:val="single"/>
        </w:rPr>
        <w:t>沥滘分公司一二期档案室档案建筑标准修缮工程</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广州净水有限公司沥滘分公司一二期档案室档案建筑标准修缮工程</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XJ-20220826-4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utoSpaceDE w:val="0"/>
        <w:autoSpaceDN w:val="0"/>
        <w:adjustRightInd/>
        <w:snapToGrid/>
        <w:spacing w:line="52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843492.38元</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zh-CN" w:eastAsia="zh-CN"/>
        </w:rPr>
        <w:t>（其中税前造价</w:t>
      </w:r>
      <w:r>
        <w:rPr>
          <w:rFonts w:hint="eastAsia" w:ascii="仿宋_GB2312" w:hAnsi="仿宋_GB2312" w:eastAsia="仿宋_GB2312" w:cs="仿宋_GB2312"/>
          <w:color w:val="auto"/>
          <w:sz w:val="28"/>
          <w:szCs w:val="28"/>
          <w:highlight w:val="none"/>
          <w:lang w:val="en-US" w:eastAsia="zh-CN"/>
        </w:rPr>
        <w:t>773846.22</w:t>
      </w:r>
      <w:r>
        <w:rPr>
          <w:rFonts w:hint="eastAsia" w:ascii="仿宋_GB2312" w:hAnsi="仿宋_GB2312" w:eastAsia="仿宋_GB2312" w:cs="仿宋_GB2312"/>
          <w:color w:val="auto"/>
          <w:sz w:val="28"/>
          <w:szCs w:val="28"/>
          <w:highlight w:val="none"/>
          <w:lang w:val="zh-CN" w:eastAsia="zh-CN"/>
        </w:rPr>
        <w:t>元，</w:t>
      </w:r>
      <w:r>
        <w:rPr>
          <w:rFonts w:hint="eastAsia" w:ascii="仿宋_GB2312" w:hAnsi="仿宋_GB2312" w:eastAsia="仿宋_GB2312" w:cs="仿宋_GB2312"/>
          <w:color w:val="auto"/>
          <w:sz w:val="28"/>
          <w:szCs w:val="28"/>
          <w:highlight w:val="none"/>
          <w:u w:val="none"/>
          <w:lang w:val="en-US" w:eastAsia="zh-CN"/>
        </w:rPr>
        <w:t>暂列金为</w:t>
      </w:r>
      <w:r>
        <w:rPr>
          <w:rFonts w:hint="eastAsia" w:ascii="仿宋_GB2312" w:hAnsi="仿宋_GB2312" w:eastAsia="仿宋_GB2312" w:cs="仿宋_GB2312"/>
          <w:color w:val="auto"/>
          <w:sz w:val="28"/>
          <w:szCs w:val="28"/>
          <w:highlight w:val="none"/>
          <w:lang w:val="en-US" w:eastAsia="zh-CN"/>
        </w:rPr>
        <w:t>58419.16</w:t>
      </w:r>
      <w:r>
        <w:rPr>
          <w:rFonts w:hint="eastAsia" w:ascii="仿宋_GB2312" w:hAnsi="仿宋_GB2312" w:eastAsia="仿宋_GB2312" w:cs="仿宋_GB2312"/>
          <w:color w:val="auto"/>
          <w:sz w:val="28"/>
          <w:szCs w:val="28"/>
          <w:highlight w:val="none"/>
          <w:u w:val="none"/>
          <w:lang w:val="en-US" w:eastAsia="zh-CN"/>
        </w:rPr>
        <w:t>元（其中装饰工程部分50271.42元、安装工程部分8147.74元），</w:t>
      </w:r>
      <w:r>
        <w:rPr>
          <w:rFonts w:hint="eastAsia" w:ascii="仿宋_GB2312" w:hAnsi="仿宋_GB2312" w:eastAsia="仿宋_GB2312" w:cs="仿宋_GB2312"/>
          <w:color w:val="auto"/>
          <w:sz w:val="28"/>
          <w:szCs w:val="28"/>
          <w:highlight w:val="none"/>
          <w:lang w:val="zh-CN" w:eastAsia="zh-CN"/>
        </w:rPr>
        <w:t>税率为9%，绿色</w:t>
      </w:r>
      <w:r>
        <w:rPr>
          <w:rFonts w:hint="eastAsia" w:ascii="仿宋_GB2312" w:hAnsi="仿宋_GB2312" w:eastAsia="仿宋_GB2312" w:cs="仿宋_GB2312"/>
          <w:color w:val="auto"/>
          <w:sz w:val="28"/>
          <w:szCs w:val="28"/>
          <w:highlight w:val="none"/>
        </w:rPr>
        <w:t>施工安全防护措施</w:t>
      </w:r>
      <w:r>
        <w:rPr>
          <w:rFonts w:hint="eastAsia" w:ascii="仿宋_GB2312" w:hAnsi="仿宋_GB2312" w:eastAsia="仿宋_GB2312" w:cs="仿宋_GB2312"/>
          <w:color w:val="auto"/>
          <w:sz w:val="28"/>
          <w:szCs w:val="28"/>
          <w:highlight w:val="none"/>
          <w:lang w:val="zh-CN" w:eastAsia="zh-CN"/>
        </w:rPr>
        <w:t>费</w:t>
      </w:r>
      <w:r>
        <w:rPr>
          <w:rFonts w:hint="eastAsia" w:ascii="仿宋_GB2312" w:hAnsi="仿宋_GB2312" w:eastAsia="仿宋_GB2312" w:cs="仿宋_GB2312"/>
          <w:color w:val="auto"/>
          <w:sz w:val="28"/>
          <w:szCs w:val="28"/>
          <w:highlight w:val="none"/>
          <w:lang w:val="en-US" w:eastAsia="zh-CN"/>
        </w:rPr>
        <w:t>21723.38</w:t>
      </w:r>
      <w:r>
        <w:rPr>
          <w:rFonts w:hint="eastAsia" w:ascii="仿宋_GB2312" w:hAnsi="仿宋_GB2312" w:eastAsia="仿宋_GB2312" w:cs="仿宋_GB2312"/>
          <w:color w:val="auto"/>
          <w:sz w:val="28"/>
          <w:szCs w:val="28"/>
          <w:highlight w:val="none"/>
          <w:lang w:val="zh-CN" w:eastAsia="zh-CN"/>
        </w:rPr>
        <w:t>元（其中</w:t>
      </w:r>
      <w:r>
        <w:rPr>
          <w:rFonts w:hint="eastAsia" w:ascii="仿宋_GB2312" w:hAnsi="仿宋_GB2312" w:eastAsia="仿宋_GB2312" w:cs="仿宋_GB2312"/>
          <w:color w:val="auto"/>
          <w:sz w:val="28"/>
          <w:szCs w:val="28"/>
          <w:highlight w:val="none"/>
          <w:lang w:val="en-US" w:eastAsia="zh-CN"/>
        </w:rPr>
        <w:t>装饰工程为19669.05</w:t>
      </w:r>
      <w:r>
        <w:rPr>
          <w:rFonts w:hint="eastAsia" w:ascii="仿宋_GB2312" w:hAnsi="仿宋_GB2312" w:eastAsia="仿宋_GB2312" w:cs="仿宋_GB2312"/>
          <w:color w:val="auto"/>
          <w:sz w:val="28"/>
          <w:szCs w:val="28"/>
          <w:highlight w:val="none"/>
          <w:lang w:val="zh-CN" w:eastAsia="zh-CN"/>
        </w:rPr>
        <w:t>元，</w:t>
      </w:r>
      <w:r>
        <w:rPr>
          <w:rFonts w:hint="eastAsia" w:ascii="仿宋_GB2312" w:hAnsi="仿宋_GB2312" w:eastAsia="仿宋_GB2312" w:cs="仿宋_GB2312"/>
          <w:color w:val="auto"/>
          <w:sz w:val="28"/>
          <w:szCs w:val="28"/>
          <w:highlight w:val="none"/>
          <w:lang w:val="en-US" w:eastAsia="zh-CN"/>
        </w:rPr>
        <w:t>安装工程为2054.33</w:t>
      </w:r>
      <w:r>
        <w:rPr>
          <w:rFonts w:hint="eastAsia" w:ascii="仿宋_GB2312" w:hAnsi="仿宋_GB2312" w:eastAsia="仿宋_GB2312" w:cs="仿宋_GB2312"/>
          <w:color w:val="auto"/>
          <w:sz w:val="28"/>
          <w:szCs w:val="28"/>
          <w:highlight w:val="none"/>
          <w:lang w:val="zh-CN" w:eastAsia="zh-CN"/>
        </w:rPr>
        <w:t>元）。</w:t>
      </w:r>
      <w:r>
        <w:rPr>
          <w:rFonts w:hint="eastAsia" w:ascii="仿宋_GB2312" w:hAnsi="仿宋_GB2312" w:eastAsia="仿宋_GB2312" w:cs="仿宋_GB2312"/>
          <w:color w:val="auto"/>
          <w:sz w:val="28"/>
          <w:szCs w:val="28"/>
          <w:highlight w:val="none"/>
        </w:rPr>
        <w:t>绿色施工安全防护措施费</w:t>
      </w:r>
      <w:r>
        <w:rPr>
          <w:rFonts w:hint="eastAsia" w:ascii="仿宋_GB2312" w:hAnsi="仿宋_GB2312" w:eastAsia="仿宋_GB2312" w:cs="仿宋_GB2312"/>
          <w:color w:val="auto"/>
          <w:sz w:val="28"/>
          <w:szCs w:val="28"/>
          <w:highlight w:val="none"/>
          <w:lang w:val="en-US" w:eastAsia="zh-CN"/>
        </w:rPr>
        <w:t>和</w:t>
      </w:r>
      <w:r>
        <w:rPr>
          <w:rFonts w:hint="eastAsia" w:ascii="仿宋_GB2312" w:hAnsi="仿宋_GB2312" w:eastAsia="仿宋_GB2312" w:cs="仿宋_GB2312"/>
          <w:color w:val="auto"/>
          <w:sz w:val="28"/>
          <w:szCs w:val="28"/>
          <w:highlight w:val="none"/>
          <w:u w:val="none"/>
          <w:lang w:val="en-US" w:eastAsia="zh-CN"/>
        </w:rPr>
        <w:t>暂列金</w:t>
      </w:r>
      <w:r>
        <w:rPr>
          <w:rFonts w:hint="eastAsia" w:ascii="仿宋_GB2312" w:hAnsi="仿宋_GB2312" w:eastAsia="仿宋_GB2312" w:cs="仿宋_GB2312"/>
          <w:color w:val="auto"/>
          <w:sz w:val="28"/>
          <w:szCs w:val="28"/>
          <w:highlight w:val="none"/>
        </w:rPr>
        <w:t>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2.1采购内容和范围：本工程项目对档案室的资料进行打包运输，对档案室的地基、地面及周边进行加固翻新处理，接着将室内进行防水、装修，屋顶（含电房）进行防水处理等。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2022年9月15日-2022年11月15日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沥滘分公司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符合国家相关档案建筑等标准</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建筑工程施工总承包三级或以上资质，具有建设主管部门颁发且在有效期内的《安全生产许可证》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_GB2312" w:eastAsia="仿宋_GB2312" w:hAnsiTheme="minorHAnsi" w:cstheme="minorBidi"/>
          <w:b w:val="0"/>
          <w:bCs w:val="0"/>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lang w:val="en-US" w:eastAsia="zh-CN"/>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b w:val="0"/>
          <w:bCs w:val="0"/>
          <w:color w:val="auto"/>
          <w:sz w:val="28"/>
          <w:szCs w:val="28"/>
          <w:highlight w:val="none"/>
          <w:u w:val="none"/>
          <w:lang w:val="en-US" w:eastAsia="zh-CN"/>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r>
        <w:rPr>
          <w:rFonts w:hint="eastAsia" w:ascii="仿宋_GB2312" w:eastAsia="仿宋_GB2312"/>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adjustRightInd w:val="0"/>
        <w:snapToGrid w:val="0"/>
        <w:spacing w:line="600" w:lineRule="exact"/>
        <w:ind w:firstLine="560" w:firstLineChars="200"/>
        <w:rPr>
          <w:rFonts w:hint="eastAsia" w:ascii="仿宋_GB2312" w:eastAsia="仿宋_GB2312" w:hAnsiTheme="minorHAnsi"/>
          <w:color w:val="auto"/>
          <w:sz w:val="28"/>
          <w:szCs w:val="28"/>
          <w:highlight w:val="none"/>
          <w:lang w:eastAsia="zh-CN"/>
        </w:rPr>
      </w:pPr>
      <w:r>
        <w:rPr>
          <w:rFonts w:hint="eastAsia" w:ascii="仿宋_GB2312" w:eastAsia="仿宋_GB2312"/>
          <w:color w:val="auto"/>
          <w:sz w:val="28"/>
          <w:szCs w:val="28"/>
          <w:highlight w:val="none"/>
          <w:lang w:eastAsia="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踏勘现场联系人：欧阳伟铎</w:t>
      </w:r>
    </w:p>
    <w:p>
      <w:pPr>
        <w:widowControl/>
        <w:adjustRightInd w:val="0"/>
        <w:snapToGrid w:val="0"/>
        <w:spacing w:line="360" w:lineRule="auto"/>
        <w:ind w:firstLine="0" w:firstLineChars="0"/>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w:t>
      </w:r>
      <w:r>
        <w:rPr>
          <w:rFonts w:hint="eastAsia" w:ascii="仿宋_GB2312" w:eastAsia="仿宋_GB2312" w:hAnsiTheme="minorHAnsi" w:cstheme="minorBidi"/>
          <w:color w:val="auto"/>
          <w:kern w:val="2"/>
          <w:sz w:val="28"/>
          <w:szCs w:val="28"/>
          <w:highlight w:val="none"/>
          <w:u w:val="none"/>
          <w:lang w:val="en-US" w:eastAsia="zh-CN"/>
        </w:rPr>
        <w:t>式：</w:t>
      </w:r>
      <w:r>
        <w:rPr>
          <w:rFonts w:hint="eastAsia" w:ascii="仿宋_GB2312" w:eastAsia="仿宋_GB2312" w:hAnsiTheme="minorHAnsi" w:cstheme="minorBidi"/>
          <w:color w:val="auto"/>
          <w:kern w:val="2"/>
          <w:sz w:val="28"/>
          <w:szCs w:val="28"/>
          <w:highlight w:val="none"/>
          <w:u w:val="none"/>
          <w:lang w:val="en-US" w:eastAsia="zh-CN" w:bidi="ar"/>
        </w:rPr>
        <w:t>15920425208</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u w:val="none"/>
        </w:rPr>
        <w:t>踏勘（答疑）</w:t>
      </w:r>
      <w:r>
        <w:rPr>
          <w:rFonts w:hint="eastAsia" w:ascii="仿宋_GB2312" w:eastAsia="仿宋_GB2312"/>
          <w:color w:val="auto"/>
          <w:sz w:val="28"/>
          <w:szCs w:val="28"/>
          <w:highlight w:val="none"/>
          <w:u w:val="none"/>
          <w:lang w:val="en-US" w:eastAsia="zh-CN"/>
        </w:rPr>
        <w:t>集合</w:t>
      </w:r>
      <w:r>
        <w:rPr>
          <w:rFonts w:hint="eastAsia" w:ascii="仿宋_GB2312" w:eastAsia="仿宋_GB2312" w:hAnsiTheme="minorHAnsi"/>
          <w:color w:val="auto"/>
          <w:sz w:val="28"/>
          <w:szCs w:val="28"/>
          <w:highlight w:val="none"/>
          <w:u w:val="none"/>
        </w:rPr>
        <w:t>时间：</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none"/>
          <w:lang w:val="en-US" w:eastAsia="zh-CN"/>
        </w:rPr>
        <w:t>8</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none"/>
          <w:lang w:val="en-US" w:eastAsia="zh-CN"/>
        </w:rPr>
        <w:t>30</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u w:val="none"/>
          <w:lang w:val="en-US" w:eastAsia="zh-CN"/>
        </w:rPr>
        <w:t>11</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-11</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eastAsia="zh-CN"/>
        </w:rPr>
        <w:t>3</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stheme="minorBidi"/>
          <w:color w:val="auto"/>
          <w:sz w:val="28"/>
          <w:szCs w:val="28"/>
          <w:highlight w:val="none"/>
        </w:rPr>
        <w:t>海珠区南洲路与小洲南路交叉口西440米</w:t>
      </w:r>
      <w:r>
        <w:rPr>
          <w:rFonts w:hint="eastAsia" w:ascii="仿宋_GB2312" w:eastAsia="仿宋_GB2312"/>
          <w:color w:val="auto"/>
          <w:sz w:val="28"/>
          <w:szCs w:val="28"/>
          <w:highlight w:val="none"/>
          <w:lang w:val="en-US" w:eastAsia="zh-CN"/>
        </w:rPr>
        <w:t>广州市净水有限公司沥滘分公司。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p>
        </w:tc>
      </w:tr>
    </w:tbl>
    <w:p>
      <w:pPr>
        <w:adjustRightInd/>
        <w:snapToGrid/>
        <w:spacing w:line="240" w:lineRule="auto"/>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16705"/>
      <w:bookmarkStart w:id="16" w:name="_Toc23749"/>
      <w:bookmarkStart w:id="17" w:name="_Toc19295"/>
      <w:bookmarkStart w:id="18" w:name="_Toc2324"/>
      <w:bookmarkStart w:id="19" w:name="_Toc32588"/>
      <w:bookmarkStart w:id="20" w:name="_Toc2331"/>
      <w:bookmarkStart w:id="21" w:name="_Toc7340"/>
      <w:bookmarkStart w:id="22" w:name="_Toc25603"/>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7118"/>
      <w:bookmarkStart w:id="36" w:name="_Toc4952"/>
      <w:bookmarkStart w:id="37" w:name="_Toc14552"/>
      <w:bookmarkStart w:id="38" w:name="_Toc19759"/>
      <w:bookmarkStart w:id="39" w:name="_Toc10930"/>
      <w:bookmarkStart w:id="40" w:name="_Toc23581"/>
      <w:bookmarkStart w:id="41" w:name="_Toc19050"/>
      <w:bookmarkStart w:id="42" w:name="_Toc7437"/>
      <w:bookmarkStart w:id="43" w:name="_Toc14870"/>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6308"/>
      <w:bookmarkStart w:id="46" w:name="_Toc12177"/>
      <w:bookmarkStart w:id="47" w:name="_Toc29484"/>
      <w:bookmarkStart w:id="48" w:name="_Toc21840"/>
      <w:bookmarkStart w:id="49" w:name="_Toc29345"/>
      <w:bookmarkStart w:id="50" w:name="_Toc88209941"/>
      <w:bookmarkStart w:id="51" w:name="_Toc13898"/>
      <w:bookmarkStart w:id="52" w:name="_Toc21079"/>
      <w:bookmarkStart w:id="53" w:name="_Toc7831"/>
      <w:bookmarkStart w:id="54" w:name="_Toc30530"/>
      <w:bookmarkStart w:id="55" w:name="_Toc87616378"/>
      <w:bookmarkStart w:id="56" w:name="_Toc22212"/>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0"/>
    </w:p>
    <w:p>
      <w:pPr>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w:t>
      </w:r>
      <w:r>
        <w:rPr>
          <w:rFonts w:hint="eastAsia" w:ascii="Times New Roman" w:hAnsi="Times New Roman" w:eastAsia="仿宋_GB2312" w:cs="Times New Roman"/>
          <w:color w:val="auto"/>
          <w:sz w:val="28"/>
          <w:szCs w:val="28"/>
          <w:highlight w:val="none"/>
          <w:lang w:val="en-US" w:eastAsia="zh-CN"/>
        </w:rPr>
        <w:t>项目的</w:t>
      </w:r>
      <w:r>
        <w:rPr>
          <w:rFonts w:hint="default" w:ascii="Times New Roman" w:hAnsi="Times New Roman" w:eastAsia="仿宋_GB2312" w:cs="Times New Roman"/>
          <w:color w:val="auto"/>
          <w:sz w:val="28"/>
          <w:szCs w:val="28"/>
          <w:highlight w:val="none"/>
        </w:rPr>
        <w:t>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13"/>
        <w:widowControl/>
        <w:adjustRightInd w:val="0"/>
        <w:snapToGrid w:val="0"/>
        <w:spacing w:line="300" w:lineRule="auto"/>
        <w:ind w:left="420" w:leftChars="200" w:firstLine="420" w:firstLineChars="15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val="0"/>
          <w:bCs/>
          <w:color w:val="auto"/>
          <w:kern w:val="2"/>
          <w:sz w:val="28"/>
          <w:szCs w:val="28"/>
          <w:highlight w:val="none"/>
          <w:lang w:val="en-US" w:eastAsia="zh-CN" w:bidi="ar-SA"/>
        </w:rPr>
        <w:t>项目说明：</w:t>
      </w:r>
      <w:r>
        <w:rPr>
          <w:rFonts w:ascii="Times New Roman" w:hAnsi="Times New Roman" w:eastAsia="仿宋_GB2312" w:cs="Times New Roman"/>
          <w:color w:val="auto"/>
          <w:sz w:val="28"/>
          <w:szCs w:val="28"/>
          <w:highlight w:val="none"/>
        </w:rPr>
        <w:t>本工程项目</w:t>
      </w:r>
      <w:r>
        <w:rPr>
          <w:rFonts w:hint="default" w:ascii="Times New Roman" w:hAnsi="Times New Roman" w:eastAsia="仿宋_GB2312" w:cs="Times New Roman"/>
          <w:color w:val="auto"/>
          <w:sz w:val="28"/>
          <w:szCs w:val="28"/>
          <w:highlight w:val="none"/>
          <w:lang w:val="en-US" w:eastAsia="zh-CN"/>
        </w:rPr>
        <w:t>对档案室的资料进行打包运输，对档案室的地基、地面及周边进行加固翻新处理，接着将室内进行防水、装修，屋顶（含电房）进行防水处理等。</w:t>
      </w:r>
    </w:p>
    <w:p>
      <w:pPr>
        <w:pStyle w:val="13"/>
        <w:widowControl/>
        <w:adjustRightInd w:val="0"/>
        <w:snapToGrid w:val="0"/>
        <w:spacing w:line="300" w:lineRule="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具体</w:t>
      </w:r>
      <w:r>
        <w:rPr>
          <w:rFonts w:ascii="Times New Roman" w:hAnsi="Times New Roman" w:eastAsia="仿宋_GB2312" w:cs="Times New Roman"/>
          <w:color w:val="auto"/>
          <w:sz w:val="28"/>
          <w:szCs w:val="28"/>
          <w:highlight w:val="none"/>
        </w:rPr>
        <w:t>内容如下：</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1、拆除原地面、墙面、吊顶等</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2、档案柜拆装4.5m*2.4m*0.6m  14套</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3、档案轨道更换</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4、砼地面浇筑、找平、涂膜防水施工、隔离层、铺大理石地砖</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5、墙面找平、抹灰、涂膜防水施工、面层油漆</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6、石材踢脚线</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7、铝合金龙骨、铝扣板面层吊顶</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8、屋面保温层修补、灌缝，防水砂浆找平，卷材防水，三涂二面，刚性保护层</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9、室外墙缝、地面开裂等零星修补及地面绿化恢复</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10、不锈钢栏杆扶手</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11、金属防火窗更换 1扇</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12、金属防火门更换（甲级） 1扇</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13、金属百页窗更换 1扇</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14、配电箱、开关、防爆插座、排气扇、线槽、配线、防爆灯、应急灯等更换</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15、空调内外机更换 3台</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16、档案室资料打包</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17、档案资料场内、外搬运、搬迁装卸、归类整理</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18、打包箱（特厚） 1000个</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19、厢式货车租赁</w:t>
      </w:r>
    </w:p>
    <w:p>
      <w:pPr>
        <w:pStyle w:val="14"/>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20、建筑垃圾外运详见图纸（附图1）</w:t>
      </w:r>
    </w:p>
    <w:p>
      <w:pPr>
        <w:rPr>
          <w:rFonts w:hint="default" w:ascii="Times New Roman" w:hAnsi="Times New Roman" w:eastAsia="仿宋_GB2312" w:cs="Times New Roman"/>
          <w:color w:val="auto"/>
          <w:sz w:val="28"/>
          <w:szCs w:val="28"/>
          <w:highlight w:val="none"/>
          <w:lang w:val="en-US" w:eastAsia="zh-CN"/>
        </w:rPr>
      </w:pPr>
    </w:p>
    <w:p>
      <w:pPr>
        <w:rPr>
          <w:rFonts w:hint="default"/>
          <w:color w:val="auto"/>
          <w:sz w:val="24"/>
          <w:highlight w:val="none"/>
          <w:lang w:val="en-US" w:eastAsia="zh-CN"/>
        </w:rPr>
      </w:pPr>
    </w:p>
    <w:p>
      <w:pPr>
        <w:tabs>
          <w:tab w:val="left" w:pos="1875"/>
        </w:tabs>
        <w:spacing w:line="360" w:lineRule="auto"/>
        <w:ind w:firstLine="2752" w:firstLineChars="1142"/>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（档案室现状）</w:t>
      </w:r>
    </w:p>
    <w:p>
      <w:pPr>
        <w:pStyle w:val="14"/>
        <w:jc w:val="center"/>
        <w:rPr>
          <w:rFonts w:hint="default"/>
          <w:color w:val="auto"/>
          <w:highlight w:val="none"/>
          <w:lang w:val="en-US" w:eastAsia="zh-CN"/>
        </w:rPr>
      </w:pPr>
    </w:p>
    <w:p>
      <w:pPr>
        <w:pStyle w:val="13"/>
        <w:widowControl/>
        <w:adjustRightInd w:val="0"/>
        <w:snapToGrid w:val="0"/>
        <w:spacing w:line="300" w:lineRule="auto"/>
        <w:ind w:left="420" w:leftChars="200" w:firstLine="315" w:firstLineChars="150"/>
        <w:jc w:val="center"/>
        <w:rPr>
          <w:rFonts w:hint="eastAsia" w:ascii="宋体" w:hAnsi="宋体" w:eastAsia="宋体" w:cs="宋体"/>
          <w:color w:val="auto"/>
          <w:sz w:val="24"/>
          <w:szCs w:val="24"/>
          <w:highlight w:val="none"/>
          <w:lang w:eastAsia="zh-CN"/>
        </w:rPr>
      </w:pPr>
      <w:r>
        <w:rPr>
          <w:rFonts w:hint="eastAsia"/>
          <w:color w:val="auto"/>
          <w:highlight w:val="none"/>
          <w:lang w:val="en-US" w:eastAsia="zh-CN"/>
        </w:rPr>
        <w:drawing>
          <wp:inline distT="0" distB="0" distL="114300" distR="114300">
            <wp:extent cx="3722370" cy="5009515"/>
            <wp:effectExtent l="0" t="0" r="11430" b="635"/>
            <wp:docPr id="1" name="图片 1" descr="780e8d853f95b136e2b4bbe8125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0e8d853f95b136e2b4bbe81259785"/>
                    <pic:cNvPicPr>
                      <a:picLocks noChangeAspect="1"/>
                    </pic:cNvPicPr>
                  </pic:nvPicPr>
                  <pic:blipFill>
                    <a:blip r:embed="rId11"/>
                    <a:stretch>
                      <a:fillRect/>
                    </a:stretch>
                  </pic:blipFill>
                  <pic:spPr>
                    <a:xfrm>
                      <a:off x="0" y="0"/>
                      <a:ext cx="3722370" cy="5009515"/>
                    </a:xfrm>
                    <a:prstGeom prst="rect">
                      <a:avLst/>
                    </a:prstGeom>
                    <a:noFill/>
                    <a:ln>
                      <a:noFill/>
                    </a:ln>
                  </pic:spPr>
                </pic:pic>
              </a:graphicData>
            </a:graphic>
          </wp:inline>
        </w:drawing>
      </w:r>
    </w:p>
    <w:p>
      <w:pPr>
        <w:pStyle w:val="48"/>
        <w:pageBreakBefore w:val="0"/>
        <w:widowControl w:val="0"/>
        <w:numPr>
          <w:ilvl w:val="0"/>
          <w:numId w:val="0"/>
        </w:numPr>
        <w:kinsoku/>
        <w:wordWrap/>
        <w:overflowPunct/>
        <w:topLinePunct w:val="0"/>
        <w:autoSpaceDE/>
        <w:autoSpaceDN/>
        <w:bidi w:val="0"/>
        <w:spacing w:line="240" w:lineRule="auto"/>
        <w:jc w:val="center"/>
        <w:textAlignment w:val="auto"/>
        <w:rPr>
          <w:rFonts w:hint="eastAsia" w:eastAsia="仿宋_GB2312" w:cs="Times New Roman"/>
          <w:b/>
          <w:bCs w:val="0"/>
          <w:color w:val="auto"/>
          <w:kern w:val="2"/>
          <w:sz w:val="28"/>
          <w:szCs w:val="28"/>
          <w:highlight w:val="none"/>
          <w:lang w:val="en-US" w:eastAsia="zh-CN" w:bidi="ar-SA"/>
        </w:rPr>
      </w:pPr>
      <w:r>
        <w:rPr>
          <w:rFonts w:hint="default"/>
          <w:color w:val="auto"/>
          <w:highlight w:val="none"/>
          <w:lang w:eastAsia="zh-CN"/>
        </w:rPr>
        <w:drawing>
          <wp:inline distT="0" distB="0" distL="114300" distR="114300">
            <wp:extent cx="2978785" cy="3971290"/>
            <wp:effectExtent l="0" t="0" r="12065" b="10160"/>
            <wp:docPr id="2" name="图片 2" descr="7cbeb499f6f70c444befe8365936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beb499f6f70c444befe8365936ad0"/>
                    <pic:cNvPicPr>
                      <a:picLocks noChangeAspect="1"/>
                    </pic:cNvPicPr>
                  </pic:nvPicPr>
                  <pic:blipFill>
                    <a:blip r:embed="rId12"/>
                    <a:stretch>
                      <a:fillRect/>
                    </a:stretch>
                  </pic:blipFill>
                  <pic:spPr>
                    <a:xfrm>
                      <a:off x="0" y="0"/>
                      <a:ext cx="2978785" cy="3971290"/>
                    </a:xfrm>
                    <a:prstGeom prst="rect">
                      <a:avLst/>
                    </a:prstGeom>
                    <a:noFill/>
                    <a:ln>
                      <a:noFill/>
                    </a:ln>
                  </pic:spPr>
                </pic:pic>
              </a:graphicData>
            </a:graphic>
          </wp:inline>
        </w:drawing>
      </w:r>
    </w:p>
    <w:p>
      <w:pPr>
        <w:pStyle w:val="48"/>
        <w:pageBreakBefore w:val="0"/>
        <w:widowControl w:val="0"/>
        <w:numPr>
          <w:ilvl w:val="0"/>
          <w:numId w:val="0"/>
        </w:numPr>
        <w:kinsoku/>
        <w:wordWrap/>
        <w:overflowPunct/>
        <w:topLinePunct w:val="0"/>
        <w:autoSpaceDE/>
        <w:autoSpaceDN/>
        <w:bidi w:val="0"/>
        <w:spacing w:line="240" w:lineRule="auto"/>
        <w:textAlignment w:val="auto"/>
        <w:rPr>
          <w:rFonts w:hint="eastAsia" w:eastAsia="仿宋_GB2312" w:cs="Times New Roman"/>
          <w:b/>
          <w:bCs w:val="0"/>
          <w:color w:val="auto"/>
          <w:kern w:val="2"/>
          <w:sz w:val="28"/>
          <w:szCs w:val="28"/>
          <w:highlight w:val="none"/>
          <w:lang w:val="en-US" w:eastAsia="zh-CN" w:bidi="ar-SA"/>
        </w:rPr>
      </w:pPr>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1．安装及施工方案要求</w:t>
      </w:r>
      <w:bookmarkStart w:id="61" w:name="_Toc252539737"/>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必须提供施工期间的全面的、周密的、符合安全技术规范的施工方案，包括施工组织安排，现场管理人员、技术人员、施工人员配置及安排，应急防范措施，工程计划进度，及应急方案等等。具体方案，以</w:t>
      </w:r>
      <w:r>
        <w:rPr>
          <w:rFonts w:hint="eastAsia" w:ascii="仿宋_GB2312" w:hAnsi="仿宋_GB2312" w:eastAsia="仿宋_GB2312" w:cs="仿宋_GB2312"/>
          <w:color w:val="auto"/>
          <w:sz w:val="28"/>
          <w:szCs w:val="28"/>
          <w:highlight w:val="none"/>
          <w:lang w:val="en-US" w:eastAsia="zh-CN"/>
        </w:rPr>
        <w:t>分公司</w:t>
      </w:r>
      <w:r>
        <w:rPr>
          <w:rFonts w:hint="eastAsia" w:ascii="仿宋_GB2312" w:hAnsi="仿宋_GB2312" w:eastAsia="仿宋_GB2312" w:cs="仿宋_GB2312"/>
          <w:color w:val="auto"/>
          <w:sz w:val="28"/>
          <w:szCs w:val="28"/>
          <w:highlight w:val="none"/>
          <w:lang w:val="zh-CN"/>
        </w:rPr>
        <w:t>最后审核确认为准。</w:t>
      </w:r>
      <w:bookmarkEnd w:id="61"/>
      <w:bookmarkStart w:id="62" w:name="_Toc202771737"/>
      <w:bookmarkStart w:id="63" w:name="_Toc252539739"/>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w:t>
      </w:r>
      <w:bookmarkEnd w:id="62"/>
      <w:bookmarkEnd w:id="63"/>
      <w:r>
        <w:rPr>
          <w:rFonts w:hint="eastAsia" w:ascii="仿宋_GB2312" w:hAnsi="仿宋_GB2312" w:eastAsia="仿宋_GB2312" w:cs="仿宋_GB2312"/>
          <w:b/>
          <w:color w:val="auto"/>
          <w:sz w:val="28"/>
          <w:szCs w:val="28"/>
          <w:highlight w:val="none"/>
        </w:rPr>
        <w:t xml:space="preserve">．验收标准 </w:t>
      </w:r>
    </w:p>
    <w:p>
      <w:pPr>
        <w:keepNext w:val="0"/>
        <w:keepLines w:val="0"/>
        <w:pageBreakBefore w:val="0"/>
        <w:widowControl/>
        <w:kinsoku/>
        <w:wordWrap/>
        <w:overflowPunct/>
        <w:topLinePunct w:val="0"/>
        <w:autoSpaceDE/>
        <w:autoSpaceDN/>
        <w:bidi w:val="0"/>
        <w:spacing w:beforeLines="0" w:afterLines="0" w:line="240" w:lineRule="auto"/>
        <w:ind w:lef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程质量验收应符合《建筑工程施工质量验收统一标准》（GB50300-2001）、《建筑地基基础工程施工质量验收规范》（GB50202-2002）、《建筑装饰装修工程质量验收规范》（GB50210-2001）、《建筑防水工程技术规程》（DBJ15-19-97）、《通风与空调工程施工质量验收规范》（GB50243-2002）、《档案馆建筑设计规范》（JGJ25-2010）及国家有关规范。</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报价人须派技术人员到施工现场</w:t>
      </w:r>
      <w:r>
        <w:rPr>
          <w:rFonts w:hint="eastAsia" w:ascii="仿宋_GB2312" w:hAnsi="仿宋_GB2312" w:eastAsia="仿宋_GB2312" w:cs="仿宋_GB2312"/>
          <w:color w:val="auto"/>
          <w:sz w:val="28"/>
          <w:szCs w:val="28"/>
          <w:highlight w:val="none"/>
          <w:lang w:val="en-US" w:eastAsia="zh-CN"/>
        </w:rPr>
        <w:t>监管</w:t>
      </w:r>
      <w:r>
        <w:rPr>
          <w:rFonts w:hint="eastAsia" w:ascii="仿宋_GB2312" w:hAnsi="仿宋_GB2312" w:eastAsia="仿宋_GB2312" w:cs="仿宋_GB2312"/>
          <w:color w:val="auto"/>
          <w:sz w:val="28"/>
          <w:szCs w:val="28"/>
          <w:highlight w:val="none"/>
          <w:lang w:val="zh-CN"/>
        </w:rPr>
        <w:t>。在任何时候，报价人均不能免除因设备本身的缺陷所应负的责任。所有需采购的设备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运输到采购人指定地点，由甲方提供施工用水用电。设备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必须符合国家标准并附质量合格证书。</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所有新更换的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设备在保修期内，如非人为原因而出现的产品质量问题，维修三次后仍然有故障，则必须无条件更换同品牌、同型号的新设备。</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_GB2312" w:cs="仿宋_GB2312"/>
          <w:b/>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设备设备必须符合中华人民共和国有关环保和安全要求以及检测标准、规范。</w:t>
      </w:r>
    </w:p>
    <w:p>
      <w:pPr>
        <w:widowControl/>
        <w:adjustRightInd/>
        <w:snapToGrid/>
        <w:spacing w:line="500" w:lineRule="exact"/>
        <w:ind w:firstLine="560" w:firstLineChars="200"/>
        <w:jc w:val="left"/>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▲为保证项目质量，</w:t>
      </w:r>
      <w:r>
        <w:rPr>
          <w:rFonts w:hint="default" w:ascii="仿宋_GB2312" w:hAnsi="仿宋_GB2312" w:eastAsia="仿宋_GB2312" w:cs="仿宋_GB2312"/>
          <w:color w:val="auto"/>
          <w:sz w:val="28"/>
          <w:szCs w:val="28"/>
          <w:highlight w:val="none"/>
          <w:lang w:val="zh-CN" w:eastAsia="zh-CN"/>
        </w:rPr>
        <w:t>防水涂料应是符合国标的优质产品，</w:t>
      </w:r>
      <w:r>
        <w:rPr>
          <w:rFonts w:hint="eastAsia" w:ascii="仿宋_GB2312" w:hAnsi="仿宋_GB2312" w:eastAsia="仿宋_GB2312" w:cs="仿宋_GB2312"/>
          <w:color w:val="auto"/>
          <w:sz w:val="28"/>
          <w:szCs w:val="28"/>
          <w:highlight w:val="none"/>
          <w:lang w:val="en-US" w:eastAsia="zh-CN"/>
        </w:rPr>
        <w:t>承包</w:t>
      </w:r>
      <w:r>
        <w:rPr>
          <w:rFonts w:hint="default" w:ascii="仿宋_GB2312" w:hAnsi="仿宋_GB2312" w:eastAsia="仿宋_GB2312" w:cs="仿宋_GB2312"/>
          <w:color w:val="auto"/>
          <w:sz w:val="28"/>
          <w:szCs w:val="28"/>
          <w:highlight w:val="none"/>
          <w:lang w:val="zh-CN" w:eastAsia="zh-CN"/>
        </w:rPr>
        <w:t>供应商应在签订合同之前提供有效的CMA</w:t>
      </w:r>
      <w:r>
        <w:rPr>
          <w:rFonts w:hint="eastAsia" w:ascii="仿宋_GB2312" w:hAnsi="仿宋_GB2312" w:eastAsia="仿宋_GB2312" w:cs="仿宋_GB2312"/>
          <w:color w:val="auto"/>
          <w:sz w:val="28"/>
          <w:szCs w:val="28"/>
          <w:highlight w:val="none"/>
          <w:u w:val="single"/>
          <w:lang w:val="en-US" w:eastAsia="zh-CN"/>
        </w:rPr>
        <w:t>或</w:t>
      </w:r>
      <w:r>
        <w:rPr>
          <w:rFonts w:hint="default" w:ascii="仿宋_GB2312" w:hAnsi="仿宋_GB2312" w:eastAsia="仿宋_GB2312" w:cs="仿宋_GB2312"/>
          <w:color w:val="auto"/>
          <w:sz w:val="28"/>
          <w:szCs w:val="28"/>
          <w:highlight w:val="none"/>
          <w:lang w:val="zh-CN" w:eastAsia="zh-CN"/>
        </w:rPr>
        <w:t>CNAS检测报告以及国家市场监督管理总局（http://cx.cnca.cn/CertECloud/qts/qts/qtsPage?currentPosition=检验检测报告编号查询）查询页面截图的复印件，检测报告应能显示产品耐冲击性、耐10%氢氧化钠、耐水性、人工气候老化及氙灯老化检测结果判定为符合，耐磨性质量损失为0.11g。</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4" w:name="_Toc537"/>
      <w:bookmarkStart w:id="65" w:name="_Toc23330"/>
      <w:bookmarkStart w:id="66" w:name="_Toc1496"/>
      <w:bookmarkStart w:id="67" w:name="_Toc4680"/>
      <w:bookmarkStart w:id="68" w:name="_Toc15570"/>
      <w:bookmarkStart w:id="69" w:name="_Toc23353"/>
      <w:bookmarkStart w:id="70" w:name="_Toc29835"/>
      <w:bookmarkStart w:id="71" w:name="_Toc1284"/>
      <w:bookmarkStart w:id="72" w:name="_Toc25925"/>
      <w:bookmarkStart w:id="73" w:name="_Toc12135"/>
      <w:bookmarkStart w:id="74" w:name="_Toc18538"/>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38"/>
        <w:rPr>
          <w:color w:val="auto"/>
          <w:highlight w:val="none"/>
        </w:rPr>
      </w:pPr>
    </w:p>
    <w:p>
      <w:pPr>
        <w:pStyle w:val="4"/>
        <w:rPr>
          <w:color w:val="auto"/>
          <w:highlight w:val="none"/>
        </w:rPr>
      </w:pPr>
      <w:bookmarkStart w:id="75" w:name="_Toc13309"/>
      <w:bookmarkStart w:id="76" w:name="_Toc22797"/>
      <w:bookmarkStart w:id="77" w:name="_Toc88209949"/>
      <w:bookmarkStart w:id="78" w:name="_Toc22501"/>
      <w:bookmarkStart w:id="79" w:name="_Toc19686"/>
      <w:bookmarkStart w:id="80" w:name="_Toc19088"/>
      <w:bookmarkStart w:id="81" w:name="_Toc1375"/>
      <w:bookmarkStart w:id="82" w:name="_Toc12968"/>
      <w:bookmarkStart w:id="83" w:name="_Toc87616386"/>
      <w:bookmarkStart w:id="84" w:name="_Toc12721"/>
      <w:bookmarkStart w:id="85" w:name="_Toc323"/>
      <w:bookmarkStart w:id="86" w:name="_Toc12980"/>
      <w:bookmarkStart w:id="87" w:name="_Toc8183"/>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utoSpaceDE w:val="0"/>
        <w:autoSpaceDN w:val="0"/>
        <w:adjustRightInd w:val="0"/>
        <w:snapToGrid w:val="0"/>
        <w:spacing w:line="300" w:lineRule="auto"/>
        <w:ind w:right="32"/>
        <w:jc w:val="righ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2021年</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月版</w:t>
      </w:r>
    </w:p>
    <w:p>
      <w:pPr>
        <w:jc w:val="right"/>
        <w:rPr>
          <w:rFonts w:hint="eastAsia" w:hAnsi="宋体"/>
          <w:bCs/>
          <w:color w:val="auto"/>
          <w:sz w:val="24"/>
          <w:highlight w:val="none"/>
        </w:rPr>
      </w:pPr>
    </w:p>
    <w:p>
      <w:pPr>
        <w:ind w:firstLine="5520" w:firstLineChars="2300"/>
        <w:rPr>
          <w:rFonts w:hint="eastAsia" w:hAnsi="宋体"/>
          <w:bCs/>
          <w:color w:val="auto"/>
          <w:sz w:val="24"/>
          <w:highlight w:val="none"/>
        </w:rPr>
      </w:pPr>
    </w:p>
    <w:p>
      <w:pPr>
        <w:ind w:firstLine="5520" w:firstLineChars="2300"/>
        <w:rPr>
          <w:rFonts w:hint="eastAsia" w:hAnsi="宋体"/>
          <w:bCs/>
          <w:color w:val="auto"/>
          <w:sz w:val="24"/>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jc w:val="center"/>
        <w:rPr>
          <w:rFonts w:hint="eastAsia" w:ascii="宋体" w:hAnsi="宋体" w:eastAsia="宋体" w:cs="宋体"/>
          <w:color w:val="auto"/>
          <w:sz w:val="28"/>
          <w:szCs w:val="28"/>
          <w:highlight w:val="none"/>
        </w:rPr>
      </w:pPr>
      <w:r>
        <w:rPr>
          <w:rFonts w:hint="eastAsia" w:ascii="宋体" w:hAnsi="宋体" w:eastAsia="宋体"/>
          <w:bCs/>
          <w:color w:val="auto"/>
          <w:sz w:val="28"/>
          <w:szCs w:val="28"/>
          <w:highlight w:val="none"/>
          <w:lang w:val="en-GB"/>
        </w:rPr>
        <w:t>（示范文本）</w:t>
      </w: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3"/>
        <w:snapToGrid w:val="0"/>
        <w:spacing w:line="400" w:lineRule="exact"/>
        <w:ind w:right="84" w:rightChars="40" w:firstLine="193" w:firstLineChars="80"/>
        <w:rPr>
          <w:rFonts w:hint="eastAsia" w:hAnsi="宋体" w:eastAsia="宋体"/>
          <w:b/>
          <w:color w:val="auto"/>
          <w:sz w:val="24"/>
          <w:highlight w:val="none"/>
        </w:rPr>
      </w:pPr>
    </w:p>
    <w:p>
      <w:pPr>
        <w:pStyle w:val="13"/>
        <w:snapToGrid w:val="0"/>
        <w:spacing w:line="400" w:lineRule="exact"/>
        <w:ind w:right="84" w:rightChars="40" w:firstLine="192" w:firstLineChars="80"/>
        <w:rPr>
          <w:rFonts w:hint="eastAsia" w:hAnsi="宋体" w:eastAsia="宋体"/>
          <w:bCs/>
          <w:color w:val="auto"/>
          <w:sz w:val="24"/>
          <w:highlight w:val="none"/>
        </w:rPr>
      </w:pPr>
    </w:p>
    <w:p>
      <w:pPr>
        <w:pStyle w:val="13"/>
        <w:snapToGrid w:val="0"/>
        <w:spacing w:line="400" w:lineRule="exact"/>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项目名称：</w:t>
      </w:r>
    </w:p>
    <w:p>
      <w:pPr>
        <w:pStyle w:val="13"/>
        <w:snapToGrid w:val="0"/>
        <w:ind w:right="84" w:rightChars="40"/>
        <w:rPr>
          <w:rFonts w:hint="eastAsia" w:hAnsi="宋体" w:eastAsia="宋体" w:cs="宋体"/>
          <w:b/>
          <w:color w:val="auto"/>
          <w:sz w:val="30"/>
          <w:szCs w:val="30"/>
          <w:highlight w:val="none"/>
        </w:rPr>
      </w:pPr>
    </w:p>
    <w:p>
      <w:pPr>
        <w:pStyle w:val="14"/>
        <w:rPr>
          <w:rFonts w:hint="eastAsia"/>
          <w:color w:val="auto"/>
          <w:highlight w:val="none"/>
        </w:rPr>
      </w:pPr>
    </w:p>
    <w:p>
      <w:pPr>
        <w:pStyle w:val="13"/>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3"/>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4"/>
        <w:rPr>
          <w:rFonts w:hint="eastAsia"/>
          <w:color w:val="auto"/>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3"/>
        <w:snapToGrid w:val="0"/>
        <w:ind w:right="84" w:rightChars="40" w:firstLine="1569" w:firstLineChars="521"/>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3"/>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4"/>
        <w:rPr>
          <w:rFonts w:hint="eastAsia"/>
          <w:color w:val="auto"/>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1656" w:firstLineChars="55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49"/>
        <w:spacing w:line="500" w:lineRule="exact"/>
        <w:jc w:val="both"/>
        <w:rPr>
          <w:rFonts w:hint="eastAsia" w:ascii="宋体" w:hAnsi="宋体" w:eastAsia="宋体" w:cs="宋体"/>
          <w:b/>
          <w:color w:val="auto"/>
          <w:sz w:val="30"/>
          <w:szCs w:val="30"/>
          <w:highlight w:val="none"/>
          <w:lang w:val="zh-CN" w:eastAsia="zh-CN"/>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left="1755" w:leftChars="150" w:hanging="1440" w:hanging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仿宋_GB2312" w:eastAsia="仿宋_GB2312"/>
          <w:color w:val="auto"/>
          <w:sz w:val="28"/>
          <w:szCs w:val="28"/>
          <w:highlight w:val="none"/>
          <w:u w:val="single"/>
          <w:lang w:val="en-US" w:eastAsia="zh-CN"/>
        </w:rPr>
        <w:t>广州净水有限公司</w:t>
      </w:r>
      <w:r>
        <w:rPr>
          <w:rFonts w:hint="eastAsia" w:ascii="仿宋_GB2312" w:eastAsia="仿宋_GB2312"/>
          <w:color w:val="auto"/>
          <w:sz w:val="28"/>
          <w:szCs w:val="28"/>
          <w:highlight w:val="none"/>
          <w:u w:val="single"/>
        </w:rPr>
        <w:t>沥滘分公司一二期档案室档案建筑标准修缮工程</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仿宋_GB2312" w:eastAsia="仿宋_GB2312"/>
          <w:color w:val="auto"/>
          <w:sz w:val="28"/>
          <w:szCs w:val="28"/>
          <w:highlight w:val="none"/>
          <w:u w:val="single"/>
          <w:lang w:val="en-US" w:eastAsia="zh-CN"/>
        </w:rPr>
        <w:t>广州净水有限公司</w:t>
      </w:r>
      <w:r>
        <w:rPr>
          <w:rFonts w:hint="eastAsia" w:ascii="仿宋_GB2312" w:eastAsia="仿宋_GB2312"/>
          <w:color w:val="auto"/>
          <w:sz w:val="28"/>
          <w:szCs w:val="28"/>
          <w:highlight w:val="none"/>
          <w:u w:val="single"/>
        </w:rPr>
        <w:t>沥滘分公司</w:t>
      </w:r>
      <w:r>
        <w:rPr>
          <w:rFonts w:hint="eastAsia" w:ascii="宋体" w:hAnsi="宋体" w:eastAsia="宋体" w:cs="宋体"/>
          <w:color w:val="auto"/>
          <w:sz w:val="24"/>
          <w:szCs w:val="24"/>
          <w:highlight w:val="none"/>
          <w:u w:val="single"/>
        </w:rPr>
        <w:t xml:space="preserve"> </w:t>
      </w:r>
    </w:p>
    <w:p>
      <w:pPr>
        <w:pStyle w:val="13"/>
        <w:widowControl/>
        <w:adjustRightInd w:val="0"/>
        <w:snapToGrid w:val="0"/>
        <w:spacing w:line="300" w:lineRule="auto"/>
        <w:ind w:firstLine="480" w:firstLineChars="200"/>
        <w:rPr>
          <w:rFonts w:hint="default" w:ascii="Times New Roman" w:hAnsi="Times New Roman" w:eastAsia="仿宋_GB2312" w:cs="Times New Roman"/>
          <w:color w:val="auto"/>
          <w:sz w:val="28"/>
          <w:szCs w:val="28"/>
          <w:highlight w:val="none"/>
          <w:lang w:val="en-US" w:eastAsia="zh-CN"/>
        </w:rPr>
      </w:pPr>
      <w:r>
        <w:rPr>
          <w:rFonts w:hint="eastAsia" w:ascii="宋体" w:hAnsi="宋体" w:eastAsia="宋体" w:cs="宋体"/>
          <w:color w:val="auto"/>
          <w:sz w:val="24"/>
          <w:szCs w:val="24"/>
          <w:highlight w:val="none"/>
        </w:rPr>
        <w:t>2.3承包内容：</w:t>
      </w:r>
      <w:r>
        <w:rPr>
          <w:rFonts w:hint="eastAsia" w:ascii="宋体" w:hAnsi="宋体" w:eastAsia="宋体" w:cs="宋体"/>
          <w:color w:val="auto"/>
          <w:sz w:val="24"/>
          <w:szCs w:val="24"/>
          <w:highlight w:val="none"/>
          <w:u w:val="single"/>
        </w:rPr>
        <w:t xml:space="preserve"> </w:t>
      </w:r>
      <w:r>
        <w:rPr>
          <w:rFonts w:ascii="Times New Roman" w:hAnsi="Times New Roman" w:eastAsia="仿宋_GB2312" w:cs="Times New Roman"/>
          <w:color w:val="auto"/>
          <w:sz w:val="28"/>
          <w:szCs w:val="28"/>
          <w:highlight w:val="none"/>
          <w:u w:val="single"/>
        </w:rPr>
        <w:t>本工程项目</w:t>
      </w:r>
      <w:r>
        <w:rPr>
          <w:rFonts w:hint="default" w:ascii="Times New Roman" w:hAnsi="Times New Roman" w:eastAsia="仿宋_GB2312" w:cs="Times New Roman"/>
          <w:color w:val="auto"/>
          <w:sz w:val="28"/>
          <w:szCs w:val="28"/>
          <w:highlight w:val="none"/>
          <w:u w:val="single"/>
          <w:lang w:val="en-US" w:eastAsia="zh-CN"/>
        </w:rPr>
        <w:t>对档案室的资料进行打包运输，对档案室的地基、地面及周边进行加固翻新处理，将室内进行防水、装修，屋顶（含电房）进行防水处理等</w:t>
      </w:r>
      <w:r>
        <w:rPr>
          <w:rFonts w:hint="eastAsia" w:ascii="Times New Roman" w:hAnsi="Times New Roman" w:eastAsia="仿宋_GB2312" w:cs="Times New Roman"/>
          <w:color w:val="auto"/>
          <w:sz w:val="28"/>
          <w:szCs w:val="28"/>
          <w:highlight w:val="none"/>
          <w:u w:val="single"/>
          <w:lang w:val="en-US" w:eastAsia="zh-CN"/>
        </w:rPr>
        <w:t>。详见工程量清单</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按实计量</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2.5质量标准：符合国家相关档案建筑等标准。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15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bookmarkStart w:id="88" w:name="OLE_LINK5"/>
      <w:bookmarkStart w:id="89" w:name="OLE_LINK4"/>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u w:val="single"/>
          <w:lang w:val="en-US" w:eastAsia="zh-CN"/>
        </w:rPr>
        <w:t>/普通发票</w:t>
      </w:r>
      <w:r>
        <w:rPr>
          <w:rFonts w:hint="eastAsia" w:ascii="宋体" w:hAnsi="宋体" w:eastAsia="宋体" w:cs="宋体"/>
          <w:bCs/>
          <w:color w:val="auto"/>
          <w:sz w:val="24"/>
          <w:szCs w:val="24"/>
          <w:highlight w:val="none"/>
        </w:rPr>
        <w:t>及提交履约担保（如有）后10个工作日内，甲方支付合同暂定总价的</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5.4工程完工前，乙方在每月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日前提交请款资料及等额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后，甲方支付至实际完成工作量的</w:t>
      </w:r>
      <w:r>
        <w:rPr>
          <w:rFonts w:hint="eastAsia" w:ascii="宋体" w:hAnsi="宋体" w:eastAsia="宋体" w:cs="宋体"/>
          <w:bCs/>
          <w:color w:val="auto"/>
          <w:sz w:val="24"/>
          <w:szCs w:val="24"/>
          <w:highlight w:val="none"/>
          <w:u w:val="single"/>
        </w:rPr>
        <w:t>60%</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发票信息：</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    。</w:t>
      </w:r>
    </w:p>
    <w:bookmarkEnd w:id="88"/>
    <w:bookmarkEnd w:id="89"/>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29"/>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singl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val="en-US" w:eastAsia="zh-CN"/>
        </w:rPr>
        <w:t>1000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bookmarkStart w:id="141" w:name="_GoBack"/>
      <w:bookmarkEnd w:id="14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51"/>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附件：1.中标通知书/发包通知书/</w:t>
      </w:r>
      <w:r>
        <w:rPr>
          <w:rFonts w:hint="eastAsia" w:ascii="宋体" w:hAnsi="宋体" w:eastAsia="宋体" w:cs="宋体"/>
          <w:color w:val="auto"/>
          <w:sz w:val="24"/>
          <w:szCs w:val="24"/>
          <w:highlight w:val="none"/>
          <w:lang w:val="en-US" w:eastAsia="zh-CN"/>
        </w:rPr>
        <w:t>成交通知书/</w:t>
      </w:r>
      <w:r>
        <w:rPr>
          <w:rFonts w:hint="eastAsia" w:ascii="宋体" w:hAnsi="宋体" w:eastAsia="宋体" w:cs="宋体"/>
          <w:color w:val="auto"/>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     签署日期：    年    月    日</w:t>
      </w:r>
    </w:p>
    <w:p>
      <w:pPr>
        <w:pStyle w:val="2"/>
        <w:rPr>
          <w:rFonts w:hint="eastAsia"/>
          <w:color w:val="auto"/>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default" w:ascii="宋体" w:hAnsi="宋体" w:eastAsiaTheme="minorEastAsia"/>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1：成交通知书</w:t>
      </w: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r>
        <w:rPr>
          <w:rFonts w:hint="eastAsia" w:ascii="宋体" w:hAnsi="宋体"/>
          <w:b/>
          <w:color w:val="auto"/>
          <w:sz w:val="24"/>
          <w:highlight w:val="none"/>
        </w:rPr>
        <w:t>附件2：</w:t>
      </w:r>
    </w:p>
    <w:p>
      <w:pPr>
        <w:pStyle w:val="2"/>
        <w:rPr>
          <w:color w:val="auto"/>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90"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auto"/>
          <w:sz w:val="24"/>
          <w:szCs w:val="24"/>
          <w:highlight w:val="none"/>
          <w:u w:val="single"/>
        </w:rPr>
      </w:pPr>
    </w:p>
    <w:bookmarkEnd w:id="90"/>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附件6.投入工程人员架构表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pStyle w:val="51"/>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tbl>
      <w:tblPr>
        <w:tblStyle w:val="23"/>
        <w:tblpPr w:leftFromText="180" w:rightFromText="180" w:vertAnchor="text" w:horzAnchor="page" w:tblpX="509" w:tblpY="37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numPr>
          <w:ilvl w:val="0"/>
          <w:numId w:val="0"/>
        </w:numPr>
        <w:ind w:left="0" w:leftChars="0" w:firstLine="0" w:firstLineChars="0"/>
        <w:contextualSpacing/>
        <w:jc w:val="left"/>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default" w:ascii="宋体" w:hAnsi="宋体" w:cs="宋体"/>
          <w:b/>
          <w:bCs/>
          <w:color w:val="auto"/>
          <w:sz w:val="24"/>
          <w:szCs w:val="24"/>
          <w:highlight w:val="none"/>
          <w:lang w:val="en-US" w:eastAsia="zh-CN"/>
        </w:rPr>
      </w:pPr>
    </w:p>
    <w:tbl>
      <w:tblPr>
        <w:tblStyle w:val="23"/>
        <w:tblpPr w:leftFromText="180" w:rightFromText="180" w:vertAnchor="text" w:horzAnchor="page" w:tblpX="494" w:tblpY="833"/>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2、监理单位考评只作为参考及履职依据，不计入考评，无监理单位不需填写；</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4、各分公司考评填写相应的得（扣）分数值，如奖2分则填写“2”，扣2分则填写“-2”；</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5、单项“综合考评”=项目部考评+公司考评；综合考评总分=各单项“综合考评”+100</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6、最后得分=综合考评总分X类别系数；</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工程量清单</w:t>
      </w: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4004"/>
        <w:gridCol w:w="64"/>
        <w:gridCol w:w="1523"/>
        <w:gridCol w:w="528"/>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40" w:type="dxa"/>
            <w:gridSpan w:val="6"/>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37"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523"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8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00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15"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52"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19669.05</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50271.42</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73"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投标报价合计=1+2+3+4+5</w:t>
            </w:r>
          </w:p>
        </w:tc>
        <w:tc>
          <w:tcPr>
            <w:tcW w:w="2115"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atLeast"/>
        </w:trPr>
        <w:tc>
          <w:tcPr>
            <w:tcW w:w="8740" w:type="dxa"/>
            <w:gridSpan w:val="6"/>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注：本表适用于单位工程造价的汇总，如无单位工程划分，单项工程也使用本表汇总</w:t>
            </w:r>
          </w:p>
        </w:tc>
      </w:tr>
    </w:tbl>
    <w:p>
      <w:pPr>
        <w:adjustRightInd w:val="0"/>
        <w:snapToGrid w:val="0"/>
        <w:spacing w:line="600" w:lineRule="exact"/>
        <w:ind w:firstLine="0"/>
        <w:rPr>
          <w:rFonts w:ascii="仿宋_GB2312" w:hAnsi="宋体" w:eastAsia="仿宋_GB2312"/>
          <w:color w:val="auto"/>
          <w:sz w:val="28"/>
          <w:szCs w:val="28"/>
          <w:highlight w:val="none"/>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
        <w:gridCol w:w="1416"/>
        <w:gridCol w:w="1063"/>
        <w:gridCol w:w="2247"/>
        <w:gridCol w:w="40"/>
        <w:gridCol w:w="410"/>
        <w:gridCol w:w="816"/>
        <w:gridCol w:w="268"/>
        <w:gridCol w:w="516"/>
        <w:gridCol w:w="867"/>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010103001001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原土打夯</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1.密实度要求:按规范要求，夯实机夯实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2.填方材料品种:素土</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010501001001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2.混凝土强度等级:C10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010505002001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现浇混凝土地面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2.混凝土强度等级:C20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010507004001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台阶</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1.踏步高、宽:300mm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2.混凝土种类:商品混凝土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3.混凝土强度等级:C30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010515001001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现浇构件钢筋</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1.钢筋种类、规格:Φ10~Φ20 三级钢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3.0618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钢质防火门制作及安装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1.门代号及洞口尺寸:1m*2m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2.门框、扇材质:不锈钢 甲级防火门</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金属防火窗</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1.窗代号及框的外围尺寸:3.6m*1.5m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2.防火材料品种、规格:不锈钢 甲级防火窗</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金属百叶窗</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1.窗代号及洞口尺寸:0.35m*0.35m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2.框、扇材质:304不锈钢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010807004001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金属纱窗</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1.窗代号及框的外围尺寸:0.35m*0.35m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2.框材质:304不锈钢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3.窗纱材料品种、规格:304不锈钢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010807004002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不锈钢纱窗制作及安装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1.窗代号及框的外围尺寸:3.6m*1.5m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2.框材质:304不锈钢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3.窗纱材料品种、规格:304不锈钢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010810005001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档案柜轨道铺设</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1.窗帘轨材质、规格:与原档案柜相匹配</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屋面卷材防水</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1.基层处理，1：2水泥防水砂浆找平；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2.涂刷高聚物改性沥青基层处理剂；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3.涂刷非焦油聚氨脂（911）防水层，三涂二布；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4.高分子复合自粘防水卷材；</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446.79</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3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010902003001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屋面刚性层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1.刚性层厚度:40mm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2.混凝土种类:防水混凝土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3.混凝土强度等级:C20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446.79</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010903002001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墙面涂膜防水</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1.涂膜品种:聚合物水泥（JS）防水涂料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2.涂膜厚度、遍数、增强材料种类:厚度3mm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3.防水部位:墙内侧</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010904002001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楼(地)面涂膜防水</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1.涂膜品种:聚合物水泥(JS)防水涂料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2.涂膜厚度、遍数、增强材料种类:厚度3mm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3.防水部位:室内地面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010904003001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防水砂浆找平</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1.砂浆厚度、配合比:20厚1：2防水砂浆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420.75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011003001001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隔离层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1.厚聚乙烯薄膜隔离层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446.79</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011101006001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1.找平层厚度、砂浆配合比:20mm厚1：2水泥砂浆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011101006002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1.找平层厚度、砂浆配合比:20mm厚1：2防水砂浆找平</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石材楼地面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1.结合层厚度、砂浆配合比:1：2白水泥砂浆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2.面层材料品种、规格、颜色:大理石 600mm*600mm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3.嵌缝材料种类:白水泥砂浆擦缝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4.酸洗、打蜡要求:草酸清洗、上硬白蜡净面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77.16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011105002001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石材踢脚线</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1.踢脚线高度:15cm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2.粘贴层厚度、材料种类:20mm 1：2白水泥砂浆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3.面层材料品种、规格、颜色:大理石</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011107002001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块料台阶面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1.找平层厚度、砂浆配合比:20mm厚1：2水泥防水砂浆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2.面层材料品种、规格、颜色:规格颜色与原块料一致</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011108003001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块料零星项目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1.工程部位:墙角部位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2.找平层厚度、砂浆配合比:20mm厚1：2水泥防水砂浆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3.面层材料品种、规格、颜色:规格颜色与原块料墙面一致</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4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墙面一般抹灰</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1.墙体类型:砌块墙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2.底层厚度、砂浆配合比:20mm厚 1:2水泥砂浆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3.面层厚度、砂浆配合比:10mm厚 1:2水泥砂浆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4.挂网:挂钢丝网</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011201004002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1.基层类型:内墙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2.找平层砂浆厚度、配合比:20mm厚1：2水泥砂浆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011201004003</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1.基层类型:外墙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2.找平层砂浆厚度、配合比:20mm厚1：2水泥砂浆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011204003001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块料墙面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1.墙体类型:一般抹灰面 外墙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2.安装方式:粘贴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3.面层材料品种、规格、颜色:规格颜色与原块料墙面一致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4.缝宽、嵌缝材料种类:白水泥砂浆擦缝</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011302001001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吊顶天棚</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1.吊顶形式、吊杆规格、高度:不上人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2.龙骨材料种类、规格、中距:铝合金方板龙骨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3.面层材料品种、规格:铝扣板600*600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4.压条材料种类、规格:不锈钢压条</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011406001001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抹灰面油漆</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1.基层类型:一般抹灰面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2.油漆品种、刷漆遍数:可擦洗墙面漆，底漆两遍，面漆两遍</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011406003001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满刮腻子</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2.腻子种类:成品腻子膏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3.刮腻子遍数:二遍</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011501019001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智能移动密集档案柜安装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1.柜体规格:4.5m*2.4m*0.6m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2.材料种类、规格:金属</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6"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011503001001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金属扶手、栏杆、栏板</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1.扶手材料种类、规格:Φ75 304不锈钢内外刨光无缝精密圆管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2.栏杆材料种类、规格:Φ50 304不锈钢内外刨光无缝精密圆管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3.高度：110cm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4.综合考虑现场施工条件，完成该清单下的其它相关工作，符合设计、规范要求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5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混凝土构件拆除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1.构件名称:混凝土楼地面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2.拆除构件的厚度或规格尺寸:200mm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011602001002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混凝土构件拆除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1.构件名称:混凝土台阶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2.拆除构件的厚度或规格尺寸:长*宽*高 40m*1m*0.3m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011604002001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立面抹灰层拆除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1.拆除部位:内墙面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162.7</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011605001001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平面块料拆除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1.拆除的基层类型:混凝土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2.饰面材料种类:块料面层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77.16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011605002001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立面块料拆除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1.拆除的基层类型:水泥砂浆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2.饰面材料种类:块料面层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46.87</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011606003001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天棚面龙骨及饰面拆除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1.拆除的基层类型:一般抹灰面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2.龙骨及饰面种类:轻钢龙骨、铝扣板</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金属窗拆除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2.门窗洞口尺寸:3.6m*1.5m，2扇</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金属防盗窗拆除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2.门窗洞口尺寸:3.6m*1.5m，2扇</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011610002003</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金属百页窗拆除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2.门窗洞口尺寸:0.35m*0.35m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011610002004</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防盗门拆除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2.门窗洞口尺寸:1m*2m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011614002001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档案柜拆除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1.柜体材质:金属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2.柜体尺寸：长、宽、高:4.5m*2.4m*0.6m，14个</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011614006001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轨道拆除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1.轨道的材质:金属</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070104036001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洞口封堵</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1.名称:洞口封堵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2.规格:综合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3.填充(恢复)方式:1：2水泥砂浆堵洞</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070107020001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天沟、泛水防水层修补 防水水泥砂灰浆面2cm厚</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1.部位：屋面天沟、泛水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2.砂浆种类：20mm厚1：2水泥防水砂浆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51.36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6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070107023001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保温层分格缝填充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1.部位：屋面保温层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2.铲除原缝内密封胶；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3.专用清洗剂清洗分格缝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4.环保 快干 聚氯乙烯胶泥填充分格缝</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731.74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070108010001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裂缝修补 水泥砂浆修补 立面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1.部位：档案室外墙角下沉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2.灌缝砂浆种类：M10水泥砂浆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010103002001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废料弃置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1.废弃料品种:建筑垃圾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66.3</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050102012001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1.养护期:3个月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2.草皮种类:带土草皮，马尼拉草皮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3.铺种方式:满铺</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粤011701010001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满堂脚手架</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1.搭设高度:4.5m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011707004001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二次搬运</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bl>
    <w:p>
      <w:pPr>
        <w:adjustRightInd w:val="0"/>
        <w:snapToGrid w:val="0"/>
        <w:spacing w:line="600" w:lineRule="exact"/>
        <w:ind w:firstLine="0"/>
        <w:rPr>
          <w:rFonts w:ascii="仿宋_GB2312" w:hAnsi="宋体" w:eastAsia="仿宋_GB2312"/>
          <w:color w:val="auto"/>
          <w:sz w:val="28"/>
          <w:szCs w:val="28"/>
          <w:highlight w:val="none"/>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
        <w:gridCol w:w="1416"/>
        <w:gridCol w:w="1468"/>
        <w:gridCol w:w="1124"/>
        <w:gridCol w:w="716"/>
        <w:gridCol w:w="1051"/>
        <w:gridCol w:w="644"/>
        <w:gridCol w:w="136"/>
        <w:gridCol w:w="792"/>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80"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193"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695"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892"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61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9"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6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2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5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8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9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64"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50271.42</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011707002001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GGCSF0000001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WMGDZJF00001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193"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51"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3"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1695"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c>
          <w:tcPr>
            <w:tcW w:w="1892"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80"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2.按施工方案计算的措施费，若无“计算基础”和“费率”的数值，也可只填“金额”数值，但应在备注栏说明施工方案出处或计算方法。</w:t>
            </w:r>
          </w:p>
        </w:tc>
      </w:tr>
    </w:tbl>
    <w:p>
      <w:pPr>
        <w:pStyle w:val="2"/>
        <w:rPr>
          <w:color w:val="auto"/>
          <w:highlight w:val="none"/>
        </w:rPr>
      </w:pPr>
    </w:p>
    <w:p>
      <w:pPr>
        <w:pStyle w:val="2"/>
        <w:rPr>
          <w:color w:val="auto"/>
          <w:highlight w:val="none"/>
        </w:rPr>
      </w:pPr>
    </w:p>
    <w:p>
      <w:pPr>
        <w:pStyle w:val="2"/>
        <w:rPr>
          <w:color w:val="auto"/>
          <w:highlight w:val="none"/>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40" w:type="dxa"/>
            <w:gridSpan w:val="8"/>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95"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541" w:type="dxa"/>
            <w:gridSpan w:val="3"/>
            <w:tcBorders>
              <w:top w:val="nil"/>
              <w:left w:val="nil"/>
              <w:bottom w:val="nil"/>
              <w:right w:val="nil"/>
            </w:tcBorders>
            <w:shd w:val="clear" w:color="FFFFFF" w:fill="FFFFFF"/>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64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95"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编制人（造价人员）：</w:t>
            </w:r>
          </w:p>
        </w:tc>
        <w:tc>
          <w:tcPr>
            <w:tcW w:w="3745" w:type="dxa"/>
            <w:gridSpan w:val="5"/>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auto"/>
                <w:sz w:val="18"/>
                <w:szCs w:val="18"/>
                <w:highlight w:val="none"/>
                <w:u w:val="none"/>
              </w:rPr>
            </w:pPr>
          </w:p>
        </w:tc>
      </w:tr>
    </w:tbl>
    <w:p>
      <w:pPr>
        <w:pStyle w:val="2"/>
        <w:rPr>
          <w:color w:val="auto"/>
          <w:highlight w:val="none"/>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0"/>
        <w:gridCol w:w="4050"/>
        <w:gridCol w:w="65"/>
        <w:gridCol w:w="1541"/>
        <w:gridCol w:w="533"/>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840" w:type="dxa"/>
            <w:gridSpan w:val="6"/>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095"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41"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71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8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05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39"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71"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2054.33</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8147.74</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030"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投标报价合计=1+2+3+4+5</w:t>
            </w:r>
          </w:p>
        </w:tc>
        <w:tc>
          <w:tcPr>
            <w:tcW w:w="2139"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840" w:type="dxa"/>
            <w:gridSpan w:val="6"/>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注：本表适用于单位工程造价的汇总，如无单位工程划分，单项工程也使用本表汇总</w:t>
            </w:r>
          </w:p>
        </w:tc>
      </w:tr>
    </w:tbl>
    <w:p>
      <w:pPr>
        <w:adjustRightInd w:val="0"/>
        <w:snapToGrid w:val="0"/>
        <w:spacing w:line="600" w:lineRule="exact"/>
        <w:ind w:firstLine="0"/>
        <w:rPr>
          <w:rFonts w:ascii="仿宋_GB2312" w:hAnsi="宋体" w:eastAsia="仿宋_GB2312"/>
          <w:color w:val="auto"/>
          <w:sz w:val="28"/>
          <w:szCs w:val="28"/>
          <w:highlight w:val="none"/>
        </w:rPr>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5"/>
        <w:gridCol w:w="1416"/>
        <w:gridCol w:w="1105"/>
        <w:gridCol w:w="2297"/>
        <w:gridCol w:w="40"/>
        <w:gridCol w:w="417"/>
        <w:gridCol w:w="750"/>
        <w:gridCol w:w="272"/>
        <w:gridCol w:w="537"/>
        <w:gridCol w:w="810"/>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80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303"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439"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58"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72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9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30"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9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1.名称:不锈钢配电箱 30位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2.规格:500mm*400mm*300mm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3.安装方式:嵌入式</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030404019001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1.名称:防爆控制开关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2.额定电流(A):63A</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030404019002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1.名称:防爆控制开关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2.额定电流(A):32A</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030404019003</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1.名称:防爆控制开关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2.额定电流(A):25A</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030404033001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排气扇安装</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1.名称：大功率排气扇安装</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030404034001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1.名称:四位开关</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030404034002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1.名称:三位开关</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030404035001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1.名称:防爆五孔插座</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030404035002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1.名称:空调专用插座</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线槽</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1.名称:线槽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3.规格:50mm*10mm</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030411004001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1.配线形式:照明线路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2.规格:2.5</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030411004002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1.配线形式:照明线路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2.规格:6</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030412005001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防爆灯</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1.名称:成套型防爆荧光灯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2.规格:三管 1.2m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3.安装形式:嵌入式</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030413002001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凿(压)槽</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1.名称:开凿线槽及恢复</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030701003001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空调器</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1.名称:天棚吊顶嵌入式空调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2.规格:8匹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3.安装形式:吊顶式</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030702008001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柔性软风管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1.名称:排气软风管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2.材质:铝箔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3.规格:Φ400</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070201067001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成套配电箱拆除 悬挂嵌入式(半周长m以内) 1.5</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1.名称：成套配电箱拆除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1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80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80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303"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439"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58"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73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9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30"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1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9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4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070201272001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线槽拆除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1.名称：线槽拆除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070201281001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电线拆除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m单线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246</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070201319001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成套型荧光灯具 嵌入式 双管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1.名称：荧光灯拆除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070201332001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应急灯拆除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1.名称：应急灯拆除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070201338001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1.名称：照明开关拆除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070205036001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柔性软风管 直径(mm以内) 500</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1.名称：排气管道拆除Φ400</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070205101001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排气扇拆除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1.名称：排气扇拆除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070205105001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空调器室外机拆除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1.名称：室外空调机拆除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070205109001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空调器室内机 挂墙式拆除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1.名称：室内壁挂式空调机拆除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2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279" w:type="dxa"/>
            <w:gridSpan w:val="9"/>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81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80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bl>
    <w:p>
      <w:pPr>
        <w:adjustRightInd w:val="0"/>
        <w:snapToGrid w:val="0"/>
        <w:spacing w:line="600" w:lineRule="exact"/>
        <w:ind w:firstLine="0"/>
        <w:rPr>
          <w:rFonts w:ascii="仿宋_GB2312" w:hAnsi="宋体" w:eastAsia="仿宋_GB2312"/>
          <w:color w:val="auto"/>
          <w:sz w:val="28"/>
          <w:szCs w:val="28"/>
          <w:highlight w:val="none"/>
        </w:rPr>
      </w:pPr>
    </w:p>
    <w:tbl>
      <w:tblPr>
        <w:tblStyle w:val="23"/>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
        <w:gridCol w:w="1416"/>
        <w:gridCol w:w="1352"/>
        <w:gridCol w:w="973"/>
        <w:gridCol w:w="816"/>
        <w:gridCol w:w="44"/>
        <w:gridCol w:w="1001"/>
        <w:gridCol w:w="598"/>
        <w:gridCol w:w="114"/>
        <w:gridCol w:w="738"/>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42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4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99"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76"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102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5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8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4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12"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3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24"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35.77%</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2054.33</w:t>
            </w: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44"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352"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973"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4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1599"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c>
          <w:tcPr>
            <w:tcW w:w="1776"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20" w:type="dxa"/>
            <w:gridSpan w:val="11"/>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42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4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99"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76"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103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5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8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4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12"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3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24"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4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1599"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c>
          <w:tcPr>
            <w:tcW w:w="1776"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20" w:type="dxa"/>
            <w:gridSpan w:val="11"/>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2.按施工方案计算的措施费，若无“计算基础”和“费率”的数值，也可只填“金额”数值，但应在备注栏说明施工方案出处或计算方法。</w:t>
            </w:r>
          </w:p>
        </w:tc>
      </w:tr>
    </w:tbl>
    <w:p>
      <w:pPr>
        <w:adjustRightInd w:val="0"/>
        <w:snapToGrid w:val="0"/>
        <w:spacing w:line="600" w:lineRule="exact"/>
        <w:ind w:firstLine="0"/>
        <w:rPr>
          <w:rFonts w:ascii="仿宋_GB2312" w:hAnsi="宋体" w:eastAsia="仿宋_GB2312"/>
          <w:color w:val="auto"/>
          <w:sz w:val="28"/>
          <w:szCs w:val="28"/>
          <w:highlight w:val="none"/>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840" w:type="dxa"/>
            <w:gridSpan w:val="8"/>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95"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41" w:type="dxa"/>
            <w:gridSpan w:val="3"/>
            <w:tcBorders>
              <w:top w:val="nil"/>
              <w:left w:val="nil"/>
              <w:bottom w:val="nil"/>
              <w:right w:val="nil"/>
            </w:tcBorders>
            <w:shd w:val="clear" w:color="FFFFFF" w:fill="FFFFFF"/>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106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1"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095"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编制人（造价人员）：</w:t>
            </w:r>
          </w:p>
        </w:tc>
        <w:tc>
          <w:tcPr>
            <w:tcW w:w="3745" w:type="dxa"/>
            <w:gridSpan w:val="5"/>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auto"/>
                <w:sz w:val="18"/>
                <w:szCs w:val="18"/>
                <w:highlight w:val="none"/>
                <w:u w:val="none"/>
              </w:rPr>
            </w:pPr>
          </w:p>
        </w:tc>
      </w:tr>
    </w:tbl>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91" w:name="_Toc30824"/>
      <w:bookmarkStart w:id="92" w:name="_Toc8147"/>
      <w:bookmarkStart w:id="93" w:name="_Toc16552"/>
      <w:bookmarkStart w:id="94" w:name="_Toc28358"/>
      <w:bookmarkStart w:id="95" w:name="_Toc6230"/>
      <w:bookmarkStart w:id="96" w:name="_Toc5129"/>
      <w:bookmarkStart w:id="97" w:name="_Toc21847"/>
      <w:bookmarkStart w:id="98" w:name="_Toc1563"/>
      <w:bookmarkStart w:id="99" w:name="_Toc12169"/>
      <w:bookmarkStart w:id="100" w:name="_Toc3723"/>
      <w:bookmarkStart w:id="101" w:name="_Toc23515"/>
    </w:p>
    <w:p>
      <w:pPr>
        <w:pStyle w:val="4"/>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38"/>
        <w:rPr>
          <w:color w:val="auto"/>
          <w:highlight w:val="none"/>
        </w:rPr>
      </w:pPr>
    </w:p>
    <w:p>
      <w:pPr>
        <w:pStyle w:val="4"/>
        <w:rPr>
          <w:color w:val="auto"/>
          <w:highlight w:val="none"/>
        </w:rPr>
      </w:pPr>
      <w:bookmarkStart w:id="102" w:name="_Toc12610"/>
      <w:bookmarkStart w:id="103" w:name="_Toc88209951"/>
      <w:bookmarkStart w:id="104" w:name="_Toc21675"/>
      <w:bookmarkStart w:id="105" w:name="_Toc12769"/>
      <w:bookmarkStart w:id="106" w:name="_Toc5342"/>
      <w:bookmarkStart w:id="107" w:name="_Toc10840"/>
      <w:bookmarkStart w:id="108" w:name="_Toc87616388"/>
      <w:bookmarkStart w:id="109" w:name="_Toc31564"/>
      <w:bookmarkStart w:id="110" w:name="_Toc17119"/>
      <w:bookmarkStart w:id="111" w:name="_Toc30157"/>
      <w:bookmarkStart w:id="112" w:name="_Toc24490"/>
      <w:bookmarkStart w:id="113" w:name="_Toc24815"/>
      <w:bookmarkStart w:id="114" w:name="_Toc22764"/>
      <w:r>
        <w:rPr>
          <w:rFonts w:hint="eastAsia"/>
          <w:color w:val="auto"/>
          <w:highlight w:val="none"/>
        </w:rPr>
        <w:t>响应文件</w:t>
      </w:r>
      <w:r>
        <w:rPr>
          <w:rFonts w:hint="eastAsia"/>
          <w:color w:val="auto"/>
          <w:highlight w:val="none"/>
          <w:lang w:val="en-US" w:eastAsia="zh-CN"/>
        </w:rPr>
        <w:t>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7616389"/>
      <w:bookmarkStart w:id="116" w:name="_Toc88209952"/>
      <w:r>
        <w:rPr>
          <w:rFonts w:hint="eastAsia" w:ascii="仿宋_GB2312" w:eastAsia="仿宋_GB2312"/>
          <w:color w:val="auto"/>
          <w:sz w:val="28"/>
          <w:szCs w:val="28"/>
          <w:highlight w:val="none"/>
        </w:rPr>
        <w:t>1.响应函</w:t>
      </w:r>
      <w:bookmarkEnd w:id="115"/>
      <w:bookmarkEnd w:id="116"/>
    </w:p>
    <w:p>
      <w:pPr>
        <w:spacing w:line="600" w:lineRule="exact"/>
        <w:rPr>
          <w:rFonts w:hint="eastAsia" w:ascii="仿宋_GB2312" w:eastAsia="仿宋_GB2312"/>
          <w:color w:val="auto"/>
          <w:sz w:val="28"/>
          <w:szCs w:val="28"/>
          <w:highlight w:val="none"/>
        </w:rPr>
      </w:pPr>
      <w:bookmarkStart w:id="117" w:name="_Toc87616390"/>
      <w:bookmarkStart w:id="118" w:name="_Toc88209953"/>
      <w:r>
        <w:rPr>
          <w:rFonts w:hint="eastAsia" w:ascii="仿宋_GB2312" w:eastAsia="仿宋_GB2312"/>
          <w:color w:val="auto"/>
          <w:sz w:val="28"/>
          <w:szCs w:val="28"/>
          <w:highlight w:val="none"/>
        </w:rPr>
        <w:t>2.法定代表人证明或授权委托书</w:t>
      </w:r>
      <w:bookmarkEnd w:id="117"/>
      <w:bookmarkEnd w:id="118"/>
      <w:bookmarkStart w:id="119" w:name="_Toc88209956"/>
      <w:bookmarkStart w:id="12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9"/>
      <w:bookmarkEnd w:id="12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21" w:name="_Toc28619645"/>
      <w:bookmarkStart w:id="122" w:name="_Toc6313"/>
      <w:bookmarkStart w:id="123" w:name="_Toc87616394"/>
      <w:bookmarkStart w:id="124" w:name="_Toc12665"/>
      <w:bookmarkStart w:id="125" w:name="_Toc88209957"/>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26" w:name="_Toc29833"/>
      <w:bookmarkStart w:id="127" w:name="_Toc88209958"/>
      <w:bookmarkStart w:id="128" w:name="_Toc87616395"/>
      <w:bookmarkStart w:id="129" w:name="_Toc22527"/>
      <w:r>
        <w:rPr>
          <w:rFonts w:hint="eastAsia" w:asciiTheme="minorEastAsia" w:hAnsiTheme="minorEastAsia" w:eastAsiaTheme="minorEastAsia"/>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0" w:name="_Toc19830"/>
      <w:bookmarkStart w:id="131" w:name="_Toc87616400"/>
      <w:bookmarkStart w:id="132" w:name="_Toc88209963"/>
      <w:bookmarkStart w:id="133"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5" w:name="_Toc19423"/>
      <w:bookmarkStart w:id="136"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5"/>
      <w:bookmarkEnd w:id="136"/>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4004"/>
        <w:gridCol w:w="64"/>
        <w:gridCol w:w="1523"/>
        <w:gridCol w:w="528"/>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0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52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1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5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19669.05</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50271.42</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97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投标报价合计=1+2+3+4+5</w:t>
            </w:r>
          </w:p>
        </w:tc>
        <w:tc>
          <w:tcPr>
            <w:tcW w:w="2115"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5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74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注：本表适用于单位工程造价的汇总，如无单位工程划分，单项工程也使用本表汇总</w:t>
            </w:r>
          </w:p>
        </w:tc>
      </w:tr>
    </w:tbl>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1416"/>
        <w:gridCol w:w="1063"/>
        <w:gridCol w:w="2247"/>
        <w:gridCol w:w="40"/>
        <w:gridCol w:w="410"/>
        <w:gridCol w:w="816"/>
        <w:gridCol w:w="268"/>
        <w:gridCol w:w="516"/>
        <w:gridCol w:w="867"/>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010103001001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原土打夯</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1.密实度要求:按规范要求，夯实机夯实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2.填方材料品种:素土</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010501001001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2.混凝土强度等级:C10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010505002001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现浇混凝土地面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2.混凝土强度等级:C20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010507004001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台阶</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1.踏步高、宽:300mm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2.混凝土种类:商品混凝土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3.混凝土强度等级:C30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010515001001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现浇构件钢筋</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1.钢筋种类、规格:Φ10~Φ20 三级钢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3.0618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钢质防火门制作及安装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1.门代号及洞口尺寸:1m*2m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2.门框、扇材质:不锈钢 甲级防火门</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金属防火窗</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1.窗代号及框的外围尺寸:3.6m*1.5m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2.防火材料品种、规格:不锈钢 甲级防火窗</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金属百叶窗</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1.窗代号及洞口尺寸:0.35m*0.35m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2.框、扇材质:304不锈钢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010807004001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金属纱窗</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1.窗代号及框的外围尺寸:0.35m*0.35m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2.框材质:304不锈钢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3.窗纱材料品种、规格:304不锈钢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010807004002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不锈钢纱窗制作及安装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1.窗代号及框的外围尺寸:3.6m*1.5m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2.框材质:304不锈钢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3.窗纱材料品种、规格:304不锈钢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010810005001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档案柜轨道铺设</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1.窗帘轨材质、规格:与原档案柜相匹配</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屋面卷材防水</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1.基层处理，1：2水泥防水砂浆找平；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2.涂刷高聚物改性沥青基层处理剂；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3.涂刷非焦油聚氨脂（911）防水层，三涂二布；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4.高分子复合自粘防水卷材；</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446.79</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3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010902003001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屋面刚性层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1.刚性层厚度:40mm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2.混凝土种类:防水混凝土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3.混凝土强度等级:C20</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446.79</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010903002001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墙面涂膜防水</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1.涂膜品种:聚合物水泥（JS）防水涂料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2.涂膜厚度、遍数、增强材料种类:厚度3mm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3.防水部位:墙内侧</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010904002001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楼(地)面涂膜防水</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1.涂膜品种:聚合物水泥(JS)防水涂料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2.涂膜厚度、遍数、增强材料种类:厚度3mm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3.防水部位:室内地面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010904003001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防水砂浆找平</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1.砂浆厚度、配合比:20厚1：2防水砂浆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420.75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011003001001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隔离层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1.厚聚乙烯薄膜隔离层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446.79</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011101006001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1.找平层厚度、砂浆配合比:20mm厚1：2水泥砂浆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011101006002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1.找平层厚度、砂浆配合比:20mm厚1：2防水砂浆找平</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石材楼地面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1.结合层厚度、砂浆配合比:1：2白水泥砂浆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2.面层材料品种、规格、颜色:大理石 600mm*600mm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3.嵌缝材料种类:白水泥砂浆擦缝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4.酸洗、打蜡要求:草酸清洗、上硬白蜡净面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77.16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011105002001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石材踢脚线</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1.踢脚线高度:15cm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2.粘贴层厚度、材料种类:20mm 1：2白水泥砂浆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3.面层材料品种、规格、颜色:大理石</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011107002001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块料台阶面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1.找平层厚度、砂浆配合比:20mm厚1：2水泥防水砂浆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2.面层材料品种、规格、颜色:规格颜色与原块料一致</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011108003001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块料零星项目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1.工程部位:墙角部位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2.找平层厚度、砂浆配合比:20mm厚1：2水泥防水砂浆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3.面层材料品种、规格、颜色:规格颜色与原块料墙面一致</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4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2"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墙面一般抹灰</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1.墙体类型:砌块墙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2.底层厚度、砂浆配合比:20mm厚 1:2水泥砂浆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3.面层厚度、砂浆配合比:10mm厚 1:2水泥砂浆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4.挂网:挂钢丝网</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011201004002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1.基层类型:内墙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2.找平层砂浆厚度、配合比:20mm厚1：2水泥砂浆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011201004003</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立面砂浆找平层</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1.基层类型:外墙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2.找平层砂浆厚度、配合比:20mm厚1：2水泥砂浆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011204003001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块料墙面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1.墙体类型:一般抹灰面 外墙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2.安装方式:粘贴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3.面层材料品种、规格、颜色:规格颜色与原块料墙面一致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4.缝宽、嵌缝材料种类:白水泥砂浆擦缝</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011302001001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吊顶天棚</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1.吊顶形式、吊杆规格、高度:不上人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2.龙骨材料种类、规格、中距:铝合金方板龙骨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3.面层材料品种、规格:铝扣板600*600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4.压条材料种类、规格:不锈钢压条</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011406001001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抹灰面油漆</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1.基层类型:一般抹灰面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2.油漆品种、刷漆遍数:可擦洗墙面漆，底漆两遍，面漆两遍</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011406003001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满刮腻子</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2.腻子种类:成品腻子膏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3.刮腻子遍数:二遍</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011501019001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智能移动密集档案柜安装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1.柜体规格:4.5m*2.4m*0.6m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2.材料种类、规格:金属</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6"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011503001001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金属扶手、栏杆、栏板</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1.扶手材料种类、规格:Φ75 304不锈钢内外刨光无缝精密圆管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2.栏杆材料种类、规格:Φ50 304不锈钢内外刨光无缝精密圆管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3.高度：110cm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4.综合考虑现场施工条件，完成该清单下的其它相关工作，符合设计、规范要求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5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混凝土构件拆除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1.构件名称:混凝土楼地面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2.拆除构件的厚度或规格尺寸:200mm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011602001002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混凝土构件拆除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1.构件名称:混凝土台阶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2.拆除构件的厚度或规格尺寸:长*宽*高 40m*1m*0.3m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011604002001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立面抹灰层拆除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1.拆除部位:内墙面</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162.7</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011605001001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平面块料拆除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1.拆除的基层类型:混凝土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2.饰面材料种类:块料面层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77.16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011605002001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立面块料拆除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1.拆除的基层类型:水泥砂浆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2.饰面材料种类:块料面层</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46.87</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011606003001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天棚面龙骨及饰面拆除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1.拆除的基层类型:一般抹灰面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2.龙骨及饰面种类:轻钢龙骨、铝扣板</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金属窗拆除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2.门窗洞口尺寸:3.6m*1.5m，2扇</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金属防盗窗拆除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2.门窗洞口尺寸:3.6m*1.5m，2扇</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011610002003</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金属百页窗拆除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2.门窗洞口尺寸:0.35m*0.35m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011610002004</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防盗门拆除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1.室内高度:4.5m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2.门窗洞口尺寸:1m*2m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011614002001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档案柜拆除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1.柜体材质:金属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2.柜体尺寸：长、宽、高:4.5m*2.4m*0.6m，14个</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011614006001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轨道拆除</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1.轨道的材质:金属</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070104036001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洞口封堵</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1.名称:洞口封堵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2.规格:综合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3.填充(恢复)方式:1：2水泥砂浆堵洞</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070107020001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天沟、泛水防水层修补 防水水泥砂灰浆面2cm厚</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1.部位：屋面天沟、泛水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2.砂浆种类：20mm厚1：2水泥防水砂浆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51.36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2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49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7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6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4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4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070107023001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保温层分格缝填充</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1.部位：屋面保温层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2.铲除原缝内密封胶；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3.专用清洗剂清洗分格缝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4.环保 快干 聚氯乙烯胶泥填充分格缝</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731.74</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070108010001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裂缝修补 水泥砂浆修补 立面</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1.部位：档案室外墙角下沉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2.灌缝砂浆种类：M10水泥砂浆</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010103002001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废料弃置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1.废弃料品种:建筑垃圾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66.3</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050102012001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1.养护期:3个月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2.草皮种类:带土草皮，马尼拉草皮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3.铺种方式:满铺</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粤011701010001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满堂脚手架</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1.搭设高度:4.5m</w:t>
            </w: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69.6</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011702001001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011707004001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二次搬运</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22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7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bl>
    <w:p>
      <w:pPr>
        <w:adjustRightInd w:val="0"/>
        <w:snapToGrid w:val="0"/>
        <w:spacing w:line="600" w:lineRule="exact"/>
        <w:ind w:firstLine="0"/>
        <w:rPr>
          <w:rFonts w:ascii="仿宋_GB2312" w:eastAsia="仿宋_GB2312" w:hAnsiTheme="minorEastAsia"/>
          <w:color w:val="auto"/>
          <w:sz w:val="28"/>
          <w:szCs w:val="28"/>
          <w:highlight w:val="none"/>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1416"/>
        <w:gridCol w:w="1468"/>
        <w:gridCol w:w="1124"/>
        <w:gridCol w:w="716"/>
        <w:gridCol w:w="1051"/>
        <w:gridCol w:w="644"/>
        <w:gridCol w:w="136"/>
        <w:gridCol w:w="792"/>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8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19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6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892"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61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2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9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50271.42</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011707002001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GGCSF0000001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WMGDZJF00001</w:t>
            </w: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93"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9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169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c>
          <w:tcPr>
            <w:tcW w:w="1892"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80"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2.按施工方案计算的措施费，若无“计算基础”和“费率”的数值，也可只填“金额”数值，但应在备注栏说明施工方案出处或计算方法。</w:t>
            </w:r>
          </w:p>
        </w:tc>
      </w:tr>
    </w:tbl>
    <w:p>
      <w:pPr>
        <w:pStyle w:val="2"/>
        <w:rPr>
          <w:color w:val="auto"/>
          <w:highlight w:val="none"/>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pStyle w:val="2"/>
              <w:ind w:firstLine="0"/>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工程名称：装饰工程</w:t>
            </w:r>
          </w:p>
        </w:tc>
        <w:tc>
          <w:tcPr>
            <w:tcW w:w="1541"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64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编制人（造价人员）：</w:t>
            </w:r>
          </w:p>
        </w:tc>
        <w:tc>
          <w:tcPr>
            <w:tcW w:w="3745" w:type="dxa"/>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r>
    </w:tbl>
    <w:p>
      <w:pPr>
        <w:pStyle w:val="2"/>
        <w:rPr>
          <w:color w:val="auto"/>
          <w:highlight w:val="none"/>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4050"/>
        <w:gridCol w:w="65"/>
        <w:gridCol w:w="1541"/>
        <w:gridCol w:w="533"/>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8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0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41"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71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3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2054.33</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8147.74</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0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投标报价合计=1+2+3+4+5</w:t>
            </w:r>
          </w:p>
        </w:tc>
        <w:tc>
          <w:tcPr>
            <w:tcW w:w="213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84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注：本表适用于单位工程造价的汇总，如无单位工程划分，单项工程也使用本表汇总</w:t>
            </w:r>
          </w:p>
        </w:tc>
      </w:tr>
    </w:tbl>
    <w:p>
      <w:pPr>
        <w:adjustRightInd w:val="0"/>
        <w:snapToGrid w:val="0"/>
        <w:spacing w:line="600" w:lineRule="exact"/>
        <w:ind w:firstLine="0"/>
        <w:rPr>
          <w:rFonts w:ascii="仿宋_GB2312" w:eastAsia="仿宋_GB2312" w:hAnsiTheme="minorEastAsia"/>
          <w:color w:val="auto"/>
          <w:sz w:val="28"/>
          <w:szCs w:val="28"/>
          <w:highlight w:val="none"/>
        </w:rPr>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1416"/>
        <w:gridCol w:w="1105"/>
        <w:gridCol w:w="2297"/>
        <w:gridCol w:w="40"/>
        <w:gridCol w:w="417"/>
        <w:gridCol w:w="750"/>
        <w:gridCol w:w="272"/>
        <w:gridCol w:w="537"/>
        <w:gridCol w:w="810"/>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30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43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5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72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3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1.名称:不锈钢配电箱 30位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2.规格:500mm*400mm*300mm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3.安装方式:嵌入式</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030404019001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1.名称:防爆控制开关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2.额定电流(A):63A</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030404019002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1.名称:防爆控制开关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2.额定电流(A):32A</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030404019003</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1.名称:防爆控制开关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2.额定电流(A):25A</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030404033001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排气扇安装</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1.名称：大功率排气扇安装</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030404034001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1.名称:四位开关</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030404034002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1.名称:三位开关</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030404035001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1.名称:防爆五孔插座</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030404035002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1.名称:空调专用插座</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线槽</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1.名称:线槽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3.规格:50mm*10mm</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030411004001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1.配线形式:照明线路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2.规格:2.5</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030411004002</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1.配线形式:照明线路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2.规格:6</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030412005001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防爆灯</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1.名称:成套型防爆荧光灯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2.规格:三管 1.2m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3.安装形式:嵌入式</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030413002001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凿(压)槽</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1.名称:开凿线槽及恢复</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030701003001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空调器</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1.名称:天棚吊顶嵌入式空调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2.规格:8匹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3.安装形式:吊顶式</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030702008001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柔性软风管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1.名称:排气软风管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2.材质:铝箔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3.规格:Φ400</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070201067001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成套配电箱拆除 悬挂嵌入式(半周长m以内) 1.5</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1.名称：成套配电箱拆除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8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30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43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05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73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3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4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070201272001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线槽拆除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1.名称：线槽拆除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070201281001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电线拆除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m单线</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246</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070201319001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成套型荧光灯具 嵌入式 双管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1.名称：荧光灯拆除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070201332001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应急灯拆除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1.名称：应急灯拆除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070201338001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1.名称：照明开关拆除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070205036001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柔性软风管 直径(mm以内) 500</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1.名称：排气管道拆除Φ400</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070205101001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排气扇拆除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1.名称：排气扇拆除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070205105001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空调器室外机拆除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1.名称：室外空调机拆除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070205109001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空调器室内机 挂墙式拆除</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1.名称：室内壁挂式空调机拆除</w:t>
            </w: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2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27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8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8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bl>
    <w:p>
      <w:pPr>
        <w:adjustRightInd w:val="0"/>
        <w:snapToGrid w:val="0"/>
        <w:spacing w:line="600" w:lineRule="exact"/>
        <w:ind w:firstLine="0"/>
        <w:rPr>
          <w:rFonts w:ascii="仿宋_GB2312" w:eastAsia="仿宋_GB2312" w:hAnsiTheme="minorEastAsia"/>
          <w:color w:val="auto"/>
          <w:sz w:val="28"/>
          <w:szCs w:val="28"/>
          <w:highlight w:val="none"/>
        </w:rPr>
      </w:pPr>
    </w:p>
    <w:tbl>
      <w:tblPr>
        <w:tblStyle w:val="23"/>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1416"/>
        <w:gridCol w:w="1352"/>
        <w:gridCol w:w="973"/>
        <w:gridCol w:w="816"/>
        <w:gridCol w:w="44"/>
        <w:gridCol w:w="1001"/>
        <w:gridCol w:w="598"/>
        <w:gridCol w:w="114"/>
        <w:gridCol w:w="738"/>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4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9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102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4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8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1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2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35.77%</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2054.33</w:t>
            </w: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44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3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97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4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159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c>
          <w:tcPr>
            <w:tcW w:w="1776"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20"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4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9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7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103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4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8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71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7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2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1"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1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4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159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c>
          <w:tcPr>
            <w:tcW w:w="1776"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20"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2.按施工方案计算的措施费，若无“计算基础”和“费率”的数值，也可只填“金额”数值，但应在备注栏说明施工方案出处或计算方法。</w:t>
            </w:r>
          </w:p>
        </w:tc>
      </w:tr>
    </w:tbl>
    <w:p>
      <w:pPr>
        <w:adjustRightInd w:val="0"/>
        <w:snapToGrid w:val="0"/>
        <w:spacing w:line="600" w:lineRule="exact"/>
        <w:ind w:firstLine="0"/>
        <w:rPr>
          <w:rFonts w:ascii="仿宋_GB2312" w:eastAsia="仿宋_GB2312" w:hAnsiTheme="minorEastAsia"/>
          <w:color w:val="auto"/>
          <w:sz w:val="28"/>
          <w:szCs w:val="28"/>
          <w:highlight w:val="none"/>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8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auto"/>
                <w:sz w:val="40"/>
                <w:szCs w:val="40"/>
                <w:highlight w:val="none"/>
                <w:u w:val="none"/>
              </w:rPr>
            </w:pPr>
            <w:r>
              <w:rPr>
                <w:rFonts w:hint="default" w:ascii="华文中宋" w:hAnsi="华文中宋" w:eastAsia="华文中宋" w:cs="华文中宋"/>
                <w:b/>
                <w:bCs/>
                <w:i w:val="0"/>
                <w:iCs w:val="0"/>
                <w:color w:val="auto"/>
                <w:kern w:val="0"/>
                <w:sz w:val="40"/>
                <w:szCs w:val="40"/>
                <w:highlight w:val="none"/>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9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工程名称：安装工程</w:t>
            </w:r>
          </w:p>
        </w:tc>
        <w:tc>
          <w:tcPr>
            <w:tcW w:w="1541"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0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106 页  共 109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09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编制人（造价人员）：</w:t>
            </w:r>
          </w:p>
        </w:tc>
        <w:tc>
          <w:tcPr>
            <w:tcW w:w="3745" w:type="dxa"/>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r>
    </w:tbl>
    <w:p>
      <w:pPr>
        <w:pStyle w:val="2"/>
        <w:ind w:firstLine="0"/>
        <w:rPr>
          <w:color w:val="auto"/>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color w:val="auto"/>
          <w:highlight w:val="none"/>
          <w:lang w:val="en-US"/>
        </w:rPr>
      </w:pPr>
    </w:p>
    <w:p>
      <w:pPr>
        <w:pStyle w:val="2"/>
        <w:rPr>
          <w:rFonts w:hint="default"/>
          <w:color w:val="auto"/>
          <w:highlight w:val="none"/>
          <w:lang w:val="en-US"/>
        </w:rPr>
      </w:pPr>
    </w:p>
    <w:p>
      <w:pPr>
        <w:pStyle w:val="2"/>
        <w:rPr>
          <w:rFonts w:hint="default"/>
          <w:color w:val="auto"/>
          <w:highlight w:val="none"/>
          <w:lang w:val="en-US"/>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7" w:name="_Toc16386"/>
      <w:bookmarkStart w:id="138" w:name="_Toc87616402"/>
      <w:bookmarkStart w:id="139" w:name="_Toc6058"/>
      <w:bookmarkStart w:id="140"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7"/>
      <w:bookmarkEnd w:id="138"/>
      <w:bookmarkEnd w:id="139"/>
      <w:bookmarkEnd w:id="14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1 -</w:t>
    </w:r>
    <w:r>
      <w:fldChar w:fldCharType="end"/>
    </w: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491C3F6"/>
    <w:multiLevelType w:val="singleLevel"/>
    <w:tmpl w:val="1491C3F6"/>
    <w:lvl w:ilvl="0" w:tentative="0">
      <w:start w:val="2"/>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90D308"/>
    <w:multiLevelType w:val="singleLevel"/>
    <w:tmpl w:val="5A90D308"/>
    <w:lvl w:ilvl="0" w:tentative="0">
      <w:start w:val="1"/>
      <w:numFmt w:val="decimal"/>
      <w:suff w:val="nothing"/>
      <w:lvlText w:val="（%1）"/>
      <w:lvlJc w:val="left"/>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00138"/>
    <w:rsid w:val="005D618A"/>
    <w:rsid w:val="00911ECD"/>
    <w:rsid w:val="00A042E0"/>
    <w:rsid w:val="00B26BB1"/>
    <w:rsid w:val="00B26E21"/>
    <w:rsid w:val="00B741D7"/>
    <w:rsid w:val="00D4533C"/>
    <w:rsid w:val="00F83B64"/>
    <w:rsid w:val="013E3461"/>
    <w:rsid w:val="01BB0F13"/>
    <w:rsid w:val="02090C75"/>
    <w:rsid w:val="0292098D"/>
    <w:rsid w:val="02A23A3C"/>
    <w:rsid w:val="02FB196F"/>
    <w:rsid w:val="035D130A"/>
    <w:rsid w:val="039110A9"/>
    <w:rsid w:val="03AC246A"/>
    <w:rsid w:val="03AE6061"/>
    <w:rsid w:val="03B23056"/>
    <w:rsid w:val="03C30C20"/>
    <w:rsid w:val="03DA023E"/>
    <w:rsid w:val="03DC3EBA"/>
    <w:rsid w:val="03F9794D"/>
    <w:rsid w:val="046A2461"/>
    <w:rsid w:val="04B054E0"/>
    <w:rsid w:val="051C2970"/>
    <w:rsid w:val="060C3611"/>
    <w:rsid w:val="06110D85"/>
    <w:rsid w:val="061239E6"/>
    <w:rsid w:val="06986394"/>
    <w:rsid w:val="06C64829"/>
    <w:rsid w:val="070E7B6E"/>
    <w:rsid w:val="071D62B7"/>
    <w:rsid w:val="076F17EB"/>
    <w:rsid w:val="077D16D2"/>
    <w:rsid w:val="08034410"/>
    <w:rsid w:val="082A69F3"/>
    <w:rsid w:val="08675FC8"/>
    <w:rsid w:val="088C474E"/>
    <w:rsid w:val="08A14169"/>
    <w:rsid w:val="08F8136C"/>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147A2B"/>
    <w:rsid w:val="0D794204"/>
    <w:rsid w:val="0D927FE1"/>
    <w:rsid w:val="0E156B16"/>
    <w:rsid w:val="0E2125D1"/>
    <w:rsid w:val="0E214211"/>
    <w:rsid w:val="0E5F2769"/>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1A559C"/>
    <w:rsid w:val="144C6A6F"/>
    <w:rsid w:val="145F08C6"/>
    <w:rsid w:val="14A6378B"/>
    <w:rsid w:val="14E43F59"/>
    <w:rsid w:val="15776308"/>
    <w:rsid w:val="15A5462A"/>
    <w:rsid w:val="15BC6B3C"/>
    <w:rsid w:val="15D171CD"/>
    <w:rsid w:val="16360A7B"/>
    <w:rsid w:val="164D40B0"/>
    <w:rsid w:val="1694429A"/>
    <w:rsid w:val="17057F21"/>
    <w:rsid w:val="17635326"/>
    <w:rsid w:val="17B803EA"/>
    <w:rsid w:val="1815096B"/>
    <w:rsid w:val="18236EFD"/>
    <w:rsid w:val="18377249"/>
    <w:rsid w:val="189D5B1F"/>
    <w:rsid w:val="18A34CD0"/>
    <w:rsid w:val="18F558C8"/>
    <w:rsid w:val="19A53EA8"/>
    <w:rsid w:val="19B64DBC"/>
    <w:rsid w:val="19EC6A4A"/>
    <w:rsid w:val="1A373ACF"/>
    <w:rsid w:val="1A7B10BA"/>
    <w:rsid w:val="1A895341"/>
    <w:rsid w:val="1AAF0337"/>
    <w:rsid w:val="1B0D071F"/>
    <w:rsid w:val="1B4568CE"/>
    <w:rsid w:val="1B9015B7"/>
    <w:rsid w:val="1B950DA6"/>
    <w:rsid w:val="1BB53118"/>
    <w:rsid w:val="1BF54245"/>
    <w:rsid w:val="1D0E6976"/>
    <w:rsid w:val="1D5A79EE"/>
    <w:rsid w:val="1DBC4C07"/>
    <w:rsid w:val="1E0E2CD0"/>
    <w:rsid w:val="1E40470C"/>
    <w:rsid w:val="1E831280"/>
    <w:rsid w:val="1E9E3957"/>
    <w:rsid w:val="1EBC4704"/>
    <w:rsid w:val="1F172EB5"/>
    <w:rsid w:val="1F22070B"/>
    <w:rsid w:val="1F94592D"/>
    <w:rsid w:val="1FAE57D3"/>
    <w:rsid w:val="1FB860DE"/>
    <w:rsid w:val="203C5A02"/>
    <w:rsid w:val="209D4C94"/>
    <w:rsid w:val="20B44FCD"/>
    <w:rsid w:val="20E84705"/>
    <w:rsid w:val="218400BA"/>
    <w:rsid w:val="21AB1E2F"/>
    <w:rsid w:val="21D40498"/>
    <w:rsid w:val="2210107D"/>
    <w:rsid w:val="22493963"/>
    <w:rsid w:val="22767047"/>
    <w:rsid w:val="23A05588"/>
    <w:rsid w:val="23F70BD3"/>
    <w:rsid w:val="240476A1"/>
    <w:rsid w:val="244A7B92"/>
    <w:rsid w:val="25431AEB"/>
    <w:rsid w:val="25A62424"/>
    <w:rsid w:val="25B875EB"/>
    <w:rsid w:val="25BE3BFB"/>
    <w:rsid w:val="25BF43FD"/>
    <w:rsid w:val="25F86BCD"/>
    <w:rsid w:val="25FC7175"/>
    <w:rsid w:val="2605748B"/>
    <w:rsid w:val="26396D26"/>
    <w:rsid w:val="264544A6"/>
    <w:rsid w:val="267702FB"/>
    <w:rsid w:val="26887D7C"/>
    <w:rsid w:val="269E416A"/>
    <w:rsid w:val="26C11C6B"/>
    <w:rsid w:val="272100D3"/>
    <w:rsid w:val="272C72FC"/>
    <w:rsid w:val="275131CB"/>
    <w:rsid w:val="278F6521"/>
    <w:rsid w:val="27EB149D"/>
    <w:rsid w:val="27FD3E52"/>
    <w:rsid w:val="283D6944"/>
    <w:rsid w:val="28B35073"/>
    <w:rsid w:val="28E11370"/>
    <w:rsid w:val="294A756A"/>
    <w:rsid w:val="29781BF8"/>
    <w:rsid w:val="297939E2"/>
    <w:rsid w:val="297E7EE3"/>
    <w:rsid w:val="29C33ED0"/>
    <w:rsid w:val="29D5322D"/>
    <w:rsid w:val="2A025DD9"/>
    <w:rsid w:val="2A2619CB"/>
    <w:rsid w:val="2A3968F5"/>
    <w:rsid w:val="2A7317D3"/>
    <w:rsid w:val="2A7C2231"/>
    <w:rsid w:val="2A920E4F"/>
    <w:rsid w:val="2ABB753D"/>
    <w:rsid w:val="2ADA46E7"/>
    <w:rsid w:val="2AFE6EC4"/>
    <w:rsid w:val="2B7A49FA"/>
    <w:rsid w:val="2C615D26"/>
    <w:rsid w:val="2C95687C"/>
    <w:rsid w:val="2CB679ED"/>
    <w:rsid w:val="2CE83C37"/>
    <w:rsid w:val="2CFC6048"/>
    <w:rsid w:val="2D173C07"/>
    <w:rsid w:val="2D424A86"/>
    <w:rsid w:val="2DDA66B7"/>
    <w:rsid w:val="2E6F2D11"/>
    <w:rsid w:val="2E7B52DB"/>
    <w:rsid w:val="2ED60115"/>
    <w:rsid w:val="2F0F103A"/>
    <w:rsid w:val="2F324CFE"/>
    <w:rsid w:val="2FBA09F1"/>
    <w:rsid w:val="2FEF2ACF"/>
    <w:rsid w:val="2FF93D20"/>
    <w:rsid w:val="30540211"/>
    <w:rsid w:val="30A47560"/>
    <w:rsid w:val="30E45100"/>
    <w:rsid w:val="31112A0D"/>
    <w:rsid w:val="3118711F"/>
    <w:rsid w:val="311F4B20"/>
    <w:rsid w:val="312D7741"/>
    <w:rsid w:val="316F137F"/>
    <w:rsid w:val="31DF525F"/>
    <w:rsid w:val="31EC162B"/>
    <w:rsid w:val="32324C2E"/>
    <w:rsid w:val="327171DF"/>
    <w:rsid w:val="3391569E"/>
    <w:rsid w:val="33C7466E"/>
    <w:rsid w:val="341E3434"/>
    <w:rsid w:val="3440015D"/>
    <w:rsid w:val="34BB4442"/>
    <w:rsid w:val="34C74165"/>
    <w:rsid w:val="3584136B"/>
    <w:rsid w:val="358B5A4A"/>
    <w:rsid w:val="35FF5AA4"/>
    <w:rsid w:val="360B7EBA"/>
    <w:rsid w:val="36416867"/>
    <w:rsid w:val="367D5DD4"/>
    <w:rsid w:val="369C32FD"/>
    <w:rsid w:val="37666E72"/>
    <w:rsid w:val="378761DA"/>
    <w:rsid w:val="38081EA3"/>
    <w:rsid w:val="38167A04"/>
    <w:rsid w:val="381C3783"/>
    <w:rsid w:val="394B167A"/>
    <w:rsid w:val="39DA2868"/>
    <w:rsid w:val="3A055F4B"/>
    <w:rsid w:val="3A4E4336"/>
    <w:rsid w:val="3A6007FE"/>
    <w:rsid w:val="3A802587"/>
    <w:rsid w:val="3A852164"/>
    <w:rsid w:val="3AF93D6C"/>
    <w:rsid w:val="3AFA6682"/>
    <w:rsid w:val="3AFD06C8"/>
    <w:rsid w:val="3B477B26"/>
    <w:rsid w:val="3B7C2CE4"/>
    <w:rsid w:val="3BAF716B"/>
    <w:rsid w:val="3C0B5355"/>
    <w:rsid w:val="3CD4176B"/>
    <w:rsid w:val="3D1F44D9"/>
    <w:rsid w:val="3D5C38CD"/>
    <w:rsid w:val="3D887B44"/>
    <w:rsid w:val="3E5070F1"/>
    <w:rsid w:val="3EA17060"/>
    <w:rsid w:val="3EC370CB"/>
    <w:rsid w:val="3F6C3589"/>
    <w:rsid w:val="3F850180"/>
    <w:rsid w:val="3F9004D6"/>
    <w:rsid w:val="3FEE7CFA"/>
    <w:rsid w:val="400E4D5E"/>
    <w:rsid w:val="40461ADF"/>
    <w:rsid w:val="40E1138C"/>
    <w:rsid w:val="413814BA"/>
    <w:rsid w:val="41872511"/>
    <w:rsid w:val="41DF1251"/>
    <w:rsid w:val="424236D9"/>
    <w:rsid w:val="42466655"/>
    <w:rsid w:val="4249440B"/>
    <w:rsid w:val="42C82F57"/>
    <w:rsid w:val="42FC76D0"/>
    <w:rsid w:val="431A1904"/>
    <w:rsid w:val="435707E5"/>
    <w:rsid w:val="43591EF3"/>
    <w:rsid w:val="439927E1"/>
    <w:rsid w:val="43C76AF7"/>
    <w:rsid w:val="43E97E4A"/>
    <w:rsid w:val="440D65DA"/>
    <w:rsid w:val="446828F0"/>
    <w:rsid w:val="45093E85"/>
    <w:rsid w:val="45C13B4D"/>
    <w:rsid w:val="46054BCA"/>
    <w:rsid w:val="464C6AFC"/>
    <w:rsid w:val="468B0091"/>
    <w:rsid w:val="46A107C3"/>
    <w:rsid w:val="46AC31BB"/>
    <w:rsid w:val="46B15CE2"/>
    <w:rsid w:val="46BE113D"/>
    <w:rsid w:val="46E44B13"/>
    <w:rsid w:val="4703508A"/>
    <w:rsid w:val="475023F8"/>
    <w:rsid w:val="47611EF4"/>
    <w:rsid w:val="479D361E"/>
    <w:rsid w:val="47B74789"/>
    <w:rsid w:val="48032A55"/>
    <w:rsid w:val="480F2B9D"/>
    <w:rsid w:val="48102176"/>
    <w:rsid w:val="48282920"/>
    <w:rsid w:val="483E1347"/>
    <w:rsid w:val="485321E0"/>
    <w:rsid w:val="48546AD3"/>
    <w:rsid w:val="48CA4868"/>
    <w:rsid w:val="48F005D3"/>
    <w:rsid w:val="49547ADD"/>
    <w:rsid w:val="4968786D"/>
    <w:rsid w:val="49732351"/>
    <w:rsid w:val="498F4AF1"/>
    <w:rsid w:val="49B1779B"/>
    <w:rsid w:val="49C05787"/>
    <w:rsid w:val="49CF518D"/>
    <w:rsid w:val="4A7F3979"/>
    <w:rsid w:val="4ADA1F63"/>
    <w:rsid w:val="4AE23D89"/>
    <w:rsid w:val="4AEE6470"/>
    <w:rsid w:val="4B2038D0"/>
    <w:rsid w:val="4B296E7D"/>
    <w:rsid w:val="4B79394E"/>
    <w:rsid w:val="4B877F28"/>
    <w:rsid w:val="4BC174DC"/>
    <w:rsid w:val="4C8348F9"/>
    <w:rsid w:val="4CAC34BA"/>
    <w:rsid w:val="4CD200BA"/>
    <w:rsid w:val="4D2044E7"/>
    <w:rsid w:val="4D916BA6"/>
    <w:rsid w:val="4DC44169"/>
    <w:rsid w:val="4DE24E21"/>
    <w:rsid w:val="4DE65204"/>
    <w:rsid w:val="4E1B19A3"/>
    <w:rsid w:val="4E2F721C"/>
    <w:rsid w:val="4E48787F"/>
    <w:rsid w:val="4ED51729"/>
    <w:rsid w:val="4EF0709E"/>
    <w:rsid w:val="4F0469A4"/>
    <w:rsid w:val="500E56F4"/>
    <w:rsid w:val="50540C73"/>
    <w:rsid w:val="50752AF8"/>
    <w:rsid w:val="513C6A7B"/>
    <w:rsid w:val="517300C9"/>
    <w:rsid w:val="527E3134"/>
    <w:rsid w:val="52D7511B"/>
    <w:rsid w:val="52EC6EC2"/>
    <w:rsid w:val="532D486F"/>
    <w:rsid w:val="5333545B"/>
    <w:rsid w:val="538D0E89"/>
    <w:rsid w:val="5450213C"/>
    <w:rsid w:val="545C7FCE"/>
    <w:rsid w:val="546711F3"/>
    <w:rsid w:val="546C3825"/>
    <w:rsid w:val="54D24048"/>
    <w:rsid w:val="54D64CD5"/>
    <w:rsid w:val="551D4BB7"/>
    <w:rsid w:val="5532287C"/>
    <w:rsid w:val="55887D69"/>
    <w:rsid w:val="55EE5D11"/>
    <w:rsid w:val="561A0928"/>
    <w:rsid w:val="563B2A10"/>
    <w:rsid w:val="56423872"/>
    <w:rsid w:val="569E06BC"/>
    <w:rsid w:val="56B279F0"/>
    <w:rsid w:val="56F20F86"/>
    <w:rsid w:val="579D710E"/>
    <w:rsid w:val="57AB094C"/>
    <w:rsid w:val="581F22F6"/>
    <w:rsid w:val="586E1E17"/>
    <w:rsid w:val="58862C35"/>
    <w:rsid w:val="58C14957"/>
    <w:rsid w:val="58CC23D2"/>
    <w:rsid w:val="58E66050"/>
    <w:rsid w:val="59AE04DD"/>
    <w:rsid w:val="59FC7994"/>
    <w:rsid w:val="5A98196C"/>
    <w:rsid w:val="5ADD1260"/>
    <w:rsid w:val="5AE83A50"/>
    <w:rsid w:val="5B353193"/>
    <w:rsid w:val="5BAB2917"/>
    <w:rsid w:val="5BAC114A"/>
    <w:rsid w:val="5BFC33FA"/>
    <w:rsid w:val="5C3107A4"/>
    <w:rsid w:val="5C3B1B93"/>
    <w:rsid w:val="5C8C62E5"/>
    <w:rsid w:val="5C9220DF"/>
    <w:rsid w:val="5CB70498"/>
    <w:rsid w:val="5D4A15F3"/>
    <w:rsid w:val="5D69542A"/>
    <w:rsid w:val="5D783B72"/>
    <w:rsid w:val="5DDD2180"/>
    <w:rsid w:val="5E0930EF"/>
    <w:rsid w:val="5E3D4D53"/>
    <w:rsid w:val="5E4717E6"/>
    <w:rsid w:val="5E55774C"/>
    <w:rsid w:val="5E8A70FF"/>
    <w:rsid w:val="5EEB1F6F"/>
    <w:rsid w:val="5F294F51"/>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12451C"/>
    <w:rsid w:val="674302C7"/>
    <w:rsid w:val="67CB09D8"/>
    <w:rsid w:val="67EE3B0F"/>
    <w:rsid w:val="680A5986"/>
    <w:rsid w:val="680D5F4B"/>
    <w:rsid w:val="68113F51"/>
    <w:rsid w:val="68E94770"/>
    <w:rsid w:val="68EC1CEF"/>
    <w:rsid w:val="68F949C9"/>
    <w:rsid w:val="693B47C3"/>
    <w:rsid w:val="695A4290"/>
    <w:rsid w:val="696F3649"/>
    <w:rsid w:val="6A1F58CE"/>
    <w:rsid w:val="6A334932"/>
    <w:rsid w:val="6A3353FF"/>
    <w:rsid w:val="6A5D63E6"/>
    <w:rsid w:val="6A5F24D1"/>
    <w:rsid w:val="6ACA70C4"/>
    <w:rsid w:val="6AE347EB"/>
    <w:rsid w:val="6B330365"/>
    <w:rsid w:val="6B434AF0"/>
    <w:rsid w:val="6B57675A"/>
    <w:rsid w:val="6B87098A"/>
    <w:rsid w:val="6B923E7E"/>
    <w:rsid w:val="6BDD7B4D"/>
    <w:rsid w:val="6EBC0B3A"/>
    <w:rsid w:val="6EED1B70"/>
    <w:rsid w:val="6EF51C7D"/>
    <w:rsid w:val="6F8363E5"/>
    <w:rsid w:val="6F841DCF"/>
    <w:rsid w:val="6F922D16"/>
    <w:rsid w:val="6FA80CCD"/>
    <w:rsid w:val="6FAC3CC5"/>
    <w:rsid w:val="6FC746F5"/>
    <w:rsid w:val="6FE33EF5"/>
    <w:rsid w:val="70317AC6"/>
    <w:rsid w:val="704B26F7"/>
    <w:rsid w:val="70697B21"/>
    <w:rsid w:val="707D334E"/>
    <w:rsid w:val="70863262"/>
    <w:rsid w:val="70A76ED3"/>
    <w:rsid w:val="71860B17"/>
    <w:rsid w:val="71F7516A"/>
    <w:rsid w:val="723839D1"/>
    <w:rsid w:val="723B27CC"/>
    <w:rsid w:val="72687227"/>
    <w:rsid w:val="72A03FD9"/>
    <w:rsid w:val="73406CFF"/>
    <w:rsid w:val="73552361"/>
    <w:rsid w:val="7383028C"/>
    <w:rsid w:val="73A25E44"/>
    <w:rsid w:val="741F68CF"/>
    <w:rsid w:val="74D64073"/>
    <w:rsid w:val="75252DF3"/>
    <w:rsid w:val="75621536"/>
    <w:rsid w:val="75BF3154"/>
    <w:rsid w:val="764A07CF"/>
    <w:rsid w:val="764F6B3D"/>
    <w:rsid w:val="767C578C"/>
    <w:rsid w:val="76CD2B7B"/>
    <w:rsid w:val="76D80645"/>
    <w:rsid w:val="76E03371"/>
    <w:rsid w:val="771211AA"/>
    <w:rsid w:val="77736C04"/>
    <w:rsid w:val="780E5898"/>
    <w:rsid w:val="782642CC"/>
    <w:rsid w:val="7894095E"/>
    <w:rsid w:val="78964555"/>
    <w:rsid w:val="78CF4963"/>
    <w:rsid w:val="79000679"/>
    <w:rsid w:val="7916258F"/>
    <w:rsid w:val="791C0FE5"/>
    <w:rsid w:val="793842B6"/>
    <w:rsid w:val="79A416F0"/>
    <w:rsid w:val="79B03EB6"/>
    <w:rsid w:val="79B61437"/>
    <w:rsid w:val="7A672FB8"/>
    <w:rsid w:val="7AE15A5C"/>
    <w:rsid w:val="7AF37579"/>
    <w:rsid w:val="7AF87F64"/>
    <w:rsid w:val="7B1C0C84"/>
    <w:rsid w:val="7B5A62DF"/>
    <w:rsid w:val="7B7A04A8"/>
    <w:rsid w:val="7C0C3F6D"/>
    <w:rsid w:val="7C22163C"/>
    <w:rsid w:val="7C457B4B"/>
    <w:rsid w:val="7C595075"/>
    <w:rsid w:val="7C6B07B2"/>
    <w:rsid w:val="7CBC51FE"/>
    <w:rsid w:val="7D133243"/>
    <w:rsid w:val="7D945420"/>
    <w:rsid w:val="7D997857"/>
    <w:rsid w:val="7DA7523A"/>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pPr>
    <w:rPr>
      <w:rFonts w:ascii="宋体" w:hAnsi="宋体"/>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说明书正文"/>
    <w:basedOn w:val="10"/>
    <w:qFormat/>
    <w:uiPriority w:val="0"/>
    <w:pPr>
      <w:tabs>
        <w:tab w:val="left" w:pos="3555"/>
      </w:tabs>
      <w:adjustRightInd w:val="0"/>
      <w:snapToGrid w:val="0"/>
      <w:spacing w:after="0" w:line="360" w:lineRule="auto"/>
      <w:ind w:firstLine="560" w:firstLineChars="200"/>
      <w:jc w:val="left"/>
    </w:pPr>
    <w:rPr>
      <w:rFonts w:cs="Arial"/>
      <w:kern w:val="0"/>
      <w:sz w:val="24"/>
      <w:szCs w:val="28"/>
    </w:rPr>
  </w:style>
  <w:style w:type="paragraph" w:customStyle="1" w:styleId="49">
    <w:name w:val="_Style 4"/>
    <w:basedOn w:val="4"/>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120</Pages>
  <Words>41522</Words>
  <Characters>47424</Characters>
  <Lines>300</Lines>
  <Paragraphs>84</Paragraphs>
  <TotalTime>24</TotalTime>
  <ScaleCrop>false</ScaleCrop>
  <LinksUpToDate>false</LinksUpToDate>
  <CharactersWithSpaces>50554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2022-08-09T03:26:00Z</cp:lastPrinted>
  <dcterms:modified xsi:type="dcterms:W3CDTF">2022-08-26T06:46:35Z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BD10D8FBE2384342A092E59EDB77BE45</vt:lpwstr>
  </property>
</Properties>
</file>