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33" w:name="_GoBack"/>
      <w:bookmarkEnd w:id="133"/>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广州市净水有限公司京溪分公司2022年安全类固定资产</w:t>
      </w:r>
      <w:r>
        <w:rPr>
          <w:rFonts w:hint="eastAsia" w:ascii="方正小标宋简体" w:eastAsia="方正小标宋简体"/>
          <w:color w:val="auto"/>
          <w:sz w:val="52"/>
          <w:szCs w:val="52"/>
          <w:highlight w:val="none"/>
        </w:rPr>
        <w:t>采购</w:t>
      </w:r>
      <w:r>
        <w:rPr>
          <w:rFonts w:hint="eastAsia" w:ascii="方正小标宋简体" w:eastAsia="方正小标宋简体"/>
          <w:color w:val="auto"/>
          <w:sz w:val="52"/>
          <w:szCs w:val="52"/>
          <w:highlight w:val="none"/>
          <w:lang w:val="en-US" w:eastAsia="zh-CN"/>
        </w:rPr>
        <w:t>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lang w:val="en-US" w:eastAsia="zh-CN"/>
        </w:rPr>
        <w:t>询价</w:t>
      </w:r>
      <w:r>
        <w:rPr>
          <w:rFonts w:hint="eastAsia" w:ascii="方正小标宋简体" w:eastAsia="方正小标宋简体"/>
          <w:color w:val="auto"/>
          <w:sz w:val="52"/>
          <w:szCs w:val="52"/>
          <w:highlight w:val="none"/>
        </w:rPr>
        <w:t>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八</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669"/>
      <w:bookmarkStart w:id="5" w:name="_Toc31938"/>
      <w:bookmarkStart w:id="6" w:name="_Toc4275"/>
      <w:bookmarkStart w:id="7" w:name="_Toc19609"/>
      <w:bookmarkStart w:id="8" w:name="_Toc7519"/>
      <w:bookmarkStart w:id="9" w:name="_Toc11322"/>
      <w:bookmarkStart w:id="10" w:name="_Toc17801"/>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广州市净水有限公司京溪分公司</w:t>
      </w:r>
      <w:r>
        <w:rPr>
          <w:rFonts w:hint="eastAsia" w:ascii="仿宋_GB2312" w:eastAsia="仿宋_GB2312"/>
          <w:color w:val="auto"/>
          <w:sz w:val="28"/>
          <w:szCs w:val="28"/>
          <w:highlight w:val="none"/>
          <w:u w:val="single"/>
          <w:lang w:val="en-US" w:eastAsia="zh-CN"/>
        </w:rPr>
        <w:t>2022年</w:t>
      </w:r>
      <w:r>
        <w:rPr>
          <w:rFonts w:hint="eastAsia" w:ascii="仿宋_GB2312" w:eastAsia="仿宋_GB2312"/>
          <w:color w:val="auto"/>
          <w:sz w:val="28"/>
          <w:szCs w:val="28"/>
          <w:highlight w:val="none"/>
          <w:u w:val="single"/>
        </w:rPr>
        <w:t>安全类固定资产采购</w:t>
      </w:r>
      <w:r>
        <w:rPr>
          <w:rFonts w:hint="eastAsia" w:ascii="仿宋_GB2312" w:eastAsia="仿宋_GB2312"/>
          <w:color w:val="auto"/>
          <w:sz w:val="28"/>
          <w:szCs w:val="28"/>
          <w:highlight w:val="none"/>
          <w:u w:val="single"/>
          <w:lang w:val="en-US" w:eastAsia="zh-CN"/>
        </w:rPr>
        <w:t>项目</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 □服务项目采购活动，采用</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广州市净水有限公司京溪分公司2022年</w:t>
      </w:r>
      <w:r>
        <w:rPr>
          <w:rFonts w:hint="eastAsia" w:ascii="仿宋_GB2312" w:eastAsia="仿宋_GB2312"/>
          <w:color w:val="auto"/>
          <w:sz w:val="28"/>
          <w:szCs w:val="28"/>
          <w:highlight w:val="none"/>
          <w:u w:val="single"/>
        </w:rPr>
        <w:t>安全类固定资产采购</w:t>
      </w:r>
      <w:r>
        <w:rPr>
          <w:rFonts w:hint="eastAsia" w:ascii="仿宋_GB2312" w:eastAsia="仿宋_GB2312"/>
          <w:color w:val="auto"/>
          <w:sz w:val="28"/>
          <w:szCs w:val="28"/>
          <w:highlight w:val="none"/>
          <w:u w:val="single"/>
          <w:lang w:val="en-US" w:eastAsia="zh-CN"/>
        </w:rPr>
        <w:t>项目</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XJ-20220826-2</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default" w:ascii="仿宋" w:hAnsi="仿宋" w:eastAsia="仿宋" w:cs="仿宋"/>
          <w:color w:val="auto"/>
          <w:sz w:val="28"/>
          <w:szCs w:val="28"/>
          <w:highlight w:val="none"/>
          <w:u w:val="single"/>
          <w:lang w:val="en-US"/>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5.22万元</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tbl>
      <w:tblPr>
        <w:tblStyle w:val="23"/>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66"/>
        <w:gridCol w:w="5220"/>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69" w:type="dxa"/>
            <w:vAlign w:val="center"/>
          </w:tcPr>
          <w:p>
            <w:pPr>
              <w:adjustRightInd w:val="0"/>
              <w:snapToGrid w:val="0"/>
              <w:spacing w:line="600" w:lineRule="exact"/>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序号</w:t>
            </w:r>
          </w:p>
        </w:tc>
        <w:tc>
          <w:tcPr>
            <w:tcW w:w="1766" w:type="dxa"/>
            <w:vAlign w:val="center"/>
          </w:tcPr>
          <w:p>
            <w:pPr>
              <w:adjustRightInd w:val="0"/>
              <w:snapToGrid w:val="0"/>
              <w:spacing w:line="600" w:lineRule="exact"/>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设备名称</w:t>
            </w:r>
          </w:p>
        </w:tc>
        <w:tc>
          <w:tcPr>
            <w:tcW w:w="5220" w:type="dxa"/>
            <w:vAlign w:val="center"/>
          </w:tcPr>
          <w:p>
            <w:pPr>
              <w:adjustRightInd w:val="0"/>
              <w:snapToGrid w:val="0"/>
              <w:spacing w:line="600" w:lineRule="exact"/>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参数</w:t>
            </w:r>
          </w:p>
        </w:tc>
        <w:tc>
          <w:tcPr>
            <w:tcW w:w="1203" w:type="dxa"/>
            <w:vAlign w:val="center"/>
          </w:tcPr>
          <w:p>
            <w:pPr>
              <w:adjustRightInd w:val="0"/>
              <w:snapToGrid w:val="0"/>
              <w:spacing w:line="600" w:lineRule="exact"/>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pPr>
              <w:adjustRightInd w:val="0"/>
              <w:snapToGrid w:val="0"/>
              <w:spacing w:line="600" w:lineRule="exact"/>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折叠吊机</w:t>
            </w:r>
          </w:p>
        </w:tc>
        <w:tc>
          <w:tcPr>
            <w:tcW w:w="522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最大载荷：2T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载荷区间：0.5-2T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吊钩液压升降</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高度可选区间：1883-2283mm</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sz w:val="28"/>
                <w:szCs w:val="28"/>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带刹万向轮</w:t>
            </w:r>
          </w:p>
        </w:tc>
        <w:tc>
          <w:tcPr>
            <w:tcW w:w="120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sz w:val="28"/>
                <w:szCs w:val="28"/>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pPr>
              <w:adjustRightInd w:val="0"/>
              <w:snapToGrid w:val="0"/>
              <w:spacing w:line="600" w:lineRule="exact"/>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2</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柴油发电机</w:t>
            </w:r>
          </w:p>
        </w:tc>
        <w:tc>
          <w:tcPr>
            <w:tcW w:w="522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sz w:val="28"/>
                <w:szCs w:val="28"/>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发动机参数：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排气量622cm2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启动方式：电启动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最大输出功率：9.9/3600（kw/rpm）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发动机型式：单缸四冲程 直喷风冷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发电机参数：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额定功率：8.0kw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额定电压：400/230V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最大功率：8.5kw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额定频率：50HZ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相数：三相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燃油容量：16L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机油容量：1.65L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机组尺寸：72*65.2*71.5cm带脚轮</w:t>
            </w:r>
          </w:p>
        </w:tc>
        <w:tc>
          <w:tcPr>
            <w:tcW w:w="120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sz w:val="28"/>
                <w:szCs w:val="28"/>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pPr>
              <w:adjustRightInd w:val="0"/>
              <w:snapToGrid w:val="0"/>
              <w:spacing w:line="600" w:lineRule="exact"/>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3</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轴流式通风机</w:t>
            </w:r>
          </w:p>
        </w:tc>
        <w:tc>
          <w:tcPr>
            <w:tcW w:w="522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sz w:val="28"/>
                <w:szCs w:val="28"/>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可移动式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功率：2.2kw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电压：380V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转速：1420r/min</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流量：15640m3/h</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全压：322-208Pa</w:t>
            </w:r>
          </w:p>
        </w:tc>
        <w:tc>
          <w:tcPr>
            <w:tcW w:w="120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sz w:val="28"/>
                <w:szCs w:val="28"/>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10</w:t>
            </w:r>
          </w:p>
        </w:tc>
      </w:tr>
    </w:tbl>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w:t>
      </w:r>
      <w:r>
        <w:rPr>
          <w:rFonts w:hint="eastAsia" w:ascii="仿宋" w:hAnsi="仿宋" w:eastAsia="仿宋" w:cs="仿宋"/>
          <w:color w:val="auto"/>
          <w:sz w:val="28"/>
          <w:szCs w:val="28"/>
          <w:highlight w:val="none"/>
          <w:u w:val="single"/>
          <w:lang w:val="en-US" w:eastAsia="zh-CN"/>
        </w:rPr>
        <w:t>合同签订后40个工作日内到货</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广州市白云区沙太北路犀牛二马路1号京溪地下净水厂</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p>
    <w:p>
      <w:pPr>
        <w:adjustRightInd w:val="0"/>
        <w:snapToGrid w:val="0"/>
        <w:spacing w:line="600" w:lineRule="exact"/>
        <w:ind w:left="420" w:right="-370" w:rightChars="-176" w:hanging="420" w:hangingChars="15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确保货物为原装未拆封或未使用的产品；</w:t>
      </w:r>
    </w:p>
    <w:p>
      <w:pPr>
        <w:adjustRightInd w:val="0"/>
        <w:snapToGrid w:val="0"/>
        <w:spacing w:line="600" w:lineRule="exact"/>
        <w:ind w:left="420" w:right="-370" w:rightChars="-176" w:hanging="420" w:hangingChars="150"/>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pStyle w:val="2"/>
        <w:adjustRightInd w:val="0"/>
        <w:snapToGrid w:val="0"/>
        <w:spacing w:line="600" w:lineRule="exact"/>
        <w:ind w:firstLine="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pStyle w:val="2"/>
        <w:adjustRightInd w:val="0"/>
        <w:snapToGrid w:val="0"/>
        <w:spacing w:line="600" w:lineRule="exact"/>
        <w:ind w:firstLine="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）销售业绩要求：201</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lang w:eastAsia="zh-CN"/>
        </w:rPr>
        <w:t>年1月1日至今，</w:t>
      </w:r>
      <w:r>
        <w:rPr>
          <w:rFonts w:hint="eastAsia" w:ascii="仿宋_GB2312" w:eastAsia="仿宋_GB2312"/>
          <w:color w:val="auto"/>
          <w:sz w:val="28"/>
          <w:szCs w:val="28"/>
          <w:highlight w:val="none"/>
          <w:lang w:val="en-US" w:eastAsia="zh-CN"/>
        </w:rPr>
        <w:t>供应商</w:t>
      </w:r>
      <w:r>
        <w:rPr>
          <w:rFonts w:hint="eastAsia" w:ascii="仿宋_GB2312" w:eastAsia="仿宋_GB2312"/>
          <w:color w:val="auto"/>
          <w:sz w:val="28"/>
          <w:szCs w:val="28"/>
          <w:highlight w:val="none"/>
          <w:lang w:eastAsia="zh-CN"/>
        </w:rPr>
        <w:t>最少具有一项</w:t>
      </w:r>
      <w:r>
        <w:rPr>
          <w:rFonts w:hint="eastAsia" w:ascii="仿宋_GB2312" w:eastAsia="仿宋_GB2312"/>
          <w:color w:val="auto"/>
          <w:sz w:val="28"/>
          <w:szCs w:val="28"/>
          <w:highlight w:val="none"/>
          <w:lang w:val="en-US" w:eastAsia="zh-CN"/>
        </w:rPr>
        <w:t>安全防护类物资设备</w:t>
      </w:r>
      <w:r>
        <w:rPr>
          <w:rFonts w:hint="eastAsia" w:ascii="仿宋_GB2312" w:eastAsia="仿宋_GB2312"/>
          <w:color w:val="auto"/>
          <w:sz w:val="28"/>
          <w:szCs w:val="28"/>
          <w:highlight w:val="none"/>
          <w:lang w:eastAsia="zh-CN"/>
        </w:rPr>
        <w:t>的供货业绩（提供合同复印件证明，包括但不限于项目名称、金额及实施内容、合同签字盖章、签订日期，并加盖单位公章）。</w:t>
      </w:r>
    </w:p>
    <w:p>
      <w:pPr>
        <w:pStyle w:val="2"/>
        <w:adjustRightInd w:val="0"/>
        <w:snapToGrid w:val="0"/>
        <w:spacing w:line="600" w:lineRule="exact"/>
        <w:ind w:firstLine="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adjustRightInd w:val="0"/>
        <w:snapToGrid w:val="0"/>
        <w:spacing w:line="600" w:lineRule="exact"/>
        <w:ind w:firstLine="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lang w:eastAsia="zh-CN"/>
        </w:rPr>
        <w:t>）</w:t>
      </w:r>
      <w:r>
        <w:rPr>
          <w:rFonts w:hint="eastAsia" w:ascii="仿宋_GB2312" w:eastAsia="仿宋_GB2312" w:cs="Times New Roman"/>
          <w:color w:val="auto"/>
          <w:sz w:val="28"/>
          <w:szCs w:val="28"/>
          <w:highlight w:val="none"/>
          <w:lang w:eastAsia="zh-CN"/>
        </w:rPr>
        <w:t>其他要求：</w:t>
      </w:r>
      <w:r>
        <w:rPr>
          <w:rFonts w:hint="eastAsia" w:ascii="仿宋_GB2312" w:eastAsia="仿宋_GB2312" w:cs="Times New Roman"/>
          <w:color w:val="auto"/>
          <w:sz w:val="28"/>
          <w:szCs w:val="28"/>
          <w:highlight w:val="none"/>
          <w:u w:val="none"/>
          <w:lang w:eastAsia="zh-CN"/>
        </w:rPr>
        <w:t>供应商须出具承诺函，承诺所提供报价货物/设备均为制造商全新原装产品。</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 xml:space="preserve"> 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9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020-38890841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3"/>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3"/>
        <w:tblW w:w="51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26</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16705"/>
      <w:bookmarkStart w:id="15" w:name="_Toc19295"/>
      <w:bookmarkStart w:id="16" w:name="_Toc2324"/>
      <w:bookmarkStart w:id="17" w:name="_Toc7340"/>
      <w:bookmarkStart w:id="18" w:name="_Toc23749"/>
      <w:bookmarkStart w:id="19" w:name="_Toc32588"/>
      <w:bookmarkStart w:id="20" w:name="_Toc9448"/>
      <w:bookmarkStart w:id="21" w:name="_Toc25603"/>
      <w:bookmarkStart w:id="22" w:name="_Toc2331"/>
      <w:bookmarkStart w:id="23" w:name="_Toc16557"/>
    </w:p>
    <w:p>
      <w:pPr>
        <w:rPr>
          <w:rFonts w:hint="eastAsia"/>
          <w:color w:val="auto"/>
          <w:highlight w:val="none"/>
        </w:rPr>
      </w:pPr>
    </w:p>
    <w:p>
      <w:pPr>
        <w:pStyle w:val="2"/>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asciiTheme="minorEastAsia" w:hAnsiTheme="minorEastAsia"/>
          <w:b/>
          <w:color w:val="auto"/>
          <w:sz w:val="32"/>
          <w:szCs w:val="32"/>
          <w:highlight w:val="none"/>
        </w:rPr>
      </w:pPr>
    </w:p>
    <w:p>
      <w:pPr>
        <w:pStyle w:val="2"/>
        <w:ind w:firstLine="0"/>
        <w:rPr>
          <w:rFonts w:hint="eastAsia" w:asciiTheme="minorEastAsia" w:hAnsiTheme="minorEastAsia"/>
          <w:b/>
          <w:color w:val="auto"/>
          <w:sz w:val="32"/>
          <w:szCs w:val="32"/>
          <w:highlight w:val="none"/>
        </w:rPr>
      </w:pPr>
    </w:p>
    <w:p>
      <w:pPr>
        <w:pStyle w:val="2"/>
        <w:ind w:firstLine="0"/>
        <w:rPr>
          <w:rFonts w:hint="eastAsia" w:asciiTheme="minorEastAsia" w:hAnsiTheme="minorEastAsia"/>
          <w:b/>
          <w:color w:val="auto"/>
          <w:sz w:val="32"/>
          <w:szCs w:val="32"/>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8572" w:type="dxa"/>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pStyle w:val="2"/>
        <w:rPr>
          <w:rFonts w:hint="eastAsia" w:asciiTheme="majorEastAsia" w:hAnsiTheme="majorEastAsia" w:eastAsiaTheme="majorEastAsia"/>
          <w:b/>
          <w:color w:val="auto"/>
          <w:sz w:val="28"/>
          <w:szCs w:val="28"/>
          <w:highlight w:val="none"/>
        </w:rPr>
      </w:pPr>
    </w:p>
    <w:p>
      <w:pPr>
        <w:pStyle w:val="2"/>
        <w:rPr>
          <w:rFonts w:hint="eastAsia" w:asciiTheme="majorEastAsia" w:hAnsiTheme="majorEastAsia" w:eastAsiaTheme="majorEastAsia"/>
          <w:b/>
          <w:color w:val="auto"/>
          <w:sz w:val="28"/>
          <w:szCs w:val="28"/>
          <w:highlight w:val="none"/>
        </w:rPr>
      </w:pPr>
    </w:p>
    <w:p>
      <w:pPr>
        <w:pStyle w:val="2"/>
        <w:rPr>
          <w:rFonts w:hint="eastAsia" w:asciiTheme="majorEastAsia" w:hAnsiTheme="majorEastAsia" w:eastAsiaTheme="majorEastAsia"/>
          <w:b/>
          <w:color w:val="auto"/>
          <w:sz w:val="28"/>
          <w:szCs w:val="28"/>
          <w:highlight w:val="none"/>
        </w:rPr>
      </w:pPr>
    </w:p>
    <w:p>
      <w:pPr>
        <w:pStyle w:val="2"/>
        <w:rPr>
          <w:rFonts w:hint="eastAsia" w:asciiTheme="majorEastAsia" w:hAnsiTheme="majorEastAsia" w:eastAsiaTheme="majorEastAsia"/>
          <w:b/>
          <w:color w:val="auto"/>
          <w:sz w:val="28"/>
          <w:szCs w:val="28"/>
          <w:highlight w:val="none"/>
        </w:rPr>
      </w:pPr>
    </w:p>
    <w:p>
      <w:pPr>
        <w:pStyle w:val="2"/>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5"/>
        <w:rPr>
          <w:color w:val="auto"/>
          <w:highlight w:val="none"/>
        </w:rPr>
      </w:pPr>
      <w:bookmarkStart w:id="28" w:name="_Toc87616371"/>
      <w:bookmarkStart w:id="29" w:name="_Toc88209934"/>
      <w:bookmarkStart w:id="30" w:name="_Toc7303"/>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color w:val="auto"/>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4870"/>
      <w:bookmarkStart w:id="35" w:name="_Toc23581"/>
      <w:bookmarkStart w:id="36" w:name="_Toc4952"/>
      <w:bookmarkStart w:id="37" w:name="_Toc14552"/>
      <w:bookmarkStart w:id="38" w:name="_Toc3156"/>
      <w:bookmarkStart w:id="39" w:name="_Toc19759"/>
      <w:bookmarkStart w:id="40" w:name="_Toc7437"/>
      <w:bookmarkStart w:id="41" w:name="_Toc7118"/>
      <w:bookmarkStart w:id="42" w:name="_Toc19050"/>
      <w:bookmarkStart w:id="43" w:name="_Toc20594"/>
      <w:bookmarkStart w:id="44" w:name="_Toc10930"/>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4"/>
        <w:rPr>
          <w:color w:val="auto"/>
          <w:highlight w:val="none"/>
        </w:rPr>
      </w:pPr>
      <w:bookmarkStart w:id="45" w:name="_Toc6308"/>
      <w:bookmarkStart w:id="46" w:name="_Toc87616378"/>
      <w:bookmarkStart w:id="47" w:name="_Toc13898"/>
      <w:bookmarkStart w:id="48" w:name="_Toc21079"/>
      <w:bookmarkStart w:id="49" w:name="_Toc21840"/>
      <w:bookmarkStart w:id="50" w:name="_Toc29484"/>
      <w:bookmarkStart w:id="51" w:name="_Toc32607"/>
      <w:bookmarkStart w:id="52" w:name="_Toc30530"/>
      <w:bookmarkStart w:id="53" w:name="_Toc29345"/>
      <w:bookmarkStart w:id="54" w:name="_Toc7831"/>
      <w:bookmarkStart w:id="55" w:name="_Toc88209941"/>
      <w:bookmarkStart w:id="56" w:name="_Toc22212"/>
      <w:bookmarkStart w:id="57" w:name="_Toc12177"/>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5"/>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9011"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jc w:val="both"/>
        <w:rPr>
          <w:rFonts w:hint="eastAsia"/>
          <w:color w:val="auto"/>
          <w:highlight w:val="none"/>
        </w:rPr>
      </w:pPr>
      <w:bookmarkStart w:id="60" w:name="_Toc88209947"/>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5"/>
        <w:rPr>
          <w:color w:val="auto"/>
          <w:szCs w:val="44"/>
          <w:highlight w:val="none"/>
        </w:rPr>
      </w:pPr>
      <w:r>
        <w:rPr>
          <w:rFonts w:hint="eastAsia"/>
          <w:color w:val="auto"/>
          <w:szCs w:val="44"/>
          <w:highlight w:val="none"/>
        </w:rPr>
        <w:t>采购需求编制说明</w:t>
      </w:r>
      <w:bookmarkEnd w:id="60"/>
    </w:p>
    <w:p>
      <w:pPr>
        <w:pStyle w:val="9"/>
        <w:numPr>
          <w:ilvl w:val="0"/>
          <w:numId w:val="4"/>
        </w:numPr>
        <w:adjustRightInd w:val="0"/>
        <w:snapToGrid w:val="0"/>
        <w:spacing w:line="600" w:lineRule="exact"/>
        <w:jc w:val="left"/>
        <w:rPr>
          <w:rFonts w:hint="eastAsia" w:ascii="仿宋_GB2312" w:hAnsi="仿宋_GB2312" w:eastAsia="仿宋_GB2312" w:cs="仿宋_GB2312"/>
          <w:b/>
          <w:color w:val="auto"/>
          <w:sz w:val="28"/>
          <w:szCs w:val="28"/>
          <w:highlight w:val="none"/>
          <w:u w:val="none"/>
          <w:lang w:val="zh-CN" w:eastAsia="zh-CN"/>
        </w:rPr>
      </w:pPr>
      <w:r>
        <w:rPr>
          <w:rFonts w:hint="eastAsia" w:ascii="仿宋_GB2312" w:hAnsi="仿宋_GB2312" w:eastAsia="仿宋_GB2312" w:cs="仿宋_GB2312"/>
          <w:b/>
          <w:color w:val="auto"/>
          <w:sz w:val="28"/>
          <w:szCs w:val="28"/>
          <w:highlight w:val="none"/>
          <w:u w:val="none"/>
          <w:lang w:val="zh-CN" w:eastAsia="zh-CN"/>
        </w:rPr>
        <w:t>项目情况介绍</w:t>
      </w:r>
    </w:p>
    <w:p>
      <w:pPr>
        <w:pStyle w:val="13"/>
        <w:ind w:firstLine="560" w:firstLineChars="200"/>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拟定采购2台折叠吊机、2台柴油发电机、10台轴流式通风机。</w:t>
      </w:r>
    </w:p>
    <w:p>
      <w:pPr>
        <w:pStyle w:val="9"/>
        <w:numPr>
          <w:ilvl w:val="0"/>
          <w:numId w:val="4"/>
        </w:numPr>
        <w:ind w:left="0" w:leftChars="0" w:firstLine="0" w:firstLineChars="0"/>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lang w:val="zh-CN"/>
        </w:rPr>
        <w:t>项目</w:t>
      </w:r>
      <w:r>
        <w:rPr>
          <w:rFonts w:hint="eastAsia" w:ascii="仿宋_GB2312" w:hAnsi="仿宋_GB2312" w:eastAsia="仿宋_GB2312" w:cs="仿宋_GB2312"/>
          <w:b/>
          <w:color w:val="auto"/>
          <w:sz w:val="28"/>
          <w:szCs w:val="28"/>
          <w:highlight w:val="none"/>
          <w:lang w:val="en-US" w:eastAsia="zh-CN"/>
        </w:rPr>
        <w:t>具体要求</w:t>
      </w:r>
    </w:p>
    <w:p>
      <w:pPr>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货物采购清单</w:t>
      </w:r>
    </w:p>
    <w:tbl>
      <w:tblPr>
        <w:tblStyle w:val="23"/>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66"/>
        <w:gridCol w:w="5220"/>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69" w:type="dxa"/>
            <w:vAlign w:val="center"/>
          </w:tcPr>
          <w:p>
            <w:pPr>
              <w:adjustRightInd w:val="0"/>
              <w:snapToGrid w:val="0"/>
              <w:spacing w:line="600" w:lineRule="exact"/>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序号</w:t>
            </w:r>
          </w:p>
        </w:tc>
        <w:tc>
          <w:tcPr>
            <w:tcW w:w="1766" w:type="dxa"/>
            <w:vAlign w:val="center"/>
          </w:tcPr>
          <w:p>
            <w:pPr>
              <w:adjustRightInd w:val="0"/>
              <w:snapToGrid w:val="0"/>
              <w:spacing w:line="600" w:lineRule="exact"/>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设备名称</w:t>
            </w:r>
          </w:p>
        </w:tc>
        <w:tc>
          <w:tcPr>
            <w:tcW w:w="5220" w:type="dxa"/>
            <w:vAlign w:val="center"/>
          </w:tcPr>
          <w:p>
            <w:pPr>
              <w:adjustRightInd w:val="0"/>
              <w:snapToGrid w:val="0"/>
              <w:spacing w:line="600" w:lineRule="exact"/>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参数</w:t>
            </w:r>
          </w:p>
        </w:tc>
        <w:tc>
          <w:tcPr>
            <w:tcW w:w="1203" w:type="dxa"/>
            <w:vAlign w:val="center"/>
          </w:tcPr>
          <w:p>
            <w:pPr>
              <w:adjustRightInd w:val="0"/>
              <w:snapToGrid w:val="0"/>
              <w:spacing w:line="600" w:lineRule="exact"/>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pPr>
              <w:adjustRightInd w:val="0"/>
              <w:snapToGrid w:val="0"/>
              <w:spacing w:line="600" w:lineRule="exact"/>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折叠吊机</w:t>
            </w:r>
          </w:p>
        </w:tc>
        <w:tc>
          <w:tcPr>
            <w:tcW w:w="522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最大载荷：2T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载荷区间：0.5-2T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吊钩液压升降</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高度可选区间：1883-2283mm</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sz w:val="28"/>
                <w:szCs w:val="28"/>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带刹万向轮</w:t>
            </w:r>
          </w:p>
        </w:tc>
        <w:tc>
          <w:tcPr>
            <w:tcW w:w="120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sz w:val="28"/>
                <w:szCs w:val="28"/>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pPr>
              <w:adjustRightInd w:val="0"/>
              <w:snapToGrid w:val="0"/>
              <w:spacing w:line="600" w:lineRule="exact"/>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2</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柴油发电机</w:t>
            </w:r>
          </w:p>
        </w:tc>
        <w:tc>
          <w:tcPr>
            <w:tcW w:w="522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sz w:val="28"/>
                <w:szCs w:val="28"/>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发动机参数：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排气量622cm2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启动方式：电启动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最大输出功率：9.9/3600（kw/rpm）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发动机型式：单缸四冲程 直喷风冷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发电机参数：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额定功率：8.0kw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额定电压：400/230V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最大功率：8.5kw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额定频率：50HZ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相数：三相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燃油容量：16L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机油容量：1.65L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机组尺寸：72*65.2*71.5cm带脚轮</w:t>
            </w:r>
          </w:p>
        </w:tc>
        <w:tc>
          <w:tcPr>
            <w:tcW w:w="120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sz w:val="28"/>
                <w:szCs w:val="28"/>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vAlign w:val="center"/>
          </w:tcPr>
          <w:p>
            <w:pPr>
              <w:adjustRightInd w:val="0"/>
              <w:snapToGrid w:val="0"/>
              <w:spacing w:line="600" w:lineRule="exact"/>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3</w:t>
            </w:r>
          </w:p>
        </w:tc>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轴流式通风机</w:t>
            </w:r>
          </w:p>
        </w:tc>
        <w:tc>
          <w:tcPr>
            <w:tcW w:w="522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sz w:val="28"/>
                <w:szCs w:val="28"/>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可移动式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功率：2.2kw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电压：380V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转速：1420r/min</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流量：15640m3/h</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全压：322-208Pa</w:t>
            </w:r>
          </w:p>
        </w:tc>
        <w:tc>
          <w:tcPr>
            <w:tcW w:w="120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sz w:val="28"/>
                <w:szCs w:val="28"/>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10</w:t>
            </w:r>
          </w:p>
        </w:tc>
      </w:tr>
    </w:tbl>
    <w:p>
      <w:pPr>
        <w:pStyle w:val="10"/>
        <w:numPr>
          <w:ilvl w:val="0"/>
          <w:numId w:val="0"/>
        </w:numPr>
        <w:ind w:firstLine="560" w:firstLineChars="200"/>
        <w:rPr>
          <w:rFonts w:hint="eastAsia"/>
          <w:color w:val="auto"/>
          <w:highlight w:val="none"/>
          <w:lang w:val="en-US" w:eastAsia="zh-CN"/>
        </w:rPr>
      </w:pPr>
      <w:r>
        <w:rPr>
          <w:rFonts w:hint="eastAsia" w:ascii="仿宋_GB2312" w:hAnsi="仿宋_GB2312" w:eastAsia="仿宋_GB2312" w:cs="仿宋_GB2312"/>
          <w:bCs/>
          <w:color w:val="auto"/>
          <w:sz w:val="28"/>
          <w:szCs w:val="28"/>
          <w:highlight w:val="none"/>
        </w:rPr>
        <w:t>本项目中如有出现的品牌规格等，仅为方便描述参考，不具有任何指定性及唯一性，报价人应提供须完全符合技术参数或不低于该品牌档次的产品。报价人必须在报价明细表中列明所投货物的品牌、型号，如报价响应时无列明品牌，则中选后履行合同时须按照询价人指定的品牌、型号、技术参数及报价人的中选价进行供货，不予增加任何费用。</w:t>
      </w:r>
    </w:p>
    <w:p>
      <w:pPr>
        <w:pStyle w:val="9"/>
        <w:numPr>
          <w:ilvl w:val="0"/>
          <w:numId w:val="0"/>
        </w:numPr>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lang w:val="en-US" w:eastAsia="zh-CN"/>
        </w:rPr>
        <w:t>三、项目商务要求</w:t>
      </w:r>
    </w:p>
    <w:p>
      <w:pPr>
        <w:pStyle w:val="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1.包装、运输、安装、调试及保管、保险：</w:t>
      </w:r>
    </w:p>
    <w:p>
      <w:pPr>
        <w:pStyle w:val="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（1）报价人所供货物应为制造商原装出厂包装，包装须符合同等相关标准，因包装不良造成的损失由报价人负责。</w:t>
      </w:r>
    </w:p>
    <w:p>
      <w:pPr>
        <w:pStyle w:val="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（2）报价人负责将产品送到现场过程中的全部运输，包括装卸车、货物现场的搬运等。</w:t>
      </w:r>
    </w:p>
    <w:p>
      <w:pPr>
        <w:pStyle w:val="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（3）供货期：合同签订后</w:t>
      </w:r>
      <w:r>
        <w:rPr>
          <w:rFonts w:hint="eastAsia" w:ascii="仿宋" w:hAnsi="仿宋" w:eastAsia="仿宋" w:cs="仿宋"/>
          <w:color w:val="auto"/>
          <w:sz w:val="28"/>
          <w:szCs w:val="28"/>
          <w:highlight w:val="none"/>
          <w:lang w:val="en-US" w:eastAsia="zh-CN"/>
        </w:rPr>
        <w:t>40个</w:t>
      </w:r>
      <w:r>
        <w:rPr>
          <w:rFonts w:hint="eastAsia" w:ascii="仿宋" w:hAnsi="仿宋" w:eastAsia="仿宋" w:cs="仿宋"/>
          <w:color w:val="auto"/>
          <w:sz w:val="28"/>
          <w:szCs w:val="28"/>
          <w:highlight w:val="none"/>
        </w:rPr>
        <w:t>工作日内到货；交货地点：广州市净水有限公司</w:t>
      </w:r>
      <w:r>
        <w:rPr>
          <w:rFonts w:hint="eastAsia" w:ascii="仿宋" w:hAnsi="仿宋" w:eastAsia="仿宋" w:cs="仿宋"/>
          <w:color w:val="auto"/>
          <w:sz w:val="28"/>
          <w:szCs w:val="28"/>
          <w:highlight w:val="none"/>
          <w:lang w:val="en-US" w:eastAsia="zh-CN"/>
        </w:rPr>
        <w:t>京溪分公司</w:t>
      </w:r>
      <w:r>
        <w:rPr>
          <w:rFonts w:hint="eastAsia" w:ascii="仿宋" w:hAnsi="仿宋" w:eastAsia="仿宋" w:cs="仿宋"/>
          <w:color w:val="auto"/>
          <w:sz w:val="28"/>
          <w:szCs w:val="28"/>
          <w:highlight w:val="none"/>
        </w:rPr>
        <w:t>。</w:t>
      </w:r>
    </w:p>
    <w:p>
      <w:pPr>
        <w:pStyle w:val="13"/>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2.质量保证及售后服务：</w:t>
      </w:r>
    </w:p>
    <w:p>
      <w:pPr>
        <w:pStyle w:val="13"/>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（1）确保货物为原装未拆封或未使用的合格产品，交货时须出具厂家出厂合格证明；</w:t>
      </w:r>
    </w:p>
    <w:p>
      <w:pPr>
        <w:pStyle w:val="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（2）货物在质保期为自供货验收合格之日起1年内免费提供维保服务。</w:t>
      </w:r>
    </w:p>
    <w:p>
      <w:pPr>
        <w:pStyle w:val="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（3）质保期如有质量问题</w:t>
      </w:r>
      <w:r>
        <w:rPr>
          <w:rFonts w:hint="eastAsia" w:ascii="仿宋" w:hAnsi="仿宋" w:eastAsia="仿宋" w:cs="仿宋"/>
          <w:color w:val="auto"/>
          <w:sz w:val="28"/>
          <w:szCs w:val="28"/>
          <w:highlight w:val="none"/>
          <w:lang w:val="en-US" w:eastAsia="zh-CN"/>
        </w:rPr>
        <w:t>或未能适配原有设备时</w:t>
      </w:r>
      <w:r>
        <w:rPr>
          <w:rFonts w:hint="eastAsia" w:ascii="仿宋" w:hAnsi="仿宋" w:eastAsia="仿宋" w:cs="仿宋"/>
          <w:color w:val="auto"/>
          <w:sz w:val="28"/>
          <w:szCs w:val="28"/>
          <w:highlight w:val="none"/>
        </w:rPr>
        <w:t>，报价人必须24小时内派技术人员免费到现场进行维修。</w:t>
      </w:r>
    </w:p>
    <w:p>
      <w:pPr>
        <w:pStyle w:val="13"/>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3.总包及分包规定：</w:t>
      </w:r>
    </w:p>
    <w:p>
      <w:pPr>
        <w:pStyle w:val="13"/>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乙方不得转包、分包。否则，甲方有权单方面终止合同，拒收其货物，由此而造成的经济损失由乙方负责赔偿。</w:t>
      </w:r>
    </w:p>
    <w:p>
      <w:pPr>
        <w:pStyle w:val="13"/>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lang w:val="en-US" w:eastAsia="zh-CN"/>
        </w:rPr>
        <w:t>采购</w:t>
      </w:r>
      <w:r>
        <w:rPr>
          <w:rFonts w:hint="eastAsia" w:ascii="仿宋_GB2312" w:hAnsi="仿宋_GB2312" w:eastAsia="仿宋_GB2312" w:cs="仿宋_GB2312"/>
          <w:bCs/>
          <w:color w:val="auto"/>
          <w:sz w:val="28"/>
          <w:szCs w:val="28"/>
          <w:highlight w:val="none"/>
        </w:rPr>
        <w:t>人将自承包商履行完合同义务之日起15个工作日内组织验收，审定报价人供货的货物合格情况，进行结算审核。</w:t>
      </w:r>
    </w:p>
    <w:p>
      <w:pPr>
        <w:pStyle w:val="13"/>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5.付款方式：</w:t>
      </w:r>
    </w:p>
    <w:p>
      <w:pPr>
        <w:pStyle w:val="13"/>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（1）采用支票、银行汇票形式。</w:t>
      </w:r>
    </w:p>
    <w:p>
      <w:pPr>
        <w:pStyle w:val="13"/>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（2）报价人在收款前需提交相应金额增值税专用发票给</w:t>
      </w:r>
      <w:r>
        <w:rPr>
          <w:rFonts w:hint="eastAsia" w:ascii="仿宋_GB2312" w:hAnsi="仿宋_GB2312" w:eastAsia="仿宋_GB2312" w:cs="仿宋_GB2312"/>
          <w:bCs/>
          <w:color w:val="auto"/>
          <w:sz w:val="28"/>
          <w:szCs w:val="28"/>
          <w:highlight w:val="none"/>
          <w:lang w:val="en-US" w:eastAsia="zh-CN"/>
        </w:rPr>
        <w:t>采购人</w:t>
      </w:r>
      <w:r>
        <w:rPr>
          <w:rFonts w:hint="eastAsia" w:ascii="仿宋_GB2312" w:hAnsi="仿宋_GB2312" w:eastAsia="仿宋_GB2312" w:cs="仿宋_GB2312"/>
          <w:bCs/>
          <w:color w:val="auto"/>
          <w:sz w:val="28"/>
          <w:szCs w:val="28"/>
          <w:highlight w:val="none"/>
        </w:rPr>
        <w:t>。</w:t>
      </w:r>
    </w:p>
    <w:p>
      <w:pPr>
        <w:pStyle w:val="2"/>
        <w:ind w:left="420" w:leftChars="200" w:firstLine="0" w:firstLineChars="0"/>
        <w:rPr>
          <w:rFonts w:ascii="仿宋_GB2312" w:eastAsia="仿宋_GB2312"/>
          <w:color w:val="auto"/>
          <w:sz w:val="28"/>
          <w:szCs w:val="28"/>
          <w:highlight w:val="none"/>
        </w:rPr>
      </w:pPr>
      <w:r>
        <w:rPr>
          <w:rFonts w:hint="eastAsia" w:ascii="仿宋_GB2312" w:hAnsi="仿宋_GB2312" w:eastAsia="仿宋_GB2312" w:cs="仿宋_GB2312"/>
          <w:bCs/>
          <w:color w:val="auto"/>
          <w:sz w:val="28"/>
          <w:szCs w:val="28"/>
          <w:highlight w:val="none"/>
        </w:rPr>
        <w:t>6.承包方式：单价包干。</w:t>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61" w:name="_Toc23330"/>
      <w:bookmarkStart w:id="62" w:name="_Toc18538"/>
      <w:bookmarkStart w:id="63" w:name="_Toc1284"/>
      <w:bookmarkStart w:id="64" w:name="_Toc4680"/>
      <w:bookmarkStart w:id="65" w:name="_Toc12135"/>
      <w:bookmarkStart w:id="66" w:name="_Toc29835"/>
      <w:bookmarkStart w:id="67" w:name="_Toc23353"/>
      <w:bookmarkStart w:id="68" w:name="_Toc537"/>
      <w:bookmarkStart w:id="69" w:name="_Toc25925"/>
      <w:bookmarkStart w:id="70" w:name="_Toc1496"/>
      <w:bookmarkStart w:id="71" w:name="_Toc15570"/>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7"/>
        <w:rPr>
          <w:color w:val="auto"/>
          <w:highlight w:val="none"/>
        </w:rPr>
      </w:pPr>
    </w:p>
    <w:p>
      <w:pPr>
        <w:pStyle w:val="4"/>
        <w:rPr>
          <w:color w:val="auto"/>
          <w:highlight w:val="none"/>
        </w:rPr>
      </w:pPr>
      <w:bookmarkStart w:id="72" w:name="_Toc13309"/>
      <w:bookmarkStart w:id="73" w:name="_Toc323"/>
      <w:bookmarkStart w:id="74" w:name="_Toc12980"/>
      <w:bookmarkStart w:id="75" w:name="_Toc87616386"/>
      <w:bookmarkStart w:id="76" w:name="_Toc22797"/>
      <w:bookmarkStart w:id="77" w:name="_Toc22501"/>
      <w:bookmarkStart w:id="78" w:name="_Toc88209949"/>
      <w:bookmarkStart w:id="79" w:name="_Toc12721"/>
      <w:bookmarkStart w:id="80" w:name="_Toc19088"/>
      <w:bookmarkStart w:id="81" w:name="_Toc8183"/>
      <w:bookmarkStart w:id="82" w:name="_Toc1375"/>
      <w:bookmarkStart w:id="83" w:name="_Toc19686"/>
      <w:bookmarkStart w:id="84" w:name="_Toc12968"/>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7"/>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jc w:val="center"/>
        <w:rPr>
          <w:b/>
          <w:color w:val="auto"/>
          <w:sz w:val="48"/>
          <w:szCs w:val="48"/>
          <w:highlight w:val="none"/>
        </w:rPr>
      </w:pPr>
      <w:r>
        <w:rPr>
          <w:rFonts w:hint="eastAsia"/>
          <w:b/>
          <w:color w:val="auto"/>
          <w:sz w:val="48"/>
          <w:szCs w:val="48"/>
          <w:highlight w:val="none"/>
        </w:rPr>
        <w:t>广州市净水有限公司</w:t>
      </w:r>
    </w:p>
    <w:p>
      <w:pPr>
        <w:jc w:val="center"/>
        <w:rPr>
          <w:b/>
          <w:color w:val="auto"/>
          <w:sz w:val="48"/>
          <w:szCs w:val="48"/>
          <w:highlight w:val="none"/>
        </w:rPr>
      </w:pPr>
      <w:r>
        <w:rPr>
          <w:rFonts w:hint="eastAsia"/>
          <w:b/>
          <w:color w:val="auto"/>
          <w:sz w:val="48"/>
          <w:szCs w:val="48"/>
          <w:highlight w:val="none"/>
        </w:rPr>
        <w:t>设备采购合同</w:t>
      </w:r>
    </w:p>
    <w:p>
      <w:pPr>
        <w:jc w:val="center"/>
        <w:rPr>
          <w:bCs/>
          <w:color w:val="auto"/>
          <w:sz w:val="28"/>
          <w:szCs w:val="28"/>
          <w:highlight w:val="none"/>
        </w:rPr>
      </w:pPr>
      <w:r>
        <w:rPr>
          <w:rFonts w:hint="eastAsia"/>
          <w:bCs/>
          <w:color w:val="auto"/>
          <w:sz w:val="28"/>
          <w:szCs w:val="28"/>
          <w:highlight w:val="none"/>
        </w:rPr>
        <w:t>（示范文本）</w:t>
      </w:r>
    </w:p>
    <w:p>
      <w:pPr>
        <w:jc w:val="center"/>
        <w:rPr>
          <w:color w:val="auto"/>
          <w:sz w:val="30"/>
          <w:highlight w:val="none"/>
        </w:rPr>
      </w:pPr>
    </w:p>
    <w:p>
      <w:pPr>
        <w:rPr>
          <w:rFonts w:hint="eastAsia"/>
          <w:color w:val="auto"/>
          <w:sz w:val="30"/>
          <w:highlight w:val="none"/>
        </w:rPr>
      </w:pPr>
      <w:r>
        <w:rPr>
          <w:rFonts w:hint="eastAsia"/>
          <w:color w:val="auto"/>
          <w:sz w:val="30"/>
          <w:highlight w:val="none"/>
        </w:rPr>
        <w:t>项目名称：广州市净水有限公司京溪分公司2022年安全类固定资产采购项目</w:t>
      </w:r>
    </w:p>
    <w:p>
      <w:pPr>
        <w:rPr>
          <w:rFonts w:hint="eastAsia"/>
          <w:color w:val="auto"/>
          <w:sz w:val="30"/>
          <w:highlight w:val="none"/>
          <w:lang w:val="en-US" w:eastAsia="zh-CN"/>
        </w:rPr>
      </w:pPr>
      <w:r>
        <w:rPr>
          <w:rFonts w:hint="eastAsia"/>
          <w:color w:val="auto"/>
          <w:sz w:val="30"/>
          <w:highlight w:val="none"/>
          <w:lang w:val="en-US" w:eastAsia="zh-CN"/>
        </w:rPr>
        <w:t>项目编号：</w:t>
      </w:r>
    </w:p>
    <w:p>
      <w:pPr>
        <w:rPr>
          <w:rFonts w:hint="eastAsia"/>
          <w:color w:val="auto"/>
          <w:sz w:val="30"/>
          <w:highlight w:val="none"/>
          <w:lang w:val="en-US" w:eastAsia="zh-CN"/>
        </w:rPr>
      </w:pPr>
    </w:p>
    <w:p>
      <w:pPr>
        <w:rPr>
          <w:color w:val="auto"/>
          <w:sz w:val="30"/>
          <w:szCs w:val="30"/>
          <w:highlight w:val="none"/>
        </w:rPr>
      </w:pPr>
      <w:r>
        <w:rPr>
          <w:rFonts w:hint="eastAsia"/>
          <w:color w:val="auto"/>
          <w:sz w:val="30"/>
          <w:highlight w:val="none"/>
        </w:rPr>
        <w:t>合同编号：</w:t>
      </w:r>
      <w:r>
        <w:rPr>
          <w:rFonts w:hint="eastAsia" w:ascii="宋体" w:hAnsi="宋体" w:cs="宋体"/>
          <w:b/>
          <w:bCs/>
          <w:color w:val="auto"/>
          <w:sz w:val="30"/>
          <w:szCs w:val="30"/>
          <w:highlight w:val="none"/>
        </w:rPr>
        <w:t>穗净水合</w:t>
      </w:r>
      <w:r>
        <w:rPr>
          <w:rFonts w:ascii="宋体" w:hAnsi="宋体" w:cs="宋体"/>
          <w:b/>
          <w:bCs/>
          <w:color w:val="auto"/>
          <w:sz w:val="30"/>
          <w:szCs w:val="30"/>
          <w:highlight w:val="none"/>
        </w:rPr>
        <w:t xml:space="preserve">[     ]    </w:t>
      </w:r>
      <w:r>
        <w:rPr>
          <w:rFonts w:hint="eastAsia" w:ascii="宋体" w:hAnsi="宋体" w:cs="宋体"/>
          <w:b/>
          <w:bCs/>
          <w:color w:val="auto"/>
          <w:sz w:val="30"/>
          <w:szCs w:val="30"/>
          <w:highlight w:val="none"/>
        </w:rPr>
        <w:t>号</w:t>
      </w:r>
    </w:p>
    <w:p>
      <w:pPr>
        <w:rPr>
          <w:color w:val="auto"/>
          <w:sz w:val="30"/>
          <w:szCs w:val="30"/>
          <w:highlight w:val="none"/>
        </w:rPr>
      </w:pPr>
    </w:p>
    <w:p>
      <w:pPr>
        <w:rPr>
          <w:color w:val="auto"/>
          <w:sz w:val="30"/>
          <w:highlight w:val="none"/>
          <w:u w:val="single"/>
        </w:rPr>
      </w:pPr>
      <w:r>
        <w:rPr>
          <w:rFonts w:hint="eastAsia"/>
          <w:color w:val="auto"/>
          <w:sz w:val="30"/>
          <w:highlight w:val="none"/>
        </w:rPr>
        <w:t>甲方（买方）：</w:t>
      </w:r>
      <w:r>
        <w:rPr>
          <w:rFonts w:hint="eastAsia"/>
          <w:color w:val="auto"/>
          <w:sz w:val="30"/>
          <w:highlight w:val="none"/>
          <w:u w:val="single"/>
        </w:rPr>
        <w:t>广州市净水有限公司</w:t>
      </w:r>
    </w:p>
    <w:p>
      <w:pPr>
        <w:rPr>
          <w:color w:val="auto"/>
          <w:sz w:val="30"/>
          <w:highlight w:val="none"/>
        </w:rPr>
      </w:pPr>
      <w:r>
        <w:rPr>
          <w:rFonts w:hint="eastAsia"/>
          <w:color w:val="auto"/>
          <w:sz w:val="30"/>
          <w:highlight w:val="none"/>
        </w:rPr>
        <w:t>乙方（卖方）：</w:t>
      </w:r>
      <w:r>
        <w:rPr>
          <w:color w:val="auto"/>
          <w:sz w:val="30"/>
          <w:highlight w:val="none"/>
          <w:u w:val="single"/>
        </w:rPr>
        <w:t xml:space="preserve">                                        </w:t>
      </w:r>
      <w:r>
        <w:rPr>
          <w:color w:val="auto"/>
          <w:sz w:val="30"/>
          <w:highlight w:val="none"/>
        </w:rPr>
        <w:t xml:space="preserve"> </w:t>
      </w:r>
    </w:p>
    <w:p>
      <w:pPr>
        <w:rPr>
          <w:color w:val="auto"/>
          <w:sz w:val="30"/>
          <w:highlight w:val="none"/>
        </w:rPr>
      </w:pPr>
      <w:r>
        <w:rPr>
          <w:rFonts w:hint="eastAsia"/>
          <w:color w:val="auto"/>
          <w:sz w:val="30"/>
          <w:highlight w:val="none"/>
        </w:rPr>
        <w:t>签订日期：</w:t>
      </w:r>
      <w:r>
        <w:rPr>
          <w:color w:val="auto"/>
          <w:sz w:val="30"/>
          <w:highlight w:val="none"/>
        </w:rPr>
        <w:t xml:space="preserve">           </w:t>
      </w:r>
      <w:r>
        <w:rPr>
          <w:rFonts w:hint="eastAsia"/>
          <w:color w:val="auto"/>
          <w:sz w:val="30"/>
          <w:highlight w:val="none"/>
        </w:rPr>
        <w:t>年</w:t>
      </w:r>
      <w:r>
        <w:rPr>
          <w:color w:val="auto"/>
          <w:sz w:val="30"/>
          <w:highlight w:val="none"/>
        </w:rPr>
        <w:t xml:space="preserve">       </w:t>
      </w:r>
      <w:r>
        <w:rPr>
          <w:rFonts w:hint="eastAsia"/>
          <w:color w:val="auto"/>
          <w:sz w:val="30"/>
          <w:highlight w:val="none"/>
        </w:rPr>
        <w:t>月</w:t>
      </w:r>
      <w:r>
        <w:rPr>
          <w:color w:val="auto"/>
          <w:sz w:val="30"/>
          <w:highlight w:val="none"/>
        </w:rPr>
        <w:t xml:space="preserve">     </w:t>
      </w:r>
      <w:r>
        <w:rPr>
          <w:rFonts w:hint="eastAsia"/>
          <w:color w:val="auto"/>
          <w:sz w:val="30"/>
          <w:highlight w:val="none"/>
        </w:rPr>
        <w:t>日</w:t>
      </w:r>
    </w:p>
    <w:p>
      <w:pPr>
        <w:rPr>
          <w:color w:val="auto"/>
          <w:sz w:val="30"/>
          <w:highlight w:val="none"/>
        </w:rPr>
      </w:pPr>
      <w:r>
        <w:rPr>
          <w:rFonts w:hint="eastAsia"/>
          <w:color w:val="auto"/>
          <w:sz w:val="30"/>
          <w:highlight w:val="none"/>
        </w:rPr>
        <w:t>签约地点：广州市</w:t>
      </w:r>
    </w:p>
    <w:p>
      <w:pPr>
        <w:spacing w:line="360" w:lineRule="auto"/>
        <w:ind w:firstLine="720" w:firstLineChars="300"/>
        <w:rPr>
          <w:rFonts w:hint="eastAsia" w:ascii="宋体" w:hAnsi="宋体" w:cs="宋体"/>
          <w:color w:val="auto"/>
          <w:sz w:val="24"/>
          <w:szCs w:val="24"/>
          <w:highlight w:val="none"/>
        </w:rPr>
      </w:pPr>
    </w:p>
    <w:p>
      <w:pPr>
        <w:spacing w:line="360" w:lineRule="auto"/>
        <w:ind w:firstLine="720" w:firstLineChars="300"/>
        <w:rPr>
          <w:rFonts w:hint="eastAsia" w:ascii="宋体" w:hAnsi="宋体" w:cs="宋体"/>
          <w:color w:val="auto"/>
          <w:sz w:val="24"/>
          <w:szCs w:val="24"/>
          <w:highlight w:val="none"/>
        </w:rPr>
      </w:pPr>
    </w:p>
    <w:p>
      <w:pPr>
        <w:spacing w:line="360" w:lineRule="auto"/>
        <w:ind w:firstLine="720" w:firstLineChars="300"/>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pStyle w:val="2"/>
        <w:ind w:firstLine="0"/>
        <w:rPr>
          <w:rFonts w:hint="eastAsia" w:ascii="宋体" w:hAnsi="宋体" w:cs="宋体"/>
          <w:color w:val="auto"/>
          <w:sz w:val="24"/>
          <w:szCs w:val="24"/>
          <w:highlight w:val="none"/>
        </w:rPr>
      </w:pPr>
    </w:p>
    <w:p>
      <w:pPr>
        <w:spacing w:line="360" w:lineRule="auto"/>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rPr>
        <w:t>广州市净水有限公司</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（以下简称“甲方”）与</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（以下简称“乙方”）就</w:t>
      </w:r>
      <w:r>
        <w:rPr>
          <w:rFonts w:ascii="宋体" w:hAnsi="宋体" w:cs="宋体"/>
          <w:color w:val="auto"/>
          <w:sz w:val="24"/>
          <w:szCs w:val="24"/>
          <w:highlight w:val="non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采购和相应技术服务事宜，遵循平等、自愿、公平和诚实信用的原则，双方协商一致，订立本合同。</w:t>
      </w:r>
    </w:p>
    <w:p>
      <w:pPr>
        <w:spacing w:line="360" w:lineRule="auto"/>
        <w:ind w:firstLine="540"/>
        <w:rPr>
          <w:rFonts w:ascii="宋体" w:hAnsi="宋体" w:cs="宋体"/>
          <w:b/>
          <w:bCs/>
          <w:color w:val="auto"/>
          <w:sz w:val="24"/>
          <w:szCs w:val="24"/>
          <w:highlight w:val="none"/>
        </w:rPr>
      </w:pPr>
      <w:r>
        <w:rPr>
          <w:rFonts w:ascii="宋体" w:hAnsi="宋体" w:cs="宋体"/>
          <w:b/>
          <w:bCs/>
          <w:color w:val="auto"/>
          <w:sz w:val="24"/>
          <w:szCs w:val="24"/>
          <w:highlight w:val="none"/>
        </w:rPr>
        <w:t>第一条 组成合同的文件及优先顺序</w:t>
      </w:r>
    </w:p>
    <w:p>
      <w:pPr>
        <w:spacing w:line="360" w:lineRule="auto"/>
        <w:ind w:firstLine="480" w:firstLineChars="200"/>
        <w:rPr>
          <w:rFonts w:ascii="宋体" w:hAnsi="宋体" w:cs="宋体"/>
          <w:color w:val="auto"/>
          <w:sz w:val="24"/>
          <w:szCs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⑴</w:t>
      </w:r>
      <w:r>
        <w:rPr>
          <w:rFonts w:ascii="宋体" w:hAnsi="宋体" w:cs="宋体"/>
          <w:bCs/>
          <w:color w:val="auto"/>
          <w:sz w:val="24"/>
          <w:highlight w:val="none"/>
        </w:rPr>
        <w:t xml:space="preserve">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w:t>
      </w:r>
      <w:r>
        <w:rPr>
          <w:rFonts w:ascii="宋体" w:hAnsi="宋体" w:cs="宋体"/>
          <w:bCs/>
          <w:color w:val="auto"/>
          <w:sz w:val="24"/>
          <w:highlight w:val="none"/>
        </w:rPr>
        <w:t xml:space="preserve"> </w:t>
      </w:r>
      <w:r>
        <w:rPr>
          <w:rFonts w:hint="eastAsia" w:ascii="宋体" w:hAnsi="宋体" w:cs="宋体"/>
          <w:bCs/>
          <w:color w:val="auto"/>
          <w:sz w:val="24"/>
          <w:highlight w:val="none"/>
        </w:rPr>
        <w:t>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w:t>
      </w:r>
      <w:r>
        <w:rPr>
          <w:rFonts w:ascii="宋体" w:hAnsi="宋体" w:cs="宋体"/>
          <w:bCs/>
          <w:color w:val="auto"/>
          <w:sz w:val="24"/>
          <w:highlight w:val="none"/>
        </w:rPr>
        <w:t xml:space="preserve"> </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w:t>
      </w:r>
      <w:r>
        <w:rPr>
          <w:rFonts w:ascii="宋体" w:hAnsi="宋体" w:cs="宋体"/>
          <w:bCs/>
          <w:color w:val="auto"/>
          <w:sz w:val="24"/>
          <w:highlight w:val="none"/>
        </w:rPr>
        <w:t xml:space="preserve"> </w:t>
      </w:r>
      <w:r>
        <w:rPr>
          <w:rFonts w:hint="eastAsia" w:ascii="宋体" w:hAnsi="宋体" w:cs="宋体"/>
          <w:bCs/>
          <w:color w:val="auto"/>
          <w:sz w:val="24"/>
          <w:highlight w:val="none"/>
          <w:lang w:val="en-US" w:eastAsia="zh-CN"/>
        </w:rPr>
        <w:t>采购</w:t>
      </w:r>
      <w:r>
        <w:rPr>
          <w:rFonts w:hint="eastAsia" w:ascii="宋体" w:hAnsi="宋体" w:cs="宋体"/>
          <w:bCs/>
          <w:color w:val="auto"/>
          <w:sz w:val="24"/>
          <w:highlight w:val="none"/>
        </w:rPr>
        <w:t>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w:t>
      </w:r>
      <w:r>
        <w:rPr>
          <w:rFonts w:ascii="宋体" w:hAnsi="宋体" w:cs="宋体"/>
          <w:bCs/>
          <w:color w:val="auto"/>
          <w:sz w:val="24"/>
          <w:highlight w:val="none"/>
        </w:rPr>
        <w:t xml:space="preserve"> </w:t>
      </w:r>
      <w:r>
        <w:rPr>
          <w:rFonts w:hint="eastAsia" w:ascii="宋体" w:hAnsi="宋体" w:cs="宋体"/>
          <w:bCs/>
          <w:color w:val="auto"/>
          <w:sz w:val="24"/>
          <w:highlight w:val="none"/>
        </w:rPr>
        <w:t>投标文件</w:t>
      </w:r>
      <w:r>
        <w:rPr>
          <w:rFonts w:ascii="宋体" w:hAnsi="宋体" w:cs="宋体"/>
          <w:bCs/>
          <w:color w:val="auto"/>
          <w:sz w:val="24"/>
          <w:highlight w:val="none"/>
        </w:rPr>
        <w:t>/</w:t>
      </w:r>
      <w:r>
        <w:rPr>
          <w:rFonts w:hint="eastAsia" w:ascii="宋体" w:hAnsi="宋体" w:cs="宋体"/>
          <w:bCs/>
          <w:color w:val="auto"/>
          <w:sz w:val="24"/>
          <w:highlight w:val="none"/>
        </w:rPr>
        <w:t>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w:t>
      </w:r>
      <w:r>
        <w:rPr>
          <w:rFonts w:ascii="宋体" w:hAnsi="宋体" w:cs="宋体"/>
          <w:bCs/>
          <w:color w:val="auto"/>
          <w:sz w:val="24"/>
          <w:highlight w:val="none"/>
        </w:rPr>
        <w:t xml:space="preserve"> </w:t>
      </w:r>
      <w:r>
        <w:rPr>
          <w:rFonts w:hint="eastAsia" w:ascii="宋体" w:hAnsi="宋体" w:cs="宋体"/>
          <w:bCs/>
          <w:color w:val="auto"/>
          <w:sz w:val="24"/>
          <w:highlight w:val="none"/>
        </w:rPr>
        <w:t>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w:t>
      </w:r>
      <w:r>
        <w:rPr>
          <w:rFonts w:ascii="宋体" w:hAnsi="宋体" w:cs="宋体"/>
          <w:bCs/>
          <w:color w:val="auto"/>
          <w:sz w:val="24"/>
          <w:highlight w:val="none"/>
        </w:rPr>
        <w:t xml:space="preserve"> </w:t>
      </w:r>
      <w:r>
        <w:rPr>
          <w:rFonts w:hint="eastAsia" w:ascii="宋体" w:hAnsi="宋体" w:cs="宋体"/>
          <w:bCs/>
          <w:color w:val="auto"/>
          <w:sz w:val="24"/>
          <w:highlight w:val="none"/>
        </w:rPr>
        <w:t>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w:t>
      </w:r>
      <w:r>
        <w:rPr>
          <w:rFonts w:ascii="宋体" w:hAnsi="宋体" w:cs="宋体"/>
          <w:bCs/>
          <w:color w:val="auto"/>
          <w:sz w:val="24"/>
          <w:highlight w:val="none"/>
        </w:rPr>
        <w:t xml:space="preserve"> </w:t>
      </w:r>
      <w:r>
        <w:rPr>
          <w:rFonts w:hint="eastAsia" w:ascii="宋体" w:hAnsi="宋体" w:cs="宋体"/>
          <w:bCs/>
          <w:color w:val="auto"/>
          <w:sz w:val="24"/>
          <w:highlight w:val="none"/>
        </w:rPr>
        <w:t>工程量清单</w:t>
      </w:r>
      <w:r>
        <w:rPr>
          <w:rFonts w:ascii="宋体" w:hAnsi="宋体" w:cs="宋体"/>
          <w:bCs/>
          <w:color w:val="auto"/>
          <w:sz w:val="24"/>
          <w:highlight w:val="none"/>
        </w:rPr>
        <w:t>/</w:t>
      </w:r>
      <w:r>
        <w:rPr>
          <w:rFonts w:hint="eastAsia" w:ascii="宋体" w:hAnsi="宋体" w:cs="宋体"/>
          <w:color w:val="auto"/>
          <w:sz w:val="24"/>
          <w:highlight w:val="none"/>
        </w:rPr>
        <w:t>工程报价单或预算书；</w:t>
      </w:r>
    </w:p>
    <w:p>
      <w:pPr>
        <w:spacing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highlight w:val="none"/>
        </w:rPr>
        <w:t>⑼</w:t>
      </w:r>
      <w:r>
        <w:rPr>
          <w:rFonts w:ascii="宋体" w:hAnsi="宋体" w:cs="宋体"/>
          <w:bCs/>
          <w:color w:val="auto"/>
          <w:sz w:val="24"/>
          <w:highlight w:val="none"/>
        </w:rPr>
        <w:t xml:space="preserve"> </w:t>
      </w:r>
      <w:r>
        <w:rPr>
          <w:rFonts w:hint="eastAsia" w:ascii="宋体" w:hAnsi="宋体" w:cs="宋体"/>
          <w:bCs/>
          <w:color w:val="auto"/>
          <w:sz w:val="24"/>
          <w:highlight w:val="none"/>
        </w:rPr>
        <w:t>本合同其他附件；</w:t>
      </w:r>
    </w:p>
    <w:p>
      <w:pPr>
        <w:spacing w:line="360" w:lineRule="auto"/>
        <w:rPr>
          <w:rFonts w:ascii="宋体" w:hAnsi="宋体" w:cs="宋体"/>
          <w:bCs/>
          <w:color w:val="auto"/>
          <w:sz w:val="24"/>
          <w:szCs w:val="24"/>
          <w:highlight w:val="none"/>
        </w:rPr>
      </w:pPr>
      <w:r>
        <w:rPr>
          <w:rFonts w:ascii="宋体" w:hAnsi="宋体" w:cs="宋体"/>
          <w:color w:val="auto"/>
          <w:sz w:val="24"/>
          <w:szCs w:val="24"/>
          <w:highlight w:val="none"/>
        </w:rPr>
        <w:t xml:space="preserve">   </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第二条</w:t>
      </w:r>
      <w:r>
        <w:rPr>
          <w:rFonts w:ascii="宋体" w:hAnsi="宋体" w:cs="宋体"/>
          <w:b/>
          <w:bCs/>
          <w:color w:val="auto"/>
          <w:sz w:val="24"/>
          <w:szCs w:val="24"/>
          <w:highlight w:val="none"/>
        </w:rPr>
        <w:t xml:space="preserve"> </w:t>
      </w:r>
      <w:r>
        <w:rPr>
          <w:rFonts w:hint="eastAsia" w:ascii="宋体" w:hAnsi="宋体" w:cs="宋体"/>
          <w:b/>
          <w:color w:val="auto"/>
          <w:sz w:val="24"/>
          <w:szCs w:val="24"/>
          <w:highlight w:val="none"/>
        </w:rPr>
        <w:t>合同标的</w:t>
      </w:r>
    </w:p>
    <w:p>
      <w:pPr>
        <w:autoSpaceDE w:val="0"/>
        <w:autoSpaceDN w:val="0"/>
        <w:adjustRightInd w:val="0"/>
        <w:spacing w:line="360" w:lineRule="auto"/>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本合同所指设备为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全新的原装产品，原产地为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hint="eastAsia" w:ascii="宋体" w:hAnsi="宋体" w:cs="宋体"/>
          <w:color w:val="auto"/>
          <w:kern w:val="0"/>
          <w:sz w:val="24"/>
          <w:szCs w:val="24"/>
          <w:highlight w:val="none"/>
        </w:rPr>
        <w:t>其</w:t>
      </w:r>
      <w:r>
        <w:rPr>
          <w:rFonts w:hint="eastAsia" w:ascii="宋体" w:hAnsi="宋体" w:cs="宋体"/>
          <w:color w:val="auto"/>
          <w:kern w:val="0"/>
          <w:sz w:val="24"/>
          <w:szCs w:val="24"/>
          <w:highlight w:val="none"/>
          <w:lang w:val="zh-CN"/>
        </w:rPr>
        <w:t>名称、型号、规格、数量、金额详见下表：</w:t>
      </w:r>
    </w:p>
    <w:tbl>
      <w:tblPr>
        <w:tblStyle w:val="22"/>
        <w:tblpPr w:leftFromText="180" w:rightFromText="180" w:vertAnchor="text" w:horzAnchor="page" w:tblpX="1602" w:tblpY="472"/>
        <w:tblOverlap w:val="never"/>
        <w:tblW w:w="0" w:type="auto"/>
        <w:tblInd w:w="0" w:type="dxa"/>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517" w:hRule="atLeast"/>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bookmarkStart w:id="85" w:name="_Toc17140"/>
            <w:r>
              <w:rPr>
                <w:rFonts w:hint="eastAsia" w:ascii="宋体" w:hAnsi="宋体" w:cs="宋体"/>
                <w:color w:val="auto"/>
                <w:kern w:val="0"/>
                <w:sz w:val="24"/>
                <w:szCs w:val="24"/>
                <w:highlight w:val="none"/>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552" w:hRule="atLeast"/>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314"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347"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31" w:hRule="atLeast"/>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w:t>
            </w:r>
          </w:p>
        </w:tc>
      </w:tr>
    </w:tbl>
    <w:p>
      <w:pPr>
        <w:spacing w:after="120" w:afterLines="50" w:line="360" w:lineRule="auto"/>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其他技术需求见附件（如需）。</w:t>
      </w:r>
      <w:bookmarkEnd w:id="85"/>
    </w:p>
    <w:p>
      <w:pPr>
        <w:spacing w:after="120" w:afterLines="5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第三条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交货日期及地点</w:t>
      </w:r>
    </w:p>
    <w:p>
      <w:pPr>
        <w:spacing w:after="120" w:afterLines="5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3.1 </w:t>
      </w:r>
      <w:r>
        <w:rPr>
          <w:rFonts w:hint="eastAsia" w:ascii="宋体" w:hAnsi="宋体" w:cs="宋体"/>
          <w:color w:val="auto"/>
          <w:sz w:val="24"/>
          <w:szCs w:val="24"/>
          <w:highlight w:val="none"/>
        </w:rPr>
        <w:t>交货日期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w:t>
      </w:r>
      <w:r>
        <w:rPr>
          <w:rFonts w:hint="eastAsia" w:hAnsi="宋体" w:cs="宋体"/>
          <w:color w:val="auto"/>
          <w:kern w:val="2"/>
          <w:sz w:val="24"/>
          <w:szCs w:val="24"/>
          <w:highlight w:val="none"/>
          <w:lang w:val="en-US" w:eastAsia="zh-CN" w:bidi="ar-SA"/>
        </w:rPr>
        <w:t>自签订合同日起</w:t>
      </w:r>
      <w:r>
        <w:rPr>
          <w:rFonts w:hint="eastAsia" w:ascii="宋体" w:hAnsi="宋体" w:eastAsia="宋体" w:cs="宋体"/>
          <w:color w:val="auto"/>
          <w:kern w:val="2"/>
          <w:sz w:val="24"/>
          <w:szCs w:val="24"/>
          <w:highlight w:val="none"/>
          <w:lang w:val="en-US" w:eastAsia="zh-CN" w:bidi="ar-SA"/>
        </w:rPr>
        <w:t>40个工作日内到货</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rPr>
        <w:t>具体交货时间以甲方通知为准。</w:t>
      </w:r>
    </w:p>
    <w:p>
      <w:pPr>
        <w:keepNext w:val="0"/>
        <w:keepLines w:val="0"/>
        <w:pageBreakBefore w:val="0"/>
        <w:widowControl w:val="0"/>
        <w:kinsoku/>
        <w:wordWrap/>
        <w:overflowPunct/>
        <w:topLinePunct w:val="0"/>
        <w:autoSpaceDE w:val="0"/>
        <w:autoSpaceDN w:val="0"/>
        <w:bidi w:val="0"/>
        <w:adjustRightInd w:val="0"/>
        <w:spacing w:after="0" w:line="360" w:lineRule="auto"/>
        <w:ind w:firstLine="480" w:firstLineChars="200"/>
        <w:textAlignment w:val="auto"/>
        <w:rPr>
          <w:rFonts w:ascii="宋体" w:hAnsi="宋体" w:cs="宋体"/>
          <w:bCs/>
          <w:color w:val="auto"/>
          <w:sz w:val="24"/>
          <w:szCs w:val="24"/>
          <w:highlight w:val="none"/>
        </w:rPr>
      </w:pPr>
      <w:r>
        <w:rPr>
          <w:rFonts w:ascii="宋体" w:hAnsi="宋体" w:cs="宋体"/>
          <w:bCs/>
          <w:color w:val="auto"/>
          <w:sz w:val="24"/>
          <w:szCs w:val="24"/>
          <w:highlight w:val="none"/>
        </w:rPr>
        <w:t>3.2</w:t>
      </w:r>
      <w:r>
        <w:rPr>
          <w:rFonts w:hint="eastAsia" w:ascii="宋体" w:hAnsi="宋体" w:cs="宋体"/>
          <w:bCs/>
          <w:color w:val="auto"/>
          <w:sz w:val="24"/>
          <w:szCs w:val="24"/>
          <w:highlight w:val="none"/>
        </w:rPr>
        <w:t>交货地点：</w:t>
      </w:r>
      <w:r>
        <w:rPr>
          <w:rFonts w:hint="eastAsia" w:ascii="宋体" w:hAnsi="宋体" w:eastAsia="宋体" w:cs="宋体"/>
          <w:color w:val="auto"/>
          <w:sz w:val="24"/>
          <w:szCs w:val="24"/>
          <w:highlight w:val="none"/>
          <w:lang w:val="en-US" w:eastAsia="zh-CN"/>
        </w:rPr>
        <w:t>广州市净水有限公司京溪分公司</w:t>
      </w:r>
      <w:r>
        <w:rPr>
          <w:rFonts w:ascii="宋体" w:hAnsi="宋体" w:cs="宋体"/>
          <w:bCs/>
          <w:color w:val="auto"/>
          <w:sz w:val="24"/>
          <w:szCs w:val="24"/>
          <w:highlight w:val="none"/>
        </w:rPr>
        <w:t>,</w:t>
      </w:r>
      <w:r>
        <w:rPr>
          <w:rFonts w:hint="eastAsia" w:ascii="宋体" w:hAnsi="宋体" w:cs="宋体"/>
          <w:bCs/>
          <w:color w:val="auto"/>
          <w:sz w:val="24"/>
          <w:szCs w:val="24"/>
          <w:highlight w:val="none"/>
        </w:rPr>
        <w:t>最终具体交货地点以甲方通知为准。</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3.3 </w:t>
      </w:r>
      <w:r>
        <w:rPr>
          <w:rFonts w:hint="eastAsia" w:ascii="宋体" w:hAnsi="宋体" w:cs="宋体"/>
          <w:bCs/>
          <w:color w:val="auto"/>
          <w:sz w:val="24"/>
          <w:szCs w:val="24"/>
          <w:highlight w:val="none"/>
        </w:rPr>
        <w:t>交货方式：乙方在设备运至交货地</w:t>
      </w:r>
      <w:r>
        <w:rPr>
          <w:rFonts w:hint="eastAsia" w:ascii="宋体" w:hAnsi="宋体" w:cs="宋体"/>
          <w:bCs/>
          <w:color w:val="auto"/>
          <w:sz w:val="24"/>
          <w:szCs w:val="24"/>
          <w:highlight w:val="none"/>
          <w:u w:val="single"/>
          <w:lang w:val="en-US" w:eastAsia="zh-CN"/>
        </w:rPr>
        <w:t>7</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个工作日前通知甲方。</w:t>
      </w:r>
    </w:p>
    <w:p>
      <w:pPr>
        <w:spacing w:after="0" w:line="360" w:lineRule="auto"/>
        <w:ind w:firstLine="480" w:firstLineChars="200"/>
        <w:rPr>
          <w:rFonts w:ascii="宋体" w:hAnsi="宋体" w:cs="宋体"/>
          <w:b/>
          <w:color w:val="auto"/>
          <w:sz w:val="24"/>
          <w:szCs w:val="24"/>
          <w:highlight w:val="none"/>
        </w:rPr>
      </w:pPr>
      <w:r>
        <w:rPr>
          <w:rFonts w:ascii="宋体" w:hAnsi="宋体" w:cs="宋体"/>
          <w:bCs/>
          <w:color w:val="auto"/>
          <w:sz w:val="24"/>
          <w:szCs w:val="24"/>
          <w:highlight w:val="none"/>
        </w:rPr>
        <w:t>3.4</w:t>
      </w:r>
      <w:r>
        <w:rPr>
          <w:rFonts w:hint="eastAsia" w:ascii="宋体" w:hAnsi="宋体" w:cs="宋体"/>
          <w:bCs/>
          <w:color w:val="auto"/>
          <w:sz w:val="24"/>
          <w:szCs w:val="24"/>
          <w:highlight w:val="none"/>
        </w:rPr>
        <w:t>其他：</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w:t>
      </w:r>
    </w:p>
    <w:p>
      <w:pPr>
        <w:spacing w:after="0" w:line="360" w:lineRule="auto"/>
        <w:ind w:firstLine="482" w:firstLineChars="200"/>
        <w:rPr>
          <w:rFonts w:ascii="宋体" w:hAnsi="宋体" w:cs="宋体"/>
          <w:color w:val="auto"/>
          <w:kern w:val="0"/>
          <w:sz w:val="24"/>
          <w:szCs w:val="24"/>
          <w:highlight w:val="none"/>
          <w:lang w:val="zh-CN"/>
        </w:rPr>
      </w:pPr>
      <w:r>
        <w:rPr>
          <w:rFonts w:hint="eastAsia" w:ascii="宋体" w:hAnsi="宋体" w:cs="宋体"/>
          <w:b/>
          <w:color w:val="auto"/>
          <w:sz w:val="24"/>
          <w:szCs w:val="24"/>
          <w:highlight w:val="none"/>
        </w:rPr>
        <w:t>第四条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合同价格</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 xml:space="preserve">4.1 </w:t>
      </w:r>
      <w:r>
        <w:rPr>
          <w:rFonts w:hint="eastAsia" w:ascii="宋体" w:hAnsi="宋体" w:cs="宋体"/>
          <w:color w:val="auto"/>
          <w:kern w:val="0"/>
          <w:sz w:val="24"/>
          <w:szCs w:val="24"/>
          <w:highlight w:val="none"/>
          <w:lang w:val="zh-CN"/>
        </w:rPr>
        <w:t>本合同</w:t>
      </w:r>
      <w:r>
        <w:rPr>
          <w:rFonts w:hint="eastAsia" w:ascii="宋体" w:hAnsi="宋体" w:cs="宋体"/>
          <w:color w:val="auto"/>
          <w:kern w:val="0"/>
          <w:sz w:val="24"/>
          <w:szCs w:val="24"/>
          <w:highlight w:val="none"/>
        </w:rPr>
        <w:t>暂定</w:t>
      </w:r>
      <w:r>
        <w:rPr>
          <w:rFonts w:hint="eastAsia" w:ascii="宋体" w:hAnsi="宋体" w:cs="宋体"/>
          <w:color w:val="auto"/>
          <w:kern w:val="0"/>
          <w:sz w:val="24"/>
          <w:szCs w:val="24"/>
          <w:highlight w:val="none"/>
          <w:lang w:val="zh-CN"/>
        </w:rPr>
        <w:t>总价为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万元，（人民币）大写：</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w:t>
      </w:r>
      <w:r>
        <w:rPr>
          <w:rFonts w:ascii="宋体" w:hAnsi="宋体" w:cs="宋体"/>
          <w:color w:val="auto"/>
          <w:kern w:val="0"/>
          <w:sz w:val="24"/>
          <w:szCs w:val="24"/>
          <w:highlight w:val="none"/>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.2</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设备价格包括</w:t>
      </w:r>
      <w:r>
        <w:rPr>
          <w:rFonts w:hint="eastAsia" w:ascii="宋体" w:hAnsi="宋体" w:cs="宋体"/>
          <w:color w:val="auto"/>
          <w:kern w:val="0"/>
          <w:sz w:val="24"/>
          <w:szCs w:val="24"/>
          <w:highlight w:val="none"/>
          <w:u w:val="single"/>
          <w:lang w:val="zh-CN"/>
        </w:rPr>
        <w:t>工艺设计、设备及随机附件的制造、包装、运输（设备运输过程中所需的相关手续</w:t>
      </w:r>
      <w:r>
        <w:rPr>
          <w:rFonts w:hint="eastAsia" w:ascii="宋体" w:hAnsi="宋体" w:cs="宋体"/>
          <w:color w:val="auto"/>
          <w:kern w:val="0"/>
          <w:sz w:val="24"/>
          <w:szCs w:val="24"/>
          <w:highlight w:val="none"/>
          <w:u w:val="single"/>
        </w:rPr>
        <w:t>及费用</w:t>
      </w:r>
      <w:r>
        <w:rPr>
          <w:rFonts w:hint="eastAsia" w:ascii="宋体" w:hAnsi="宋体" w:cs="宋体"/>
          <w:color w:val="auto"/>
          <w:kern w:val="0"/>
          <w:sz w:val="24"/>
          <w:szCs w:val="24"/>
          <w:highlight w:val="none"/>
          <w:u w:val="single"/>
          <w:lang w:val="zh-CN"/>
        </w:rPr>
        <w:t>）、装卸、</w:t>
      </w:r>
      <w:r>
        <w:rPr>
          <w:rFonts w:hint="eastAsia" w:ascii="宋体" w:hAnsi="宋体" w:cs="宋体"/>
          <w:color w:val="auto"/>
          <w:kern w:val="0"/>
          <w:sz w:val="24"/>
          <w:szCs w:val="24"/>
          <w:highlight w:val="none"/>
          <w:u w:val="single"/>
          <w:lang w:val="en-US" w:eastAsia="zh-CN"/>
        </w:rPr>
        <w:t>安装调试</w:t>
      </w:r>
      <w:r>
        <w:rPr>
          <w:rFonts w:hint="eastAsia" w:ascii="宋体" w:hAnsi="宋体" w:cs="宋体"/>
          <w:color w:val="auto"/>
          <w:kern w:val="0"/>
          <w:sz w:val="24"/>
          <w:szCs w:val="24"/>
          <w:highlight w:val="none"/>
          <w:u w:val="single"/>
          <w:lang w:val="zh-CN"/>
        </w:rPr>
        <w:t>、验收、培训（如需）、技术服务（包括技术资料、图纸的提供）、质保期保修、税费、保险费等全部费用。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highlight w:val="none"/>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.3</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本合同约定的价格为含税价价格</w:t>
      </w:r>
      <w:r>
        <w:rPr>
          <w:rFonts w:hint="eastAsia" w:ascii="宋体" w:hAnsi="宋体" w:cs="宋体"/>
          <w:color w:val="auto"/>
          <w:sz w:val="24"/>
          <w:szCs w:val="24"/>
          <w:highlight w:val="none"/>
        </w:rPr>
        <w:t>（税率</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13</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支付方式</w:t>
      </w:r>
    </w:p>
    <w:p>
      <w:pPr>
        <w:tabs>
          <w:tab w:val="left" w:pos="851"/>
        </w:tabs>
        <w:adjustRightInd w:val="0"/>
        <w:snapToGrid w:val="0"/>
        <w:spacing w:after="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5.1</w:t>
      </w:r>
      <w:r>
        <w:rPr>
          <w:rFonts w:hint="eastAsia" w:ascii="宋体" w:hAnsi="宋体" w:cs="宋体"/>
          <w:bCs/>
          <w:color w:val="auto"/>
          <w:sz w:val="24"/>
          <w:szCs w:val="24"/>
          <w:highlight w:val="none"/>
        </w:rPr>
        <w:t>预付款的支付：</w:t>
      </w:r>
      <w:r>
        <w:rPr>
          <w:rFonts w:hint="eastAsia" w:ascii="宋体" w:hAnsi="宋体" w:cs="宋体"/>
          <w:color w:val="auto"/>
          <w:szCs w:val="21"/>
          <w:highlight w:val="none"/>
          <w:lang w:val="en-US" w:eastAsia="zh-CN"/>
        </w:rPr>
        <w:t>☑</w:t>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lang w:val="en-US" w:eastAsia="zh-CN"/>
        </w:rPr>
        <w:t>□有，</w:t>
      </w:r>
      <w:r>
        <w:rPr>
          <w:rFonts w:hint="eastAsia" w:ascii="宋体" w:hAnsi="宋体" w:cs="宋体"/>
          <w:bCs/>
          <w:color w:val="auto"/>
          <w:sz w:val="24"/>
          <w:szCs w:val="24"/>
          <w:highlight w:val="none"/>
        </w:rPr>
        <w:t>合同签订后，乙方开具等额的增值税专用发票及提交履约担保（如有）后</w:t>
      </w:r>
      <w:r>
        <w:rPr>
          <w:rFonts w:ascii="宋体" w:hAnsi="宋体" w:cs="宋体"/>
          <w:bCs/>
          <w:color w:val="auto"/>
          <w:sz w:val="24"/>
          <w:szCs w:val="24"/>
          <w:highlight w:val="none"/>
          <w:u w:val="single"/>
        </w:rPr>
        <w:t>10</w:t>
      </w:r>
      <w:r>
        <w:rPr>
          <w:rFonts w:hint="eastAsia" w:ascii="宋体" w:hAnsi="宋体" w:cs="宋体"/>
          <w:bCs/>
          <w:color w:val="auto"/>
          <w:sz w:val="24"/>
          <w:szCs w:val="24"/>
          <w:highlight w:val="none"/>
        </w:rPr>
        <w:t>个工作日内，甲方支付合同暂定总价的</w:t>
      </w:r>
      <w:r>
        <w:rPr>
          <w:rFonts w:ascii="宋体" w:hAnsi="宋体" w:cs="宋体"/>
          <w:bCs/>
          <w:color w:val="auto"/>
          <w:sz w:val="24"/>
          <w:szCs w:val="24"/>
          <w:highlight w:val="none"/>
        </w:rPr>
        <w:t xml:space="preserve"> </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w:t>
      </w:r>
      <w:r>
        <w:rPr>
          <w:rFonts w:ascii="宋体" w:hAnsi="宋体" w:cs="宋体"/>
          <w:bCs/>
          <w:color w:val="auto"/>
          <w:sz w:val="24"/>
          <w:szCs w:val="24"/>
          <w:highlight w:val="none"/>
          <w:u w:val="single"/>
        </w:rPr>
        <w:t xml:space="preserve">  </w:t>
      </w:r>
      <w:r>
        <w:rPr>
          <w:rFonts w:hint="eastAsia" w:ascii="宋体" w:hAnsi="宋体" w:cs="宋体"/>
          <w:color w:val="auto"/>
          <w:sz w:val="24"/>
          <w:szCs w:val="24"/>
          <w:highlight w:val="none"/>
        </w:rPr>
        <w:t>即</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元，（大写：</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个工作日内返还预付款（无息）。</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tabs>
          <w:tab w:val="left" w:pos="851"/>
        </w:tabs>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 xml:space="preserve">5.2 </w:t>
      </w:r>
      <w:r>
        <w:rPr>
          <w:rFonts w:hint="eastAsia" w:ascii="宋体" w:hAnsi="宋体" w:cs="宋体"/>
          <w:color w:val="auto"/>
          <w:sz w:val="24"/>
          <w:szCs w:val="24"/>
          <w:highlight w:val="none"/>
        </w:rPr>
        <w:t>支付方式：</w:t>
      </w:r>
    </w:p>
    <w:p>
      <w:pPr>
        <w:autoSpaceDE w:val="0"/>
        <w:autoSpaceDN w:val="0"/>
        <w:adjustRightInd w:val="0"/>
        <w:spacing w:after="0"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color w:val="auto"/>
          <w:sz w:val="24"/>
          <w:szCs w:val="24"/>
          <w:highlight w:val="none"/>
        </w:rPr>
        <w:t>5.2.1</w:t>
      </w:r>
      <w:r>
        <w:rPr>
          <w:rFonts w:hint="eastAsia" w:ascii="宋体" w:hAnsi="宋体" w:cs="宋体"/>
          <w:color w:val="auto"/>
          <w:sz w:val="24"/>
          <w:szCs w:val="24"/>
          <w:highlight w:val="none"/>
          <w:lang w:val="en-US" w:eastAsia="zh-CN"/>
        </w:rPr>
        <w:t>各</w:t>
      </w:r>
      <w:r>
        <w:rPr>
          <w:rFonts w:hint="eastAsia" w:ascii="宋体" w:hAnsi="宋体" w:cs="宋体"/>
          <w:color w:val="auto"/>
          <w:sz w:val="24"/>
          <w:szCs w:val="24"/>
          <w:highlight w:val="none"/>
        </w:rPr>
        <w:t>设备到达现场，经</w:t>
      </w:r>
      <w:r>
        <w:rPr>
          <w:rFonts w:hint="eastAsia" w:ascii="宋体" w:hAnsi="宋体" w:cs="宋体"/>
          <w:color w:val="auto"/>
          <w:sz w:val="24"/>
          <w:szCs w:val="24"/>
          <w:highlight w:val="none"/>
          <w:lang w:val="en-US" w:eastAsia="zh-CN"/>
        </w:rPr>
        <w:t>试运行</w:t>
      </w:r>
      <w:r>
        <w:rPr>
          <w:rFonts w:hint="eastAsia" w:ascii="宋体" w:hAnsi="宋体" w:cs="宋体"/>
          <w:color w:val="auto"/>
          <w:sz w:val="24"/>
          <w:szCs w:val="24"/>
          <w:highlight w:val="none"/>
        </w:rPr>
        <w:t>验收合格后，乙方提交请款资料及</w:t>
      </w:r>
      <w:r>
        <w:rPr>
          <w:rFonts w:hint="eastAsia" w:ascii="宋体" w:hAnsi="宋体" w:cs="宋体"/>
          <w:color w:val="auto"/>
          <w:sz w:val="24"/>
          <w:szCs w:val="24"/>
          <w:highlight w:val="none"/>
          <w:lang w:val="en-US" w:eastAsia="zh-CN"/>
        </w:rPr>
        <w:t>已交货货物</w:t>
      </w:r>
      <w:r>
        <w:rPr>
          <w:rFonts w:hint="eastAsia" w:ascii="宋体" w:hAnsi="宋体" w:cs="宋体"/>
          <w:color w:val="auto"/>
          <w:sz w:val="24"/>
          <w:szCs w:val="24"/>
          <w:highlight w:val="none"/>
        </w:rPr>
        <w:t>等额增值税专用发票</w:t>
      </w:r>
      <w:r>
        <w:rPr>
          <w:rFonts w:hint="eastAsia" w:ascii="宋体" w:hAnsi="宋体" w:cs="宋体"/>
          <w:color w:val="auto"/>
          <w:sz w:val="24"/>
          <w:szCs w:val="24"/>
          <w:highlight w:val="none"/>
          <w:lang w:val="en-US" w:eastAsia="zh-CN"/>
        </w:rPr>
        <w:t>给到甲方相应分公司</w:t>
      </w:r>
      <w:r>
        <w:rPr>
          <w:rFonts w:hint="eastAsia" w:ascii="宋体" w:hAnsi="宋体" w:cs="宋体"/>
          <w:b w:val="0"/>
          <w:bCs w:val="0"/>
          <w:color w:val="auto"/>
          <w:sz w:val="24"/>
          <w:szCs w:val="24"/>
          <w:highlight w:val="none"/>
        </w:rPr>
        <w:t>，甲方</w:t>
      </w:r>
      <w:r>
        <w:rPr>
          <w:rFonts w:hint="eastAsia" w:ascii="宋体" w:hAnsi="宋体" w:cs="宋体"/>
          <w:b w:val="0"/>
          <w:bCs w:val="0"/>
          <w:color w:val="auto"/>
          <w:sz w:val="24"/>
          <w:szCs w:val="24"/>
          <w:highlight w:val="none"/>
          <w:lang w:val="en-US" w:eastAsia="zh-CN"/>
        </w:rPr>
        <w:t>下属各分公司分别</w:t>
      </w:r>
      <w:r>
        <w:rPr>
          <w:rFonts w:hint="eastAsia" w:ascii="宋体" w:hAnsi="宋体" w:cs="宋体"/>
          <w:b w:val="0"/>
          <w:bCs w:val="0"/>
          <w:color w:val="auto"/>
          <w:sz w:val="24"/>
          <w:szCs w:val="24"/>
          <w:highlight w:val="none"/>
        </w:rPr>
        <w:t>支付</w:t>
      </w:r>
      <w:r>
        <w:rPr>
          <w:rFonts w:hint="eastAsia" w:ascii="宋体" w:hAnsi="宋体" w:cs="宋体"/>
          <w:b w:val="0"/>
          <w:bCs w:val="0"/>
          <w:color w:val="auto"/>
          <w:sz w:val="24"/>
          <w:szCs w:val="24"/>
          <w:highlight w:val="none"/>
          <w:lang w:val="en-US" w:eastAsia="zh-CN"/>
        </w:rPr>
        <w:t>至该货物</w:t>
      </w:r>
      <w:r>
        <w:rPr>
          <w:rFonts w:hint="eastAsia" w:ascii="宋体" w:hAnsi="宋体" w:cs="宋体"/>
          <w:b w:val="0"/>
          <w:bCs w:val="0"/>
          <w:color w:val="auto"/>
          <w:sz w:val="24"/>
          <w:szCs w:val="24"/>
          <w:highlight w:val="none"/>
        </w:rPr>
        <w:t xml:space="preserve">合同暂定价的 </w:t>
      </w:r>
      <w:r>
        <w:rPr>
          <w:rFonts w:hint="eastAsia" w:ascii="宋体" w:hAnsi="宋体" w:cs="宋体"/>
          <w:b w:val="0"/>
          <w:bCs w:val="0"/>
          <w:color w:val="auto"/>
          <w:sz w:val="24"/>
          <w:szCs w:val="24"/>
          <w:highlight w:val="none"/>
          <w:lang w:val="en-US" w:eastAsia="zh-CN"/>
        </w:rPr>
        <w:t>80</w:t>
      </w:r>
      <w:r>
        <w:rPr>
          <w:rFonts w:hint="eastAsia"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lang w:val="en-US" w:eastAsia="zh-CN"/>
        </w:rPr>
        <w:t>即￥</w:t>
      </w:r>
      <w:r>
        <w:rPr>
          <w:rFonts w:hint="eastAsia" w:ascii="宋体" w:hAnsi="宋体" w:cs="宋体"/>
          <w:b w:val="0"/>
          <w:bCs w:val="0"/>
          <w:color w:val="auto"/>
          <w:sz w:val="24"/>
          <w:szCs w:val="24"/>
          <w:highlight w:val="none"/>
          <w:u w:val="single"/>
          <w:lang w:val="en-US" w:eastAsia="zh-CN"/>
        </w:rPr>
        <w:t xml:space="preserve">      万元</w:t>
      </w:r>
      <w:r>
        <w:rPr>
          <w:rFonts w:hint="eastAsia" w:ascii="宋体" w:hAnsi="宋体" w:cs="宋体"/>
          <w:b w:val="0"/>
          <w:bCs w:val="0"/>
          <w:color w:val="auto"/>
          <w:sz w:val="24"/>
          <w:szCs w:val="24"/>
          <w:highlight w:val="none"/>
        </w:rPr>
        <w:t>给乙方。</w:t>
      </w:r>
    </w:p>
    <w:p>
      <w:pPr>
        <w:autoSpaceDE w:val="0"/>
        <w:autoSpaceDN w:val="0"/>
        <w:adjustRightInd w:val="0"/>
        <w:spacing w:after="0"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5.2.2</w:t>
      </w:r>
      <w:r>
        <w:rPr>
          <w:rFonts w:hint="eastAsia" w:ascii="宋体" w:hAnsi="宋体" w:cs="宋体"/>
          <w:color w:val="auto"/>
          <w:sz w:val="24"/>
          <w:szCs w:val="24"/>
          <w:highlight w:val="none"/>
        </w:rPr>
        <w:t>甲方委托有资质第三方机构审核后，由乙方提交申请支付资料 15 个工作日内，甲方</w:t>
      </w:r>
      <w:r>
        <w:rPr>
          <w:rFonts w:hint="eastAsia" w:ascii="宋体" w:hAnsi="宋体" w:cs="宋体"/>
          <w:color w:val="auto"/>
          <w:sz w:val="24"/>
          <w:szCs w:val="24"/>
          <w:highlight w:val="none"/>
          <w:lang w:val="en-US" w:eastAsia="zh-CN"/>
        </w:rPr>
        <w:t>下属各分公司分别</w:t>
      </w:r>
      <w:r>
        <w:rPr>
          <w:rFonts w:hint="eastAsia" w:ascii="宋体" w:hAnsi="宋体" w:cs="宋体"/>
          <w:color w:val="auto"/>
          <w:sz w:val="24"/>
          <w:szCs w:val="24"/>
          <w:highlight w:val="none"/>
        </w:rPr>
        <w:t>支付至</w:t>
      </w:r>
      <w:r>
        <w:rPr>
          <w:rFonts w:hint="eastAsia" w:ascii="宋体" w:hAnsi="宋体" w:cs="宋体"/>
          <w:color w:val="auto"/>
          <w:sz w:val="24"/>
          <w:szCs w:val="24"/>
          <w:highlight w:val="none"/>
          <w:lang w:val="en-US" w:eastAsia="zh-CN"/>
        </w:rPr>
        <w:t>该货物</w:t>
      </w:r>
      <w:r>
        <w:rPr>
          <w:rFonts w:hint="eastAsia" w:ascii="宋体" w:hAnsi="宋体" w:cs="宋体"/>
          <w:color w:val="auto"/>
          <w:sz w:val="24"/>
          <w:szCs w:val="24"/>
          <w:highlight w:val="none"/>
        </w:rPr>
        <w:t>合同结算价的</w:t>
      </w:r>
      <w:r>
        <w:rPr>
          <w:rFonts w:hint="eastAsia" w:ascii="宋体" w:hAnsi="宋体" w:cs="宋体"/>
          <w:color w:val="auto"/>
          <w:sz w:val="24"/>
          <w:szCs w:val="24"/>
          <w:highlight w:val="none"/>
          <w:lang w:val="en-US" w:eastAsia="zh-CN"/>
        </w:rPr>
        <w:t>95%</w:t>
      </w:r>
      <w:r>
        <w:rPr>
          <w:rFonts w:hint="eastAsia" w:ascii="宋体" w:hAnsi="宋体" w:cs="宋体"/>
          <w:color w:val="auto"/>
          <w:sz w:val="24"/>
          <w:szCs w:val="24"/>
          <w:highlight w:val="none"/>
        </w:rPr>
        <w:t>。（若审核价低于合同暂定总价，则以审核价作为合同结算价，否则以合同暂定总价为合同结算价），合同结算价的</w:t>
      </w:r>
      <w:r>
        <w:rPr>
          <w:rFonts w:ascii="宋体" w:hAnsi="宋体" w:cs="宋体"/>
          <w:color w:val="auto"/>
          <w:sz w:val="24"/>
          <w:szCs w:val="24"/>
          <w:highlight w:val="none"/>
        </w:rPr>
        <w:t>5%</w:t>
      </w:r>
      <w:r>
        <w:rPr>
          <w:rFonts w:hint="eastAsia" w:ascii="宋体" w:hAnsi="宋体" w:cs="宋体"/>
          <w:color w:val="auto"/>
          <w:sz w:val="24"/>
          <w:szCs w:val="24"/>
          <w:highlight w:val="none"/>
        </w:rPr>
        <w:t>作为质保金留存。</w:t>
      </w:r>
      <w:r>
        <w:rPr>
          <w:rFonts w:hint="eastAsia" w:hAnsi="宋体" w:cs="宋体"/>
          <w:color w:val="auto"/>
          <w:sz w:val="24"/>
          <w:szCs w:val="24"/>
          <w:highlight w:val="none"/>
        </w:rPr>
        <w:t>质保期按合同第</w:t>
      </w:r>
      <w:r>
        <w:rPr>
          <w:rFonts w:hint="eastAsia" w:hAnsi="宋体" w:cs="宋体"/>
          <w:color w:val="auto"/>
          <w:sz w:val="24"/>
          <w:szCs w:val="24"/>
          <w:highlight w:val="none"/>
          <w:lang w:val="en-US" w:eastAsia="zh-CN"/>
        </w:rPr>
        <w:t>十</w:t>
      </w:r>
      <w:r>
        <w:rPr>
          <w:rFonts w:hint="eastAsia" w:hAnsi="宋体" w:cs="宋体"/>
          <w:color w:val="auto"/>
          <w:sz w:val="24"/>
          <w:szCs w:val="24"/>
          <w:highlight w:val="none"/>
        </w:rPr>
        <w:t>条规定执行，质保期满且乙方不存在违约情形，乙方提交请款资料及等额增值税专用发票，甲方审核无误后在</w:t>
      </w:r>
      <w:r>
        <w:rPr>
          <w:rFonts w:hAnsi="宋体" w:cs="宋体"/>
          <w:color w:val="auto"/>
          <w:sz w:val="24"/>
          <w:szCs w:val="24"/>
          <w:highlight w:val="none"/>
          <w:u w:val="single"/>
        </w:rPr>
        <w:t xml:space="preserve"> 15 </w:t>
      </w:r>
      <w:r>
        <w:rPr>
          <w:rFonts w:hint="eastAsia" w:hAnsi="宋体" w:cs="宋体"/>
          <w:color w:val="auto"/>
          <w:sz w:val="24"/>
          <w:szCs w:val="24"/>
          <w:highlight w:val="none"/>
        </w:rPr>
        <w:t>个工作日内支付</w:t>
      </w:r>
      <w:r>
        <w:rPr>
          <w:rFonts w:hint="eastAsia" w:ascii="宋体" w:hAnsi="宋体" w:cs="宋体"/>
          <w:color w:val="auto"/>
          <w:sz w:val="24"/>
          <w:szCs w:val="24"/>
          <w:highlight w:val="none"/>
          <w:lang w:val="en-US" w:eastAsia="zh-CN"/>
        </w:rPr>
        <w:t>该货物</w:t>
      </w:r>
      <w:r>
        <w:rPr>
          <w:rFonts w:hint="eastAsia" w:hAnsi="宋体" w:cs="宋体"/>
          <w:color w:val="auto"/>
          <w:sz w:val="24"/>
          <w:szCs w:val="24"/>
          <w:highlight w:val="none"/>
        </w:rPr>
        <w:t>合同结算价的</w:t>
      </w:r>
      <w:r>
        <w:rPr>
          <w:rFonts w:hAnsi="宋体" w:cs="宋体"/>
          <w:color w:val="auto"/>
          <w:sz w:val="24"/>
          <w:szCs w:val="24"/>
          <w:highlight w:val="none"/>
        </w:rPr>
        <w:t>5</w:t>
      </w:r>
      <w:r>
        <w:rPr>
          <w:rFonts w:hint="eastAsia" w:hAnsi="宋体" w:cs="宋体"/>
          <w:color w:val="auto"/>
          <w:sz w:val="24"/>
          <w:szCs w:val="24"/>
          <w:highlight w:val="none"/>
        </w:rPr>
        <w:t>％（质保金）给乙方</w:t>
      </w:r>
      <w:r>
        <w:rPr>
          <w:rFonts w:hAnsi="宋体" w:cs="宋体"/>
          <w:color w:val="auto"/>
          <w:sz w:val="24"/>
          <w:szCs w:val="24"/>
          <w:highlight w:val="none"/>
        </w:rPr>
        <w:t>(</w:t>
      </w:r>
      <w:r>
        <w:rPr>
          <w:rFonts w:hint="eastAsia" w:hAnsi="宋体" w:cs="宋体"/>
          <w:color w:val="auto"/>
          <w:sz w:val="24"/>
          <w:szCs w:val="24"/>
          <w:highlight w:val="none"/>
        </w:rPr>
        <w:t>无息</w:t>
      </w:r>
      <w:r>
        <w:rPr>
          <w:rFonts w:hAnsi="宋体" w:cs="宋体"/>
          <w:color w:val="auto"/>
          <w:sz w:val="24"/>
          <w:szCs w:val="24"/>
          <w:highlight w:val="none"/>
        </w:rPr>
        <w:t>)</w:t>
      </w:r>
      <w:r>
        <w:rPr>
          <w:rFonts w:hint="eastAsia" w:hAnsi="宋体" w:cs="宋体"/>
          <w:color w:val="auto"/>
          <w:sz w:val="24"/>
          <w:szCs w:val="24"/>
          <w:highlight w:val="none"/>
        </w:rPr>
        <w:t>。</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5.2.3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5.2.4</w:t>
      </w:r>
      <w:r>
        <w:rPr>
          <w:rFonts w:hint="eastAsia" w:ascii="宋体" w:hAnsi="宋体" w:cs="宋体"/>
          <w:color w:val="auto"/>
          <w:sz w:val="24"/>
          <w:szCs w:val="24"/>
          <w:highlight w:val="none"/>
        </w:rPr>
        <w:t>乙方在收款前需向甲方提交等额增值税专用发票，增值税专用发票信息：</w:t>
      </w:r>
    </w:p>
    <w:p>
      <w:pPr>
        <w:spacing w:line="360" w:lineRule="auto"/>
        <w:ind w:firstLine="1200" w:firstLineChars="500"/>
        <w:rPr>
          <w:rFonts w:ascii="宋体" w:hAnsi="宋体" w:cs="宋体"/>
          <w:color w:val="auto"/>
          <w:sz w:val="24"/>
          <w:szCs w:val="24"/>
          <w:highlight w:val="none"/>
        </w:rPr>
      </w:pP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tabs>
          <w:tab w:val="left" w:pos="851"/>
        </w:tabs>
        <w:adjustRightInd w:val="0"/>
        <w:snapToGrid w:val="0"/>
        <w:spacing w:line="360" w:lineRule="auto"/>
        <w:ind w:firstLine="480" w:firstLineChars="200"/>
        <w:outlineLvl w:val="1"/>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p>
      <w:pPr>
        <w:pStyle w:val="12"/>
        <w:spacing w:line="360" w:lineRule="auto"/>
        <w:ind w:firstLine="735" w:firstLineChars="350"/>
        <w:outlineLvl w:val="1"/>
        <w:rPr>
          <w:rFonts w:hAnsi="宋体" w:cs="宋体"/>
          <w:color w:val="auto"/>
          <w:szCs w:val="24"/>
          <w:highlight w:val="none"/>
        </w:rPr>
      </w:pPr>
      <w:r>
        <w:rPr>
          <w:rFonts w:hint="eastAsia" w:hAnsi="宋体" w:cs="宋体"/>
          <w:color w:val="auto"/>
          <w:szCs w:val="24"/>
          <w:highlight w:val="none"/>
        </w:rPr>
        <w:t>（建议采用网银支付、支票两种形式中之一）。</w:t>
      </w:r>
    </w:p>
    <w:p>
      <w:pPr>
        <w:autoSpaceDE w:val="0"/>
        <w:autoSpaceDN w:val="0"/>
        <w:adjustRightInd w:val="0"/>
        <w:spacing w:after="0"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第六条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履约担保</w:t>
      </w:r>
    </w:p>
    <w:p>
      <w:pPr>
        <w:spacing w:after="0" w:line="360" w:lineRule="auto"/>
        <w:ind w:firstLine="480" w:firstLineChars="200"/>
        <w:outlineLvl w:val="0"/>
        <w:rPr>
          <w:rFonts w:ascii="宋体" w:hAnsi="宋体" w:cs="宋体"/>
          <w:color w:val="auto"/>
          <w:sz w:val="24"/>
          <w:szCs w:val="24"/>
          <w:highlight w:val="none"/>
          <w:u w:val="single"/>
        </w:rPr>
      </w:pPr>
      <w:r>
        <w:rPr>
          <w:rFonts w:ascii="宋体" w:hAnsi="宋体" w:cs="宋体"/>
          <w:color w:val="auto"/>
          <w:sz w:val="24"/>
          <w:szCs w:val="24"/>
          <w:highlight w:val="none"/>
        </w:rPr>
        <w:t>6.1</w:t>
      </w:r>
      <w:r>
        <w:rPr>
          <w:rFonts w:hint="eastAsia" w:ascii="宋体" w:hAnsi="宋体" w:cs="宋体"/>
          <w:color w:val="auto"/>
          <w:sz w:val="24"/>
          <w:szCs w:val="24"/>
          <w:highlight w:val="none"/>
        </w:rPr>
        <w:t>履约担保：</w:t>
      </w:r>
      <w:r>
        <w:rPr>
          <w:rFonts w:hint="eastAsia" w:ascii="宋体" w:hAnsi="宋体" w:cs="宋体"/>
          <w:color w:val="auto"/>
          <w:szCs w:val="21"/>
          <w:highlight w:val="none"/>
          <w:lang w:val="en-US" w:eastAsia="zh-CN"/>
        </w:rPr>
        <w:t>☑</w:t>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lang w:val="en-US" w:eastAsia="zh-CN"/>
        </w:rPr>
        <w:t>□</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有，</w:t>
      </w:r>
      <w:r>
        <w:rPr>
          <w:rFonts w:hint="eastAsia" w:ascii="宋体" w:hAnsi="宋体" w:cs="宋体"/>
          <w:color w:val="auto"/>
          <w:sz w:val="24"/>
          <w:szCs w:val="24"/>
          <w:highlight w:val="none"/>
        </w:rPr>
        <w:t>本合同签订后</w:t>
      </w:r>
      <w:r>
        <w:rPr>
          <w:rFonts w:ascii="宋体" w:hAnsi="宋体" w:cs="宋体"/>
          <w:color w:val="auto"/>
          <w:sz w:val="24"/>
          <w:szCs w:val="24"/>
          <w:highlight w:val="none"/>
        </w:rPr>
        <w:t>10</w:t>
      </w:r>
      <w:r>
        <w:rPr>
          <w:rFonts w:hint="eastAsia" w:ascii="宋体" w:hAnsi="宋体" w:cs="宋体"/>
          <w:color w:val="auto"/>
          <w:sz w:val="24"/>
          <w:szCs w:val="24"/>
          <w:highlight w:val="none"/>
        </w:rPr>
        <w:t>日内</w:t>
      </w:r>
      <w:r>
        <w:rPr>
          <w:rFonts w:hint="eastAsia" w:ascii="宋体" w:hAnsi="宋体" w:cs="宋体"/>
          <w:color w:val="auto"/>
          <w:sz w:val="24"/>
          <w:szCs w:val="24"/>
          <w:highlight w:val="none"/>
          <w:u w:val="single"/>
        </w:rPr>
        <w:t>以合同暂定总价的</w:t>
      </w:r>
      <w:r>
        <w:rPr>
          <w:rFonts w:ascii="宋体" w:hAnsi="宋体" w:cs="宋体"/>
          <w:color w:val="auto"/>
          <w:sz w:val="24"/>
          <w:szCs w:val="24"/>
          <w:highlight w:val="none"/>
          <w:u w:val="single"/>
        </w:rPr>
        <w:t>10%作为履约保证金</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金额为：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（大写人民币：</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p>
    <w:p>
      <w:pPr>
        <w:pStyle w:val="21"/>
        <w:spacing w:before="0" w:beforeAutospacing="0" w:after="0" w:afterAutospacing="0" w:line="360" w:lineRule="auto"/>
        <w:ind w:firstLine="480"/>
        <w:rPr>
          <w:rFonts w:cs="宋体"/>
          <w:highlight w:val="none"/>
        </w:rPr>
      </w:pPr>
      <w:r>
        <w:rPr>
          <w:rFonts w:cs="宋体"/>
          <w:highlight w:val="none"/>
        </w:rPr>
        <w:t>6.2履约担保</w:t>
      </w:r>
      <w:r>
        <w:rPr>
          <w:rFonts w:hint="eastAsia" w:cs="宋体"/>
          <w:highlight w:val="none"/>
        </w:rPr>
        <w:t>按以下任一种形式提供</w:t>
      </w:r>
      <w:r>
        <w:rPr>
          <w:rFonts w:cs="宋体"/>
          <w:highlight w:val="none"/>
        </w:rPr>
        <w:t>：</w:t>
      </w:r>
    </w:p>
    <w:p>
      <w:pPr>
        <w:pStyle w:val="21"/>
        <w:spacing w:before="0" w:beforeAutospacing="0" w:after="0" w:afterAutospacing="0" w:line="360" w:lineRule="auto"/>
        <w:ind w:firstLine="480"/>
        <w:rPr>
          <w:rFonts w:cs="宋体"/>
          <w:highlight w:val="none"/>
        </w:rPr>
      </w:pPr>
      <w:r>
        <w:rPr>
          <w:rFonts w:hint="eastAsia" w:cs="宋体"/>
          <w:highlight w:val="none"/>
        </w:rPr>
        <w:t>1、符合甲方要求（详见附件6保函格式）的银行独立保函，</w:t>
      </w:r>
    </w:p>
    <w:p>
      <w:pPr>
        <w:pStyle w:val="21"/>
        <w:spacing w:before="0" w:beforeAutospacing="0" w:after="0" w:afterAutospacing="0" w:line="360" w:lineRule="auto"/>
        <w:ind w:firstLine="480"/>
        <w:rPr>
          <w:rFonts w:cs="宋体"/>
          <w:highlight w:val="none"/>
        </w:rPr>
      </w:pPr>
      <w:r>
        <w:rPr>
          <w:rFonts w:hint="eastAsia" w:cs="宋体"/>
          <w:highlight w:val="none"/>
        </w:rPr>
        <w:t>2、现金转账至甲方以下指定账户：</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户名：广州市净水有限公司</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账号：</w:t>
      </w:r>
      <w:r>
        <w:rPr>
          <w:rFonts w:ascii="宋体" w:hAnsi="宋体" w:cs="宋体"/>
          <w:bCs/>
          <w:color w:val="auto"/>
          <w:sz w:val="24"/>
          <w:szCs w:val="24"/>
          <w:highlight w:val="none"/>
        </w:rPr>
        <w:t>82010154900000342</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开户行：浦发银行广州分行</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w:t>
      </w:r>
      <w:r>
        <w:rPr>
          <w:rFonts w:hint="eastAsia" w:ascii="宋体" w:hAnsi="宋体" w:cs="宋体"/>
          <w:color w:val="auto"/>
          <w:sz w:val="24"/>
          <w:szCs w:val="24"/>
          <w:highlight w:val="none"/>
        </w:rPr>
        <w:t>履约担保的担保期限和返还</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6.3.1</w:t>
      </w:r>
      <w:r>
        <w:rPr>
          <w:rFonts w:hint="eastAsia" w:ascii="宋体" w:hAnsi="宋体" w:cs="宋体"/>
          <w:color w:val="auto"/>
          <w:sz w:val="24"/>
          <w:highlight w:val="none"/>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6.3.2</w:t>
      </w:r>
      <w:r>
        <w:rPr>
          <w:rFonts w:hint="eastAsia" w:ascii="宋体" w:hAnsi="宋体" w:cs="宋体"/>
          <w:color w:val="auto"/>
          <w:sz w:val="24"/>
          <w:highlight w:val="none"/>
        </w:rPr>
        <w:t>履约银行保函在合同履行完成后，由乙方提出申请，甲方在28日内返还，不支付利息；</w:t>
      </w:r>
      <w:r>
        <w:rPr>
          <w:rFonts w:ascii="宋体" w:hAnsi="宋体" w:cs="宋体"/>
          <w:color w:val="auto"/>
          <w:sz w:val="24"/>
          <w:szCs w:val="24"/>
          <w:highlight w:val="none"/>
        </w:rPr>
        <w:t xml:space="preserve"> </w:t>
      </w:r>
    </w:p>
    <w:p>
      <w:pPr>
        <w:spacing w:line="360" w:lineRule="auto"/>
        <w:ind w:firstLine="480" w:firstLineChars="200"/>
        <w:outlineLvl w:val="0"/>
        <w:rPr>
          <w:rFonts w:ascii="宋体" w:hAnsi="宋体" w:cs="宋体"/>
          <w:color w:val="auto"/>
          <w:sz w:val="24"/>
          <w:szCs w:val="24"/>
          <w:highlight w:val="none"/>
        </w:rPr>
      </w:pPr>
      <w:r>
        <w:rPr>
          <w:rFonts w:ascii="宋体" w:hAnsi="宋体" w:cs="宋体"/>
          <w:color w:val="auto"/>
          <w:sz w:val="24"/>
          <w:szCs w:val="24"/>
          <w:highlight w:val="none"/>
        </w:rPr>
        <w:t>6.3.3</w:t>
      </w:r>
      <w:r>
        <w:rPr>
          <w:rFonts w:hint="eastAsia" w:ascii="宋体" w:hAnsi="宋体" w:cs="宋体"/>
          <w:color w:val="auto"/>
          <w:sz w:val="24"/>
          <w:szCs w:val="24"/>
          <w:highlight w:val="none"/>
        </w:rPr>
        <w:t>延长担保期限。履约银行保函形式提交履约保证金的，在银行保函到期前，乙方应提前</w:t>
      </w:r>
      <w:r>
        <w:rPr>
          <w:rFonts w:ascii="宋体" w:hAnsi="宋体" w:cs="宋体"/>
          <w:color w:val="auto"/>
          <w:sz w:val="24"/>
          <w:szCs w:val="24"/>
          <w:highlight w:val="none"/>
          <w:u w:val="single"/>
        </w:rPr>
        <w:t xml:space="preserve"> 7 </w:t>
      </w:r>
      <w:r>
        <w:rPr>
          <w:rFonts w:ascii="宋体" w:hAnsi="宋体" w:cs="宋体"/>
          <w:color w:val="auto"/>
          <w:sz w:val="24"/>
          <w:szCs w:val="24"/>
          <w:highlight w:val="none"/>
        </w:rPr>
        <w:t>天向甲方提交新的保函以替换即将到期的保函</w:t>
      </w:r>
      <w:r>
        <w:rPr>
          <w:rFonts w:hint="eastAsia" w:ascii="宋体" w:hAnsi="宋体" w:cs="宋体"/>
          <w:color w:val="auto"/>
          <w:sz w:val="24"/>
          <w:szCs w:val="24"/>
          <w:highlight w:val="none"/>
        </w:rPr>
        <w:t>。如乙方未及时提交的，甲方有权直接要求担保银行支付其担保的全部金额并解除合同。</w:t>
      </w:r>
    </w:p>
    <w:p>
      <w:pPr>
        <w:pStyle w:val="21"/>
        <w:spacing w:before="0" w:beforeAutospacing="0" w:after="0" w:afterAutospacing="0" w:line="360" w:lineRule="auto"/>
        <w:ind w:firstLine="525"/>
        <w:rPr>
          <w:rFonts w:cs="宋体"/>
          <w:highlight w:val="none"/>
        </w:rPr>
      </w:pPr>
      <w:r>
        <w:rPr>
          <w:rFonts w:cs="宋体"/>
          <w:highlight w:val="none"/>
        </w:rPr>
        <w:t>6.3.4</w:t>
      </w:r>
      <w:r>
        <w:rPr>
          <w:rFonts w:hint="eastAsia" w:cs="宋体"/>
          <w:highlight w:val="none"/>
        </w:rPr>
        <w:t>现金履约保证金的退还：合同履行完成后，由乙方提出申请，甲方在</w:t>
      </w:r>
      <w:r>
        <w:rPr>
          <w:rFonts w:cs="宋体"/>
          <w:highlight w:val="none"/>
        </w:rPr>
        <w:t>28</w:t>
      </w:r>
      <w:r>
        <w:rPr>
          <w:rFonts w:hint="eastAsia" w:cs="宋体"/>
          <w:highlight w:val="none"/>
        </w:rPr>
        <w:t>天</w:t>
      </w:r>
      <w:r>
        <w:rPr>
          <w:rFonts w:cs="宋体"/>
          <w:highlight w:val="none"/>
        </w:rPr>
        <w:t>内</w:t>
      </w:r>
      <w:r>
        <w:rPr>
          <w:rFonts w:hint="eastAsia" w:cs="宋体"/>
          <w:highlight w:val="none"/>
        </w:rPr>
        <w:t>将剩余履约保证金（无息）返还。</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6.3.5</w:t>
      </w:r>
      <w:r>
        <w:rPr>
          <w:rFonts w:hint="eastAsia" w:ascii="宋体" w:hAnsi="宋体" w:cs="宋体"/>
          <w:color w:val="auto"/>
          <w:sz w:val="24"/>
          <w:szCs w:val="24"/>
          <w:highlight w:val="none"/>
        </w:rPr>
        <w:t>甲方按合同约定提取履约担保金额后，乙方应在收到甲方通知后</w:t>
      </w:r>
      <w:r>
        <w:rPr>
          <w:rFonts w:ascii="宋体" w:hAnsi="宋体" w:cs="宋体"/>
          <w:color w:val="auto"/>
          <w:sz w:val="24"/>
          <w:szCs w:val="24"/>
          <w:highlight w:val="none"/>
          <w:u w:val="single"/>
        </w:rPr>
        <w:t xml:space="preserve"> 7 </w:t>
      </w:r>
      <w:r>
        <w:rPr>
          <w:rFonts w:hint="eastAsia" w:ascii="宋体" w:hAnsi="宋体" w:cs="宋体"/>
          <w:color w:val="auto"/>
          <w:sz w:val="24"/>
          <w:szCs w:val="24"/>
          <w:highlight w:val="none"/>
        </w:rPr>
        <w:t>天内补足数额，逾期未补足，则甲方有权提取履约担保的全部余额并解除合同。</w:t>
      </w:r>
    </w:p>
    <w:p>
      <w:pPr>
        <w:spacing w:after="0" w:line="360" w:lineRule="auto"/>
        <w:ind w:firstLine="482" w:firstLineChars="200"/>
        <w:rPr>
          <w:rFonts w:ascii="宋体" w:hAnsi="宋体" w:cs="宋体"/>
          <w:b/>
          <w:color w:val="auto"/>
          <w:sz w:val="24"/>
          <w:szCs w:val="24"/>
          <w:highlight w:val="none"/>
        </w:rPr>
      </w:pPr>
      <w:r>
        <w:rPr>
          <w:rFonts w:hint="eastAsia" w:ascii="宋体" w:hAnsi="宋体" w:cs="宋体"/>
          <w:b/>
          <w:bCs/>
          <w:color w:val="auto"/>
          <w:kern w:val="0"/>
          <w:sz w:val="24"/>
          <w:szCs w:val="24"/>
          <w:highlight w:val="none"/>
        </w:rPr>
        <w:t>第七条</w:t>
      </w:r>
      <w:r>
        <w:rPr>
          <w:rFonts w:ascii="宋体" w:hAnsi="宋体" w:cs="宋体"/>
          <w:b/>
          <w:bCs/>
          <w:color w:val="auto"/>
          <w:kern w:val="0"/>
          <w:sz w:val="24"/>
          <w:szCs w:val="24"/>
          <w:highlight w:val="none"/>
        </w:rPr>
        <w:t xml:space="preserve"> </w:t>
      </w:r>
      <w:r>
        <w:rPr>
          <w:rFonts w:hint="eastAsia" w:ascii="宋体" w:hAnsi="宋体" w:cs="宋体"/>
          <w:b/>
          <w:color w:val="auto"/>
          <w:sz w:val="24"/>
          <w:szCs w:val="24"/>
          <w:highlight w:val="none"/>
        </w:rPr>
        <w:t>交货及检验要求</w:t>
      </w:r>
    </w:p>
    <w:p>
      <w:pPr>
        <w:autoSpaceDE w:val="0"/>
        <w:autoSpaceDN w:val="0"/>
        <w:adjustRightIn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7.1 </w:t>
      </w:r>
      <w:r>
        <w:rPr>
          <w:rFonts w:hint="eastAsia" w:ascii="宋体" w:hAnsi="宋体" w:cs="宋体"/>
          <w:bCs/>
          <w:color w:val="auto"/>
          <w:sz w:val="24"/>
          <w:szCs w:val="24"/>
          <w:highlight w:val="none"/>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7.2</w:t>
      </w:r>
      <w:r>
        <w:rPr>
          <w:rFonts w:hint="eastAsia" w:ascii="宋体" w:hAnsi="宋体" w:cs="宋体"/>
          <w:bCs/>
          <w:color w:val="auto"/>
          <w:sz w:val="24"/>
          <w:szCs w:val="24"/>
          <w:highlight w:val="none"/>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highlight w:val="none"/>
        </w:rPr>
      </w:pPr>
      <w:r>
        <w:rPr>
          <w:rFonts w:ascii="宋体" w:hAnsi="宋体" w:cs="宋体"/>
          <w:bCs/>
          <w:color w:val="auto"/>
          <w:sz w:val="24"/>
          <w:szCs w:val="24"/>
          <w:highlight w:val="none"/>
        </w:rPr>
        <w:t xml:space="preserve">7.3 </w:t>
      </w:r>
      <w:r>
        <w:rPr>
          <w:rFonts w:hint="eastAsia" w:ascii="宋体" w:hAnsi="宋体" w:cs="宋体"/>
          <w:bCs/>
          <w:color w:val="auto"/>
          <w:sz w:val="24"/>
          <w:szCs w:val="24"/>
          <w:highlight w:val="none"/>
        </w:rPr>
        <w:t>开箱验收：开箱检验在合同设备交付地点进行，</w:t>
      </w:r>
      <w:r>
        <w:rPr>
          <w:rFonts w:hint="eastAsia" w:ascii="宋体" w:hAnsi="宋体" w:cs="宋体"/>
          <w:color w:val="auto"/>
          <w:sz w:val="24"/>
          <w:szCs w:val="24"/>
          <w:highlight w:val="none"/>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7.4</w:t>
      </w:r>
      <w:r>
        <w:rPr>
          <w:rFonts w:hint="eastAsia" w:ascii="宋体" w:hAnsi="宋体" w:cs="宋体"/>
          <w:color w:val="auto"/>
          <w:sz w:val="24"/>
          <w:szCs w:val="24"/>
          <w:highlight w:val="none"/>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7.5</w:t>
      </w:r>
      <w:r>
        <w:rPr>
          <w:rFonts w:hint="eastAsia" w:ascii="宋体" w:hAnsi="宋体" w:cs="宋体"/>
          <w:color w:val="auto"/>
          <w:sz w:val="24"/>
          <w:szCs w:val="24"/>
          <w:highlight w:val="none"/>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highlight w:val="none"/>
        </w:rPr>
        <w:t>7.4</w:t>
      </w:r>
      <w:r>
        <w:rPr>
          <w:rFonts w:hint="eastAsia" w:ascii="宋体" w:hAnsi="宋体" w:cs="宋体"/>
          <w:color w:val="auto"/>
          <w:sz w:val="24"/>
          <w:szCs w:val="24"/>
          <w:highlight w:val="none"/>
        </w:rPr>
        <w:t>条执行，交货时间不顺延。</w:t>
      </w:r>
    </w:p>
    <w:p>
      <w:pPr>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7.6 </w:t>
      </w:r>
      <w:r>
        <w:rPr>
          <w:rFonts w:hint="eastAsia" w:ascii="宋体" w:hAnsi="宋体" w:cs="宋体"/>
          <w:color w:val="auto"/>
          <w:sz w:val="24"/>
          <w:szCs w:val="24"/>
          <w:highlight w:val="none"/>
        </w:rPr>
        <w:t>甲方有权对合同设备进行原厂正品验证，若合同设备无法获原厂验证，甲方有权退回设备，要求乙方在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个工作日内退回已支付款项并按设备</w:t>
      </w:r>
      <w:r>
        <w:rPr>
          <w:rFonts w:hint="eastAsia" w:ascii="宋体" w:hAnsi="宋体" w:eastAsia="宋体" w:cs="宋体"/>
          <w:color w:val="auto"/>
          <w:sz w:val="24"/>
          <w:szCs w:val="24"/>
          <w:highlight w:val="none"/>
        </w:rPr>
        <w:t>价格的</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eastAsia="zh-CN"/>
        </w:rPr>
        <w:t>1</w:t>
      </w:r>
      <w:r>
        <w:rPr>
          <w:rFonts w:hint="eastAsia" w:ascii="宋体" w:hAnsi="宋体" w:eastAsia="宋体" w:cs="宋体"/>
          <w:color w:val="auto"/>
          <w:sz w:val="24"/>
          <w:szCs w:val="24"/>
          <w:highlight w:val="none"/>
          <w:u w:val="none"/>
          <w:lang w:val="en-US" w:eastAsia="zh-CN"/>
        </w:rPr>
        <w:t>0</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%支付违</w:t>
      </w:r>
      <w:r>
        <w:rPr>
          <w:rFonts w:hint="eastAsia" w:ascii="宋体" w:hAnsi="宋体" w:cs="宋体"/>
          <w:color w:val="auto"/>
          <w:sz w:val="24"/>
          <w:szCs w:val="24"/>
          <w:highlight w:val="none"/>
        </w:rPr>
        <w:t>约金。</w:t>
      </w:r>
    </w:p>
    <w:p>
      <w:pPr>
        <w:spacing w:before="120" w:after="120"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第八条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包装、标示及运输要求</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8.1 </w:t>
      </w:r>
      <w:r>
        <w:rPr>
          <w:rFonts w:hint="eastAsia" w:ascii="宋体" w:hAnsi="宋体" w:cs="宋体"/>
          <w:bCs/>
          <w:color w:val="auto"/>
          <w:sz w:val="24"/>
          <w:szCs w:val="24"/>
          <w:highlight w:val="none"/>
        </w:rPr>
        <w:t>包装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8.1.1</w:t>
      </w:r>
      <w:r>
        <w:rPr>
          <w:rFonts w:hint="eastAsia" w:ascii="宋体" w:hAnsi="宋体" w:cs="宋体"/>
          <w:bCs/>
          <w:color w:val="auto"/>
          <w:sz w:val="24"/>
          <w:szCs w:val="24"/>
          <w:highlight w:val="none"/>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8.1.2</w:t>
      </w:r>
      <w:r>
        <w:rPr>
          <w:rFonts w:hint="eastAsia" w:ascii="宋体" w:hAnsi="宋体" w:cs="宋体"/>
          <w:bCs/>
          <w:color w:val="auto"/>
          <w:sz w:val="24"/>
          <w:szCs w:val="24"/>
          <w:highlight w:val="none"/>
        </w:rPr>
        <w:t>超限设备的包装要求：</w:t>
      </w:r>
      <w:r>
        <w:rPr>
          <w:rFonts w:ascii="宋体" w:hAnsi="宋体" w:cs="宋体"/>
          <w:bCs/>
          <w:color w:val="auto"/>
          <w:sz w:val="24"/>
          <w:szCs w:val="24"/>
          <w:highlight w:val="none"/>
          <w:u w:val="single"/>
        </w:rPr>
        <w:t xml:space="preserve">  /  </w:t>
      </w:r>
      <w:r>
        <w:rPr>
          <w:rFonts w:hint="eastAsia" w:ascii="宋体" w:hAnsi="宋体" w:cs="宋体"/>
          <w:bCs/>
          <w:color w:val="auto"/>
          <w:sz w:val="24"/>
          <w:szCs w:val="24"/>
          <w:highlight w:val="none"/>
        </w:rPr>
        <w:t>。</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8.2 </w:t>
      </w:r>
      <w:r>
        <w:rPr>
          <w:rFonts w:hint="eastAsia" w:ascii="宋体" w:hAnsi="宋体" w:cs="宋体"/>
          <w:bCs/>
          <w:color w:val="auto"/>
          <w:sz w:val="24"/>
          <w:szCs w:val="24"/>
          <w:highlight w:val="none"/>
        </w:rPr>
        <w:t>标志</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8.2.1</w:t>
      </w:r>
      <w:r>
        <w:rPr>
          <w:rFonts w:hint="eastAsia" w:ascii="宋体" w:hAnsi="宋体" w:cs="宋体"/>
          <w:bCs/>
          <w:color w:val="auto"/>
          <w:sz w:val="24"/>
          <w:szCs w:val="24"/>
          <w:highlight w:val="none"/>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8.2.2</w:t>
      </w:r>
      <w:r>
        <w:rPr>
          <w:rFonts w:hint="eastAsia" w:ascii="宋体" w:hAnsi="宋体" w:cs="宋体"/>
          <w:color w:val="auto"/>
          <w:sz w:val="24"/>
          <w:szCs w:val="24"/>
          <w:highlight w:val="none"/>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8.2.3  </w:t>
      </w:r>
      <w:r>
        <w:rPr>
          <w:rFonts w:hint="eastAsia" w:ascii="宋体" w:hAnsi="宋体" w:cs="宋体"/>
          <w:bCs/>
          <w:color w:val="auto"/>
          <w:sz w:val="24"/>
          <w:szCs w:val="24"/>
          <w:highlight w:val="none"/>
        </w:rPr>
        <w:t>如由于包装不当或包装箱内部保护措施不符合要求而导致在装车或运输中发生设备或其任何部件的损坏或遗失，乙方应自费对缺损的设备、部件进行修理、更换或补供。</w:t>
      </w:r>
    </w:p>
    <w:p>
      <w:pPr>
        <w:adjustRightInd w:val="0"/>
        <w:snapToGrid w:val="0"/>
        <w:spacing w:after="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w:t>
      </w:r>
      <w:r>
        <w:rPr>
          <w:rFonts w:hint="eastAsia" w:ascii="宋体" w:hAnsi="宋体" w:cs="宋体"/>
          <w:color w:val="auto"/>
          <w:sz w:val="24"/>
          <w:szCs w:val="24"/>
          <w:highlight w:val="none"/>
        </w:rPr>
        <w:t>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8.3.1</w:t>
      </w:r>
      <w:r>
        <w:rPr>
          <w:rFonts w:hint="eastAsia" w:ascii="宋体" w:hAnsi="宋体" w:cs="宋体"/>
          <w:color w:val="auto"/>
          <w:sz w:val="24"/>
          <w:szCs w:val="24"/>
          <w:highlight w:val="none"/>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8.3.2 </w:t>
      </w:r>
      <w:r>
        <w:rPr>
          <w:rFonts w:hint="eastAsia" w:ascii="宋体" w:hAnsi="宋体" w:cs="宋体"/>
          <w:color w:val="auto"/>
          <w:sz w:val="24"/>
          <w:szCs w:val="24"/>
          <w:highlight w:val="none"/>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8.3.3 </w:t>
      </w:r>
      <w:r>
        <w:rPr>
          <w:rFonts w:hint="eastAsia" w:ascii="宋体" w:hAnsi="宋体" w:cs="宋体"/>
          <w:color w:val="auto"/>
          <w:sz w:val="24"/>
          <w:szCs w:val="24"/>
          <w:highlight w:val="none"/>
        </w:rPr>
        <w:t>除合同条款另有约定外，乙方应在合同设备预计启运</w:t>
      </w:r>
      <w:r>
        <w:rPr>
          <w:rFonts w:ascii="宋体" w:hAnsi="宋体" w:cs="宋体"/>
          <w:color w:val="auto"/>
          <w:sz w:val="24"/>
          <w:szCs w:val="24"/>
          <w:highlight w:val="none"/>
        </w:rPr>
        <w:t>7</w:t>
      </w:r>
      <w:r>
        <w:rPr>
          <w:rFonts w:hint="eastAsia" w:ascii="宋体" w:hAnsi="宋体" w:cs="宋体"/>
          <w:color w:val="auto"/>
          <w:sz w:val="24"/>
          <w:szCs w:val="24"/>
          <w:highlight w:val="none"/>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highlight w:val="none"/>
        </w:rPr>
        <w:t xml:space="preserve"> 24 </w:t>
      </w:r>
      <w:r>
        <w:rPr>
          <w:rFonts w:hint="eastAsia" w:ascii="宋体" w:hAnsi="宋体" w:cs="宋体"/>
          <w:color w:val="auto"/>
          <w:sz w:val="24"/>
          <w:szCs w:val="24"/>
          <w:highlight w:val="none"/>
        </w:rPr>
        <w:t>小时之内正式通知甲方。</w:t>
      </w:r>
    </w:p>
    <w:p>
      <w:pPr>
        <w:adjustRightInd w:val="0"/>
        <w:snapToGrid w:val="0"/>
        <w:spacing w:before="120" w:beforeLines="50" w:after="120" w:afterLines="5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第九条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9.1  </w:t>
      </w:r>
      <w:r>
        <w:rPr>
          <w:rFonts w:hint="eastAsia" w:ascii="宋体" w:hAnsi="宋体" w:cs="宋体"/>
          <w:color w:val="auto"/>
          <w:sz w:val="24"/>
          <w:szCs w:val="24"/>
          <w:highlight w:val="none"/>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9.2  </w:t>
      </w:r>
      <w:r>
        <w:rPr>
          <w:rFonts w:hint="eastAsia" w:ascii="宋体" w:hAnsi="宋体" w:cs="宋体"/>
          <w:color w:val="auto"/>
          <w:sz w:val="24"/>
          <w:szCs w:val="24"/>
          <w:highlight w:val="none"/>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9.3  </w:t>
      </w:r>
      <w:r>
        <w:rPr>
          <w:rFonts w:hint="eastAsia" w:ascii="宋体" w:hAnsi="宋体" w:cs="宋体"/>
          <w:color w:val="auto"/>
          <w:sz w:val="24"/>
          <w:szCs w:val="24"/>
          <w:highlight w:val="none"/>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9.4  </w:t>
      </w:r>
      <w:r>
        <w:rPr>
          <w:rFonts w:hint="eastAsia" w:ascii="宋体" w:hAnsi="宋体" w:cs="宋体"/>
          <w:color w:val="auto"/>
          <w:sz w:val="24"/>
          <w:szCs w:val="24"/>
          <w:highlight w:val="none"/>
        </w:rPr>
        <w:t>如果乙方技术人员提供的服务达不到合同和甲方要求的，甲方有权要求乙方撤换，因撤换而产生的费用应由乙方承担。在不影响技术服务并且征得甲方同意的条件下，乙方也可自负费用更换其技术人员。</w:t>
      </w:r>
    </w:p>
    <w:p>
      <w:pPr>
        <w:autoSpaceDE w:val="0"/>
        <w:autoSpaceDN w:val="0"/>
        <w:adjustRightInd w:val="0"/>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质量保修</w:t>
      </w:r>
    </w:p>
    <w:p>
      <w:pPr>
        <w:tabs>
          <w:tab w:val="left" w:pos="851"/>
        </w:tabs>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10.1</w:t>
      </w:r>
      <w:r>
        <w:rPr>
          <w:rFonts w:hint="eastAsia" w:ascii="宋体" w:hAnsi="宋体" w:cs="宋体"/>
          <w:color w:val="auto"/>
          <w:sz w:val="24"/>
          <w:szCs w:val="24"/>
          <w:highlight w:val="none"/>
        </w:rPr>
        <w:t>保修期：自</w:t>
      </w:r>
      <w:r>
        <w:rPr>
          <w:rFonts w:hint="eastAsia" w:ascii="宋体" w:hAnsi="宋体" w:cs="宋体"/>
          <w:color w:val="auto"/>
          <w:kern w:val="0"/>
          <w:sz w:val="24"/>
          <w:szCs w:val="24"/>
          <w:highlight w:val="none"/>
          <w:lang w:val="zh-CN"/>
        </w:rPr>
        <w:t>设备</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验收合格之日起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rPr>
        <w:t>。保修期内乙方应免费对设备进行日常维护保养及质量缺陷修复。</w:t>
      </w:r>
      <w:r>
        <w:rPr>
          <w:rFonts w:ascii="宋体" w:hAnsi="宋体" w:cs="宋体"/>
          <w:color w:val="auto"/>
          <w:sz w:val="24"/>
          <w:szCs w:val="24"/>
          <w:highlight w:val="none"/>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10.2</w:t>
      </w:r>
      <w:r>
        <w:rPr>
          <w:rFonts w:hint="eastAsia" w:ascii="宋体" w:hAnsi="宋体" w:cs="宋体"/>
          <w:color w:val="auto"/>
          <w:kern w:val="0"/>
          <w:sz w:val="24"/>
          <w:szCs w:val="24"/>
          <w:highlight w:val="none"/>
        </w:rPr>
        <w:t>保修</w:t>
      </w:r>
      <w:r>
        <w:rPr>
          <w:rFonts w:hint="eastAsia" w:ascii="宋体" w:hAnsi="宋体" w:cs="宋体"/>
          <w:color w:val="auto"/>
          <w:kern w:val="0"/>
          <w:sz w:val="24"/>
          <w:szCs w:val="24"/>
          <w:highlight w:val="none"/>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highlight w:val="none"/>
          <w:u w:val="single"/>
          <w:lang w:val="zh-CN"/>
        </w:rPr>
        <w:t>同暂定总价的</w:t>
      </w:r>
      <w:r>
        <w:rPr>
          <w:rFonts w:ascii="宋体" w:hAnsi="宋体" w:cs="宋体"/>
          <w:color w:val="auto"/>
          <w:kern w:val="0"/>
          <w:sz w:val="24"/>
          <w:szCs w:val="24"/>
          <w:highlight w:val="none"/>
          <w:u w:val="single"/>
          <w:lang w:val="zh-CN"/>
        </w:rPr>
        <w:t>10%</w:t>
      </w:r>
      <w:r>
        <w:rPr>
          <w:rFonts w:hint="eastAsia" w:ascii="宋体" w:hAnsi="宋体" w:cs="宋体"/>
          <w:color w:val="auto"/>
          <w:kern w:val="0"/>
          <w:sz w:val="24"/>
          <w:szCs w:val="24"/>
          <w:highlight w:val="none"/>
          <w:u w:val="single"/>
          <w:lang w:val="zh-CN"/>
        </w:rPr>
        <w:t>作为</w:t>
      </w:r>
      <w:r>
        <w:rPr>
          <w:rFonts w:hint="eastAsia" w:ascii="宋体" w:hAnsi="宋体" w:cs="宋体"/>
          <w:color w:val="auto"/>
          <w:kern w:val="0"/>
          <w:sz w:val="24"/>
          <w:szCs w:val="24"/>
          <w:highlight w:val="none"/>
          <w:lang w:val="zh-CN"/>
        </w:rPr>
        <w:t>违约金，</w:t>
      </w:r>
      <w:r>
        <w:rPr>
          <w:rFonts w:hint="eastAsia" w:ascii="宋体" w:hAnsi="宋体" w:cs="宋体"/>
          <w:color w:val="auto"/>
          <w:kern w:val="0"/>
          <w:sz w:val="24"/>
          <w:szCs w:val="24"/>
          <w:highlight w:val="none"/>
        </w:rPr>
        <w:t>由此产生的</w:t>
      </w:r>
      <w:r>
        <w:rPr>
          <w:rFonts w:hint="eastAsia" w:ascii="宋体" w:hAnsi="宋体" w:cs="宋体"/>
          <w:color w:val="auto"/>
          <w:kern w:val="0"/>
          <w:sz w:val="24"/>
          <w:szCs w:val="24"/>
          <w:highlight w:val="none"/>
          <w:lang w:val="zh-CN"/>
        </w:rPr>
        <w:t>费用由乙方承担。对涉及运营费用，乙方应保证在</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w:t>
      </w:r>
      <w:r>
        <w:rPr>
          <w:rFonts w:hint="eastAsia" w:ascii="宋体" w:hAnsi="宋体" w:cs="宋体"/>
          <w:color w:val="auto"/>
          <w:kern w:val="0"/>
          <w:sz w:val="24"/>
          <w:szCs w:val="24"/>
          <w:highlight w:val="none"/>
        </w:rPr>
        <w:t>合格</w:t>
      </w:r>
      <w:r>
        <w:rPr>
          <w:rFonts w:hint="eastAsia" w:ascii="宋体" w:hAnsi="宋体" w:cs="宋体"/>
          <w:color w:val="auto"/>
          <w:kern w:val="0"/>
          <w:sz w:val="24"/>
          <w:szCs w:val="24"/>
          <w:highlight w:val="none"/>
          <w:lang w:val="zh-CN"/>
        </w:rPr>
        <w:t>后三年内，</w:t>
      </w:r>
      <w:r>
        <w:rPr>
          <w:rFonts w:hint="eastAsia" w:ascii="宋体" w:hAnsi="宋体" w:cs="宋体"/>
          <w:color w:val="auto"/>
          <w:kern w:val="0"/>
          <w:sz w:val="24"/>
          <w:szCs w:val="24"/>
          <w:highlight w:val="none"/>
        </w:rPr>
        <w:t>设备</w:t>
      </w:r>
      <w:r>
        <w:rPr>
          <w:rFonts w:hint="eastAsia" w:ascii="宋体" w:hAnsi="宋体" w:cs="宋体"/>
          <w:color w:val="auto"/>
          <w:kern w:val="0"/>
          <w:sz w:val="24"/>
          <w:szCs w:val="24"/>
          <w:highlight w:val="none"/>
          <w:lang w:val="zh-CN"/>
        </w:rPr>
        <w:t>运行费用不高于投标文件</w:t>
      </w:r>
      <w:r>
        <w:rPr>
          <w:rFonts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zh-CN"/>
        </w:rPr>
        <w:t>响应文件的承诺指标，</w:t>
      </w:r>
      <w:r>
        <w:rPr>
          <w:rFonts w:hint="eastAsia" w:ascii="宋体" w:hAnsi="宋体" w:cs="宋体"/>
          <w:color w:val="auto"/>
          <w:kern w:val="0"/>
          <w:sz w:val="24"/>
          <w:szCs w:val="24"/>
          <w:highlight w:val="none"/>
        </w:rPr>
        <w:t>否则，</w:t>
      </w:r>
      <w:r>
        <w:rPr>
          <w:rFonts w:hint="eastAsia" w:ascii="宋体" w:hAnsi="宋体" w:cs="宋体"/>
          <w:color w:val="auto"/>
          <w:kern w:val="0"/>
          <w:sz w:val="24"/>
          <w:szCs w:val="24"/>
          <w:highlight w:val="none"/>
          <w:lang w:val="zh-CN"/>
        </w:rPr>
        <w:t>乙方需无条件免费更换设备</w:t>
      </w:r>
      <w:r>
        <w:rPr>
          <w:rFonts w:hint="eastAsia" w:ascii="宋体" w:hAnsi="宋体" w:cs="宋体"/>
          <w:color w:val="auto"/>
          <w:kern w:val="0"/>
          <w:sz w:val="24"/>
          <w:szCs w:val="24"/>
          <w:highlight w:val="none"/>
        </w:rPr>
        <w:t>并支付违约金</w:t>
      </w:r>
      <w:r>
        <w:rPr>
          <w:rFonts w:hint="eastAsia" w:ascii="宋体" w:hAnsi="宋体" w:cs="宋体"/>
          <w:color w:val="auto"/>
          <w:kern w:val="0"/>
          <w:sz w:val="24"/>
          <w:szCs w:val="24"/>
          <w:highlight w:val="none"/>
          <w:u w:val="single"/>
          <w:lang w:val="en-US" w:eastAsia="zh-CN"/>
        </w:rPr>
        <w:t>10000</w:t>
      </w:r>
      <w:r>
        <w:rPr>
          <w:rFonts w:hint="eastAsia" w:ascii="宋体" w:hAnsi="宋体" w:cs="宋体"/>
          <w:color w:val="auto"/>
          <w:kern w:val="0"/>
          <w:sz w:val="24"/>
          <w:szCs w:val="24"/>
          <w:highlight w:val="none"/>
        </w:rPr>
        <w:t>元</w:t>
      </w:r>
      <w:r>
        <w:rPr>
          <w:rFonts w:hint="eastAsia" w:ascii="宋体" w:hAnsi="宋体" w:cs="宋体"/>
          <w:color w:val="auto"/>
          <w:kern w:val="0"/>
          <w:sz w:val="24"/>
          <w:szCs w:val="24"/>
          <w:highlight w:val="none"/>
          <w:lang w:val="zh-CN"/>
        </w:rPr>
        <w:t>（如有）。</w:t>
      </w:r>
    </w:p>
    <w:p>
      <w:pPr>
        <w:tabs>
          <w:tab w:val="left" w:pos="851"/>
        </w:tabs>
        <w:adjustRightInd w:val="0"/>
        <w:snapToGrid w:val="0"/>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10.3 </w:t>
      </w:r>
      <w:r>
        <w:rPr>
          <w:rFonts w:hint="eastAsia" w:ascii="宋体" w:hAnsi="宋体" w:cs="宋体"/>
          <w:bCs/>
          <w:color w:val="auto"/>
          <w:sz w:val="24"/>
          <w:szCs w:val="24"/>
          <w:highlight w:val="none"/>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10.4 </w:t>
      </w:r>
      <w:r>
        <w:rPr>
          <w:rFonts w:hint="eastAsia" w:ascii="宋体" w:hAnsi="宋体" w:cs="宋体"/>
          <w:bCs/>
          <w:color w:val="auto"/>
          <w:sz w:val="24"/>
          <w:szCs w:val="24"/>
          <w:highlight w:val="none"/>
        </w:rPr>
        <w:t>质量保修期间，如合同设备出现故障，乙方应在接到甲方通知后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12</w:t>
      </w:r>
      <w:r>
        <w:rPr>
          <w:rFonts w:ascii="宋体" w:hAnsi="宋体" w:cs="宋体"/>
          <w:bCs/>
          <w:color w:val="auto"/>
          <w:sz w:val="24"/>
          <w:szCs w:val="24"/>
          <w:highlight w:val="none"/>
          <w:u w:val="single"/>
        </w:rPr>
        <w:t xml:space="preserve"> </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小时内通过电话、网络等提供远程技术指导，如甲方需要乙方到场的，乙方应在收到甲方通知后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小时内派专业技术人员到场负责解决及维修故障。如果乙方不按时到场维修或到场后不能修复的，甲方有权委托他人予以维修，乙方承担由此发生的费用并支付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10%/次</w:t>
      </w:r>
      <w:r>
        <w:rPr>
          <w:rFonts w:hint="eastAsia" w:ascii="宋体" w:hAnsi="宋体" w:cs="宋体"/>
          <w:bCs/>
          <w:color w:val="auto"/>
          <w:sz w:val="24"/>
          <w:szCs w:val="24"/>
          <w:highlight w:val="none"/>
        </w:rPr>
        <w:t>作为违约金。</w:t>
      </w:r>
    </w:p>
    <w:p>
      <w:pPr>
        <w:spacing w:line="360" w:lineRule="auto"/>
        <w:ind w:firstLine="482"/>
        <w:rPr>
          <w:rFonts w:ascii="宋体" w:hAnsi="宋体" w:cs="宋体"/>
          <w:bCs/>
          <w:color w:val="auto"/>
          <w:sz w:val="24"/>
          <w:szCs w:val="24"/>
          <w:highlight w:val="none"/>
        </w:rPr>
      </w:pPr>
      <w:r>
        <w:rPr>
          <w:rFonts w:hint="eastAsia" w:ascii="宋体" w:hAnsi="宋体" w:cs="宋体"/>
          <w:b/>
          <w:color w:val="auto"/>
          <w:sz w:val="24"/>
          <w:szCs w:val="24"/>
          <w:highlight w:val="none"/>
        </w:rPr>
        <w:t>第十一条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 </w:t>
      </w:r>
      <w:r>
        <w:rPr>
          <w:rFonts w:hint="eastAsia" w:ascii="宋体" w:hAnsi="宋体" w:cs="宋体"/>
          <w:bCs/>
          <w:color w:val="auto"/>
          <w:sz w:val="24"/>
          <w:szCs w:val="24"/>
          <w:highlight w:val="none"/>
        </w:rPr>
        <w:t>延期交货的违约责任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11.1.1 </w:t>
      </w:r>
      <w:r>
        <w:rPr>
          <w:rFonts w:hint="eastAsia" w:ascii="宋体" w:hAnsi="宋体" w:cs="宋体"/>
          <w:bCs/>
          <w:color w:val="auto"/>
          <w:sz w:val="24"/>
          <w:szCs w:val="24"/>
          <w:highlight w:val="none"/>
        </w:rPr>
        <w:t>乙方应按照本合同约定的时间交货。如乙方因客观情况导致无法按时交货，乙方应在交货期前</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15</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日，以书面形式将原因及预计拖延的时间通知甲方。经甲方同意后，交货期顺延。</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11.1.2</w:t>
      </w:r>
      <w:r>
        <w:rPr>
          <w:rFonts w:hint="eastAsia" w:ascii="宋体" w:hAnsi="宋体" w:cs="宋体"/>
          <w:bCs/>
          <w:color w:val="auto"/>
          <w:sz w:val="24"/>
          <w:szCs w:val="24"/>
          <w:highlight w:val="none"/>
        </w:rPr>
        <w:t>乙方未能在合同规定期限内交货并交付完整技术资料的，每逾期一天，甲方有权按迟</w:t>
      </w:r>
      <w:r>
        <w:rPr>
          <w:rFonts w:hint="eastAsia" w:ascii="宋体" w:hAnsi="宋体" w:cs="宋体"/>
          <w:bCs/>
          <w:color w:val="auto"/>
          <w:sz w:val="24"/>
          <w:szCs w:val="24"/>
          <w:highlight w:val="none"/>
          <w:u w:val="single"/>
        </w:rPr>
        <w:t>交货设备价格的</w:t>
      </w:r>
      <w:r>
        <w:rPr>
          <w:rFonts w:ascii="宋体" w:hAnsi="宋体" w:cs="宋体"/>
          <w:bCs/>
          <w:color w:val="auto"/>
          <w:sz w:val="24"/>
          <w:szCs w:val="24"/>
          <w:highlight w:val="none"/>
          <w:u w:val="single"/>
        </w:rPr>
        <w:t>1%/</w:t>
      </w:r>
      <w:r>
        <w:rPr>
          <w:rFonts w:hint="eastAsia" w:ascii="宋体" w:hAnsi="宋体" w:cs="宋体"/>
          <w:bCs/>
          <w:color w:val="auto"/>
          <w:sz w:val="24"/>
          <w:szCs w:val="24"/>
          <w:highlight w:val="none"/>
          <w:u w:val="single"/>
        </w:rPr>
        <w:t>天</w:t>
      </w:r>
      <w:r>
        <w:rPr>
          <w:rFonts w:hint="eastAsia" w:ascii="宋体" w:hAnsi="宋体" w:cs="宋体"/>
          <w:bCs/>
          <w:color w:val="auto"/>
          <w:sz w:val="24"/>
          <w:szCs w:val="24"/>
          <w:highlight w:val="none"/>
        </w:rPr>
        <w:t>要求乙方支付违约金。逾期超过</w:t>
      </w:r>
      <w:r>
        <w:rPr>
          <w:rFonts w:ascii="宋体" w:hAnsi="宋体" w:cs="宋体"/>
          <w:bCs/>
          <w:color w:val="auto"/>
          <w:sz w:val="24"/>
          <w:szCs w:val="24"/>
          <w:highlight w:val="none"/>
          <w:u w:val="single"/>
        </w:rPr>
        <w:t xml:space="preserve"> 15 </w:t>
      </w:r>
      <w:r>
        <w:rPr>
          <w:rFonts w:hint="eastAsia" w:ascii="宋体" w:hAnsi="宋体" w:cs="宋体"/>
          <w:bCs/>
          <w:color w:val="auto"/>
          <w:sz w:val="24"/>
          <w:szCs w:val="24"/>
          <w:highlight w:val="none"/>
        </w:rPr>
        <w:t>天，甲方有权解除合同，要求乙方支付迟延违约金并在</w:t>
      </w:r>
      <w:r>
        <w:rPr>
          <w:rFonts w:ascii="宋体" w:hAnsi="宋体" w:cs="宋体"/>
          <w:bCs/>
          <w:color w:val="auto"/>
          <w:sz w:val="24"/>
          <w:szCs w:val="24"/>
          <w:highlight w:val="none"/>
        </w:rPr>
        <w:t>3</w:t>
      </w:r>
      <w:r>
        <w:rPr>
          <w:rFonts w:hint="eastAsia" w:ascii="宋体" w:hAnsi="宋体" w:cs="宋体"/>
          <w:bCs/>
          <w:color w:val="auto"/>
          <w:sz w:val="24"/>
          <w:szCs w:val="24"/>
          <w:highlight w:val="none"/>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 </w:t>
      </w:r>
      <w:r>
        <w:rPr>
          <w:rFonts w:hint="eastAsia" w:ascii="宋体" w:hAnsi="宋体" w:cs="宋体"/>
          <w:bCs/>
          <w:color w:val="auto"/>
          <w:sz w:val="24"/>
          <w:szCs w:val="24"/>
          <w:highlight w:val="none"/>
        </w:rPr>
        <w:t>质量问题的违约责任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11.2.1 </w:t>
      </w:r>
      <w:r>
        <w:rPr>
          <w:rFonts w:hint="eastAsia" w:ascii="宋体" w:hAnsi="宋体" w:cs="宋体"/>
          <w:bCs/>
          <w:color w:val="auto"/>
          <w:sz w:val="24"/>
          <w:szCs w:val="24"/>
          <w:highlight w:val="none"/>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1</w:t>
      </w:r>
      <w:r>
        <w:rPr>
          <w:rFonts w:hint="eastAsia" w:ascii="宋体" w:hAnsi="宋体" w:cs="宋体"/>
          <w:bCs/>
          <w:color w:val="auto"/>
          <w:sz w:val="24"/>
          <w:szCs w:val="24"/>
          <w:highlight w:val="none"/>
        </w:rPr>
        <w:t>）乙方承担费用，用合格的新设备更换有缺陷的设备或修补缺陷部分；</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2</w:t>
      </w:r>
      <w:r>
        <w:rPr>
          <w:rFonts w:hint="eastAsia" w:ascii="宋体" w:hAnsi="宋体" w:cs="宋体"/>
          <w:bCs/>
          <w:color w:val="auto"/>
          <w:sz w:val="24"/>
          <w:szCs w:val="24"/>
          <w:highlight w:val="none"/>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3</w:t>
      </w:r>
      <w:r>
        <w:rPr>
          <w:rFonts w:hint="eastAsia" w:ascii="宋体" w:hAnsi="宋体" w:cs="宋体"/>
          <w:bCs/>
          <w:color w:val="auto"/>
          <w:sz w:val="24"/>
          <w:szCs w:val="24"/>
          <w:highlight w:val="none"/>
        </w:rPr>
        <w:t>）按不合格设备价格的</w:t>
      </w:r>
      <w:r>
        <w:rPr>
          <w:rFonts w:ascii="宋体" w:hAnsi="宋体" w:cs="宋体"/>
          <w:bCs/>
          <w:color w:val="auto"/>
          <w:sz w:val="24"/>
          <w:szCs w:val="24"/>
          <w:highlight w:val="none"/>
          <w:u w:val="single"/>
        </w:rPr>
        <w:t>50</w:t>
      </w:r>
      <w:r>
        <w:rPr>
          <w:rFonts w:ascii="宋体" w:hAnsi="宋体" w:cs="宋体"/>
          <w:bCs/>
          <w:color w:val="auto"/>
          <w:sz w:val="24"/>
          <w:szCs w:val="24"/>
          <w:highlight w:val="none"/>
        </w:rPr>
        <w:t>%</w:t>
      </w:r>
      <w:r>
        <w:rPr>
          <w:rFonts w:hint="eastAsia" w:ascii="宋体" w:hAnsi="宋体" w:cs="宋体"/>
          <w:bCs/>
          <w:color w:val="auto"/>
          <w:sz w:val="24"/>
          <w:szCs w:val="24"/>
          <w:highlight w:val="none"/>
        </w:rPr>
        <w:t>支付违约金。</w:t>
      </w:r>
    </w:p>
    <w:p>
      <w:pPr>
        <w:numPr>
          <w:ilvl w:val="0"/>
          <w:numId w:val="0"/>
        </w:num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4</w:t>
      </w:r>
      <w:r>
        <w:rPr>
          <w:rFonts w:hint="eastAsia" w:ascii="宋体" w:hAnsi="宋体" w:cs="宋体"/>
          <w:bCs/>
          <w:color w:val="auto"/>
          <w:sz w:val="24"/>
          <w:szCs w:val="24"/>
          <w:highlight w:val="none"/>
        </w:rPr>
        <w:t>）赔偿甲方因设备质量问题导致的一切损失。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11.2.2 </w:t>
      </w:r>
      <w:r>
        <w:rPr>
          <w:rFonts w:hint="eastAsia" w:ascii="宋体" w:hAnsi="宋体" w:cs="宋体"/>
          <w:bCs/>
          <w:color w:val="auto"/>
          <w:sz w:val="24"/>
          <w:szCs w:val="24"/>
          <w:highlight w:val="none"/>
        </w:rPr>
        <w:t>如果乙方提供的技术资料有错误，或者由于乙方技术人员原因造成设备安装、调试不成功和（或）造成合同设备损坏的情况，乙方应在</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小时内采取修理、更换、退货等补救措施并负担因此发生的费用，同时需向甲方支付</w:t>
      </w:r>
      <w:r>
        <w:rPr>
          <w:rFonts w:hint="eastAsia" w:ascii="宋体" w:hAnsi="宋体" w:cs="宋体"/>
          <w:bCs/>
          <w:color w:val="auto"/>
          <w:sz w:val="24"/>
          <w:szCs w:val="24"/>
          <w:highlight w:val="none"/>
          <w:u w:val="single"/>
        </w:rPr>
        <w:t>不合格设备价格的</w:t>
      </w:r>
      <w:r>
        <w:rPr>
          <w:rFonts w:ascii="宋体" w:hAnsi="宋体" w:cs="宋体"/>
          <w:bCs/>
          <w:color w:val="auto"/>
          <w:sz w:val="24"/>
          <w:szCs w:val="24"/>
          <w:highlight w:val="none"/>
          <w:u w:val="single"/>
        </w:rPr>
        <w:t xml:space="preserve"> 50 </w:t>
      </w:r>
      <w:r>
        <w:rPr>
          <w:rFonts w:ascii="宋体" w:hAnsi="宋体" w:cs="宋体"/>
          <w:bCs/>
          <w:color w:val="auto"/>
          <w:sz w:val="24"/>
          <w:szCs w:val="24"/>
          <w:highlight w:val="none"/>
        </w:rPr>
        <w:t>%</w:t>
      </w:r>
      <w:r>
        <w:rPr>
          <w:rFonts w:hint="eastAsia" w:ascii="宋体" w:hAnsi="宋体" w:cs="宋体"/>
          <w:bCs/>
          <w:color w:val="auto"/>
          <w:sz w:val="24"/>
          <w:szCs w:val="24"/>
          <w:highlight w:val="none"/>
        </w:rPr>
        <w:t>作为违约金。</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11.2.3 </w:t>
      </w:r>
      <w:r>
        <w:rPr>
          <w:rFonts w:hint="eastAsia" w:ascii="宋体" w:hAnsi="宋体" w:cs="宋体"/>
          <w:bCs/>
          <w:color w:val="auto"/>
          <w:sz w:val="24"/>
          <w:szCs w:val="24"/>
          <w:highlight w:val="none"/>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 xml:space="preserve"> 100 %</w:t>
      </w:r>
      <w:r>
        <w:rPr>
          <w:rFonts w:hint="eastAsia" w:ascii="宋体" w:hAnsi="宋体" w:cs="宋体"/>
          <w:bCs/>
          <w:color w:val="auto"/>
          <w:sz w:val="24"/>
          <w:szCs w:val="24"/>
          <w:highlight w:val="none"/>
        </w:rPr>
        <w:t>支付违约金。</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11.2.4 </w:t>
      </w:r>
      <w:r>
        <w:rPr>
          <w:rFonts w:hint="eastAsia" w:ascii="宋体" w:hAnsi="宋体" w:cs="宋体"/>
          <w:color w:val="auto"/>
          <w:sz w:val="24"/>
          <w:szCs w:val="24"/>
          <w:highlight w:val="none"/>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11.3 </w:t>
      </w:r>
      <w:r>
        <w:rPr>
          <w:rFonts w:hint="eastAsia" w:ascii="宋体" w:hAnsi="宋体" w:cs="宋体"/>
          <w:bCs/>
          <w:color w:val="auto"/>
          <w:sz w:val="24"/>
          <w:szCs w:val="24"/>
          <w:highlight w:val="none"/>
        </w:rPr>
        <w:t>如乙方未按合同六条约定递交履约保证金，甲方有权解除合同并要求乙方支付</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20%</w:t>
      </w:r>
      <w:r>
        <w:rPr>
          <w:rFonts w:hint="eastAsia" w:ascii="宋体" w:hAnsi="宋体" w:cs="宋体"/>
          <w:bCs/>
          <w:color w:val="auto"/>
          <w:sz w:val="24"/>
          <w:szCs w:val="24"/>
          <w:highlight w:val="none"/>
        </w:rPr>
        <w:t>作为违约金。</w:t>
      </w:r>
      <w:r>
        <w:rPr>
          <w:rFonts w:ascii="宋体" w:hAnsi="宋体" w:cs="宋体"/>
          <w:bCs/>
          <w:color w:val="auto"/>
          <w:sz w:val="24"/>
          <w:szCs w:val="24"/>
          <w:highlight w:val="none"/>
        </w:rPr>
        <w:t xml:space="preserve"> </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11.4 </w:t>
      </w:r>
      <w:r>
        <w:rPr>
          <w:rFonts w:hint="eastAsia" w:ascii="宋体" w:hAnsi="宋体" w:cs="宋体"/>
          <w:bCs/>
          <w:color w:val="auto"/>
          <w:sz w:val="24"/>
          <w:szCs w:val="24"/>
          <w:highlight w:val="none"/>
        </w:rPr>
        <w:t>如双方对质量责任认定有争议，</w:t>
      </w:r>
      <w:r>
        <w:rPr>
          <w:rFonts w:hint="eastAsia" w:ascii="宋体" w:hAnsi="宋体" w:cs="宋体"/>
          <w:color w:val="auto"/>
          <w:sz w:val="24"/>
          <w:szCs w:val="24"/>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11.5乙方不履行合同义务、或履行合同义务不符合合同约定、或违反国家、省、市行业标准的，甲方有权要求乙方限期整改。乙方逾期未完成整改的，每项每超过1日支付违约金人民币1万元，超过</w:t>
      </w:r>
      <w:r>
        <w:rPr>
          <w:rFonts w:ascii="宋体" w:hAnsi="宋体" w:cs="宋体"/>
          <w:bCs/>
          <w:color w:val="auto"/>
          <w:sz w:val="24"/>
          <w:szCs w:val="24"/>
          <w:highlight w:val="none"/>
          <w:u w:val="single"/>
        </w:rPr>
        <w:t>_</w:t>
      </w:r>
      <w:r>
        <w:rPr>
          <w:rFonts w:hint="eastAsia" w:ascii="宋体" w:hAnsi="宋体" w:cs="宋体"/>
          <w:bCs/>
          <w:color w:val="auto"/>
          <w:sz w:val="24"/>
          <w:szCs w:val="24"/>
          <w:highlight w:val="none"/>
          <w:u w:val="single"/>
          <w:lang w:val="en-US" w:eastAsia="zh-CN"/>
        </w:rPr>
        <w:t>15</w:t>
      </w:r>
      <w:r>
        <w:rPr>
          <w:rFonts w:ascii="宋体" w:hAnsi="宋体" w:cs="宋体"/>
          <w:bCs/>
          <w:color w:val="auto"/>
          <w:sz w:val="24"/>
          <w:szCs w:val="24"/>
          <w:highlight w:val="none"/>
          <w:u w:val="single"/>
        </w:rPr>
        <w:t xml:space="preserve"> _</w:t>
      </w:r>
      <w:r>
        <w:rPr>
          <w:rFonts w:ascii="宋体" w:hAnsi="宋体" w:cs="宋体"/>
          <w:bCs/>
          <w:color w:val="auto"/>
          <w:sz w:val="24"/>
          <w:szCs w:val="24"/>
          <w:highlight w:val="none"/>
        </w:rPr>
        <w:t>日，甲方有权解除合同并要求乙方支付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的20%</w:t>
      </w:r>
      <w:r>
        <w:rPr>
          <w:rFonts w:ascii="宋体" w:hAnsi="宋体" w:cs="宋体"/>
          <w:bCs/>
          <w:color w:val="auto"/>
          <w:sz w:val="24"/>
          <w:szCs w:val="24"/>
          <w:highlight w:val="none"/>
        </w:rPr>
        <w:t>作为违约金</w:t>
      </w:r>
      <w:r>
        <w:rPr>
          <w:rFonts w:hint="eastAsia" w:ascii="宋体" w:hAnsi="宋体" w:cs="宋体"/>
          <w:bCs/>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bCs/>
          <w:color w:val="auto"/>
          <w:sz w:val="24"/>
          <w:szCs w:val="24"/>
          <w:highlight w:val="none"/>
        </w:rPr>
        <w:t>）</w:t>
      </w:r>
      <w:r>
        <w:rPr>
          <w:rFonts w:ascii="宋体" w:hAnsi="宋体" w:cs="宋体"/>
          <w:bCs/>
          <w:color w:val="auto"/>
          <w:sz w:val="24"/>
          <w:szCs w:val="24"/>
          <w:highlight w:val="none"/>
        </w:rPr>
        <w:t xml:space="preserve">。 </w:t>
      </w:r>
    </w:p>
    <w:p>
      <w:pPr>
        <w:spacing w:line="360" w:lineRule="auto"/>
        <w:ind w:firstLine="482"/>
        <w:rPr>
          <w:rFonts w:hint="default" w:ascii="宋体" w:hAnsi="宋体" w:eastAsia="宋体" w:cs="宋体"/>
          <w:color w:val="auto"/>
          <w:sz w:val="24"/>
          <w:szCs w:val="24"/>
          <w:highlight w:val="none"/>
          <w:lang w:val="en-US"/>
        </w:rPr>
      </w:pPr>
      <w:r>
        <w:rPr>
          <w:rFonts w:hint="eastAsia" w:ascii="宋体" w:hAnsi="宋体" w:cs="宋体"/>
          <w:bCs/>
          <w:color w:val="auto"/>
          <w:sz w:val="24"/>
          <w:szCs w:val="24"/>
          <w:highlight w:val="none"/>
          <w:lang w:val="en-US" w:eastAsia="zh-CN"/>
        </w:rPr>
        <w:t>11.6在合同有效期内，若乙方发生不诚信行为情形的，乙方自愿接受甲方按《广州市净水有限公司经营建设项目参建企业不诚信行为管理办法》处理，具体处理标准详见附件3。</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第十二条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变更或解除</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 </w:t>
      </w:r>
      <w:r>
        <w:rPr>
          <w:rFonts w:hint="eastAsia" w:ascii="宋体" w:hAnsi="宋体" w:cs="宋体"/>
          <w:bCs/>
          <w:color w:val="auto"/>
          <w:sz w:val="24"/>
          <w:szCs w:val="24"/>
          <w:highlight w:val="none"/>
        </w:rPr>
        <w:t>甲方解除合同</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如乙方存在下述情况之一，甲方有权向乙方发出书面通知，全部或部分解除本合同：</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12.1.1 </w:t>
      </w:r>
      <w:r>
        <w:rPr>
          <w:rFonts w:hint="eastAsia" w:ascii="宋体" w:hAnsi="宋体" w:cs="宋体"/>
          <w:bCs/>
          <w:color w:val="auto"/>
          <w:sz w:val="24"/>
          <w:szCs w:val="24"/>
          <w:highlight w:val="none"/>
        </w:rPr>
        <w:t>乙方未能在本合同约定或甲方另行指定的期限内提供部分或全部设备或提供技术服务，并经甲方催告后仍未提供；</w:t>
      </w:r>
      <w:r>
        <w:rPr>
          <w:rFonts w:ascii="宋体" w:hAnsi="宋体" w:cs="宋体"/>
          <w:bCs/>
          <w:color w:val="auto"/>
          <w:sz w:val="24"/>
          <w:szCs w:val="24"/>
          <w:highlight w:val="none"/>
        </w:rPr>
        <w:t xml:space="preserve"> </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12.1.2</w:t>
      </w:r>
      <w:r>
        <w:rPr>
          <w:rFonts w:hint="eastAsia" w:ascii="宋体" w:hAnsi="宋体" w:cs="宋体"/>
          <w:bCs/>
          <w:color w:val="auto"/>
          <w:sz w:val="24"/>
          <w:szCs w:val="24"/>
          <w:highlight w:val="none"/>
        </w:rPr>
        <w:t>乙方交付的设备存在严重的质量问题，导致本合同目的不能实现；</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12.1.3 </w:t>
      </w:r>
      <w:r>
        <w:rPr>
          <w:rFonts w:hint="eastAsia" w:ascii="宋体" w:hAnsi="宋体" w:cs="宋体"/>
          <w:bCs/>
          <w:color w:val="auto"/>
          <w:sz w:val="24"/>
          <w:szCs w:val="24"/>
          <w:highlight w:val="none"/>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12.1.4 </w:t>
      </w:r>
      <w:r>
        <w:rPr>
          <w:rFonts w:hint="eastAsia" w:ascii="宋体" w:hAnsi="宋体" w:cs="宋体"/>
          <w:bCs/>
          <w:color w:val="auto"/>
          <w:sz w:val="24"/>
          <w:szCs w:val="24"/>
          <w:highlight w:val="none"/>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12.2 </w:t>
      </w:r>
      <w:r>
        <w:rPr>
          <w:rFonts w:hint="eastAsia" w:ascii="宋体" w:hAnsi="宋体" w:cs="宋体"/>
          <w:bCs/>
          <w:color w:val="auto"/>
          <w:sz w:val="24"/>
          <w:szCs w:val="24"/>
          <w:highlight w:val="none"/>
        </w:rPr>
        <w:t>乙方解除合同</w:t>
      </w:r>
    </w:p>
    <w:p>
      <w:pPr>
        <w:spacing w:line="360" w:lineRule="auto"/>
        <w:ind w:firstLine="482"/>
        <w:rPr>
          <w:rFonts w:ascii="宋体" w:hAnsi="宋体" w:cs="宋体"/>
          <w:color w:val="auto"/>
          <w:sz w:val="24"/>
          <w:szCs w:val="24"/>
          <w:highlight w:val="none"/>
        </w:rPr>
      </w:pPr>
      <w:r>
        <w:rPr>
          <w:rFonts w:hint="eastAsia" w:ascii="宋体" w:hAnsi="宋体" w:cs="宋体"/>
          <w:bCs/>
          <w:color w:val="auto"/>
          <w:sz w:val="24"/>
          <w:szCs w:val="24"/>
          <w:highlight w:val="none"/>
        </w:rPr>
        <w:t>如甲方无正当理由未能按本合同约定期限向乙方支付合同款，并经乙方催告后超过</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天仍未支付，乙方有权以书面通知解除本合同。</w:t>
      </w:r>
      <w:r>
        <w:rPr>
          <w:rFonts w:ascii="宋体" w:hAnsi="宋体" w:cs="宋体"/>
          <w:color w:val="auto"/>
          <w:sz w:val="24"/>
          <w:szCs w:val="24"/>
          <w:highlight w:val="none"/>
        </w:rPr>
        <w:br w:type="textWrapping"/>
      </w:r>
      <w:r>
        <w:rPr>
          <w:rFonts w:hint="eastAsia" w:ascii="宋体" w:hAnsi="宋体" w:cs="宋体"/>
          <w:color w:val="auto"/>
          <w:sz w:val="24"/>
          <w:szCs w:val="24"/>
          <w:highlight w:val="none"/>
        </w:rPr>
        <w:t> </w:t>
      </w:r>
      <w:r>
        <w:rPr>
          <w:rFonts w:ascii="宋体" w:hAnsi="宋体" w:cs="宋体"/>
          <w:color w:val="auto"/>
          <w:sz w:val="24"/>
          <w:szCs w:val="24"/>
          <w:highlight w:val="none"/>
        </w:rPr>
        <w:t xml:space="preserve">  12.3</w:t>
      </w:r>
      <w:r>
        <w:rPr>
          <w:rFonts w:hint="eastAsia" w:ascii="宋体" w:hAnsi="宋体" w:cs="宋体"/>
          <w:color w:val="auto"/>
          <w:sz w:val="24"/>
          <w:szCs w:val="24"/>
          <w:highlight w:val="none"/>
        </w:rPr>
        <w:t>甲乙双方经协商一致后解除合同。</w:t>
      </w:r>
    </w:p>
    <w:p>
      <w:pPr>
        <w:spacing w:line="48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第十三条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0"/>
          <w:numId w:val="0"/>
        </w:numPr>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13.1</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争议解决方式：</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14.1 </w:t>
      </w:r>
      <w:r>
        <w:rPr>
          <w:rFonts w:hint="eastAsia" w:ascii="宋体" w:hAnsi="宋体" w:cs="宋体"/>
          <w:color w:val="auto"/>
          <w:sz w:val="24"/>
          <w:szCs w:val="24"/>
          <w:highlight w:val="none"/>
        </w:rPr>
        <w:t>因本合同引起的或与本合同有关的任何争议，甲乙双方应友好协商解决，如协商不成，任何一方均可依法向</w:t>
      </w:r>
      <w:r>
        <w:rPr>
          <w:rFonts w:hint="eastAsia" w:ascii="宋体" w:hAnsi="宋体" w:cs="宋体"/>
          <w:color w:val="auto"/>
          <w:sz w:val="24"/>
          <w:szCs w:val="24"/>
          <w:highlight w:val="none"/>
          <w:u w:val="single"/>
        </w:rPr>
        <w:t>甲方所在地人民法院</w:t>
      </w:r>
      <w:r>
        <w:rPr>
          <w:rFonts w:hint="eastAsia" w:ascii="宋体" w:hAnsi="宋体" w:cs="宋体"/>
          <w:color w:val="auto"/>
          <w:sz w:val="24"/>
          <w:szCs w:val="24"/>
          <w:highlight w:val="none"/>
        </w:rPr>
        <w:t>提起诉讼。</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14.2 </w:t>
      </w:r>
      <w:r>
        <w:rPr>
          <w:rFonts w:hint="eastAsia" w:ascii="宋体" w:hAnsi="宋体" w:cs="宋体"/>
          <w:color w:val="auto"/>
          <w:sz w:val="24"/>
          <w:szCs w:val="24"/>
          <w:highlight w:val="none"/>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其他：</w:t>
      </w:r>
    </w:p>
    <w:p>
      <w:pPr>
        <w:spacing w:line="360" w:lineRule="auto"/>
        <w:ind w:firstLine="595" w:firstLineChars="248"/>
        <w:rPr>
          <w:rFonts w:ascii="宋体" w:hAnsi="宋体" w:cs="宋体"/>
          <w:b/>
          <w:color w:val="auto"/>
          <w:sz w:val="24"/>
          <w:szCs w:val="24"/>
          <w:highlight w:val="none"/>
        </w:rPr>
      </w:pPr>
      <w:r>
        <w:rPr>
          <w:rFonts w:ascii="宋体" w:hAnsi="宋体" w:cs="宋体"/>
          <w:bCs/>
          <w:color w:val="auto"/>
          <w:sz w:val="24"/>
          <w:szCs w:val="24"/>
          <w:highlight w:val="none"/>
        </w:rPr>
        <w:t>15.1</w:t>
      </w:r>
      <w:r>
        <w:rPr>
          <w:rFonts w:hint="eastAsia" w:ascii="宋体" w:hAnsi="宋体" w:cs="宋体"/>
          <w:color w:val="auto"/>
          <w:sz w:val="24"/>
          <w:szCs w:val="24"/>
          <w:highlight w:val="none"/>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15.2</w:t>
      </w:r>
      <w:r>
        <w:rPr>
          <w:rFonts w:hint="eastAsia" w:ascii="宋体" w:hAnsi="宋体" w:cs="宋体"/>
          <w:color w:val="auto"/>
          <w:sz w:val="24"/>
          <w:szCs w:val="24"/>
          <w:highlight w:val="none"/>
        </w:rPr>
        <w:t>本合同自甲乙双方法定代表人或授权代理人签字并加盖公章之日起生效。</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spacing w:line="360" w:lineRule="auto"/>
        <w:ind w:firstLine="720" w:firstLineChars="300"/>
        <w:rPr>
          <w:rFonts w:ascii="宋体" w:hAnsi="宋体" w:cs="宋体"/>
          <w:color w:val="auto"/>
          <w:sz w:val="24"/>
          <w:szCs w:val="24"/>
          <w:highlight w:val="none"/>
        </w:rPr>
      </w:pPr>
      <w:r>
        <w:rPr>
          <w:rFonts w:ascii="宋体" w:hAnsi="宋体" w:cs="宋体"/>
          <w:color w:val="auto"/>
          <w:sz w:val="24"/>
          <w:szCs w:val="24"/>
          <w:highlight w:val="none"/>
        </w:rPr>
        <w:t>15.4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成交通知书</w:t>
      </w:r>
    </w:p>
    <w:p>
      <w:pPr>
        <w:numPr>
          <w:ilvl w:val="0"/>
          <w:numId w:val="0"/>
        </w:numPr>
        <w:spacing w:line="460" w:lineRule="exact"/>
        <w:ind w:left="1200" w:leftChars="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廉洁协议</w:t>
      </w:r>
    </w:p>
    <w:p>
      <w:pPr>
        <w:numPr>
          <w:ilvl w:val="0"/>
          <w:numId w:val="0"/>
        </w:numPr>
        <w:spacing w:line="460" w:lineRule="exact"/>
        <w:ind w:firstLine="1200" w:firstLineChars="500"/>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60" w:lineRule="auto"/>
        <w:ind w:firstLine="1200"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物品采购</w:t>
      </w:r>
      <w:r>
        <w:rPr>
          <w:rFonts w:hint="eastAsia" w:ascii="宋体" w:hAnsi="宋体" w:cs="宋体"/>
          <w:color w:val="auto"/>
          <w:sz w:val="24"/>
          <w:szCs w:val="24"/>
          <w:highlight w:val="none"/>
        </w:rPr>
        <w:t>安全协议书</w:t>
      </w:r>
    </w:p>
    <w:p>
      <w:pPr>
        <w:spacing w:line="360" w:lineRule="auto"/>
        <w:ind w:firstLine="1200" w:firstLineChars="5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5.报价清单</w:t>
      </w:r>
    </w:p>
    <w:p>
      <w:pPr>
        <w:ind w:firstLine="1200" w:firstLineChars="500"/>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6.</w:t>
      </w:r>
      <w:r>
        <w:rPr>
          <w:rFonts w:hint="default" w:ascii="宋体" w:hAnsi="宋体" w:eastAsia="宋体" w:cs="宋体"/>
          <w:b w:val="0"/>
          <w:bCs w:val="0"/>
          <w:color w:val="auto"/>
          <w:kern w:val="0"/>
          <w:sz w:val="24"/>
          <w:szCs w:val="24"/>
          <w:highlight w:val="none"/>
          <w:lang w:val="en-US" w:eastAsia="zh-CN"/>
        </w:rPr>
        <w:t>防疫管理协议书</w:t>
      </w:r>
    </w:p>
    <w:tbl>
      <w:tblPr>
        <w:tblStyle w:val="22"/>
        <w:tblpPr w:leftFromText="180" w:rightFromText="180" w:vertAnchor="text" w:horzAnchor="page" w:tblpX="1264" w:tblpY="308"/>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：（章）广州市净水有限公司</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ind w:left="240" w:hanging="240" w:hangingChars="100"/>
              <w:jc w:val="both"/>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p>
        </w:tc>
        <w:tc>
          <w:tcPr>
            <w:tcW w:w="4696" w:type="dxa"/>
            <w:tcBorders>
              <w:top w:val="nil"/>
              <w:left w:val="nil"/>
              <w:bottom w:val="nil"/>
              <w:right w:val="nil"/>
            </w:tcBorders>
            <w:noWrap w:val="0"/>
            <w:vAlign w:val="top"/>
          </w:tcPr>
          <w:p>
            <w:pPr>
              <w:adjustRightInd w:val="0"/>
              <w:snapToGrid w:val="0"/>
              <w:spacing w:line="360" w:lineRule="auto"/>
              <w:ind w:left="4181" w:hanging="4180" w:hangingChars="1742"/>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w:t>
            </w:r>
          </w:p>
        </w:tc>
      </w:tr>
    </w:tbl>
    <w:p>
      <w:pPr>
        <w:spacing w:line="360" w:lineRule="auto"/>
        <w:rPr>
          <w:rFonts w:ascii="宋体" w:hAnsi="宋体" w:cs="宋体"/>
          <w:color w:val="auto"/>
          <w:sz w:val="24"/>
          <w:szCs w:val="24"/>
          <w:highlight w:val="none"/>
        </w:rPr>
      </w:pP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 w:val="0"/>
          <w:bCs/>
          <w:color w:val="auto"/>
          <w:sz w:val="28"/>
          <w:szCs w:val="28"/>
          <w:highlight w:val="none"/>
          <w:u w:val="single"/>
        </w:rPr>
        <w:t>广州市净水有限公司</w:t>
      </w:r>
      <w:r>
        <w:rPr>
          <w:rFonts w:hint="eastAsia" w:ascii="仿宋" w:hAnsi="仿宋" w:eastAsia="仿宋" w:cs="仿宋"/>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（二）严格执行</w:t>
      </w:r>
      <w:r>
        <w:rPr>
          <w:rFonts w:hint="eastAsia" w:ascii="仿宋" w:hAnsi="仿宋" w:eastAsia="仿宋" w:cs="仿宋"/>
          <w:b w:val="0"/>
          <w:bCs/>
          <w:color w:val="auto"/>
          <w:sz w:val="28"/>
          <w:szCs w:val="28"/>
          <w:highlight w:val="none"/>
          <w:u w:val="single"/>
        </w:rPr>
        <w:t xml:space="preserve">       </w:t>
      </w:r>
      <w:r>
        <w:rPr>
          <w:rFonts w:hint="eastAsia" w:ascii="仿宋" w:hAnsi="仿宋" w:eastAsia="仿宋" w:cs="仿宋"/>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（五）发现对方在业务活动中有不廉洁行为，应及时提醒对方纠正。情节严重的，应向其有关监督部门</w:t>
      </w:r>
      <w:r>
        <w:rPr>
          <w:rFonts w:hint="eastAsia" w:ascii="仿宋" w:hAnsi="仿宋" w:eastAsia="仿宋" w:cs="仿宋"/>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（五）乙方不得擅自与甲方工作人员就</w:t>
      </w:r>
      <w:r>
        <w:rPr>
          <w:rFonts w:hint="eastAsia" w:ascii="仿宋" w:hAnsi="仿宋" w:eastAsia="仿宋" w:cs="仿宋"/>
          <w:b w:val="0"/>
          <w:bCs/>
          <w:color w:val="auto"/>
          <w:sz w:val="28"/>
          <w:szCs w:val="28"/>
          <w:highlight w:val="none"/>
          <w:lang w:val="en-US" w:eastAsia="zh-CN"/>
        </w:rPr>
        <w:t>主</w:t>
      </w:r>
      <w:r>
        <w:rPr>
          <w:rFonts w:hint="eastAsia" w:ascii="仿宋" w:hAnsi="仿宋" w:eastAsia="仿宋" w:cs="仿宋"/>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甲方举报投诉联系部门：广州市净水有限公司</w:t>
      </w:r>
      <w:r>
        <w:rPr>
          <w:rFonts w:hint="eastAsia" w:ascii="仿宋" w:hAnsi="仿宋" w:eastAsia="仿宋" w:cs="仿宋"/>
          <w:b w:val="0"/>
          <w:bCs/>
          <w:color w:val="auto"/>
          <w:sz w:val="28"/>
          <w:szCs w:val="28"/>
          <w:highlight w:val="none"/>
          <w:u w:val="single"/>
        </w:rPr>
        <w:t>纪检室</w:t>
      </w:r>
      <w:r>
        <w:rPr>
          <w:rFonts w:hint="eastAsia" w:ascii="仿宋" w:hAnsi="仿宋" w:eastAsia="仿宋" w:cs="仿宋"/>
          <w:b w:val="0"/>
          <w:bCs/>
          <w:color w:val="auto"/>
          <w:sz w:val="28"/>
          <w:szCs w:val="28"/>
          <w:highlight w:val="none"/>
        </w:rPr>
        <w:t>，联系电话：</w:t>
      </w:r>
      <w:r>
        <w:rPr>
          <w:rFonts w:hint="eastAsia" w:ascii="仿宋" w:hAnsi="仿宋" w:eastAsia="仿宋" w:cs="仿宋"/>
          <w:b w:val="0"/>
          <w:bCs/>
          <w:color w:val="auto"/>
          <w:sz w:val="28"/>
          <w:szCs w:val="28"/>
          <w:highlight w:val="none"/>
          <w:u w:val="single"/>
        </w:rPr>
        <w:t xml:space="preserve"> 020-38890265 </w:t>
      </w:r>
      <w:r>
        <w:rPr>
          <w:rFonts w:hint="eastAsia" w:ascii="仿宋" w:hAnsi="仿宋" w:eastAsia="仿宋" w:cs="仿宋"/>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（二）乙方及其工作人员</w:t>
      </w:r>
      <w:r>
        <w:rPr>
          <w:rFonts w:hint="eastAsia" w:ascii="仿宋" w:hAnsi="仿宋" w:eastAsia="仿宋" w:cs="仿宋"/>
          <w:b w:val="0"/>
          <w:bCs/>
          <w:i w:val="0"/>
          <w:iCs w:val="0"/>
          <w:caps w:val="0"/>
          <w:color w:val="auto"/>
          <w:spacing w:val="0"/>
          <w:sz w:val="28"/>
          <w:szCs w:val="28"/>
          <w:highlight w:val="none"/>
          <w:lang w:val="en-US" w:eastAsia="zh-CN"/>
        </w:rPr>
        <w:t>存在</w:t>
      </w:r>
      <w:r>
        <w:rPr>
          <w:rFonts w:hint="eastAsia" w:ascii="仿宋" w:hAnsi="仿宋" w:eastAsia="仿宋" w:cs="仿宋"/>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 w:hAnsi="仿宋" w:eastAsia="仿宋" w:cs="仿宋"/>
          <w:b w:val="0"/>
          <w:bCs/>
          <w:i w:val="0"/>
          <w:iCs w:val="0"/>
          <w:caps w:val="0"/>
          <w:color w:val="auto"/>
          <w:spacing w:val="0"/>
          <w:sz w:val="28"/>
          <w:szCs w:val="28"/>
          <w:highlight w:val="none"/>
          <w:lang w:val="en-US" w:eastAsia="zh-CN"/>
        </w:rPr>
        <w:t>的行为</w:t>
      </w:r>
      <w:r>
        <w:rPr>
          <w:rFonts w:hint="eastAsia" w:ascii="仿宋" w:hAnsi="仿宋" w:eastAsia="仿宋" w:cs="仿宋"/>
          <w:b w:val="0"/>
          <w:bCs/>
          <w:i w:val="0"/>
          <w:iCs w:val="0"/>
          <w:caps w:val="0"/>
          <w:color w:val="auto"/>
          <w:spacing w:val="0"/>
          <w:sz w:val="28"/>
          <w:szCs w:val="28"/>
          <w:highlight w:val="none"/>
        </w:rPr>
        <w:t>，</w:t>
      </w:r>
      <w:r>
        <w:rPr>
          <w:rFonts w:hint="eastAsia" w:ascii="仿宋" w:hAnsi="仿宋" w:eastAsia="仿宋" w:cs="仿宋"/>
          <w:b w:val="0"/>
          <w:bCs/>
          <w:i w:val="0"/>
          <w:iCs w:val="0"/>
          <w:caps w:val="0"/>
          <w:color w:val="auto"/>
          <w:spacing w:val="0"/>
          <w:sz w:val="28"/>
          <w:szCs w:val="28"/>
          <w:highlight w:val="none"/>
          <w:lang w:val="en-US" w:eastAsia="zh-CN"/>
        </w:rPr>
        <w:t>无论该行为是否与主合同有关，</w:t>
      </w:r>
      <w:r>
        <w:rPr>
          <w:rFonts w:hint="eastAsia" w:ascii="仿宋" w:hAnsi="仿宋" w:eastAsia="仿宋" w:cs="仿宋"/>
          <w:b w:val="0"/>
          <w:bCs/>
          <w:i w:val="0"/>
          <w:iCs w:val="0"/>
          <w:caps w:val="0"/>
          <w:color w:val="auto"/>
          <w:spacing w:val="0"/>
          <w:sz w:val="28"/>
          <w:szCs w:val="28"/>
          <w:highlight w:val="none"/>
        </w:rPr>
        <w:t>甲方</w:t>
      </w:r>
      <w:r>
        <w:rPr>
          <w:rFonts w:hint="eastAsia" w:ascii="仿宋" w:hAnsi="仿宋" w:eastAsia="仿宋" w:cs="仿宋"/>
          <w:b w:val="0"/>
          <w:bCs/>
          <w:i w:val="0"/>
          <w:iCs w:val="0"/>
          <w:caps w:val="0"/>
          <w:color w:val="auto"/>
          <w:spacing w:val="0"/>
          <w:sz w:val="28"/>
          <w:szCs w:val="28"/>
          <w:highlight w:val="none"/>
          <w:lang w:val="en-US" w:eastAsia="zh-CN"/>
        </w:rPr>
        <w:t>均</w:t>
      </w:r>
      <w:r>
        <w:rPr>
          <w:rFonts w:hint="eastAsia" w:ascii="仿宋" w:hAnsi="仿宋" w:eastAsia="仿宋" w:cs="仿宋"/>
          <w:b w:val="0"/>
          <w:bCs/>
          <w:i w:val="0"/>
          <w:iCs w:val="0"/>
          <w:caps w:val="0"/>
          <w:color w:val="auto"/>
          <w:spacing w:val="0"/>
          <w:sz w:val="28"/>
          <w:szCs w:val="28"/>
          <w:highlight w:val="none"/>
        </w:rPr>
        <w:t>有权根据具体情节和造成的后果，对乙方采取以下处理</w:t>
      </w:r>
      <w:r>
        <w:rPr>
          <w:rFonts w:hint="eastAsia" w:ascii="仿宋" w:hAnsi="仿宋" w:eastAsia="仿宋" w:cs="仿宋"/>
          <w:b w:val="0"/>
          <w:bCs/>
          <w:i w:val="0"/>
          <w:iCs w:val="0"/>
          <w:caps w:val="0"/>
          <w:color w:val="auto"/>
          <w:spacing w:val="0"/>
          <w:sz w:val="28"/>
          <w:szCs w:val="28"/>
          <w:highlight w:val="none"/>
          <w:lang w:val="en-US" w:eastAsia="zh-CN"/>
        </w:rPr>
        <w:t>方式</w:t>
      </w:r>
      <w:r>
        <w:rPr>
          <w:rFonts w:hint="eastAsia" w:ascii="仿宋" w:hAnsi="仿宋" w:eastAsia="仿宋" w:cs="仿宋"/>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2、解除</w:t>
      </w:r>
      <w:r>
        <w:rPr>
          <w:rFonts w:hint="eastAsia" w:ascii="仿宋" w:hAnsi="仿宋" w:eastAsia="仿宋" w:cs="仿宋"/>
          <w:b w:val="0"/>
          <w:bCs/>
          <w:i w:val="0"/>
          <w:iCs w:val="0"/>
          <w:caps w:val="0"/>
          <w:color w:val="auto"/>
          <w:spacing w:val="0"/>
          <w:sz w:val="28"/>
          <w:szCs w:val="28"/>
          <w:highlight w:val="none"/>
          <w:lang w:val="en-US" w:eastAsia="zh-CN"/>
        </w:rPr>
        <w:t>主合同</w:t>
      </w:r>
      <w:r>
        <w:rPr>
          <w:rFonts w:hint="eastAsia" w:ascii="仿宋" w:hAnsi="仿宋" w:eastAsia="仿宋" w:cs="仿宋"/>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sz w:val="28"/>
          <w:szCs w:val="28"/>
          <w:highlight w:val="none"/>
        </w:rPr>
        <w:t xml:space="preserve">第五条 </w:t>
      </w:r>
      <w:r>
        <w:rPr>
          <w:rFonts w:hint="eastAsia" w:ascii="仿宋" w:hAnsi="仿宋" w:eastAsia="仿宋" w:cs="仿宋"/>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第六条本协议作为</w:t>
      </w:r>
      <w:r>
        <w:rPr>
          <w:rFonts w:hint="eastAsia" w:ascii="仿宋" w:hAnsi="仿宋" w:eastAsia="仿宋" w:cs="仿宋"/>
          <w:b w:val="0"/>
          <w:bCs/>
          <w:color w:val="auto"/>
          <w:sz w:val="28"/>
          <w:szCs w:val="28"/>
          <w:highlight w:val="none"/>
          <w:u w:val="single"/>
        </w:rPr>
        <w:t>（合同名称）+（合同编号）</w:t>
      </w:r>
      <w:r>
        <w:rPr>
          <w:rFonts w:hint="eastAsia" w:ascii="仿宋" w:hAnsi="仿宋" w:eastAsia="仿宋" w:cs="仿宋"/>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第七条本协议一式</w:t>
      </w:r>
      <w:r>
        <w:rPr>
          <w:rFonts w:hint="eastAsia" w:ascii="仿宋" w:hAnsi="仿宋" w:eastAsia="仿宋" w:cs="仿宋"/>
          <w:b w:val="0"/>
          <w:bCs/>
          <w:color w:val="auto"/>
          <w:sz w:val="28"/>
          <w:szCs w:val="28"/>
          <w:highlight w:val="none"/>
          <w:u w:val="single"/>
        </w:rPr>
        <w:t>…</w:t>
      </w:r>
      <w:r>
        <w:rPr>
          <w:rFonts w:hint="eastAsia" w:ascii="仿宋" w:hAnsi="仿宋" w:eastAsia="仿宋" w:cs="仿宋"/>
          <w:b w:val="0"/>
          <w:bCs/>
          <w:color w:val="auto"/>
          <w:sz w:val="28"/>
          <w:szCs w:val="28"/>
          <w:highlight w:val="none"/>
        </w:rPr>
        <w:t>份，甲方</w:t>
      </w:r>
      <w:r>
        <w:rPr>
          <w:rFonts w:hint="eastAsia" w:ascii="仿宋" w:hAnsi="仿宋" w:eastAsia="仿宋" w:cs="仿宋"/>
          <w:b w:val="0"/>
          <w:bCs/>
          <w:color w:val="auto"/>
          <w:sz w:val="28"/>
          <w:szCs w:val="28"/>
          <w:highlight w:val="none"/>
          <w:u w:val="single"/>
        </w:rPr>
        <w:t>…</w:t>
      </w:r>
      <w:r>
        <w:rPr>
          <w:rFonts w:hint="eastAsia" w:ascii="仿宋" w:hAnsi="仿宋" w:eastAsia="仿宋" w:cs="仿宋"/>
          <w:b w:val="0"/>
          <w:bCs/>
          <w:color w:val="auto"/>
          <w:sz w:val="28"/>
          <w:szCs w:val="28"/>
          <w:highlight w:val="none"/>
        </w:rPr>
        <w:t>份，乙方</w:t>
      </w:r>
      <w:r>
        <w:rPr>
          <w:rFonts w:hint="eastAsia" w:ascii="仿宋" w:hAnsi="仿宋" w:eastAsia="仿宋" w:cs="仿宋"/>
          <w:b w:val="0"/>
          <w:bCs/>
          <w:color w:val="auto"/>
          <w:sz w:val="28"/>
          <w:szCs w:val="28"/>
          <w:highlight w:val="none"/>
          <w:u w:val="single"/>
        </w:rPr>
        <w:t>…</w:t>
      </w:r>
      <w:r>
        <w:rPr>
          <w:rFonts w:hint="eastAsia" w:ascii="仿宋" w:hAnsi="仿宋" w:eastAsia="仿宋" w:cs="仿宋"/>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 w:hAnsi="仿宋" w:eastAsia="仿宋" w:cs="仿宋"/>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 w:hAnsi="仿宋" w:eastAsia="仿宋" w:cs="仿宋"/>
          <w:b w:val="0"/>
          <w:bCs/>
          <w:color w:val="auto"/>
          <w:sz w:val="28"/>
          <w:szCs w:val="28"/>
          <w:highlight w:val="none"/>
        </w:rPr>
        <w:t>日期:    年  月  日</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t>日期：  年  月  日</w:t>
      </w: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auto"/>
          <w:sz w:val="24"/>
          <w:szCs w:val="24"/>
          <w:highlight w:val="none"/>
        </w:rPr>
        <w:t>《广州市净水有限公司经营建设项目参建企业不诚信行为管理办法》</w:t>
      </w:r>
      <w:r>
        <w:rPr>
          <w:rFonts w:hint="eastAsia" w:ascii="仿宋_GB2312" w:hAnsi="仿宋_GB2312" w:eastAsia="仿宋_GB2312" w:cs="仿宋_GB2312"/>
          <w:color w:val="auto"/>
          <w:sz w:val="24"/>
          <w:szCs w:val="24"/>
          <w:highlight w:val="none"/>
          <w:lang w:eastAsia="zh-CN"/>
        </w:rPr>
        <w:t>。</w:t>
      </w:r>
    </w:p>
    <w:p>
      <w:pPr>
        <w:spacing w:line="360" w:lineRule="auto"/>
        <w:rPr>
          <w:rFonts w:ascii="宋体" w:hAnsi="宋体"/>
          <w:b/>
          <w:color w:val="auto"/>
          <w:sz w:val="24"/>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：安全管理协议书</w:t>
      </w:r>
    </w:p>
    <w:p>
      <w:pPr>
        <w:spacing w:line="560" w:lineRule="exact"/>
        <w:jc w:val="center"/>
        <w:rPr>
          <w:rFonts w:ascii="黑体" w:hAnsi="宋体" w:eastAsia="黑体" w:cs="宋体"/>
          <w:bCs/>
          <w:color w:val="auto"/>
          <w:kern w:val="0"/>
          <w:sz w:val="44"/>
          <w:szCs w:val="44"/>
          <w:highlight w:val="none"/>
        </w:rPr>
      </w:pPr>
      <w:r>
        <w:rPr>
          <w:rFonts w:hint="eastAsia" w:ascii="黑体" w:hAnsi="宋体" w:eastAsia="黑体" w:cs="宋体"/>
          <w:bCs/>
          <w:color w:val="auto"/>
          <w:kern w:val="0"/>
          <w:sz w:val="44"/>
          <w:szCs w:val="44"/>
          <w:highlight w:val="none"/>
        </w:rPr>
        <w:t>物品采购</w:t>
      </w:r>
      <w:r>
        <w:rPr>
          <w:rFonts w:hint="eastAsia" w:ascii="黑体" w:hAnsi="Batang" w:eastAsia="黑体" w:cs="Batang"/>
          <w:bCs/>
          <w:color w:val="auto"/>
          <w:kern w:val="0"/>
          <w:sz w:val="44"/>
          <w:szCs w:val="44"/>
          <w:highlight w:val="none"/>
        </w:rPr>
        <w:t>安全协议</w:t>
      </w:r>
      <w:r>
        <w:rPr>
          <w:rFonts w:hint="eastAsia" w:ascii="黑体" w:hAnsi="宋体" w:eastAsia="黑体" w:cs="宋体"/>
          <w:bCs/>
          <w:color w:val="auto"/>
          <w:kern w:val="0"/>
          <w:sz w:val="44"/>
          <w:szCs w:val="44"/>
          <w:highlight w:val="none"/>
        </w:rPr>
        <w:t>书</w:t>
      </w:r>
    </w:p>
    <w:p>
      <w:pPr>
        <w:spacing w:line="560" w:lineRule="exact"/>
        <w:rPr>
          <w:rFonts w:ascii="宋体" w:hAnsi="宋体" w:cs="Arial"/>
          <w:color w:val="auto"/>
          <w:kern w:val="0"/>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rPr>
          <w:rFonts w:ascii="宋体" w:hAnsi="宋体" w:cs="Arial"/>
          <w:color w:val="auto"/>
          <w:kern w:val="0"/>
          <w:sz w:val="24"/>
          <w:highlight w:val="none"/>
        </w:rPr>
      </w:pP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color w:val="auto"/>
          <w:kern w:val="0"/>
          <w:sz w:val="24"/>
          <w:highlight w:val="none"/>
        </w:rPr>
        <w:t>，甲乙双方就</w:t>
      </w:r>
      <w:r>
        <w:rPr>
          <w:rFonts w:hint="eastAsia" w:ascii="宋体" w:hAnsi="宋体" w:cs="Arial"/>
          <w:color w:val="auto"/>
          <w:kern w:val="0"/>
          <w:sz w:val="24"/>
          <w:highlight w:val="none"/>
        </w:rPr>
        <w:t>物品采购的安全</w:t>
      </w:r>
      <w:r>
        <w:rPr>
          <w:rFonts w:ascii="宋体" w:hAnsi="宋体" w:cs="Arial"/>
          <w:color w:val="auto"/>
          <w:kern w:val="0"/>
          <w:sz w:val="24"/>
          <w:highlight w:val="none"/>
        </w:rPr>
        <w:t>事宜，</w:t>
      </w:r>
      <w:r>
        <w:rPr>
          <w:rFonts w:ascii="宋体" w:hAnsi="宋体" w:cs="Arial"/>
          <w:color w:val="auto"/>
          <w:sz w:val="24"/>
          <w:highlight w:val="none"/>
        </w:rPr>
        <w:t>经双方友好协商，达成如下协议</w:t>
      </w:r>
      <w:r>
        <w:rPr>
          <w:rFonts w:ascii="宋体" w:hAnsi="宋体" w:cs="Arial"/>
          <w:color w:val="auto"/>
          <w:kern w:val="0"/>
          <w:sz w:val="24"/>
          <w:highlight w:val="none"/>
        </w:rPr>
        <w:t>。</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一、本协议与主合同的关系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本协议作为</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的组成部分，与主合同具有同等法律效力。</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二、甲方权责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（五）告知乙方在甲方应当遵守的安全管理要求。</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三、乙方权责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w:t>
      </w:r>
      <w:r>
        <w:rPr>
          <w:rFonts w:hint="eastAsia" w:ascii="宋体" w:hAnsi="宋体" w:cs="宋体"/>
          <w:color w:val="auto"/>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安全运输责任人，负责安全运输和装卸及安全教育工作，同时督促检查，确保</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的安全送运。</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（三）乙方应承诺所售</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质量符合现行国家规范要求，保证</w:t>
      </w:r>
      <w:r>
        <w:rPr>
          <w:rFonts w:hint="eastAsia" w:ascii="宋体" w:hAnsi="宋体" w:cs="Arial"/>
          <w:color w:val="auto"/>
          <w:kern w:val="0"/>
          <w:sz w:val="24"/>
          <w:highlight w:val="none"/>
        </w:rPr>
        <w:t>所售物品为正品。设备类物品应提供与设备型号一致的使用说明书（进口设备应有中文说明书），如物品有保质期要求的应在保质期范围内，</w:t>
      </w:r>
      <w:r>
        <w:rPr>
          <w:rFonts w:hint="eastAsia" w:ascii="宋体" w:hAnsi="宋体" w:cs="宋体"/>
          <w:color w:val="auto"/>
          <w:kern w:val="0"/>
          <w:sz w:val="24"/>
          <w:highlight w:val="none"/>
        </w:rPr>
        <w:t>特殊设备应在运输前做好定检工作，包装要完整完好。</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（四）乙方对</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（五）乙方须加强物品运输车辆的安全管理，用于运输</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的车辆必须车况良好、外观整洁、证照齐全，严格执行车辆安全检验制度，确保车辆性能符合安全技术标准。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（六）人员管理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乙方聘请其他单位运输的，乙方应对运输单位的安全管理负责。</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元/次。</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（十）乙方委托的第三方运输单位或个人，违反本协议的，全部责任均由乙方承担。</w:t>
      </w:r>
    </w:p>
    <w:p>
      <w:pPr>
        <w:pStyle w:val="37"/>
        <w:spacing w:line="560" w:lineRule="exact"/>
        <w:ind w:firstLine="482" w:firstLineChars="200"/>
        <w:rPr>
          <w:rFonts w:ascii="宋体" w:hAnsi="宋体" w:eastAsia="宋体"/>
          <w:color w:val="auto"/>
          <w:sz w:val="24"/>
          <w:highlight w:val="none"/>
        </w:rPr>
      </w:pPr>
      <w:r>
        <w:rPr>
          <w:rFonts w:hint="eastAsia" w:ascii="宋体" w:hAnsi="宋体" w:eastAsia="宋体"/>
          <w:b/>
          <w:color w:val="auto"/>
          <w:sz w:val="24"/>
          <w:highlight w:val="none"/>
        </w:rPr>
        <w:t>四、补充条款：</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五、附则</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宋体" w:hAnsi="宋体" w:eastAsia="宋体"/>
          <w:color w:val="auto"/>
          <w:sz w:val="24"/>
          <w:highlight w:val="none"/>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widowControl w:val="0"/>
              <w:adjustRightInd w:val="0"/>
              <w:snapToGrid w:val="0"/>
              <w:spacing w:line="560" w:lineRule="exact"/>
              <w:jc w:val="both"/>
              <w:textAlignment w:val="baseline"/>
              <w:rPr>
                <w:rFonts w:ascii="宋体" w:hAnsi="宋体" w:eastAsia="宋体"/>
                <w:color w:val="auto"/>
                <w:sz w:val="24"/>
                <w:highlight w:val="none"/>
              </w:rPr>
            </w:pPr>
            <w:r>
              <w:rPr>
                <w:rFonts w:hint="eastAsia" w:ascii="宋体" w:hAnsi="宋体" w:eastAsia="宋体"/>
                <w:color w:val="auto"/>
                <w:sz w:val="24"/>
                <w:highlight w:val="none"/>
              </w:rPr>
              <w:t>甲方：</w:t>
            </w:r>
          </w:p>
          <w:p>
            <w:pPr>
              <w:widowControl w:val="0"/>
              <w:adjustRightInd w:val="0"/>
              <w:snapToGrid w:val="0"/>
              <w:spacing w:line="560" w:lineRule="exact"/>
              <w:jc w:val="both"/>
              <w:textAlignment w:val="baseline"/>
              <w:rPr>
                <w:rFonts w:ascii="宋体" w:hAnsi="宋体" w:eastAsia="宋体"/>
                <w:color w:val="auto"/>
                <w:sz w:val="24"/>
                <w:highlight w:val="none"/>
              </w:rPr>
            </w:pPr>
            <w:r>
              <w:rPr>
                <w:rFonts w:hint="eastAsia" w:ascii="宋体" w:hAnsi="宋体" w:eastAsia="宋体"/>
                <w:color w:val="auto"/>
                <w:sz w:val="24"/>
                <w:highlight w:val="none"/>
              </w:rPr>
              <w:t>签约代表：</w:t>
            </w:r>
          </w:p>
          <w:p>
            <w:pPr>
              <w:widowControl w:val="0"/>
              <w:adjustRightInd w:val="0"/>
              <w:snapToGrid w:val="0"/>
              <w:spacing w:line="560" w:lineRule="exact"/>
              <w:jc w:val="both"/>
              <w:textAlignment w:val="baseline"/>
              <w:rPr>
                <w:rFonts w:ascii="宋体" w:hAnsi="宋体" w:eastAsia="宋体"/>
                <w:color w:val="auto"/>
                <w:sz w:val="24"/>
                <w:highlight w:val="none"/>
              </w:rPr>
            </w:pPr>
            <w:r>
              <w:rPr>
                <w:rFonts w:hint="eastAsia" w:ascii="宋体" w:hAnsi="宋体" w:eastAsia="宋体"/>
                <w:color w:val="auto"/>
                <w:sz w:val="24"/>
                <w:highlight w:val="none"/>
              </w:rPr>
              <w:t>联系电话：</w:t>
            </w:r>
          </w:p>
          <w:p>
            <w:pPr>
              <w:widowControl w:val="0"/>
              <w:adjustRightInd w:val="0"/>
              <w:snapToGrid w:val="0"/>
              <w:spacing w:line="560" w:lineRule="exact"/>
              <w:ind w:firstLine="240" w:firstLineChars="100"/>
              <w:jc w:val="right"/>
              <w:textAlignment w:val="baseline"/>
              <w:rPr>
                <w:rFonts w:ascii="宋体" w:hAnsi="宋体" w:eastAsia="宋体"/>
                <w:color w:val="auto"/>
                <w:sz w:val="24"/>
                <w:highlight w:val="none"/>
              </w:rPr>
            </w:pP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tc>
        <w:tc>
          <w:tcPr>
            <w:tcW w:w="4474" w:type="dxa"/>
            <w:noWrap w:val="0"/>
            <w:vAlign w:val="top"/>
          </w:tcPr>
          <w:p>
            <w:pPr>
              <w:widowControl w:val="0"/>
              <w:adjustRightInd w:val="0"/>
              <w:snapToGrid w:val="0"/>
              <w:spacing w:line="560" w:lineRule="exact"/>
              <w:jc w:val="both"/>
              <w:textAlignment w:val="baseline"/>
              <w:rPr>
                <w:rFonts w:ascii="宋体" w:hAnsi="宋体" w:eastAsia="宋体"/>
                <w:color w:val="auto"/>
                <w:sz w:val="24"/>
                <w:highlight w:val="none"/>
              </w:rPr>
            </w:pPr>
            <w:r>
              <w:rPr>
                <w:rFonts w:hint="eastAsia" w:ascii="宋体" w:hAnsi="宋体" w:eastAsia="宋体"/>
                <w:color w:val="auto"/>
                <w:sz w:val="24"/>
                <w:highlight w:val="none"/>
              </w:rPr>
              <w:t>乙方：</w:t>
            </w:r>
          </w:p>
          <w:p>
            <w:pPr>
              <w:widowControl w:val="0"/>
              <w:adjustRightInd w:val="0"/>
              <w:snapToGrid w:val="0"/>
              <w:spacing w:line="560" w:lineRule="exact"/>
              <w:jc w:val="both"/>
              <w:textAlignment w:val="baseline"/>
              <w:rPr>
                <w:rFonts w:ascii="宋体" w:hAnsi="宋体" w:eastAsia="宋体"/>
                <w:color w:val="auto"/>
                <w:sz w:val="24"/>
                <w:highlight w:val="none"/>
              </w:rPr>
            </w:pPr>
            <w:r>
              <w:rPr>
                <w:rFonts w:hint="eastAsia" w:ascii="宋体" w:hAnsi="宋体" w:eastAsia="宋体"/>
                <w:color w:val="auto"/>
                <w:sz w:val="24"/>
                <w:highlight w:val="none"/>
              </w:rPr>
              <w:t>签约代表：</w:t>
            </w:r>
          </w:p>
          <w:p>
            <w:pPr>
              <w:widowControl w:val="0"/>
              <w:adjustRightInd w:val="0"/>
              <w:snapToGrid w:val="0"/>
              <w:spacing w:line="560" w:lineRule="exact"/>
              <w:jc w:val="both"/>
              <w:textAlignment w:val="baseline"/>
              <w:rPr>
                <w:rFonts w:ascii="宋体" w:hAnsi="宋体" w:eastAsia="宋体"/>
                <w:color w:val="auto"/>
                <w:sz w:val="24"/>
                <w:highlight w:val="none"/>
              </w:rPr>
            </w:pPr>
            <w:r>
              <w:rPr>
                <w:rFonts w:hint="eastAsia" w:ascii="宋体" w:hAnsi="宋体" w:eastAsia="宋体"/>
                <w:color w:val="auto"/>
                <w:sz w:val="24"/>
                <w:highlight w:val="none"/>
              </w:rPr>
              <w:t>联系电话：</w:t>
            </w:r>
          </w:p>
          <w:p>
            <w:pPr>
              <w:widowControl w:val="0"/>
              <w:adjustRightInd w:val="0"/>
              <w:snapToGrid w:val="0"/>
              <w:spacing w:line="560" w:lineRule="exact"/>
              <w:jc w:val="right"/>
              <w:textAlignment w:val="baseline"/>
              <w:rPr>
                <w:rFonts w:ascii="宋体" w:hAnsi="宋体" w:eastAsia="宋体"/>
                <w:color w:val="auto"/>
                <w:sz w:val="24"/>
                <w:highlight w:val="none"/>
              </w:rPr>
            </w:pP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tc>
      </w:tr>
    </w:tbl>
    <w:p>
      <w:pPr>
        <w:pStyle w:val="47"/>
        <w:rPr>
          <w:rFonts w:hint="eastAsia" w:hAnsi="宋体"/>
          <w:b/>
          <w:color w:val="auto"/>
          <w:sz w:val="24"/>
          <w:highlight w:val="none"/>
          <w:lang w:val="en-US" w:eastAsia="zh-CN"/>
        </w:rPr>
      </w:pPr>
    </w:p>
    <w:p>
      <w:pPr>
        <w:pStyle w:val="47"/>
        <w:rPr>
          <w:rFonts w:hint="eastAsia" w:hAnsi="宋体"/>
          <w:b/>
          <w:color w:val="auto"/>
          <w:sz w:val="24"/>
          <w:highlight w:val="none"/>
          <w:lang w:val="en-US" w:eastAsia="zh-CN"/>
        </w:rPr>
      </w:pPr>
      <w:r>
        <w:rPr>
          <w:rFonts w:hint="eastAsia" w:hAnsi="宋体"/>
          <w:b/>
          <w:color w:val="auto"/>
          <w:sz w:val="24"/>
          <w:highlight w:val="none"/>
          <w:lang w:val="en-US" w:eastAsia="zh-CN"/>
        </w:rPr>
        <w:t>附件5：</w:t>
      </w:r>
    </w:p>
    <w:tbl>
      <w:tblPr>
        <w:tblStyle w:val="22"/>
        <w:tblW w:w="92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4"/>
        <w:gridCol w:w="1241"/>
        <w:gridCol w:w="1095"/>
        <w:gridCol w:w="2670"/>
        <w:gridCol w:w="510"/>
        <w:gridCol w:w="585"/>
        <w:gridCol w:w="855"/>
        <w:gridCol w:w="900"/>
        <w:gridCol w:w="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15" w:hRule="atLeast"/>
          <w:jc w:val="center"/>
        </w:trPr>
        <w:tc>
          <w:tcPr>
            <w:tcW w:w="604"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序号</w:t>
            </w:r>
          </w:p>
        </w:tc>
        <w:tc>
          <w:tcPr>
            <w:tcW w:w="1241"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名称</w:t>
            </w:r>
          </w:p>
        </w:tc>
        <w:tc>
          <w:tcPr>
            <w:tcW w:w="109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zh-CN"/>
              </w:rPr>
              <w:t>生产厂家及</w:t>
            </w:r>
            <w:r>
              <w:rPr>
                <w:rFonts w:hint="eastAsia" w:ascii="仿宋" w:hAnsi="仿宋" w:eastAsia="仿宋" w:cs="仿宋"/>
                <w:color w:val="auto"/>
                <w:kern w:val="0"/>
                <w:sz w:val="24"/>
                <w:highlight w:val="none"/>
                <w:lang w:val="en-US" w:eastAsia="zh-CN"/>
              </w:rPr>
              <w:t>型号</w:t>
            </w:r>
          </w:p>
        </w:tc>
        <w:tc>
          <w:tcPr>
            <w:tcW w:w="267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参数</w:t>
            </w:r>
          </w:p>
        </w:tc>
        <w:tc>
          <w:tcPr>
            <w:tcW w:w="51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单位</w:t>
            </w:r>
          </w:p>
        </w:tc>
        <w:tc>
          <w:tcPr>
            <w:tcW w:w="58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数量</w:t>
            </w:r>
          </w:p>
        </w:tc>
        <w:tc>
          <w:tcPr>
            <w:tcW w:w="85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rPr>
                <w:color w:val="auto"/>
                <w:highlight w:val="none"/>
              </w:rPr>
            </w:pPr>
            <w:r>
              <w:rPr>
                <w:rFonts w:hint="eastAsia" w:ascii="仿宋" w:hAnsi="仿宋" w:eastAsia="仿宋" w:cs="仿宋"/>
                <w:color w:val="auto"/>
                <w:kern w:val="0"/>
                <w:sz w:val="24"/>
                <w:highlight w:val="none"/>
                <w:lang w:val="zh-CN"/>
              </w:rPr>
              <w:t>单价（元）</w:t>
            </w:r>
          </w:p>
          <w:p>
            <w:pPr>
              <w:rPr>
                <w:color w:val="auto"/>
                <w:highlight w:val="none"/>
              </w:rPr>
            </w:pPr>
          </w:p>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p>
        </w:tc>
        <w:tc>
          <w:tcPr>
            <w:tcW w:w="90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rPr>
                <w:color w:val="auto"/>
                <w:highlight w:val="none"/>
              </w:rPr>
            </w:pPr>
            <w:r>
              <w:rPr>
                <w:rFonts w:hint="eastAsia" w:ascii="仿宋" w:hAnsi="仿宋" w:eastAsia="仿宋" w:cs="仿宋"/>
                <w:color w:val="auto"/>
                <w:kern w:val="0"/>
                <w:sz w:val="24"/>
                <w:highlight w:val="none"/>
                <w:lang w:val="en-US" w:eastAsia="zh-CN"/>
              </w:rPr>
              <w:t>总价</w:t>
            </w:r>
            <w:r>
              <w:rPr>
                <w:rFonts w:hint="eastAsia" w:ascii="仿宋" w:hAnsi="仿宋" w:eastAsia="仿宋" w:cs="仿宋"/>
                <w:color w:val="auto"/>
                <w:kern w:val="0"/>
                <w:sz w:val="24"/>
                <w:highlight w:val="none"/>
                <w:lang w:val="zh-CN"/>
              </w:rPr>
              <w:t>（元）</w:t>
            </w:r>
          </w:p>
          <w:p>
            <w:pPr>
              <w:rPr>
                <w:color w:val="auto"/>
                <w:highlight w:val="none"/>
              </w:rPr>
            </w:pPr>
          </w:p>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p>
        </w:tc>
        <w:tc>
          <w:tcPr>
            <w:tcW w:w="79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4"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w:t>
            </w:r>
          </w:p>
        </w:tc>
        <w:tc>
          <w:tcPr>
            <w:tcW w:w="1241"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折叠吊机</w:t>
            </w:r>
          </w:p>
        </w:tc>
        <w:tc>
          <w:tcPr>
            <w:tcW w:w="10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highlight w:val="none"/>
                <w:lang w:val="en-US" w:eastAsia="zh-CN"/>
              </w:rPr>
            </w:pPr>
          </w:p>
        </w:tc>
        <w:tc>
          <w:tcPr>
            <w:tcW w:w="267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最大载荷：2T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载荷区间：0.5-2T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吊钩液压升降</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高度可选区间：1883-2283mm</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带刹万向轮</w:t>
            </w:r>
          </w:p>
        </w:tc>
        <w:tc>
          <w:tcPr>
            <w:tcW w:w="51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台</w:t>
            </w:r>
          </w:p>
        </w:tc>
        <w:tc>
          <w:tcPr>
            <w:tcW w:w="58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w:t>
            </w:r>
          </w:p>
        </w:tc>
        <w:tc>
          <w:tcPr>
            <w:tcW w:w="85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p>
        </w:tc>
        <w:tc>
          <w:tcPr>
            <w:tcW w:w="90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p>
        </w:tc>
        <w:tc>
          <w:tcPr>
            <w:tcW w:w="79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4"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w:t>
            </w:r>
          </w:p>
        </w:tc>
        <w:tc>
          <w:tcPr>
            <w:tcW w:w="1241"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kern w:val="2"/>
                <w:sz w:val="21"/>
                <w:szCs w:val="21"/>
                <w:highlight w:val="none"/>
                <w:vertAlign w:val="baseline"/>
                <w:lang w:val="zh-CN" w:eastAsia="zh-CN" w:bidi="ar-SA"/>
              </w:rPr>
            </w:pPr>
            <w:r>
              <w:rPr>
                <w:rFonts w:hint="eastAsia" w:ascii="宋体" w:hAnsi="宋体" w:eastAsia="宋体" w:cs="宋体"/>
                <w:i w:val="0"/>
                <w:iCs w:val="0"/>
                <w:color w:val="auto"/>
                <w:kern w:val="0"/>
                <w:sz w:val="21"/>
                <w:szCs w:val="21"/>
                <w:highlight w:val="none"/>
                <w:u w:val="none"/>
                <w:lang w:val="en-US" w:eastAsia="zh-CN" w:bidi="ar"/>
              </w:rPr>
              <w:t>柴油发电机</w:t>
            </w:r>
          </w:p>
        </w:tc>
        <w:tc>
          <w:tcPr>
            <w:tcW w:w="10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highlight w:val="none"/>
                <w:lang w:val="en-US" w:eastAsia="zh-CN"/>
              </w:rPr>
            </w:pPr>
          </w:p>
        </w:tc>
        <w:tc>
          <w:tcPr>
            <w:tcW w:w="267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发动机参数：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排气量622cm2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启动方式：电启动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最大输出功率：9.9/3600（kw/rpm）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发动机型式：单缸四冲程 直喷风冷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发电机参数：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额定功率：8.0kw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额定电压：400/230V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最大功率：8.5kw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额定频率：50HZ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相数：三相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燃油容量：16L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机油容量：1.65L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机组尺寸：72*65.2*71.5cm带脚轮</w:t>
            </w:r>
          </w:p>
        </w:tc>
        <w:tc>
          <w:tcPr>
            <w:tcW w:w="51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台</w:t>
            </w:r>
          </w:p>
        </w:tc>
        <w:tc>
          <w:tcPr>
            <w:tcW w:w="58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w:t>
            </w:r>
          </w:p>
        </w:tc>
        <w:tc>
          <w:tcPr>
            <w:tcW w:w="85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p>
        </w:tc>
        <w:tc>
          <w:tcPr>
            <w:tcW w:w="90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p>
        </w:tc>
        <w:tc>
          <w:tcPr>
            <w:tcW w:w="79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0"/>
                <w:szCs w:val="15"/>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4"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3</w:t>
            </w:r>
          </w:p>
        </w:tc>
        <w:tc>
          <w:tcPr>
            <w:tcW w:w="1241"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轴流式通风机</w:t>
            </w:r>
          </w:p>
        </w:tc>
        <w:tc>
          <w:tcPr>
            <w:tcW w:w="10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highlight w:val="none"/>
                <w:lang w:val="en-US" w:eastAsia="zh-CN"/>
              </w:rPr>
            </w:pPr>
          </w:p>
        </w:tc>
        <w:tc>
          <w:tcPr>
            <w:tcW w:w="267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可移动式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功率：2.2kw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电压：380V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转速：1420r/min</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流量：15640m3/h</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全压：322-208Pa</w:t>
            </w:r>
          </w:p>
        </w:tc>
        <w:tc>
          <w:tcPr>
            <w:tcW w:w="51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台</w:t>
            </w:r>
          </w:p>
        </w:tc>
        <w:tc>
          <w:tcPr>
            <w:tcW w:w="58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10</w:t>
            </w:r>
          </w:p>
        </w:tc>
        <w:tc>
          <w:tcPr>
            <w:tcW w:w="85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p>
        </w:tc>
        <w:tc>
          <w:tcPr>
            <w:tcW w:w="90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p>
        </w:tc>
        <w:tc>
          <w:tcPr>
            <w:tcW w:w="79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9255" w:type="dxa"/>
            <w:gridSpan w:val="9"/>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default" w:ascii="仿宋" w:hAnsi="仿宋" w:eastAsia="仿宋" w:cs="仿宋"/>
                <w:color w:val="auto"/>
                <w:highlight w:val="none"/>
                <w:lang w:val="en-US" w:eastAsia="zh-CN"/>
              </w:rPr>
            </w:pPr>
            <w:r>
              <w:rPr>
                <w:rFonts w:hint="eastAsia" w:ascii="仿宋" w:hAnsi="仿宋" w:eastAsia="仿宋" w:cs="仿宋"/>
                <w:color w:val="auto"/>
                <w:sz w:val="28"/>
                <w:szCs w:val="28"/>
                <w:highlight w:val="none"/>
                <w:lang w:val="en-US" w:eastAsia="zh-CN"/>
              </w:rPr>
              <w:t>合计：    元（含税：  %）</w:t>
            </w:r>
          </w:p>
        </w:tc>
      </w:tr>
    </w:tbl>
    <w:p>
      <w:pPr>
        <w:pStyle w:val="47"/>
        <w:rPr>
          <w:rFonts w:hint="default" w:hAnsi="宋体"/>
          <w:b/>
          <w:color w:val="auto"/>
          <w:sz w:val="24"/>
          <w:highlight w:val="none"/>
          <w:lang w:val="en-US" w:eastAsia="zh-CN"/>
        </w:rPr>
      </w:pPr>
    </w:p>
    <w:p>
      <w:pPr>
        <w:spacing w:line="560" w:lineRule="exact"/>
        <w:ind w:firstLine="120" w:firstLineChars="50"/>
        <w:rPr>
          <w:rFonts w:ascii="仿宋_GB2312" w:eastAsia="仿宋_GB2312"/>
          <w:b/>
          <w:color w:val="auto"/>
          <w:sz w:val="28"/>
          <w:szCs w:val="28"/>
          <w:highlight w:val="none"/>
        </w:rPr>
      </w:pPr>
      <w:r>
        <w:rPr>
          <w:rFonts w:hint="eastAsia" w:ascii="仿宋_GB2312" w:hAnsi="宋体" w:eastAsia="仿宋_GB2312"/>
          <w:b/>
          <w:color w:val="auto"/>
          <w:sz w:val="24"/>
          <w:highlight w:val="none"/>
          <w:lang w:val="en-US" w:eastAsia="zh-CN"/>
        </w:rPr>
        <w:t>附件6：防疫</w:t>
      </w:r>
      <w:r>
        <w:rPr>
          <w:rFonts w:hint="eastAsia" w:ascii="仿宋_GB2312" w:hAnsi="宋体" w:eastAsia="仿宋_GB2312"/>
          <w:b/>
          <w:color w:val="auto"/>
          <w:sz w:val="24"/>
          <w:highlight w:val="none"/>
        </w:rPr>
        <w:t>管理协议书</w:t>
      </w:r>
    </w:p>
    <w:p>
      <w:pPr>
        <w:spacing w:line="440" w:lineRule="exact"/>
        <w:jc w:val="center"/>
        <w:rPr>
          <w:rFonts w:ascii="仿宋_GB2312" w:eastAsia="仿宋_GB2312"/>
          <w:b/>
          <w:bCs/>
          <w:color w:val="auto"/>
          <w:sz w:val="28"/>
          <w:szCs w:val="28"/>
          <w:highlight w:val="none"/>
        </w:rPr>
      </w:pPr>
      <w:r>
        <w:rPr>
          <w:rFonts w:hint="eastAsia" w:ascii="仿宋_GB2312" w:eastAsia="仿宋_GB2312"/>
          <w:b/>
          <w:bCs/>
          <w:color w:val="auto"/>
          <w:sz w:val="28"/>
          <w:szCs w:val="28"/>
          <w:highlight w:val="none"/>
          <w:lang w:val="en-US" w:eastAsia="zh-CN"/>
        </w:rPr>
        <w:t>防疫</w:t>
      </w:r>
      <w:r>
        <w:rPr>
          <w:rFonts w:hint="eastAsia" w:ascii="仿宋_GB2312" w:eastAsia="仿宋_GB2312"/>
          <w:b/>
          <w:bCs/>
          <w:color w:val="auto"/>
          <w:sz w:val="28"/>
          <w:szCs w:val="28"/>
          <w:highlight w:val="none"/>
        </w:rPr>
        <w:t>管理协议书</w:t>
      </w:r>
    </w:p>
    <w:p>
      <w:pPr>
        <w:spacing w:line="440" w:lineRule="exact"/>
        <w:rPr>
          <w:rFonts w:ascii="仿宋_GB2312" w:hAnsi="宋体" w:eastAsia="仿宋_GB2312"/>
          <w:color w:val="auto"/>
          <w:sz w:val="24"/>
          <w:highlight w:val="none"/>
        </w:rPr>
      </w:pPr>
    </w:p>
    <w:p>
      <w:pPr>
        <w:adjustRightInd w:val="0"/>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广州市净水有限公司</w:t>
      </w:r>
    </w:p>
    <w:p>
      <w:pPr>
        <w:adjustRightInd w:val="0"/>
        <w:snapToGrid w:val="0"/>
        <w:spacing w:line="440" w:lineRule="exact"/>
        <w:ind w:firstLine="480" w:firstLineChars="200"/>
        <w:jc w:val="left"/>
        <w:rPr>
          <w:rStyle w:val="25"/>
          <w:rFonts w:hint="eastAsia" w:ascii="仿宋" w:hAnsi="仿宋" w:eastAsia="仿宋" w:cs="仿宋"/>
          <w:b w:val="0"/>
          <w:color w:val="auto"/>
          <w:highlight w:val="none"/>
          <w:u w:val="single"/>
        </w:rPr>
      </w:pPr>
      <w:bookmarkStart w:id="86" w:name="_Toc21391"/>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Style w:val="25"/>
          <w:rFonts w:hint="eastAsia" w:ascii="仿宋" w:hAnsi="仿宋" w:eastAsia="仿宋" w:cs="仿宋"/>
          <w:color w:val="auto"/>
          <w:highlight w:val="none"/>
          <w:u w:val="single"/>
        </w:rPr>
        <w:t xml:space="preserve">                  </w:t>
      </w:r>
    </w:p>
    <w:bookmarkEnd w:id="86"/>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一、</w:t>
      </w:r>
      <w:r>
        <w:rPr>
          <w:rFonts w:hint="eastAsia" w:ascii="仿宋" w:hAnsi="仿宋" w:eastAsia="仿宋" w:cs="仿宋"/>
          <w:color w:val="auto"/>
          <w:sz w:val="24"/>
          <w:highlight w:val="none"/>
        </w:rPr>
        <w:t>本协议与主协议的关系</w:t>
      </w:r>
    </w:p>
    <w:p>
      <w:pPr>
        <w:adjustRightInd w:val="0"/>
        <w:snapToGrid w:val="0"/>
        <w:spacing w:line="440" w:lineRule="exact"/>
        <w:ind w:left="105"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本协议作为</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w:t>
      </w:r>
      <w:r>
        <w:rPr>
          <w:rFonts w:hint="eastAsia" w:ascii="仿宋" w:hAnsi="仿宋" w:eastAsia="仿宋" w:cs="仿宋"/>
          <w:color w:val="auto"/>
          <w:sz w:val="24"/>
          <w:highlight w:val="none"/>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（一）开展疫情防控宣传教育，提高</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kern w:val="2"/>
          <w:sz w:val="24"/>
          <w:szCs w:val="24"/>
          <w:highlight w:val="none"/>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（二）</w:t>
      </w:r>
      <w:r>
        <w:rPr>
          <w:rFonts w:hint="eastAsia" w:ascii="仿宋" w:hAnsi="仿宋" w:eastAsia="仿宋" w:cs="仿宋"/>
          <w:color w:val="auto"/>
          <w:sz w:val="24"/>
          <w:highlight w:val="none"/>
          <w:lang w:val="en-US" w:eastAsia="zh-CN"/>
        </w:rPr>
        <w:t>做好乙方人员防控工作管理，及时提交防疫资料，落实疫情防控备案，必要时需</w:t>
      </w:r>
      <w:r>
        <w:rPr>
          <w:rFonts w:hint="eastAsia" w:ascii="仿宋" w:hAnsi="仿宋" w:eastAsia="仿宋" w:cs="仿宋"/>
          <w:color w:val="auto"/>
          <w:kern w:val="2"/>
          <w:sz w:val="24"/>
          <w:szCs w:val="24"/>
          <w:highlight w:val="none"/>
          <w:lang w:val="en-US" w:eastAsia="zh-CN" w:bidi="ar-SA"/>
        </w:rPr>
        <w:t>编制防控管理工作方案</w:t>
      </w:r>
      <w:r>
        <w:rPr>
          <w:rFonts w:hint="eastAsia" w:ascii="仿宋" w:hAnsi="仿宋" w:eastAsia="仿宋" w:cs="仿宋"/>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（三）乙方人员须按照</w:t>
      </w:r>
      <w:r>
        <w:rPr>
          <w:rFonts w:hint="eastAsia" w:ascii="仿宋" w:hAnsi="仿宋" w:eastAsia="仿宋" w:cs="仿宋"/>
          <w:color w:val="auto"/>
          <w:kern w:val="2"/>
          <w:sz w:val="24"/>
          <w:szCs w:val="24"/>
          <w:highlight w:val="none"/>
          <w:lang w:val="en-US" w:eastAsia="zh-CN" w:bidi="ar-SA"/>
        </w:rPr>
        <w:t>甲方各厂区进厂门岗防控要求</w:t>
      </w:r>
      <w:r>
        <w:rPr>
          <w:rFonts w:hint="eastAsia" w:ascii="仿宋" w:hAnsi="仿宋" w:eastAsia="仿宋" w:cs="仿宋"/>
          <w:color w:val="auto"/>
          <w:sz w:val="24"/>
          <w:highlight w:val="none"/>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kern w:val="2"/>
          <w:sz w:val="24"/>
          <w:szCs w:val="24"/>
          <w:highlight w:val="none"/>
          <w:lang w:val="en-US" w:eastAsia="zh-CN" w:bidi="ar-SA"/>
        </w:rPr>
        <w:t>（五）各级政府、有关部门及甲方的其他</w:t>
      </w:r>
      <w:r>
        <w:rPr>
          <w:rFonts w:hint="eastAsia" w:ascii="仿宋" w:hAnsi="仿宋" w:eastAsia="仿宋" w:cs="仿宋"/>
          <w:color w:val="auto"/>
          <w:sz w:val="24"/>
          <w:highlight w:val="none"/>
          <w:lang w:val="en-US" w:eastAsia="zh-CN"/>
        </w:rPr>
        <w:t>防控要求</w:t>
      </w:r>
      <w:r>
        <w:rPr>
          <w:rFonts w:hint="eastAsia" w:ascii="仿宋" w:hAnsi="仿宋" w:eastAsia="仿宋" w:cs="仿宋"/>
          <w:color w:val="auto"/>
          <w:kern w:val="2"/>
          <w:sz w:val="24"/>
          <w:szCs w:val="24"/>
          <w:highlight w:val="none"/>
          <w:lang w:val="en-US" w:eastAsia="zh-CN" w:bidi="ar-SA"/>
        </w:rPr>
        <w:t>。</w:t>
      </w:r>
    </w:p>
    <w:p>
      <w:pPr>
        <w:numPr>
          <w:ilvl w:val="0"/>
          <w:numId w:val="0"/>
        </w:numPr>
        <w:adjustRightInd w:val="0"/>
        <w:snapToGrid w:val="0"/>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color w:val="auto"/>
          <w:sz w:val="24"/>
          <w:highlight w:val="none"/>
        </w:rPr>
      </w:pPr>
    </w:p>
    <w:p>
      <w:pPr>
        <w:pStyle w:val="37"/>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五</w:t>
      </w:r>
      <w:r>
        <w:rPr>
          <w:rFonts w:hint="eastAsia" w:ascii="仿宋" w:hAnsi="仿宋" w:eastAsia="仿宋" w:cs="仿宋"/>
          <w:color w:val="auto"/>
          <w:sz w:val="24"/>
          <w:highlight w:val="none"/>
        </w:rPr>
        <w:t>、补充条款：</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pPr>
        <w:adjustRightInd w:val="0"/>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六</w:t>
      </w:r>
      <w:r>
        <w:rPr>
          <w:rFonts w:hint="eastAsia" w:ascii="仿宋" w:hAnsi="仿宋" w:eastAsia="仿宋" w:cs="仿宋"/>
          <w:color w:val="auto"/>
          <w:sz w:val="24"/>
          <w:highlight w:val="none"/>
        </w:rPr>
        <w:t>、附则</w:t>
      </w:r>
    </w:p>
    <w:p>
      <w:pPr>
        <w:adjustRightInd w:val="0"/>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本协议与合同同时签订、同时终止、同时生效，具有相同的法律效力。合同由甲乙双方签字、盖章生效，甲乙双方各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份。</w:t>
      </w:r>
    </w:p>
    <w:p>
      <w:pPr>
        <w:adjustRightInd w:val="0"/>
        <w:snapToGrid w:val="0"/>
        <w:spacing w:line="440" w:lineRule="exact"/>
        <w:rPr>
          <w:rFonts w:hint="eastAsia" w:ascii="仿宋" w:hAnsi="仿宋" w:eastAsia="仿宋" w:cs="仿宋"/>
          <w:color w:val="auto"/>
          <w:sz w:val="24"/>
          <w:highlight w:val="none"/>
        </w:rPr>
      </w:pPr>
    </w:p>
    <w:p>
      <w:pPr>
        <w:adjustRightInd w:val="0"/>
        <w:snapToGrid w:val="0"/>
        <w:spacing w:line="440" w:lineRule="exact"/>
        <w:ind w:left="1330" w:leftChars="5" w:hanging="1320" w:hangingChars="5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 xml:space="preserve">代表 （章）：                             </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代表（章）：                                                           　　              　　　　　　　</w:t>
      </w: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hint="eastAsia" w:ascii="仿宋" w:hAnsi="仿宋" w:eastAsia="仿宋" w:cs="仿宋"/>
          <w:color w:val="auto"/>
          <w:sz w:val="24"/>
          <w:highlight w:val="none"/>
        </w:rPr>
        <w:t xml:space="preserve">      年 　月　  日　　　　　                 年   月  　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4"/>
        <w:rPr>
          <w:color w:val="auto"/>
          <w:highlight w:val="none"/>
        </w:rPr>
      </w:pPr>
      <w:bookmarkStart w:id="87" w:name="_Toc28358"/>
      <w:bookmarkStart w:id="88" w:name="_Toc8147"/>
      <w:bookmarkStart w:id="89" w:name="_Toc6230"/>
      <w:bookmarkStart w:id="90" w:name="_Toc12169"/>
      <w:bookmarkStart w:id="91" w:name="_Toc16552"/>
      <w:bookmarkStart w:id="92" w:name="_Toc1563"/>
      <w:bookmarkStart w:id="93" w:name="_Toc30824"/>
      <w:bookmarkStart w:id="94" w:name="_Toc23515"/>
      <w:bookmarkStart w:id="95" w:name="_Toc5129"/>
      <w:bookmarkStart w:id="96" w:name="_Toc3723"/>
      <w:bookmarkStart w:id="97" w:name="_Toc21847"/>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7"/>
      <w:bookmarkEnd w:id="88"/>
      <w:bookmarkEnd w:id="89"/>
      <w:bookmarkEnd w:id="90"/>
      <w:bookmarkEnd w:id="91"/>
      <w:bookmarkEnd w:id="92"/>
      <w:bookmarkEnd w:id="93"/>
      <w:bookmarkEnd w:id="94"/>
      <w:bookmarkEnd w:id="95"/>
      <w:bookmarkEnd w:id="96"/>
      <w:bookmarkEnd w:id="97"/>
    </w:p>
    <w:p>
      <w:pPr>
        <w:pStyle w:val="37"/>
        <w:rPr>
          <w:color w:val="auto"/>
          <w:highlight w:val="none"/>
        </w:rPr>
      </w:pPr>
    </w:p>
    <w:p>
      <w:pPr>
        <w:pStyle w:val="4"/>
        <w:rPr>
          <w:rFonts w:ascii="方正小标宋简体" w:eastAsia="方正小标宋简体"/>
          <w:color w:val="auto"/>
          <w:sz w:val="44"/>
          <w:szCs w:val="44"/>
          <w:highlight w:val="none"/>
        </w:rPr>
      </w:pPr>
      <w:bookmarkStart w:id="98" w:name="_Toc12610"/>
      <w:bookmarkStart w:id="99" w:name="_Toc87616388"/>
      <w:bookmarkStart w:id="100" w:name="_Toc30157"/>
      <w:bookmarkStart w:id="101" w:name="_Toc31564"/>
      <w:bookmarkStart w:id="102" w:name="_Toc21675"/>
      <w:bookmarkStart w:id="103" w:name="_Toc22764"/>
      <w:bookmarkStart w:id="104" w:name="_Toc5342"/>
      <w:bookmarkStart w:id="105" w:name="_Toc17119"/>
      <w:bookmarkStart w:id="106" w:name="_Toc88209951"/>
      <w:bookmarkStart w:id="107" w:name="_Toc12769"/>
      <w:bookmarkStart w:id="108" w:name="_Toc24815"/>
      <w:bookmarkStart w:id="109" w:name="_Toc24490"/>
      <w:bookmarkStart w:id="110" w:name="_Toc10840"/>
      <w:r>
        <w:rPr>
          <w:rFonts w:hint="eastAsia"/>
          <w:color w:val="auto"/>
          <w:highlight w:val="none"/>
        </w:rPr>
        <w:t>响应文件</w:t>
      </w:r>
      <w:r>
        <w:rPr>
          <w:rFonts w:hint="eastAsia"/>
          <w:color w:val="auto"/>
          <w:highlight w:val="none"/>
          <w:lang w:val="en-US" w:eastAsia="zh-CN"/>
        </w:rPr>
        <w:t>格式要求</w:t>
      </w:r>
      <w:bookmarkEnd w:id="98"/>
      <w:bookmarkEnd w:id="99"/>
      <w:bookmarkEnd w:id="100"/>
      <w:bookmarkEnd w:id="101"/>
      <w:bookmarkEnd w:id="102"/>
      <w:bookmarkEnd w:id="103"/>
      <w:bookmarkEnd w:id="104"/>
      <w:bookmarkEnd w:id="105"/>
      <w:bookmarkEnd w:id="106"/>
      <w:bookmarkEnd w:id="107"/>
      <w:bookmarkEnd w:id="108"/>
      <w:bookmarkEnd w:id="109"/>
      <w:bookmarkEnd w:id="110"/>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firstLine="0"/>
        <w:rPr>
          <w:color w:val="auto"/>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1" w:name="_Toc87616389"/>
      <w:bookmarkStart w:id="112" w:name="_Toc88209952"/>
      <w:r>
        <w:rPr>
          <w:rFonts w:hint="eastAsia" w:ascii="仿宋_GB2312" w:eastAsia="仿宋_GB2312"/>
          <w:color w:val="auto"/>
          <w:sz w:val="28"/>
          <w:szCs w:val="28"/>
          <w:highlight w:val="none"/>
        </w:rPr>
        <w:t>1.响应函</w:t>
      </w:r>
      <w:bookmarkEnd w:id="111"/>
      <w:bookmarkEnd w:id="112"/>
    </w:p>
    <w:p>
      <w:pPr>
        <w:spacing w:line="600" w:lineRule="exact"/>
        <w:rPr>
          <w:rFonts w:hint="eastAsia" w:ascii="仿宋_GB2312" w:eastAsia="仿宋_GB2312"/>
          <w:color w:val="auto"/>
          <w:sz w:val="28"/>
          <w:szCs w:val="28"/>
          <w:highlight w:val="none"/>
        </w:rPr>
      </w:pPr>
      <w:bookmarkStart w:id="113" w:name="_Toc87616390"/>
      <w:bookmarkStart w:id="114" w:name="_Toc88209953"/>
      <w:r>
        <w:rPr>
          <w:rFonts w:hint="eastAsia" w:ascii="仿宋_GB2312" w:eastAsia="仿宋_GB2312"/>
          <w:color w:val="auto"/>
          <w:sz w:val="28"/>
          <w:szCs w:val="28"/>
          <w:highlight w:val="none"/>
        </w:rPr>
        <w:t>2.法定代表人证明或授权委托书</w:t>
      </w:r>
      <w:bookmarkEnd w:id="113"/>
      <w:bookmarkEnd w:id="114"/>
      <w:bookmarkStart w:id="115" w:name="_Toc88209956"/>
      <w:bookmarkStart w:id="116"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5"/>
      <w:bookmarkEnd w:id="116"/>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bookmarkStart w:id="117" w:name="_Toc88209957"/>
      <w:bookmarkStart w:id="118" w:name="_Toc6313"/>
      <w:bookmarkStart w:id="119" w:name="_Toc28619645"/>
      <w:bookmarkStart w:id="120" w:name="_Toc12665"/>
      <w:bookmarkStart w:id="121" w:name="_Toc87616394"/>
      <w:r>
        <w:rPr>
          <w:rFonts w:hint="eastAsia" w:asciiTheme="minorEastAsia" w:hAnsiTheme="minorEastAsia" w:eastAsiaTheme="minorEastAsia"/>
          <w:color w:val="auto"/>
          <w:sz w:val="28"/>
          <w:szCs w:val="28"/>
          <w:highlight w:val="none"/>
        </w:rPr>
        <w:t>1.响应函</w:t>
      </w:r>
      <w:bookmarkEnd w:id="117"/>
      <w:bookmarkEnd w:id="118"/>
      <w:bookmarkEnd w:id="119"/>
      <w:bookmarkEnd w:id="120"/>
      <w:bookmarkEnd w:id="12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2" w:name="_Toc87616395"/>
      <w:bookmarkStart w:id="123" w:name="_Toc29833"/>
      <w:bookmarkStart w:id="124" w:name="_Toc88209958"/>
      <w:bookmarkStart w:id="125" w:name="_Toc22527"/>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2"/>
      <w:bookmarkEnd w:id="123"/>
      <w:bookmarkEnd w:id="124"/>
      <w:bookmarkEnd w:id="125"/>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060" w:type="dxa"/>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6" w:name="_Toc87616400"/>
      <w:bookmarkStart w:id="127" w:name="_Toc19830"/>
      <w:bookmarkStart w:id="128" w:name="_Toc88209963"/>
      <w:bookmarkStart w:id="129"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6"/>
      <w:bookmarkEnd w:id="127"/>
      <w:bookmarkEnd w:id="128"/>
      <w:bookmarkEnd w:id="12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30"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0"/>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我方郑重承诺，在参与广州市净水有限公司京溪分公司</w:t>
      </w:r>
      <w:r>
        <w:rPr>
          <w:rFonts w:hint="eastAsia" w:ascii="宋体" w:hAnsi="宋体" w:eastAsia="宋体" w:cs="宋体"/>
          <w:color w:val="auto"/>
          <w:kern w:val="2"/>
          <w:sz w:val="24"/>
          <w:szCs w:val="24"/>
          <w:highlight w:val="none"/>
          <w:lang w:val="en-GB" w:eastAsia="zh-CN"/>
        </w:rPr>
        <w:t>2022年</w:t>
      </w:r>
      <w:r>
        <w:rPr>
          <w:rFonts w:hint="eastAsia" w:ascii="宋体" w:hAnsi="宋体" w:eastAsia="宋体" w:cs="宋体"/>
          <w:color w:val="auto"/>
          <w:kern w:val="2"/>
          <w:sz w:val="24"/>
          <w:szCs w:val="24"/>
          <w:highlight w:val="none"/>
          <w:lang w:val="en-GB"/>
        </w:rPr>
        <w:t>安全类固定资产采购</w:t>
      </w:r>
      <w:r>
        <w:rPr>
          <w:rFonts w:hint="eastAsia" w:ascii="宋体" w:hAnsi="宋体" w:eastAsia="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vAlign w:val="top"/>
          </w:tcPr>
          <w:p>
            <w:pPr>
              <w:jc w:val="center"/>
              <w:rPr>
                <w:rFonts w:ascii="仿宋" w:hAnsi="仿宋" w:eastAsia="仿宋" w:cs="仿宋_GB2312"/>
                <w:b/>
                <w:color w:val="auto"/>
                <w:sz w:val="28"/>
                <w:szCs w:val="28"/>
                <w:highlight w:val="none"/>
              </w:rPr>
            </w:pPr>
          </w:p>
        </w:tc>
        <w:tc>
          <w:tcPr>
            <w:tcW w:w="161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vAlign w:val="top"/>
          </w:tcPr>
          <w:p>
            <w:pPr>
              <w:jc w:val="center"/>
              <w:rPr>
                <w:rFonts w:ascii="仿宋" w:hAnsi="仿宋" w:eastAsia="仿宋" w:cs="仿宋_GB2312"/>
                <w:b/>
                <w:color w:val="auto"/>
                <w:sz w:val="28"/>
                <w:szCs w:val="28"/>
                <w:highlight w:val="none"/>
              </w:rPr>
            </w:pPr>
          </w:p>
        </w:tc>
        <w:tc>
          <w:tcPr>
            <w:tcW w:w="2198"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vAlign w:val="top"/>
          </w:tcPr>
          <w:p>
            <w:pPr>
              <w:spacing w:line="360" w:lineRule="exact"/>
              <w:jc w:val="center"/>
              <w:rPr>
                <w:rFonts w:ascii="仿宋" w:hAnsi="仿宋" w:eastAsia="仿宋" w:cs="仿宋_GB2312"/>
                <w:b/>
                <w:color w:val="auto"/>
                <w:sz w:val="28"/>
                <w:szCs w:val="28"/>
                <w:highlight w:val="none"/>
              </w:rPr>
            </w:pPr>
          </w:p>
        </w:tc>
        <w:tc>
          <w:tcPr>
            <w:tcW w:w="1613" w:type="dxa"/>
            <w:gridSpan w:val="2"/>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vAlign w:val="top"/>
          </w:tcPr>
          <w:p>
            <w:pPr>
              <w:spacing w:line="360" w:lineRule="exact"/>
              <w:jc w:val="center"/>
              <w:rPr>
                <w:rFonts w:ascii="仿宋" w:hAnsi="仿宋" w:eastAsia="仿宋" w:cs="仿宋_GB2312"/>
                <w:b/>
                <w:color w:val="auto"/>
                <w:sz w:val="28"/>
                <w:szCs w:val="28"/>
                <w:highlight w:val="none"/>
              </w:rPr>
            </w:pPr>
          </w:p>
        </w:tc>
        <w:tc>
          <w:tcPr>
            <w:tcW w:w="2198" w:type="dxa"/>
            <w:gridSpan w:val="2"/>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vAlign w:val="top"/>
          </w:tcPr>
          <w:p>
            <w:pPr>
              <w:spacing w:line="360" w:lineRule="exact"/>
              <w:jc w:val="center"/>
              <w:rPr>
                <w:rFonts w:ascii="仿宋" w:hAnsi="仿宋" w:eastAsia="仿宋" w:cs="仿宋_GB2312"/>
                <w:b/>
                <w:color w:val="auto"/>
                <w:sz w:val="28"/>
                <w:szCs w:val="28"/>
                <w:highlight w:val="none"/>
              </w:rPr>
            </w:pPr>
          </w:p>
        </w:tc>
        <w:tc>
          <w:tcPr>
            <w:tcW w:w="1613" w:type="dxa"/>
            <w:gridSpan w:val="2"/>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vAlign w:val="top"/>
          </w:tcPr>
          <w:p>
            <w:pPr>
              <w:spacing w:line="360" w:lineRule="exact"/>
              <w:jc w:val="center"/>
              <w:rPr>
                <w:rFonts w:ascii="仿宋" w:hAnsi="仿宋" w:eastAsia="仿宋" w:cs="仿宋_GB2312"/>
                <w:b/>
                <w:color w:val="auto"/>
                <w:sz w:val="28"/>
                <w:szCs w:val="28"/>
                <w:highlight w:val="none"/>
              </w:rPr>
            </w:pPr>
          </w:p>
        </w:tc>
        <w:tc>
          <w:tcPr>
            <w:tcW w:w="2198" w:type="dxa"/>
            <w:gridSpan w:val="2"/>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vAlign w:val="top"/>
          </w:tcPr>
          <w:p>
            <w:pPr>
              <w:spacing w:line="360" w:lineRule="exact"/>
              <w:jc w:val="center"/>
              <w:rPr>
                <w:rFonts w:ascii="仿宋" w:hAnsi="仿宋" w:eastAsia="仿宋" w:cs="仿宋_GB2312"/>
                <w:b/>
                <w:color w:val="auto"/>
                <w:sz w:val="28"/>
                <w:szCs w:val="28"/>
                <w:highlight w:val="none"/>
              </w:rPr>
            </w:pPr>
          </w:p>
        </w:tc>
        <w:tc>
          <w:tcPr>
            <w:tcW w:w="2198" w:type="dxa"/>
            <w:gridSpan w:val="2"/>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vAlign w:val="top"/>
          </w:tcPr>
          <w:p>
            <w:pPr>
              <w:jc w:val="center"/>
              <w:rPr>
                <w:rFonts w:ascii="仿宋" w:hAnsi="仿宋" w:eastAsia="仿宋" w:cs="仿宋_GB2312"/>
                <w:b/>
                <w:color w:val="auto"/>
                <w:sz w:val="28"/>
                <w:szCs w:val="28"/>
                <w:highlight w:val="none"/>
              </w:rPr>
            </w:pPr>
          </w:p>
        </w:tc>
        <w:tc>
          <w:tcPr>
            <w:tcW w:w="2198"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453" w:type="dxa"/>
            <w:gridSpan w:val="2"/>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453" w:type="dxa"/>
            <w:gridSpan w:val="2"/>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453" w:type="dxa"/>
            <w:gridSpan w:val="2"/>
            <w:vAlign w:val="top"/>
          </w:tcPr>
          <w:p>
            <w:pPr>
              <w:jc w:val="center"/>
              <w:rPr>
                <w:rFonts w:ascii="仿宋" w:hAnsi="仿宋" w:eastAsia="仿宋" w:cs="仿宋_GB2312"/>
                <w:b/>
                <w:color w:val="auto"/>
                <w:sz w:val="28"/>
                <w:szCs w:val="28"/>
                <w:highlight w:val="none"/>
              </w:rPr>
            </w:pPr>
          </w:p>
        </w:tc>
      </w:tr>
    </w:tbl>
    <w:p>
      <w:pPr>
        <w:adjustRightInd w:val="0"/>
        <w:snapToGrid w:val="0"/>
        <w:spacing w:line="360" w:lineRule="auto"/>
        <w:jc w:val="both"/>
        <w:rPr>
          <w:rFonts w:hint="eastAsia" w:ascii="宋体" w:hAnsi="宋体" w:eastAsia="宋体" w:cs="宋体"/>
          <w:color w:val="auto"/>
          <w:kern w:val="2"/>
          <w:sz w:val="24"/>
          <w:szCs w:val="24"/>
          <w:highlight w:val="none"/>
          <w:lang w:val="en-GB"/>
        </w:rPr>
      </w:pPr>
    </w:p>
    <w:p>
      <w:pPr>
        <w:adjustRightInd w:val="0"/>
        <w:snapToGrid w:val="0"/>
        <w:spacing w:line="360" w:lineRule="auto"/>
        <w:jc w:val="both"/>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2"/>
        <w:rPr>
          <w:rFonts w:hint="default" w:ascii="仿宋_GB2312" w:eastAsia="仿宋_GB2312" w:hAnsiTheme="minorEastAsia"/>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31" w:name="_Toc32430"/>
      <w:bookmarkStart w:id="132"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31"/>
      <w:bookmarkEnd w:id="132"/>
    </w:p>
    <w:tbl>
      <w:tblPr>
        <w:tblStyle w:val="22"/>
        <w:tblW w:w="92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4"/>
        <w:gridCol w:w="1241"/>
        <w:gridCol w:w="1095"/>
        <w:gridCol w:w="2670"/>
        <w:gridCol w:w="510"/>
        <w:gridCol w:w="585"/>
        <w:gridCol w:w="855"/>
        <w:gridCol w:w="900"/>
        <w:gridCol w:w="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604"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序号</w:t>
            </w:r>
          </w:p>
        </w:tc>
        <w:tc>
          <w:tcPr>
            <w:tcW w:w="1241"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名称</w:t>
            </w:r>
          </w:p>
        </w:tc>
        <w:tc>
          <w:tcPr>
            <w:tcW w:w="109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zh-CN"/>
              </w:rPr>
              <w:t>生产厂家及</w:t>
            </w:r>
            <w:r>
              <w:rPr>
                <w:rFonts w:hint="eastAsia" w:ascii="仿宋" w:hAnsi="仿宋" w:eastAsia="仿宋" w:cs="仿宋"/>
                <w:color w:val="auto"/>
                <w:kern w:val="0"/>
                <w:sz w:val="24"/>
                <w:highlight w:val="none"/>
                <w:lang w:val="en-US" w:eastAsia="zh-CN"/>
              </w:rPr>
              <w:t>型号</w:t>
            </w:r>
          </w:p>
        </w:tc>
        <w:tc>
          <w:tcPr>
            <w:tcW w:w="267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参数</w:t>
            </w:r>
          </w:p>
        </w:tc>
        <w:tc>
          <w:tcPr>
            <w:tcW w:w="51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单位</w:t>
            </w:r>
          </w:p>
        </w:tc>
        <w:tc>
          <w:tcPr>
            <w:tcW w:w="58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数量</w:t>
            </w:r>
          </w:p>
        </w:tc>
        <w:tc>
          <w:tcPr>
            <w:tcW w:w="85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单价（元）</w:t>
            </w:r>
          </w:p>
        </w:tc>
        <w:tc>
          <w:tcPr>
            <w:tcW w:w="90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en-US" w:eastAsia="zh-CN"/>
              </w:rPr>
              <w:t>总价</w:t>
            </w:r>
            <w:r>
              <w:rPr>
                <w:rFonts w:hint="eastAsia" w:ascii="仿宋" w:hAnsi="仿宋" w:eastAsia="仿宋" w:cs="仿宋"/>
                <w:color w:val="auto"/>
                <w:kern w:val="0"/>
                <w:sz w:val="24"/>
                <w:highlight w:val="none"/>
                <w:lang w:val="zh-CN"/>
              </w:rPr>
              <w:t>（元）</w:t>
            </w:r>
          </w:p>
        </w:tc>
        <w:tc>
          <w:tcPr>
            <w:tcW w:w="79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4"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w:t>
            </w:r>
          </w:p>
        </w:tc>
        <w:tc>
          <w:tcPr>
            <w:tcW w:w="1241"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折叠吊机</w:t>
            </w:r>
          </w:p>
        </w:tc>
        <w:tc>
          <w:tcPr>
            <w:tcW w:w="10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highlight w:val="none"/>
                <w:lang w:val="en-US" w:eastAsia="zh-CN"/>
              </w:rPr>
            </w:pPr>
          </w:p>
        </w:tc>
        <w:tc>
          <w:tcPr>
            <w:tcW w:w="267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最大载荷：2T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载荷区间：0.5-2T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吊钩液压升降</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高度可选区间：1883-2283mm</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带刹万向轮</w:t>
            </w:r>
          </w:p>
        </w:tc>
        <w:tc>
          <w:tcPr>
            <w:tcW w:w="51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台</w:t>
            </w:r>
          </w:p>
        </w:tc>
        <w:tc>
          <w:tcPr>
            <w:tcW w:w="58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w:t>
            </w:r>
          </w:p>
        </w:tc>
        <w:tc>
          <w:tcPr>
            <w:tcW w:w="85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p>
        </w:tc>
        <w:tc>
          <w:tcPr>
            <w:tcW w:w="90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p>
        </w:tc>
        <w:tc>
          <w:tcPr>
            <w:tcW w:w="79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4"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w:t>
            </w:r>
          </w:p>
        </w:tc>
        <w:tc>
          <w:tcPr>
            <w:tcW w:w="1241"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kern w:val="2"/>
                <w:sz w:val="21"/>
                <w:szCs w:val="21"/>
                <w:highlight w:val="none"/>
                <w:vertAlign w:val="baseline"/>
                <w:lang w:val="zh-CN" w:eastAsia="zh-CN" w:bidi="ar-SA"/>
              </w:rPr>
            </w:pPr>
            <w:r>
              <w:rPr>
                <w:rFonts w:hint="eastAsia" w:ascii="宋体" w:hAnsi="宋体" w:eastAsia="宋体" w:cs="宋体"/>
                <w:i w:val="0"/>
                <w:iCs w:val="0"/>
                <w:color w:val="auto"/>
                <w:kern w:val="0"/>
                <w:sz w:val="21"/>
                <w:szCs w:val="21"/>
                <w:highlight w:val="none"/>
                <w:u w:val="none"/>
                <w:lang w:val="en-US" w:eastAsia="zh-CN" w:bidi="ar"/>
              </w:rPr>
              <w:t>柴油发电机</w:t>
            </w:r>
          </w:p>
        </w:tc>
        <w:tc>
          <w:tcPr>
            <w:tcW w:w="10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highlight w:val="none"/>
                <w:lang w:val="en-US" w:eastAsia="zh-CN"/>
              </w:rPr>
            </w:pPr>
          </w:p>
        </w:tc>
        <w:tc>
          <w:tcPr>
            <w:tcW w:w="267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发动机参数：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排气量622cm2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启动方式：电启动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最大输出功率：9.9/3600（kw/rpm）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发动机型式：单缸四冲程 直喷风冷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发电机参数：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额定功率：8.0kw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额定电压：400/230V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最大功率：8.5kw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额定频率：50HZ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相数：三相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燃油容量：16L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机油容量：1.65L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机组尺寸：72*65.2*71.5cm带脚轮</w:t>
            </w:r>
          </w:p>
        </w:tc>
        <w:tc>
          <w:tcPr>
            <w:tcW w:w="51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台</w:t>
            </w:r>
          </w:p>
        </w:tc>
        <w:tc>
          <w:tcPr>
            <w:tcW w:w="58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w:t>
            </w:r>
          </w:p>
        </w:tc>
        <w:tc>
          <w:tcPr>
            <w:tcW w:w="85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p>
        </w:tc>
        <w:tc>
          <w:tcPr>
            <w:tcW w:w="90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p>
        </w:tc>
        <w:tc>
          <w:tcPr>
            <w:tcW w:w="79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0"/>
                <w:szCs w:val="15"/>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04"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3</w:t>
            </w:r>
          </w:p>
        </w:tc>
        <w:tc>
          <w:tcPr>
            <w:tcW w:w="1241"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轴流式通风机</w:t>
            </w:r>
          </w:p>
        </w:tc>
        <w:tc>
          <w:tcPr>
            <w:tcW w:w="10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eastAsia" w:ascii="仿宋" w:hAnsi="仿宋" w:eastAsia="仿宋" w:cs="仿宋"/>
                <w:color w:val="auto"/>
                <w:kern w:val="0"/>
                <w:sz w:val="24"/>
                <w:highlight w:val="none"/>
                <w:lang w:val="en-US" w:eastAsia="zh-CN"/>
              </w:rPr>
            </w:pPr>
          </w:p>
        </w:tc>
        <w:tc>
          <w:tcPr>
            <w:tcW w:w="267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可移动式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功率：2.2kw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电压：380V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转速：1420r/min</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流量：15640m3/h</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全压：322-208Pa</w:t>
            </w:r>
          </w:p>
        </w:tc>
        <w:tc>
          <w:tcPr>
            <w:tcW w:w="51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台</w:t>
            </w:r>
          </w:p>
        </w:tc>
        <w:tc>
          <w:tcPr>
            <w:tcW w:w="58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suppressLineNumbers w:val="0"/>
              <w:kinsoku/>
              <w:wordWrap/>
              <w:overflowPunct/>
              <w:topLinePunct w:val="0"/>
              <w:bidi w:val="0"/>
              <w:spacing w:line="560" w:lineRule="exact"/>
              <w:jc w:val="center"/>
              <w:textAlignment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10</w:t>
            </w:r>
          </w:p>
        </w:tc>
        <w:tc>
          <w:tcPr>
            <w:tcW w:w="85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p>
        </w:tc>
        <w:tc>
          <w:tcPr>
            <w:tcW w:w="90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highlight w:val="none"/>
                <w:lang w:val="zh-CN"/>
              </w:rPr>
            </w:pPr>
          </w:p>
        </w:tc>
        <w:tc>
          <w:tcPr>
            <w:tcW w:w="79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9255" w:type="dxa"/>
            <w:gridSpan w:val="9"/>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default" w:ascii="仿宋" w:hAnsi="仿宋" w:eastAsia="仿宋" w:cs="仿宋"/>
                <w:color w:val="auto"/>
                <w:highlight w:val="none"/>
                <w:lang w:val="en-US" w:eastAsia="zh-CN"/>
              </w:rPr>
            </w:pPr>
            <w:r>
              <w:rPr>
                <w:rFonts w:hint="eastAsia" w:ascii="仿宋" w:hAnsi="仿宋" w:eastAsia="仿宋" w:cs="仿宋"/>
                <w:color w:val="auto"/>
                <w:sz w:val="28"/>
                <w:szCs w:val="28"/>
                <w:highlight w:val="none"/>
                <w:lang w:val="en-US" w:eastAsia="zh-CN"/>
              </w:rPr>
              <w:t>合计：    元（含税：  %）</w:t>
            </w:r>
          </w:p>
        </w:tc>
      </w:tr>
    </w:tbl>
    <w:p>
      <w:pPr>
        <w:adjustRightInd w:val="0"/>
        <w:snapToGrid w:val="0"/>
        <w:spacing w:line="360" w:lineRule="auto"/>
        <w:jc w:val="both"/>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rPr>
          <w:rFonts w:hint="eastAsia" w:cs="Times New Roman" w:asciiTheme="minorEastAsia" w:hAnsiTheme="minorEastAsia" w:eastAsiaTheme="minorEastAsia"/>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pStyle w:val="6"/>
        <w:rPr>
          <w:rFonts w:hint="eastAsia" w:cs="Times New Roman" w:asciiTheme="minorEastAsia" w:hAnsiTheme="minorEastAsia" w:eastAsiaTheme="minorEastAsia"/>
          <w:color w:val="auto"/>
          <w:sz w:val="28"/>
          <w:szCs w:val="28"/>
          <w:highlight w:val="none"/>
          <w:lang w:val="en-US" w:eastAsia="zh-CN"/>
        </w:rPr>
      </w:pPr>
      <w:r>
        <w:rPr>
          <w:rFonts w:hint="eastAsia" w:cs="Times New Roman" w:asciiTheme="minorEastAsia" w:hAnsiTheme="minorEastAsia" w:eastAsiaTheme="minorEastAsia"/>
          <w:color w:val="auto"/>
          <w:sz w:val="28"/>
          <w:szCs w:val="28"/>
          <w:highlight w:val="none"/>
          <w:lang w:val="en-US" w:eastAsia="zh-CN"/>
        </w:rPr>
        <w:t xml:space="preserve">6.承诺函 </w:t>
      </w:r>
    </w:p>
    <w:p>
      <w:pPr>
        <w:numPr>
          <w:ilvl w:val="0"/>
          <w:numId w:val="0"/>
        </w:numPr>
        <w:ind w:left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广州市净水有限公司：</w:t>
      </w:r>
    </w:p>
    <w:p>
      <w:pPr>
        <w:ind w:firstLine="840" w:firstLineChars="300"/>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eastAsia="zh-CN"/>
        </w:rPr>
        <w:t>我方承诺</w:t>
      </w:r>
      <w:r>
        <w:rPr>
          <w:rFonts w:hint="eastAsia" w:ascii="仿宋_GB2312" w:hAnsi="仿宋_GB2312" w:eastAsia="仿宋_GB2312" w:cs="仿宋_GB2312"/>
          <w:color w:val="auto"/>
          <w:sz w:val="28"/>
          <w:szCs w:val="28"/>
          <w:highlight w:val="none"/>
          <w:u w:val="none"/>
        </w:rPr>
        <w:t>所提供报价</w:t>
      </w:r>
      <w:r>
        <w:rPr>
          <w:rFonts w:hint="eastAsia" w:ascii="仿宋_GB2312" w:hAnsi="仿宋_GB2312" w:eastAsia="仿宋_GB2312" w:cs="仿宋_GB2312"/>
          <w:color w:val="auto"/>
          <w:sz w:val="28"/>
          <w:szCs w:val="28"/>
          <w:highlight w:val="none"/>
          <w:u w:val="none"/>
          <w:lang w:eastAsia="zh-CN"/>
        </w:rPr>
        <w:t>备品</w:t>
      </w:r>
      <w:r>
        <w:rPr>
          <w:rFonts w:hint="eastAsia" w:ascii="仿宋_GB2312" w:hAnsi="仿宋_GB2312" w:eastAsia="仿宋_GB2312" w:cs="仿宋_GB2312"/>
          <w:color w:val="auto"/>
          <w:sz w:val="28"/>
          <w:szCs w:val="28"/>
          <w:highlight w:val="none"/>
          <w:u w:val="none"/>
          <w:lang w:val="en-US" w:eastAsia="zh-CN"/>
        </w:rPr>
        <w:t>备件</w:t>
      </w:r>
      <w:r>
        <w:rPr>
          <w:rFonts w:hint="eastAsia" w:ascii="仿宋_GB2312" w:hAnsi="仿宋_GB2312" w:eastAsia="仿宋_GB2312" w:cs="仿宋_GB2312"/>
          <w:color w:val="auto"/>
          <w:sz w:val="28"/>
          <w:szCs w:val="28"/>
          <w:highlight w:val="none"/>
          <w:u w:val="none"/>
        </w:rPr>
        <w:t>均为</w:t>
      </w:r>
      <w:r>
        <w:rPr>
          <w:rFonts w:hint="eastAsia" w:ascii="仿宋_GB2312" w:hAnsi="仿宋_GB2312" w:eastAsia="仿宋_GB2312" w:cs="仿宋_GB2312"/>
          <w:color w:val="auto"/>
          <w:kern w:val="0"/>
          <w:sz w:val="28"/>
          <w:szCs w:val="28"/>
          <w:highlight w:val="none"/>
          <w:lang w:val="en-US" w:eastAsia="zh-CN"/>
        </w:rPr>
        <w:t>符合询价文件的</w:t>
      </w:r>
      <w:r>
        <w:rPr>
          <w:rFonts w:hint="eastAsia" w:ascii="仿宋_GB2312" w:hAnsi="仿宋_GB2312" w:eastAsia="仿宋_GB2312" w:cs="仿宋_GB2312"/>
          <w:color w:val="auto"/>
          <w:sz w:val="28"/>
          <w:szCs w:val="28"/>
          <w:highlight w:val="none"/>
          <w:u w:val="none"/>
          <w:lang w:val="en-US" w:eastAsia="zh-CN"/>
        </w:rPr>
        <w:t>全新</w:t>
      </w:r>
      <w:r>
        <w:rPr>
          <w:rFonts w:hint="eastAsia" w:ascii="仿宋_GB2312" w:hAnsi="仿宋_GB2312" w:eastAsia="仿宋_GB2312" w:cs="仿宋_GB2312"/>
          <w:color w:val="auto"/>
          <w:sz w:val="28"/>
          <w:szCs w:val="28"/>
          <w:highlight w:val="none"/>
          <w:u w:val="none"/>
        </w:rPr>
        <w:t>原装产品</w:t>
      </w:r>
      <w:r>
        <w:rPr>
          <w:rFonts w:hint="eastAsia" w:ascii="仿宋_GB2312" w:hAnsi="仿宋_GB2312" w:eastAsia="仿宋_GB2312" w:cs="仿宋_GB2312"/>
          <w:color w:val="auto"/>
          <w:sz w:val="28"/>
          <w:szCs w:val="28"/>
          <w:highlight w:val="none"/>
          <w:u w:val="none"/>
          <w:lang w:eastAsia="zh-CN"/>
        </w:rPr>
        <w:t>，货物在质保期(为自供货验收合格之日起1年内）如有质量问题或未能适配原有设备时，24小时内派技术人员到现场免费进行维修。</w:t>
      </w:r>
      <w:r>
        <w:rPr>
          <w:rFonts w:hint="eastAsia" w:ascii="仿宋_GB2312" w:hAnsi="仿宋_GB2312" w:eastAsia="仿宋_GB2312" w:cs="仿宋_GB2312"/>
          <w:color w:val="auto"/>
          <w:sz w:val="28"/>
          <w:szCs w:val="28"/>
          <w:highlight w:val="none"/>
          <w:u w:val="none"/>
          <w:lang w:val="en-US" w:eastAsia="zh-CN"/>
        </w:rPr>
        <w:t xml:space="preserve">                     </w:t>
      </w:r>
    </w:p>
    <w:p>
      <w:pPr>
        <w:ind w:firstLine="840" w:firstLineChars="300"/>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（报价单位）</w:t>
      </w:r>
      <w:r>
        <w:rPr>
          <w:rFonts w:hint="eastAsia" w:ascii="仿宋_GB2312" w:hAnsi="仿宋_GB2312" w:eastAsia="仿宋_GB2312" w:cs="仿宋_GB2312"/>
          <w:color w:val="auto"/>
          <w:sz w:val="28"/>
          <w:szCs w:val="28"/>
          <w:highlight w:val="none"/>
          <w:u w:val="none"/>
          <w:lang w:val="en-US" w:eastAsia="zh-CN"/>
        </w:rPr>
        <w:t>盖章</w:t>
      </w:r>
    </w:p>
    <w:p>
      <w:pPr>
        <w:ind w:firstLine="840" w:firstLineChars="300"/>
        <w:rPr>
          <w:rFonts w:hint="eastAsia" w:ascii="仿宋" w:hAnsi="仿宋" w:eastAsia="仿宋" w:cs="仿宋"/>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 xml:space="preserve">                                               年  月  日</w:t>
      </w:r>
    </w:p>
    <w:p>
      <w:pPr>
        <w:rPr>
          <w:color w:val="auto"/>
          <w:highlight w:val="none"/>
        </w:rPr>
      </w:pP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020C96AD"/>
    <w:multiLevelType w:val="singleLevel"/>
    <w:tmpl w:val="020C96AD"/>
    <w:lvl w:ilvl="0" w:tentative="0">
      <w:start w:val="1"/>
      <w:numFmt w:val="chineseCounting"/>
      <w:suff w:val="nothing"/>
      <w:lvlText w:val="%1、"/>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000000"/>
    <w:rsid w:val="00021E4E"/>
    <w:rsid w:val="0337691A"/>
    <w:rsid w:val="049A568A"/>
    <w:rsid w:val="06762BE1"/>
    <w:rsid w:val="09F33BFA"/>
    <w:rsid w:val="0E2522A8"/>
    <w:rsid w:val="17570115"/>
    <w:rsid w:val="17A7730D"/>
    <w:rsid w:val="17FB039B"/>
    <w:rsid w:val="186715DB"/>
    <w:rsid w:val="19500705"/>
    <w:rsid w:val="1AAF3312"/>
    <w:rsid w:val="1C99392D"/>
    <w:rsid w:val="1E702E7E"/>
    <w:rsid w:val="1FD1655F"/>
    <w:rsid w:val="20DC60F1"/>
    <w:rsid w:val="26896733"/>
    <w:rsid w:val="26AF508B"/>
    <w:rsid w:val="28B71ABA"/>
    <w:rsid w:val="294A5AB3"/>
    <w:rsid w:val="2B5C58F9"/>
    <w:rsid w:val="2CC16D64"/>
    <w:rsid w:val="2D971860"/>
    <w:rsid w:val="30044C77"/>
    <w:rsid w:val="323E58B6"/>
    <w:rsid w:val="39CB7225"/>
    <w:rsid w:val="3BE91C36"/>
    <w:rsid w:val="41EE67AC"/>
    <w:rsid w:val="420A3B95"/>
    <w:rsid w:val="44F25273"/>
    <w:rsid w:val="47853AA9"/>
    <w:rsid w:val="4919128B"/>
    <w:rsid w:val="499821FC"/>
    <w:rsid w:val="4B2465FA"/>
    <w:rsid w:val="4E991E32"/>
    <w:rsid w:val="58E06CAE"/>
    <w:rsid w:val="5AAE337F"/>
    <w:rsid w:val="5E5E4F15"/>
    <w:rsid w:val="628E7ECA"/>
    <w:rsid w:val="6367102A"/>
    <w:rsid w:val="63E23BF5"/>
    <w:rsid w:val="6532631B"/>
    <w:rsid w:val="66F23FC8"/>
    <w:rsid w:val="690716DA"/>
    <w:rsid w:val="69AF7FE0"/>
    <w:rsid w:val="6AC53F30"/>
    <w:rsid w:val="76607B04"/>
    <w:rsid w:val="79A22CFF"/>
    <w:rsid w:val="79CC5719"/>
    <w:rsid w:val="7AE76AF4"/>
    <w:rsid w:val="7B963278"/>
    <w:rsid w:val="7E5D1A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1"/>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36"/>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paragraph" w:customStyle="1" w:styleId="27">
    <w:name w:val="BodyText"/>
    <w:basedOn w:val="1"/>
    <w:next w:val="28"/>
    <w:qFormat/>
    <w:uiPriority w:val="0"/>
    <w:pPr>
      <w:textAlignment w:val="baseline"/>
    </w:pPr>
    <w:rPr>
      <w:sz w:val="28"/>
    </w:rPr>
  </w:style>
  <w:style w:type="paragraph" w:customStyle="1" w:styleId="28">
    <w:name w:val="BodyText2"/>
    <w:basedOn w:val="1"/>
    <w:qFormat/>
    <w:uiPriority w:val="0"/>
    <w:pPr>
      <w:spacing w:after="120" w:line="480" w:lineRule="auto"/>
      <w:textAlignment w:val="baseline"/>
    </w:pPr>
  </w:style>
  <w:style w:type="character" w:customStyle="1" w:styleId="29">
    <w:name w:val="页眉 Char"/>
    <w:basedOn w:val="24"/>
    <w:link w:val="18"/>
    <w:semiHidden/>
    <w:qFormat/>
    <w:uiPriority w:val="99"/>
    <w:rPr>
      <w:sz w:val="18"/>
      <w:szCs w:val="18"/>
    </w:rPr>
  </w:style>
  <w:style w:type="character" w:customStyle="1" w:styleId="30">
    <w:name w:val="页脚 Char"/>
    <w:basedOn w:val="24"/>
    <w:link w:val="17"/>
    <w:qFormat/>
    <w:uiPriority w:val="99"/>
    <w:rPr>
      <w:sz w:val="18"/>
      <w:szCs w:val="18"/>
    </w:rPr>
  </w:style>
  <w:style w:type="character" w:customStyle="1" w:styleId="31">
    <w:name w:val="标题 1 Char"/>
    <w:basedOn w:val="24"/>
    <w:link w:val="4"/>
    <w:qFormat/>
    <w:uiPriority w:val="9"/>
    <w:rPr>
      <w:rFonts w:eastAsia="方正小标宋简体"/>
      <w:bCs/>
      <w:kern w:val="44"/>
      <w:sz w:val="44"/>
      <w:szCs w:val="44"/>
    </w:rPr>
  </w:style>
  <w:style w:type="character" w:customStyle="1" w:styleId="32">
    <w:name w:val="标题 2 Char"/>
    <w:basedOn w:val="24"/>
    <w:link w:val="5"/>
    <w:qFormat/>
    <w:uiPriority w:val="9"/>
    <w:rPr>
      <w:rFonts w:eastAsia="方正小标宋简体" w:asciiTheme="majorHAnsi" w:hAnsiTheme="majorHAnsi" w:cstheme="majorBidi"/>
      <w:bCs/>
      <w:sz w:val="36"/>
      <w:szCs w:val="32"/>
    </w:rPr>
  </w:style>
  <w:style w:type="character" w:customStyle="1" w:styleId="33">
    <w:name w:val="标题 3 Char"/>
    <w:basedOn w:val="24"/>
    <w:link w:val="6"/>
    <w:qFormat/>
    <w:uiPriority w:val="9"/>
    <w:rPr>
      <w:rFonts w:ascii="Calibri" w:hAnsi="Calibri" w:eastAsia="宋体" w:cs="Times New Roman"/>
      <w:b/>
      <w:bCs/>
      <w:sz w:val="32"/>
      <w:szCs w:val="32"/>
    </w:rPr>
  </w:style>
  <w:style w:type="paragraph" w:customStyle="1" w:styleId="34">
    <w:name w:val="List Paragraph"/>
    <w:basedOn w:val="1"/>
    <w:next w:val="1"/>
    <w:link w:val="42"/>
    <w:qFormat/>
    <w:uiPriority w:val="34"/>
    <w:pPr>
      <w:ind w:firstLine="420" w:firstLineChars="200"/>
    </w:p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4"/>
    <w:link w:val="16"/>
    <w:semiHidden/>
    <w:qFormat/>
    <w:uiPriority w:val="99"/>
    <w:rPr>
      <w:sz w:val="18"/>
      <w:szCs w:val="18"/>
    </w:rPr>
  </w:style>
  <w:style w:type="paragraph" w:customStyle="1"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3"/>
    <w:next w:val="13"/>
    <w:qFormat/>
    <w:uiPriority w:val="0"/>
    <w:pPr>
      <w:spacing w:after="373"/>
    </w:pPr>
    <w:rPr>
      <w:color w:val="auto"/>
    </w:rPr>
  </w:style>
  <w:style w:type="paragraph" w:customStyle="1" w:styleId="39">
    <w:name w:val="CM91"/>
    <w:basedOn w:val="13"/>
    <w:next w:val="13"/>
    <w:qFormat/>
    <w:uiPriority w:val="0"/>
    <w:pPr>
      <w:spacing w:after="160"/>
    </w:pPr>
    <w:rPr>
      <w:color w:val="auto"/>
    </w:rPr>
  </w:style>
  <w:style w:type="character" w:customStyle="1" w:styleId="40">
    <w:name w:val="正文文本 3 Char"/>
    <w:link w:val="8"/>
    <w:qFormat/>
    <w:uiPriority w:val="99"/>
    <w:rPr>
      <w:sz w:val="16"/>
      <w:szCs w:val="16"/>
    </w:rPr>
  </w:style>
  <w:style w:type="character" w:customStyle="1" w:styleId="41">
    <w:name w:val="正文文本 3 Char1"/>
    <w:basedOn w:val="24"/>
    <w:link w:val="8"/>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2"/>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21365</Words>
  <Characters>22511</Characters>
  <Lines>300</Lines>
  <Paragraphs>84</Paragraphs>
  <TotalTime>41</TotalTime>
  <ScaleCrop>false</ScaleCrop>
  <LinksUpToDate>false</LinksUpToDate>
  <CharactersWithSpaces>24617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2022-04-28T16:15:00Z</dcterms:created>
  <dc:creator>陈义春</dc:creator>
  <cp:lastModifiedBy>刘琳</cp:lastModifiedBy>
  <cp:lastPrinted>2022-08-11T07:27:00Z</cp:lastPrinted>
  <dcterms:modified xsi:type="dcterms:W3CDTF">2022-08-26T02:10:59Z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116A384FB196410786D805F8B3BFD206</vt:lpwstr>
  </property>
</Properties>
</file>