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广州市净水有限公司环城北净水厂环境影响报告书编制项目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669"/>
      <w:bookmarkStart w:id="5" w:name="_Toc17801"/>
      <w:bookmarkStart w:id="6" w:name="_Toc31938"/>
      <w:bookmarkStart w:id="7" w:name="_Toc19609"/>
      <w:bookmarkStart w:id="8" w:name="_Toc7519"/>
      <w:bookmarkStart w:id="9" w:name="_Toc11322"/>
      <w:bookmarkStart w:id="10" w:name="_Toc427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广州市净水有限公司环城北净水厂环境影响报告书编制项目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val="en-US" w:eastAsia="zh-CN"/>
        </w:rPr>
        <w:t>环城北净水厂环境影响报告书编制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XJ-20220823-2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69.87万元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上述项目编制环境影响评价报告并配合建设单位取得生态环境主管部门的批复。根据现行最新的环评技术导则要求开展环评工作，具体工作包括控规调整环境影响篇章、环境质量现状监测、公众参与公示及公参说明编制、环评报告书的编制修改报批及打印装订、专家评审会务安排及邻避效应的答疑回访等。</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通过相关行政主管部门或单位的评审和审批。</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hAnsi="仿宋" w:eastAsia="仿宋_GB2312" w:cs="仿宋"/>
          <w:color w:val="auto"/>
          <w:sz w:val="28"/>
          <w:szCs w:val="28"/>
          <w:highlight w:val="none"/>
          <w:u w:val="none"/>
          <w:lang w:val="en-US" w:eastAsia="zh-CN"/>
        </w:rPr>
        <w:t>污水厂（含水质净化厂）环境影响报告书编制</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仿宋" w:eastAsia="仿宋_GB2312" w:cs="仿宋"/>
          <w:color w:val="auto"/>
          <w:sz w:val="28"/>
          <w:szCs w:val="28"/>
          <w:highlight w:val="none"/>
          <w:u w:val="none"/>
        </w:rPr>
        <w:t>高级工程师</w:t>
      </w:r>
      <w:r>
        <w:rPr>
          <w:rFonts w:hint="eastAsia" w:ascii="仿宋_GB2312" w:hAnsi="仿宋" w:eastAsia="仿宋_GB2312" w:cs="仿宋"/>
          <w:color w:val="auto"/>
          <w:sz w:val="28"/>
          <w:szCs w:val="28"/>
          <w:highlight w:val="none"/>
          <w:u w:val="none"/>
          <w:lang w:val="en-US" w:eastAsia="zh-CN"/>
        </w:rPr>
        <w:t>职称</w:t>
      </w:r>
      <w:r>
        <w:rPr>
          <w:rFonts w:hint="eastAsia" w:ascii="仿宋_GB2312" w:hAnsi="仿宋" w:eastAsia="仿宋_GB2312" w:cs="仿宋"/>
          <w:color w:val="auto"/>
          <w:sz w:val="28"/>
          <w:szCs w:val="28"/>
          <w:highlight w:val="none"/>
          <w:u w:val="none"/>
        </w:rPr>
        <w:t>，</w:t>
      </w:r>
      <w:r>
        <w:rPr>
          <w:rFonts w:hint="eastAsia" w:ascii="仿宋_GB2312" w:hAnsi="仿宋" w:eastAsia="仿宋_GB2312" w:cs="仿宋"/>
          <w:color w:val="auto"/>
          <w:sz w:val="28"/>
          <w:szCs w:val="28"/>
          <w:highlight w:val="none"/>
          <w:u w:val="none"/>
          <w:lang w:val="en-US" w:eastAsia="zh-CN"/>
        </w:rPr>
        <w:t>同时</w:t>
      </w:r>
      <w:r>
        <w:rPr>
          <w:rFonts w:hint="eastAsia" w:ascii="仿宋_GB2312" w:hAnsi="仿宋" w:eastAsia="仿宋_GB2312" w:cs="仿宋"/>
          <w:color w:val="auto"/>
          <w:sz w:val="28"/>
          <w:szCs w:val="28"/>
          <w:highlight w:val="none"/>
          <w:u w:val="none"/>
        </w:rPr>
        <w:t>具有环境影响评价工程师资格证书</w:t>
      </w:r>
      <w:r>
        <w:rPr>
          <w:rFonts w:hint="eastAsia" w:ascii="仿宋_GB2312" w:hAnsi="仿宋" w:eastAsia="仿宋_GB2312" w:cs="仿宋"/>
          <w:color w:val="auto"/>
          <w:sz w:val="28"/>
          <w:szCs w:val="28"/>
          <w:highlight w:val="none"/>
          <w:u w:val="none"/>
          <w:lang w:eastAsia="zh-CN"/>
        </w:rPr>
        <w:t>，</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报价单位近半年内</w:t>
      </w:r>
      <w:r>
        <w:rPr>
          <w:rFonts w:hint="eastAsia" w:ascii="仿宋_GB2312" w:eastAsia="仿宋_GB2312"/>
          <w:color w:val="auto"/>
          <w:sz w:val="28"/>
          <w:szCs w:val="28"/>
          <w:highlight w:val="none"/>
          <w:u w:val="none"/>
          <w:lang w:eastAsia="zh-CN"/>
        </w:rPr>
        <w:t>（202</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年</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月1日至</w:t>
      </w:r>
      <w:r>
        <w:rPr>
          <w:rFonts w:hint="eastAsia" w:ascii="仿宋_GB2312" w:eastAsia="仿宋_GB2312"/>
          <w:color w:val="auto"/>
          <w:sz w:val="28"/>
          <w:szCs w:val="28"/>
          <w:highlight w:val="none"/>
          <w:u w:val="none"/>
          <w:lang w:val="en-US" w:eastAsia="zh-CN"/>
        </w:rPr>
        <w:t>递交响应文件</w:t>
      </w:r>
      <w:r>
        <w:rPr>
          <w:rFonts w:hint="eastAsia" w:ascii="仿宋_GB2312" w:eastAsia="仿宋_GB2312"/>
          <w:color w:val="auto"/>
          <w:sz w:val="28"/>
          <w:szCs w:val="28"/>
          <w:highlight w:val="none"/>
          <w:u w:val="none"/>
          <w:lang w:eastAsia="zh-CN"/>
        </w:rPr>
        <w:t>截止时间止）</w:t>
      </w:r>
      <w:r>
        <w:rPr>
          <w:rFonts w:hint="eastAsia" w:ascii="仿宋_GB2312" w:eastAsia="仿宋_GB2312"/>
          <w:color w:val="auto"/>
          <w:sz w:val="28"/>
          <w:szCs w:val="28"/>
          <w:highlight w:val="none"/>
          <w:u w:val="none"/>
        </w:rPr>
        <w:t>未在中华人民共和国生态环境部的环境影响评价信用平台“编制单位诚信档案”中存在失信行为，出具相关证明材料</w:t>
      </w:r>
      <w:r>
        <w:rPr>
          <w:rFonts w:hint="eastAsia" w:ascii="仿宋_GB2312" w:eastAsia="仿宋_GB2312"/>
          <w:color w:val="auto"/>
          <w:sz w:val="28"/>
          <w:szCs w:val="28"/>
          <w:highlight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广州市天河区临江大道501号广</w:t>
      </w:r>
      <w:r>
        <w:rPr>
          <w:rFonts w:hint="eastAsia" w:ascii="仿宋_GB2312" w:eastAsia="仿宋_GB2312"/>
          <w:color w:val="auto"/>
          <w:sz w:val="28"/>
          <w:szCs w:val="28"/>
          <w:highlight w:val="none"/>
          <w:u w:val="single"/>
          <w:lang w:val="en-US" w:eastAsia="zh-CN"/>
        </w:rPr>
        <w:t>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5603"/>
      <w:bookmarkStart w:id="15" w:name="_Toc9448"/>
      <w:bookmarkStart w:id="16" w:name="_Toc16557"/>
      <w:bookmarkStart w:id="17" w:name="_Toc16705"/>
      <w:bookmarkStart w:id="18" w:name="_Toc7340"/>
      <w:bookmarkStart w:id="19" w:name="_Toc2331"/>
      <w:bookmarkStart w:id="20" w:name="_Toc32588"/>
      <w:bookmarkStart w:id="21" w:name="_Toc2324"/>
      <w:bookmarkStart w:id="22" w:name="_Toc23749"/>
      <w:bookmarkStart w:id="23" w:name="_Toc19295"/>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autoSpaceDE w:val="0"/>
        <w:autoSpaceDN w:val="0"/>
        <w:ind w:firstLine="560" w:firstLineChars="200"/>
        <w:rPr>
          <w:rFonts w:hint="eastAsia" w:ascii="仿宋_GB2312" w:hAnsi="仿宋_GB2312" w:eastAsia="仿宋_GB2312" w:cs="仿宋_GB2312"/>
          <w:color w:val="auto"/>
          <w:sz w:val="28"/>
          <w:szCs w:val="28"/>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9050"/>
      <w:bookmarkStart w:id="36" w:name="_Toc14870"/>
      <w:bookmarkStart w:id="37" w:name="_Toc7118"/>
      <w:bookmarkStart w:id="38" w:name="_Toc20594"/>
      <w:bookmarkStart w:id="39" w:name="_Toc14552"/>
      <w:bookmarkStart w:id="40" w:name="_Toc23581"/>
      <w:bookmarkStart w:id="41" w:name="_Toc4952"/>
      <w:bookmarkStart w:id="42" w:name="_Toc7437"/>
      <w:bookmarkStart w:id="43" w:name="_Toc3156"/>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12177"/>
      <w:bookmarkStart w:id="47" w:name="_Toc29484"/>
      <w:bookmarkStart w:id="48" w:name="_Toc29345"/>
      <w:bookmarkStart w:id="49" w:name="_Toc13898"/>
      <w:bookmarkStart w:id="50" w:name="_Toc21840"/>
      <w:bookmarkStart w:id="51" w:name="_Toc30530"/>
      <w:bookmarkStart w:id="52" w:name="_Toc7831"/>
      <w:bookmarkStart w:id="53" w:name="_Toc22212"/>
      <w:bookmarkStart w:id="54" w:name="_Toc87616378"/>
      <w:bookmarkStart w:id="55" w:name="_Toc6308"/>
      <w:bookmarkStart w:id="56" w:name="_Toc32607"/>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lang w:val="en-US" w:eastAsia="zh-CN"/>
        </w:rPr>
        <w:t>环城北</w:t>
      </w:r>
      <w:r>
        <w:rPr>
          <w:rFonts w:hint="eastAsia" w:ascii="仿宋_GB2312" w:hAnsi="仿宋" w:eastAsia="仿宋_GB2312" w:cs="仿宋"/>
          <w:color w:val="auto"/>
          <w:sz w:val="28"/>
          <w:szCs w:val="28"/>
          <w:highlight w:val="none"/>
          <w:u w:val="none"/>
        </w:rPr>
        <w:t>净水厂，建设规模：新建10万吨/日污水处理厂。工程估算总投资</w:t>
      </w:r>
      <w:r>
        <w:rPr>
          <w:rFonts w:hint="eastAsia" w:ascii="仿宋_GB2312" w:hAnsi="仿宋" w:eastAsia="仿宋_GB2312" w:cs="仿宋"/>
          <w:color w:val="auto"/>
          <w:sz w:val="28"/>
          <w:szCs w:val="28"/>
          <w:highlight w:val="none"/>
          <w:u w:val="none"/>
          <w:lang w:val="en-US" w:eastAsia="zh-CN"/>
        </w:rPr>
        <w:t>约13.5亿元</w:t>
      </w:r>
      <w:r>
        <w:rPr>
          <w:rFonts w:hint="eastAsia" w:ascii="仿宋_GB2312" w:hAnsi="仿宋" w:eastAsia="仿宋_GB2312" w:cs="仿宋"/>
          <w:color w:val="auto"/>
          <w:sz w:val="28"/>
          <w:szCs w:val="28"/>
          <w:highlight w:val="none"/>
          <w:u w:val="none"/>
        </w:rPr>
        <w:t>。</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autoSpaceDE w:val="0"/>
        <w:autoSpaceDN w:val="0"/>
        <w:ind w:firstLine="560" w:firstLineChars="200"/>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u w:val="none"/>
        </w:rPr>
        <w:t>对上述项目编制环境影响评价报告并配合建设单位取得生态环境主管部门的批复。根据现行最新的环评技术导则要求开展环评工作，具体工作包括控规调整环境影响篇章、环境质量现状监测、公众参与公示及公参说明编制、环评报告书的编制修改报批及打印装订、专家评审会务安排及邻避效应的答疑回访等。</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根据《中华人民共和国环境保护法》、《国家计委、国家环境保护总局关于规范环境影响咨询收费有关问题的通知》（计价格［2002］125号）、《建设项目环境影响评价分类管理名录（2021年版）》（生态环境部令 第16号）等相关法规文件，编制符合质量要求的环境影响评价报告。</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ind w:firstLine="560" w:firstLineChars="200"/>
        <w:rPr>
          <w:rFonts w:hint="default" w:eastAsia="仿宋"/>
          <w:color w:val="auto"/>
          <w:highlight w:val="none"/>
          <w:lang w:val="en-US" w:eastAsia="zh-CN"/>
        </w:rPr>
      </w:pPr>
      <w:r>
        <w:rPr>
          <w:rFonts w:hint="eastAsia" w:ascii="仿宋_GB2312" w:hAnsi="仿宋_GB2312" w:eastAsia="仿宋_GB2312" w:cs="仿宋_GB2312"/>
          <w:color w:val="auto"/>
          <w:sz w:val="28"/>
          <w:szCs w:val="28"/>
          <w:highlight w:val="none"/>
        </w:rPr>
        <w:t>合同采用包干价，包括完成本合同项下的所有工作内容所需要的直接和间接的一切费用，不因人工、材料、设备的变化而作调整。具体</w:t>
      </w:r>
      <w:r>
        <w:rPr>
          <w:rFonts w:hint="eastAsia" w:ascii="仿宋_GB2312" w:hAnsi="仿宋_GB2312" w:eastAsia="仿宋_GB2312" w:cs="仿宋_GB2312"/>
          <w:color w:val="auto"/>
          <w:sz w:val="28"/>
          <w:szCs w:val="28"/>
          <w:highlight w:val="none"/>
          <w:lang w:val="en-US" w:eastAsia="zh-CN"/>
        </w:rPr>
        <w:t>工作</w:t>
      </w:r>
      <w:r>
        <w:rPr>
          <w:rFonts w:hint="eastAsia" w:ascii="仿宋_GB2312" w:hAnsi="仿宋" w:eastAsia="仿宋_GB2312" w:cs="仿宋"/>
          <w:color w:val="auto"/>
          <w:sz w:val="28"/>
          <w:szCs w:val="28"/>
          <w:highlight w:val="none"/>
          <w:u w:val="none"/>
        </w:rPr>
        <w:t>包括控规调整环境影响篇章、环境质量现状监测、公众参与公示及公参说明编制、环评报告书的编制修改报批及打印装订、专家评审会务安排及邻避效应的答疑回访等。</w:t>
      </w:r>
    </w:p>
    <w:p>
      <w:pPr>
        <w:pStyle w:val="2"/>
        <w:rPr>
          <w:rFonts w:hint="eastAsia"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9835"/>
      <w:bookmarkStart w:id="62" w:name="_Toc23353"/>
      <w:bookmarkStart w:id="63" w:name="_Toc15570"/>
      <w:bookmarkStart w:id="64" w:name="_Toc25925"/>
      <w:bookmarkStart w:id="65" w:name="_Toc18538"/>
      <w:bookmarkStart w:id="66" w:name="_Toc4680"/>
      <w:bookmarkStart w:id="67" w:name="_Toc1284"/>
      <w:bookmarkStart w:id="68" w:name="_Toc1496"/>
      <w:bookmarkStart w:id="69" w:name="_Toc12135"/>
      <w:bookmarkStart w:id="70" w:name="_Toc537"/>
      <w:bookmarkStart w:id="71" w:name="_Toc233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color w:val="auto"/>
          <w:highlight w:val="none"/>
        </w:rPr>
      </w:pPr>
      <w:bookmarkStart w:id="72" w:name="_Toc1375"/>
      <w:bookmarkStart w:id="73" w:name="_Toc87616386"/>
      <w:bookmarkStart w:id="74" w:name="_Toc19686"/>
      <w:bookmarkStart w:id="75" w:name="_Toc22501"/>
      <w:bookmarkStart w:id="76" w:name="_Toc12980"/>
      <w:bookmarkStart w:id="77" w:name="_Toc22797"/>
      <w:bookmarkStart w:id="78" w:name="_Toc12968"/>
      <w:bookmarkStart w:id="79" w:name="_Toc12721"/>
      <w:bookmarkStart w:id="80" w:name="_Toc13309"/>
      <w:bookmarkStart w:id="81" w:name="_Toc8183"/>
      <w:bookmarkStart w:id="82" w:name="_Toc88209949"/>
      <w:bookmarkStart w:id="83" w:name="_Toc323"/>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合同文件</w:t>
      </w:r>
    </w:p>
    <w:p>
      <w:pPr>
        <w:rPr>
          <w:rFonts w:ascii="宋体" w:hAnsi="宋体" w:cs="宋体"/>
          <w:color w:val="auto"/>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甲方（发包人） ：</w:t>
      </w:r>
      <w:r>
        <w:rPr>
          <w:rFonts w:hint="eastAsia" w:ascii="宋体" w:hAnsi="宋体" w:cs="宋体"/>
          <w:color w:val="auto"/>
          <w:sz w:val="24"/>
          <w:highlight w:val="none"/>
          <w:u w:val="single"/>
        </w:rPr>
        <w:t xml:space="preserve"> 广州市净水有限公司 </w:t>
      </w:r>
    </w:p>
    <w:p>
      <w:pPr>
        <w:ind w:firstLine="600" w:firstLineChars="250"/>
        <w:rPr>
          <w:rFonts w:ascii="宋体" w:hAnsi="宋体" w:cs="宋体"/>
          <w:color w:val="auto"/>
          <w:sz w:val="24"/>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乙方（承包人） ：</w:t>
      </w:r>
      <w:r>
        <w:rPr>
          <w:rFonts w:hint="eastAsia" w:ascii="宋体" w:hAnsi="宋体" w:cs="宋体"/>
          <w:color w:val="auto"/>
          <w:sz w:val="24"/>
          <w:highlight w:val="none"/>
          <w:u w:val="single"/>
        </w:rPr>
        <w:t xml:space="preserve">                      </w:t>
      </w:r>
    </w:p>
    <w:p>
      <w:pPr>
        <w:ind w:firstLine="600" w:firstLineChars="250"/>
        <w:rPr>
          <w:rFonts w:ascii="宋体" w:hAnsi="宋体" w:cs="宋体"/>
          <w:color w:val="auto"/>
          <w:sz w:val="24"/>
          <w:highlight w:val="none"/>
          <w:u w:val="single"/>
        </w:rPr>
      </w:pP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甲方就</w:t>
      </w:r>
      <w:r>
        <w:rPr>
          <w:rFonts w:hint="eastAsia" w:hAnsi="宋体" w:cs="宋体"/>
          <w:color w:val="auto"/>
          <w:sz w:val="24"/>
          <w:szCs w:val="24"/>
          <w:highlight w:val="none"/>
          <w:u w:val="single"/>
          <w:lang w:val="en-US" w:eastAsia="zh-CN"/>
        </w:rPr>
        <w:t>环城北净水厂</w:t>
      </w:r>
      <w:r>
        <w:rPr>
          <w:rFonts w:hint="eastAsia" w:hAnsi="宋体" w:cs="宋体"/>
          <w:color w:val="auto"/>
          <w:sz w:val="24"/>
          <w:szCs w:val="24"/>
          <w:highlight w:val="none"/>
          <w:u w:val="single"/>
        </w:rPr>
        <w:t>环境影响报告书编制</w:t>
      </w:r>
      <w:r>
        <w:rPr>
          <w:rFonts w:hint="eastAsia" w:hAnsi="宋体" w:cs="宋体"/>
          <w:color w:val="auto"/>
          <w:sz w:val="24"/>
          <w:szCs w:val="24"/>
          <w:highlight w:val="none"/>
        </w:rPr>
        <w:t>委托乙方提供相应工作成果。经双方协商一致，签订本合同。</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第一条  签订依据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1.1《中华人民共和国合同法》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1.2《中华人民共和国环境保护法》、《国家计委、国家环境保护总局关于规范环境影响咨询收费有关问题的通知》（计价格〔2002〕125号）、《建设项目环境影响评价分类管理名录（2021年版）》（生态环境部令 第16号）。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1.3建设工程批准文件等。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第二条  编制依据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szCs w:val="24"/>
          <w:highlight w:val="none"/>
        </w:rPr>
        <w:t>甲方给乙方的发包通知书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2.2甲方提交的基础资料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环境噪声污染防治法》(2018年12月29日修正)；（6）《中华人民共和国固体废物污染环境防治法》(2016年11月7日修改)；（7）《中华人民共和国环境影响评价法》(2018年12月29日</w:t>
      </w:r>
      <w:r>
        <w:rPr>
          <w:rFonts w:hint="eastAsia" w:ascii="宋体" w:hAnsi="宋体" w:cs="宋体"/>
          <w:color w:val="auto"/>
          <w:kern w:val="0"/>
          <w:sz w:val="24"/>
          <w:szCs w:val="24"/>
          <w:highlight w:val="none"/>
        </w:rPr>
        <w:t>修正</w:t>
      </w:r>
      <w:r>
        <w:rPr>
          <w:rFonts w:hint="eastAsia" w:ascii="宋体" w:hAnsi="宋体" w:cs="宋体"/>
          <w:color w:val="auto"/>
          <w:sz w:val="24"/>
          <w:highlight w:val="none"/>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建城〔2000〕124号）；（13）《关于印发推进城市污水、垃圾处理产业化发展意见的通知》（计投资〔2002〕1591号）；（14）《建设项目环境影响评价分类管理名录（2021年版）》（生态环境部令 第16号）；（15）《关于核定建设项目主要污染物排放总量控制指标有关问题的通知》（环办〔2003〕25号 2003年3月）；（16）《关于贯彻落实清洁生产促进法的若干意见》（环发〔2003〕60号）；（17）《建设项目环境影响评价文件分级审批规定》（中华人民共和国环境保护部令 第5号，2008年12月11日修订，自2009年3月1日起施行）；（18）关于发布《环境保护部直接审批环境影响评价文件的建设项目目录》及《环境保护部委托省级环境保护部门审批环境影响评价文件的建设项目目录》的公告（环境保护部公告2009年第7号）；（19）《广东省环境保护条例》（2018年11月29日修正）；（20）《广东省建设项目环境保护管理条例》（2012年7月26日修正）；（21）《广东省建设项目环境保护管理规范》（粤环监〔2000〕8号）；（22）《广东省固体废物污染环境防治条例》（2018年11月29日修订）；（23）《广东省珠江三角洲水质保护条例》（2010年7月23日修改）；（24）《广东省地表水环境功能区划》（粤环〔2011〕14号）；（25）《广东省碧水工程计划》，（粤府办〔1997〕29号）；（26）《广东省政府关于加强水污染防治工作的通知》（粤府函〔1999〕74号）；（27）《广东省环境保护“十三五”规划》（2016年）；（28）《广东省珠江综合整治实施方案》（2002年）；（29）《广东省城市绿化条例》(2004年7月29日修正)；（30）珠江三角洲环境保护规划纲要（2004～2020）》；（31）《广东省环境保护规划》（2006年）；（32）《广东省主体功能区产业发展指导目录(2014年本)》；（33）《广东省饮用水源水质保护条例》（2018年11月29日修正）；（34）《广东省环境保护“十三五”规划》（2016）；（35） 《广东省环境保护规划纲要(2006－2020年)》（省十届人大常委会第21次会议审议通过，2006年4月）；（36）《珠江三角洲环境保护规划纲要（2004-2020年）》（2005）；（37）《广州市饮用水源污染防治条例》(穗府人大[1997]59号)；（38）《广州市饮用水源保护区区划》（粤府函〔2011〕162号）；（39）《广州市水环境功能区区划》(穗府〔93〕第59号)；（40）《广州市(城市区域环境噪声标准)适用区域划分》 (穗府〔1995〕58号)；（41）《广州城市总体规划》；（42）《广州市市区污水治理总体规划》（1988）；(43)《广州市城市污水处理专项规划》（1994）；(44)《大坦沙、猎德、沥滘、西朗4个污水处理系统分区规划》（2001）；(45)《广州市污水治理总体规划修编规划纲要》(2005.11)；（46）《广州市总体发展战略规划》(1995-2010年) ；(47)《广州市城市环境保护总体规划（2014-2030年）》；(48)《广州市环境保护第十三个五年规划》（穗府办[2016]26号）；（49）《建设项目环境影响评价技术导则 总纲》（HJ2.1-2016）；(50)《环境影响评价技术导则 大气环境》（HJ2.2-2018）；（51）《环境影响评价技术导则 地表水环境》（HJ2.3－2018）；（52）《环境影响评价技术导则 声环境》（HJ2.4－2009）；（53）《环境影响评价技术导则 生态影响》（HJ19-2011）；(54)《建设项目环境风险评价技术导则》（HJ169－2018）；(55)《开发建设项目水土保持技术规范》（GB50434－2008）；（56）《环境影响评价公众参与办法》（2019年1月1日施行）；（57）《城市污水处理及污染防治技术政策》（建城〔2000〕124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上述规范如有更新的，以最新版本为准。</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第三条  合同文件的优先次序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3.2发包通知书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3.3甲方的要求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3.4技术规范</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第四条  工程概况</w:t>
      </w:r>
    </w:p>
    <w:p>
      <w:pPr>
        <w:spacing w:line="360" w:lineRule="auto"/>
        <w:ind w:left="1106" w:leftChars="342" w:hanging="388" w:hangingChars="162"/>
        <w:rPr>
          <w:rFonts w:ascii="宋体" w:hAnsi="宋体" w:cs="宋体"/>
          <w:color w:val="auto"/>
          <w:sz w:val="24"/>
          <w:szCs w:val="24"/>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1"/>
          <w:highlight w:val="none"/>
        </w:rPr>
        <w:t xml:space="preserve">   净水厂</w:t>
      </w:r>
      <w:r>
        <w:rPr>
          <w:rFonts w:hint="eastAsia" w:ascii="宋体" w:hAnsi="宋体" w:cs="宋体"/>
          <w:color w:val="auto"/>
          <w:sz w:val="24"/>
          <w:szCs w:val="24"/>
          <w:highlight w:val="none"/>
        </w:rPr>
        <w:t>，建设规模:新建   万吨/日污水处理厂。投资估算： 万元。</w:t>
      </w:r>
    </w:p>
    <w:p>
      <w:pPr>
        <w:spacing w:line="360" w:lineRule="auto"/>
        <w:ind w:firstLine="568" w:firstLineChars="237"/>
        <w:rPr>
          <w:rFonts w:ascii="宋体" w:hAnsi="宋体" w:cs="宋体"/>
          <w:color w:val="auto"/>
          <w:sz w:val="24"/>
          <w:highlight w:val="none"/>
        </w:rPr>
      </w:pPr>
      <w:r>
        <w:rPr>
          <w:rFonts w:hint="eastAsia" w:ascii="宋体" w:hAnsi="宋体" w:cs="宋体"/>
          <w:color w:val="auto"/>
          <w:sz w:val="24"/>
          <w:highlight w:val="none"/>
        </w:rPr>
        <w:t>环境影响报告中应针对建设项目对环境可能造成影响进行分析、预测和评估并对建设项目环境保护措施及其技术、经济对比论证。报告编制单位根据相关环评要求配套完成环城北净水厂控规调整环境影响篇章、环境质量现状监测、环评报告书</w:t>
      </w:r>
      <w:r>
        <w:rPr>
          <w:rFonts w:hint="eastAsia" w:ascii="宋体" w:hAnsi="宋体" w:cs="宋体"/>
          <w:color w:val="auto"/>
          <w:sz w:val="24"/>
          <w:highlight w:val="none"/>
          <w:lang w:val="en-US" w:eastAsia="zh-CN"/>
        </w:rPr>
        <w:t>编制及</w:t>
      </w:r>
      <w:r>
        <w:rPr>
          <w:rFonts w:hint="eastAsia" w:ascii="宋体" w:hAnsi="宋体" w:cs="宋体"/>
          <w:color w:val="auto"/>
          <w:sz w:val="24"/>
          <w:highlight w:val="none"/>
        </w:rPr>
        <w:t>专家评审工作，并协助甲方完成公众参与工作。</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第五条 乙方向甲方交付资料及文件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5.1本合同签订后，乙方应在3个工作日内提交编制计划及参编人员名单，报经甲方批准。乙方如需更换编制人员的，需征得甲方书面同意</w:t>
      </w:r>
      <w:r>
        <w:rPr>
          <w:rFonts w:ascii="宋体" w:hAnsi="宋体" w:eastAsia="宋体" w:cs="宋体"/>
          <w:color w:val="auto"/>
          <w:sz w:val="24"/>
          <w:szCs w:val="24"/>
          <w:highlight w:val="none"/>
        </w:rPr>
        <w:t>，如有违反，甲方有权解除合同并要求乙方支付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r>
        <w:rPr>
          <w:rFonts w:hint="eastAsia" w:ascii="宋体" w:hAnsi="宋体" w:cs="宋体"/>
          <w:color w:val="auto"/>
          <w:sz w:val="24"/>
          <w:highlight w:val="none"/>
        </w:rPr>
        <w:t>环境影响报告</w:t>
      </w:r>
      <w:r>
        <w:rPr>
          <w:rFonts w:hint="eastAsia" w:ascii="宋体" w:hAnsi="宋体" w:cs="宋体"/>
          <w:color w:val="auto"/>
          <w:sz w:val="24"/>
          <w:szCs w:val="24"/>
          <w:highlight w:val="none"/>
        </w:rPr>
        <w:t>应按编制计划所列时间提交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5.2环境影响报告初稿经有关部门评审确认后</w:t>
      </w:r>
      <w:r>
        <w:rPr>
          <w:rFonts w:hint="eastAsia" w:ascii="宋体" w:hAnsi="宋体" w:cs="宋体"/>
          <w:color w:val="auto"/>
          <w:sz w:val="24"/>
          <w:szCs w:val="24"/>
          <w:highlight w:val="none"/>
          <w:u w:val="single"/>
        </w:rPr>
        <w:t>10个</w:t>
      </w:r>
      <w:r>
        <w:rPr>
          <w:rFonts w:hint="eastAsia" w:ascii="宋体" w:hAnsi="宋体" w:cs="宋体"/>
          <w:color w:val="auto"/>
          <w:sz w:val="24"/>
          <w:highlight w:val="none"/>
        </w:rPr>
        <w:t>工作日内，乙方向甲方交付正式的环境影响报告，环境影响报告一式十二份，电子光盘2份（未加密且可编辑格式）。</w:t>
      </w:r>
    </w:p>
    <w:p>
      <w:pPr>
        <w:spacing w:line="360" w:lineRule="auto"/>
        <w:ind w:firstLine="480" w:firstLineChars="200"/>
        <w:rPr>
          <w:rFonts w:ascii="宋体" w:hAnsi="宋体" w:cs="宋体"/>
          <w:strike/>
          <w:color w:val="auto"/>
          <w:sz w:val="24"/>
          <w:highlight w:val="none"/>
        </w:rPr>
      </w:pPr>
      <w:r>
        <w:rPr>
          <w:rFonts w:hint="eastAsia" w:ascii="宋体" w:hAnsi="宋体" w:cs="宋体"/>
          <w:color w:val="auto"/>
          <w:sz w:val="24"/>
          <w:highlight w:val="none"/>
        </w:rPr>
        <w:t>5.3乙方应配合甲方开展结算工作并提交结算的相关资料,若乙方逾期超过30天未提交完整的结算资料和结算报告等，甲方有权单方自行结算，由此产生的一切责任由乙方承担。</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第六条 费用 </w:t>
      </w:r>
    </w:p>
    <w:p>
      <w:pPr>
        <w:spacing w:line="360" w:lineRule="auto"/>
        <w:ind w:firstLine="568" w:firstLineChars="237"/>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本合同暂定总价为人民币</w:t>
      </w:r>
      <w:r>
        <w:rPr>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万元</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bCs/>
          <w:color w:val="auto"/>
          <w:sz w:val="24"/>
          <w:highlight w:val="none"/>
          <w:u w:val="single"/>
        </w:rPr>
        <w:t xml:space="preserve">   元</w:t>
      </w:r>
      <w:r>
        <w:rPr>
          <w:rFonts w:hint="eastAsia" w:ascii="宋体" w:hAnsi="宋体" w:cs="宋体"/>
          <w:color w:val="auto"/>
          <w:sz w:val="24"/>
          <w:highlight w:val="none"/>
        </w:rPr>
        <w:t>），含税率   。</w:t>
      </w:r>
      <w:r>
        <w:rPr>
          <w:rFonts w:hint="eastAsia" w:ascii="宋体" w:hAnsi="宋体" w:cs="宋体"/>
          <w:color w:val="auto"/>
          <w:sz w:val="24"/>
          <w:highlight w:val="none"/>
          <w:lang w:val="en-US" w:eastAsia="zh-CN"/>
        </w:rPr>
        <w:t>其中组成分为：</w:t>
      </w:r>
    </w:p>
    <w:p>
      <w:pPr>
        <w:spacing w:line="360" w:lineRule="auto"/>
        <w:ind w:firstLine="568" w:firstLineChars="237"/>
        <w:rPr>
          <w:rFonts w:hint="eastAsia" w:ascii="宋体" w:hAnsi="宋体" w:cs="宋体"/>
          <w:b w:val="0"/>
          <w:bCs/>
          <w:i w:val="0"/>
          <w:iCs w:val="0"/>
          <w:color w:val="auto"/>
          <w:sz w:val="24"/>
          <w:highlight w:val="none"/>
          <w:lang w:val="en-US" w:eastAsia="zh-CN"/>
        </w:rPr>
      </w:pPr>
      <w:r>
        <w:rPr>
          <w:rFonts w:hint="eastAsia" w:ascii="宋体" w:hAnsi="宋体" w:cs="宋体"/>
          <w:color w:val="auto"/>
          <w:sz w:val="24"/>
          <w:highlight w:val="none"/>
          <w:lang w:val="en-US" w:eastAsia="zh-CN"/>
        </w:rPr>
        <w:t>6.1费用一：本合同项下的环境质量监测费用以综合单价包干形式（费用</w:t>
      </w:r>
      <w:r>
        <w:rPr>
          <w:rFonts w:hint="eastAsia" w:ascii="宋体" w:hAnsi="宋体" w:cs="宋体"/>
          <w:color w:val="auto"/>
          <w:sz w:val="24"/>
          <w:highlight w:val="none"/>
          <w:lang w:val="en-US" w:eastAsia="zh-CN"/>
        </w:rPr>
        <w:t>明细详见附件5）</w:t>
      </w:r>
      <w:r>
        <w:rPr>
          <w:rFonts w:hint="eastAsia" w:ascii="宋体" w:hAnsi="宋体" w:cs="宋体"/>
          <w:color w:val="auto"/>
          <w:sz w:val="24"/>
          <w:highlight w:val="none"/>
          <w:lang w:val="en-US" w:eastAsia="zh-CN"/>
        </w:rPr>
        <w:t>，暂定为人民币</w:t>
      </w:r>
      <w:r>
        <w:rPr>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万元</w:t>
      </w:r>
      <w:r>
        <w:rPr>
          <w:rFonts w:hint="eastAsia" w:ascii="宋体" w:hAnsi="宋体" w:cs="宋体"/>
          <w:b w:val="0"/>
          <w:bCs/>
          <w:i w:val="0"/>
          <w:iCs w:val="0"/>
          <w:color w:val="auto"/>
          <w:sz w:val="24"/>
          <w:highlight w:val="none"/>
          <w:lang w:val="en-US" w:eastAsia="zh-CN"/>
        </w:rPr>
        <w:t>，最终按实际监测报告结算。</w:t>
      </w:r>
    </w:p>
    <w:p>
      <w:pPr>
        <w:spacing w:line="360" w:lineRule="auto"/>
        <w:ind w:firstLine="568" w:firstLineChars="237"/>
        <w:rPr>
          <w:rFonts w:hint="eastAsia" w:ascii="宋体" w:hAnsi="宋体" w:cs="宋体"/>
          <w:b/>
          <w:color w:val="auto"/>
          <w:sz w:val="24"/>
          <w:highlight w:val="none"/>
          <w:lang w:val="en-US" w:eastAsia="zh-CN"/>
        </w:rPr>
      </w:pPr>
      <w:r>
        <w:rPr>
          <w:rFonts w:hint="eastAsia" w:ascii="宋体" w:hAnsi="宋体" w:cs="宋体"/>
          <w:color w:val="auto"/>
          <w:sz w:val="24"/>
          <w:highlight w:val="none"/>
          <w:lang w:val="en-US" w:eastAsia="zh-CN"/>
        </w:rPr>
        <w:t>6.2.1费用二：</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项下的环评报告书编制、环境影响篇章编制、气象数据购买、水环境预测数学模型和数值计算等采用</w:t>
      </w:r>
      <w:r>
        <w:rPr>
          <w:rFonts w:hint="eastAsia" w:ascii="宋体" w:hAnsi="宋体" w:cs="宋体"/>
          <w:b w:val="0"/>
          <w:bCs w:val="0"/>
          <w:color w:val="auto"/>
          <w:sz w:val="24"/>
          <w:highlight w:val="none"/>
        </w:rPr>
        <w:t>总价包干</w:t>
      </w:r>
      <w:r>
        <w:rPr>
          <w:rFonts w:hint="eastAsia" w:ascii="宋体" w:hAnsi="宋体" w:cs="宋体"/>
          <w:b w:val="0"/>
          <w:bCs w:val="0"/>
          <w:color w:val="auto"/>
          <w:sz w:val="24"/>
          <w:highlight w:val="none"/>
          <w:lang w:val="en-US" w:eastAsia="zh-CN"/>
        </w:rPr>
        <w:t>形式</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暂定</w:t>
      </w:r>
      <w:r>
        <w:rPr>
          <w:rFonts w:hint="eastAsia" w:ascii="宋体" w:hAnsi="宋体" w:cs="宋体"/>
          <w:b w:val="0"/>
          <w:bCs w:val="0"/>
          <w:color w:val="auto"/>
          <w:sz w:val="24"/>
          <w:highlight w:val="none"/>
        </w:rPr>
        <w:t>为</w:t>
      </w:r>
      <w:r>
        <w:rPr>
          <w:rFonts w:hint="eastAsia" w:ascii="宋体" w:hAnsi="宋体" w:cs="宋体"/>
          <w:color w:val="auto"/>
          <w:sz w:val="24"/>
          <w:highlight w:val="none"/>
        </w:rPr>
        <w:t>人民币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color w:val="auto"/>
          <w:sz w:val="24"/>
          <w:highlight w:val="none"/>
        </w:rPr>
        <w:t>万</w:t>
      </w:r>
      <w:r>
        <w:rPr>
          <w:rFonts w:hint="eastAsia" w:ascii="宋体" w:hAnsi="宋体" w:cs="宋体"/>
          <w:b/>
          <w:color w:val="auto"/>
          <w:sz w:val="24"/>
          <w:highlight w:val="none"/>
          <w:lang w:val="en-US" w:eastAsia="zh-CN"/>
        </w:rPr>
        <w:t>元。</w:t>
      </w:r>
    </w:p>
    <w:p>
      <w:pPr>
        <w:spacing w:line="360" w:lineRule="auto"/>
        <w:ind w:firstLine="568" w:firstLineChars="237"/>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总价包干部分费用</w:t>
      </w:r>
      <w:r>
        <w:rPr>
          <w:rFonts w:hint="eastAsia" w:ascii="宋体" w:hAnsi="宋体" w:cs="宋体"/>
          <w:color w:val="auto"/>
          <w:sz w:val="24"/>
          <w:highlight w:val="none"/>
        </w:rPr>
        <w:t>，包括完成本合同</w:t>
      </w:r>
      <w:r>
        <w:rPr>
          <w:rFonts w:hint="eastAsia" w:ascii="宋体" w:hAnsi="宋体" w:cs="宋体"/>
          <w:color w:val="auto"/>
          <w:sz w:val="24"/>
          <w:highlight w:val="none"/>
          <w:lang w:val="en-US" w:eastAsia="zh-CN"/>
        </w:rPr>
        <w:t>总价包干</w:t>
      </w:r>
      <w:r>
        <w:rPr>
          <w:rFonts w:hint="eastAsia" w:ascii="宋体" w:hAnsi="宋体" w:cs="宋体"/>
          <w:color w:val="auto"/>
          <w:sz w:val="24"/>
          <w:highlight w:val="none"/>
        </w:rPr>
        <w:t>项下的所有工作内容所需要的直接和间接的一切费用，不因人工、材料、设备的变化而作调整。</w:t>
      </w:r>
      <w:bookmarkStart w:id="85" w:name="_Hlk111541707"/>
      <w:r>
        <w:rPr>
          <w:rFonts w:hint="eastAsia" w:ascii="宋体" w:hAnsi="宋体" w:cs="宋体"/>
          <w:color w:val="auto"/>
          <w:sz w:val="24"/>
          <w:highlight w:val="none"/>
        </w:rPr>
        <w:t>具体工作包括控规调整环境影响篇章</w:t>
      </w:r>
      <w:r>
        <w:rPr>
          <w:rFonts w:hint="eastAsia" w:ascii="宋体" w:hAnsi="宋体" w:cs="宋体"/>
          <w:color w:val="auto"/>
          <w:sz w:val="24"/>
          <w:highlight w:val="none"/>
          <w:lang w:val="en-US" w:eastAsia="zh-CN"/>
        </w:rPr>
        <w:t>编写</w:t>
      </w:r>
      <w:r>
        <w:rPr>
          <w:rFonts w:hint="eastAsia" w:ascii="宋体" w:hAnsi="宋体" w:cs="宋体"/>
          <w:color w:val="auto"/>
          <w:sz w:val="24"/>
          <w:highlight w:val="none"/>
        </w:rPr>
        <w:t>、公众参与公示及公参说明编制、环评报告书的编制修改报批及打印装订、专家评审会务安排及邻避效应的答疑回访等。</w:t>
      </w:r>
      <w:bookmarkEnd w:id="85"/>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第七条 支付方式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7.1.1支付办法：本合同生效后，甲方按照</w:t>
      </w:r>
      <w:r>
        <w:rPr>
          <w:rFonts w:hint="eastAsia" w:ascii="宋体" w:hAnsi="宋体" w:cs="宋体"/>
          <w:color w:val="auto"/>
          <w:sz w:val="24"/>
          <w:szCs w:val="24"/>
          <w:highlight w:val="none"/>
          <w:u w:val="single"/>
        </w:rPr>
        <w:t>《广州市净水有限公司资金集中支付管理办法》</w:t>
      </w:r>
      <w:r>
        <w:rPr>
          <w:rFonts w:hint="eastAsia" w:ascii="宋体" w:hAnsi="宋体" w:cs="宋体"/>
          <w:color w:val="auto"/>
          <w:sz w:val="24"/>
          <w:highlight w:val="none"/>
        </w:rPr>
        <w:t>操作程序，向乙方支付编制费。</w:t>
      </w:r>
    </w:p>
    <w:p>
      <w:pPr>
        <w:pStyle w:val="46"/>
        <w:ind w:firstLine="480" w:firstLineChars="200"/>
        <w:rPr>
          <w:rFonts w:hAnsi="宋体" w:eastAsia="宋体"/>
          <w:color w:val="auto"/>
          <w:highlight w:val="none"/>
        </w:rPr>
      </w:pPr>
      <w:r>
        <w:rPr>
          <w:rFonts w:hint="eastAsia" w:hAnsi="宋体"/>
          <w:color w:val="auto"/>
          <w:highlight w:val="none"/>
        </w:rPr>
        <w:t xml:space="preserve">7.1.2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46"/>
        <w:ind w:firstLine="960" w:firstLineChars="400"/>
        <w:rPr>
          <w:rFonts w:hAnsi="宋体" w:eastAsia="宋体"/>
          <w:color w:val="auto"/>
          <w:highlight w:val="none"/>
        </w:rPr>
      </w:pPr>
      <w:r>
        <w:rPr>
          <w:rFonts w:hint="eastAsia" w:hAnsi="宋体" w:eastAsia="宋体"/>
          <w:color w:val="auto"/>
          <w:highlight w:val="none"/>
        </w:rPr>
        <w:t>地址：</w:t>
      </w:r>
      <w:r>
        <w:rPr>
          <w:rFonts w:hint="eastAsia" w:hAnsi="宋体" w:eastAsia="宋体"/>
          <w:color w:val="auto"/>
          <w:highlight w:val="none"/>
          <w:u w:val="single"/>
        </w:rPr>
        <w:t xml:space="preserve">                                </w:t>
      </w:r>
      <w:r>
        <w:rPr>
          <w:rFonts w:hint="eastAsia" w:hAnsi="宋体" w:eastAsia="宋体"/>
          <w:color w:val="auto"/>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7.1.3付款方式：</w:t>
      </w:r>
      <w:r>
        <w:rPr>
          <w:rFonts w:hint="eastAsia" w:ascii="宋体" w:hAnsi="宋体" w:cs="宋体"/>
          <w:color w:val="auto"/>
          <w:sz w:val="24"/>
          <w:highlight w:val="none"/>
        </w:rPr>
        <w:sym w:font="Wingdings" w:char="00FE"/>
      </w:r>
      <w:r>
        <w:rPr>
          <w:rFonts w:hint="eastAsia" w:ascii="宋体" w:hAnsi="宋体" w:cs="宋体"/>
          <w:color w:val="auto"/>
          <w:sz w:val="24"/>
          <w:highlight w:val="none"/>
        </w:rPr>
        <w:t>网银支付；</w:t>
      </w:r>
      <w:r>
        <w:rPr>
          <w:rFonts w:hint="eastAsia" w:ascii="宋体" w:hAnsi="宋体" w:cs="宋体"/>
          <w:color w:val="auto"/>
          <w:sz w:val="24"/>
          <w:highlight w:val="none"/>
        </w:rPr>
        <w:sym w:font="Wingdings" w:char="00A8"/>
      </w:r>
      <w:r>
        <w:rPr>
          <w:rFonts w:hint="eastAsia" w:ascii="宋体" w:hAnsi="宋体" w:cs="宋体"/>
          <w:color w:val="auto"/>
          <w:sz w:val="24"/>
          <w:highlight w:val="none"/>
        </w:rPr>
        <w:t>支票；</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本合同生效后，乙方向甲方提出定金支付申请，甲方向乙方支付</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highlight w:val="none"/>
        </w:rPr>
        <w:t>的</w:t>
      </w:r>
      <w:r>
        <w:rPr>
          <w:rFonts w:hint="eastAsia" w:ascii="宋体" w:hAnsi="宋体" w:cs="宋体"/>
          <w:b/>
          <w:bCs/>
          <w:color w:val="auto"/>
          <w:sz w:val="24"/>
          <w:highlight w:val="none"/>
        </w:rPr>
        <w:t>20％</w:t>
      </w:r>
      <w:r>
        <w:rPr>
          <w:rFonts w:hint="eastAsia" w:ascii="宋体" w:hAnsi="宋体" w:cs="宋体"/>
          <w:color w:val="auto"/>
          <w:sz w:val="24"/>
          <w:highlight w:val="none"/>
        </w:rPr>
        <w:t>作为定金，计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7.3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w:t>
      </w:r>
      <w:r>
        <w:rPr>
          <w:rFonts w:ascii="宋体" w:hAnsi="宋体" w:cs="宋体"/>
          <w:color w:val="auto"/>
          <w:kern w:val="0"/>
          <w:sz w:val="24"/>
          <w:szCs w:val="24"/>
          <w:highlight w:val="none"/>
          <w:lang w:bidi="ar"/>
        </w:rPr>
        <w:t>乙方将环境影响报告</w:t>
      </w:r>
      <w:r>
        <w:rPr>
          <w:rFonts w:hint="eastAsia" w:ascii="宋体" w:hAnsi="宋体" w:cs="宋体"/>
          <w:color w:val="auto"/>
          <w:kern w:val="0"/>
          <w:sz w:val="24"/>
          <w:szCs w:val="24"/>
          <w:highlight w:val="none"/>
          <w:lang w:bidi="ar"/>
        </w:rPr>
        <w:t>送审稿</w:t>
      </w:r>
      <w:r>
        <w:rPr>
          <w:rFonts w:ascii="宋体" w:hAnsi="宋体" w:cs="宋体"/>
          <w:color w:val="auto"/>
          <w:kern w:val="0"/>
          <w:sz w:val="24"/>
          <w:szCs w:val="24"/>
          <w:highlight w:val="none"/>
          <w:lang w:bidi="ar"/>
        </w:rPr>
        <w:t>提交给甲方，</w:t>
      </w:r>
      <w:r>
        <w:rPr>
          <w:rFonts w:hint="eastAsia" w:ascii="宋体" w:hAnsi="宋体" w:cs="宋体"/>
          <w:color w:val="auto"/>
          <w:kern w:val="0"/>
          <w:sz w:val="24"/>
          <w:szCs w:val="24"/>
          <w:highlight w:val="none"/>
          <w:lang w:bidi="ar"/>
        </w:rPr>
        <w:t>经甲方确认后，</w:t>
      </w:r>
      <w:r>
        <w:rPr>
          <w:rFonts w:ascii="宋体" w:hAnsi="宋体" w:cs="宋体"/>
          <w:color w:val="auto"/>
          <w:kern w:val="0"/>
          <w:sz w:val="24"/>
          <w:szCs w:val="24"/>
          <w:highlight w:val="none"/>
          <w:lang w:bidi="ar"/>
        </w:rPr>
        <w:t>甲方向乙方支付</w:t>
      </w:r>
      <w:r>
        <w:rPr>
          <w:rFonts w:hint="eastAsia" w:ascii="宋体" w:hAnsi="宋体" w:cs="宋体"/>
          <w:color w:val="auto"/>
          <w:kern w:val="0"/>
          <w:sz w:val="24"/>
          <w:szCs w:val="24"/>
          <w:highlight w:val="none"/>
          <w:lang w:val="en-US" w:eastAsia="zh-CN" w:bidi="ar"/>
        </w:rPr>
        <w:t>合同费用二</w:t>
      </w:r>
      <w:r>
        <w:rPr>
          <w:rFonts w:ascii="宋体" w:hAnsi="宋体" w:cs="宋体"/>
          <w:color w:val="auto"/>
          <w:kern w:val="0"/>
          <w:sz w:val="24"/>
          <w:szCs w:val="24"/>
          <w:highlight w:val="none"/>
          <w:lang w:bidi="ar"/>
        </w:rPr>
        <w:t>至</w:t>
      </w:r>
      <w:r>
        <w:rPr>
          <w:rFonts w:hint="eastAsia" w:ascii="宋体" w:hAnsi="宋体" w:cs="宋体"/>
          <w:color w:val="auto"/>
          <w:kern w:val="0"/>
          <w:sz w:val="24"/>
          <w:szCs w:val="24"/>
          <w:highlight w:val="none"/>
          <w:lang w:val="en-US" w:eastAsia="zh-CN" w:bidi="ar"/>
        </w:rPr>
        <w:t>合同包干价</w:t>
      </w:r>
      <w:r>
        <w:rPr>
          <w:rFonts w:ascii="宋体" w:hAnsi="宋体" w:cs="宋体"/>
          <w:color w:val="auto"/>
          <w:kern w:val="0"/>
          <w:sz w:val="24"/>
          <w:szCs w:val="24"/>
          <w:highlight w:val="none"/>
          <w:lang w:bidi="ar"/>
        </w:rPr>
        <w:t>60%（含定金）</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费用一至实际工作量60%</w:t>
      </w:r>
      <w:r>
        <w:rPr>
          <w:rFonts w:ascii="宋体" w:hAnsi="宋体" w:cs="宋体"/>
          <w:color w:val="auto"/>
          <w:kern w:val="0"/>
          <w:sz w:val="24"/>
          <w:szCs w:val="24"/>
          <w:highlight w:val="none"/>
          <w:lang w:bidi="ar"/>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3.2</w:t>
      </w:r>
      <w:r>
        <w:rPr>
          <w:rFonts w:hint="eastAsia" w:ascii="宋体" w:hAnsi="宋体" w:cs="宋体"/>
          <w:color w:val="auto"/>
          <w:sz w:val="24"/>
          <w:szCs w:val="24"/>
          <w:highlight w:val="none"/>
        </w:rPr>
        <w:t>环境影响报告经有关单位评审并按评审意见修改完善获得行政批复后，乙方应于当月20日前将工程支付申请书一式四份报送给甲方，甲方向乙方支付至合同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szCs w:val="24"/>
          <w:highlight w:val="none"/>
        </w:rPr>
        <w:t>包干价的80%（含定金）。</w:t>
      </w:r>
    </w:p>
    <w:p>
      <w:pPr>
        <w:spacing w:line="360" w:lineRule="auto"/>
        <w:ind w:firstLine="480" w:firstLineChars="200"/>
        <w:rPr>
          <w:rFonts w:ascii="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3.3</w:t>
      </w:r>
      <w:r>
        <w:rPr>
          <w:rFonts w:hint="eastAsia" w:ascii="宋体" w:hAnsi="宋体" w:cs="宋体"/>
          <w:color w:val="auto"/>
          <w:sz w:val="24"/>
          <w:highlight w:val="none"/>
        </w:rPr>
        <w:t>待相关部门终审结算后，按结算价支付至</w:t>
      </w:r>
      <w:r>
        <w:rPr>
          <w:rFonts w:ascii="宋体" w:hAnsi="宋体" w:cs="宋体"/>
          <w:color w:val="auto"/>
          <w:sz w:val="24"/>
          <w:highlight w:val="none"/>
        </w:rPr>
        <w:t>100%</w:t>
      </w:r>
      <w:r>
        <w:rPr>
          <w:rFonts w:hint="eastAsia" w:ascii="宋体" w:hAnsi="宋体" w:cs="宋体"/>
          <w:color w:val="auto"/>
          <w:sz w:val="24"/>
          <w:highlight w:val="none"/>
        </w:rPr>
        <w:t>。</w:t>
      </w:r>
      <w:r>
        <w:rPr>
          <w:rFonts w:hint="eastAsia" w:ascii="宋体" w:hAnsi="宋体" w:cs="宋体"/>
          <w:color w:val="auto"/>
          <w:sz w:val="24"/>
          <w:highlight w:val="none"/>
        </w:rPr>
        <w:t>如甲方实际支付的费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超过结算价的，乙方应当在结算完毕之日起</w:t>
      </w:r>
      <w:r>
        <w:rPr>
          <w:rFonts w:ascii="宋体" w:hAnsi="宋体" w:cs="宋体"/>
          <w:color w:val="auto"/>
          <w:sz w:val="24"/>
          <w:highlight w:val="none"/>
        </w:rPr>
        <w:t>30</w:t>
      </w:r>
      <w:r>
        <w:rPr>
          <w:rFonts w:hint="eastAsia" w:ascii="宋体" w:hAnsi="宋体" w:cs="宋体"/>
          <w:color w:val="auto"/>
          <w:sz w:val="24"/>
          <w:highlight w:val="none"/>
        </w:rPr>
        <w:t>日内向甲方退还超支费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。乙方迟延退还的，每逾期一天按超支费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的三倍银行同期储蓄利率向甲方支付利息。</w:t>
      </w:r>
    </w:p>
    <w:p>
      <w:pPr>
        <w:pStyle w:val="3"/>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.4在合同履行期间，甲方要求终止或解除合同，由双方协商支付费用，费用</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最高支付至60%，费用</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按实际发生费用支付。</w:t>
      </w:r>
    </w:p>
    <w:p>
      <w:pPr>
        <w:adjustRightInd w:val="0"/>
        <w:spacing w:line="360" w:lineRule="auto"/>
        <w:ind w:firstLine="480" w:firstLineChars="200"/>
        <w:jc w:val="left"/>
        <w:textAlignment w:val="baseline"/>
        <w:rPr>
          <w:color w:val="auto"/>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w:t>
      </w:r>
      <w:r>
        <w:rPr>
          <w:rFonts w:hint="eastAsia" w:ascii="宋体" w:hAnsi="宋体"/>
          <w:color w:val="auto"/>
          <w:sz w:val="24"/>
          <w:szCs w:val="24"/>
          <w:highlight w:val="none"/>
        </w:rPr>
        <w:t>在收取每一笔合同费用前，需向甲方提供等额有效的增值税专用发票。</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第八条 双方责任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8.1甲方责任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8.1.1合同生效后，非乙方原因，甲方要求终止或解除合同，乙方未开始编制工作的，不退还甲方已付的定金。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8.1.2在合同履行期间，已开始编制工作，非乙方原因，甲方要求终止或解除合同，甲方根据乙方已进行的实际工作量按实进行结算。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8.1.3甲方要求乙方比合同规定时间提前交付编制文件时，需征得乙方同意，不得严重背离合理编制周期。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8.2.1乙方应在商定的时间内向甲方提交有关技术文件，乙方保证具备相应的资质并对提交的文件、报告及所出的结论负责。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8.2.2因文件质量低劣引起返工，除由乙方继续完善外，并视造成损失大小，减收直至免收编制费。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.2.3乙方应协助配合甲方做好建设项目环境影响报告的报批工作，并取得相关批文。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.2.4乙方应协助配合甲方做好环境影响报告的公众参与意见调查。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.2.5</w:t>
      </w:r>
      <w:r>
        <w:rPr>
          <w:rFonts w:hint="eastAsia" w:ascii="宋体" w:hAnsi="宋体" w:cs="宋体"/>
          <w:color w:val="auto"/>
          <w:sz w:val="24"/>
          <w:highlight w:val="none"/>
        </w:rPr>
        <w:t>乙方有责任对甲方提供的资料保密，未经许可，不得提供给与本工程无关的单位和人员使用。乙方未尽保密义务，给甲方造成损失的，应该承担赔偿责任，并向甲方一次性支付合同价款1%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8.2.6若标准或计划变更，经甲方同意，乙方可顺延期。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8.2.7非甲方原因乙方要求解除合同的，应双倍退还定金，定金不足以弥补乙方违约造成的损失的，甲方可要求赔偿超过定金数额的损失。</w:t>
      </w:r>
    </w:p>
    <w:p>
      <w:pPr>
        <w:pStyle w:val="22"/>
        <w:spacing w:line="360" w:lineRule="auto"/>
        <w:rPr>
          <w:color w:val="auto"/>
          <w:highlight w:val="none"/>
        </w:rPr>
      </w:pPr>
      <w:r>
        <w:rPr>
          <w:rFonts w:hint="eastAsia" w:ascii="宋体" w:hAnsi="宋体" w:cs="宋体"/>
          <w:color w:val="auto"/>
          <w:sz w:val="24"/>
          <w:szCs w:val="24"/>
          <w:highlight w:val="none"/>
        </w:rPr>
        <w:t>8.2.8在合同有效期内，若乙方发生不诚信行为情形的，乙方自愿接受甲方按《广州市净水有限公司经营建设项目参建企业不诚信行为管理办法》处理，具体处理标准详见附件4。</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第九条  知识产权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第十条  仲裁、起诉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本合同履行过程中发生争议，由双方当事人协商解决。协商不成的依法向甲方所在地的人民法院起诉。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第十一条  合同生效及其他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11.1合同生效的条件：合同签订盖章。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11.2甲方委托乙方承担本合同内容以外的工作服务，需另行签订协议并支付费用。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11.3当项目的建设业主变更时，甲方应书面通知乙方并协商合同终止或变更事宜。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11.4由于不可抗力因素致使合同无法履行时，双方应及时协商解决。</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11.5本合同正本一式</w:t>
      </w:r>
      <w:r>
        <w:rPr>
          <w:rFonts w:hint="eastAsia" w:ascii="宋体" w:hAnsi="宋体" w:cs="宋体"/>
          <w:color w:val="auto"/>
          <w:sz w:val="24"/>
          <w:highlight w:val="none"/>
          <w:u w:val="single"/>
        </w:rPr>
        <w:t>贰</w:t>
      </w:r>
      <w:r>
        <w:rPr>
          <w:rFonts w:hint="eastAsia" w:ascii="宋体" w:hAnsi="宋体" w:cs="宋体"/>
          <w:color w:val="auto"/>
          <w:sz w:val="24"/>
          <w:highlight w:val="none"/>
        </w:rPr>
        <w:t>份，甲方执</w:t>
      </w:r>
      <w:r>
        <w:rPr>
          <w:rFonts w:hint="eastAsia" w:ascii="宋体" w:hAnsi="宋体" w:cs="宋体"/>
          <w:color w:val="auto"/>
          <w:sz w:val="24"/>
          <w:highlight w:val="none"/>
          <w:u w:val="single"/>
        </w:rPr>
        <w:t>壹</w:t>
      </w:r>
      <w:r>
        <w:rPr>
          <w:rFonts w:hint="eastAsia" w:ascii="宋体" w:hAnsi="宋体" w:cs="宋体"/>
          <w:color w:val="auto"/>
          <w:sz w:val="24"/>
          <w:highlight w:val="none"/>
        </w:rPr>
        <w:t>份，乙方执</w:t>
      </w:r>
      <w:r>
        <w:rPr>
          <w:rFonts w:hint="eastAsia" w:ascii="宋体" w:hAnsi="宋体" w:cs="宋体"/>
          <w:color w:val="auto"/>
          <w:sz w:val="24"/>
          <w:highlight w:val="none"/>
          <w:u w:val="single"/>
        </w:rPr>
        <w:t>壹</w:t>
      </w:r>
      <w:r>
        <w:rPr>
          <w:rFonts w:hint="eastAsia" w:ascii="宋体" w:hAnsi="宋体" w:cs="宋体"/>
          <w:color w:val="auto"/>
          <w:sz w:val="24"/>
          <w:highlight w:val="none"/>
        </w:rPr>
        <w:t>份；副本一式</w:t>
      </w:r>
      <w:r>
        <w:rPr>
          <w:rFonts w:hint="eastAsia" w:ascii="宋体" w:hAnsi="宋体" w:cs="宋体"/>
          <w:color w:val="auto"/>
          <w:sz w:val="24"/>
          <w:highlight w:val="none"/>
          <w:u w:val="single"/>
        </w:rPr>
        <w:t>捌</w:t>
      </w:r>
      <w:r>
        <w:rPr>
          <w:rFonts w:hint="eastAsia" w:ascii="宋体" w:hAnsi="宋体" w:cs="宋体"/>
          <w:color w:val="auto"/>
          <w:sz w:val="24"/>
          <w:highlight w:val="none"/>
        </w:rPr>
        <w:t>份，甲方执</w:t>
      </w:r>
      <w:r>
        <w:rPr>
          <w:rFonts w:hint="eastAsia" w:ascii="宋体" w:hAnsi="宋体" w:cs="宋体"/>
          <w:color w:val="auto"/>
          <w:sz w:val="24"/>
          <w:highlight w:val="none"/>
          <w:u w:val="single"/>
        </w:rPr>
        <w:t>伍</w:t>
      </w:r>
      <w:r>
        <w:rPr>
          <w:rFonts w:hint="eastAsia" w:ascii="宋体" w:hAnsi="宋体" w:cs="宋体"/>
          <w:color w:val="auto"/>
          <w:sz w:val="24"/>
          <w:highlight w:val="none"/>
        </w:rPr>
        <w:t>份，乙方执</w:t>
      </w:r>
      <w:r>
        <w:rPr>
          <w:rFonts w:hint="eastAsia" w:ascii="宋体" w:hAnsi="宋体" w:cs="宋体"/>
          <w:color w:val="auto"/>
          <w:sz w:val="24"/>
          <w:highlight w:val="none"/>
          <w:u w:val="single"/>
        </w:rPr>
        <w:t>叁</w:t>
      </w:r>
      <w:r>
        <w:rPr>
          <w:rFonts w:hint="eastAsia" w:ascii="宋体" w:hAnsi="宋体" w:cs="宋体"/>
          <w:color w:val="auto"/>
          <w:sz w:val="24"/>
          <w:highlight w:val="none"/>
        </w:rPr>
        <w:t>份，双方所执合同具同等法律效力（若正本与副本有差异，以正本为准。）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11.6双方履行完合同规定的义务后，本合同即行终止。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11.7双方认可的来往传真、会议纪要等，均为合同的组成部分，与本合同具有同等法律效力。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11.8未尽事宜，双方协商一致，可签订补充协议，补充协议与本合同具有同等效力。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11.9本合同附件是合同不可分割的一部分，具有相同的法律效力，具体附件如下：</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附件1：</w:t>
      </w:r>
      <w:r>
        <w:rPr>
          <w:rFonts w:hint="eastAsia" w:ascii="宋体" w:hAnsi="宋体" w:eastAsia="宋体" w:cs="宋体"/>
          <w:color w:val="auto"/>
          <w:sz w:val="24"/>
          <w:szCs w:val="24"/>
          <w:highlight w:val="none"/>
        </w:rPr>
        <w:t xml:space="preserve">发包通知书 </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附件2：廉洁协议 </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附件3：安全协议书</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附件4：不诚信行为的情形及相应被暂停参与投标活动的处理标准 </w:t>
      </w:r>
    </w:p>
    <w:p>
      <w:pPr>
        <w:pStyle w:val="15"/>
        <w:spacing w:line="360" w:lineRule="auto"/>
        <w:ind w:left="0" w:leftChars="0"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附件5：</w:t>
      </w:r>
      <w:r>
        <w:rPr>
          <w:rFonts w:hint="eastAsia" w:ascii="宋体" w:hAnsi="宋体" w:cs="宋体"/>
          <w:color w:val="auto"/>
          <w:sz w:val="24"/>
          <w:highlight w:val="none"/>
          <w:lang w:val="en-US" w:eastAsia="zh-CN"/>
        </w:rPr>
        <w:t>环境质量监测费用明细表</w:t>
      </w:r>
    </w:p>
    <w:p>
      <w:pPr>
        <w:pStyle w:val="15"/>
        <w:spacing w:line="360" w:lineRule="auto"/>
        <w:ind w:left="0" w:leftChars="0"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highlight w:val="none"/>
        </w:rPr>
      </w:pPr>
    </w:p>
    <w:p>
      <w:pPr>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jc w:val="center"/>
        <w:outlineLvl w:val="0"/>
        <w:rPr>
          <w:rFonts w:ascii="宋体" w:hAnsi="宋体" w:cs="宋体"/>
          <w:color w:val="auto"/>
          <w:sz w:val="24"/>
          <w:szCs w:val="24"/>
          <w:highlight w:val="none"/>
        </w:rPr>
      </w:pPr>
    </w:p>
    <w:tbl>
      <w:tblPr>
        <w:tblStyle w:val="23"/>
        <w:tblW w:w="0" w:type="auto"/>
        <w:jc w:val="center"/>
        <w:tblLayout w:type="fixed"/>
        <w:tblCellMar>
          <w:top w:w="0" w:type="dxa"/>
          <w:left w:w="28" w:type="dxa"/>
          <w:bottom w:w="0" w:type="dxa"/>
          <w:right w:w="28" w:type="dxa"/>
        </w:tblCellMar>
      </w:tblPr>
      <w:tblGrid>
        <w:gridCol w:w="4134"/>
        <w:gridCol w:w="5033"/>
      </w:tblGrid>
      <w:tr>
        <w:tblPrEx>
          <w:tblCellMar>
            <w:top w:w="0" w:type="dxa"/>
            <w:left w:w="28" w:type="dxa"/>
            <w:bottom w:w="0" w:type="dxa"/>
            <w:right w:w="28" w:type="dxa"/>
          </w:tblCellMar>
        </w:tblPrEx>
        <w:trPr>
          <w:trHeight w:val="310" w:hRule="atLeast"/>
          <w:jc w:val="center"/>
        </w:trPr>
        <w:tc>
          <w:tcPr>
            <w:tcW w:w="413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甲方：</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tc>
      </w:tr>
      <w:tr>
        <w:tblPrEx>
          <w:tblCellMar>
            <w:top w:w="0" w:type="dxa"/>
            <w:left w:w="28" w:type="dxa"/>
            <w:bottom w:w="0" w:type="dxa"/>
            <w:right w:w="28" w:type="dxa"/>
          </w:tblCellMar>
        </w:tblPrEx>
        <w:trPr>
          <w:trHeight w:val="62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r>
      <w:tr>
        <w:tblPrEx>
          <w:tblCellMar>
            <w:top w:w="0" w:type="dxa"/>
            <w:left w:w="28" w:type="dxa"/>
            <w:bottom w:w="0" w:type="dxa"/>
            <w:right w:w="28" w:type="dxa"/>
          </w:tblCellMar>
        </w:tblPrEx>
        <w:trPr>
          <w:trHeight w:val="93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开户行：</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CellMar>
            <w:top w:w="0" w:type="dxa"/>
            <w:left w:w="28" w:type="dxa"/>
            <w:bottom w:w="0" w:type="dxa"/>
            <w:right w:w="28" w:type="dxa"/>
          </w:tblCellMar>
        </w:tblPrEx>
        <w:trPr>
          <w:trHeight w:val="414"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r>
    </w:tbl>
    <w:p>
      <w:pPr>
        <w:ind w:right="-512" w:rightChars="-244"/>
        <w:rPr>
          <w:color w:val="auto"/>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发包通知书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  廉洁协议</w:t>
      </w:r>
    </w:p>
    <w:p>
      <w:pPr>
        <w:pStyle w:val="46"/>
        <w:rPr>
          <w:color w:val="auto"/>
          <w:highlight w:val="none"/>
        </w:rPr>
      </w:pPr>
    </w:p>
    <w:p>
      <w:pPr>
        <w:spacing w:line="52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合同（穗净水合[2022]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第七条本协议一式</w:t>
      </w:r>
      <w:r>
        <w:rPr>
          <w:rFonts w:hint="eastAsia" w:ascii="仿宋" w:hAnsi="仿宋" w:eastAsia="仿宋" w:cs="仿宋"/>
          <w:bCs/>
          <w:color w:val="auto"/>
          <w:sz w:val="28"/>
          <w:szCs w:val="28"/>
          <w:highlight w:val="none"/>
          <w:u w:val="single"/>
        </w:rPr>
        <w:t>拾</w:t>
      </w:r>
      <w:r>
        <w:rPr>
          <w:rFonts w:hint="eastAsia" w:ascii="仿宋" w:hAnsi="仿宋" w:eastAsia="仿宋" w:cs="仿宋"/>
          <w:bCs/>
          <w:color w:val="auto"/>
          <w:sz w:val="28"/>
          <w:szCs w:val="28"/>
          <w:highlight w:val="none"/>
        </w:rPr>
        <w:t>份，甲方</w:t>
      </w:r>
      <w:r>
        <w:rPr>
          <w:rFonts w:hint="eastAsia" w:ascii="仿宋" w:hAnsi="仿宋" w:eastAsia="仿宋" w:cs="仿宋"/>
          <w:bCs/>
          <w:color w:val="auto"/>
          <w:sz w:val="28"/>
          <w:szCs w:val="28"/>
          <w:highlight w:val="none"/>
          <w:u w:val="single"/>
        </w:rPr>
        <w:t>陆</w:t>
      </w:r>
      <w:r>
        <w:rPr>
          <w:rFonts w:hint="eastAsia" w:ascii="仿宋" w:hAnsi="仿宋" w:eastAsia="仿宋" w:cs="仿宋"/>
          <w:bCs/>
          <w:color w:val="auto"/>
          <w:sz w:val="28"/>
          <w:szCs w:val="28"/>
          <w:highlight w:val="none"/>
        </w:rPr>
        <w:t>份，乙方</w:t>
      </w:r>
      <w:r>
        <w:rPr>
          <w:rFonts w:hint="eastAsia" w:ascii="仿宋" w:hAnsi="仿宋" w:eastAsia="仿宋" w:cs="仿宋"/>
          <w:bCs/>
          <w:color w:val="auto"/>
          <w:sz w:val="28"/>
          <w:szCs w:val="28"/>
          <w:highlight w:val="none"/>
          <w:u w:val="single"/>
        </w:rPr>
        <w:t>肆</w:t>
      </w:r>
      <w:r>
        <w:rPr>
          <w:rFonts w:hint="eastAsia" w:ascii="仿宋" w:hAnsi="仿宋" w:eastAsia="仿宋" w:cs="仿宋"/>
          <w:bCs/>
          <w:color w:val="auto"/>
          <w:sz w:val="28"/>
          <w:szCs w:val="28"/>
          <w:highlight w:val="none"/>
        </w:rPr>
        <w:t>份。</w:t>
      </w:r>
    </w:p>
    <w:p>
      <w:pPr>
        <w:spacing w:line="520" w:lineRule="exact"/>
        <w:ind w:firstLine="560" w:firstLineChars="200"/>
        <w:rPr>
          <w:rFonts w:ascii="仿宋" w:hAnsi="仿宋" w:eastAsia="仿宋" w:cs="仿宋"/>
          <w:bCs/>
          <w:color w:val="auto"/>
          <w:sz w:val="28"/>
          <w:szCs w:val="28"/>
          <w:highlight w:val="none"/>
        </w:rPr>
      </w:pPr>
    </w:p>
    <w:p>
      <w:pPr>
        <w:spacing w:line="520" w:lineRule="exact"/>
        <w:rPr>
          <w:rFonts w:ascii="仿宋" w:hAnsi="仿宋" w:eastAsia="仿宋" w:cs="仿宋"/>
          <w:bCs/>
          <w:color w:val="auto"/>
          <w:sz w:val="28"/>
          <w:szCs w:val="28"/>
          <w:highlight w:val="none"/>
        </w:rPr>
      </w:pPr>
    </w:p>
    <w:p>
      <w:pPr>
        <w:pStyle w:val="2"/>
        <w:rPr>
          <w:color w:val="auto"/>
          <w:highlight w:val="none"/>
        </w:rPr>
      </w:pPr>
    </w:p>
    <w:p>
      <w:pPr>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color w:val="auto"/>
          <w:sz w:val="28"/>
          <w:szCs w:val="28"/>
          <w:highlight w:val="none"/>
        </w:rPr>
      </w:pPr>
    </w:p>
    <w:p>
      <w:pPr>
        <w:tabs>
          <w:tab w:val="left" w:pos="5100"/>
        </w:tabs>
        <w:spacing w:line="520" w:lineRule="exact"/>
        <w:ind w:left="8400" w:hanging="8400" w:hangingChars="30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日期:2022年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日期：2022年  月  日</w:t>
      </w:r>
    </w:p>
    <w:p>
      <w:pPr>
        <w:pStyle w:val="46"/>
        <w:rPr>
          <w:color w:val="auto"/>
          <w:highlight w:val="none"/>
        </w:rPr>
        <w:sectPr>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color w:val="auto"/>
          <w:szCs w:val="21"/>
          <w:highlight w:val="none"/>
        </w:rPr>
      </w:pPr>
      <w:r>
        <w:rPr>
          <w:rFonts w:hint="eastAsia" w:ascii="宋体" w:hAnsi="宋体" w:eastAsia="宋体" w:cs="宋体"/>
          <w:b/>
          <w:bCs/>
          <w:color w:val="auto"/>
          <w:szCs w:val="21"/>
          <w:highlight w:val="none"/>
        </w:rPr>
        <w:t>附件3</w:t>
      </w:r>
      <w:r>
        <w:rPr>
          <w:rFonts w:hint="eastAsia" w:ascii="宋体" w:hAnsi="宋体" w:cs="宋体"/>
          <w:b/>
          <w:bCs/>
          <w:color w:val="auto"/>
          <w:szCs w:val="21"/>
          <w:highlight w:val="none"/>
        </w:rPr>
        <w:t xml:space="preserve"> 安全协议书</w:t>
      </w:r>
    </w:p>
    <w:p>
      <w:pPr>
        <w:spacing w:line="360" w:lineRule="auto"/>
        <w:rPr>
          <w:rFonts w:ascii="宋体" w:hAnsi="宋体"/>
          <w:color w:val="auto"/>
          <w:szCs w:val="21"/>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 xml:space="preserve">  </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宋体"/>
          <w:color w:val="auto"/>
          <w:sz w:val="24"/>
          <w:highlight w:val="none"/>
        </w:rPr>
        <w:t xml:space="preserve">    </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本协议作为</w:t>
      </w:r>
      <w:r>
        <w:rPr>
          <w:rFonts w:hint="eastAsia" w:ascii="宋体" w:hAnsi="宋体"/>
          <w:color w:val="auto"/>
          <w:sz w:val="24"/>
          <w:highlight w:val="none"/>
          <w:u w:val="single"/>
        </w:rPr>
        <w:t xml:space="preserve">                    </w:t>
      </w:r>
      <w:r>
        <w:rPr>
          <w:rFonts w:hint="eastAsia" w:ascii="宋体" w:hAnsi="宋体"/>
          <w:color w:val="auto"/>
          <w:sz w:val="24"/>
          <w:highlight w:val="none"/>
        </w:rPr>
        <w:t>合同的组成部分，与主合同具有同等法律。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6"/>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无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auto"/>
          <w:sz w:val="24"/>
          <w:highlight w:val="none"/>
        </w:rPr>
      </w:pPr>
    </w:p>
    <w:tbl>
      <w:tblPr>
        <w:tblStyle w:val="23"/>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甲方： </w:t>
            </w:r>
          </w:p>
          <w:p>
            <w:pPr>
              <w:adjustRightInd w:val="0"/>
              <w:snapToGrid w:val="0"/>
              <w:spacing w:line="560" w:lineRule="exact"/>
              <w:rPr>
                <w:rFonts w:ascii="宋体" w:hAnsi="宋体"/>
                <w:color w:val="auto"/>
                <w:sz w:val="24"/>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联系电话： </w:t>
            </w:r>
          </w:p>
          <w:p>
            <w:pPr>
              <w:adjustRightInd w:val="0"/>
              <w:snapToGrid w:val="0"/>
              <w:spacing w:line="560" w:lineRule="exact"/>
              <w:ind w:firstLine="240" w:firstLineChars="100"/>
              <w:jc w:val="right"/>
              <w:rPr>
                <w:rFonts w:ascii="宋体" w:hAnsi="宋体"/>
                <w:color w:val="auto"/>
                <w:sz w:val="24"/>
                <w:highlight w:val="none"/>
              </w:rPr>
            </w:pPr>
            <w:r>
              <w:rPr>
                <w:rFonts w:hint="eastAsia" w:ascii="宋体" w:hAnsi="宋体"/>
                <w:color w:val="auto"/>
                <w:sz w:val="24"/>
                <w:highlight w:val="none"/>
              </w:rPr>
              <w:t>2022年  月  日</w:t>
            </w:r>
          </w:p>
        </w:tc>
        <w:tc>
          <w:tcPr>
            <w:tcW w:w="4474"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乙方： </w:t>
            </w:r>
          </w:p>
          <w:p>
            <w:pPr>
              <w:pStyle w:val="2"/>
              <w:rPr>
                <w:color w:val="auto"/>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jc w:val="right"/>
              <w:rPr>
                <w:rFonts w:ascii="宋体" w:hAnsi="宋体"/>
                <w:color w:val="auto"/>
                <w:sz w:val="24"/>
                <w:highlight w:val="none"/>
              </w:rPr>
            </w:pPr>
            <w:r>
              <w:rPr>
                <w:rFonts w:hint="eastAsia" w:ascii="宋体" w:hAnsi="宋体"/>
                <w:color w:val="auto"/>
                <w:sz w:val="24"/>
                <w:highlight w:val="none"/>
              </w:rPr>
              <w:t>2022年  月  日</w:t>
            </w:r>
          </w:p>
        </w:tc>
      </w:tr>
    </w:tbl>
    <w:p>
      <w:pPr>
        <w:pStyle w:val="2"/>
        <w:rPr>
          <w:color w:val="auto"/>
          <w:highlight w:val="none"/>
        </w:rPr>
        <w:sectPr>
          <w:pgSz w:w="11906" w:h="16838"/>
          <w:pgMar w:top="1440" w:right="1800" w:bottom="1440" w:left="1800" w:header="851" w:footer="992" w:gutter="0"/>
          <w:cols w:space="425" w:num="1"/>
          <w:docGrid w:type="lines" w:linePitch="312" w:charSpace="0"/>
        </w:sectPr>
      </w:pPr>
    </w:p>
    <w:p>
      <w:pPr>
        <w:pStyle w:val="46"/>
        <w:rPr>
          <w:rFonts w:hAnsi="宋体"/>
          <w:color w:val="auto"/>
          <w:szCs w:val="21"/>
          <w:highlight w:val="none"/>
        </w:rPr>
      </w:pPr>
      <w:r>
        <w:rPr>
          <w:rFonts w:hint="eastAsia" w:hAnsi="宋体" w:eastAsia="宋体"/>
          <w:b/>
          <w:bCs/>
          <w:color w:val="auto"/>
          <w:sz w:val="21"/>
          <w:szCs w:val="21"/>
          <w:highlight w:val="none"/>
        </w:rPr>
        <w:t>附件4：</w:t>
      </w:r>
    </w:p>
    <w:p>
      <w:pPr>
        <w:pStyle w:val="46"/>
        <w:rPr>
          <w:rFonts w:hAnsi="宋体"/>
          <w:color w:val="auto"/>
          <w:szCs w:val="21"/>
          <w:highlight w:val="none"/>
        </w:rPr>
      </w:pPr>
    </w:p>
    <w:p>
      <w:pPr>
        <w:adjustRightInd w:val="0"/>
        <w:snapToGrid w:val="0"/>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pStyle w:val="46"/>
        <w:rPr>
          <w:rFonts w:hint="eastAsia" w:ascii="仿宋_GB2312" w:hAnsi="仿宋_GB2312" w:cs="仿宋_GB2312"/>
          <w:color w:val="auto"/>
          <w:highlight w:val="none"/>
        </w:rPr>
      </w:pPr>
      <w:r>
        <w:rPr>
          <w:rFonts w:hint="eastAsia" w:ascii="仿宋_GB2312" w:hAnsi="仿宋_GB2312" w:cs="仿宋_GB2312"/>
          <w:color w:val="auto"/>
          <w:highlight w:val="none"/>
        </w:rPr>
        <w:t>备注：本处理标准出自《广州市净水有限公司经营建设项目参建企业不诚信行为管理办法》。</w:t>
      </w:r>
    </w:p>
    <w:p>
      <w:pPr>
        <w:pStyle w:val="46"/>
        <w:rPr>
          <w:rFonts w:hint="eastAsia" w:ascii="仿宋_GB2312" w:hAnsi="仿宋_GB2312" w:cs="仿宋_GB2312"/>
          <w:color w:val="auto"/>
          <w:highlight w:val="none"/>
        </w:rPr>
      </w:pPr>
    </w:p>
    <w:p>
      <w:pPr>
        <w:pStyle w:val="46"/>
        <w:rPr>
          <w:rFonts w:hint="eastAsia" w:ascii="仿宋_GB2312" w:hAnsi="仿宋_GB2312" w:cs="仿宋_GB2312"/>
          <w:color w:val="auto"/>
          <w:highlight w:val="none"/>
        </w:rPr>
        <w:sectPr>
          <w:pgSz w:w="11906" w:h="16838"/>
          <w:pgMar w:top="2098" w:right="1474" w:bottom="1985" w:left="1588" w:header="851" w:footer="992" w:gutter="0"/>
          <w:pgNumType w:start="0"/>
          <w:cols w:space="425" w:num="1"/>
          <w:titlePg/>
          <w:docGrid w:type="lines" w:linePitch="312" w:charSpace="0"/>
        </w:sectPr>
      </w:pPr>
    </w:p>
    <w:p>
      <w:pPr>
        <w:spacing w:line="560" w:lineRule="exact"/>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环境质量监测费用明细表</w:t>
      </w:r>
    </w:p>
    <w:p>
      <w:pPr>
        <w:pStyle w:val="46"/>
        <w:rPr>
          <w:rFonts w:hint="eastAsia" w:ascii="仿宋_GB2312" w:hAnsi="仿宋_GB2312" w:cs="仿宋_GB2312"/>
          <w:color w:val="auto"/>
          <w:highlight w:val="none"/>
          <w:lang w:val="en-US" w:eastAsia="zh-CN"/>
        </w:rPr>
      </w:pPr>
    </w:p>
    <w:tbl>
      <w:tblPr>
        <w:tblStyle w:val="2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425"/>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A.样品测试费用</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类别</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检测项目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单次监测</w:t>
            </w:r>
            <w:r>
              <w:rPr>
                <w:rFonts w:hint="eastAsia" w:ascii="宋体" w:hAnsi="宋体" w:eastAsia="宋体" w:cs="宋体"/>
                <w:b/>
                <w:bCs/>
                <w:i w:val="0"/>
                <w:iCs w:val="0"/>
                <w:color w:val="auto"/>
                <w:kern w:val="0"/>
                <w:sz w:val="18"/>
                <w:szCs w:val="18"/>
                <w:highlight w:val="none"/>
                <w:u w:val="none"/>
                <w:lang w:val="en-US" w:eastAsia="zh-CN" w:bidi="ar"/>
              </w:rPr>
              <w:t>测试费</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监测点位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监测频次(每天）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监测天数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审核小计</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（单次*点位*频次*天数）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地表水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DO</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高锰酸指数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CODcr</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粪大肠菌群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地表水小计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大气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臭气浓度（标准为瞬间采样，无小时浓度值）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auto"/>
                <w:sz w:val="18"/>
                <w:szCs w:val="18"/>
                <w:highlight w:val="none"/>
                <w:u w:val="none"/>
              </w:rPr>
            </w:pPr>
          </w:p>
        </w:tc>
        <w:tc>
          <w:tcPr>
            <w:tcW w:w="5115"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环境空气小计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噪声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噪声小计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地下水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铬（六价）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溶解性总固体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挥发性酚类（以苯酚计）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总大肠菌群数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地下水小计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机械组成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阳离子交换量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干物质和水分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土粒密度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总石油烃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土壤小计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B.现场勘察及差旅费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总计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bl>
    <w:p>
      <w:pPr>
        <w:pStyle w:val="46"/>
        <w:rPr>
          <w:rFonts w:hint="eastAsia" w:ascii="仿宋_GB2312" w:hAnsi="仿宋_GB2312" w:cs="仿宋_GB2312"/>
          <w:color w:val="auto"/>
          <w:highlight w:val="none"/>
        </w:rPr>
        <w:sectPr>
          <w:pgSz w:w="11906" w:h="16838"/>
          <w:pgMar w:top="2098" w:right="1474" w:bottom="1985" w:left="1588" w:header="851" w:footer="992" w:gutter="0"/>
          <w:pgNumType w:start="0"/>
          <w:cols w:space="425" w:num="1"/>
          <w:titlePg/>
          <w:docGrid w:type="lines" w:linePitch="312" w:charSpace="0"/>
        </w:sect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86" w:name="_Toc28358"/>
      <w:bookmarkStart w:id="87" w:name="_Toc8147"/>
      <w:bookmarkStart w:id="88" w:name="_Toc1563"/>
      <w:bookmarkStart w:id="89" w:name="_Toc16552"/>
      <w:bookmarkStart w:id="90" w:name="_Toc21847"/>
      <w:bookmarkStart w:id="91" w:name="_Toc12169"/>
      <w:bookmarkStart w:id="92" w:name="_Toc23515"/>
      <w:bookmarkStart w:id="93" w:name="_Toc6230"/>
      <w:bookmarkStart w:id="94" w:name="_Toc30824"/>
      <w:bookmarkStart w:id="95" w:name="_Toc3723"/>
      <w:bookmarkStart w:id="96"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6"/>
        <w:rPr>
          <w:color w:val="auto"/>
          <w:highlight w:val="none"/>
        </w:rPr>
      </w:pPr>
    </w:p>
    <w:p>
      <w:pPr>
        <w:pStyle w:val="4"/>
        <w:rPr>
          <w:color w:val="auto"/>
          <w:highlight w:val="none"/>
        </w:rPr>
      </w:pPr>
      <w:bookmarkStart w:id="97" w:name="_Toc21675"/>
      <w:bookmarkStart w:id="98" w:name="_Toc87616388"/>
      <w:bookmarkStart w:id="99" w:name="_Toc30157"/>
      <w:bookmarkStart w:id="100" w:name="_Toc31564"/>
      <w:bookmarkStart w:id="101" w:name="_Toc24490"/>
      <w:bookmarkStart w:id="102" w:name="_Toc17119"/>
      <w:bookmarkStart w:id="103" w:name="_Toc24815"/>
      <w:bookmarkStart w:id="104" w:name="_Toc10840"/>
      <w:bookmarkStart w:id="105" w:name="_Toc22764"/>
      <w:bookmarkStart w:id="106" w:name="_Toc12769"/>
      <w:bookmarkStart w:id="107" w:name="_Toc5342"/>
      <w:bookmarkStart w:id="108" w:name="_Toc88209951"/>
      <w:bookmarkStart w:id="109" w:name="_Toc12610"/>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（广州市净水有限公司环城北净水厂环境影响报告书编制）</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7616393"/>
      <w:bookmarkStart w:id="11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16" w:name="_Toc28619645"/>
      <w:bookmarkStart w:id="117" w:name="_Toc88209957"/>
      <w:bookmarkStart w:id="118" w:name="_Toc12665"/>
      <w:bookmarkStart w:id="119" w:name="_Toc6313"/>
      <w:bookmarkStart w:id="120" w:name="_Toc87616394"/>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22527"/>
      <w:bookmarkStart w:id="122" w:name="_Toc87616395"/>
      <w:bookmarkStart w:id="123" w:name="_Toc88209958"/>
      <w:bookmarkStart w:id="124"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7616400"/>
      <w:bookmarkStart w:id="126" w:name="_Toc88209963"/>
      <w:bookmarkStart w:id="127" w:name="_Toc19830"/>
      <w:bookmarkStart w:id="12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bookmarkStart w:id="136" w:name="_GoBack"/>
      <w:bookmarkEnd w:id="136"/>
      <w:r>
        <w:rPr>
          <w:rFonts w:hint="eastAsia" w:ascii="宋体" w:hAnsi="宋体" w:cs="宋体"/>
          <w:color w:val="auto"/>
          <w:kern w:val="2"/>
          <w:sz w:val="24"/>
          <w:szCs w:val="24"/>
          <w:highlight w:val="none"/>
          <w:lang w:val="en-GB" w:eastAsia="zh-CN"/>
        </w:rPr>
        <w:t>广州市净水有限公司环城北净水厂环境影响报告书编制</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4"/>
        </w:numPr>
        <w:rPr>
          <w:rFonts w:hint="eastAsia" w:asciiTheme="minorEastAsia" w:hAnsiTheme="minorEastAsia" w:eastAsiaTheme="minorEastAsia"/>
          <w:color w:val="auto"/>
          <w:sz w:val="28"/>
          <w:szCs w:val="28"/>
          <w:highlight w:val="none"/>
        </w:rPr>
      </w:pPr>
      <w:bookmarkStart w:id="130" w:name="_Toc19423"/>
      <w:bookmarkStart w:id="131" w:name="_Toc32430"/>
      <w:r>
        <w:rPr>
          <w:rFonts w:hint="eastAsia" w:asciiTheme="minorEastAsia" w:hAnsiTheme="minorEastAsia" w:eastAsiaTheme="minorEastAsia"/>
          <w:color w:val="auto"/>
          <w:sz w:val="28"/>
          <w:szCs w:val="28"/>
          <w:highlight w:val="none"/>
        </w:rPr>
        <w:t>报价表</w:t>
      </w:r>
      <w:bookmarkEnd w:id="130"/>
      <w:bookmarkEnd w:id="131"/>
    </w:p>
    <w:p>
      <w:pPr>
        <w:rPr>
          <w:rFonts w:hint="default" w:eastAsiaTheme="minorEastAsia"/>
          <w:color w:val="auto"/>
          <w:highlight w:val="none"/>
          <w:lang w:val="en-US" w:eastAsia="zh-CN"/>
        </w:rPr>
      </w:pP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color w:val="auto"/>
          <w:sz w:val="32"/>
          <w:szCs w:val="32"/>
          <w:highlight w:val="none"/>
          <w:lang w:val="en-US" w:eastAsia="zh-CN"/>
        </w:rPr>
        <w:t xml:space="preserve"> 环境质量监测费用</w:t>
      </w:r>
    </w:p>
    <w:tbl>
      <w:tblPr>
        <w:tblStyle w:val="2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425"/>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A.样品测试费用</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类别</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检测项目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单次监测测试费</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监测点位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监测频次(每天）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监测天数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审核小计</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（单次*点位*频次*天数）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地表水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DO</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高锰酸指数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CODcr</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粪大肠菌群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地表水小计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大气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臭气浓度（标准为瞬间采样，无小时浓度值）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auto"/>
                <w:sz w:val="18"/>
                <w:szCs w:val="18"/>
                <w:highlight w:val="none"/>
                <w:u w:val="none"/>
              </w:rPr>
            </w:pPr>
          </w:p>
        </w:tc>
        <w:tc>
          <w:tcPr>
            <w:tcW w:w="5115"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环境空气小计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噪声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噪声小计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地下水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铬（六价）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溶解性总固体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挥发性酚类（以苯酚计）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总大肠菌群数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地下水小计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机械组成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阳离子交换量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干物质和水分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土粒密度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总石油烃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土壤小计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B.现场勘察及差旅费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总计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bl>
    <w:p>
      <w:pPr>
        <w:rPr>
          <w:rFonts w:hint="eastAsia"/>
          <w:color w:val="auto"/>
          <w:highlight w:val="none"/>
        </w:rPr>
      </w:pPr>
    </w:p>
    <w:p>
      <w:pPr>
        <w:pStyle w:val="46"/>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备注：</w:t>
      </w:r>
      <w:r>
        <w:rPr>
          <w:rFonts w:hint="eastAsia" w:ascii="仿宋_GB2312" w:hAnsi="仿宋_GB2312" w:cs="仿宋_GB2312"/>
          <w:color w:val="auto"/>
          <w:sz w:val="21"/>
          <w:szCs w:val="21"/>
          <w:highlight w:val="none"/>
          <w:lang w:val="en-US" w:eastAsia="zh-CN"/>
        </w:rPr>
        <w:t>监测点位、频次和天数为暂定值，最终按实际监测报告结算</w:t>
      </w:r>
      <w:r>
        <w:rPr>
          <w:rFonts w:hint="eastAsia" w:ascii="仿宋_GB2312" w:hAnsi="仿宋_GB2312" w:cs="仿宋_GB2312"/>
          <w:color w:val="auto"/>
          <w:sz w:val="21"/>
          <w:szCs w:val="21"/>
          <w:highlight w:val="none"/>
        </w:rPr>
        <w:t>。</w:t>
      </w:r>
    </w:p>
    <w:p>
      <w:pPr>
        <w:pStyle w:val="46"/>
        <w:rPr>
          <w:rFonts w:hint="eastAsia" w:ascii="仿宋_GB2312" w:hAnsi="仿宋_GB2312" w:cs="仿宋_GB2312"/>
          <w:color w:val="auto"/>
          <w:sz w:val="21"/>
          <w:szCs w:val="21"/>
          <w:highlight w:val="none"/>
        </w:rPr>
      </w:pPr>
    </w:p>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2" w:name="_Toc16386"/>
      <w:bookmarkStart w:id="133" w:name="_Toc87616402"/>
      <w:bookmarkStart w:id="134" w:name="_Toc6058"/>
      <w:bookmarkStart w:id="13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3008C15"/>
    <w:multiLevelType w:val="singleLevel"/>
    <w:tmpl w:val="13008C15"/>
    <w:lvl w:ilvl="0" w:tentative="0">
      <w:start w:val="5"/>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4974DD"/>
    <w:rsid w:val="108C3B91"/>
    <w:rsid w:val="10C96CBC"/>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695E3D"/>
    <w:rsid w:val="1F94592D"/>
    <w:rsid w:val="1FB860DE"/>
    <w:rsid w:val="203C5A02"/>
    <w:rsid w:val="209D4C94"/>
    <w:rsid w:val="20B44FCD"/>
    <w:rsid w:val="20E84705"/>
    <w:rsid w:val="218400BA"/>
    <w:rsid w:val="21AB1E2F"/>
    <w:rsid w:val="21D40498"/>
    <w:rsid w:val="22493963"/>
    <w:rsid w:val="22767047"/>
    <w:rsid w:val="23A05588"/>
    <w:rsid w:val="240476A1"/>
    <w:rsid w:val="240D5638"/>
    <w:rsid w:val="247C0C4C"/>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AF3945"/>
    <w:rsid w:val="27EB149D"/>
    <w:rsid w:val="27FD3E52"/>
    <w:rsid w:val="28E11370"/>
    <w:rsid w:val="294A756A"/>
    <w:rsid w:val="29722B26"/>
    <w:rsid w:val="29781BF8"/>
    <w:rsid w:val="297939E2"/>
    <w:rsid w:val="29C33ED0"/>
    <w:rsid w:val="29D5322D"/>
    <w:rsid w:val="2A025DD9"/>
    <w:rsid w:val="2A2619CB"/>
    <w:rsid w:val="2A7317D3"/>
    <w:rsid w:val="2A7C2231"/>
    <w:rsid w:val="2A920E4F"/>
    <w:rsid w:val="2ABB753D"/>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F2ACF"/>
    <w:rsid w:val="2FF93D20"/>
    <w:rsid w:val="30540211"/>
    <w:rsid w:val="30E45100"/>
    <w:rsid w:val="31112A0D"/>
    <w:rsid w:val="3118711F"/>
    <w:rsid w:val="311F4B20"/>
    <w:rsid w:val="312D7741"/>
    <w:rsid w:val="316F137F"/>
    <w:rsid w:val="31DF525F"/>
    <w:rsid w:val="31EC162B"/>
    <w:rsid w:val="32324C2E"/>
    <w:rsid w:val="327171DF"/>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C52AAE"/>
    <w:rsid w:val="4DE24E21"/>
    <w:rsid w:val="4E1B19A3"/>
    <w:rsid w:val="4E48787F"/>
    <w:rsid w:val="4EF0709E"/>
    <w:rsid w:val="4F0469A4"/>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EC3BB9"/>
    <w:rsid w:val="59FC7994"/>
    <w:rsid w:val="5A006DFE"/>
    <w:rsid w:val="5AE83A50"/>
    <w:rsid w:val="5B353193"/>
    <w:rsid w:val="5B724FEB"/>
    <w:rsid w:val="5BAB2917"/>
    <w:rsid w:val="5BFC33FA"/>
    <w:rsid w:val="5C3107A4"/>
    <w:rsid w:val="5C3B1B93"/>
    <w:rsid w:val="5C9220DF"/>
    <w:rsid w:val="5D4A15F3"/>
    <w:rsid w:val="5D69542A"/>
    <w:rsid w:val="5D783B72"/>
    <w:rsid w:val="5E0930EF"/>
    <w:rsid w:val="5E3D4D53"/>
    <w:rsid w:val="5E4717E6"/>
    <w:rsid w:val="5E55774C"/>
    <w:rsid w:val="5E873E9A"/>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6D67DA"/>
    <w:rsid w:val="67CB09D8"/>
    <w:rsid w:val="67EE3B0F"/>
    <w:rsid w:val="680A5986"/>
    <w:rsid w:val="680D5F4B"/>
    <w:rsid w:val="68113F51"/>
    <w:rsid w:val="6828259E"/>
    <w:rsid w:val="68691A4F"/>
    <w:rsid w:val="68C10EF1"/>
    <w:rsid w:val="68E94770"/>
    <w:rsid w:val="68EC1CEF"/>
    <w:rsid w:val="68F949C9"/>
    <w:rsid w:val="695A4290"/>
    <w:rsid w:val="696F3649"/>
    <w:rsid w:val="699E5B68"/>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A25E44"/>
    <w:rsid w:val="741F68CF"/>
    <w:rsid w:val="75252DF3"/>
    <w:rsid w:val="75621536"/>
    <w:rsid w:val="75BF3154"/>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305ECD"/>
    <w:rsid w:val="7B5A62DF"/>
    <w:rsid w:val="7B7A04A8"/>
    <w:rsid w:val="7C0C3F6D"/>
    <w:rsid w:val="7C22163C"/>
    <w:rsid w:val="7C457B4B"/>
    <w:rsid w:val="7C595075"/>
    <w:rsid w:val="7C6B07B2"/>
    <w:rsid w:val="7D133243"/>
    <w:rsid w:val="7D945420"/>
    <w:rsid w:val="7D997857"/>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jc w:val="left"/>
    </w:pPr>
    <w:rPr>
      <w:rFonts w:cs="Times New Roman"/>
      <w:kern w:val="0"/>
      <w:sz w:val="24"/>
    </w:rPr>
  </w:style>
  <w:style w:type="paragraph" w:styleId="22">
    <w:name w:val="Body Text First Indent"/>
    <w:basedOn w:val="9"/>
    <w:unhideWhenUsed/>
    <w:qFormat/>
    <w:uiPriority w:val="99"/>
    <w:pPr>
      <w:spacing w:after="120"/>
      <w:ind w:firstLine="420"/>
    </w:pPr>
    <w:rPr>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b/>
      <w:bCs/>
      <w:color w:val="000000"/>
      <w:sz w:val="18"/>
      <w:szCs w:val="18"/>
      <w:u w:val="none"/>
    </w:rPr>
  </w:style>
  <w:style w:type="character" w:customStyle="1" w:styleId="48">
    <w:name w:val="font1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18521</Words>
  <Characters>19566</Characters>
  <Lines>300</Lines>
  <Paragraphs>84</Paragraphs>
  <TotalTime>1</TotalTime>
  <ScaleCrop>false</ScaleCrop>
  <LinksUpToDate>false</LinksUpToDate>
  <CharactersWithSpaces>21381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2022-08-18T09:03:00Z</cp:lastPrinted>
  <dcterms:modified xsi:type="dcterms:W3CDTF">2022-08-23T09:02:41Z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7FAE17E0CDD5400183643E6BA5358757</vt:lpwstr>
  </property>
</Properties>
</file>