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sz w:val="52"/>
          <w:szCs w:val="52"/>
        </w:rPr>
      </w:pPr>
      <w:r>
        <w:rPr>
          <w:rFonts w:hint="eastAsia" w:ascii="方正小标宋简体" w:eastAsia="方正小标宋简体"/>
          <w:sz w:val="52"/>
          <w:szCs w:val="52"/>
          <w:lang w:val="en-US" w:eastAsia="zh-CN"/>
        </w:rPr>
        <w:t>石井净</w:t>
      </w:r>
      <w:r>
        <w:rPr>
          <w:rFonts w:hint="eastAsia" w:ascii="方正小标宋简体" w:eastAsia="方正小标宋简体"/>
          <w:sz w:val="52"/>
          <w:szCs w:val="52"/>
        </w:rPr>
        <w:t>分公司</w:t>
      </w:r>
    </w:p>
    <w:p>
      <w:pPr>
        <w:spacing w:line="0" w:lineRule="atLeast"/>
        <w:ind w:left="1506" w:hanging="2600" w:hangingChars="500"/>
        <w:jc w:val="center"/>
        <w:rPr>
          <w:rFonts w:hint="default" w:ascii="宋体" w:hAnsi="宋体" w:eastAsia="方正小标宋简体" w:cs="宋体"/>
          <w:b w:val="0"/>
          <w:bCs/>
          <w:color w:val="auto"/>
          <w:sz w:val="30"/>
          <w:szCs w:val="30"/>
          <w:lang w:val="en-US" w:eastAsia="zh-CN"/>
        </w:rPr>
      </w:pPr>
      <w:r>
        <w:rPr>
          <w:rFonts w:hint="eastAsia" w:ascii="方正小标宋简体" w:eastAsia="方正小标宋简体"/>
          <w:color w:val="auto"/>
          <w:sz w:val="52"/>
          <w:szCs w:val="52"/>
        </w:rPr>
        <w:t>2</w:t>
      </w:r>
      <w:r>
        <w:rPr>
          <w:rFonts w:ascii="方正小标宋简体" w:eastAsia="方正小标宋简体"/>
          <w:color w:val="auto"/>
          <w:sz w:val="52"/>
          <w:szCs w:val="52"/>
        </w:rPr>
        <w:t>0</w:t>
      </w:r>
      <w:r>
        <w:rPr>
          <w:rFonts w:hint="eastAsia" w:ascii="方正小标宋简体" w:eastAsia="方正小标宋简体"/>
          <w:color w:val="auto"/>
          <w:sz w:val="52"/>
          <w:szCs w:val="52"/>
        </w:rPr>
        <w:t>2</w:t>
      </w:r>
      <w:r>
        <w:rPr>
          <w:rFonts w:ascii="方正小标宋简体" w:eastAsia="方正小标宋简体"/>
          <w:color w:val="auto"/>
          <w:sz w:val="52"/>
          <w:szCs w:val="52"/>
        </w:rPr>
        <w:t>2</w:t>
      </w:r>
      <w:r>
        <w:rPr>
          <w:rFonts w:hint="eastAsia" w:ascii="方正小标宋简体" w:eastAsia="方正小标宋简体"/>
          <w:color w:val="auto"/>
          <w:sz w:val="52"/>
          <w:szCs w:val="52"/>
        </w:rPr>
        <w:t>年保密室</w:t>
      </w:r>
      <w:r>
        <w:rPr>
          <w:rFonts w:hint="eastAsia" w:ascii="方正小标宋简体" w:eastAsia="方正小标宋简体"/>
          <w:color w:val="auto"/>
          <w:sz w:val="52"/>
          <w:szCs w:val="52"/>
          <w:lang w:val="en-US" w:eastAsia="zh-CN"/>
        </w:rPr>
        <w:t>装修改造</w:t>
      </w:r>
      <w:r>
        <w:rPr>
          <w:rFonts w:hint="eastAsia" w:ascii="方正小标宋简体" w:eastAsia="方正小标宋简体"/>
          <w:color w:val="auto"/>
          <w:sz w:val="52"/>
          <w:szCs w:val="52"/>
        </w:rPr>
        <w:t>项目</w:t>
      </w:r>
      <w:r>
        <w:rPr>
          <w:rFonts w:hint="eastAsia" w:ascii="方正小标宋简体" w:eastAsia="方正小标宋简体"/>
          <w:color w:val="auto"/>
          <w:sz w:val="52"/>
          <w:szCs w:val="52"/>
          <w:lang w:eastAsia="zh-CN"/>
        </w:rPr>
        <w:t>（</w:t>
      </w:r>
      <w:r>
        <w:rPr>
          <w:rFonts w:hint="eastAsia" w:ascii="方正小标宋简体" w:eastAsia="方正小标宋简体"/>
          <w:color w:val="auto"/>
          <w:sz w:val="52"/>
          <w:szCs w:val="52"/>
          <w:lang w:val="en-US" w:eastAsia="zh-CN"/>
        </w:rPr>
        <w:t>第二次）</w:t>
      </w:r>
    </w:p>
    <w:p>
      <w:pPr>
        <w:jc w:val="center"/>
        <w:rPr>
          <w:rFonts w:ascii="方正小标宋简体" w:eastAsia="方正小标宋简体"/>
          <w:sz w:val="52"/>
          <w:szCs w:val="52"/>
        </w:rPr>
      </w:pPr>
    </w:p>
    <w:p>
      <w:pPr>
        <w:jc w:val="center"/>
        <w:rPr>
          <w:rFonts w:ascii="方正小标宋简体" w:eastAsia="方正小标宋简体"/>
          <w:color w:val="auto"/>
          <w:sz w:val="52"/>
          <w:szCs w:val="52"/>
          <w:highlight w:val="none"/>
        </w:rPr>
      </w:pPr>
      <w:r>
        <w:rPr>
          <w:rFonts w:hint="eastAsia" w:ascii="方正小标宋简体" w:eastAsia="方正小标宋简体"/>
          <w:sz w:val="52"/>
          <w:szCs w:val="52"/>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1669"/>
      <w:bookmarkStart w:id="5" w:name="_Toc17801"/>
      <w:bookmarkStart w:id="6" w:name="_Toc19609"/>
      <w:bookmarkStart w:id="7" w:name="_Toc31938"/>
      <w:bookmarkStart w:id="8" w:name="_Toc11322"/>
      <w:bookmarkStart w:id="9" w:name="_Toc4275"/>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spacing w:line="0" w:lineRule="atLeast"/>
        <w:ind w:left="1506" w:hanging="1400" w:hangingChars="5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u w:val="single"/>
          <w:lang w:val="en-US" w:eastAsia="zh-CN"/>
        </w:rPr>
        <w:t xml:space="preserve">石井净分公司2022年保密室装修改造项目（第二次）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u w:val="single"/>
          <w:lang w:val="en-US" w:eastAsia="zh-CN"/>
        </w:rPr>
        <w:t xml:space="preserve">石井净分公司2022年保密室装修改造项目（第二次）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XJSJJ-20220815-2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ascii="仿宋" w:hAnsi="仿宋" w:eastAsia="仿宋" w:cs="仿宋"/>
          <w:color w:val="auto"/>
          <w:sz w:val="28"/>
          <w:szCs w:val="28"/>
          <w:u w:val="single"/>
        </w:rPr>
        <w:t>2</w:t>
      </w:r>
      <w:r>
        <w:rPr>
          <w:rFonts w:hint="eastAsia" w:ascii="仿宋" w:hAnsi="仿宋" w:eastAsia="仿宋" w:cs="仿宋"/>
          <w:color w:val="auto"/>
          <w:sz w:val="28"/>
          <w:szCs w:val="28"/>
          <w:u w:val="single"/>
          <w:lang w:val="en-US" w:eastAsia="zh-CN"/>
        </w:rPr>
        <w:t>4032.61</w:t>
      </w:r>
      <w:r>
        <w:rPr>
          <w:rFonts w:hint="eastAsia" w:ascii="仿宋" w:hAnsi="仿宋" w:eastAsia="仿宋" w:cs="仿宋"/>
          <w:color w:val="auto"/>
          <w:sz w:val="28"/>
          <w:szCs w:val="28"/>
          <w:u w:val="single"/>
        </w:rPr>
        <w:t>万元</w:t>
      </w:r>
      <w:r>
        <w:rPr>
          <w:rFonts w:hint="eastAsia" w:ascii="仿宋_GB2312" w:eastAsia="仿宋_GB2312"/>
          <w:color w:val="auto"/>
          <w:sz w:val="28"/>
          <w:szCs w:val="28"/>
          <w:highlight w:val="none"/>
          <w:u w:val="single"/>
        </w:rPr>
        <w:t>元（人民币）</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kern w:val="2"/>
          <w:sz w:val="28"/>
          <w:szCs w:val="28"/>
          <w:highlight w:val="none"/>
          <w:u w:val="single"/>
          <w:lang w:val="en-US" w:eastAsia="zh-CN" w:bidi="ar-SA"/>
        </w:rPr>
        <w:t>石井净分公司2022年保密室装修改造，现在办公楼三楼增设保密室，分别有摄像头1个、布防器1个。现需更换甲级防盗门（含指纹密码锁和自动闭合器）；安装火警消防系统；室内采用隔断将保密室隔开为单独的工作区、存放区、阅文区并安装门；升级改造提升保密安全性能。</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30个日历日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广州市净水有限公司石井净水分公司</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sz w:val="28"/>
          <w:szCs w:val="28"/>
          <w:u w:val="single"/>
        </w:rPr>
        <w:t xml:space="preserve">  所提供报价货物/设备均为符合涉密资质要求。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lang w:val="en-US"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广东省国家保密局涉密</w:t>
      </w:r>
      <w:r>
        <w:rPr>
          <w:rFonts w:hint="eastAsia" w:ascii="仿宋" w:hAnsi="仿宋" w:eastAsia="仿宋" w:cs="仿宋"/>
          <w:color w:val="auto"/>
          <w:sz w:val="28"/>
          <w:szCs w:val="28"/>
          <w:u w:val="single"/>
          <w:lang w:val="en-US" w:eastAsia="zh-CN"/>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eastAsia="仿宋_GB2312"/>
          <w:color w:val="auto"/>
          <w:sz w:val="28"/>
          <w:szCs w:val="28"/>
          <w:highlight w:val="none"/>
          <w:shd w:val="clear" w:color="auto" w:fill="auto"/>
        </w:rPr>
        <w:t>项目负责人应当具备</w:t>
      </w:r>
      <w:r>
        <w:rPr>
          <w:rFonts w:hint="eastAsia" w:ascii="仿宋" w:hAnsi="仿宋" w:eastAsia="仿宋" w:cs="仿宋"/>
          <w:sz w:val="28"/>
          <w:szCs w:val="28"/>
          <w:u w:val="single"/>
        </w:rPr>
        <w:t xml:space="preserve">             /                  </w:t>
      </w:r>
      <w:r>
        <w:rPr>
          <w:rFonts w:hint="eastAsia" w:ascii="仿宋_GB2312" w:eastAsia="仿宋_GB2312"/>
          <w:color w:val="auto"/>
          <w:sz w:val="28"/>
          <w:szCs w:val="28"/>
          <w:highlight w:val="none"/>
          <w:shd w:val="clear" w:color="auto" w:fill="auto"/>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4</w:t>
      </w:r>
      <w:r>
        <w:rPr>
          <w:rFonts w:hint="eastAsia" w:ascii="仿宋_GB2312" w:eastAsia="仿宋_GB2312"/>
          <w:color w:val="auto"/>
          <w:sz w:val="28"/>
          <w:szCs w:val="28"/>
          <w:highlight w:val="none"/>
          <w:shd w:val="clear" w:color="auto" w:fill="auto"/>
        </w:rPr>
        <w:t>）其他要求：</w:t>
      </w:r>
      <w:r>
        <w:rPr>
          <w:rFonts w:hint="eastAsia" w:ascii="仿宋_GB2312" w:eastAsia="仿宋_GB2312"/>
          <w:color w:val="auto"/>
          <w:sz w:val="28"/>
          <w:szCs w:val="28"/>
          <w:highlight w:val="none"/>
          <w:u w:val="single"/>
          <w:shd w:val="clear" w:color="auto" w:fill="auto"/>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从</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u w:val="single"/>
        </w:rPr>
        <w:t>年</w:t>
      </w:r>
      <w:r>
        <w:rPr>
          <w:rFonts w:hint="eastAsia" w:ascii="仿宋_GB2312" w:eastAsia="仿宋_GB2312"/>
          <w:color w:val="auto"/>
          <w:sz w:val="28"/>
          <w:szCs w:val="28"/>
          <w:highlight w:val="none"/>
          <w:u w:val="single"/>
          <w:lang w:val="en-US" w:eastAsia="zh-CN"/>
        </w:rPr>
        <w:t xml:space="preserve"> 8</w:t>
      </w:r>
      <w:r>
        <w:rPr>
          <w:rFonts w:hint="eastAsia" w:ascii="仿宋_GB2312" w:eastAsia="仿宋_GB2312"/>
          <w:color w:val="auto"/>
          <w:sz w:val="28"/>
          <w:szCs w:val="28"/>
          <w:highlight w:val="none"/>
          <w:u w:val="single"/>
        </w:rPr>
        <w:t>月</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u w:val="single"/>
        </w:rPr>
        <w:t>日至</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u w:val="singl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u w:val="single"/>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u w:val="singl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pStyle w:val="21"/>
        <w:keepNext w:val="0"/>
        <w:keepLines w:val="0"/>
        <w:pageBreakBefore w:val="0"/>
        <w:widowControl w:val="0"/>
        <w:kinsoku/>
        <w:wordWrap/>
        <w:overflowPunct/>
        <w:topLinePunct w:val="0"/>
        <w:autoSpaceDE/>
        <w:autoSpaceDN/>
        <w:bidi w:val="0"/>
        <w:snapToGrid w:val="0"/>
        <w:spacing w:line="360" w:lineRule="auto"/>
        <w:ind w:firstLine="840" w:firstLineChars="300"/>
        <w:rPr>
          <w:rFonts w:hint="eastAsia"/>
          <w:lang w:val="zh-CN" w:eastAsia="zh-CN"/>
        </w:rPr>
      </w:pPr>
      <w:r>
        <w:rPr>
          <w:rFonts w:hint="eastAsia" w:ascii="仿宋" w:hAnsi="仿宋" w:eastAsia="仿宋" w:cs="仿宋"/>
          <w:sz w:val="28"/>
          <w:szCs w:val="28"/>
          <w:lang w:val="zh-CN"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w:t>
      </w:r>
      <w:r>
        <w:rPr>
          <w:rFonts w:hint="eastAsia" w:ascii="仿宋" w:hAnsi="仿宋" w:eastAsia="仿宋" w:cs="仿宋"/>
          <w:sz w:val="28"/>
          <w:szCs w:val="28"/>
          <w:lang w:val="en-US" w:eastAsia="zh-CN"/>
        </w:rPr>
        <w:t>48</w:t>
      </w:r>
      <w:r>
        <w:rPr>
          <w:rFonts w:hint="eastAsia" w:ascii="仿宋" w:hAnsi="仿宋" w:eastAsia="仿宋" w:cs="仿宋"/>
          <w:sz w:val="28"/>
          <w:szCs w:val="28"/>
          <w:lang w:val="zh-CN" w:eastAsia="zh-CN"/>
        </w:rPr>
        <w:t>小时内核酸检测阴性证明。待被访部室审核员审批通过后，凭访客手机生成的“通行访客码”通行。于门岗处测温并扫码填写调查问卷，手机显示问卷“提交成功”后方可进入厂区。</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踏勘集中地点：</w:t>
      </w:r>
    </w:p>
    <w:p>
      <w:pPr>
        <w:pStyle w:val="2"/>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bookmarkStart w:id="152" w:name="_GoBack"/>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月</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日</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u w:val="singl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u w:val="single"/>
        </w:rPr>
        <w:t>分</w:t>
      </w:r>
      <w:r>
        <w:rPr>
          <w:rFonts w:hint="eastAsia" w:ascii="仿宋_GB2312" w:eastAsia="仿宋_GB2312"/>
          <w:color w:val="auto"/>
          <w:sz w:val="28"/>
          <w:szCs w:val="28"/>
          <w:highlight w:val="none"/>
          <w:u w:val="single"/>
          <w:lang w:val="en-US" w:eastAsia="zh-CN"/>
        </w:rPr>
        <w:t>前</w:t>
      </w:r>
      <w:r>
        <w:rPr>
          <w:rFonts w:hint="eastAsia" w:ascii="仿宋_GB2312" w:eastAsia="仿宋_GB2312"/>
          <w:color w:val="auto"/>
          <w:sz w:val="28"/>
          <w:szCs w:val="28"/>
          <w:highlight w:val="none"/>
        </w:rPr>
        <w:t>（北京时间）</w:t>
      </w:r>
      <w:bookmarkEnd w:id="152"/>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auto"/>
          <w:kern w:val="0"/>
          <w:sz w:val="28"/>
          <w:szCs w:val="28"/>
          <w:u w:val="single"/>
          <w:lang w:eastAsia="zh-CN"/>
        </w:rPr>
        <w:t>广州市</w:t>
      </w:r>
      <w:r>
        <w:rPr>
          <w:rFonts w:hint="eastAsia" w:ascii="仿宋_GB2312" w:hAnsi="仿宋_GB2312" w:eastAsia="仿宋_GB2312" w:cs="仿宋_GB2312"/>
          <w:color w:val="auto"/>
          <w:kern w:val="0"/>
          <w:sz w:val="28"/>
          <w:szCs w:val="28"/>
          <w:u w:val="single"/>
          <w:lang w:val="en-US" w:eastAsia="zh-CN"/>
        </w:rPr>
        <w:t>白云区石槎路695号</w:t>
      </w:r>
      <w:r>
        <w:rPr>
          <w:rFonts w:hint="eastAsia" w:ascii="仿宋_GB2312" w:hAnsi="仿宋_GB2312" w:eastAsia="仿宋_GB2312" w:cs="仿宋_GB2312"/>
          <w:color w:val="auto"/>
          <w:sz w:val="28"/>
          <w:szCs w:val="28"/>
          <w:u w:val="single"/>
          <w:lang w:eastAsia="zh-CN"/>
        </w:rPr>
        <w:t>广州市净水有限公司</w:t>
      </w:r>
      <w:r>
        <w:rPr>
          <w:rFonts w:hint="eastAsia" w:ascii="仿宋_GB2312" w:hAnsi="仿宋_GB2312" w:eastAsia="仿宋_GB2312" w:cs="仿宋_GB2312"/>
          <w:color w:val="auto"/>
          <w:sz w:val="28"/>
          <w:szCs w:val="28"/>
          <w:u w:val="single"/>
          <w:lang w:val="en-US" w:eastAsia="zh-CN"/>
        </w:rPr>
        <w:t>石井净水</w:t>
      </w:r>
      <w:r>
        <w:rPr>
          <w:rFonts w:hint="eastAsia" w:ascii="仿宋_GB2312" w:hAnsi="仿宋_GB2312" w:eastAsia="仿宋_GB2312" w:cs="仿宋_GB2312"/>
          <w:color w:val="auto"/>
          <w:sz w:val="28"/>
          <w:szCs w:val="28"/>
          <w:u w:val="single"/>
          <w:lang w:eastAsia="zh-CN"/>
        </w:rPr>
        <w:t>分公司</w:t>
      </w:r>
      <w:r>
        <w:rPr>
          <w:rFonts w:hint="eastAsia" w:ascii="仿宋_GB2312" w:eastAsia="仿宋_GB2312"/>
          <w:color w:val="auto"/>
          <w:sz w:val="28"/>
          <w:szCs w:val="28"/>
          <w:highlight w:val="none"/>
          <w:u w:val="single"/>
        </w:rPr>
        <w:t>。</w:t>
      </w:r>
    </w:p>
    <w:p>
      <w:pPr>
        <w:pStyle w:val="21"/>
        <w:keepNext w:val="0"/>
        <w:keepLines w:val="0"/>
        <w:pageBreakBefore w:val="0"/>
        <w:widowControl w:val="0"/>
        <w:kinsoku/>
        <w:wordWrap/>
        <w:overflowPunct/>
        <w:topLinePunct w:val="0"/>
        <w:autoSpaceDE/>
        <w:autoSpaceDN/>
        <w:bidi w:val="0"/>
        <w:snapToGrid w:val="0"/>
        <w:spacing w:line="360" w:lineRule="auto"/>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防疫要求：基于目前疫情防控形势，我分公司仅接受快递或自行送达形式递交响应文件，响应文件须于递交截止时间前送达，并放置于分公司东门保安处。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7"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hAnsi="仿宋_GB2312" w:eastAsia="仿宋_GB2312" w:cs="仿宋_GB2312"/>
                <w:color w:val="auto"/>
                <w:sz w:val="28"/>
                <w:szCs w:val="28"/>
                <w:lang w:eastAsia="zh-CN"/>
              </w:rPr>
              <w:t>广州市净水有限公司</w:t>
            </w:r>
            <w:r>
              <w:rPr>
                <w:rFonts w:hint="eastAsia" w:ascii="仿宋_GB2312" w:hAnsi="仿宋_GB2312" w:eastAsia="仿宋_GB2312" w:cs="仿宋_GB2312"/>
                <w:color w:val="auto"/>
                <w:sz w:val="28"/>
                <w:szCs w:val="28"/>
                <w:lang w:val="en-US" w:eastAsia="zh-CN"/>
              </w:rPr>
              <w:t>石井净水</w:t>
            </w:r>
            <w:r>
              <w:rPr>
                <w:rFonts w:hint="eastAsia" w:ascii="仿宋_GB2312" w:hAnsi="仿宋_GB2312" w:eastAsia="仿宋_GB2312" w:cs="仿宋_GB2312"/>
                <w:color w:val="auto"/>
                <w:sz w:val="28"/>
                <w:szCs w:val="28"/>
                <w:lang w:eastAsia="zh-CN"/>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7" w:type="dxa"/>
          </w:tcPr>
          <w:p>
            <w:pPr>
              <w:adjustRightInd w:val="0"/>
              <w:snapToGrid w:val="0"/>
              <w:spacing w:line="600" w:lineRule="exact"/>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地  址：</w:t>
            </w:r>
            <w:r>
              <w:rPr>
                <w:rFonts w:hint="eastAsia" w:ascii="仿宋_GB2312" w:hAnsi="仿宋_GB2312" w:eastAsia="仿宋_GB2312" w:cs="仿宋_GB2312"/>
                <w:color w:val="auto"/>
                <w:sz w:val="28"/>
                <w:szCs w:val="28"/>
                <w:lang w:val="zh-CN" w:eastAsia="zh-CN"/>
              </w:rPr>
              <w:t>广州市白云区石井街道石槎路695号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7" w:type="dxa"/>
          </w:tcPr>
          <w:p>
            <w:pPr>
              <w:adjustRightInd w:val="0"/>
              <w:snapToGrid w:val="0"/>
              <w:spacing w:line="60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联系人：</w:t>
            </w:r>
            <w:r>
              <w:rPr>
                <w:rFonts w:hint="eastAsia" w:ascii="仿宋_GB2312" w:hAnsi="仿宋_GB2312" w:eastAsia="仿宋_GB2312" w:cs="仿宋_GB2312"/>
                <w:color w:val="auto"/>
                <w:sz w:val="28"/>
                <w:szCs w:val="28"/>
                <w:lang w:val="en-US" w:eastAsia="zh-CN"/>
              </w:rPr>
              <w:t>谢工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7" w:type="dxa"/>
          </w:tcPr>
          <w:p>
            <w:pPr>
              <w:adjustRightInd w:val="0"/>
              <w:snapToGrid w:val="0"/>
              <w:spacing w:line="600" w:lineRule="exact"/>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电  话：</w:t>
            </w:r>
            <w:r>
              <w:rPr>
                <w:rFonts w:hint="eastAsia" w:ascii="仿宋_GB2312" w:hAnsi="仿宋_GB2312" w:eastAsia="仿宋_GB2312" w:cs="仿宋_GB2312"/>
                <w:color w:val="auto"/>
                <w:sz w:val="28"/>
                <w:szCs w:val="28"/>
                <w:lang w:val="en-US" w:eastAsia="zh-CN"/>
              </w:rPr>
              <w:t>13580386230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7"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4"/>
        <w:rPr>
          <w:rFonts w:hint="eastAsia"/>
          <w:color w:val="auto"/>
          <w:highlight w:val="none"/>
        </w:rPr>
      </w:pPr>
      <w:bookmarkStart w:id="14" w:name="_Toc16557"/>
      <w:bookmarkStart w:id="15" w:name="_Toc23749"/>
      <w:bookmarkStart w:id="16" w:name="_Toc2331"/>
      <w:bookmarkStart w:id="17" w:name="_Toc7340"/>
      <w:bookmarkStart w:id="18" w:name="_Toc19295"/>
      <w:bookmarkStart w:id="19" w:name="_Toc32588"/>
      <w:bookmarkStart w:id="20" w:name="_Toc9448"/>
      <w:bookmarkStart w:id="21" w:name="_Toc25603"/>
      <w:bookmarkStart w:id="22" w:name="_Toc2324"/>
      <w:bookmarkStart w:id="23" w:name="_Toc16705"/>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rPr>
          <w:rFonts w:hint="eastAsia"/>
        </w:rPr>
      </w:pPr>
      <w:r>
        <w:rPr>
          <w:rFonts w:hint="eastAsia"/>
        </w:rPr>
        <w:br w:type="page"/>
      </w: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ind w:left="0" w:leftChars="0" w:firstLine="0" w:firstLineChars="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3156"/>
      <w:bookmarkStart w:id="36" w:name="_Toc20594"/>
      <w:bookmarkStart w:id="37" w:name="_Toc23581"/>
      <w:bookmarkStart w:id="38" w:name="_Toc14552"/>
      <w:bookmarkStart w:id="39" w:name="_Toc7437"/>
      <w:bookmarkStart w:id="40" w:name="_Toc14870"/>
      <w:bookmarkStart w:id="41" w:name="_Toc10930"/>
      <w:bookmarkStart w:id="42" w:name="_Toc4952"/>
      <w:bookmarkStart w:id="43" w:name="_Toc7118"/>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1079"/>
      <w:bookmarkStart w:id="46" w:name="_Toc6308"/>
      <w:bookmarkStart w:id="47" w:name="_Toc30530"/>
      <w:bookmarkStart w:id="48" w:name="_Toc29484"/>
      <w:bookmarkStart w:id="49" w:name="_Toc32607"/>
      <w:bookmarkStart w:id="50" w:name="_Toc13898"/>
      <w:bookmarkStart w:id="51" w:name="_Toc22212"/>
      <w:bookmarkStart w:id="52" w:name="_Toc12177"/>
      <w:bookmarkStart w:id="53" w:name="_Toc7831"/>
      <w:bookmarkStart w:id="54" w:name="_Toc21840"/>
      <w:bookmarkStart w:id="55" w:name="_Toc88209941"/>
      <w:bookmarkStart w:id="56" w:name="_Toc87616378"/>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1"/>
        <w:ind w:left="0" w:leftChars="0" w:firstLine="0" w:firstLineChars="0"/>
        <w:rPr>
          <w:color w:val="auto"/>
          <w:highlight w:val="none"/>
        </w:rPr>
      </w:pP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为贯彻落实公司保密办相关规定，进一步加强分公司保密工作的有序推进。按照保密要害部</w:t>
      </w:r>
      <w:r>
        <w:rPr>
          <w:rFonts w:hint="eastAsia" w:ascii="仿宋" w:hAnsi="仿宋" w:eastAsia="仿宋" w:cs="仿宋"/>
          <w:color w:val="auto"/>
          <w:kern w:val="2"/>
          <w:sz w:val="28"/>
          <w:szCs w:val="28"/>
          <w:lang w:val="zh-CN" w:eastAsia="zh-CN" w:bidi="ar-SA"/>
        </w:rPr>
        <w:t>位管理相关要求，加强保密要害部位建设，</w:t>
      </w:r>
      <w:r>
        <w:rPr>
          <w:rFonts w:hint="eastAsia" w:ascii="仿宋" w:hAnsi="仿宋" w:eastAsia="仿宋" w:cs="仿宋"/>
          <w:color w:val="auto"/>
          <w:kern w:val="2"/>
          <w:sz w:val="28"/>
          <w:szCs w:val="28"/>
          <w:lang w:val="en-US" w:eastAsia="zh-CN" w:bidi="ar-SA"/>
        </w:rPr>
        <w:t>严格按照保密室的要求进行装修改造。建成后可集中制作、存放、保管国家秘密载体。现办</w:t>
      </w:r>
      <w:r>
        <w:rPr>
          <w:rFonts w:hint="eastAsia" w:ascii="仿宋" w:hAnsi="仿宋" w:eastAsia="仿宋" w:cs="仿宋"/>
          <w:color w:val="auto"/>
          <w:kern w:val="2"/>
          <w:sz w:val="28"/>
          <w:szCs w:val="28"/>
          <w:lang w:val="zh-CN" w:eastAsia="zh-CN" w:bidi="ar-SA"/>
        </w:rPr>
        <w:t>公楼三楼增设保密室，分别有摄像头1个、布防器1个。根据</w:t>
      </w:r>
      <w:r>
        <w:rPr>
          <w:rFonts w:hint="eastAsia" w:ascii="仿宋" w:hAnsi="仿宋" w:eastAsia="仿宋" w:cs="仿宋"/>
          <w:color w:val="auto"/>
          <w:kern w:val="2"/>
          <w:sz w:val="28"/>
          <w:szCs w:val="28"/>
          <w:lang w:val="en-US" w:eastAsia="zh-CN" w:bidi="ar-SA"/>
        </w:rPr>
        <w:t>保密室</w:t>
      </w:r>
      <w:r>
        <w:rPr>
          <w:rFonts w:hint="eastAsia" w:ascii="仿宋" w:hAnsi="仿宋" w:eastAsia="仿宋" w:cs="仿宋"/>
          <w:color w:val="auto"/>
          <w:kern w:val="2"/>
          <w:sz w:val="28"/>
          <w:szCs w:val="28"/>
          <w:lang w:val="zh-CN" w:eastAsia="zh-CN" w:bidi="ar-SA"/>
        </w:rPr>
        <w:t>使用功能、管理要求和建设投资等因素，须经</w:t>
      </w:r>
      <w:r>
        <w:rPr>
          <w:rFonts w:hint="eastAsia" w:ascii="仿宋" w:hAnsi="仿宋" w:eastAsia="仿宋" w:cs="仿宋"/>
          <w:color w:val="auto"/>
          <w:kern w:val="2"/>
          <w:sz w:val="28"/>
          <w:szCs w:val="28"/>
          <w:lang w:val="en-US" w:eastAsia="zh-CN" w:bidi="ar-SA"/>
        </w:rPr>
        <w:t>保密</w:t>
      </w:r>
      <w:r>
        <w:rPr>
          <w:rFonts w:hint="eastAsia" w:ascii="仿宋" w:hAnsi="仿宋" w:eastAsia="仿宋" w:cs="仿宋"/>
          <w:color w:val="auto"/>
          <w:kern w:val="2"/>
          <w:sz w:val="28"/>
          <w:szCs w:val="28"/>
          <w:lang w:val="zh-CN" w:eastAsia="zh-CN" w:bidi="ar-SA"/>
        </w:rPr>
        <w:t>检查合格后方可使用。为规范做好保密工作，需严格按照保密室的要求进行装修改造。</w:t>
      </w:r>
    </w:p>
    <w:p>
      <w:pPr>
        <w:pStyle w:val="11"/>
        <w:widowControl/>
        <w:numPr>
          <w:ilvl w:val="0"/>
          <w:numId w:val="4"/>
        </w:numPr>
        <w:adjustRightInd w:val="0"/>
        <w:snapToGrid w:val="0"/>
        <w:spacing w:line="30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1"/>
        <w:adjustRightInd w:val="0"/>
        <w:snapToGrid w:val="0"/>
        <w:spacing w:line="30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工程量清单：</w:t>
      </w:r>
    </w:p>
    <w:tbl>
      <w:tblPr>
        <w:tblStyle w:val="23"/>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323"/>
        <w:gridCol w:w="412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top"/>
          </w:tcPr>
          <w:p>
            <w:pPr>
              <w:jc w:val="center"/>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序号</w:t>
            </w:r>
          </w:p>
        </w:tc>
        <w:tc>
          <w:tcPr>
            <w:tcW w:w="2323" w:type="dxa"/>
            <w:noWrap w:val="0"/>
            <w:vAlign w:val="top"/>
          </w:tcPr>
          <w:p>
            <w:pPr>
              <w:jc w:val="center"/>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项目名称</w:t>
            </w:r>
          </w:p>
        </w:tc>
        <w:tc>
          <w:tcPr>
            <w:tcW w:w="4125" w:type="dxa"/>
            <w:noWrap w:val="0"/>
            <w:vAlign w:val="top"/>
          </w:tcPr>
          <w:p>
            <w:pPr>
              <w:jc w:val="center"/>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eastAsia="zh-CN"/>
              </w:rPr>
              <w:t>项目规格尺寸</w:t>
            </w:r>
          </w:p>
        </w:tc>
        <w:tc>
          <w:tcPr>
            <w:tcW w:w="1695" w:type="dxa"/>
            <w:noWrap w:val="0"/>
            <w:vAlign w:val="top"/>
          </w:tcPr>
          <w:p>
            <w:pPr>
              <w:jc w:val="center"/>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3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甲级防盗门</w:t>
            </w:r>
          </w:p>
        </w:tc>
        <w:tc>
          <w:tcPr>
            <w:tcW w:w="41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定制</w:t>
            </w:r>
          </w:p>
        </w:tc>
        <w:tc>
          <w:tcPr>
            <w:tcW w:w="169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2.15平方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3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指纹密码锁</w:t>
            </w:r>
          </w:p>
        </w:tc>
        <w:tc>
          <w:tcPr>
            <w:tcW w:w="41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定制</w:t>
            </w:r>
          </w:p>
        </w:tc>
        <w:tc>
          <w:tcPr>
            <w:tcW w:w="169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3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自动闭合器</w:t>
            </w:r>
          </w:p>
        </w:tc>
        <w:tc>
          <w:tcPr>
            <w:tcW w:w="41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55-120KG</w:t>
            </w:r>
          </w:p>
        </w:tc>
        <w:tc>
          <w:tcPr>
            <w:tcW w:w="169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区域隔断墙</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铝合金单玻璃隔断墙</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铝合金厚度：1.2mm</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玻璃：钢化玻璃材质，厚度12mm</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14.8平方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区域隔断门</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隔断门尺寸：2000mm*600mm</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隔断门材质：钢化玻璃</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烟雾报警器</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供电方式：电池供电 警戒方式：声音报警</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自动灭火装置</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净重19.3kg安装高度＞3米，保护面积:20㎡</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1套</w:t>
            </w:r>
          </w:p>
        </w:tc>
      </w:tr>
    </w:tbl>
    <w:p>
      <w:pPr>
        <w:pStyle w:val="21"/>
        <w:rPr>
          <w:rFonts w:hint="eastAsia" w:ascii="仿宋_GB2312" w:hAnsi="仿宋_GB2312" w:eastAsia="仿宋_GB2312" w:cs="仿宋_GB2312"/>
          <w:color w:val="auto"/>
          <w:sz w:val="28"/>
          <w:szCs w:val="28"/>
        </w:rPr>
      </w:pP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注：以上材料均需符合涉密要求。</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三、项目商务要求</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1.包装、运输、安装、调试及保管、保险：</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（1）报价人所供货物应为制造商原装出厂包装，包装须符合同等相关标准，因包装不良造成的损失由报价人负责。</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（2）报价人负责将产品送到现场过程中的全部运输，包括装卸车、货物现场的搬运等。</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（3）供货期：合同签订后30日内到货；</w:t>
      </w:r>
    </w:p>
    <w:p>
      <w:pPr>
        <w:pStyle w:val="21"/>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交货地点：广州市净水有限公司</w:t>
      </w:r>
      <w:r>
        <w:rPr>
          <w:rFonts w:hint="eastAsia" w:ascii="仿宋_GB2312" w:hAnsi="仿宋_GB2312" w:eastAsia="仿宋_GB2312" w:cs="仿宋_GB2312"/>
          <w:color w:val="auto"/>
          <w:sz w:val="28"/>
          <w:szCs w:val="28"/>
          <w:lang w:val="en-US" w:eastAsia="zh-CN"/>
        </w:rPr>
        <w:t>石井净水</w:t>
      </w:r>
      <w:r>
        <w:rPr>
          <w:rFonts w:hint="eastAsia" w:ascii="仿宋_GB2312" w:hAnsi="仿宋_GB2312" w:eastAsia="仿宋_GB2312" w:cs="仿宋_GB2312"/>
          <w:color w:val="auto"/>
          <w:sz w:val="28"/>
          <w:szCs w:val="28"/>
        </w:rPr>
        <w:t>分公司。</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2.质量保证及售后服务：</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（1）确保货物为原装未拆封或未使用的产品；</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（2）货物在质保期为自供货验收合格之日起1年内免费提供维保服务。</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（3）质保期如有质量问题，报价人必须24小时内派技术人员免费到现场进行维修。</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3.总包及分包规定：</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乙方不得转包、分包。否则，甲方有权单方面终止合同，拒收其货物，由此而造成的经济损失由乙方负责赔偿。</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4.询价人将自承包商履行完合同义务之日起15个工作日内组织验收，审定报价人供货的货物合格情况，进行结算审核。</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5.付款方式：</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（1）采用支票、银行汇票形式。</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（2）报价人在收款前需提交所交货物相应金额增值税专用发票给需求单位。</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6.承包方式：单价包干。</w:t>
      </w:r>
    </w:p>
    <w:p>
      <w:pPr>
        <w:pStyle w:val="21"/>
        <w:rPr>
          <w:rFonts w:ascii="仿宋_GB2312" w:eastAsia="仿宋_GB2312"/>
          <w:color w:val="auto"/>
          <w:sz w:val="28"/>
          <w:szCs w:val="28"/>
        </w:rPr>
      </w:pPr>
    </w:p>
    <w:p>
      <w:pPr>
        <w:rPr>
          <w:rFonts w:hint="eastAsia"/>
          <w:color w:val="auto"/>
          <w:highlight w:val="none"/>
        </w:rPr>
      </w:pPr>
      <w:bookmarkStart w:id="61" w:name="_Toc23353"/>
      <w:bookmarkStart w:id="62" w:name="_Toc15570"/>
      <w:bookmarkStart w:id="63" w:name="_Toc4680"/>
      <w:bookmarkStart w:id="64" w:name="_Toc1496"/>
      <w:bookmarkStart w:id="65" w:name="_Toc25925"/>
      <w:bookmarkStart w:id="66" w:name="_Toc12135"/>
      <w:bookmarkStart w:id="67" w:name="_Toc1284"/>
      <w:bookmarkStart w:id="68" w:name="_Toc18538"/>
      <w:bookmarkStart w:id="69" w:name="_Toc537"/>
      <w:bookmarkStart w:id="70" w:name="_Toc23330"/>
      <w:bookmarkStart w:id="71" w:name="_Toc29835"/>
      <w:r>
        <w:rPr>
          <w:rFonts w:hint="eastAsia"/>
          <w:color w:val="auto"/>
          <w:highlight w:val="none"/>
        </w:rPr>
        <w:br w:type="page"/>
      </w:r>
    </w:p>
    <w:bookmarkEnd w:id="61"/>
    <w:bookmarkEnd w:id="62"/>
    <w:bookmarkEnd w:id="63"/>
    <w:bookmarkEnd w:id="64"/>
    <w:bookmarkEnd w:id="65"/>
    <w:bookmarkEnd w:id="66"/>
    <w:bookmarkEnd w:id="67"/>
    <w:bookmarkEnd w:id="68"/>
    <w:bookmarkEnd w:id="69"/>
    <w:bookmarkEnd w:id="70"/>
    <w:bookmarkEnd w:id="71"/>
    <w:p>
      <w:pPr>
        <w:pStyle w:val="21"/>
        <w:ind w:left="0" w:leftChars="0" w:firstLine="0" w:firstLineChars="0"/>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4"/>
      </w:pPr>
    </w:p>
    <w:p>
      <w:pPr>
        <w:pStyle w:val="4"/>
      </w:pPr>
      <w:r>
        <mc:AlternateContent>
          <mc:Choice Requires="wps">
            <w:drawing>
              <wp:anchor distT="0" distB="0" distL="114300" distR="114300" simplePos="0" relativeHeight="251677696" behindDoc="0" locked="0" layoutInCell="1" allowOverlap="1">
                <wp:simplePos x="0" y="0"/>
                <wp:positionH relativeFrom="column">
                  <wp:posOffset>2330450</wp:posOffset>
                </wp:positionH>
                <wp:positionV relativeFrom="paragraph">
                  <wp:posOffset>491490</wp:posOffset>
                </wp:positionV>
                <wp:extent cx="1000760" cy="16510"/>
                <wp:effectExtent l="0" t="4445" r="8890" b="7620"/>
                <wp:wrapNone/>
                <wp:docPr id="6" name="自选图形 9"/>
                <wp:cNvGraphicFramePr/>
                <a:graphic xmlns:a="http://schemas.openxmlformats.org/drawingml/2006/main">
                  <a:graphicData uri="http://schemas.microsoft.com/office/word/2010/wordprocessingShape">
                    <wps:wsp>
                      <wps:cNvCnPr/>
                      <wps:spPr>
                        <a:xfrm flipV="1">
                          <a:off x="0" y="0"/>
                          <a:ext cx="1000760" cy="165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flip:y;margin-left:183.5pt;margin-top:38.7pt;height:1.3pt;width:78.8pt;z-index:251677696;mso-width-relative:page;mso-height-relative:page;" filled="f" stroked="t" coordsize="21600,21600" o:gfxdata="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GGKtzXAAAA&#10;CQEAAA8AAAAAAAAAAQAgAAAAIgAAAGRycy9kb3ducmV2LnhtbFBLAQIUABQAAAAIAIdO4kCRtv/t&#10;5QEAAKMDAAAOAAAAAAAAAAEAIAAAACYBAABkcnMvZTJvRG9jLnhtbFBLBQYAAAAABgAGAFkBAAB9&#10;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2259965</wp:posOffset>
                </wp:positionH>
                <wp:positionV relativeFrom="paragraph">
                  <wp:posOffset>86995</wp:posOffset>
                </wp:positionV>
                <wp:extent cx="1069340" cy="24130"/>
                <wp:effectExtent l="0" t="4445" r="16510" b="9525"/>
                <wp:wrapNone/>
                <wp:docPr id="5" name="自选图形 8"/>
                <wp:cNvGraphicFramePr/>
                <a:graphic xmlns:a="http://schemas.openxmlformats.org/drawingml/2006/main">
                  <a:graphicData uri="http://schemas.microsoft.com/office/word/2010/wordprocessingShape">
                    <wps:wsp>
                      <wps:cNvCnPr/>
                      <wps:spPr>
                        <a:xfrm>
                          <a:off x="0" y="0"/>
                          <a:ext cx="1069340" cy="241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7.95pt;margin-top:6.85pt;height:1.9pt;width:84.2pt;z-index:251676672;mso-width-relative:page;mso-height-relative:page;" filled="f" stroked="t" coordsize="21600,21600" o:gfxdata="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jR8VNgAAAAJAQAA&#10;DwAAAAAAAAABACAAAAAiAAAAZHJzL2Rvd25yZXYueG1sUEsBAhQAFAAAAAgAh07iQIn0ELrgAQAA&#10;mQMAAA4AAAAAAAAAAQAgAAAAJwEAAGRycy9lMm9Eb2MueG1sUEsFBgAAAAAGAAYAWQEAAHkFAAAA&#10;AA==&#10;">
                <v:fill on="f" focussize="0,0"/>
                <v:stroke color="#000000" joinstyle="round"/>
                <v:imagedata o:title=""/>
                <o:lock v:ext="edit" aspectratio="f"/>
              </v:shape>
            </w:pict>
          </mc:Fallback>
        </mc:AlternateContent>
      </w:r>
      <w:r>
        <w:rPr>
          <w:rFonts w:hint="eastAsia"/>
        </w:rPr>
        <w:t>第六章</w:t>
      </w:r>
    </w:p>
    <w:p>
      <w:pPr>
        <w:pStyle w:val="4"/>
      </w:pPr>
      <w:r>
        <w:rPr>
          <w:rFonts w:hint="eastAsia"/>
        </w:rPr>
        <w:t>合同</w:t>
      </w: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cs="宋体"/>
          <w:b/>
          <w:bCs/>
          <w:sz w:val="48"/>
          <w:szCs w:val="48"/>
          <w:lang w:eastAsia="zh-CN"/>
        </w:rPr>
      </w:pPr>
      <w:r>
        <w:rPr>
          <w:rFonts w:hint="eastAsia" w:ascii="宋体" w:hAnsi="宋体" w:cs="宋体"/>
          <w:b/>
          <w:bCs/>
          <w:sz w:val="48"/>
          <w:szCs w:val="48"/>
        </w:rPr>
        <w:t>石井净分公司2022年保密室装修改造</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val="0"/>
          <w:bCs/>
          <w:sz w:val="30"/>
          <w:szCs w:val="30"/>
        </w:rPr>
      </w:pPr>
      <w:r>
        <w:rPr>
          <w:rFonts w:hint="eastAsia" w:ascii="宋体" w:hAnsi="宋体" w:cs="宋体"/>
          <w:b/>
          <w:sz w:val="30"/>
          <w:szCs w:val="30"/>
        </w:rPr>
        <w:t>项目名称:</w:t>
      </w:r>
      <w:r>
        <w:rPr>
          <w:rFonts w:hint="eastAsia" w:ascii="宋体" w:hAnsi="宋体" w:cs="宋体"/>
          <w:b w:val="0"/>
          <w:bCs/>
          <w:sz w:val="30"/>
          <w:szCs w:val="30"/>
        </w:rPr>
        <w:t>石井净分公司2022年保密室装修改造</w:t>
      </w:r>
    </w:p>
    <w:p>
      <w:pPr>
        <w:pStyle w:val="28"/>
        <w:rPr>
          <w:rFonts w:hint="eastAsia" w:hAnsi="宋体" w:eastAsia="宋体"/>
        </w:rPr>
      </w:pPr>
      <w:r>
        <w:rPr>
          <w:rFonts w:hint="eastAsia" w:hAnsi="宋体" w:eastAsia="宋体"/>
          <w:b/>
          <w:sz w:val="30"/>
          <w:szCs w:val="30"/>
        </w:rPr>
        <w:t>项目编号：</w:t>
      </w:r>
      <w:r>
        <w:rPr>
          <w:rFonts w:hint="eastAsia" w:ascii="宋体" w:hAnsi="宋体" w:cs="宋体" w:eastAsiaTheme="minorEastAsia"/>
          <w:b w:val="0"/>
          <w:bCs/>
          <w:color w:val="auto"/>
          <w:kern w:val="2"/>
          <w:sz w:val="30"/>
          <w:szCs w:val="30"/>
          <w:lang w:val="en-US" w:eastAsia="zh-CN" w:bidi="ar-SA"/>
        </w:rPr>
        <w:t xml:space="preserve"> XJSJJ-20220815-2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hint="eastAsia" w:ascii="宋体" w:hAnsi="宋体" w:eastAsia="宋体" w:cs="宋体"/>
          <w:b/>
          <w:bCs/>
          <w:sz w:val="24"/>
          <w:szCs w:val="24"/>
          <w:lang w:val="zh-CN" w:eastAsia="zh-CN"/>
        </w:rPr>
      </w:pPr>
    </w:p>
    <w:p>
      <w:pPr>
        <w:rPr>
          <w:rFonts w:hint="eastAsia" w:ascii="宋体" w:hAnsi="宋体" w:cs="宋体"/>
          <w:b/>
          <w:bCs/>
          <w:sz w:val="24"/>
          <w:lang w:val="zh-CN"/>
        </w:rPr>
      </w:pPr>
    </w:p>
    <w:p>
      <w:pPr>
        <w:pStyle w:val="21"/>
        <w:ind w:firstLine="482"/>
        <w:rPr>
          <w:rFonts w:ascii="宋体" w:hAnsi="宋体" w:eastAsia="宋体" w:cs="宋体"/>
          <w:b/>
          <w:bCs/>
          <w:sz w:val="24"/>
          <w:szCs w:val="24"/>
          <w:lang w:val="zh-CN"/>
        </w:rPr>
      </w:pPr>
    </w:p>
    <w:p>
      <w:pPr>
        <w:pStyle w:val="21"/>
        <w:ind w:firstLine="482"/>
        <w:rPr>
          <w:rFonts w:ascii="宋体" w:hAnsi="宋体" w:eastAsia="宋体" w:cs="宋体"/>
          <w:b/>
          <w:bCs/>
          <w:sz w:val="24"/>
          <w:szCs w:val="24"/>
          <w:lang w:val="zh-CN"/>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rPr>
        <w:t>（</w:t>
      </w:r>
      <w:r>
        <w:rPr>
          <w:rFonts w:hint="eastAsia" w:ascii="宋体" w:hAnsi="宋体" w:cs="宋体"/>
          <w:sz w:val="24"/>
        </w:rPr>
        <w:t>以下简称“乙方”）就</w:t>
      </w:r>
      <w:r>
        <w:rPr>
          <w:rFonts w:hint="eastAsia" w:ascii="宋体" w:hAnsi="宋体" w:cs="宋体"/>
          <w:sz w:val="24"/>
          <w:u w:val="single"/>
          <w:lang w:val="en-US" w:eastAsia="zh-CN"/>
        </w:rPr>
        <w:t xml:space="preserve"> </w:t>
      </w:r>
      <w:r>
        <w:rPr>
          <w:rFonts w:hint="eastAsia" w:ascii="宋体" w:hAnsi="宋体" w:cs="宋体"/>
          <w:sz w:val="24"/>
          <w:u w:val="single"/>
          <w:lang w:val="en-US" w:eastAsia="zh-CN" w:bidi="ar"/>
        </w:rPr>
        <w:t xml:space="preserve">石井净分公司2022年保密室装修改造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0" w:firstLineChars="200"/>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bidi="ar"/>
        </w:rPr>
        <w:t>石井净分公司2022年保密室装修改造</w:t>
      </w:r>
      <w:r>
        <w:rPr>
          <w:rFonts w:hint="eastAsia" w:ascii="宋体" w:hAnsi="宋体" w:cs="宋体"/>
          <w:sz w:val="24"/>
          <w:u w:val="single"/>
        </w:rPr>
        <w:t xml:space="preserve">项目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石井净水</w:t>
      </w:r>
      <w:r>
        <w:rPr>
          <w:rFonts w:hint="eastAsia" w:ascii="宋体" w:hAnsi="宋体" w:cs="宋体"/>
          <w:sz w:val="24"/>
          <w:u w:val="single"/>
        </w:rPr>
        <w:t xml:space="preserve">分公司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bidi="ar"/>
        </w:rPr>
        <w:t>石井净分公司2022年保密室装修改造</w:t>
      </w:r>
      <w:r>
        <w:rPr>
          <w:rFonts w:hint="eastAsia" w:ascii="宋体" w:hAnsi="宋体" w:cs="宋体"/>
          <w:sz w:val="24"/>
          <w:u w:val="single"/>
        </w:rPr>
        <w:t xml:space="preserve">   </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万</w:t>
      </w:r>
      <w:r>
        <w:rPr>
          <w:rFonts w:hint="eastAsia" w:ascii="宋体" w:hAnsi="宋体" w:cs="宋体"/>
          <w:color w:val="000000"/>
          <w:kern w:val="0"/>
          <w:sz w:val="26"/>
          <w:szCs w:val="26"/>
          <w:highlight w:val="none"/>
          <w:lang w:val="en-US" w:eastAsia="zh-CN" w:bidi="ar"/>
        </w:rPr>
        <w:t xml:space="preserve">  仟  百  拾  </w:t>
      </w:r>
      <w:r>
        <w:rPr>
          <w:rFonts w:hint="eastAsia" w:ascii="宋体" w:hAnsi="宋体" w:cs="宋体"/>
          <w:color w:val="000000"/>
          <w:kern w:val="0"/>
          <w:sz w:val="26"/>
          <w:szCs w:val="26"/>
          <w:highlight w:val="none"/>
          <w:lang w:bidi="ar"/>
        </w:rPr>
        <w:t>元</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角</w:t>
      </w:r>
      <w:r>
        <w:rPr>
          <w:rFonts w:hint="eastAsia" w:ascii="宋体" w:hAnsi="宋体" w:cs="宋体"/>
          <w:color w:val="000000"/>
          <w:kern w:val="0"/>
          <w:sz w:val="26"/>
          <w:szCs w:val="26"/>
          <w:highlight w:val="none"/>
          <w:lang w:val="en-US" w:eastAsia="zh-CN" w:bidi="ar"/>
        </w:rPr>
        <w:t xml:space="preserve">  分</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ind w:firstLine="480" w:firstLineChars="200"/>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left="239" w:leftChars="114" w:firstLine="240" w:firstLineChars="1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合同以综合单价包干形式，合同暂定总价为：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万</w:t>
      </w:r>
      <w:r>
        <w:rPr>
          <w:rFonts w:hint="eastAsia" w:ascii="宋体" w:hAnsi="宋体" w:cs="宋体"/>
          <w:sz w:val="24"/>
          <w:highlight w:val="none"/>
          <w:lang w:val="en-US" w:eastAsia="zh-CN"/>
        </w:rPr>
        <w:t xml:space="preserve">  </w:t>
      </w:r>
      <w:r>
        <w:rPr>
          <w:rFonts w:hint="eastAsia" w:ascii="宋体" w:hAnsi="宋体" w:cs="宋体"/>
          <w:sz w:val="24"/>
          <w:highlight w:val="none"/>
        </w:rPr>
        <w:t>仟</w:t>
      </w:r>
      <w:r>
        <w:rPr>
          <w:rFonts w:hint="eastAsia" w:ascii="宋体" w:hAnsi="宋体" w:cs="宋体"/>
          <w:sz w:val="24"/>
          <w:highlight w:val="none"/>
          <w:lang w:val="en-US" w:eastAsia="zh-CN"/>
        </w:rPr>
        <w:t xml:space="preserve">  佰  </w:t>
      </w:r>
      <w:r>
        <w:rPr>
          <w:rFonts w:hint="eastAsia" w:ascii="宋体" w:hAnsi="宋体" w:cs="宋体"/>
          <w:sz w:val="24"/>
          <w:highlight w:val="none"/>
        </w:rPr>
        <w:t>元</w:t>
      </w:r>
      <w:r>
        <w:rPr>
          <w:rFonts w:hint="eastAsia" w:ascii="宋体" w:hAnsi="宋体" w:cs="宋体"/>
          <w:sz w:val="24"/>
          <w:highlight w:val="none"/>
          <w:lang w:val="en-US" w:eastAsia="zh-CN"/>
        </w:rPr>
        <w:t xml:space="preserve">  </w:t>
      </w:r>
      <w:r>
        <w:rPr>
          <w:rFonts w:hint="eastAsia" w:ascii="宋体" w:hAnsi="宋体" w:cs="宋体"/>
          <w:sz w:val="24"/>
          <w:highlight w:val="none"/>
        </w:rPr>
        <w:t>角）。经甲方或甲方委托有资质第三方机构审核后，若结算审核价比合同暂定总价低，则以结算审核价作为合同结算价，否则以合同暂定总价为合同结算价。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9  %</w:t>
      </w:r>
      <w:r>
        <w:rPr>
          <w:rFonts w:hint="eastAsia" w:ascii="宋体" w:hAnsi="宋体" w:cs="宋体"/>
          <w:sz w:val="24"/>
          <w:highlight w:val="none"/>
        </w:rPr>
        <w:t>），合同履行期间国家税率调整</w:t>
      </w:r>
      <w:r>
        <w:rPr>
          <w:rFonts w:hint="eastAsia" w:ascii="宋体" w:hAnsi="宋体" w:cs="宋体"/>
          <w:sz w:val="24"/>
        </w:rPr>
        <w:t>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hint="eastAsia"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hint="eastAsia" w:ascii="宋体" w:hAnsi="宋体" w:cs="宋体"/>
          <w:sz w:val="24"/>
        </w:rPr>
      </w:pPr>
      <w:r>
        <w:rPr>
          <w:rFonts w:hint="eastAsia" w:ascii="宋体" w:hAnsi="宋体" w:cs="宋体"/>
          <w:sz w:val="24"/>
        </w:rPr>
        <w:t>新增单价计价原则：</w:t>
      </w:r>
    </w:p>
    <w:p>
      <w:pPr>
        <w:spacing w:line="560" w:lineRule="exact"/>
        <w:ind w:firstLine="480" w:firstLineChars="200"/>
        <w:rPr>
          <w:rFonts w:hint="eastAsia"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hint="eastAsia"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hint="eastAsia"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hint="eastAsia"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hint="eastAsia"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8"/>
        <w:rPr>
          <w:rFonts w:eastAsia="宋体"/>
        </w:rPr>
      </w:pPr>
      <w:r>
        <w:rPr>
          <w:rFonts w:hint="eastAsia" w:hAnsi="宋体" w:eastAsia="宋体"/>
        </w:rPr>
        <w:t xml:space="preserve">  </w:t>
      </w:r>
      <w:r>
        <w:rPr>
          <w:rFonts w:hAnsi="宋体" w:eastAsia="宋体"/>
        </w:rPr>
        <w:t>（4）通过市场询价双方协商确定。</w:t>
      </w:r>
    </w:p>
    <w:p>
      <w:pPr>
        <w:rPr>
          <w:rFonts w:hint="eastAsia" w:ascii="宋体" w:hAnsi="宋体" w:cs="宋体"/>
          <w:sz w:val="24"/>
        </w:rPr>
      </w:pPr>
      <w:r>
        <w:rPr>
          <w:rFonts w:hint="eastAsia" w:ascii="宋体" w:hAnsi="宋体" w:cs="宋体"/>
          <w:sz w:val="24"/>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2022年 </w:t>
      </w:r>
      <w:r>
        <w:rPr>
          <w:rFonts w:hint="eastAsia" w:ascii="宋体" w:hAnsi="宋体" w:cs="宋体"/>
          <w:sz w:val="24"/>
          <w:u w:val="single"/>
          <w:lang w:val="en-US" w:eastAsia="zh-CN"/>
        </w:rPr>
        <w:t xml:space="preserve"> </w:t>
      </w:r>
      <w:r>
        <w:rPr>
          <w:rFonts w:hint="eastAsia" w:ascii="宋体" w:hAnsi="宋体" w:cs="宋体"/>
          <w:sz w:val="24"/>
          <w:u w:val="single"/>
        </w:rPr>
        <w:t xml:space="preserve"> 月 </w:t>
      </w:r>
      <w:r>
        <w:rPr>
          <w:rFonts w:hint="eastAsia" w:ascii="宋体" w:hAnsi="宋体" w:cs="宋体"/>
          <w:sz w:val="24"/>
          <w:u w:val="single"/>
          <w:lang w:val="en-US" w:eastAsia="zh-CN"/>
        </w:rPr>
        <w:t xml:space="preserve"> </w:t>
      </w:r>
      <w:r>
        <w:rPr>
          <w:rFonts w:hint="eastAsia" w:ascii="宋体" w:hAnsi="宋体" w:cs="宋体"/>
          <w:sz w:val="24"/>
          <w:u w:val="single"/>
        </w:rPr>
        <w:t xml:space="preserve">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w:t>
      </w:r>
      <w:r>
        <w:rPr>
          <w:rFonts w:ascii="宋体" w:hAnsi="宋体" w:cs="宋体"/>
          <w:sz w:val="24"/>
          <w:u w:val="single"/>
        </w:rPr>
        <w:t xml:space="preserve">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_</w:t>
      </w:r>
      <w:r>
        <w:rPr>
          <w:rFonts w:hint="eastAsia" w:ascii="宋体" w:hAnsi="宋体" w:cs="宋体"/>
          <w:bCs/>
          <w:sz w:val="24"/>
          <w:u w:val="single"/>
        </w:rPr>
        <w:t>30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500" w:lineRule="exact"/>
        <w:ind w:firstLine="480" w:firstLineChars="200"/>
        <w:rPr>
          <w:rFonts w:hint="eastAsia" w:ascii="宋体" w:hAnsi="宋体" w:cs="宋体"/>
          <w:sz w:val="24"/>
        </w:rPr>
      </w:pPr>
      <w:r>
        <w:rPr>
          <w:rFonts w:hint="eastAsia" w:ascii="宋体" w:hAnsi="宋体" w:cs="宋体"/>
          <w:sz w:val="24"/>
        </w:rPr>
        <w:t>5.6乙方不得随意更换项目负责人及附件5中的相关人员，如确须更换，应提前征得甲方同意。如有违反，甲方有权解除合同并要求乙方支付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28"/>
        <w:ind w:firstLine="480" w:firstLineChars="200"/>
        <w:rPr>
          <w:rFonts w:hint="eastAsia" w:hAnsi="宋体" w:eastAsia="宋体"/>
        </w:rPr>
      </w:pPr>
      <w:r>
        <w:rPr>
          <w:rFonts w:hint="eastAsia" w:hAnsi="宋体" w:eastAsia="宋体"/>
        </w:rPr>
        <w:t>5.8施工过程中，乙方应负责配备现场的应急物资。具体应急物资配备详见附件应急救援物资清单。（如需）</w:t>
      </w:r>
    </w:p>
    <w:p>
      <w:pPr>
        <w:topLinePunct/>
        <w:spacing w:line="500" w:lineRule="exact"/>
        <w:ind w:firstLine="480" w:firstLineChars="200"/>
        <w:rPr>
          <w:rFonts w:ascii="宋体" w:hAnsi="宋体" w:cs="宋体"/>
          <w:sz w:val="24"/>
        </w:rPr>
      </w:pPr>
      <w:r>
        <w:rPr>
          <w:rFonts w:hint="eastAsia" w:ascii="宋体" w:hAnsi="宋体" w:cs="宋体"/>
          <w:sz w:val="24"/>
        </w:rPr>
        <w:t>5.9在合同有效期内，若乙方发生不诚信行为情形的，乙方自愿接受甲方按《广州市净水有限公司经营建设项目参建企业不诚信行为管理办法》处理，具体处理标准详见附件3。</w:t>
      </w:r>
    </w:p>
    <w:p>
      <w:pPr>
        <w:pStyle w:val="28"/>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pStyle w:val="11"/>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Ansi="宋体" w:cs="宋体"/>
          <w:sz w:val="24"/>
          <w:szCs w:val="24"/>
        </w:rPr>
      </w:pPr>
      <w:r>
        <w:rPr>
          <w:rFonts w:hint="eastAsia" w:hAnsi="宋体" w:cs="宋体"/>
          <w:sz w:val="24"/>
          <w:szCs w:val="24"/>
        </w:rPr>
        <w:t>8.2.</w:t>
      </w:r>
      <w:r>
        <w:rPr>
          <w:rFonts w:hint="eastAsia" w:hAnsi="宋体" w:cs="宋体"/>
          <w:sz w:val="24"/>
          <w:szCs w:val="24"/>
          <w:lang w:val="en-US" w:eastAsia="zh-CN"/>
        </w:rPr>
        <w:t>3</w:t>
      </w:r>
      <w:r>
        <w:rPr>
          <w:rFonts w:hint="eastAsia" w:hAnsi="宋体" w:cs="宋体"/>
          <w:sz w:val="24"/>
          <w:szCs w:val="24"/>
        </w:rPr>
        <w:t>本项目工程款的支付单位为：</w:t>
      </w:r>
      <w:r>
        <w:rPr>
          <w:rFonts w:hint="eastAsia" w:hAnsi="宋体" w:cs="宋体"/>
          <w:sz w:val="24"/>
          <w:szCs w:val="24"/>
          <w:u w:val="single"/>
        </w:rPr>
        <w:t xml:space="preserve"> 广州市净水有限公司</w:t>
      </w:r>
      <w:r>
        <w:rPr>
          <w:rFonts w:hint="eastAsia" w:hAnsi="宋体" w:cs="宋体"/>
          <w:sz w:val="24"/>
          <w:szCs w:val="24"/>
          <w:u w:val="single"/>
          <w:lang w:val="en-US" w:eastAsia="zh-CN"/>
        </w:rPr>
        <w:t>石井净水</w:t>
      </w:r>
      <w:r>
        <w:rPr>
          <w:rFonts w:hint="eastAsia" w:hAnsi="宋体" w:cs="宋体"/>
          <w:sz w:val="24"/>
          <w:szCs w:val="24"/>
          <w:u w:val="single"/>
        </w:rPr>
        <w:t xml:space="preserve">分公司 </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u w:val="single"/>
          <w:lang w:val="en-US" w:eastAsia="zh-CN" w:bidi="ar"/>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960" w:firstLineChars="400"/>
        <w:rPr>
          <w:rFonts w:ascii="宋体" w:hAnsi="宋体" w:cs="宋体"/>
          <w:sz w:val="24"/>
          <w:u w:val="single"/>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开票资料为：名称：广州市净水有限公司：  </w:t>
      </w:r>
    </w:p>
    <w:p>
      <w:pPr>
        <w:spacing w:line="384" w:lineRule="auto"/>
        <w:ind w:firstLine="960" w:firstLineChars="400"/>
        <w:rPr>
          <w:rFonts w:hint="eastAsia" w:ascii="宋体" w:hAnsi="宋体" w:cs="宋体"/>
          <w:sz w:val="24"/>
        </w:rPr>
      </w:pPr>
      <w:r>
        <w:rPr>
          <w:rFonts w:hint="eastAsia" w:ascii="宋体" w:hAnsi="宋体" w:cs="宋体"/>
          <w:sz w:val="24"/>
        </w:rPr>
        <w:t xml:space="preserve">纳税人识别号：91440101755584729Q： </w:t>
      </w:r>
    </w:p>
    <w:p>
      <w:pPr>
        <w:spacing w:line="384" w:lineRule="auto"/>
        <w:ind w:firstLine="960" w:firstLineChars="400"/>
        <w:rPr>
          <w:rFonts w:hint="eastAsia" w:ascii="宋体" w:hAnsi="宋体" w:cs="宋体"/>
          <w:sz w:val="24"/>
        </w:rPr>
      </w:pPr>
      <w:r>
        <w:rPr>
          <w:rFonts w:hint="eastAsia" w:ascii="宋体" w:hAnsi="宋体" w:cs="宋体"/>
          <w:sz w:val="24"/>
        </w:rPr>
        <w:t>地址/电话广州市天河区临江大道501号/020-38890283：</w:t>
      </w:r>
    </w:p>
    <w:p>
      <w:pPr>
        <w:spacing w:line="384" w:lineRule="auto"/>
        <w:ind w:firstLine="960" w:firstLineChars="40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highlight w:val="none"/>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天内将经甲方审核的完整竣工资料（含竣工图：如有）和竣工验收报告各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hint="eastAsia" w:hAnsi="宋体" w:eastAsia="宋体"/>
          <w:u w:val="single"/>
        </w:rPr>
      </w:pPr>
      <w:r>
        <w:rPr>
          <w:rFonts w:hint="eastAsia" w:hAnsi="宋体" w:eastAsia="宋体"/>
        </w:rPr>
        <w:t>9.5本合同竣工验收结算单位为</w:t>
      </w:r>
      <w:r>
        <w:rPr>
          <w:rFonts w:hint="eastAsia" w:hAnsi="宋体" w:eastAsia="宋体"/>
          <w:u w:val="single"/>
        </w:rPr>
        <w:t>：广州市净水有限公司</w:t>
      </w:r>
      <w:r>
        <w:rPr>
          <w:rFonts w:hint="eastAsia" w:hAnsi="宋体" w:eastAsia="宋体"/>
          <w:u w:val="single"/>
          <w:lang w:val="en-US" w:eastAsia="zh-CN"/>
        </w:rPr>
        <w:t>石井净水</w:t>
      </w:r>
      <w:r>
        <w:rPr>
          <w:rFonts w:hint="eastAsia" w:hAnsi="宋体" w:eastAsia="宋体"/>
          <w:u w:val="single"/>
        </w:rPr>
        <w:t xml:space="preserve">分公司   </w:t>
      </w:r>
    </w:p>
    <w:p>
      <w:pPr>
        <w:numPr>
          <w:ilvl w:val="0"/>
          <w:numId w:val="5"/>
        </w:numPr>
        <w:spacing w:before="120" w:after="156" w:afterLines="50" w:line="384" w:lineRule="auto"/>
        <w:ind w:firstLine="482" w:firstLineChars="200"/>
        <w:jc w:val="left"/>
        <w:rPr>
          <w:rFonts w:ascii="宋体" w:hAnsi="宋体" w:cs="宋体"/>
          <w:b/>
          <w:bCs/>
          <w:sz w:val="24"/>
        </w:rPr>
      </w:pPr>
      <w:bookmarkStart w:id="72" w:name="_Toc518992994"/>
      <w:bookmarkStart w:id="73" w:name="_Toc474245220"/>
      <w:bookmarkStart w:id="74" w:name="_Toc520190034"/>
      <w:r>
        <w:rPr>
          <w:rFonts w:hint="eastAsia" w:ascii="宋体" w:hAnsi="宋体" w:cs="宋体"/>
          <w:b/>
          <w:bCs/>
          <w:sz w:val="24"/>
        </w:rPr>
        <w:t>质量保证</w:t>
      </w:r>
      <w:bookmarkEnd w:id="72"/>
      <w:bookmarkEnd w:id="73"/>
      <w:bookmarkEnd w:id="74"/>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highlight w:val="none"/>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75" w:name="_Toc520190040"/>
      <w:bookmarkStart w:id="76" w:name="_Toc19692"/>
      <w:bookmarkStart w:id="77" w:name="_Toc107447255"/>
      <w:bookmarkStart w:id="78" w:name="_Toc518993000"/>
      <w:bookmarkStart w:id="79" w:name="_Toc306350467"/>
      <w:bookmarkStart w:id="80" w:name="_Toc183666531"/>
      <w:bookmarkStart w:id="81" w:name="_Toc474245226"/>
      <w:bookmarkStart w:id="82" w:name="_Toc107446862"/>
      <w:r>
        <w:rPr>
          <w:rFonts w:hint="eastAsia" w:ascii="宋体" w:hAnsi="宋体" w:cs="宋体"/>
          <w:b/>
          <w:bCs/>
          <w:sz w:val="24"/>
        </w:rPr>
        <w:t>第十一条不可抗力</w:t>
      </w:r>
      <w:bookmarkEnd w:id="75"/>
      <w:bookmarkEnd w:id="76"/>
      <w:bookmarkEnd w:id="77"/>
      <w:bookmarkEnd w:id="78"/>
      <w:bookmarkEnd w:id="79"/>
      <w:bookmarkEnd w:id="80"/>
      <w:bookmarkEnd w:id="81"/>
      <w:bookmarkEnd w:id="82"/>
    </w:p>
    <w:p>
      <w:pPr>
        <w:widowControl/>
        <w:autoSpaceDE w:val="0"/>
        <w:autoSpaceDN w:val="0"/>
        <w:adjustRightInd w:val="0"/>
        <w:spacing w:line="384" w:lineRule="auto"/>
        <w:ind w:firstLine="480" w:firstLineChars="200"/>
        <w:rPr>
          <w:rFonts w:ascii="宋体" w:hAnsi="宋体" w:cs="宋体"/>
          <w:bCs/>
          <w:sz w:val="24"/>
        </w:rPr>
      </w:pPr>
      <w:bookmarkStart w:id="83" w:name="_Toc12010"/>
      <w:bookmarkStart w:id="84" w:name="_Toc183666532"/>
      <w:bookmarkStart w:id="85"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6" w:name="_Toc518993001"/>
      <w:bookmarkStart w:id="87" w:name="_Toc107446864"/>
      <w:bookmarkStart w:id="88" w:name="_Toc474245227"/>
      <w:bookmarkStart w:id="89" w:name="_Toc520190041"/>
      <w:bookmarkStart w:id="90" w:name="_Toc118172294"/>
      <w:bookmarkStart w:id="91" w:name="_Toc10744725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83"/>
      <w:bookmarkEnd w:id="84"/>
      <w:bookmarkEnd w:id="85"/>
      <w:bookmarkEnd w:id="86"/>
      <w:bookmarkEnd w:id="87"/>
      <w:bookmarkEnd w:id="88"/>
      <w:bookmarkEnd w:id="89"/>
      <w:bookmarkEnd w:id="90"/>
      <w:bookmarkEnd w:id="91"/>
    </w:p>
    <w:p>
      <w:pPr>
        <w:spacing w:line="384" w:lineRule="auto"/>
        <w:ind w:firstLine="482"/>
        <w:rPr>
          <w:rFonts w:ascii="宋体" w:hAnsi="宋体" w:cs="宋体"/>
          <w:bCs/>
          <w:sz w:val="24"/>
        </w:rPr>
      </w:pPr>
      <w:bookmarkStart w:id="92" w:name="_Toc306350469"/>
      <w:bookmarkStart w:id="93"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92"/>
      <w:bookmarkEnd w:id="93"/>
      <w:bookmarkStart w:id="94" w:name="_Toc520190043"/>
      <w:bookmarkStart w:id="95" w:name="_Toc474245229"/>
      <w:bookmarkStart w:id="96" w:name="_Toc518993003"/>
    </w:p>
    <w:p>
      <w:pPr>
        <w:spacing w:line="384" w:lineRule="auto"/>
        <w:ind w:firstLine="482"/>
        <w:jc w:val="left"/>
        <w:rPr>
          <w:rFonts w:hint="eastAsia" w:ascii="宋体" w:hAnsi="宋体" w:cs="宋体"/>
          <w:b/>
          <w:bCs/>
          <w:sz w:val="24"/>
        </w:rPr>
      </w:pPr>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97" w:name="_Toc107446871"/>
      <w:bookmarkStart w:id="98" w:name="_Toc107447264"/>
      <w:r>
        <w:rPr>
          <w:rFonts w:hint="eastAsia" w:ascii="宋体" w:hAnsi="宋体" w:cs="宋体"/>
          <w:b/>
          <w:bCs/>
          <w:sz w:val="24"/>
        </w:rPr>
        <w:t>合同生效及其他</w:t>
      </w:r>
      <w:bookmarkEnd w:id="94"/>
      <w:bookmarkEnd w:id="95"/>
      <w:bookmarkEnd w:id="96"/>
      <w:bookmarkEnd w:id="97"/>
      <w:bookmarkEnd w:id="98"/>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伍</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 xml:space="preserve">： /   </w:t>
      </w:r>
    </w:p>
    <w:p>
      <w:pPr>
        <w:spacing w:line="384" w:lineRule="auto"/>
        <w:rPr>
          <w:rFonts w:ascii="宋体" w:hAnsi="宋体" w:cs="宋体"/>
          <w:sz w:val="24"/>
        </w:rPr>
      </w:pPr>
    </w:p>
    <w:p>
      <w:pPr>
        <w:spacing w:line="384" w:lineRule="auto"/>
        <w:rPr>
          <w:rFonts w:hint="eastAsia" w:ascii="宋体" w:hAnsi="宋体" w:cs="宋体"/>
          <w:sz w:val="24"/>
        </w:rPr>
      </w:pPr>
      <w:r>
        <w:rPr>
          <w:rFonts w:hint="eastAsia" w:ascii="宋体" w:hAnsi="宋体" w:cs="宋体"/>
          <w:sz w:val="24"/>
        </w:rPr>
        <w:t>附件：1.廉洁协议</w:t>
      </w:r>
    </w:p>
    <w:p>
      <w:pPr>
        <w:spacing w:line="460" w:lineRule="exact"/>
        <w:ind w:firstLine="720" w:firstLineChars="300"/>
        <w:rPr>
          <w:rFonts w:hint="eastAsia" w:ascii="宋体" w:hAnsi="宋体" w:cs="宋体"/>
          <w:sz w:val="24"/>
        </w:rPr>
      </w:pPr>
      <w:r>
        <w:rPr>
          <w:rFonts w:hint="eastAsia" w:ascii="宋体" w:hAnsi="宋体" w:cs="宋体"/>
          <w:sz w:val="24"/>
        </w:rPr>
        <w:t>2.不诚信行为的情形及相应被暂停参与投标活动的处理标准</w:t>
      </w:r>
    </w:p>
    <w:p>
      <w:pPr>
        <w:spacing w:line="384" w:lineRule="auto"/>
        <w:ind w:firstLine="720" w:firstLineChars="3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安全协议书</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 4</w:t>
      </w:r>
      <w:r>
        <w:rPr>
          <w:rFonts w:ascii="宋体" w:hAnsi="宋体" w:cs="宋体"/>
          <w:sz w:val="24"/>
        </w:rPr>
        <w:t>.</w:t>
      </w:r>
      <w:r>
        <w:rPr>
          <w:rFonts w:hint="eastAsia" w:ascii="宋体" w:hAnsi="宋体" w:cs="宋体"/>
          <w:sz w:val="24"/>
        </w:rPr>
        <w:t>报价单</w:t>
      </w:r>
    </w:p>
    <w:p>
      <w:pPr>
        <w:spacing w:line="384" w:lineRule="auto"/>
        <w:ind w:firstLine="240" w:firstLineChars="100"/>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防疫管理协议书</w:t>
      </w:r>
    </w:p>
    <w:p>
      <w:pPr>
        <w:spacing w:line="384" w:lineRule="auto"/>
        <w:ind w:firstLine="720" w:firstLineChars="300"/>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发包通知书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w:t>
      </w:r>
      <w:r>
        <w:rPr>
          <w:rFonts w:hint="eastAsia" w:ascii="宋体" w:hAnsi="宋体" w:cs="宋体"/>
          <w:sz w:val="24"/>
          <w:u w:val="single"/>
          <w:lang w:val="en-US" w:eastAsia="zh-CN" w:bidi="ar"/>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 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ind w:left="4560" w:hanging="4560" w:hangingChars="1900"/>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 xml:space="preserve">经办人：                 </w:t>
      </w:r>
      <w:r>
        <w:rPr>
          <w:rFonts w:hint="eastAsia" w:ascii="宋体" w:hAnsi="宋体" w:cs="宋体"/>
          <w:sz w:val="24"/>
          <w:lang w:val="en-US" w:eastAsia="zh-CN"/>
        </w:rPr>
        <w:t xml:space="preserve">      </w:t>
      </w:r>
      <w:r>
        <w:rPr>
          <w:rFonts w:hint="eastAsia" w:ascii="宋体" w:hAnsi="宋体" w:cs="宋体"/>
          <w:sz w:val="24"/>
        </w:rPr>
        <w:t xml:space="preserve">     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 xml:space="preserve">传真：                              传真： </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7"/>
        <w:rPr>
          <w:rFonts w:ascii="宋体" w:hAnsi="宋体" w:cs="宋体"/>
          <w:b/>
          <w:bCs/>
          <w:szCs w:val="21"/>
        </w:rPr>
      </w:pPr>
    </w:p>
    <w:p>
      <w:pPr>
        <w:pStyle w:val="7"/>
        <w:rPr>
          <w:rFonts w:ascii="宋体" w:hAnsi="宋体" w:cs="宋体"/>
          <w:b/>
          <w:bCs/>
          <w:szCs w:val="21"/>
        </w:rPr>
      </w:pPr>
    </w:p>
    <w:p>
      <w:pPr>
        <w:spacing w:line="360" w:lineRule="auto"/>
        <w:rPr>
          <w:rFonts w:hint="eastAsia" w:ascii="宋体" w:hAnsi="宋体" w:cs="宋体"/>
          <w:b/>
          <w:bCs/>
          <w:szCs w:val="21"/>
        </w:rPr>
      </w:pPr>
      <w:bookmarkStart w:id="99" w:name="_Toc389815031"/>
      <w:bookmarkStart w:id="100" w:name="_Toc387080836"/>
      <w:bookmarkStart w:id="101" w:name="_Toc389815339"/>
      <w:r>
        <w:rPr>
          <w:rFonts w:hint="eastAsia" w:ascii="宋体" w:hAnsi="宋体" w:cs="宋体"/>
          <w:b/>
          <w:bCs/>
          <w:szCs w:val="21"/>
        </w:rPr>
        <w:br w:type="page"/>
      </w:r>
      <w:r>
        <w:rPr>
          <w:rFonts w:hint="eastAsia" w:ascii="宋体" w:hAnsi="宋体" w:cs="宋体"/>
          <w:b/>
          <w:bCs/>
          <w:szCs w:val="21"/>
        </w:rPr>
        <w:t>附件1：廉洁协议</w:t>
      </w:r>
    </w:p>
    <w:p>
      <w:pPr>
        <w:spacing w:line="560" w:lineRule="exact"/>
        <w:ind w:firstLine="3640" w:firstLineChars="1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bidi="ar"/>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bidi="ar"/>
        </w:rPr>
        <w:t>石井净</w:t>
      </w:r>
      <w:r>
        <w:rPr>
          <w:rFonts w:hint="eastAsia" w:ascii="仿宋_GB2312" w:hAnsi="仿宋_GB2312" w:eastAsia="仿宋_GB2312" w:cs="仿宋_GB2312"/>
          <w:bCs/>
          <w:sz w:val="28"/>
          <w:szCs w:val="28"/>
          <w:u w:val="single"/>
          <w:lang w:bidi="ar"/>
        </w:rPr>
        <w:t>分公司2022年保密室装修</w:t>
      </w:r>
      <w:r>
        <w:rPr>
          <w:rFonts w:hint="eastAsia" w:ascii="仿宋_GB2312" w:hAnsi="仿宋_GB2312" w:eastAsia="仿宋_GB2312" w:cs="仿宋_GB2312"/>
          <w:bCs/>
          <w:sz w:val="28"/>
          <w:szCs w:val="28"/>
          <w:u w:val="single"/>
          <w:lang w:val="en-US" w:eastAsia="zh-CN" w:bidi="ar"/>
        </w:rPr>
        <w:t>改造</w:t>
      </w:r>
      <w:r>
        <w:rPr>
          <w:rFonts w:hint="eastAsia" w:ascii="仿宋_GB2312" w:hAnsi="仿宋_GB2312" w:eastAsia="仿宋_GB2312" w:cs="仿宋_GB2312"/>
          <w:bCs/>
          <w:sz w:val="28"/>
          <w:szCs w:val="28"/>
          <w:u w:val="single"/>
          <w:lang w:bidi="ar"/>
        </w:rPr>
        <w:t>项目</w:t>
      </w:r>
      <w:r>
        <w:rPr>
          <w:rFonts w:hint="eastAsia" w:ascii="仿宋_GB2312" w:hAnsi="仿宋_GB2312" w:eastAsia="仿宋_GB2312" w:cs="仿宋_GB2312"/>
          <w:bCs/>
          <w:sz w:val="28"/>
          <w:szCs w:val="28"/>
          <w:highlight w:val="none"/>
        </w:rPr>
        <w:t>合</w:t>
      </w:r>
      <w:r>
        <w:rPr>
          <w:rFonts w:hint="eastAsia" w:ascii="仿宋_GB2312" w:hAnsi="仿宋_GB2312" w:eastAsia="仿宋_GB2312" w:cs="仿宋_GB2312"/>
          <w:bCs/>
          <w:sz w:val="28"/>
          <w:szCs w:val="28"/>
        </w:rPr>
        <w:t>同（以下简称：主合同），自觉履行合同约定的相关义务。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4"/>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sz w:val="28"/>
          <w:szCs w:val="28"/>
          <w:highlight w:val="none"/>
          <w:u w:val="single"/>
          <w:lang w:val="en-US" w:eastAsia="zh-CN"/>
        </w:rPr>
        <w:t>石井净分公司2022年保密室装修改造</w:t>
      </w:r>
      <w:r>
        <w:rPr>
          <w:rFonts w:hint="eastAsia" w:ascii="仿宋_GB2312" w:hAnsi="仿宋_GB2312" w:eastAsia="仿宋_GB2312" w:cs="仿宋_GB2312"/>
          <w:sz w:val="28"/>
          <w:szCs w:val="28"/>
          <w:highlight w:val="none"/>
          <w:u w:val="single"/>
        </w:rPr>
        <w:t>项目</w:t>
      </w:r>
      <w:r>
        <w:rPr>
          <w:rFonts w:hint="eastAsia" w:ascii="仿宋_GB2312" w:hAnsi="仿宋_GB2312" w:eastAsia="仿宋_GB2312" w:cs="仿宋_GB2312"/>
          <w:bCs/>
          <w:sz w:val="28"/>
          <w:szCs w:val="28"/>
          <w:highlight w:val="none"/>
          <w:u w:val="single"/>
        </w:rPr>
        <w:t>（穗净水合【2022】    号）</w:t>
      </w:r>
      <w:r>
        <w:rPr>
          <w:rFonts w:hint="eastAsia" w:ascii="宋体" w:hAnsi="宋体" w:cs="宋体"/>
          <w:bCs/>
          <w:sz w:val="28"/>
          <w:szCs w:val="28"/>
          <w:u w:val="single"/>
        </w:rPr>
        <w:t xml:space="preserve"> </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left="7000" w:hanging="7000" w:hangingChars="25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 xml:space="preserve">     乙方（盖章）：</w:t>
      </w:r>
      <w:r>
        <w:rPr>
          <w:rFonts w:hint="eastAsia" w:ascii="仿宋_GB2312" w:hAnsi="仿宋_GB2312" w:eastAsia="仿宋_GB2312" w:cs="仿宋_GB2312"/>
          <w:bCs/>
          <w:sz w:val="28"/>
          <w:szCs w:val="28"/>
          <w:u w:val="single"/>
          <w:lang w:val="en-US" w:eastAsia="zh-CN" w:bidi="ar"/>
        </w:rPr>
        <w:t xml:space="preserve">             </w:t>
      </w:r>
    </w:p>
    <w:p>
      <w:pPr>
        <w:pStyle w:val="34"/>
        <w:tabs>
          <w:tab w:val="left" w:pos="5100"/>
        </w:tabs>
        <w:spacing w:line="56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i w:val="0"/>
          <w:iCs w:val="0"/>
          <w:sz w:val="28"/>
          <w:szCs w:val="28"/>
        </w:rPr>
      </w:pPr>
      <w:r>
        <w:rPr>
          <w:rFonts w:hint="eastAsia" w:ascii="仿宋_GB2312" w:hAnsi="仿宋_GB2312" w:eastAsia="仿宋_GB2312" w:cs="仿宋_GB2312"/>
          <w:bCs/>
          <w:sz w:val="28"/>
          <w:szCs w:val="28"/>
        </w:rPr>
        <w:t>签约代表：</w:t>
      </w:r>
      <w:r>
        <w:rPr>
          <w:rFonts w:hint="eastAsia" w:ascii="仿宋_GB2312" w:hAnsi="仿宋_GB2312" w:eastAsia="仿宋_GB2312" w:cs="仿宋_GB2312"/>
          <w:bCs/>
          <w:i w:val="0"/>
          <w:iCs w:val="0"/>
          <w:sz w:val="28"/>
          <w:szCs w:val="28"/>
          <w:lang w:val="en-US" w:eastAsia="zh-CN"/>
        </w:rPr>
        <w:t xml:space="preserve">    </w:t>
      </w:r>
      <w:r>
        <w:rPr>
          <w:rFonts w:hint="eastAsia" w:ascii="仿宋_GB2312" w:hAnsi="仿宋_GB2312" w:eastAsia="仿宋_GB2312" w:cs="仿宋_GB2312"/>
          <w:bCs/>
          <w:i w:val="0"/>
          <w:iCs w:val="0"/>
          <w:sz w:val="28"/>
          <w:szCs w:val="28"/>
        </w:rPr>
        <w:t xml:space="preserve">                     签约代表：</w:t>
      </w:r>
    </w:p>
    <w:p>
      <w:pPr>
        <w:tabs>
          <w:tab w:val="left" w:pos="4170"/>
        </w:tabs>
        <w:spacing w:line="560" w:lineRule="exact"/>
        <w:rPr>
          <w:rFonts w:hint="eastAsia" w:ascii="仿宋_GB2312" w:hAnsi="仿宋_GB2312" w:eastAsia="仿宋_GB2312" w:cs="仿宋_GB2312"/>
          <w:bCs/>
          <w:i w:val="0"/>
          <w:iCs w:val="0"/>
          <w:sz w:val="28"/>
          <w:szCs w:val="28"/>
        </w:rPr>
      </w:pPr>
    </w:p>
    <w:p>
      <w:pPr>
        <w:tabs>
          <w:tab w:val="left" w:pos="4170"/>
        </w:tabs>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日期：  年  月  日</w:t>
      </w:r>
    </w:p>
    <w:p>
      <w:pPr>
        <w:pStyle w:val="21"/>
        <w:ind w:firstLine="560"/>
        <w:rPr>
          <w:rFonts w:hAnsi="仿宋_GB2312" w:cs="仿宋_GB2312"/>
          <w:bCs/>
          <w:sz w:val="28"/>
          <w:szCs w:val="28"/>
        </w:rPr>
      </w:pPr>
    </w:p>
    <w:p>
      <w:pPr>
        <w:adjustRightInd w:val="0"/>
        <w:snapToGrid w:val="0"/>
        <w:rPr>
          <w:rFonts w:hint="eastAsia" w:ascii="宋体" w:hAnsi="宋体" w:cs="宋体"/>
          <w:szCs w:val="21"/>
        </w:rPr>
      </w:pPr>
      <w:r>
        <w:rPr>
          <w:rFonts w:hint="eastAsia" w:ascii="宋体" w:hAnsi="宋体" w:cs="宋体"/>
          <w:b/>
          <w:bCs/>
          <w:szCs w:val="21"/>
        </w:rPr>
        <w:br w:type="page"/>
      </w:r>
      <w:r>
        <w:rPr>
          <w:rFonts w:hint="eastAsia" w:ascii="宋体" w:hAnsi="宋体" w:cs="宋体"/>
          <w:b/>
          <w:bCs/>
          <w:szCs w:val="21"/>
        </w:rPr>
        <w:t>附件2.</w:t>
      </w:r>
      <w:r>
        <w:rPr>
          <w:rFonts w:hint="eastAsia" w:ascii="宋体" w:hAnsi="宋体" w:cs="宋体"/>
          <w:szCs w:val="21"/>
        </w:rPr>
        <w:t>不诚信行为的情形及相应被暂停参与投标活动的处理标准</w:t>
      </w:r>
    </w:p>
    <w:p>
      <w:pPr>
        <w:widowControl w:val="0"/>
        <w:adjustRightInd w:val="0"/>
        <w:snapToGrid w:val="0"/>
        <w:spacing w:after="0" w:line="240" w:lineRule="auto"/>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0"/>
              </w:numPr>
              <w:adjustRightInd w:val="0"/>
              <w:snapToGrid w:val="0"/>
              <w:spacing w:after="0" w:line="240" w:lineRule="auto"/>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bl>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2"/>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721"/>
        <w:gridCol w:w="766"/>
        <w:gridCol w:w="3684"/>
        <w:gridCol w:w="1466"/>
        <w:gridCol w:w="697"/>
        <w:gridCol w:w="73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3684"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4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9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3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79"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79"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注：1、与安全管理相关的考评内容具体考评标准内容参照广州市净水有限公司标准《工程项目安全管理规范》（Q/GZJSA 1-2021）执行。</w:t>
            </w:r>
          </w:p>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widowControl w:val="0"/>
        <w:adjustRightInd w:val="0"/>
        <w:spacing w:after="120" w:line="360" w:lineRule="auto"/>
        <w:ind w:left="0" w:leftChars="0" w:firstLine="0" w:firstLineChars="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2"/>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2770"/>
        <w:gridCol w:w="1716"/>
        <w:gridCol w:w="900"/>
        <w:gridCol w:w="867"/>
        <w:gridCol w:w="700"/>
        <w:gridCol w:w="600"/>
        <w:gridCol w:w="55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277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9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86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b/>
                <w:i w:val="0"/>
                <w:color w:val="000000"/>
                <w:sz w:val="16"/>
                <w:szCs w:val="16"/>
                <w:u w:val="none"/>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64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注：1、综合考评满分100分，各考评项目扣分不设上限；</w:t>
            </w:r>
            <w:r>
              <w:rPr>
                <w:rFonts w:hint="eastAsia" w:cs="Times New Roman"/>
                <w:sz w:val="13"/>
                <w:szCs w:val="13"/>
                <w:lang w:val="en-US" w:eastAsia="zh-CN"/>
              </w:rPr>
              <w:br w:type="textWrapping"/>
            </w:r>
            <w:r>
              <w:rPr>
                <w:rFonts w:hint="eastAsia" w:cs="Times New Roman"/>
                <w:sz w:val="13"/>
                <w:szCs w:val="13"/>
                <w:lang w:val="en-US" w:eastAsia="zh-CN"/>
              </w:rPr>
              <w:t xml:space="preserve">    2、监理单位考评只作为参考及履职依据，不计入考评，无监理单位不需填写；</w:t>
            </w:r>
            <w:r>
              <w:rPr>
                <w:rFonts w:hint="eastAsia" w:cs="Times New Roman"/>
                <w:sz w:val="13"/>
                <w:szCs w:val="13"/>
                <w:lang w:val="en-US" w:eastAsia="zh-CN"/>
              </w:rPr>
              <w:br w:type="textWrapping"/>
            </w:r>
            <w:r>
              <w:rPr>
                <w:rFonts w:hint="eastAsia" w:cs="Times New Roman"/>
                <w:sz w:val="13"/>
                <w:szCs w:val="13"/>
                <w:lang w:val="en-US" w:eastAsia="zh-CN"/>
              </w:rPr>
              <w:t xml:space="preserve">    3、“公司考评”业务主管部门和安全办针对本部门检查发现的内容进行扣（奖）分，项目部已经进行扣（奖）分的不重复执行；</w:t>
            </w:r>
            <w:r>
              <w:rPr>
                <w:rFonts w:hint="eastAsia" w:cs="Times New Roman"/>
                <w:sz w:val="13"/>
                <w:szCs w:val="13"/>
                <w:lang w:val="en-US" w:eastAsia="zh-CN"/>
              </w:rPr>
              <w:br w:type="textWrapping"/>
            </w:r>
            <w:r>
              <w:rPr>
                <w:rFonts w:hint="eastAsia" w:cs="Times New Roman"/>
                <w:sz w:val="13"/>
                <w:szCs w:val="13"/>
                <w:lang w:val="en-US" w:eastAsia="zh-CN"/>
              </w:rPr>
              <w:t xml:space="preserve">    4、各分公司考评填写相应的得（扣）分数值，如奖2分则填写“2”，扣2分则填写“-2”；</w:t>
            </w:r>
            <w:r>
              <w:rPr>
                <w:rFonts w:hint="eastAsia" w:cs="Times New Roman"/>
                <w:sz w:val="13"/>
                <w:szCs w:val="13"/>
                <w:lang w:val="en-US" w:eastAsia="zh-CN"/>
              </w:rPr>
              <w:br w:type="textWrapping"/>
            </w:r>
            <w:r>
              <w:rPr>
                <w:rFonts w:hint="eastAsia" w:cs="Times New Roman"/>
                <w:sz w:val="13"/>
                <w:szCs w:val="13"/>
                <w:lang w:val="en-US" w:eastAsia="zh-CN"/>
              </w:rPr>
              <w:t xml:space="preserve">    5、单项“综合考评”=项目部考评+公司考评；综合考评总分=各单项“综合考评”+100</w:t>
            </w:r>
            <w:r>
              <w:rPr>
                <w:rFonts w:hint="eastAsia" w:cs="Times New Roman"/>
                <w:sz w:val="13"/>
                <w:szCs w:val="13"/>
                <w:lang w:val="en-US" w:eastAsia="zh-CN"/>
              </w:rPr>
              <w:br w:type="textWrapping"/>
            </w:r>
            <w:r>
              <w:rPr>
                <w:rFonts w:hint="eastAsia" w:cs="Times New Roman"/>
                <w:sz w:val="13"/>
                <w:szCs w:val="13"/>
                <w:lang w:val="en-US" w:eastAsia="zh-CN"/>
              </w:rPr>
              <w:t xml:space="preserve">    6、最后得分=综合考评总分X类别系数；</w:t>
            </w:r>
            <w:r>
              <w:rPr>
                <w:rFonts w:hint="eastAsia" w:cs="Times New Roman"/>
                <w:sz w:val="13"/>
                <w:szCs w:val="13"/>
                <w:lang w:val="en-US" w:eastAsia="zh-CN"/>
              </w:rPr>
              <w:br w:type="textWrapping"/>
            </w:r>
            <w:r>
              <w:rPr>
                <w:rFonts w:hint="eastAsia" w:cs="Times New Roman"/>
                <w:sz w:val="13"/>
                <w:szCs w:val="13"/>
                <w:lang w:val="en-US" w:eastAsia="zh-CN"/>
              </w:rPr>
              <w:t xml:space="preserve">    7、各考评项目具体考评标准内容参照广州市净水有限公司标准《工程项目安全管理规范》（Q/GZJSA 1-2021）执行。 </w:t>
            </w:r>
          </w:p>
          <w:p>
            <w:pPr>
              <w:widowControl w:val="0"/>
              <w:numPr>
                <w:ilvl w:val="0"/>
                <w:numId w:val="0"/>
              </w:numPr>
              <w:spacing w:after="0" w:line="240" w:lineRule="auto"/>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contextualSpacing/>
        <w:jc w:val="left"/>
        <w:rPr>
          <w:rFonts w:hint="eastAsia" w:ascii="仿宋_GB2312" w:hAnsi="仿宋_GB2312" w:eastAsia="仿宋_GB2312" w:cs="仿宋_GB2312"/>
          <w:szCs w:val="21"/>
        </w:rPr>
      </w:pPr>
    </w:p>
    <w:p>
      <w:pPr>
        <w:contextualSpacing/>
        <w:jc w:val="left"/>
        <w:rPr>
          <w:rFonts w:hint="eastAsia" w:ascii="仿宋_GB2312" w:hAnsi="仿宋_GB2312" w:eastAsia="仿宋_GB2312" w:cs="仿宋_GB2312"/>
          <w:szCs w:val="21"/>
        </w:rPr>
      </w:pPr>
      <w:r>
        <w:rPr>
          <w:rFonts w:hint="eastAsia" w:ascii="仿宋_GB2312" w:hAnsi="仿宋_GB2312" w:eastAsia="仿宋_GB2312" w:cs="仿宋_GB2312"/>
          <w:szCs w:val="21"/>
        </w:rPr>
        <w:t>备注：本处理标准出自</w:t>
      </w:r>
      <w:r>
        <w:rPr>
          <w:rFonts w:hint="eastAsia" w:ascii="仿宋_GB2312" w:hAnsi="仿宋_GB2312" w:eastAsia="仿宋_GB2312" w:cs="仿宋_GB2312"/>
          <w:color w:val="000000"/>
          <w:szCs w:val="21"/>
        </w:rPr>
        <w:t>《广州市净水有限公司经营建设项目参建企业不诚信行为管理办法》。</w:t>
      </w:r>
    </w:p>
    <w:p>
      <w:pPr>
        <w:spacing w:line="360" w:lineRule="auto"/>
        <w:rPr>
          <w:rFonts w:ascii="宋体" w:hAnsi="宋体" w:cs="宋体"/>
          <w:b/>
          <w:szCs w:val="21"/>
        </w:rPr>
      </w:pPr>
      <w:r>
        <w:rPr>
          <w:rFonts w:hint="eastAsia" w:ascii="宋体" w:hAnsi="宋体" w:cs="宋体"/>
          <w:b/>
          <w:szCs w:val="21"/>
        </w:rPr>
        <w:br w:type="page"/>
      </w:r>
      <w:r>
        <w:rPr>
          <w:rFonts w:hint="eastAsia" w:ascii="宋体" w:hAnsi="宋体" w:cs="宋体"/>
          <w:b/>
          <w:szCs w:val="21"/>
        </w:rPr>
        <w:t>附件3：</w:t>
      </w:r>
      <w:bookmarkEnd w:id="99"/>
      <w:bookmarkEnd w:id="100"/>
      <w:bookmarkEnd w:id="101"/>
      <w:r>
        <w:rPr>
          <w:rFonts w:hint="eastAsia" w:ascii="宋体" w:hAnsi="宋体" w:cs="宋体"/>
          <w:b/>
          <w:szCs w:val="21"/>
        </w:rPr>
        <w:t>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spacing w:line="360" w:lineRule="auto"/>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附件4：报价单</w:t>
      </w:r>
    </w:p>
    <w:p>
      <w:pPr>
        <w:pStyle w:val="3"/>
        <w:rPr>
          <w:rFonts w:hint="eastAsia" w:ascii="宋体" w:hAnsi="宋体" w:eastAsia="宋体" w:cs="宋体"/>
          <w:b/>
          <w:bCs/>
          <w:color w:val="auto"/>
          <w:sz w:val="21"/>
          <w:szCs w:val="21"/>
          <w:highlight w:val="none"/>
        </w:rPr>
      </w:pPr>
    </w:p>
    <w:tbl>
      <w:tblPr>
        <w:tblStyle w:val="22"/>
        <w:tblW w:w="9570" w:type="dxa"/>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4"/>
        <w:gridCol w:w="2624"/>
        <w:gridCol w:w="2607"/>
        <w:gridCol w:w="885"/>
        <w:gridCol w:w="675"/>
        <w:gridCol w:w="38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7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22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38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60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8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60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pPr w:leftFromText="180" w:rightFromText="180" w:vertAnchor="text" w:horzAnchor="page" w:tblpX="622" w:tblpY="145"/>
        <w:tblOverlap w:val="never"/>
        <w:tblW w:w="10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8"/>
        <w:gridCol w:w="1424"/>
        <w:gridCol w:w="1554"/>
        <w:gridCol w:w="2697"/>
        <w:gridCol w:w="122"/>
        <w:gridCol w:w="629"/>
        <w:gridCol w:w="809"/>
        <w:gridCol w:w="280"/>
        <w:gridCol w:w="629"/>
        <w:gridCol w:w="899"/>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65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4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84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6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1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4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1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1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010802004001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区域玻璃隔断</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铝合金单玻璃隔断墙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铝合金厚度：1.2mm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玻璃：钢化玻璃材质，厚度12mm</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区域隔断门</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隔断门尺寸：2000mm*600mm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隔断门材质：钢化玻璃</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030607004001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080903019001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气体灭火控制器</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净重19.3kg安装高度＞3米，保护面积:20㎡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912"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912"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9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65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44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40"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67"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10185" w:type="dxa"/>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65"/>
        <w:gridCol w:w="1500"/>
        <w:gridCol w:w="1610"/>
        <w:gridCol w:w="910"/>
        <w:gridCol w:w="87"/>
        <w:gridCol w:w="840"/>
        <w:gridCol w:w="735"/>
        <w:gridCol w:w="193"/>
        <w:gridCol w:w="990"/>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18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132"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57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2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2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29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139.32</w:t>
            </w: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9900" w:type="dxa"/>
        <w:tblInd w:w="-4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2203"/>
        <w:gridCol w:w="2562"/>
        <w:gridCol w:w="228"/>
        <w:gridCol w:w="1394"/>
        <w:gridCol w:w="18"/>
        <w:gridCol w:w="1004"/>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90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83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6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9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2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76"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42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spacing w:line="560" w:lineRule="exact"/>
        <w:rPr>
          <w:rFonts w:ascii="仿宋_GB2312" w:eastAsia="仿宋_GB2312"/>
          <w:b/>
          <w:sz w:val="28"/>
          <w:szCs w:val="28"/>
        </w:rPr>
      </w:pPr>
      <w:r>
        <w:rPr>
          <w:rFonts w:hint="eastAsia" w:ascii="仿宋_GB2312" w:hAnsi="宋体" w:eastAsia="仿宋_GB2312"/>
          <w:b/>
          <w:sz w:val="24"/>
        </w:rPr>
        <w:br w:type="page"/>
      </w:r>
      <w:r>
        <w:rPr>
          <w:rFonts w:hint="eastAsia" w:ascii="仿宋_GB2312" w:hAnsi="宋体" w:eastAsia="仿宋_GB2312"/>
          <w:b/>
          <w:sz w:val="24"/>
        </w:rPr>
        <w:t>附件5：防疫管理协议书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甲方：</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乙方: </w:t>
      </w:r>
      <w:r>
        <w:rPr>
          <w:rFonts w:hint="eastAsia" w:ascii="仿宋_GB2312" w:hAnsi="仿宋_GB2312" w:eastAsia="仿宋_GB2312" w:cs="仿宋_GB2312"/>
          <w:sz w:val="24"/>
          <w:u w:val="single"/>
          <w:lang w:val="en-US" w:eastAsia="zh-CN" w:bidi="ar"/>
        </w:rPr>
        <w:t xml:space="preserve">                         </w:t>
      </w:r>
      <w:r>
        <w:rPr>
          <w:rFonts w:hint="eastAsia" w:ascii="仿宋_GB2312" w:hAnsi="仿宋_GB2312" w:eastAsia="仿宋_GB2312" w:cs="仿宋_GB2312"/>
          <w:sz w:val="24"/>
          <w:u w:val="single"/>
        </w:rPr>
        <w:t xml:space="preserve"> </w:t>
      </w:r>
    </w:p>
    <w:p>
      <w:pPr>
        <w:spacing w:line="440" w:lineRule="exact"/>
        <w:ind w:firstLine="540" w:firstLineChars="225"/>
        <w:rPr>
          <w:rFonts w:hint="eastAsia" w:ascii="仿宋_GB2312" w:hAnsi="仿宋_GB2312" w:eastAsia="仿宋_GB2312" w:cs="仿宋_GB2312"/>
          <w:sz w:val="24"/>
        </w:rPr>
      </w:pPr>
      <w:r>
        <w:rPr>
          <w:rFonts w:hint="eastAsia" w:ascii="仿宋_GB2312" w:hAnsi="仿宋_GB2312" w:eastAsia="仿宋_GB2312" w:cs="仿宋_GB2312"/>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一、本协议与主协议的关系</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本协议作为</w:t>
      </w:r>
      <w:r>
        <w:rPr>
          <w:rFonts w:hint="eastAsia" w:ascii="仿宋_GB2312" w:hAnsi="仿宋_GB2312" w:eastAsia="仿宋_GB2312" w:cs="仿宋_GB2312"/>
          <w:sz w:val="24"/>
          <w:szCs w:val="20"/>
          <w:lang w:bidi="ar"/>
        </w:rPr>
        <w:t>广州市净水有限公司</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szCs w:val="20"/>
          <w:highlight w:val="none"/>
          <w:u w:val="single"/>
          <w:lang w:val="en-US" w:eastAsia="zh-CN" w:bidi="ar"/>
        </w:rPr>
        <w:t>石井净分公司2022年保密室装修改造项目+</w:t>
      </w:r>
      <w:r>
        <w:rPr>
          <w:rFonts w:hint="eastAsia" w:ascii="仿宋_GB2312" w:hAnsi="仿宋_GB2312" w:eastAsia="仿宋_GB2312" w:cs="仿宋_GB2312"/>
          <w:sz w:val="24"/>
          <w:szCs w:val="20"/>
          <w:highlight w:val="none"/>
          <w:u w:val="single"/>
          <w:lang w:bidi="ar"/>
        </w:rPr>
        <w:t xml:space="preserve">穗净水合[2022]    号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sz w:val="24"/>
        </w:rPr>
        <w:t>的组成部分，与主合同具有同等法律</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二、甲乙双方权力及义务</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（二）甲乙双方应积极配合，出现问题及时采取应急响应措施，迅速妥善处置项目施工场所普通发热病例、可疑病例和突发新冠肺炎疫情，并第一时间报送对方。</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三、甲方的义务</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（一）甲方应指导乙方项目维修施工人员需养成和保持戴口罩、“一米线”、勤洗手、勤通风、少聚集、错时用餐、“两点一线”简单生活等良好卫生习惯。</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（三）甲方在施工前需开展疫情防控教育，同时对乙方人员防控落实情况进行监督，采取措施堵塞疫情防控漏洞。</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（四）组织开展应急演练，确保应急情况下维修施工人员疫情发生时安全健康，保障各项工作有序、规范。</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四、乙方的义务</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（一）乙方需配合甲方开展疫情防控宣传教育，提高项目维修施工人员自我防护意识。</w:t>
      </w:r>
    </w:p>
    <w:p>
      <w:pPr>
        <w:pStyle w:val="7"/>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（二）配合甲方要求做好维修施工人员防控工作管理，及时提交防疫资料，落实疫情防控备案，必要时需编制防控管理工作方案</w:t>
      </w:r>
      <w:r>
        <w:rPr>
          <w:rFonts w:hint="eastAsia" w:ascii="仿宋_GB2312" w:hAnsi="仿宋_GB2312" w:eastAsia="仿宋_GB2312" w:cs="仿宋_GB2312"/>
          <w:sz w:val="32"/>
          <w:szCs w:val="32"/>
        </w:rPr>
        <w:t>。</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hint="eastAsia" w:ascii="仿宋_GB2312" w:hAnsi="仿宋_GB2312" w:eastAsia="仿宋_GB2312" w:cs="仿宋_GB2312"/>
        </w:rPr>
      </w:pPr>
      <w:r>
        <w:rPr>
          <w:rFonts w:hint="eastAsia" w:ascii="仿宋_GB2312" w:hAnsi="仿宋_GB2312" w:eastAsia="仿宋_GB2312" w:cs="仿宋_GB2312"/>
          <w:sz w:val="24"/>
        </w:rPr>
        <w:t>（五）积极配合甲方各厂区进厂“防疫五件套”门岗防控要求，进厂前需戴口罩、扫描健康通行登记码、扫码个人健康申报、测体温、出示出入证且核对花名册。</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五、扣罚情况</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（一）乙方项目维修施工人员及其亲属有重点区域、重点场所旅居史未报备的，每发现一人，从乙方当月服务费中扣500元；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仿宋_GB2312" w:eastAsia="仿宋_GB2312" w:cs="仿宋_GB2312"/>
          <w:sz w:val="24"/>
        </w:rPr>
        <w:t>（三）乙方项目维修施工人员拒不配合甲方疫情防控要求或不满足甲方防疫工</w:t>
      </w:r>
      <w:r>
        <w:rPr>
          <w:rFonts w:hint="eastAsia" w:ascii="仿宋_GB2312" w:hAnsi="宋体" w:eastAsia="仿宋_GB2312"/>
          <w:sz w:val="24"/>
        </w:rPr>
        <w:t>作要求的，甲方有权要求乙方3天内更换服务人员。</w:t>
      </w:r>
    </w:p>
    <w:p>
      <w:pPr>
        <w:pStyle w:val="37"/>
        <w:spacing w:line="440" w:lineRule="exact"/>
        <w:rPr>
          <w:rFonts w:ascii="仿宋_GB2312" w:hAnsi="宋体" w:eastAsia="仿宋_GB2312"/>
          <w:sz w:val="24"/>
        </w:rPr>
      </w:pPr>
      <w:r>
        <w:rPr>
          <w:rFonts w:hint="eastAsia" w:ascii="仿宋_GB2312" w:hAnsi="宋体" w:eastAsia="仿宋_GB2312"/>
          <w:sz w:val="24"/>
        </w:rPr>
        <w:t>六、补充条款：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七、附则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本协议与合同同时签订、同时终止、同时生效，具有相同的法律效力。合同由甲乙双方签字、盖章生效，甲乙双方各</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甲方代表 （章）：                    乙方代表（章）：                                                           　　              　　　　　　　</w:t>
      </w:r>
    </w:p>
    <w:p>
      <w:pPr>
        <w:adjustRightInd w:val="0"/>
        <w:snapToGrid w:val="0"/>
        <w:spacing w:line="440" w:lineRule="exact"/>
        <w:rPr>
          <w:rFonts w:ascii="宋体" w:hAnsi="宋体" w:cs="仿宋_GB2312"/>
          <w:sz w:val="24"/>
        </w:rPr>
      </w:pPr>
      <w:r>
        <w:rPr>
          <w:rFonts w:hint="eastAsia" w:ascii="仿宋_GB2312" w:hAnsi="宋体" w:eastAsia="仿宋_GB2312"/>
          <w:sz w:val="24"/>
        </w:rPr>
        <w:t xml:space="preserve">      年 　月　  日　　　　　                 年   月  　日</w:t>
      </w:r>
    </w:p>
    <w:p>
      <w:pPr>
        <w:rPr>
          <w:rFonts w:ascii="宋体" w:hAnsi="宋体" w:cs="仿宋_GB2312"/>
          <w:sz w:val="24"/>
        </w:rPr>
      </w:pPr>
    </w:p>
    <w:p>
      <w:pPr>
        <w:pStyle w:val="7"/>
        <w:ind w:firstLine="0"/>
        <w:rPr>
          <w:rFonts w:hint="eastAsia" w:ascii="仿宋_GB2312" w:hAnsi="宋体" w:eastAsia="仿宋_GB2312" w:cs="Times New Roman"/>
          <w:b/>
          <w:kern w:val="2"/>
          <w:sz w:val="24"/>
          <w:szCs w:val="24"/>
          <w:lang w:val="en-US" w:eastAsia="zh-CN" w:bidi="ar-SA"/>
        </w:rPr>
      </w:pPr>
      <w:r>
        <w:rPr>
          <w:rFonts w:hint="eastAsia"/>
        </w:rPr>
        <w:br w:type="page"/>
      </w:r>
      <w:r>
        <w:rPr>
          <w:rFonts w:hint="eastAsia" w:ascii="仿宋_GB2312" w:hAnsi="宋体" w:eastAsia="仿宋_GB2312" w:cs="Times New Roman"/>
          <w:b/>
          <w:kern w:val="2"/>
          <w:sz w:val="24"/>
          <w:szCs w:val="24"/>
          <w:lang w:val="en-US" w:eastAsia="zh-CN" w:bidi="ar-SA"/>
        </w:rPr>
        <w:t>附件6：发包通知书</w:t>
      </w: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广净（   询）字 [20××] 第 [×××] 号</w:t>
      </w:r>
    </w:p>
    <w:p>
      <w:pPr>
        <w:autoSpaceDE w:val="0"/>
        <w:autoSpaceDN w:val="0"/>
        <w:adjustRightInd w:val="0"/>
        <w:spacing w:after="3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承包单位(全称):</w:t>
      </w:r>
    </w:p>
    <w:p>
      <w:pPr>
        <w:autoSpaceDE w:val="0"/>
        <w:autoSpaceDN w:val="0"/>
        <w:adjustRightInd w:val="0"/>
        <w:spacing w:after="300" w:line="500" w:lineRule="atLeast"/>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经询价小组评审推荐，确定你单位为</w:t>
      </w:r>
      <w:r>
        <w:rPr>
          <w:rFonts w:hint="eastAsia" w:ascii="仿宋" w:hAnsi="仿宋" w:eastAsia="仿宋" w:cs="仿宋"/>
          <w:color w:val="auto"/>
          <w:kern w:val="0"/>
          <w:sz w:val="32"/>
          <w:szCs w:val="32"/>
          <w:lang w:val="en-US" w:eastAsia="zh-CN"/>
        </w:rPr>
        <w:t>石井净分公司2022年保密室装修改造</w:t>
      </w:r>
      <w:r>
        <w:rPr>
          <w:rFonts w:hint="eastAsia" w:ascii="仿宋" w:hAnsi="仿宋" w:eastAsia="仿宋" w:cs="仿宋"/>
          <w:color w:val="auto"/>
          <w:kern w:val="0"/>
          <w:sz w:val="32"/>
          <w:szCs w:val="32"/>
        </w:rPr>
        <w:t>项目的承包单位，承包内容为询价文件所规定的发包内容，报价为 人民币×拾×万×仟×佰元（￥元）。</w:t>
      </w:r>
    </w:p>
    <w:p>
      <w:pPr>
        <w:autoSpaceDE w:val="0"/>
        <w:autoSpaceDN w:val="0"/>
        <w:adjustRightInd w:val="0"/>
        <w:spacing w:after="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其中：</w:t>
      </w:r>
    </w:p>
    <w:p>
      <w:pPr>
        <w:autoSpaceDE w:val="0"/>
        <w:autoSpaceDN w:val="0"/>
        <w:adjustRightInd w:val="0"/>
        <w:spacing w:after="5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项目负责人姓名： </w:t>
      </w:r>
    </w:p>
    <w:p>
      <w:pPr>
        <w:autoSpaceDE w:val="0"/>
        <w:autoSpaceDN w:val="0"/>
        <w:adjustRightInd w:val="0"/>
        <w:spacing w:before="600" w:after="200"/>
        <w:ind w:left="576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发包单位（盖章）：</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 w:hAnsi="仿宋" w:eastAsia="仿宋" w:cs="仿宋"/>
          <w:color w:val="auto"/>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auto"/>
          <w:kern w:val="0"/>
          <w:sz w:val="24"/>
        </w:rPr>
      </w:pPr>
    </w:p>
    <w:p>
      <w:pPr>
        <w:pStyle w:val="21"/>
        <w:rPr>
          <w:rFonts w:ascii="STSong-Light" w:hAnsi="STSong-Light" w:cs="STSong-Light"/>
          <w:color w:val="auto"/>
          <w:kern w:val="0"/>
          <w:sz w:val="24"/>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pStyle w:val="21"/>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color w:val="auto"/>
          <w:highlight w:val="none"/>
        </w:rPr>
      </w:pPr>
      <w:bookmarkStart w:id="102" w:name="_Toc3723"/>
      <w:bookmarkStart w:id="103" w:name="_Toc16552"/>
      <w:bookmarkStart w:id="104" w:name="_Toc6230"/>
      <w:bookmarkStart w:id="105" w:name="_Toc23515"/>
      <w:bookmarkStart w:id="106" w:name="_Toc21847"/>
      <w:bookmarkStart w:id="107" w:name="_Toc1563"/>
      <w:bookmarkStart w:id="108" w:name="_Toc8147"/>
      <w:bookmarkStart w:id="109" w:name="_Toc12169"/>
      <w:bookmarkStart w:id="110" w:name="_Toc30824"/>
      <w:bookmarkStart w:id="111" w:name="_Toc5129"/>
      <w:bookmarkStart w:id="112" w:name="_Toc28358"/>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02"/>
      <w:bookmarkEnd w:id="103"/>
      <w:bookmarkEnd w:id="104"/>
      <w:bookmarkEnd w:id="105"/>
      <w:bookmarkEnd w:id="106"/>
      <w:bookmarkEnd w:id="107"/>
      <w:bookmarkEnd w:id="108"/>
      <w:bookmarkEnd w:id="109"/>
      <w:bookmarkEnd w:id="110"/>
      <w:bookmarkEnd w:id="111"/>
      <w:bookmarkEnd w:id="112"/>
    </w:p>
    <w:p>
      <w:pPr>
        <w:pStyle w:val="37"/>
        <w:rPr>
          <w:color w:val="auto"/>
          <w:highlight w:val="none"/>
        </w:rPr>
      </w:pPr>
    </w:p>
    <w:p>
      <w:pPr>
        <w:pStyle w:val="4"/>
        <w:rPr>
          <w:color w:val="auto"/>
          <w:highlight w:val="none"/>
        </w:rPr>
      </w:pPr>
      <w:bookmarkStart w:id="113" w:name="_Toc10840"/>
      <w:bookmarkStart w:id="114" w:name="_Toc87616388"/>
      <w:bookmarkStart w:id="115" w:name="_Toc22764"/>
      <w:bookmarkStart w:id="116" w:name="_Toc5342"/>
      <w:bookmarkStart w:id="117" w:name="_Toc21675"/>
      <w:bookmarkStart w:id="118" w:name="_Toc24815"/>
      <w:bookmarkStart w:id="119" w:name="_Toc30157"/>
      <w:bookmarkStart w:id="120" w:name="_Toc12769"/>
      <w:bookmarkStart w:id="121" w:name="_Toc31564"/>
      <w:bookmarkStart w:id="122" w:name="_Toc17119"/>
      <w:bookmarkStart w:id="123" w:name="_Toc12610"/>
      <w:bookmarkStart w:id="124" w:name="_Toc24490"/>
      <w:bookmarkStart w:id="125" w:name="_Toc88209951"/>
      <w:r>
        <w:rPr>
          <w:rFonts w:hint="eastAsia"/>
          <w:color w:val="auto"/>
          <w:highlight w:val="none"/>
        </w:rPr>
        <w:t>响应文件</w:t>
      </w:r>
      <w:r>
        <w:rPr>
          <w:rFonts w:hint="eastAsia"/>
          <w:color w:val="auto"/>
          <w:highlight w:val="none"/>
          <w:lang w:val="en-US" w:eastAsia="zh-CN"/>
        </w:rPr>
        <w:t>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6" w:name="_Toc88209952"/>
      <w:bookmarkStart w:id="127" w:name="_Toc87616389"/>
      <w:r>
        <w:rPr>
          <w:rFonts w:hint="eastAsia" w:ascii="仿宋_GB2312" w:eastAsia="仿宋_GB2312"/>
          <w:color w:val="auto"/>
          <w:sz w:val="28"/>
          <w:szCs w:val="28"/>
          <w:highlight w:val="none"/>
        </w:rPr>
        <w:t>1.响应函</w:t>
      </w:r>
      <w:bookmarkEnd w:id="126"/>
      <w:bookmarkEnd w:id="127"/>
    </w:p>
    <w:p>
      <w:pPr>
        <w:spacing w:line="600" w:lineRule="exact"/>
        <w:rPr>
          <w:rFonts w:hint="eastAsia" w:ascii="仿宋_GB2312" w:eastAsia="仿宋_GB2312"/>
          <w:color w:val="auto"/>
          <w:sz w:val="28"/>
          <w:szCs w:val="28"/>
          <w:highlight w:val="none"/>
        </w:rPr>
      </w:pPr>
      <w:bookmarkStart w:id="128" w:name="_Toc87616390"/>
      <w:bookmarkStart w:id="129" w:name="_Toc88209953"/>
      <w:r>
        <w:rPr>
          <w:rFonts w:hint="eastAsia" w:ascii="仿宋_GB2312" w:eastAsia="仿宋_GB2312"/>
          <w:color w:val="auto"/>
          <w:sz w:val="28"/>
          <w:szCs w:val="28"/>
          <w:highlight w:val="none"/>
        </w:rPr>
        <w:t>2.法定代表人证明或授权委托书</w:t>
      </w:r>
      <w:bookmarkEnd w:id="128"/>
      <w:bookmarkEnd w:id="129"/>
      <w:bookmarkStart w:id="130" w:name="_Toc87616393"/>
      <w:bookmarkStart w:id="13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0"/>
      <w:bookmarkEnd w:id="13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asciiTheme="minorEastAsia" w:hAnsiTheme="minorEastAsia" w:eastAsiaTheme="minorEastAsia"/>
          <w:color w:val="auto"/>
          <w:sz w:val="28"/>
          <w:szCs w:val="28"/>
          <w:highlight w:val="none"/>
        </w:rPr>
      </w:pPr>
      <w:bookmarkStart w:id="132" w:name="_Toc6313"/>
      <w:bookmarkStart w:id="133" w:name="_Toc28619645"/>
      <w:bookmarkStart w:id="134" w:name="_Toc88209957"/>
      <w:bookmarkStart w:id="135" w:name="_Toc87616394"/>
      <w:bookmarkStart w:id="136" w:name="_Toc12665"/>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2"/>
      <w:bookmarkEnd w:id="133"/>
      <w:bookmarkEnd w:id="134"/>
      <w:bookmarkEnd w:id="135"/>
      <w:bookmarkEnd w:id="13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7" w:name="_Toc88209958"/>
      <w:bookmarkStart w:id="138" w:name="_Toc29833"/>
      <w:bookmarkStart w:id="139" w:name="_Toc22527"/>
      <w:bookmarkStart w:id="140"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7"/>
      <w:bookmarkEnd w:id="138"/>
      <w:bookmarkEnd w:id="139"/>
      <w:bookmarkEnd w:id="14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1" w:name="_Toc87616400"/>
      <w:bookmarkStart w:id="142" w:name="_Toc8086"/>
      <w:bookmarkStart w:id="143" w:name="_Toc19830"/>
      <w:bookmarkStart w:id="144"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我方郑重承诺，在参与石井净分公司2022年保密室装修改造</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US" w:eastAsia="zh-CN"/>
        </w:rPr>
        <w:t>第二次</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XJSJJ-20220815-2</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46" w:name="_Toc32430"/>
      <w:bookmarkStart w:id="147" w:name="_Toc19423"/>
      <w:r>
        <w:rPr>
          <w:rFonts w:hint="eastAsia" w:ascii="仿宋_GB2312" w:eastAsia="仿宋_GB2312" w:hAnsiTheme="minorEastAsia"/>
          <w:color w:val="auto"/>
          <w:sz w:val="28"/>
          <w:szCs w:val="28"/>
          <w:highlight w:val="none"/>
          <w:lang w:val="en-US" w:eastAsia="zh-CN"/>
        </w:rPr>
        <w:br w:type="page"/>
      </w:r>
    </w:p>
    <w:bookmarkEnd w:id="146"/>
    <w:bookmarkEnd w:id="147"/>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p>
      <w:pPr>
        <w:widowControl/>
        <w:jc w:val="center"/>
        <w:textAlignment w:val="center"/>
        <w:rPr>
          <w:rFonts w:hint="eastAsia" w:ascii="华文楷体" w:hAnsi="华文楷体" w:eastAsia="华文楷体" w:cs="华文楷体"/>
          <w:color w:val="000000"/>
          <w:kern w:val="0"/>
          <w:sz w:val="28"/>
          <w:szCs w:val="28"/>
          <w:lang w:bidi="ar"/>
        </w:rPr>
      </w:pPr>
      <w:r>
        <w:rPr>
          <w:rFonts w:hint="eastAsia" w:ascii="华文楷体" w:hAnsi="华文楷体" w:eastAsia="华文楷体" w:cs="华文楷体"/>
          <w:color w:val="000000"/>
          <w:kern w:val="0"/>
          <w:sz w:val="28"/>
          <w:szCs w:val="28"/>
          <w:lang w:bidi="ar"/>
        </w:rPr>
        <w:t>采购清单</w:t>
      </w:r>
    </w:p>
    <w:tbl>
      <w:tblPr>
        <w:tblStyle w:val="22"/>
        <w:tblpPr w:leftFromText="180" w:rightFromText="180" w:vertAnchor="text" w:horzAnchor="page" w:tblpX="1297" w:tblpY="430"/>
        <w:tblOverlap w:val="never"/>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4"/>
        <w:gridCol w:w="2624"/>
        <w:gridCol w:w="2607"/>
        <w:gridCol w:w="885"/>
        <w:gridCol w:w="675"/>
        <w:gridCol w:w="38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7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22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38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60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8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60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pPr>
    </w:p>
    <w:tbl>
      <w:tblPr>
        <w:tblStyle w:val="22"/>
        <w:tblpPr w:leftFromText="180" w:rightFromText="180" w:vertAnchor="text" w:horzAnchor="page" w:tblpX="622" w:tblpY="145"/>
        <w:tblOverlap w:val="never"/>
        <w:tblW w:w="10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8"/>
        <w:gridCol w:w="1424"/>
        <w:gridCol w:w="1554"/>
        <w:gridCol w:w="2697"/>
        <w:gridCol w:w="122"/>
        <w:gridCol w:w="629"/>
        <w:gridCol w:w="809"/>
        <w:gridCol w:w="280"/>
        <w:gridCol w:w="629"/>
        <w:gridCol w:w="899"/>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65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4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84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6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1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4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1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1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010802004001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区域玻璃隔断</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铝合金单玻璃隔断墙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铝合金厚度：1.2mm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玻璃：钢化玻璃材质，厚度12mm</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区域隔断门</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隔断门尺寸：2000mm*600mm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隔断门材质：钢化玻璃</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030607004001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080903019001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气体灭火控制器</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净重19.3kg安装高度＞3米，保护面积:20㎡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12"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12"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9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65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44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40"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67"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65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4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84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6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1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4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1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1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010802004001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区域玻璃隔断</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铝合金单玻璃隔断墙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铝合金厚度：1.2mm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玻璃：钢化玻璃材质，厚度12mm</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区域隔断门</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隔断门尺寸：2000mm*600mm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隔断门材质：钢化玻璃</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030607004001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080903019001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气体灭火控制器</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净重19.3kg安装高度＞3米，保护面积:20㎡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12"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12"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9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65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44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40"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67"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tbl>
      <w:tblPr>
        <w:tblStyle w:val="22"/>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2203"/>
        <w:gridCol w:w="2562"/>
        <w:gridCol w:w="228"/>
        <w:gridCol w:w="1394"/>
        <w:gridCol w:w="18"/>
        <w:gridCol w:w="1004"/>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90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pStyle w:val="2"/>
              <w:rPr>
                <w:rFonts w:hint="eastAsia" w:ascii="宋体" w:hAnsi="宋体" w:eastAsia="宋体" w:cs="宋体"/>
                <w:b/>
                <w:i w:val="0"/>
                <w:color w:val="000000"/>
                <w:kern w:val="0"/>
                <w:sz w:val="40"/>
                <w:szCs w:val="40"/>
                <w:u w:val="none"/>
                <w:lang w:val="en-US" w:eastAsia="zh-CN" w:bidi="ar"/>
              </w:rPr>
            </w:pPr>
          </w:p>
          <w:p>
            <w:pPr>
              <w:pStyle w:val="3"/>
              <w:rPr>
                <w:rFonts w:hint="eastAsia" w:ascii="宋体" w:hAnsi="宋体" w:eastAsia="宋体" w:cs="宋体"/>
                <w:b/>
                <w:i w:val="0"/>
                <w:color w:val="000000"/>
                <w:kern w:val="0"/>
                <w:sz w:val="40"/>
                <w:szCs w:val="40"/>
                <w:u w:val="none"/>
                <w:lang w:val="en-US" w:eastAsia="zh-CN" w:bidi="ar"/>
              </w:rPr>
            </w:pPr>
          </w:p>
          <w:p>
            <w:pPr>
              <w:pStyle w:val="3"/>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3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6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9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2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76"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42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adjustRightInd w:val="0"/>
        <w:snapToGrid w:val="0"/>
        <w:spacing w:line="600" w:lineRule="exact"/>
        <w:ind w:firstLine="570"/>
        <w:rPr>
          <w:rFonts w:ascii="仿宋_GB2312" w:eastAsia="仿宋_GB2312" w:hAnsiTheme="minorEastAsia"/>
          <w:sz w:val="28"/>
          <w:szCs w:val="28"/>
        </w:rPr>
      </w:pPr>
    </w:p>
    <w:p>
      <w:pPr>
        <w:pStyle w:val="6"/>
        <w:rPr>
          <w:rFonts w:asciiTheme="majorEastAsia" w:hAnsiTheme="majorEastAsia" w:eastAsiaTheme="majorEastAsia"/>
          <w:sz w:val="28"/>
          <w:szCs w:val="28"/>
        </w:rPr>
      </w:pPr>
      <w:bookmarkStart w:id="148" w:name="_Toc16386"/>
      <w:bookmarkStart w:id="149" w:name="_Toc6058"/>
      <w:bookmarkStart w:id="150" w:name="_Toc88209965"/>
      <w:bookmarkStart w:id="151" w:name="_Toc87616402"/>
      <w:r>
        <w:rPr>
          <w:rFonts w:hint="eastAsia" w:eastAsiaTheme="majorEastAsia"/>
        </w:rPr>
        <w:t>6</w:t>
      </w:r>
      <w:r>
        <w:rPr>
          <w:rFonts w:hint="eastAsia" w:asciiTheme="majorEastAsia" w:hAnsiTheme="majorEastAsia" w:eastAsiaTheme="majorEastAsia"/>
          <w:sz w:val="28"/>
          <w:szCs w:val="28"/>
        </w:rPr>
        <w:t>.其他资料</w:t>
      </w:r>
      <w:bookmarkEnd w:id="148"/>
      <w:bookmarkEnd w:id="149"/>
      <w:bookmarkEnd w:id="150"/>
      <w:bookmarkEnd w:id="151"/>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FangSong_GB2312">
    <w:altName w:val="仿宋_GB2312"/>
    <w:panose1 w:val="02010609060101010101"/>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NzI3ZWY4NjJlYTRhMjE1ZTdiYzM0M2E0MzNkOGUifQ=="/>
  </w:docVars>
  <w:rsids>
    <w:rsidRoot w:val="005D618A"/>
    <w:rsid w:val="003D60BA"/>
    <w:rsid w:val="00411689"/>
    <w:rsid w:val="005D618A"/>
    <w:rsid w:val="00855987"/>
    <w:rsid w:val="00911ECD"/>
    <w:rsid w:val="00A042E0"/>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9B713FD"/>
    <w:rsid w:val="09EF6ACC"/>
    <w:rsid w:val="0A315056"/>
    <w:rsid w:val="0AA213B4"/>
    <w:rsid w:val="0AF61C7E"/>
    <w:rsid w:val="0AFB45AD"/>
    <w:rsid w:val="0B351E9B"/>
    <w:rsid w:val="0B4C50D3"/>
    <w:rsid w:val="0B806B92"/>
    <w:rsid w:val="0B827E94"/>
    <w:rsid w:val="0B842F76"/>
    <w:rsid w:val="0BD070E1"/>
    <w:rsid w:val="0C247926"/>
    <w:rsid w:val="0CF751CB"/>
    <w:rsid w:val="0D794204"/>
    <w:rsid w:val="0E2125D1"/>
    <w:rsid w:val="0E214211"/>
    <w:rsid w:val="0E5E296E"/>
    <w:rsid w:val="0E5F2769"/>
    <w:rsid w:val="0EE33F1A"/>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45F08C6"/>
    <w:rsid w:val="15776308"/>
    <w:rsid w:val="15BC6B3C"/>
    <w:rsid w:val="164D40B0"/>
    <w:rsid w:val="1694429A"/>
    <w:rsid w:val="17635326"/>
    <w:rsid w:val="179955C0"/>
    <w:rsid w:val="18236EFD"/>
    <w:rsid w:val="18430166"/>
    <w:rsid w:val="189D5B1F"/>
    <w:rsid w:val="18A34CD0"/>
    <w:rsid w:val="18EF17D6"/>
    <w:rsid w:val="19A53EA8"/>
    <w:rsid w:val="19B64DBC"/>
    <w:rsid w:val="1A373ACF"/>
    <w:rsid w:val="1A8423A9"/>
    <w:rsid w:val="1A895341"/>
    <w:rsid w:val="1AC840F4"/>
    <w:rsid w:val="1B0425A8"/>
    <w:rsid w:val="1B0D071F"/>
    <w:rsid w:val="1B4568CE"/>
    <w:rsid w:val="1B9015B7"/>
    <w:rsid w:val="1BF54245"/>
    <w:rsid w:val="1C5455F0"/>
    <w:rsid w:val="1C801250"/>
    <w:rsid w:val="1CA9454F"/>
    <w:rsid w:val="1D0E6976"/>
    <w:rsid w:val="1D5A79EE"/>
    <w:rsid w:val="1DB27D44"/>
    <w:rsid w:val="1E0E2CD0"/>
    <w:rsid w:val="1E831280"/>
    <w:rsid w:val="1EBC4704"/>
    <w:rsid w:val="1F172EB5"/>
    <w:rsid w:val="1F94592D"/>
    <w:rsid w:val="1FB860DE"/>
    <w:rsid w:val="203C5A02"/>
    <w:rsid w:val="209D4C94"/>
    <w:rsid w:val="20E84705"/>
    <w:rsid w:val="218400BA"/>
    <w:rsid w:val="21AB1E2F"/>
    <w:rsid w:val="21D40498"/>
    <w:rsid w:val="22767047"/>
    <w:rsid w:val="22FE7367"/>
    <w:rsid w:val="23A05588"/>
    <w:rsid w:val="23DE3F1D"/>
    <w:rsid w:val="240476A1"/>
    <w:rsid w:val="25431AEB"/>
    <w:rsid w:val="25BF43FD"/>
    <w:rsid w:val="25F86BCD"/>
    <w:rsid w:val="2605748B"/>
    <w:rsid w:val="269E416A"/>
    <w:rsid w:val="27056EC3"/>
    <w:rsid w:val="272100D3"/>
    <w:rsid w:val="272C72FC"/>
    <w:rsid w:val="275131CB"/>
    <w:rsid w:val="27EB149D"/>
    <w:rsid w:val="27FD3E52"/>
    <w:rsid w:val="28AB54EA"/>
    <w:rsid w:val="28E11370"/>
    <w:rsid w:val="291E7847"/>
    <w:rsid w:val="294A756A"/>
    <w:rsid w:val="29781BF8"/>
    <w:rsid w:val="29C33ED0"/>
    <w:rsid w:val="29D5322D"/>
    <w:rsid w:val="2A025DD9"/>
    <w:rsid w:val="2A2619CB"/>
    <w:rsid w:val="2A7C2231"/>
    <w:rsid w:val="2ABB753D"/>
    <w:rsid w:val="2B7A49FA"/>
    <w:rsid w:val="2C112488"/>
    <w:rsid w:val="2C615D26"/>
    <w:rsid w:val="2CB679ED"/>
    <w:rsid w:val="2D173C07"/>
    <w:rsid w:val="2D424A86"/>
    <w:rsid w:val="2DA845B3"/>
    <w:rsid w:val="2E7B52DB"/>
    <w:rsid w:val="2E8E664C"/>
    <w:rsid w:val="2F324CFE"/>
    <w:rsid w:val="2FBA09F1"/>
    <w:rsid w:val="2FEF2ACF"/>
    <w:rsid w:val="30540211"/>
    <w:rsid w:val="31112A0D"/>
    <w:rsid w:val="311F4B20"/>
    <w:rsid w:val="312D7741"/>
    <w:rsid w:val="316F137F"/>
    <w:rsid w:val="319A1CF4"/>
    <w:rsid w:val="31DF525F"/>
    <w:rsid w:val="31EC162B"/>
    <w:rsid w:val="32324C2E"/>
    <w:rsid w:val="327171DF"/>
    <w:rsid w:val="33380F84"/>
    <w:rsid w:val="341E3434"/>
    <w:rsid w:val="34BB4442"/>
    <w:rsid w:val="360B7EBA"/>
    <w:rsid w:val="36116865"/>
    <w:rsid w:val="362C59FE"/>
    <w:rsid w:val="369C32FD"/>
    <w:rsid w:val="37666E72"/>
    <w:rsid w:val="38081EA3"/>
    <w:rsid w:val="38167A04"/>
    <w:rsid w:val="394B167A"/>
    <w:rsid w:val="39DA2868"/>
    <w:rsid w:val="39EB2FFE"/>
    <w:rsid w:val="3A4E4336"/>
    <w:rsid w:val="3A6007FE"/>
    <w:rsid w:val="3AF93D6C"/>
    <w:rsid w:val="3B7C2CE4"/>
    <w:rsid w:val="3BAF716B"/>
    <w:rsid w:val="3C0B5355"/>
    <w:rsid w:val="3C251E71"/>
    <w:rsid w:val="3CD4176B"/>
    <w:rsid w:val="3D1F44D9"/>
    <w:rsid w:val="3D5C38CD"/>
    <w:rsid w:val="3E5070F1"/>
    <w:rsid w:val="3E5A066D"/>
    <w:rsid w:val="3EE5764B"/>
    <w:rsid w:val="3F6C3589"/>
    <w:rsid w:val="3F850180"/>
    <w:rsid w:val="3F9004D6"/>
    <w:rsid w:val="3FD371E4"/>
    <w:rsid w:val="3FDE7C83"/>
    <w:rsid w:val="400E4D5E"/>
    <w:rsid w:val="40E1138C"/>
    <w:rsid w:val="413814BA"/>
    <w:rsid w:val="416C4732"/>
    <w:rsid w:val="41872511"/>
    <w:rsid w:val="424236D9"/>
    <w:rsid w:val="42466655"/>
    <w:rsid w:val="42C82F57"/>
    <w:rsid w:val="4307109B"/>
    <w:rsid w:val="435707E5"/>
    <w:rsid w:val="43C76AF7"/>
    <w:rsid w:val="443661F9"/>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757B20"/>
    <w:rsid w:val="498F4AF1"/>
    <w:rsid w:val="49C05787"/>
    <w:rsid w:val="49CF518D"/>
    <w:rsid w:val="4A1178A8"/>
    <w:rsid w:val="4ADA1F63"/>
    <w:rsid w:val="4AE23D89"/>
    <w:rsid w:val="4B2038D0"/>
    <w:rsid w:val="4B296E7D"/>
    <w:rsid w:val="4B79394E"/>
    <w:rsid w:val="4B877F28"/>
    <w:rsid w:val="4C9C17E3"/>
    <w:rsid w:val="4D916BA6"/>
    <w:rsid w:val="4DC44169"/>
    <w:rsid w:val="4DE24E21"/>
    <w:rsid w:val="4E1B19A3"/>
    <w:rsid w:val="4EF0709E"/>
    <w:rsid w:val="4F0469A4"/>
    <w:rsid w:val="513C6A7B"/>
    <w:rsid w:val="529B324A"/>
    <w:rsid w:val="53227DF2"/>
    <w:rsid w:val="532D486F"/>
    <w:rsid w:val="5333545B"/>
    <w:rsid w:val="538D0E89"/>
    <w:rsid w:val="5450213C"/>
    <w:rsid w:val="54D24048"/>
    <w:rsid w:val="54D64CD5"/>
    <w:rsid w:val="54FA0F07"/>
    <w:rsid w:val="55887D69"/>
    <w:rsid w:val="561A0928"/>
    <w:rsid w:val="56423872"/>
    <w:rsid w:val="56B279F0"/>
    <w:rsid w:val="579D710E"/>
    <w:rsid w:val="581F22F6"/>
    <w:rsid w:val="586E1E17"/>
    <w:rsid w:val="587C0E9D"/>
    <w:rsid w:val="58862C35"/>
    <w:rsid w:val="58C14957"/>
    <w:rsid w:val="58CC23D2"/>
    <w:rsid w:val="59057132"/>
    <w:rsid w:val="5A49692D"/>
    <w:rsid w:val="5AE83A50"/>
    <w:rsid w:val="5B353193"/>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8B4294"/>
    <w:rsid w:val="65B841F9"/>
    <w:rsid w:val="65B90DB3"/>
    <w:rsid w:val="66022B28"/>
    <w:rsid w:val="66120F31"/>
    <w:rsid w:val="664A38E2"/>
    <w:rsid w:val="66581E87"/>
    <w:rsid w:val="66FA11D5"/>
    <w:rsid w:val="674302C7"/>
    <w:rsid w:val="67443DB9"/>
    <w:rsid w:val="680A5986"/>
    <w:rsid w:val="680D5F4B"/>
    <w:rsid w:val="68113F51"/>
    <w:rsid w:val="68E94770"/>
    <w:rsid w:val="68F949C9"/>
    <w:rsid w:val="695A4290"/>
    <w:rsid w:val="6A334932"/>
    <w:rsid w:val="6A3353FF"/>
    <w:rsid w:val="6A5D63E6"/>
    <w:rsid w:val="6A5F24D1"/>
    <w:rsid w:val="6AE347EB"/>
    <w:rsid w:val="6B434AF0"/>
    <w:rsid w:val="6B57675A"/>
    <w:rsid w:val="6BDD7B4D"/>
    <w:rsid w:val="6D42408A"/>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BF4CBD"/>
    <w:rsid w:val="7D133243"/>
    <w:rsid w:val="7D945420"/>
    <w:rsid w:val="7D9E43C4"/>
    <w:rsid w:val="7E394207"/>
    <w:rsid w:val="7E4007A2"/>
    <w:rsid w:val="7E791CAD"/>
    <w:rsid w:val="7EA50DFB"/>
    <w:rsid w:val="7EC86878"/>
    <w:rsid w:val="7F16390D"/>
    <w:rsid w:val="7F752917"/>
    <w:rsid w:val="7FA07BD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7"/>
    <w:semiHidden/>
    <w:qFormat/>
    <w:uiPriority w:val="99"/>
    <w:rPr>
      <w:sz w:val="18"/>
      <w:szCs w:val="18"/>
    </w:rPr>
  </w:style>
  <w:style w:type="character" w:customStyle="1" w:styleId="30">
    <w:name w:val="页脚 Char"/>
    <w:basedOn w:val="24"/>
    <w:link w:val="16"/>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49">
    <w:name w:val="font0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29127</Words>
  <Characters>30918</Characters>
  <Lines>300</Lines>
  <Paragraphs>84</Paragraphs>
  <TotalTime>20</TotalTime>
  <ScaleCrop>false</ScaleCrop>
  <LinksUpToDate>false</LinksUpToDate>
  <CharactersWithSpaces>33239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starry</cp:lastModifiedBy>
  <cp:lastPrinted>2022-08-17T06:25:00Z</cp:lastPrinted>
  <dcterms:modified xsi:type="dcterms:W3CDTF">2022-08-23T03:55:42Z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7729D9AB11EA4AC8A3BBE594D7BD4A0E</vt:lpwstr>
  </property>
</Properties>
</file>