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广州市净水有限公司2022-2023年</w:t>
      </w: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潜水作业应急突发服务项目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7801"/>
      <w:bookmarkStart w:id="6" w:name="_Toc7519"/>
      <w:bookmarkStart w:id="7" w:name="_Toc19609"/>
      <w:bookmarkStart w:id="8" w:name="_Toc31938"/>
      <w:bookmarkStart w:id="9" w:name="_Toc11322"/>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广州市净水有限公司2022-2023年潜水作业应急突发服务项目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广州市净水有限公司2022-2023年潜水作业应急突发服务项目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XJ-20220819-8</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4项目额度（元）</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300000</w:t>
      </w:r>
      <w:r>
        <w:rPr>
          <w:rFonts w:hint="eastAsia" w:ascii="仿宋_GB2312" w:eastAsia="仿宋_GB2312"/>
          <w:sz w:val="28"/>
          <w:szCs w:val="28"/>
          <w:u w:val="single"/>
        </w:rPr>
        <w:t xml:space="preserve">元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其中</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备勤服务费用</w:t>
      </w:r>
      <w:r>
        <w:rPr>
          <w:rFonts w:hint="eastAsia" w:ascii="仿宋_GB2312" w:eastAsia="仿宋_GB2312"/>
          <w:sz w:val="28"/>
          <w:szCs w:val="28"/>
          <w:u w:val="single"/>
        </w:rPr>
        <w:t xml:space="preserve">34492.50元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服务单位在合同服务期内负责广州市净水有限公司所属各分公司范围内水下清疏、清障、接驳、封堵、安装拆除及检查维修等应急突发服务。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广州市净水有限公司所属各分公司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w:t>
      </w:r>
      <w:r>
        <w:rPr>
          <w:rFonts w:hint="eastAsia" w:ascii="仿宋_GB2312" w:eastAsia="仿宋_GB2312"/>
          <w:color w:val="auto"/>
          <w:sz w:val="28"/>
          <w:szCs w:val="28"/>
          <w:highlight w:val="none"/>
          <w:u w:val="none"/>
        </w:rPr>
        <w:t>备潜水作业机构资质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同时具有</w:t>
      </w:r>
      <w:r>
        <w:rPr>
          <w:rFonts w:hint="eastAsia" w:ascii="仿宋_GB2312" w:eastAsia="仿宋_GB2312"/>
          <w:color w:val="auto"/>
          <w:sz w:val="28"/>
          <w:szCs w:val="28"/>
          <w:highlight w:val="none"/>
          <w:u w:val="none"/>
        </w:rPr>
        <w:t>建设主管部门颁发且在有效期内的《潜水作业安全证》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sz w:val="28"/>
          <w:szCs w:val="28"/>
          <w:u w:val="none"/>
          <w:lang w:val="en-US" w:eastAsia="zh-CN"/>
        </w:rPr>
        <w:t>水务行业潜水作业类应急抢修</w:t>
      </w:r>
      <w:r>
        <w:rPr>
          <w:rFonts w:hint="eastAsia" w:ascii="仿宋_GB2312" w:eastAsia="仿宋_GB2312"/>
          <w:color w:val="auto"/>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持有项目负责人安全生产考核合格证（B类）（或能够提供广东省建筑施工企业管理人员安全生产考核信息系统安全生产管理人员证书信息的网页截图）    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）其他要求： </w:t>
      </w:r>
      <w:r>
        <w:rPr>
          <w:rFonts w:hint="eastAsia" w:ascii="仿宋_GB2312" w:eastAsia="仿宋_GB2312"/>
          <w:sz w:val="28"/>
          <w:szCs w:val="28"/>
          <w:u w:val="none"/>
        </w:rPr>
        <w:t>专职安全人员要求：须具有安全生产考核合格证（C类）（或能够提供广东省建筑施工企业管理人员安全生产考核信息系统安全生产管理人员证书信息的网页截图）。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9448"/>
      <w:bookmarkStart w:id="16" w:name="_Toc19295"/>
      <w:bookmarkStart w:id="17" w:name="_Toc32588"/>
      <w:bookmarkStart w:id="18" w:name="_Toc7340"/>
      <w:bookmarkStart w:id="19" w:name="_Toc23749"/>
      <w:bookmarkStart w:id="20" w:name="_Toc25603"/>
      <w:bookmarkStart w:id="21" w:name="_Toc2324"/>
      <w:bookmarkStart w:id="22" w:name="_Toc16557"/>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20594"/>
      <w:bookmarkStart w:id="36" w:name="_Toc14552"/>
      <w:bookmarkStart w:id="37" w:name="_Toc19050"/>
      <w:bookmarkStart w:id="38" w:name="_Toc19759"/>
      <w:bookmarkStart w:id="39" w:name="_Toc7437"/>
      <w:bookmarkStart w:id="40" w:name="_Toc10930"/>
      <w:bookmarkStart w:id="41" w:name="_Toc23581"/>
      <w:bookmarkStart w:id="42" w:name="_Toc14870"/>
      <w:bookmarkStart w:id="43" w:name="_Toc7118"/>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9484"/>
      <w:bookmarkStart w:id="46" w:name="_Toc32607"/>
      <w:bookmarkStart w:id="47" w:name="_Toc12177"/>
      <w:bookmarkStart w:id="48" w:name="_Toc13898"/>
      <w:bookmarkStart w:id="49" w:name="_Toc30530"/>
      <w:bookmarkStart w:id="50" w:name="_Toc87616378"/>
      <w:bookmarkStart w:id="51" w:name="_Toc7831"/>
      <w:bookmarkStart w:id="52" w:name="_Toc29345"/>
      <w:bookmarkStart w:id="53" w:name="_Toc21840"/>
      <w:bookmarkStart w:id="54" w:name="_Toc6308"/>
      <w:bookmarkStart w:id="55" w:name="_Toc22212"/>
      <w:bookmarkStart w:id="56" w:name="_Toc21079"/>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pPr>
      <w:r>
        <w:rPr>
          <w:rFonts w:hint="eastAsia"/>
        </w:rPr>
        <w:t>经评审的最低价法</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w:t>
      </w:r>
      <w:r>
        <w:rPr>
          <w:rFonts w:hint="eastAsia" w:ascii="仿宋_GB2312" w:eastAsia="仿宋_GB2312" w:hAnsiTheme="minorEastAsia"/>
          <w:sz w:val="28"/>
          <w:szCs w:val="28"/>
          <w:highlight w:val="none"/>
        </w:rPr>
        <w:t>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w:t>
      </w:r>
      <w:r>
        <w:rPr>
          <w:rFonts w:hint="eastAsia" w:ascii="仿宋_GB2312" w:hAnsi="仿宋_GB2312" w:eastAsia="仿宋_GB2312" w:cs="仿宋_GB2312"/>
          <w:sz w:val="28"/>
          <w:szCs w:val="28"/>
          <w:lang w:val="en-US" w:eastAsia="zh-CN"/>
        </w:rPr>
        <w:t>我公司</w:t>
      </w:r>
      <w:r>
        <w:rPr>
          <w:rFonts w:hint="eastAsia" w:ascii="仿宋_GB2312" w:hAnsi="仿宋_GB2312" w:eastAsia="仿宋_GB2312" w:cs="仿宋_GB2312"/>
          <w:sz w:val="28"/>
          <w:szCs w:val="28"/>
        </w:rPr>
        <w:t>计划</w:t>
      </w:r>
      <w:r>
        <w:rPr>
          <w:rFonts w:hint="eastAsia" w:ascii="仿宋_GB2312" w:hAnsi="仿宋_GB2312" w:eastAsia="仿宋_GB2312" w:cs="仿宋_GB2312"/>
          <w:sz w:val="28"/>
          <w:szCs w:val="28"/>
          <w:lang w:val="en-US" w:eastAsia="zh-CN"/>
        </w:rPr>
        <w:t>选取2022-2023年潜水作业应急突发服务单位，服务单位在合同服务期内负责广州市净水有限公司所属各分公司范围内水下清疏、清障、接驳、封堵、安装拆除及检查维修等应急突发服务</w:t>
      </w:r>
      <w:r>
        <w:rPr>
          <w:rFonts w:hint="eastAsia" w:ascii="仿宋_GB2312" w:hAnsi="仿宋_GB2312" w:eastAsia="仿宋_GB2312" w:cs="仿宋_GB2312"/>
          <w:sz w:val="28"/>
          <w:szCs w:val="28"/>
        </w:rPr>
        <w:t>。</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合同服务期内，乙方根据甲方要求成立</w:t>
      </w:r>
      <w:r>
        <w:rPr>
          <w:rFonts w:hint="eastAsia" w:ascii="仿宋_GB2312" w:hAnsi="仿宋_GB2312" w:eastAsia="仿宋_GB2312" w:cs="仿宋_GB2312"/>
          <w:sz w:val="28"/>
          <w:szCs w:val="28"/>
        </w:rPr>
        <w:t>应急抢修小组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小组</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确保24小时手机通讯通畅，收到甲方的应急抢修通知，机具2小时内到达抢修现场，抢修人员1小时内到达现场，</w:t>
      </w:r>
      <w:r>
        <w:rPr>
          <w:rFonts w:hint="eastAsia" w:ascii="仿宋_GB2312" w:hAnsi="仿宋_GB2312" w:eastAsia="仿宋_GB2312" w:cs="仿宋_GB2312"/>
          <w:sz w:val="28"/>
          <w:szCs w:val="28"/>
          <w:lang w:eastAsia="zh-CN"/>
        </w:rPr>
        <w:t>按照甲方最终确认的维修方案，与甲方签订现场方案确认单，</w:t>
      </w:r>
      <w:r>
        <w:rPr>
          <w:rFonts w:hint="eastAsia" w:ascii="仿宋_GB2312" w:hAnsi="仿宋_GB2312" w:eastAsia="仿宋_GB2312" w:cs="仿宋_GB2312"/>
          <w:sz w:val="28"/>
          <w:szCs w:val="28"/>
        </w:rPr>
        <w:t>立即实施维修工作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维修完成后按实际发生的工程量结算</w:t>
      </w:r>
      <w:r>
        <w:rPr>
          <w:rFonts w:hint="eastAsia" w:ascii="仿宋_GB2312" w:hAnsi="仿宋_GB2312" w:eastAsia="仿宋_GB2312" w:cs="仿宋_GB2312"/>
          <w:sz w:val="28"/>
          <w:szCs w:val="28"/>
        </w:rPr>
        <w:t>。</w:t>
      </w:r>
    </w:p>
    <w:p>
      <w:pPr>
        <w:numPr>
          <w:ilvl w:val="-1"/>
          <w:numId w:val="0"/>
        </w:numPr>
        <w:adjustRightInd w:val="0"/>
        <w:snapToGrid w:val="0"/>
        <w:spacing w:line="520" w:lineRule="exact"/>
        <w:ind w:left="420" w:leftChars="200" w:firstLine="560" w:firstLineChars="200"/>
        <w:rPr>
          <w:rFonts w:hint="eastAsia"/>
        </w:rPr>
      </w:pPr>
      <w:r>
        <w:rPr>
          <w:rFonts w:hint="eastAsia" w:ascii="仿宋_GB2312" w:hAnsi="仿宋_GB2312" w:eastAsia="仿宋_GB2312" w:cs="仿宋_GB2312"/>
          <w:sz w:val="28"/>
          <w:szCs w:val="28"/>
          <w:lang w:val="en-US" w:eastAsia="zh-CN"/>
        </w:rPr>
        <w:t>本项目设置备勤服务费用，备勤服务费用为1年的服务期限内，法定节假日期间服务单位应急备勤的费用。</w:t>
      </w:r>
    </w:p>
    <w:p>
      <w:pPr>
        <w:pStyle w:val="12"/>
        <w:numPr>
          <w:ilvl w:val="0"/>
          <w:numId w:val="0"/>
        </w:numPr>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val="zh-CN"/>
        </w:rPr>
        <w:t>项目技术要求</w:t>
      </w: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bookmarkStart w:id="59" w:name="_Toc159069428"/>
      <w:bookmarkStart w:id="60" w:name="_Toc147068648"/>
      <w:bookmarkStart w:id="61" w:name="_Toc147054938"/>
      <w:bookmarkStart w:id="62" w:name="_Toc143929691"/>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bCs w:val="0"/>
          <w:sz w:val="28"/>
          <w:szCs w:val="28"/>
          <w:lang w:val="en-US" w:eastAsia="zh-CN"/>
        </w:rPr>
        <w:t>1、成立应急队伍</w:t>
      </w:r>
    </w:p>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w:t>
      </w:r>
    </w:p>
    <w:tbl>
      <w:tblPr>
        <w:tblStyle w:val="22"/>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广州市白云区钟落潭镇竹二兰桂街100号</w:t>
            </w:r>
          </w:p>
        </w:tc>
      </w:tr>
    </w:tbl>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sz w:val="28"/>
          <w:szCs w:val="28"/>
          <w:lang w:val="en-US" w:eastAsia="zh-CN"/>
        </w:rPr>
      </w:pPr>
    </w:p>
    <w:p>
      <w:pPr>
        <w:overflowPunct w:val="0"/>
        <w:spacing w:line="360" w:lineRule="auto"/>
        <w:ind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bCs w:val="0"/>
          <w:sz w:val="28"/>
          <w:szCs w:val="28"/>
          <w:lang w:val="en-US" w:eastAsia="zh-CN"/>
        </w:rPr>
        <w:t>2、应急抢险响应</w:t>
      </w:r>
    </w:p>
    <w:p>
      <w:pPr>
        <w:overflowPunct w:val="0"/>
        <w:spacing w:line="360" w:lineRule="auto"/>
        <w:ind w:firstLine="560" w:firstLineChars="200"/>
        <w:rPr>
          <w:rFonts w:hint="default" w:ascii="Times New Roman" w:hAnsi="Times New Roman" w:eastAsia="宋体" w:cs="Times New Roman"/>
          <w:b w:val="0"/>
          <w:sz w:val="21"/>
          <w:szCs w:val="20"/>
          <w:lang w:val="en-US" w:eastAsia="zh-CN"/>
        </w:rPr>
      </w:pPr>
      <w:r>
        <w:rPr>
          <w:rFonts w:hint="eastAsia" w:ascii="仿宋_GB2312" w:hAnsi="仿宋_GB2312" w:eastAsia="仿宋_GB2312" w:cs="仿宋_GB2312"/>
          <w:b w:val="0"/>
          <w:bCs/>
          <w:sz w:val="28"/>
          <w:szCs w:val="28"/>
          <w:lang w:val="en-US" w:eastAsia="zh-CN"/>
        </w:rPr>
        <w:t>乙方应急抢修小组人员，确保24小时手机通讯通畅，收到甲方的应急抢修通知，机具2小时内到达抢修现场，抢修人员1小时内到达现场，按照甲方最终确认的维修方案，与甲方签订现场方案确认单，立即实施维修工作。</w:t>
      </w:r>
    </w:p>
    <w:p>
      <w:pPr>
        <w:overflowPunct w:val="0"/>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3、配备抢修设备及材料</w:t>
      </w: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应急保障单位应配备潜水作业抢修设备及材料，确保发生应急突发项目时，能根据现场情况及时开展抢修工作。</w:t>
      </w:r>
    </w:p>
    <w:p>
      <w:pPr>
        <w:pStyle w:val="7"/>
        <w:ind w:firstLine="0"/>
        <w:rPr>
          <w:rFonts w:hint="eastAsia" w:ascii="方正小标宋简体" w:hAnsi="微软雅黑" w:eastAsia="方正小标宋简体" w:cs="微软雅黑"/>
          <w:sz w:val="32"/>
          <w:szCs w:val="32"/>
        </w:rPr>
      </w:pPr>
      <w:r>
        <w:rPr>
          <w:rFonts w:hint="eastAsia" w:ascii="仿宋_GB2312" w:hAnsi="仿宋_GB2312" w:eastAsia="仿宋_GB2312" w:cs="仿宋_GB2312"/>
          <w:b w:val="0"/>
          <w:bCs/>
          <w:sz w:val="28"/>
          <w:szCs w:val="28"/>
          <w:lang w:val="en-US" w:eastAsia="zh-CN"/>
        </w:rPr>
        <w:t>设备材料清单：</w:t>
      </w:r>
    </w:p>
    <w:p>
      <w:pPr>
        <w:widowControl/>
        <w:jc w:val="center"/>
        <w:rPr>
          <w:rFonts w:ascii="方正小标宋简体" w:eastAsia="方正小标宋简体"/>
          <w:sz w:val="32"/>
          <w:szCs w:val="32"/>
        </w:rPr>
      </w:pPr>
      <w:r>
        <w:rPr>
          <w:rFonts w:hint="eastAsia" w:ascii="方正小标宋简体" w:hAnsi="微软雅黑" w:eastAsia="方正小标宋简体" w:cs="微软雅黑"/>
          <w:sz w:val="32"/>
          <w:szCs w:val="32"/>
        </w:rPr>
        <w:t>施工设备配置一览表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125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409"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1790"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3</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潜水面罩</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潜水头盔</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7</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潜水脐带</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8</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应急气瓶</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配气盘</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0</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空气压缩机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1</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气体连接管</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空气过滤器</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3</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潜水通讯系统</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空气潜水电话</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对讲机</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检测设备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气体检测仪</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管道流速检测仪</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7</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尺子</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8</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通风换气设备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送风、排风风机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通风管</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20</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供电设备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发电机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21</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配电箱</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125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其他施工设备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790"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.供气设备必须采用双气源式</w:t>
      </w:r>
      <w:r>
        <w:rPr>
          <w:rFonts w:hint="eastAsia" w:ascii="仿宋_GB2312" w:hAnsi="微软雅黑" w:eastAsia="仿宋_GB2312" w:cs="微软雅黑"/>
          <w:szCs w:val="21"/>
        </w:rPr>
        <w:t>，要求采用独立动力来源的双气源供气系统。</w:t>
      </w:r>
    </w:p>
    <w:p>
      <w:pPr>
        <w:pStyle w:val="7"/>
        <w:rPr>
          <w:rFonts w:hint="default" w:ascii="仿宋_GB2312" w:hAnsi="仿宋_GB2312" w:eastAsia="仿宋_GB2312" w:cs="仿宋_GB2312"/>
          <w:b w:val="0"/>
          <w:bCs/>
          <w:sz w:val="28"/>
          <w:szCs w:val="28"/>
          <w:lang w:val="en-US" w:eastAsia="zh-CN"/>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如有其他设备物资，请在以上相应位置补充。</w:t>
      </w:r>
    </w:p>
    <w:p>
      <w:pPr>
        <w:widowControl/>
        <w:jc w:val="both"/>
        <w:rPr>
          <w:rFonts w:hint="eastAsia" w:ascii="方正小标宋简体" w:hAnsi="微软雅黑" w:eastAsia="方正小标宋简体" w:cs="微软雅黑"/>
          <w:sz w:val="32"/>
          <w:szCs w:val="32"/>
        </w:rPr>
      </w:pPr>
    </w:p>
    <w:p>
      <w:pPr>
        <w:widowControl/>
        <w:jc w:val="center"/>
        <w:rPr>
          <w:rFonts w:ascii="方正小标宋简体" w:hAnsi="微软雅黑" w:eastAsia="方正小标宋简体" w:cs="微软雅黑"/>
          <w:sz w:val="32"/>
          <w:szCs w:val="32"/>
        </w:rPr>
      </w:pPr>
      <w:r>
        <w:rPr>
          <w:rFonts w:hint="eastAsia" w:ascii="方正小标宋简体" w:hAnsi="微软雅黑" w:eastAsia="方正小标宋简体" w:cs="微软雅黑"/>
          <w:sz w:val="32"/>
          <w:szCs w:val="32"/>
        </w:rPr>
        <w:t>应急物资配置一览表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125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409"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1790"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3</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szCs w:val="21"/>
              </w:rPr>
              <w:t>双气源供气系统</w:t>
            </w:r>
          </w:p>
        </w:tc>
        <w:tc>
          <w:tcPr>
            <w:tcW w:w="1790" w:type="pct"/>
            <w:vAlign w:val="center"/>
          </w:tcPr>
          <w:p>
            <w:pPr>
              <w:jc w:val="center"/>
              <w:rPr>
                <w:rFonts w:ascii="仿宋_GB2312" w:eastAsia="仿宋_GB2312"/>
                <w:szCs w:val="21"/>
              </w:rPr>
            </w:pPr>
            <w:r>
              <w:rPr>
                <w:rFonts w:ascii="仿宋_GB2312" w:eastAsia="仿宋_GB2312"/>
                <w:szCs w:val="21"/>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szCs w:val="21"/>
              </w:rPr>
              <w:t>空气呼吸器</w:t>
            </w:r>
          </w:p>
        </w:tc>
        <w:tc>
          <w:tcPr>
            <w:tcW w:w="1790" w:type="pct"/>
            <w:vAlign w:val="center"/>
          </w:tcPr>
          <w:p>
            <w:pPr>
              <w:jc w:val="center"/>
              <w:rPr>
                <w:rFonts w:ascii="仿宋_GB2312" w:eastAsia="仿宋_GB2312"/>
                <w:szCs w:val="21"/>
              </w:rPr>
            </w:pPr>
            <w:r>
              <w:rPr>
                <w:rFonts w:ascii="仿宋_GB2312" w:eastAsia="仿宋_GB2312"/>
                <w:szCs w:val="21"/>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7</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其他救援设备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三脚架、应急吊机</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8</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救护担架</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救生衣、救生圈</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10</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急救箱</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125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790"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w:t>
      </w:r>
      <w:r>
        <w:rPr>
          <w:rFonts w:hint="eastAsia" w:ascii="仿宋_GB2312" w:hAnsi="微软雅黑" w:eastAsia="仿宋_GB2312" w:cs="微软雅黑"/>
          <w:szCs w:val="21"/>
        </w:rPr>
        <w:t>应急物资必须有第二套可供同时使用潜水供气设备。</w:t>
      </w:r>
    </w:p>
    <w:p>
      <w:pPr>
        <w:widowControl/>
        <w:ind w:firstLine="420" w:firstLineChars="200"/>
        <w:jc w:val="left"/>
        <w:rPr>
          <w:rFonts w:hint="eastAsia"/>
          <w:lang w:val="en-US" w:eastAsia="zh-CN"/>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如有其他应急物资，请在以上相应位置补充。</w:t>
      </w:r>
      <w:r>
        <w:rPr>
          <w:rFonts w:ascii="仿宋_GB2312" w:hAnsi="微软雅黑" w:eastAsia="仿宋_GB2312" w:cs="微软雅黑"/>
          <w:sz w:val="32"/>
          <w:szCs w:val="32"/>
        </w:rPr>
        <w:br w:type="page"/>
      </w:r>
    </w:p>
    <w:p>
      <w:pPr>
        <w:overflowPunct w:val="0"/>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4、资金保障 </w:t>
      </w: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（1）乙方应建立应急资金保障制度，制定服务期应急保障计划，设立应急管理台帐。</w:t>
      </w: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 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（3）如因资金问题造成劳务纠纷及其他损失，由乙方负责赔偿。</w:t>
      </w:r>
    </w:p>
    <w:p>
      <w:pPr>
        <w:overflowPunct w:val="0"/>
        <w:spacing w:line="360" w:lineRule="auto"/>
        <w:ind w:firstLine="0" w:firstLineChars="0"/>
        <w:rPr>
          <w:rFonts w:hint="eastAsia" w:ascii="仿宋_GB2312" w:hAnsi="仿宋_GB2312" w:eastAsia="仿宋_GB2312" w:cs="仿宋_GB2312"/>
          <w:b w:val="0"/>
          <w:bCs/>
          <w:sz w:val="28"/>
          <w:szCs w:val="28"/>
          <w:lang w:val="en-US" w:eastAsia="zh-CN"/>
        </w:rPr>
      </w:pPr>
    </w:p>
    <w:bookmarkEnd w:id="59"/>
    <w:bookmarkEnd w:id="60"/>
    <w:bookmarkEnd w:id="61"/>
    <w:bookmarkEnd w:id="62"/>
    <w:p>
      <w:pPr>
        <w:pStyle w:val="32"/>
        <w:autoSpaceDE w:val="0"/>
        <w:autoSpaceDN w:val="0"/>
        <w:spacing w:line="520" w:lineRule="exact"/>
        <w:ind w:firstLine="587" w:firstLineChars="209"/>
        <w:rPr>
          <w:rFonts w:ascii="仿宋_GB2312" w:hAnsi="仿宋_GB2312" w:eastAsia="仿宋_GB2312" w:cs="仿宋_GB2312"/>
          <w:b/>
          <w:bCs/>
          <w:color w:val="000000"/>
          <w:sz w:val="28"/>
          <w:szCs w:val="28"/>
          <w:lang w:bidi="ar"/>
        </w:rPr>
      </w:pPr>
      <w:r>
        <w:rPr>
          <w:rFonts w:hint="eastAsia" w:ascii="仿宋_GB2312" w:hAnsi="仿宋_GB2312" w:eastAsia="仿宋_GB2312" w:cs="仿宋_GB2312"/>
          <w:b/>
          <w:bCs/>
          <w:color w:val="000000"/>
          <w:sz w:val="28"/>
          <w:szCs w:val="28"/>
          <w:lang w:val="en-US" w:eastAsia="zh-CN" w:bidi="ar"/>
        </w:rPr>
        <w:t>5、安</w:t>
      </w:r>
      <w:r>
        <w:rPr>
          <w:rFonts w:hint="eastAsia" w:ascii="仿宋_GB2312" w:hAnsi="仿宋_GB2312" w:eastAsia="仿宋_GB2312" w:cs="仿宋_GB2312"/>
          <w:b/>
          <w:bCs/>
          <w:color w:val="000000"/>
          <w:sz w:val="28"/>
          <w:szCs w:val="28"/>
          <w:lang w:bidi="ar"/>
        </w:rPr>
        <w:t>全措施要求如下：</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5.现场使用的用电线路，一律采用绝缘导线，移动线路必须使用防水护套线，不得有裸露。导线要架空设置，以绝缘子固定，不得捆绑在脚手架上。</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6.配电箱必须由电工统一管理。配电箱需设漏电保护开关，所有用电设备均采用“一机一闸一漏电。”</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7.</w:t>
      </w:r>
      <w:r>
        <w:rPr>
          <w:rFonts w:hint="eastAsia" w:ascii="仿宋_GB2312" w:hAnsi="仿宋_GB2312" w:eastAsia="仿宋_GB2312" w:cs="仿宋_GB2312"/>
          <w:color w:val="000000"/>
          <w:sz w:val="28"/>
          <w:szCs w:val="28"/>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8.</w:t>
      </w:r>
      <w:r>
        <w:rPr>
          <w:rFonts w:hint="eastAsia" w:ascii="仿宋_GB2312" w:hAnsi="仿宋_GB2312" w:eastAsia="仿宋_GB2312" w:cs="仿宋_GB2312"/>
          <w:color w:val="000000"/>
          <w:sz w:val="28"/>
          <w:szCs w:val="28"/>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9.</w:t>
      </w:r>
      <w:r>
        <w:rPr>
          <w:rFonts w:hint="eastAsia" w:ascii="仿宋_GB2312" w:hAnsi="仿宋_GB2312" w:eastAsia="仿宋_GB2312" w:cs="仿宋_GB2312"/>
          <w:color w:val="000000"/>
          <w:sz w:val="28"/>
          <w:szCs w:val="28"/>
          <w:lang w:bidi="ar"/>
        </w:rPr>
        <w:t>在作业过程中，潜水监护员应在现场全程监护，在无同等资格人员替换的情况下，不得离开现场或进行潜水作业。</w:t>
      </w:r>
    </w:p>
    <w:p>
      <w:pPr>
        <w:pStyle w:val="32"/>
        <w:autoSpaceDE w:val="0"/>
        <w:autoSpaceDN w:val="0"/>
        <w:spacing w:line="520" w:lineRule="exact"/>
        <w:ind w:firstLine="585" w:firstLineChars="209"/>
        <w:rPr>
          <w:rFonts w:hint="eastAsia"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10.</w:t>
      </w:r>
      <w:r>
        <w:rPr>
          <w:rFonts w:hint="eastAsia" w:ascii="仿宋_GB2312" w:hAnsi="仿宋_GB2312" w:eastAsia="仿宋_GB2312" w:cs="仿宋_GB2312"/>
          <w:color w:val="000000"/>
          <w:sz w:val="28"/>
          <w:szCs w:val="28"/>
          <w:lang w:bidi="ar"/>
        </w:rPr>
        <w:t>所有潜水作业必须由施工、监理、组织实施单位三方负责人和管理人员全程旁站监督，无监理单位的，由作业单位、组织实施单位人员全程旁站监督</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11.</w:t>
      </w:r>
      <w:r>
        <w:rPr>
          <w:rFonts w:hint="eastAsia" w:ascii="仿宋_GB2312" w:hAnsi="仿宋_GB2312" w:eastAsia="仿宋_GB2312" w:cs="仿宋_GB2312"/>
          <w:color w:val="000000"/>
          <w:sz w:val="28"/>
          <w:szCs w:val="28"/>
          <w:lang w:bidi="ar"/>
        </w:rPr>
        <w:t>作业过程中应持续进行通风和可燃气体检测，并至少每隔15分钟一次在《潜水作业定期气体检测记录表》中如实记录检测结果。</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12.</w:t>
      </w:r>
      <w:r>
        <w:rPr>
          <w:rFonts w:hint="eastAsia" w:ascii="仿宋_GB2312" w:hAnsi="仿宋_GB2312" w:eastAsia="仿宋_GB2312" w:cs="仿宋_GB2312"/>
          <w:color w:val="000000"/>
          <w:sz w:val="28"/>
          <w:szCs w:val="28"/>
          <w:lang w:bidi="ar"/>
        </w:rPr>
        <w:t>作业单位应按《潜水作业人员及设备进出登记表》落实人员及设备潜水作业登记，每班作业人员连续作业时间不得超过2小时。</w:t>
      </w:r>
    </w:p>
    <w:p>
      <w:pPr>
        <w:pStyle w:val="32"/>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13.未尽事宜，按《广州市净水有限公司潜水作业安全管理办法》执行。</w:t>
      </w: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期：</w:t>
      </w:r>
      <w:r>
        <w:rPr>
          <w:rFonts w:hint="eastAsia" w:ascii="仿宋_GB2312" w:hAnsi="仿宋_GB2312" w:eastAsia="仿宋_GB2312" w:cs="仿宋_GB2312"/>
          <w:sz w:val="28"/>
          <w:szCs w:val="28"/>
          <w:lang w:val="en-US" w:eastAsia="zh-CN"/>
        </w:rPr>
        <w:t>自合同签订之日起一年</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spacing w:line="520" w:lineRule="exact"/>
        <w:ind w:firstLine="560" w:firstLineChars="200"/>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highlight w:val="none"/>
        </w:rPr>
        <w:t>质保期为项目完成经验收合格之日起1年。</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t>6.询价人将自承包人履行完合同义务之日起15个工作日内组织验收</w:t>
      </w:r>
      <w:r>
        <w:rPr>
          <w:rFonts w:hint="eastAsia" w:ascii="仿宋_GB2312" w:hAnsi="仿宋_GB2312" w:eastAsia="仿宋_GB2312" w:cs="仿宋_GB2312"/>
          <w:kern w:val="2"/>
          <w:sz w:val="28"/>
          <w:szCs w:val="28"/>
          <w:lang w:eastAsia="zh-CN"/>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bookmarkEnd w:id="58"/>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537"/>
      <w:bookmarkStart w:id="64" w:name="_Toc4680"/>
      <w:bookmarkStart w:id="65" w:name="_Toc23330"/>
      <w:bookmarkStart w:id="66" w:name="_Toc23353"/>
      <w:bookmarkStart w:id="67" w:name="_Toc1284"/>
      <w:bookmarkStart w:id="68" w:name="_Toc25925"/>
      <w:bookmarkStart w:id="69" w:name="_Toc18538"/>
      <w:bookmarkStart w:id="70" w:name="_Toc12135"/>
      <w:bookmarkStart w:id="71" w:name="_Toc1496"/>
      <w:bookmarkStart w:id="72" w:name="_Toc15570"/>
      <w:bookmarkStart w:id="73"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9686"/>
      <w:bookmarkStart w:id="75" w:name="_Toc22797"/>
      <w:bookmarkStart w:id="76" w:name="_Toc19088"/>
      <w:bookmarkStart w:id="77" w:name="_Toc87616386"/>
      <w:bookmarkStart w:id="78" w:name="_Toc12968"/>
      <w:bookmarkStart w:id="79" w:name="_Toc8183"/>
      <w:bookmarkStart w:id="80" w:name="_Toc12721"/>
      <w:bookmarkStart w:id="81" w:name="_Toc22501"/>
      <w:bookmarkStart w:id="82" w:name="_Toc12980"/>
      <w:bookmarkStart w:id="83" w:name="_Toc13309"/>
      <w:bookmarkStart w:id="84" w:name="_Toc323"/>
      <w:bookmarkStart w:id="85" w:name="_Toc1375"/>
      <w:bookmarkStart w:id="86" w:name="_Toc88209949"/>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广州市净水有限公司2022-2023年潜水作业应急突发服务项目</w:t>
      </w:r>
    </w:p>
    <w:p>
      <w:pPr>
        <w:spacing w:line="400" w:lineRule="atLeast"/>
        <w:rPr>
          <w:rFonts w:hint="eastAsia" w:ascii="宋体" w:hAnsi="宋体"/>
          <w:b/>
          <w:sz w:val="30"/>
          <w:szCs w:val="30"/>
        </w:rPr>
      </w:pPr>
    </w:p>
    <w:p>
      <w:pPr>
        <w:pStyle w:val="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bCs/>
          <w:sz w:val="30"/>
          <w:szCs w:val="30"/>
          <w:lang w:val="en-US" w:eastAsia="zh-CN"/>
        </w:rPr>
        <w:t xml:space="preserve"> </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color w:val="auto"/>
          <w:lang w:val="zh-CN"/>
        </w:rPr>
      </w:pPr>
      <w:r>
        <w:rPr>
          <w:rFonts w:hint="eastAsia" w:ascii="宋体" w:hAnsi="宋体" w:cs="宋体"/>
          <w:b/>
          <w:sz w:val="30"/>
        </w:rPr>
        <w:t>签约地点：广州市</w:t>
      </w:r>
    </w:p>
    <w:p>
      <w:pPr>
        <w:spacing w:before="93" w:beforeLines="30" w:line="500" w:lineRule="exact"/>
        <w:ind w:left="210" w:leftChars="100" w:firstLine="600" w:firstLineChars="250"/>
        <w:rPr>
          <w:rFonts w:hint="eastAsia" w:ascii="宋体" w:hAnsi="宋体" w:cs="宋体"/>
          <w:sz w:val="24"/>
        </w:rPr>
      </w:pPr>
    </w:p>
    <w:p>
      <w:pPr>
        <w:pStyle w:val="2"/>
        <w:rPr>
          <w:rFonts w:hint="eastAsia" w:ascii="宋体" w:hAnsi="宋体" w:cs="宋体"/>
          <w:sz w:val="24"/>
        </w:rPr>
      </w:pPr>
    </w:p>
    <w:p>
      <w:pPr>
        <w:pStyle w:val="2"/>
        <w:ind w:left="0" w:leftChars="0" w:firstLine="0" w:firstLineChars="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广州市净水有限公司2022-2023年潜水作业应急突发服务项目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广州市净水有限公司2022-2023年潜水作业应急突发服务项目</w:t>
      </w:r>
    </w:p>
    <w:p>
      <w:pPr>
        <w:spacing w:line="500" w:lineRule="exact"/>
        <w:ind w:firstLine="480" w:firstLineChars="200"/>
        <w:rPr>
          <w:rFonts w:hint="default" w:ascii="宋体" w:hAnsi="宋体" w:cs="宋体"/>
          <w:sz w:val="24"/>
          <w:lang w:val="en-US"/>
        </w:rPr>
      </w:pPr>
      <w:r>
        <w:rPr>
          <w:rFonts w:hint="eastAsia" w:ascii="宋体" w:hAnsi="宋体" w:cs="宋体"/>
          <w:sz w:val="24"/>
        </w:rPr>
        <w:t>2.2项目地点：</w:t>
      </w:r>
      <w:r>
        <w:rPr>
          <w:rFonts w:hint="eastAsia" w:ascii="宋体" w:hAnsi="宋体"/>
          <w:sz w:val="24"/>
          <w:u w:val="single"/>
          <w:lang w:eastAsia="zh-CN"/>
        </w:rPr>
        <w:t>广州市净水有限公司</w:t>
      </w:r>
      <w:r>
        <w:rPr>
          <w:rFonts w:hint="eastAsia" w:ascii="宋体" w:hAnsi="宋体"/>
          <w:sz w:val="24"/>
          <w:u w:val="single"/>
          <w:lang w:val="en-US" w:eastAsia="zh-CN"/>
        </w:rPr>
        <w:t>属下各分公司</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服务单位在合同服务期内负责广州市净水有限公司所属各分公司范围内</w:t>
      </w:r>
      <w:r>
        <w:rPr>
          <w:rFonts w:hint="eastAsia" w:asciiTheme="minorEastAsia" w:hAnsiTheme="minorEastAsia" w:cstheme="minorEastAsia"/>
          <w:sz w:val="24"/>
          <w:szCs w:val="24"/>
          <w:lang w:eastAsia="zh-CN"/>
        </w:rPr>
        <w:t>市政工程类</w:t>
      </w:r>
      <w:r>
        <w:rPr>
          <w:rFonts w:hint="eastAsia" w:asciiTheme="minorEastAsia" w:hAnsiTheme="minorEastAsia" w:eastAsiaTheme="minorEastAsia" w:cstheme="minorEastAsia"/>
          <w:sz w:val="24"/>
          <w:szCs w:val="24"/>
        </w:rPr>
        <w:t>应急突发服务。</w:t>
      </w:r>
    </w:p>
    <w:p>
      <w:pPr>
        <w:spacing w:line="500" w:lineRule="exact"/>
        <w:ind w:firstLine="480" w:firstLineChars="200"/>
        <w:outlineLvl w:val="1"/>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合同服务期内，乙方根据甲方要求成立应急抢修小组，小组人员应确保24小时手机通讯通畅，收到甲方的应急抢修通知，机具2小时内到达抢修现场，抢修人员1小时内到达现场，</w:t>
      </w:r>
      <w:r>
        <w:rPr>
          <w:rFonts w:hint="eastAsia" w:ascii="宋体" w:hAnsi="宋体" w:cs="宋体"/>
          <w:sz w:val="24"/>
          <w:szCs w:val="24"/>
          <w:lang w:val="en-US" w:eastAsia="zh-CN"/>
        </w:rPr>
        <w:t>按照甲方最终确认的</w:t>
      </w:r>
      <w:r>
        <w:rPr>
          <w:rFonts w:hint="eastAsia" w:ascii="宋体" w:hAnsi="宋体" w:eastAsia="宋体" w:cs="宋体"/>
          <w:sz w:val="24"/>
          <w:szCs w:val="24"/>
        </w:rPr>
        <w:t>维修方案，</w:t>
      </w:r>
      <w:r>
        <w:rPr>
          <w:rFonts w:hint="eastAsia" w:ascii="宋体" w:hAnsi="宋体" w:cs="宋体"/>
          <w:sz w:val="24"/>
          <w:szCs w:val="24"/>
          <w:lang w:val="en-US" w:eastAsia="zh-CN"/>
        </w:rPr>
        <w:t>与甲方</w:t>
      </w:r>
      <w:r>
        <w:rPr>
          <w:rFonts w:hint="eastAsia" w:ascii="宋体" w:hAnsi="宋体" w:eastAsia="宋体" w:cs="宋体"/>
          <w:sz w:val="24"/>
          <w:szCs w:val="24"/>
        </w:rPr>
        <w:t>签订现场方案确认单</w:t>
      </w:r>
      <w:r>
        <w:rPr>
          <w:rFonts w:hint="eastAsia" w:asciiTheme="minorEastAsia" w:hAnsiTheme="minorEastAsia" w:eastAsiaTheme="minorEastAsia" w:cstheme="minorEastAsia"/>
          <w:sz w:val="24"/>
          <w:szCs w:val="24"/>
        </w:rPr>
        <w:t>，立即实施维修工作</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按实际发生的工程量结算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应急服务要求如下：</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1、成立应急队伍</w:t>
      </w:r>
    </w:p>
    <w:p>
      <w:pPr>
        <w:spacing w:line="500" w:lineRule="exact"/>
        <w:ind w:firstLine="480" w:firstLineChars="200"/>
        <w:outlineLvl w:val="1"/>
        <w:rPr>
          <w:rFonts w:hint="default" w:ascii="Times New Roman" w:hAnsi="Times New Roman" w:eastAsia="仿宋_GB2312" w:cs="Times New Roman"/>
          <w:sz w:val="32"/>
          <w:szCs w:val="20"/>
        </w:rPr>
      </w:pPr>
      <w:r>
        <w:rPr>
          <w:rFonts w:hint="eastAsia" w:asciiTheme="minorEastAsia" w:hAnsiTheme="minorEastAsia" w:eastAsiaTheme="minorEastAsia" w:cstheme="minorEastAsia"/>
          <w:sz w:val="24"/>
          <w:szCs w:val="24"/>
        </w:rPr>
        <w:t>（1）应急抢修队伍应至少配备现场负责人1人、安全员1人、潜水监护员2人、潜水员1人、预备潜水员1人。（法定节假日备勤期间应至少配备潜水员2人），潜水作业及其他特种作业人员必须按照JT/T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w:t>
      </w:r>
    </w:p>
    <w:tbl>
      <w:tblPr>
        <w:tblStyle w:val="22"/>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广州市白云区钟落潭镇竹二兰桂街100号</w:t>
            </w:r>
          </w:p>
        </w:tc>
      </w:tr>
    </w:tbl>
    <w:p>
      <w:pPr>
        <w:spacing w:line="500" w:lineRule="exact"/>
        <w:ind w:firstLine="480" w:firstLineChars="200"/>
        <w:outlineLvl w:val="1"/>
        <w:rPr>
          <w:rFonts w:hint="eastAsia" w:asciiTheme="minorEastAsia" w:hAnsiTheme="minorEastAsia" w:eastAsiaTheme="minorEastAsia" w:cstheme="minorEastAsia"/>
          <w:sz w:val="24"/>
          <w:szCs w:val="24"/>
        </w:rPr>
      </w:pP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2、应急抢险响应</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乙方应急抢修小组人员（详见附件</w:t>
      </w:r>
      <w:r>
        <w:rPr>
          <w:rFonts w:hint="eastAsia" w:asciiTheme="minorEastAsia" w:hAnsiTheme="minorEastAsia" w:eastAsiaTheme="minorEastAsia" w:cstheme="minorEastAsia"/>
          <w:sz w:val="24"/>
          <w:szCs w:val="24"/>
          <w:lang w:val="en-US" w:eastAsia="zh-CN"/>
        </w:rPr>
        <w:t>5、附件7</w:t>
      </w:r>
      <w:r>
        <w:rPr>
          <w:rFonts w:hint="eastAsia" w:asciiTheme="minorEastAsia" w:hAnsiTheme="minorEastAsia" w:eastAsiaTheme="minorEastAsia" w:cstheme="minorEastAsia"/>
          <w:sz w:val="24"/>
          <w:szCs w:val="24"/>
        </w:rPr>
        <w:t>），确保24小时手机通讯通畅，收到甲方的应急抢修通知，机具2小时内到达抢修现场，抢修人员1小时内到达现场，</w:t>
      </w:r>
      <w:r>
        <w:rPr>
          <w:rFonts w:hint="eastAsia" w:ascii="宋体" w:hAnsi="宋体" w:cs="宋体"/>
          <w:sz w:val="24"/>
          <w:szCs w:val="24"/>
          <w:lang w:val="en-US" w:eastAsia="zh-CN"/>
        </w:rPr>
        <w:t>按照甲方最终确认的</w:t>
      </w:r>
      <w:r>
        <w:rPr>
          <w:rFonts w:hint="eastAsia" w:ascii="宋体" w:hAnsi="宋体" w:eastAsia="宋体" w:cs="宋体"/>
          <w:sz w:val="24"/>
          <w:szCs w:val="24"/>
        </w:rPr>
        <w:t>维修方案，</w:t>
      </w:r>
      <w:r>
        <w:rPr>
          <w:rFonts w:hint="eastAsia" w:ascii="宋体" w:hAnsi="宋体" w:cs="宋体"/>
          <w:sz w:val="24"/>
          <w:szCs w:val="24"/>
          <w:lang w:val="en-US" w:eastAsia="zh-CN"/>
        </w:rPr>
        <w:t>与甲方</w:t>
      </w:r>
      <w:r>
        <w:rPr>
          <w:rFonts w:hint="eastAsia" w:ascii="宋体" w:hAnsi="宋体" w:eastAsia="宋体" w:cs="宋体"/>
          <w:sz w:val="24"/>
          <w:szCs w:val="24"/>
        </w:rPr>
        <w:t>签订现场方案确认单，</w:t>
      </w:r>
      <w:r>
        <w:rPr>
          <w:rFonts w:hint="eastAsia" w:asciiTheme="minorEastAsia" w:hAnsiTheme="minorEastAsia" w:eastAsiaTheme="minorEastAsia" w:cstheme="minorEastAsia"/>
          <w:sz w:val="24"/>
          <w:szCs w:val="24"/>
        </w:rPr>
        <w:t>立即实施维修工作。</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3、配备抢修设备及材料</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应急保障单位应配备</w:t>
      </w:r>
      <w:r>
        <w:rPr>
          <w:rFonts w:hint="eastAsia" w:asciiTheme="minorEastAsia" w:hAnsiTheme="minorEastAsia" w:eastAsiaTheme="minorEastAsia" w:cstheme="minorEastAsia"/>
          <w:sz w:val="24"/>
          <w:szCs w:val="24"/>
          <w:lang w:eastAsia="zh-CN"/>
        </w:rPr>
        <w:t>机电类</w:t>
      </w:r>
      <w:r>
        <w:rPr>
          <w:rFonts w:hint="eastAsia" w:asciiTheme="minorEastAsia" w:hAnsiTheme="minorEastAsia" w:eastAsiaTheme="minorEastAsia" w:cstheme="minorEastAsia"/>
          <w:sz w:val="24"/>
          <w:szCs w:val="24"/>
        </w:rPr>
        <w:t>抢修设备及材料，确保发生突发项目时，能根据现场情况及时开展抢修工作。设备清单具体详见附件。</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4、资金保障 </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（1）乙方应建立应急资金保障制度，制定应急保障计划，设立应急管理台帐。</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spacing w:line="500" w:lineRule="exact"/>
        <w:ind w:firstLine="480" w:firstLineChars="200"/>
        <w:outlineLvl w:val="1"/>
        <w:rPr>
          <w:rFonts w:hint="eastAsia"/>
        </w:rPr>
      </w:pPr>
      <w:r>
        <w:rPr>
          <w:rFonts w:hint="eastAsia" w:asciiTheme="minorEastAsia" w:hAnsiTheme="minorEastAsia" w:eastAsiaTheme="minorEastAsia" w:cstheme="minorEastAsia"/>
          <w:sz w:val="24"/>
          <w:szCs w:val="24"/>
        </w:rPr>
        <w:t>（3）如因资金问题造成劳务纠纷及其他损失，由乙方负责赔偿。</w:t>
      </w:r>
    </w:p>
    <w:p>
      <w:pPr>
        <w:spacing w:line="500" w:lineRule="exact"/>
        <w:ind w:firstLine="480" w:firstLineChars="200"/>
        <w:outlineLvl w:val="1"/>
        <w:rPr>
          <w:rFonts w:hint="eastAsia" w:eastAsia="宋体" w:asciiTheme="minorEastAsia" w:hAnsi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备勤服务费用：备勤服务费用为在合同服务期间，涉及法定节假日期间，为确保节假日期间突发项目能够及时完成抢修，要求维修单位节假日期间备勤的费用。</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5"/>
        </w:numPr>
        <w:spacing w:line="500" w:lineRule="exact"/>
        <w:ind w:firstLine="480" w:firstLineChars="200"/>
        <w:rPr>
          <w:rFonts w:ascii="宋体" w:hAnsi="宋体" w:cs="宋体"/>
          <w:b/>
          <w:sz w:val="24"/>
        </w:rPr>
      </w:pP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300000</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叁拾万元整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r>
        <w:rPr>
          <w:rFonts w:hint="eastAsia" w:ascii="宋体" w:hAnsi="宋体" w:cs="宋体"/>
          <w:b/>
          <w:sz w:val="24"/>
        </w:rPr>
        <w:t xml:space="preserve">     </w:t>
      </w:r>
    </w:p>
    <w:p>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lang w:val="en-US" w:eastAsia="zh-CN"/>
        </w:rPr>
        <w:t>其中备勤服务费用为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w:t>
      </w:r>
    </w:p>
    <w:p>
      <w:pPr>
        <w:spacing w:line="500" w:lineRule="exact"/>
        <w:ind w:firstLine="480" w:firstLineChars="200"/>
        <w:rPr>
          <w:rFonts w:hint="eastAsia"/>
        </w:rPr>
      </w:pPr>
      <w:r>
        <w:rPr>
          <w:rFonts w:hint="eastAsia" w:ascii="宋体" w:hAnsi="宋体" w:cs="宋体"/>
          <w:sz w:val="24"/>
        </w:rPr>
        <w:t>综合单价为：</w:t>
      </w:r>
      <w:r>
        <w:rPr>
          <w:rFonts w:hint="eastAsia" w:ascii="宋体" w:hAnsi="宋体" w:cs="宋体"/>
          <w:sz w:val="24"/>
          <w:lang w:val="en-US" w:eastAsia="zh-CN"/>
        </w:rPr>
        <w:t>/</w:t>
      </w:r>
      <w:r>
        <w:rPr>
          <w:rFonts w:hint="eastAsia" w:ascii="宋体" w:hAnsi="宋体" w:cs="宋体"/>
          <w:sz w:val="24"/>
        </w:rPr>
        <w:t>。</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highlight w:val="none"/>
          <w:lang w:val="zh-CN"/>
        </w:rPr>
        <w:t>4.</w:t>
      </w:r>
      <w:r>
        <w:rPr>
          <w:rFonts w:hint="eastAsia" w:ascii="宋体" w:hAnsi="宋体" w:cs="宋体"/>
          <w:kern w:val="0"/>
          <w:sz w:val="24"/>
          <w:highlight w:val="none"/>
          <w:lang w:val="en-US" w:eastAsia="zh-CN"/>
        </w:rPr>
        <w:t>3综合</w:t>
      </w:r>
      <w:r>
        <w:rPr>
          <w:rFonts w:ascii="宋体" w:hAnsi="宋体" w:cs="宋体"/>
          <w:kern w:val="0"/>
          <w:sz w:val="24"/>
          <w:highlight w:val="none"/>
          <w:lang w:val="zh-CN"/>
        </w:rPr>
        <w:t>单价计价原则</w:t>
      </w:r>
      <w:r>
        <w:rPr>
          <w:rFonts w:ascii="宋体" w:hAnsi="宋体" w:cs="宋体"/>
          <w:kern w:val="0"/>
          <w:sz w:val="24"/>
          <w:lang w:val="zh-CN"/>
        </w:rPr>
        <w:t>：</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hint="eastAsia" w:ascii="宋体" w:hAnsi="宋体" w:cs="宋体"/>
          <w:sz w:val="24"/>
          <w:highlight w:val="none"/>
          <w:lang w:eastAsia="zh-CN"/>
        </w:rPr>
      </w:pPr>
      <w:r>
        <w:rPr>
          <w:rFonts w:ascii="宋体" w:hAnsi="宋体" w:cs="宋体"/>
          <w:sz w:val="24"/>
          <w:highlight w:val="none"/>
        </w:rPr>
        <w:t>5.1</w:t>
      </w:r>
      <w:r>
        <w:rPr>
          <w:rFonts w:hint="eastAsia" w:ascii="宋体" w:hAnsi="宋体" w:cs="宋体"/>
          <w:sz w:val="24"/>
          <w:highlight w:val="none"/>
          <w:lang w:val="en-US" w:eastAsia="zh-CN"/>
        </w:rPr>
        <w:t>合</w:t>
      </w:r>
      <w:r>
        <w:rPr>
          <w:rFonts w:hint="eastAsia" w:ascii="宋体" w:hAnsi="宋体" w:cs="宋体"/>
          <w:sz w:val="24"/>
          <w:highlight w:val="none"/>
        </w:rPr>
        <w:t>同有效期为    年    月   日至    年    月   日，如合同服务期内维修项目结算金额累计总额达到</w:t>
      </w:r>
      <w:r>
        <w:rPr>
          <w:rFonts w:hint="eastAsia" w:ascii="宋体" w:hAnsi="宋体" w:cs="宋体"/>
          <w:sz w:val="24"/>
          <w:highlight w:val="none"/>
          <w:lang w:val="en-US" w:eastAsia="zh-CN"/>
        </w:rPr>
        <w:t>30</w:t>
      </w:r>
      <w:r>
        <w:rPr>
          <w:rFonts w:hint="eastAsia" w:ascii="宋体" w:hAnsi="宋体" w:cs="宋体"/>
          <w:sz w:val="24"/>
          <w:highlight w:val="none"/>
        </w:rPr>
        <w:t>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10 %向甲方支付违约金（甲方联系人电话详见附件5）。</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乙方不得随意更换项目负责人及附件中的相关人员，如确须更换，应</w:t>
      </w:r>
      <w:r>
        <w:rPr>
          <w:rFonts w:hint="eastAsia" w:hAnsi="宋体" w:cs="宋体"/>
          <w:spacing w:val="-8"/>
          <w:sz w:val="24"/>
          <w:szCs w:val="24"/>
          <w:lang w:eastAsia="zh-CN"/>
        </w:rPr>
        <w:t xml:space="preserve"> </w:t>
      </w:r>
      <w:r>
        <w:rPr>
          <w:rFonts w:hint="eastAsia" w:hAnsi="宋体" w:cs="宋体"/>
          <w:spacing w:val="-8"/>
          <w:sz w:val="24"/>
          <w:szCs w:val="24"/>
        </w:rPr>
        <w:t>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sz w:val="24"/>
          <w:szCs w:val="24"/>
          <w:lang w:val="en-US" w:eastAsia="zh-CN"/>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widowControl/>
        <w:spacing w:line="500" w:lineRule="exact"/>
        <w:ind w:left="1"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5.10</w:t>
      </w:r>
      <w:r>
        <w:rPr>
          <w:rFonts w:hint="eastAsia" w:ascii="宋体" w:hAnsi="宋体" w:eastAsia="宋体" w:cs="宋体"/>
          <w:sz w:val="24"/>
          <w:szCs w:val="24"/>
          <w:lang w:val="en-US" w:eastAsia="zh-CN"/>
        </w:rPr>
        <w:t>.乙方未按照本合同书履行，如未成立应急小组、未按要求每天配备协议约定的人员、设备或材料，每出现一次，乙方应按本协议备勤服务费的3%向甲方支付违约金，累计三次（含本数），甲方有权解除本合同，要求乙方支付本合同备勤服务费20%的违约金，如因乙方未及时抢修，由此给甲方造成损失，乙方应承担赔偿责任。合同另有约定除外。</w:t>
      </w:r>
    </w:p>
    <w:p>
      <w:pPr>
        <w:pStyle w:val="2"/>
      </w:pP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6"/>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项目验收合格后，由乙方提交申请支付资料 15 个工作日内，甲方支付至合同暂定总价的</w:t>
      </w:r>
      <w:r>
        <w:rPr>
          <w:rFonts w:hint="eastAsia" w:hAnsi="宋体" w:cs="宋体"/>
          <w:sz w:val="24"/>
          <w:szCs w:val="24"/>
          <w:u w:val="single"/>
          <w:lang w:val="en-US" w:eastAsia="zh-CN"/>
        </w:rPr>
        <w:t>/</w:t>
      </w:r>
      <w:r>
        <w:rPr>
          <w:rFonts w:hint="eastAsia" w:hAnsi="宋体" w:cs="宋体"/>
          <w:bCs/>
          <w:sz w:val="24"/>
        </w:rPr>
        <w:t>。</w:t>
      </w:r>
    </w:p>
    <w:p>
      <w:pPr>
        <w:spacing w:line="500" w:lineRule="exact"/>
        <w:ind w:firstLine="480" w:firstLineChars="200"/>
        <w:rPr>
          <w:rFonts w:hint="eastAsia" w:ascii="宋体" w:hAnsi="宋体" w:cs="宋体"/>
          <w:sz w:val="24"/>
        </w:rPr>
      </w:pPr>
      <w:r>
        <w:rPr>
          <w:rFonts w:ascii="宋体" w:hAnsi="宋体" w:cs="宋体"/>
          <w:sz w:val="24"/>
        </w:rPr>
        <w:t>8.2.1</w:t>
      </w:r>
      <w:r>
        <w:rPr>
          <w:rFonts w:hint="eastAsia" w:ascii="宋体" w:hAnsi="宋体" w:cs="宋体"/>
          <w:sz w:val="24"/>
        </w:rPr>
        <w:t>项目</w:t>
      </w:r>
      <w:r>
        <w:rPr>
          <w:rFonts w:hint="eastAsia" w:ascii="宋体" w:hAnsi="宋体" w:cs="宋体"/>
          <w:sz w:val="24"/>
          <w:lang w:val="en-US" w:eastAsia="zh-CN"/>
        </w:rPr>
        <w:t>分项</w:t>
      </w:r>
      <w:r>
        <w:rPr>
          <w:rFonts w:hint="eastAsia" w:ascii="宋体" w:hAnsi="宋体" w:cs="宋体"/>
          <w:sz w:val="24"/>
        </w:rPr>
        <w:t>验收</w:t>
      </w:r>
      <w:r>
        <w:rPr>
          <w:rFonts w:hint="eastAsia" w:ascii="宋体" w:hAnsi="宋体" w:cs="宋体"/>
          <w:sz w:val="24"/>
          <w:lang w:val="en-US" w:eastAsia="zh-CN"/>
        </w:rPr>
        <w:t>合格</w:t>
      </w:r>
      <w:r>
        <w:rPr>
          <w:rFonts w:hint="eastAsia" w:ascii="宋体" w:hAnsi="宋体" w:cs="宋体"/>
          <w:sz w:val="24"/>
        </w:rPr>
        <w:t>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w:t>
      </w:r>
      <w:r>
        <w:rPr>
          <w:rFonts w:hint="eastAsia" w:ascii="宋体" w:hAnsi="宋体" w:cs="宋体"/>
          <w:sz w:val="24"/>
          <w:lang w:val="en-US" w:eastAsia="zh-CN"/>
        </w:rPr>
        <w:t>各分项项目</w:t>
      </w:r>
      <w:r>
        <w:rPr>
          <w:rFonts w:hint="eastAsia" w:ascii="宋体" w:hAnsi="宋体" w:cs="宋体"/>
          <w:sz w:val="24"/>
        </w:rPr>
        <w:t>结算价的</w:t>
      </w:r>
      <w:r>
        <w:rPr>
          <w:rFonts w:hint="eastAsia" w:ascii="宋体" w:hAnsi="宋体" w:cs="宋体"/>
          <w:sz w:val="24"/>
          <w:u w:val="single"/>
          <w:lang w:val="en-US" w:eastAsia="zh-CN"/>
        </w:rPr>
        <w:t>95</w:t>
      </w:r>
      <w:r>
        <w:rPr>
          <w:rFonts w:hint="eastAsia" w:ascii="宋体" w:hAnsi="宋体" w:cs="宋体"/>
          <w:sz w:val="24"/>
          <w:u w:val="single"/>
        </w:rPr>
        <w:t>%</w:t>
      </w:r>
      <w:r>
        <w:rPr>
          <w:rFonts w:hint="eastAsia" w:ascii="宋体" w:hAnsi="宋体" w:cs="宋体"/>
          <w:sz w:val="24"/>
        </w:rPr>
        <w:t>。</w:t>
      </w:r>
    </w:p>
    <w:p>
      <w:pPr>
        <w:spacing w:line="500" w:lineRule="exact"/>
        <w:ind w:firstLine="480" w:firstLineChars="200"/>
      </w:pPr>
      <w:r>
        <w:rPr>
          <w:rFonts w:hint="eastAsia" w:ascii="宋体" w:hAnsi="宋体" w:cs="宋体"/>
          <w:sz w:val="24"/>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lang w:val="en-US" w:eastAsia="zh-CN"/>
        </w:rPr>
        <w:t>3</w:t>
      </w:r>
      <w:r>
        <w:rPr>
          <w:rFonts w:hint="eastAsia" w:hAnsi="宋体" w:cs="宋体"/>
          <w:sz w:val="24"/>
          <w:lang w:val="en-US" w:eastAsia="zh-CN"/>
        </w:rPr>
        <w:t>本合同服务期到期后，乙方向甲方提交合法、有效的等额专用发票及相应备勤签证资料（每日签到表、每日带时间水印的全员备勤合照等）后20个工作日内甲方向乙方支付备勤服务费。</w:t>
      </w:r>
    </w:p>
    <w:p>
      <w:pPr>
        <w:spacing w:line="500" w:lineRule="exact"/>
        <w:ind w:firstLine="480" w:firstLineChars="200"/>
        <w:outlineLvl w:val="1"/>
        <w:rPr>
          <w:rFonts w:hAnsi="宋体" w:cs="宋体"/>
          <w:sz w:val="24"/>
          <w:szCs w:val="20"/>
        </w:rPr>
      </w:pPr>
      <w:r>
        <w:rPr>
          <w:rFonts w:ascii="宋体" w:hAnsi="宋体" w:cs="宋体"/>
          <w:sz w:val="24"/>
        </w:rPr>
        <w:t>8.2.</w:t>
      </w:r>
      <w:r>
        <w:rPr>
          <w:rFonts w:hint="eastAsia" w:ascii="宋体" w:hAnsi="宋体" w:cs="宋体"/>
          <w:sz w:val="24"/>
          <w:lang w:val="en-US" w:eastAsia="zh-CN"/>
        </w:rPr>
        <w:t>4</w:t>
      </w:r>
      <w:r>
        <w:rPr>
          <w:rFonts w:hint="eastAsia" w:hAnsi="宋体" w:cs="宋体"/>
          <w:sz w:val="24"/>
        </w:rPr>
        <w:t>本项目工程款的支付单位为：</w:t>
      </w:r>
      <w:r>
        <w:rPr>
          <w:rFonts w:hint="eastAsia" w:hAnsi="宋体" w:cs="宋体"/>
          <w:sz w:val="24"/>
          <w:szCs w:val="20"/>
          <w:u w:val="single"/>
        </w:rPr>
        <w:t>广州市净水有限</w:t>
      </w:r>
      <w:r>
        <w:rPr>
          <w:rFonts w:hint="eastAsia" w:hAnsi="宋体" w:cs="宋体"/>
          <w:sz w:val="24"/>
          <w:szCs w:val="20"/>
          <w:u w:val="single"/>
          <w:lang w:val="en-US" w:eastAsia="zh-CN"/>
        </w:rPr>
        <w:t>公司属下各</w:t>
      </w:r>
      <w:r>
        <w:rPr>
          <w:rFonts w:hint="eastAsia" w:hAnsi="宋体" w:cs="宋体"/>
          <w:sz w:val="24"/>
          <w:szCs w:val="20"/>
          <w:u w:val="single"/>
        </w:rPr>
        <w:t>分公司</w:t>
      </w:r>
      <w:r>
        <w:rPr>
          <w:rFonts w:hint="eastAsia" w:hAnsi="宋体" w:cs="宋体"/>
          <w:sz w:val="24"/>
          <w:szCs w:val="20"/>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w:t>
      </w:r>
      <w:r>
        <w:rPr>
          <w:rFonts w:hint="eastAsia" w:ascii="宋体" w:hAnsi="宋体" w:cs="宋体"/>
          <w:sz w:val="24"/>
          <w:lang w:eastAsia="zh-CN"/>
        </w:rPr>
        <w:t xml:space="preserve"> </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Ansi="宋体" w:cs="宋体"/>
          <w:sz w:val="24"/>
          <w:szCs w:val="20"/>
        </w:rPr>
      </w:pPr>
      <w:r>
        <w:rPr>
          <w:rFonts w:hint="eastAsia" w:asciiTheme="minorEastAsia" w:hAnsiTheme="minorEastAsia" w:eastAsiaTheme="minorEastAsia" w:cstheme="minorEastAsia"/>
          <w:sz w:val="24"/>
        </w:rPr>
        <w:t>9.5本合同竣工验收结算单位为：</w:t>
      </w:r>
      <w:r>
        <w:rPr>
          <w:rFonts w:hint="eastAsia" w:hAnsi="宋体" w:cs="宋体"/>
          <w:sz w:val="24"/>
          <w:szCs w:val="20"/>
          <w:u w:val="single"/>
        </w:rPr>
        <w:t>广州市净水有限</w:t>
      </w:r>
      <w:r>
        <w:rPr>
          <w:rFonts w:hint="eastAsia" w:hAnsi="宋体" w:cs="宋体"/>
          <w:sz w:val="24"/>
          <w:szCs w:val="20"/>
          <w:u w:val="single"/>
          <w:lang w:val="en-US" w:eastAsia="zh-CN"/>
        </w:rPr>
        <w:t>公司属下各</w:t>
      </w:r>
      <w:r>
        <w:rPr>
          <w:rFonts w:hint="eastAsia" w:hAnsi="宋体" w:cs="宋体"/>
          <w:sz w:val="24"/>
          <w:szCs w:val="20"/>
          <w:u w:val="single"/>
        </w:rPr>
        <w:t>分公司</w:t>
      </w:r>
      <w:r>
        <w:rPr>
          <w:rFonts w:hint="eastAsia" w:hAnsi="宋体" w:cs="宋体"/>
          <w:sz w:val="24"/>
          <w:szCs w:val="20"/>
        </w:rPr>
        <w:t>；</w:t>
      </w:r>
    </w:p>
    <w:p>
      <w:pPr>
        <w:numPr>
          <w:ilvl w:val="0"/>
          <w:numId w:val="6"/>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bookmarkStart w:id="87" w:name="_Toc183666531"/>
      <w:bookmarkStart w:id="88" w:name="_Toc520190040"/>
      <w:bookmarkStart w:id="89" w:name="_Toc518993000"/>
      <w:bookmarkStart w:id="90" w:name="_Toc19692"/>
      <w:bookmarkStart w:id="91" w:name="_Toc107446862"/>
      <w:bookmarkStart w:id="92" w:name="_Toc474245226"/>
      <w:bookmarkStart w:id="93" w:name="_Toc306350467"/>
      <w:bookmarkStart w:id="94" w:name="_Toc107447255"/>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87"/>
      <w:bookmarkEnd w:id="88"/>
      <w:bookmarkEnd w:id="89"/>
      <w:bookmarkEnd w:id="90"/>
      <w:bookmarkEnd w:id="91"/>
      <w:bookmarkEnd w:id="92"/>
      <w:bookmarkEnd w:id="93"/>
      <w:bookmarkEnd w:id="94"/>
    </w:p>
    <w:p>
      <w:pPr>
        <w:widowControl/>
        <w:autoSpaceDE w:val="0"/>
        <w:autoSpaceDN w:val="0"/>
        <w:adjustRightInd w:val="0"/>
        <w:spacing w:line="500" w:lineRule="exact"/>
        <w:ind w:firstLine="480" w:firstLineChars="200"/>
        <w:rPr>
          <w:rFonts w:ascii="宋体" w:hAnsi="宋体" w:cs="宋体"/>
          <w:bCs/>
          <w:sz w:val="24"/>
        </w:rPr>
      </w:pPr>
      <w:bookmarkStart w:id="95" w:name="_Toc306350468"/>
      <w:bookmarkStart w:id="96" w:name="_Toc183666532"/>
      <w:bookmarkStart w:id="97"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bookmarkStart w:id="98" w:name="_Toc118172294"/>
      <w:bookmarkStart w:id="99" w:name="_Toc107446864"/>
      <w:bookmarkStart w:id="100" w:name="_Toc474245227"/>
      <w:bookmarkStart w:id="101" w:name="_Toc518993001"/>
      <w:bookmarkStart w:id="102" w:name="_Toc520190041"/>
      <w:bookmarkStart w:id="103" w:name="_Toc107447257"/>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95"/>
      <w:bookmarkEnd w:id="96"/>
      <w:bookmarkEnd w:id="97"/>
      <w:bookmarkEnd w:id="98"/>
      <w:bookmarkEnd w:id="99"/>
      <w:bookmarkEnd w:id="100"/>
      <w:bookmarkEnd w:id="101"/>
      <w:bookmarkEnd w:id="102"/>
      <w:bookmarkEnd w:id="103"/>
    </w:p>
    <w:p>
      <w:pPr>
        <w:spacing w:before="156" w:beforeLines="50" w:after="156" w:afterLines="50" w:line="500" w:lineRule="exact"/>
        <w:ind w:firstLine="482"/>
        <w:jc w:val="left"/>
        <w:rPr>
          <w:rFonts w:ascii="宋体" w:hAnsi="宋体" w:cs="宋体"/>
          <w:bCs/>
          <w:sz w:val="24"/>
        </w:rPr>
      </w:pPr>
      <w:bookmarkStart w:id="104" w:name="_Toc306350469"/>
      <w:bookmarkStart w:id="105"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4"/>
      <w:bookmarkEnd w:id="105"/>
      <w:bookmarkStart w:id="106" w:name="_Toc474245229"/>
      <w:bookmarkStart w:id="107" w:name="_Toc520190043"/>
      <w:bookmarkStart w:id="108" w:name="_Toc518993003"/>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109" w:name="_Toc107446871"/>
      <w:bookmarkStart w:id="110" w:name="_Toc107447264"/>
      <w:r>
        <w:rPr>
          <w:rFonts w:hint="eastAsia" w:ascii="宋体" w:hAnsi="宋体" w:cs="宋体"/>
          <w:b/>
          <w:bCs/>
          <w:sz w:val="24"/>
        </w:rPr>
        <w:t>合同生效及其他</w:t>
      </w:r>
      <w:bookmarkEnd w:id="106"/>
      <w:bookmarkEnd w:id="107"/>
      <w:bookmarkEnd w:id="108"/>
      <w:bookmarkEnd w:id="109"/>
      <w:bookmarkEnd w:id="110"/>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柒</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陆</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6"/>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pStyle w:val="2"/>
        <w:ind w:left="0" w:leftChars="0"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 应急抢修设备及材料清单</w:t>
      </w:r>
    </w:p>
    <w:p>
      <w:pPr>
        <w:pStyle w:val="2"/>
        <w:ind w:left="0" w:leftChars="0"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 应急小组人员联系表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营运项目承包单位综合履约考评表（安全）</w:t>
      </w:r>
    </w:p>
    <w:p>
      <w:pPr>
        <w:numPr>
          <w:ilvl w:val="-1"/>
          <w:numId w:val="0"/>
        </w:numPr>
        <w:overflowPunct w:val="0"/>
        <w:autoSpaceDE/>
        <w:autoSpaceDN/>
        <w:spacing w:line="360" w:lineRule="auto"/>
        <w:ind w:firstLine="630" w:firstLineChars="3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11.应急响应承诺函</w:t>
      </w:r>
    </w:p>
    <w:p>
      <w:pPr>
        <w:pStyle w:val="2"/>
        <w:rPr>
          <w:rFonts w:hint="default"/>
          <w:lang w:val="en-US" w:eastAsia="zh-CN"/>
        </w:rPr>
      </w:pPr>
    </w:p>
    <w:p>
      <w:pPr>
        <w:pStyle w:val="46"/>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陈秋彬</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020-38890587</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pStyle w:val="47"/>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广州市净水有限公司2022-2023年潜水作业应急突发服务项目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广州市净水有限公司2022-2023年潜水作业应急突发服务项目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hint="eastAsia" w:ascii="宋体" w:hAnsi="宋体" w:cs="Arial"/>
          <w:kern w:val="0"/>
          <w:sz w:val="24"/>
          <w:lang w:eastAsia="zh-CN"/>
        </w:rPr>
        <w:t xml:space="preserve"> </w:t>
      </w:r>
      <w:r>
        <w:rPr>
          <w:rFonts w:hint="eastAsia" w:ascii="宋体" w:hAnsi="宋体" w:cs="Arial"/>
          <w:kern w:val="0"/>
          <w:sz w:val="24"/>
        </w:rPr>
        <w:t xml:space="preserve"> </w:t>
      </w:r>
    </w:p>
    <w:p>
      <w:pPr>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sz w:val="24"/>
          <w:u w:val="single"/>
          <w:lang w:eastAsia="zh-CN"/>
        </w:rPr>
        <w:t>广州市净水有限公司2022-2023年潜水作业应急突发服务项目</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w:t>
      </w:r>
      <w:r>
        <w:rPr>
          <w:rFonts w:hint="eastAsia" w:asciiTheme="minorEastAsia" w:hAnsiTheme="minorEastAsia"/>
          <w:sz w:val="24"/>
          <w:lang w:eastAsia="zh-CN"/>
        </w:rPr>
        <w:t xml:space="preserve"> </w:t>
      </w:r>
      <w:r>
        <w:rPr>
          <w:rFonts w:hint="eastAsia" w:asciiTheme="minorEastAsia" w:hAnsiTheme="minorEastAsia" w:eastAsiaTheme="minorEastAsia"/>
          <w:sz w:val="24"/>
        </w:rPr>
        <w:t>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hint="eastAsia" w:ascii="宋体" w:hAnsi="宋体" w:eastAsia="宋体"/>
                <w:sz w:val="24"/>
                <w:lang w:eastAsia="zh-CN"/>
              </w:rPr>
            </w:pPr>
            <w:r>
              <w:rPr>
                <w:rFonts w:hint="eastAsia" w:ascii="宋体" w:hAnsi="宋体" w:eastAsia="宋体"/>
                <w:sz w:val="24"/>
              </w:rPr>
              <w:t>乙方：</w:t>
            </w:r>
            <w:r>
              <w:rPr>
                <w:rFonts w:hint="eastAsia" w:ascii="宋体" w:hAnsi="宋体" w:cs="宋体"/>
                <w:color w:val="auto"/>
                <w:spacing w:val="-11"/>
                <w:sz w:val="24"/>
                <w:lang w:eastAsia="zh-CN"/>
              </w:rPr>
              <w:t xml:space="preserve"> </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r>
              <w:rPr>
                <w:rFonts w:hint="eastAsia" w:ascii="宋体" w:hAnsi="宋体" w:cs="宋体"/>
                <w:color w:val="auto"/>
                <w:sz w:val="24"/>
              </w:rPr>
              <w:t>020-82183823</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10"/>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 xml:space="preserve"> </w:t>
      </w:r>
      <w:r>
        <w:rPr>
          <w:rStyle w:val="25"/>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cstheme="minorEastAsia"/>
          <w:bCs/>
          <w:sz w:val="24"/>
          <w:szCs w:val="24"/>
          <w:u w:val="single"/>
          <w:lang w:eastAsia="zh-CN"/>
        </w:rPr>
        <w:t>广州市净水有限公司2022-2023年潜水作业应急突发服务项目</w:t>
      </w:r>
      <w:r>
        <w:rPr>
          <w:rFonts w:hint="eastAsia" w:asciiTheme="minorEastAsia" w:hAnsiTheme="minorEastAsia" w:eastAsiaTheme="minorEastAsia" w:cstheme="minorEastAsia"/>
          <w:bCs/>
          <w:sz w:val="24"/>
          <w:szCs w:val="24"/>
          <w:u w:val="single"/>
        </w:rPr>
        <w:t xml:space="preserve">合同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5"/>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spacing w:line="440" w:lineRule="exact"/>
        <w:jc w:val="center"/>
        <w:rPr>
          <w:rFonts w:hint="eastAsia" w:ascii="宋体" w:hAnsi="宋体"/>
          <w:b/>
          <w:bCs/>
          <w:sz w:val="28"/>
          <w:szCs w:val="28"/>
        </w:rPr>
      </w:pPr>
    </w:p>
    <w:p>
      <w:pPr>
        <w:spacing w:line="440" w:lineRule="exact"/>
        <w:jc w:val="center"/>
        <w:rPr>
          <w:rFonts w:hint="eastAsia" w:ascii="宋体" w:hAnsi="宋体"/>
          <w:b/>
          <w:bCs/>
          <w:sz w:val="28"/>
          <w:szCs w:val="28"/>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pStyle w:val="9"/>
        <w:tabs>
          <w:tab w:val="left" w:pos="720"/>
        </w:tabs>
        <w:rPr>
          <w:rFonts w:ascii="宋体" w:hAnsi="宋体" w:cs="宋体"/>
          <w:sz w:val="24"/>
        </w:rPr>
      </w:pPr>
    </w:p>
    <w:p>
      <w:pPr>
        <w:spacing w:line="360" w:lineRule="auto"/>
        <w:jc w:val="center"/>
        <w:outlineLvl w:val="3"/>
        <w:rPr>
          <w:rFonts w:hint="eastAsia" w:ascii="宋体" w:hAnsi="宋体" w:eastAsia="宋体" w:cs="宋体"/>
          <w:b/>
          <w:sz w:val="24"/>
          <w:szCs w:val="24"/>
        </w:rPr>
      </w:pPr>
      <w:r>
        <w:rPr>
          <w:rFonts w:hint="eastAsia" w:ascii="宋体" w:hAnsi="宋体" w:cs="宋体"/>
          <w:b/>
          <w:sz w:val="24"/>
          <w:szCs w:val="24"/>
          <w:lang w:val="en-US" w:eastAsia="zh-CN"/>
        </w:rPr>
        <w:t>甲方联系人电话表</w:t>
      </w:r>
    </w:p>
    <w:p>
      <w:pPr>
        <w:pStyle w:val="9"/>
        <w:tabs>
          <w:tab w:val="left" w:pos="720"/>
        </w:tabs>
        <w:rPr>
          <w:rFonts w:hint="eastAsia" w:ascii="宋体" w:hAnsi="宋体" w:eastAsia="宋体" w:cs="宋体"/>
          <w:sz w:val="24"/>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1573"/>
        <w:gridCol w:w="1752"/>
        <w:gridCol w:w="203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所属单位</w:t>
            </w: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岗位</w:t>
            </w: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联系电话</w:t>
            </w: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bl>
    <w:p>
      <w:pPr>
        <w:pStyle w:val="10"/>
      </w:pPr>
    </w:p>
    <w:p>
      <w:pPr>
        <w:rPr>
          <w:rFonts w:hint="eastAsia" w:ascii="宋体" w:hAnsi="宋体" w:eastAsia="宋体" w:cs="宋体"/>
          <w:sz w:val="24"/>
          <w:szCs w:val="24"/>
          <w:highlight w:val="none"/>
        </w:rPr>
      </w:pPr>
    </w:p>
    <w:p>
      <w:pPr>
        <w:overflowPunct w:val="0"/>
        <w:spacing w:line="360" w:lineRule="auto"/>
        <w:ind w:firstLine="0" w:firstLineChars="0"/>
        <w:rPr>
          <w:rFonts w:hint="eastAsia" w:ascii="仿宋_GB2312" w:hAnsi="仿宋_GB2312" w:eastAsia="仿宋_GB2312" w:cs="仿宋_GB2312"/>
          <w:b w:val="0"/>
          <w:bCs/>
          <w:sz w:val="28"/>
          <w:szCs w:val="28"/>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：应急抢修</w:t>
      </w:r>
      <w:r>
        <w:rPr>
          <w:rFonts w:hint="eastAsia" w:ascii="宋体" w:hAnsi="宋体" w:cs="宋体"/>
          <w:b/>
          <w:bCs/>
          <w:szCs w:val="21"/>
          <w:lang w:val="en-US" w:eastAsia="zh-CN"/>
        </w:rPr>
        <w:t>设备材料清单</w:t>
      </w:r>
    </w:p>
    <w:p>
      <w:pPr>
        <w:pStyle w:val="7"/>
        <w:numPr>
          <w:ilvl w:val="-1"/>
          <w:numId w:val="0"/>
        </w:numPr>
        <w:ind w:firstLine="0"/>
        <w:rPr>
          <w:rFonts w:hint="eastAsia" w:ascii="宋体" w:hAnsi="宋体" w:cs="宋体"/>
          <w:b/>
          <w:bCs/>
          <w:szCs w:val="21"/>
        </w:rPr>
      </w:pPr>
    </w:p>
    <w:p>
      <w:pPr>
        <w:widowControl/>
        <w:jc w:val="center"/>
        <w:rPr>
          <w:rFonts w:ascii="方正小标宋简体" w:eastAsia="方正小标宋简体"/>
          <w:sz w:val="32"/>
          <w:szCs w:val="32"/>
        </w:rPr>
      </w:pPr>
      <w:r>
        <w:rPr>
          <w:rFonts w:hint="eastAsia" w:ascii="方正小标宋简体" w:hAnsi="微软雅黑" w:eastAsia="方正小标宋简体" w:cs="微软雅黑"/>
          <w:sz w:val="32"/>
          <w:szCs w:val="32"/>
        </w:rPr>
        <w:t>施工设备配置一览表</w:t>
      </w:r>
    </w:p>
    <w:tbl>
      <w:tblPr>
        <w:tblStyle w:val="2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774"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786"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587" w:type="pct"/>
            <w:vAlign w:val="center"/>
          </w:tcPr>
          <w:p>
            <w:pPr>
              <w:adjustRightInd w:val="0"/>
              <w:snapToGrid w:val="0"/>
              <w:ind w:right="-50" w:rightChars="-24"/>
              <w:jc w:val="center"/>
              <w:rPr>
                <w:rFonts w:hint="default" w:ascii="黑体" w:hAnsi="黑体" w:eastAsia="黑体"/>
                <w:sz w:val="28"/>
                <w:szCs w:val="28"/>
                <w:lang w:val="en-US" w:eastAsia="zh-CN"/>
              </w:rPr>
            </w:pPr>
            <w:r>
              <w:rPr>
                <w:rFonts w:hint="eastAsia" w:ascii="黑体" w:hAnsi="黑体" w:eastAsia="黑体"/>
                <w:sz w:val="28"/>
                <w:szCs w:val="28"/>
                <w:lang w:val="en-US" w:eastAsia="zh-CN"/>
              </w:rPr>
              <w:t>单位</w:t>
            </w:r>
          </w:p>
        </w:tc>
        <w:tc>
          <w:tcPr>
            <w:tcW w:w="814"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数量</w:t>
            </w:r>
          </w:p>
        </w:tc>
        <w:tc>
          <w:tcPr>
            <w:tcW w:w="702"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2</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3</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587" w:type="pct"/>
            <w:vAlign w:val="center"/>
          </w:tcPr>
          <w:p>
            <w:pPr>
              <w:widowControl/>
              <w:jc w:val="center"/>
              <w:textAlignment w:val="center"/>
              <w:rPr>
                <w:rFonts w:ascii="仿宋_GB2312" w:eastAsia="仿宋_GB2312" w:hAnsiTheme="minorEastAsia" w:cstheme="minorEastAsia"/>
                <w:color w:val="000000"/>
                <w:kern w:val="0"/>
                <w:szCs w:val="21"/>
              </w:rPr>
            </w:pPr>
          </w:p>
        </w:tc>
        <w:tc>
          <w:tcPr>
            <w:tcW w:w="814" w:type="pct"/>
            <w:vAlign w:val="center"/>
          </w:tcPr>
          <w:p>
            <w:pPr>
              <w:widowControl/>
              <w:jc w:val="center"/>
              <w:textAlignment w:val="center"/>
              <w:rPr>
                <w:rFonts w:ascii="仿宋_GB2312" w:eastAsia="仿宋_GB2312" w:hAnsiTheme="minorEastAsia" w:cstheme="minorEastAsia"/>
                <w:color w:val="000000"/>
                <w:kern w:val="0"/>
                <w:szCs w:val="21"/>
              </w:rPr>
            </w:pPr>
          </w:p>
        </w:tc>
        <w:tc>
          <w:tcPr>
            <w:tcW w:w="702"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潜水面罩</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6</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潜水头盔</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7</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潜水脐带</w:t>
            </w:r>
          </w:p>
        </w:tc>
        <w:tc>
          <w:tcPr>
            <w:tcW w:w="587" w:type="pct"/>
            <w:vAlign w:val="center"/>
          </w:tcPr>
          <w:p>
            <w:pPr>
              <w:widowControl/>
              <w:jc w:val="center"/>
              <w:textAlignment w:val="center"/>
              <w:rPr>
                <w:rFonts w:ascii="仿宋_GB2312" w:eastAsia="仿宋_GB2312" w:hAnsiTheme="minorEastAsia" w:cstheme="minorEastAsia"/>
                <w:color w:val="000000"/>
                <w:kern w:val="0"/>
                <w:szCs w:val="21"/>
              </w:rPr>
            </w:pPr>
          </w:p>
        </w:tc>
        <w:tc>
          <w:tcPr>
            <w:tcW w:w="814" w:type="pct"/>
            <w:vAlign w:val="center"/>
          </w:tcPr>
          <w:p>
            <w:pPr>
              <w:widowControl/>
              <w:jc w:val="center"/>
              <w:textAlignment w:val="center"/>
              <w:rPr>
                <w:rFonts w:ascii="仿宋_GB2312" w:eastAsia="仿宋_GB2312" w:hAnsiTheme="minorEastAsia" w:cstheme="minorEastAsia"/>
                <w:color w:val="000000"/>
                <w:kern w:val="0"/>
                <w:szCs w:val="21"/>
              </w:rPr>
            </w:pPr>
          </w:p>
        </w:tc>
        <w:tc>
          <w:tcPr>
            <w:tcW w:w="702"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8</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应急气瓶</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9</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配气盘</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0</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空气压缩机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1</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气体连接管</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2</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空气过滤器</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3</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潜水通讯系统</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空气潜水电话</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4</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对讲机</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5</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检测设备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气体检测仪</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6</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管道流速检测仪</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7</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尺子</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8</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通风换气设备</w:t>
            </w: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送风、排风风机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9</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通风管</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ascii="仿宋_GB2312" w:eastAsia="仿宋_GB2312"/>
                <w:szCs w:val="21"/>
              </w:rPr>
              <w:t>20</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供电设备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发电机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ascii="仿宋_GB2312" w:eastAsia="仿宋_GB2312"/>
                <w:szCs w:val="21"/>
              </w:rPr>
              <w:t>21</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配电箱</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774"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其他施工设备</w:t>
            </w: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587" w:type="pct"/>
            <w:vAlign w:val="center"/>
          </w:tcPr>
          <w:p>
            <w:pPr>
              <w:jc w:val="center"/>
              <w:rPr>
                <w:rFonts w:hint="eastAsia" w:ascii="仿宋_GB2312" w:eastAsia="仿宋_GB2312" w:hAnsiTheme="minorEastAsia" w:cstheme="minorEastAsia"/>
                <w:color w:val="000000"/>
                <w:kern w:val="0"/>
                <w:szCs w:val="21"/>
              </w:rPr>
            </w:pPr>
          </w:p>
        </w:tc>
        <w:tc>
          <w:tcPr>
            <w:tcW w:w="814" w:type="pct"/>
            <w:vAlign w:val="center"/>
          </w:tcPr>
          <w:p>
            <w:pPr>
              <w:jc w:val="center"/>
              <w:rPr>
                <w:rFonts w:hint="eastAsia" w:ascii="仿宋_GB2312" w:eastAsia="仿宋_GB2312" w:hAnsiTheme="minorEastAsia" w:cstheme="minorEastAsia"/>
                <w:color w:val="000000"/>
                <w:kern w:val="0"/>
                <w:szCs w:val="21"/>
              </w:rPr>
            </w:pPr>
          </w:p>
        </w:tc>
        <w:tc>
          <w:tcPr>
            <w:tcW w:w="702"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.供气设备必须采用双气源式</w:t>
      </w:r>
      <w:r>
        <w:rPr>
          <w:rFonts w:hint="eastAsia" w:ascii="仿宋_GB2312" w:hAnsi="微软雅黑" w:eastAsia="仿宋_GB2312" w:cs="微软雅黑"/>
          <w:szCs w:val="21"/>
        </w:rPr>
        <w:t>，要求采用独立动力来源的双气源供气系统。</w:t>
      </w:r>
    </w:p>
    <w:p>
      <w:pPr>
        <w:pStyle w:val="7"/>
        <w:rPr>
          <w:rFonts w:hint="default" w:ascii="仿宋_GB2312" w:hAnsi="仿宋_GB2312" w:eastAsia="仿宋_GB2312" w:cs="仿宋_GB2312"/>
          <w:b w:val="0"/>
          <w:bCs/>
          <w:sz w:val="28"/>
          <w:szCs w:val="28"/>
          <w:lang w:val="en-US" w:eastAsia="zh-CN"/>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如有其他设备物资，请在以上相应位置补充。</w:t>
      </w:r>
    </w:p>
    <w:p>
      <w:pPr>
        <w:pStyle w:val="7"/>
        <w:numPr>
          <w:ilvl w:val="-1"/>
          <w:numId w:val="0"/>
        </w:numPr>
        <w:ind w:firstLine="0"/>
        <w:rPr>
          <w:rFonts w:hint="eastAsia" w:ascii="宋体" w:hAnsi="宋体" w:cs="宋体"/>
          <w:b/>
          <w:bCs/>
          <w:szCs w:val="21"/>
        </w:rPr>
      </w:pPr>
    </w:p>
    <w:p>
      <w:pPr>
        <w:pStyle w:val="7"/>
        <w:numPr>
          <w:ilvl w:val="-1"/>
          <w:numId w:val="0"/>
        </w:numPr>
        <w:ind w:firstLine="0"/>
        <w:rPr>
          <w:rFonts w:hint="eastAsia" w:ascii="宋体" w:hAnsi="宋体" w:cs="宋体"/>
          <w:b/>
          <w:bCs/>
          <w:szCs w:val="21"/>
        </w:rPr>
      </w:pPr>
    </w:p>
    <w:p>
      <w:pPr>
        <w:pStyle w:val="7"/>
        <w:numPr>
          <w:ilvl w:val="-1"/>
          <w:numId w:val="0"/>
        </w:numPr>
        <w:ind w:firstLine="0"/>
        <w:rPr>
          <w:rFonts w:hint="eastAsia" w:ascii="宋体" w:hAnsi="宋体" w:cs="宋体"/>
          <w:b/>
          <w:bCs/>
          <w:szCs w:val="21"/>
        </w:rPr>
      </w:pPr>
    </w:p>
    <w:p>
      <w:pPr>
        <w:widowControl/>
        <w:jc w:val="center"/>
        <w:rPr>
          <w:rFonts w:ascii="方正小标宋简体" w:hAnsi="微软雅黑" w:eastAsia="方正小标宋简体" w:cs="微软雅黑"/>
          <w:sz w:val="32"/>
          <w:szCs w:val="32"/>
        </w:rPr>
      </w:pPr>
      <w:r>
        <w:rPr>
          <w:rFonts w:hint="eastAsia" w:ascii="方正小标宋简体" w:hAnsi="微软雅黑" w:eastAsia="方正小标宋简体" w:cs="微软雅黑"/>
          <w:sz w:val="32"/>
          <w:szCs w:val="32"/>
        </w:rPr>
        <w:t>应急物资配置一览表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73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827"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602"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单位</w:t>
            </w:r>
          </w:p>
        </w:tc>
        <w:tc>
          <w:tcPr>
            <w:tcW w:w="790"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数量</w:t>
            </w:r>
          </w:p>
        </w:tc>
        <w:tc>
          <w:tcPr>
            <w:tcW w:w="727"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1</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2</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3</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602" w:type="pct"/>
            <w:vAlign w:val="center"/>
          </w:tcPr>
          <w:p>
            <w:pPr>
              <w:widowControl/>
              <w:jc w:val="center"/>
              <w:textAlignment w:val="center"/>
              <w:rPr>
                <w:rFonts w:ascii="仿宋_GB2312" w:eastAsia="仿宋_GB2312" w:hAnsiTheme="minorEastAsia" w:cstheme="minorEastAsia"/>
                <w:color w:val="000000"/>
                <w:kern w:val="0"/>
                <w:szCs w:val="21"/>
              </w:rPr>
            </w:pPr>
          </w:p>
        </w:tc>
        <w:tc>
          <w:tcPr>
            <w:tcW w:w="790" w:type="pct"/>
            <w:vAlign w:val="center"/>
          </w:tcPr>
          <w:p>
            <w:pPr>
              <w:widowControl/>
              <w:jc w:val="center"/>
              <w:textAlignment w:val="center"/>
              <w:rPr>
                <w:rFonts w:ascii="仿宋_GB2312" w:eastAsia="仿宋_GB2312" w:hAnsiTheme="minorEastAsia" w:cstheme="minorEastAsia"/>
                <w:color w:val="000000"/>
                <w:kern w:val="0"/>
                <w:szCs w:val="21"/>
              </w:rPr>
            </w:pPr>
          </w:p>
        </w:tc>
        <w:tc>
          <w:tcPr>
            <w:tcW w:w="727"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szCs w:val="21"/>
              </w:rPr>
              <w:t>双气源供气系统</w:t>
            </w:r>
          </w:p>
        </w:tc>
        <w:tc>
          <w:tcPr>
            <w:tcW w:w="602" w:type="pct"/>
            <w:vAlign w:val="center"/>
          </w:tcPr>
          <w:p>
            <w:pPr>
              <w:jc w:val="center"/>
              <w:rPr>
                <w:rFonts w:ascii="仿宋_GB2312" w:eastAsia="仿宋_GB2312"/>
                <w:szCs w:val="21"/>
              </w:rPr>
            </w:pPr>
          </w:p>
        </w:tc>
        <w:tc>
          <w:tcPr>
            <w:tcW w:w="790" w:type="pct"/>
            <w:vAlign w:val="center"/>
          </w:tcPr>
          <w:p>
            <w:pPr>
              <w:jc w:val="center"/>
              <w:rPr>
                <w:rFonts w:ascii="仿宋_GB2312" w:eastAsia="仿宋_GB2312"/>
                <w:szCs w:val="21"/>
              </w:rPr>
            </w:pPr>
          </w:p>
        </w:tc>
        <w:tc>
          <w:tcPr>
            <w:tcW w:w="727" w:type="pct"/>
            <w:vAlign w:val="center"/>
          </w:tcPr>
          <w:p>
            <w:pPr>
              <w:jc w:val="center"/>
              <w:rPr>
                <w:rFonts w:ascii="仿宋_GB2312" w:eastAsia="仿宋_GB2312"/>
                <w:szCs w:val="21"/>
              </w:rPr>
            </w:pPr>
            <w:r>
              <w:rPr>
                <w:rFonts w:ascii="仿宋_GB2312" w:eastAsia="仿宋_GB2312"/>
                <w:szCs w:val="21"/>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szCs w:val="21"/>
              </w:rPr>
            </w:pPr>
            <w:r>
              <w:rPr>
                <w:rFonts w:ascii="仿宋_GB2312" w:eastAsia="仿宋_GB2312"/>
                <w:szCs w:val="21"/>
              </w:rPr>
              <w:t>6</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szCs w:val="21"/>
              </w:rPr>
              <w:t>空气呼吸器</w:t>
            </w:r>
          </w:p>
        </w:tc>
        <w:tc>
          <w:tcPr>
            <w:tcW w:w="602" w:type="pct"/>
            <w:vAlign w:val="center"/>
          </w:tcPr>
          <w:p>
            <w:pPr>
              <w:jc w:val="center"/>
              <w:rPr>
                <w:rFonts w:ascii="仿宋_GB2312" w:eastAsia="仿宋_GB2312"/>
                <w:szCs w:val="21"/>
              </w:rPr>
            </w:pPr>
          </w:p>
        </w:tc>
        <w:tc>
          <w:tcPr>
            <w:tcW w:w="790" w:type="pct"/>
            <w:vAlign w:val="center"/>
          </w:tcPr>
          <w:p>
            <w:pPr>
              <w:jc w:val="center"/>
              <w:rPr>
                <w:rFonts w:ascii="仿宋_GB2312" w:eastAsia="仿宋_GB2312"/>
                <w:szCs w:val="21"/>
              </w:rPr>
            </w:pPr>
          </w:p>
        </w:tc>
        <w:tc>
          <w:tcPr>
            <w:tcW w:w="727" w:type="pct"/>
            <w:vAlign w:val="center"/>
          </w:tcPr>
          <w:p>
            <w:pPr>
              <w:jc w:val="center"/>
              <w:rPr>
                <w:rFonts w:ascii="仿宋_GB2312" w:eastAsia="仿宋_GB2312"/>
                <w:szCs w:val="21"/>
              </w:rPr>
            </w:pPr>
            <w:r>
              <w:rPr>
                <w:rFonts w:ascii="仿宋_GB2312" w:eastAsia="仿宋_GB2312"/>
                <w:szCs w:val="21"/>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7</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其他救援设备</w:t>
            </w: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三脚架、应急吊机</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8</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救护担架</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9</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救生衣、救生圈</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10</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急救箱</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73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602" w:type="pct"/>
            <w:vAlign w:val="center"/>
          </w:tcPr>
          <w:p>
            <w:pPr>
              <w:widowControl/>
              <w:jc w:val="center"/>
              <w:textAlignment w:val="center"/>
              <w:rPr>
                <w:rFonts w:hint="eastAsia" w:ascii="仿宋_GB2312" w:eastAsia="仿宋_GB2312" w:hAnsiTheme="minorEastAsia" w:cstheme="minorEastAsia"/>
                <w:color w:val="000000"/>
                <w:kern w:val="0"/>
                <w:szCs w:val="21"/>
              </w:rPr>
            </w:pPr>
          </w:p>
        </w:tc>
        <w:tc>
          <w:tcPr>
            <w:tcW w:w="790" w:type="pct"/>
            <w:vAlign w:val="center"/>
          </w:tcPr>
          <w:p>
            <w:pPr>
              <w:widowControl/>
              <w:jc w:val="center"/>
              <w:textAlignment w:val="center"/>
              <w:rPr>
                <w:rFonts w:hint="eastAsia" w:ascii="仿宋_GB2312" w:eastAsia="仿宋_GB2312" w:hAnsiTheme="minorEastAsia" w:cstheme="minorEastAsia"/>
                <w:color w:val="000000"/>
                <w:kern w:val="0"/>
                <w:szCs w:val="21"/>
              </w:rPr>
            </w:pPr>
          </w:p>
        </w:tc>
        <w:tc>
          <w:tcPr>
            <w:tcW w:w="7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w:t>
      </w:r>
      <w:r>
        <w:rPr>
          <w:rFonts w:hint="eastAsia" w:ascii="仿宋_GB2312" w:hAnsi="微软雅黑" w:eastAsia="仿宋_GB2312" w:cs="微软雅黑"/>
          <w:szCs w:val="21"/>
        </w:rPr>
        <w:t>应急物资必须有第二套可供同时使用潜水供气设备。</w:t>
      </w:r>
    </w:p>
    <w:p>
      <w:pPr>
        <w:pStyle w:val="7"/>
        <w:numPr>
          <w:ilvl w:val="-1"/>
          <w:numId w:val="0"/>
        </w:numPr>
        <w:ind w:firstLine="0"/>
        <w:rPr>
          <w:rFonts w:hint="eastAsia" w:ascii="宋体" w:hAnsi="宋体" w:cs="宋体"/>
          <w:b/>
          <w:bCs/>
          <w:szCs w:val="21"/>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如有其他应急物资，请在以上相应位置补充。</w:t>
      </w:r>
    </w:p>
    <w:p>
      <w:pPr>
        <w:pStyle w:val="7"/>
        <w:numPr>
          <w:ilvl w:val="-1"/>
          <w:numId w:val="0"/>
        </w:numPr>
        <w:ind w:firstLine="0"/>
        <w:rPr>
          <w:rFonts w:hint="eastAsia" w:ascii="宋体" w:hAnsi="宋体" w:cs="宋体"/>
          <w:b/>
          <w:bCs/>
          <w:szCs w:val="21"/>
        </w:rPr>
      </w:pPr>
    </w:p>
    <w:p>
      <w:pPr>
        <w:numPr>
          <w:ilvl w:val="-1"/>
          <w:numId w:val="0"/>
        </w:numPr>
        <w:overflowPunct w:val="0"/>
        <w:autoSpaceDE/>
        <w:autoSpaceDN/>
        <w:spacing w:line="360" w:lineRule="auto"/>
        <w:ind w:firstLine="0" w:firstLineChars="0"/>
        <w:jc w:val="left"/>
        <w:rPr>
          <w:rFonts w:hint="eastAsia" w:ascii="仿宋_GB2312" w:hAnsi="仿宋_GB2312" w:eastAsia="仿宋_GB2312" w:cs="仿宋_GB2312"/>
          <w:b/>
          <w:bCs/>
          <w:sz w:val="28"/>
          <w:szCs w:val="28"/>
        </w:rPr>
      </w:pPr>
      <w:r>
        <w:rPr>
          <w:rFonts w:hint="eastAsia" w:ascii="宋体" w:hAnsi="宋体" w:cs="宋体"/>
          <w:b/>
          <w:bCs/>
          <w:szCs w:val="21"/>
        </w:rPr>
        <w:t>附件</w:t>
      </w:r>
      <w:r>
        <w:rPr>
          <w:rFonts w:hint="eastAsia" w:ascii="宋体" w:hAnsi="宋体" w:cs="宋体"/>
          <w:b/>
          <w:bCs/>
          <w:szCs w:val="21"/>
          <w:lang w:val="en-US" w:eastAsia="zh-CN"/>
        </w:rPr>
        <w:t>7：法定节假日备勤人员清单</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91"/>
        <w:gridCol w:w="2931"/>
        <w:gridCol w:w="1573"/>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序号</w:t>
            </w:r>
          </w:p>
        </w:tc>
        <w:tc>
          <w:tcPr>
            <w:tcW w:w="1091"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人员姓名</w:t>
            </w:r>
          </w:p>
        </w:tc>
        <w:tc>
          <w:tcPr>
            <w:tcW w:w="2931"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身份证号码</w:t>
            </w:r>
          </w:p>
        </w:tc>
        <w:tc>
          <w:tcPr>
            <w:tcW w:w="1573"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联系方式</w:t>
            </w:r>
          </w:p>
        </w:tc>
        <w:tc>
          <w:tcPr>
            <w:tcW w:w="1573"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特种作业资格</w:t>
            </w:r>
          </w:p>
        </w:tc>
        <w:tc>
          <w:tcPr>
            <w:tcW w:w="1573" w:type="dxa"/>
            <w:noWrap w:val="0"/>
            <w:vAlign w:val="center"/>
          </w:tcPr>
          <w:p>
            <w:p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vertAlign w:val="baseline"/>
              </w:rPr>
            </w:pPr>
          </w:p>
        </w:tc>
      </w:tr>
    </w:tbl>
    <w:p>
      <w:pPr>
        <w:pStyle w:val="7"/>
        <w:rPr>
          <w:rFonts w:hint="eastAsia"/>
        </w:rPr>
      </w:pPr>
    </w:p>
    <w:p>
      <w:pPr>
        <w:pStyle w:val="46"/>
        <w:jc w:val="center"/>
        <w:rPr>
          <w:rFonts w:ascii="仿宋_GB2312" w:hAnsi="仿宋_GB2312" w:cs="仿宋_GB2312"/>
          <w:b/>
          <w:color w:val="auto"/>
          <w:kern w:val="2"/>
          <w:sz w:val="28"/>
          <w:szCs w:val="28"/>
        </w:rPr>
      </w:pPr>
    </w:p>
    <w:p>
      <w:pPr>
        <w:spacing w:line="360" w:lineRule="auto"/>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10"/>
        <w:rPr>
          <w:rFonts w:ascii="宋体" w:hAnsi="宋体" w:cs="宋体"/>
          <w:bCs/>
          <w:sz w:val="24"/>
          <w:szCs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：不诚信行为的情形及相应被暂停参与投标活动的处理标准</w:t>
      </w:r>
    </w:p>
    <w:p>
      <w:pPr>
        <w:pStyle w:val="46"/>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1"/>
        <w:gridCol w:w="5028"/>
        <w:gridCol w:w="576"/>
        <w:gridCol w:w="196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hint="eastAsia" w:ascii="宋体" w:hAnsi="宋体" w:cs="仿宋_GB2312"/>
          <w:color w:val="000000"/>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pStyle w:val="2"/>
        <w:rPr>
          <w:rFonts w:hint="eastAsia" w:ascii="宋体" w:hAnsi="宋体" w:cs="仿宋_GB2312"/>
          <w:color w:val="000000"/>
          <w:sz w:val="24"/>
        </w:rPr>
      </w:pPr>
    </w:p>
    <w:p>
      <w:pPr>
        <w:pStyle w:val="2"/>
        <w:rPr>
          <w:rFonts w:hint="eastAsia" w:ascii="宋体" w:hAnsi="宋体" w:cs="仿宋_GB2312"/>
          <w:color w:val="000000"/>
          <w:sz w:val="24"/>
        </w:rPr>
      </w:pPr>
    </w:p>
    <w:p>
      <w:pPr>
        <w:pStyle w:val="2"/>
        <w:rPr>
          <w:rFonts w:hint="eastAsia" w:ascii="宋体" w:hAnsi="宋体" w:cs="仿宋_GB2312"/>
          <w:color w:val="000000"/>
          <w:sz w:val="24"/>
        </w:rPr>
      </w:pPr>
    </w:p>
    <w:p>
      <w:pPr>
        <w:pStyle w:val="2"/>
        <w:rPr>
          <w:rFonts w:hint="eastAsia" w:ascii="宋体" w:hAnsi="宋体" w:cs="仿宋_GB2312"/>
          <w:color w:val="000000"/>
          <w:sz w:val="24"/>
        </w:rPr>
      </w:pPr>
      <w:r>
        <w:rPr>
          <w:rFonts w:hint="eastAsia" w:ascii="宋体" w:hAnsi="宋体" w:cs="宋体"/>
          <w:b/>
          <w:bCs/>
          <w:szCs w:val="21"/>
        </w:rPr>
        <w:t>附件</w:t>
      </w:r>
      <w:r>
        <w:rPr>
          <w:rFonts w:hint="eastAsia" w:ascii="宋体" w:hAnsi="宋体" w:cs="宋体"/>
          <w:b/>
          <w:bCs/>
          <w:szCs w:val="21"/>
          <w:lang w:val="en-US" w:eastAsia="zh-CN"/>
        </w:rPr>
        <w:t>9</w:t>
      </w:r>
      <w:r>
        <w:rPr>
          <w:rFonts w:hint="eastAsia" w:ascii="宋体" w:hAnsi="宋体" w:cs="宋体"/>
          <w:b/>
          <w:bCs/>
          <w:szCs w:val="21"/>
        </w:rPr>
        <w:t xml:space="preserve"> ：</w:t>
      </w:r>
    </w:p>
    <w:tbl>
      <w:tblPr>
        <w:tblStyle w:val="22"/>
        <w:tblpPr w:leftFromText="180" w:rightFromText="180" w:vertAnchor="text" w:horzAnchor="page" w:tblpX="1200" w:tblpY="72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rPr>
                <w:rFonts w:hint="default" w:eastAsia="仿宋_GB2312"/>
                <w:lang w:val="en-US" w:eastAsia="zh-CN"/>
              </w:rPr>
            </w:pPr>
          </w:p>
        </w:tc>
      </w:tr>
    </w:tbl>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default" w:eastAsia="宋体"/>
          <w:lang w:val="en-US" w:eastAsia="zh-CN"/>
        </w:rPr>
      </w:pPr>
      <w:r>
        <w:rPr>
          <w:rFonts w:hint="eastAsia"/>
          <w:lang w:val="en-US" w:eastAsia="zh-CN"/>
        </w:rPr>
        <w:t>附件9</w:t>
      </w:r>
    </w:p>
    <w:p>
      <w:pPr>
        <w:pStyle w:val="2"/>
        <w:ind w:left="0" w:leftChars="0" w:firstLine="0" w:firstLineChars="0"/>
        <w:rPr>
          <w:rFonts w:ascii="宋体" w:hAnsi="宋体" w:cs="宋体"/>
          <w:b/>
          <w:bCs/>
          <w:color w:val="000000"/>
          <w:sz w:val="24"/>
          <w:szCs w:val="24"/>
        </w:rPr>
      </w:pPr>
    </w:p>
    <w:p>
      <w:pPr>
        <w:pStyle w:val="2"/>
        <w:ind w:left="0" w:leftChars="0" w:firstLine="0" w:firstLineChars="0"/>
        <w:rPr>
          <w:rFonts w:ascii="宋体" w:hAnsi="宋体" w:cs="宋体"/>
          <w:b/>
          <w:bCs/>
          <w:color w:val="000000"/>
          <w:sz w:val="24"/>
          <w:szCs w:val="24"/>
        </w:rPr>
      </w:pPr>
    </w:p>
    <w:tbl>
      <w:tblPr>
        <w:tblStyle w:val="22"/>
        <w:tblW w:w="0" w:type="auto"/>
        <w:jc w:val="center"/>
        <w:tblLayout w:type="autofit"/>
        <w:tblCellMar>
          <w:top w:w="0" w:type="dxa"/>
          <w:left w:w="0" w:type="dxa"/>
          <w:bottom w:w="0" w:type="dxa"/>
          <w:right w:w="0" w:type="dxa"/>
        </w:tblCellMar>
      </w:tblPr>
      <w:tblGrid>
        <w:gridCol w:w="344"/>
        <w:gridCol w:w="912"/>
        <w:gridCol w:w="300"/>
        <w:gridCol w:w="2481"/>
        <w:gridCol w:w="950"/>
        <w:gridCol w:w="834"/>
        <w:gridCol w:w="738"/>
        <w:gridCol w:w="834"/>
        <w:gridCol w:w="834"/>
        <w:gridCol w:w="641"/>
      </w:tblGrid>
      <w:tr>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宋体" w:hAnsi="宋体" w:cs="宋体"/>
                <w:b/>
                <w:bCs/>
                <w:szCs w:val="21"/>
              </w:rPr>
              <w:t>附件</w:t>
            </w:r>
            <w:r>
              <w:rPr>
                <w:rFonts w:hint="eastAsia" w:ascii="宋体" w:hAnsi="宋体" w:cs="宋体"/>
                <w:b/>
                <w:bCs/>
                <w:szCs w:val="21"/>
                <w:lang w:val="en-US" w:eastAsia="zh-CN"/>
              </w:rPr>
              <w:t>10</w:t>
            </w:r>
            <w:r>
              <w:rPr>
                <w:rFonts w:hint="eastAsia" w:ascii="宋体" w:hAnsi="宋体" w:cs="宋体"/>
                <w:b/>
                <w:bCs/>
                <w:szCs w:val="21"/>
              </w:rPr>
              <w:t xml:space="preserve"> ：</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adjustRightInd w:val="0"/>
        <w:snapToGrid w:val="0"/>
        <w:spacing w:line="600" w:lineRule="exact"/>
        <w:ind w:firstLine="560" w:firstLineChars="200"/>
        <w:jc w:val="left"/>
        <w:rPr>
          <w:rFonts w:ascii="仿宋_GB2312" w:eastAsia="仿宋_GB2312"/>
          <w:sz w:val="28"/>
          <w:szCs w:val="28"/>
        </w:rPr>
      </w:pPr>
    </w:p>
    <w:p>
      <w:pPr>
        <w:pStyle w:val="2"/>
      </w:pPr>
    </w:p>
    <w:p>
      <w:pPr>
        <w:numPr>
          <w:ilvl w:val="-1"/>
          <w:numId w:val="0"/>
        </w:numPr>
        <w:overflowPunct w:val="0"/>
        <w:autoSpaceDE/>
        <w:autoSpaceDN/>
        <w:spacing w:line="360" w:lineRule="auto"/>
        <w:ind w:firstLine="422" w:firstLineChars="200"/>
        <w:jc w:val="left"/>
        <w:rPr>
          <w:rFonts w:hint="default"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11：应急响应承诺函</w:t>
      </w:r>
    </w:p>
    <w:p>
      <w:pPr>
        <w:pStyle w:val="46"/>
        <w:jc w:val="center"/>
        <w:rPr>
          <w:rFonts w:ascii="仿宋_GB2312" w:hAnsi="仿宋_GB2312" w:cs="仿宋_GB2312"/>
          <w:b/>
          <w:color w:val="auto"/>
          <w:kern w:val="2"/>
          <w:sz w:val="28"/>
          <w:szCs w:val="28"/>
        </w:rPr>
      </w:pP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lang w:val="en-US" w:eastAsia="zh-CN"/>
        </w:rPr>
        <w:t>应急响应承诺</w:t>
      </w:r>
      <w:r>
        <w:rPr>
          <w:rFonts w:hint="eastAsia" w:ascii="仿宋" w:hAnsi="仿宋" w:eastAsia="仿宋" w:cs="仿宋"/>
          <w:b/>
          <w:sz w:val="28"/>
          <w:szCs w:val="28"/>
        </w:rPr>
        <w:t>函</w:t>
      </w:r>
    </w:p>
    <w:p>
      <w:pPr>
        <w:pStyle w:val="49"/>
        <w:adjustRightInd w:val="0"/>
        <w:spacing w:line="500" w:lineRule="exact"/>
        <w:ind w:right="-1" w:firstLine="0"/>
        <w:jc w:val="left"/>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（项目实施单位） </w:t>
      </w:r>
    </w:p>
    <w:p>
      <w:pPr>
        <w:overflowPunct w:val="0"/>
        <w:spacing w:line="360" w:lineRule="auto"/>
        <w:ind w:firstLine="560" w:firstLineChars="200"/>
        <w:rPr>
          <w:rFonts w:hint="eastAsia" w:ascii="仿宋" w:hAnsi="仿宋" w:eastAsia="仿宋" w:cs="仿宋"/>
          <w:kern w:val="0"/>
          <w:sz w:val="28"/>
          <w:szCs w:val="28"/>
          <w:lang w:val="en-US" w:eastAsia="zh-CN"/>
        </w:rPr>
      </w:pPr>
    </w:p>
    <w:p>
      <w:pPr>
        <w:overflowPunct w:val="0"/>
        <w:spacing w:line="360" w:lineRule="auto"/>
        <w:ind w:firstLine="560" w:firstLineChars="200"/>
        <w:rPr>
          <w:rFonts w:hint="eastAsia" w:ascii="仿宋_GB2312" w:hAnsi="仿宋_GB2312" w:eastAsia="仿宋_GB2312" w:cs="仿宋_GB2312"/>
          <w:b w:val="0"/>
          <w:bCs/>
          <w:sz w:val="28"/>
          <w:szCs w:val="28"/>
          <w:lang w:val="en-US" w:eastAsia="zh-CN"/>
        </w:rPr>
      </w:pPr>
      <w:r>
        <w:rPr>
          <w:rFonts w:hint="eastAsia" w:ascii="仿宋" w:hAnsi="仿宋" w:eastAsia="仿宋" w:cs="仿宋"/>
          <w:kern w:val="0"/>
          <w:sz w:val="28"/>
          <w:szCs w:val="28"/>
          <w:lang w:val="en-US" w:eastAsia="zh-CN"/>
        </w:rPr>
        <w:t>针对</w:t>
      </w:r>
      <w:r>
        <w:rPr>
          <w:rFonts w:hint="eastAsia" w:ascii="仿宋" w:hAnsi="仿宋" w:eastAsia="仿宋" w:cs="仿宋"/>
          <w:sz w:val="28"/>
          <w:szCs w:val="28"/>
        </w:rPr>
        <w:t>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 xml:space="preserve">                </w:t>
      </w:r>
      <w:r>
        <w:rPr>
          <w:rFonts w:hint="eastAsia" w:ascii="仿宋" w:hAnsi="仿宋" w:eastAsia="仿宋" w:cs="仿宋"/>
          <w:sz w:val="28"/>
          <w:szCs w:val="28"/>
          <w:lang w:val="en-US" w:eastAsia="zh-CN"/>
        </w:rPr>
        <w:t>项目，现</w:t>
      </w:r>
      <w:r>
        <w:rPr>
          <w:rFonts w:hint="eastAsia" w:ascii="仿宋" w:hAnsi="仿宋" w:eastAsia="仿宋" w:cs="仿宋"/>
          <w:sz w:val="28"/>
          <w:szCs w:val="28"/>
        </w:rPr>
        <w:t>我方承诺：</w:t>
      </w:r>
      <w:r>
        <w:rPr>
          <w:rFonts w:hint="eastAsia" w:ascii="仿宋_GB2312" w:hAnsi="仿宋_GB2312" w:eastAsia="仿宋_GB2312" w:cs="仿宋_GB2312"/>
          <w:b w:val="0"/>
          <w:bCs/>
          <w:sz w:val="28"/>
          <w:szCs w:val="28"/>
          <w:lang w:val="en-US" w:eastAsia="zh-CN"/>
        </w:rPr>
        <w:t>我方应急抢修小组人员，确保24小时手机通讯通畅，收到甲方的应急抢修通知，机具</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val="en-US" w:eastAsia="zh-CN"/>
        </w:rPr>
        <w:t>小时内到达抢修现场，抢修人员</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val="en-US" w:eastAsia="zh-CN"/>
        </w:rPr>
        <w:t>小时内到达现场，与甲方确认维修方案，签订现场方案确认单，立即实施维修工作。</w:t>
      </w:r>
    </w:p>
    <w:p>
      <w:pPr>
        <w:pStyle w:val="50"/>
        <w:spacing w:line="500" w:lineRule="exact"/>
        <w:ind w:left="-540" w:leftChars="-257" w:firstLine="496"/>
        <w:rPr>
          <w:rFonts w:hint="eastAsia" w:ascii="仿宋" w:hAnsi="仿宋" w:eastAsia="仿宋" w:cs="仿宋"/>
          <w:sz w:val="28"/>
          <w:szCs w:val="28"/>
        </w:rPr>
      </w:pPr>
    </w:p>
    <w:p>
      <w:pPr>
        <w:pStyle w:val="50"/>
        <w:spacing w:line="500" w:lineRule="exact"/>
        <w:ind w:firstLine="496"/>
        <w:rPr>
          <w:rFonts w:hint="eastAsia" w:ascii="仿宋" w:hAnsi="仿宋" w:eastAsia="仿宋" w:cs="仿宋"/>
          <w:sz w:val="28"/>
          <w:szCs w:val="28"/>
        </w:rPr>
      </w:pPr>
    </w:p>
    <w:p>
      <w:pPr>
        <w:pStyle w:val="50"/>
        <w:spacing w:line="500" w:lineRule="exact"/>
        <w:ind w:firstLine="496"/>
        <w:rPr>
          <w:rFonts w:hint="eastAsia" w:ascii="仿宋" w:hAnsi="仿宋" w:eastAsia="仿宋" w:cs="仿宋"/>
          <w:sz w:val="28"/>
          <w:szCs w:val="28"/>
          <w:u w:val="single"/>
        </w:rPr>
      </w:pPr>
      <w:r>
        <w:rPr>
          <w:rFonts w:hint="eastAsia" w:ascii="仿宋" w:hAnsi="仿宋" w:eastAsia="仿宋" w:cs="仿宋"/>
          <w:sz w:val="28"/>
          <w:szCs w:val="28"/>
        </w:rPr>
        <w:t>承包</w:t>
      </w:r>
      <w:r>
        <w:rPr>
          <w:rFonts w:hint="eastAsia" w:ascii="仿宋" w:hAnsi="仿宋" w:eastAsia="仿宋" w:cs="仿宋"/>
          <w:sz w:val="28"/>
          <w:szCs w:val="28"/>
          <w:lang w:val="en-US" w:eastAsia="zh-CN"/>
        </w:rPr>
        <w:t>单位</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p>
    <w:p>
      <w:pPr>
        <w:pStyle w:val="46"/>
        <w:jc w:val="both"/>
        <w:rPr>
          <w:rFonts w:hint="eastAsia" w:ascii="宋体" w:hAnsi="宋体" w:eastAsia="宋体" w:cs="宋体"/>
          <w:b/>
          <w:color w:val="auto"/>
          <w:kern w:val="2"/>
          <w:sz w:val="28"/>
          <w:szCs w:val="28"/>
        </w:rPr>
      </w:pPr>
      <w:r>
        <w:rPr>
          <w:rFonts w:hint="eastAsia" w:ascii="仿宋" w:hAnsi="仿宋" w:eastAsia="仿宋" w:cs="仿宋"/>
          <w:snapToGrid w:val="0"/>
          <w:spacing w:val="4"/>
          <w:kern w:val="0"/>
          <w:sz w:val="28"/>
          <w:szCs w:val="28"/>
        </w:rPr>
        <w:t xml:space="preserve">日    期：  </w:t>
      </w:r>
      <w:r>
        <w:rPr>
          <w:rFonts w:hint="eastAsia" w:ascii="仿宋" w:hAnsi="仿宋" w:eastAsia="仿宋" w:cs="仿宋"/>
          <w:snapToGrid w:val="0"/>
          <w:spacing w:val="4"/>
          <w:kern w:val="0"/>
          <w:sz w:val="28"/>
          <w:szCs w:val="28"/>
          <w:u w:val="single"/>
        </w:rPr>
        <w:t xml:space="preserve">      </w:t>
      </w:r>
      <w:r>
        <w:rPr>
          <w:rFonts w:hint="eastAsia" w:ascii="仿宋" w:hAnsi="仿宋" w:eastAsia="仿宋" w:cs="仿宋"/>
          <w:snapToGrid w:val="0"/>
          <w:spacing w:val="4"/>
          <w:kern w:val="0"/>
          <w:sz w:val="28"/>
          <w:szCs w:val="28"/>
        </w:rPr>
        <w:t xml:space="preserve">年 </w:t>
      </w:r>
      <w:r>
        <w:rPr>
          <w:rFonts w:hint="eastAsia" w:ascii="仿宋" w:hAnsi="仿宋" w:eastAsia="仿宋" w:cs="仿宋"/>
          <w:snapToGrid w:val="0"/>
          <w:spacing w:val="4"/>
          <w:kern w:val="0"/>
          <w:sz w:val="28"/>
          <w:szCs w:val="28"/>
          <w:u w:val="single"/>
        </w:rPr>
        <w:t xml:space="preserve">  </w:t>
      </w:r>
      <w:r>
        <w:rPr>
          <w:rFonts w:hint="eastAsia" w:ascii="仿宋" w:hAnsi="仿宋" w:eastAsia="仿宋" w:cs="仿宋"/>
          <w:snapToGrid w:val="0"/>
          <w:spacing w:val="4"/>
          <w:kern w:val="0"/>
          <w:sz w:val="28"/>
          <w:szCs w:val="28"/>
        </w:rPr>
        <w:t xml:space="preserve">月 </w:t>
      </w:r>
      <w:r>
        <w:rPr>
          <w:rFonts w:hint="eastAsia" w:ascii="仿宋" w:hAnsi="仿宋" w:eastAsia="仿宋" w:cs="仿宋"/>
          <w:snapToGrid w:val="0"/>
          <w:spacing w:val="4"/>
          <w:kern w:val="0"/>
          <w:sz w:val="28"/>
          <w:szCs w:val="28"/>
          <w:u w:val="single"/>
        </w:rPr>
        <w:t xml:space="preserve">   </w:t>
      </w:r>
      <w:r>
        <w:rPr>
          <w:rFonts w:hint="eastAsia" w:ascii="仿宋" w:hAnsi="仿宋" w:eastAsia="仿宋" w:cs="仿宋"/>
          <w:snapToGrid w:val="0"/>
          <w:spacing w:val="4"/>
          <w:kern w:val="0"/>
          <w:sz w:val="28"/>
          <w:szCs w:val="28"/>
        </w:rPr>
        <w:t xml:space="preserve">日 </w:t>
      </w:r>
      <w:r>
        <w:rPr>
          <w:rFonts w:hint="eastAsia" w:ascii="宋体" w:hAnsi="宋体" w:eastAsia="宋体" w:cs="宋体"/>
          <w:snapToGrid w:val="0"/>
          <w:spacing w:val="4"/>
          <w:kern w:val="0"/>
          <w:sz w:val="28"/>
          <w:szCs w:val="28"/>
        </w:rPr>
        <w:t xml:space="preserve">   </w:t>
      </w:r>
    </w:p>
    <w:p>
      <w:pPr>
        <w:pStyle w:val="46"/>
        <w:rPr>
          <w:rFonts w:hint="eastAsia" w:ascii="宋体" w:hAnsi="宋体" w:eastAsia="宋体" w:cs="宋体"/>
        </w:rPr>
      </w:pPr>
    </w:p>
    <w:p>
      <w:pPr>
        <w:pStyle w:val="2"/>
        <w:rPr>
          <w:rFonts w:ascii="仿宋_GB2312" w:eastAsia="仿宋_GB2312"/>
          <w:sz w:val="28"/>
          <w:szCs w:val="28"/>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111" w:name="_Toc12169"/>
      <w:bookmarkStart w:id="112" w:name="_Toc5129"/>
      <w:bookmarkStart w:id="113" w:name="_Toc1563"/>
      <w:bookmarkStart w:id="114" w:name="_Toc30824"/>
      <w:bookmarkStart w:id="115" w:name="_Toc21847"/>
      <w:bookmarkStart w:id="116" w:name="_Toc16552"/>
      <w:bookmarkStart w:id="117" w:name="_Toc23515"/>
      <w:bookmarkStart w:id="118" w:name="_Toc3723"/>
      <w:bookmarkStart w:id="119" w:name="_Toc6230"/>
      <w:bookmarkStart w:id="120" w:name="_Toc8147"/>
      <w:bookmarkStart w:id="121"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5"/>
        <w:rPr>
          <w:color w:val="auto"/>
          <w:highlight w:val="none"/>
        </w:rPr>
      </w:pPr>
    </w:p>
    <w:p>
      <w:pPr>
        <w:pStyle w:val="4"/>
        <w:rPr>
          <w:color w:val="auto"/>
          <w:highlight w:val="none"/>
        </w:rPr>
      </w:pPr>
      <w:bookmarkStart w:id="122" w:name="_Toc12769"/>
      <w:bookmarkStart w:id="123" w:name="_Toc12610"/>
      <w:bookmarkStart w:id="124" w:name="_Toc88209951"/>
      <w:bookmarkStart w:id="125" w:name="_Toc31564"/>
      <w:bookmarkStart w:id="126" w:name="_Toc24490"/>
      <w:bookmarkStart w:id="127" w:name="_Toc87616388"/>
      <w:bookmarkStart w:id="128" w:name="_Toc10840"/>
      <w:bookmarkStart w:id="129" w:name="_Toc22764"/>
      <w:bookmarkStart w:id="130" w:name="_Toc30157"/>
      <w:bookmarkStart w:id="131" w:name="_Toc24815"/>
      <w:bookmarkStart w:id="132" w:name="_Toc17119"/>
      <w:bookmarkStart w:id="133" w:name="_Toc5342"/>
      <w:bookmarkStart w:id="134" w:name="_Toc21675"/>
      <w:r>
        <w:rPr>
          <w:rFonts w:hint="eastAsia"/>
          <w:color w:val="auto"/>
          <w:highlight w:val="none"/>
        </w:rPr>
        <w:t>响应文件</w:t>
      </w:r>
      <w:r>
        <w:rPr>
          <w:rFonts w:hint="eastAsia"/>
          <w:color w:val="auto"/>
          <w:highlight w:val="none"/>
          <w:lang w:val="en-US" w:eastAsia="zh-CN"/>
        </w:rPr>
        <w:t>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5" w:name="_Toc88209952"/>
      <w:bookmarkStart w:id="136" w:name="_Toc87616389"/>
      <w:r>
        <w:rPr>
          <w:rFonts w:hint="eastAsia" w:ascii="仿宋_GB2312" w:eastAsia="仿宋_GB2312"/>
          <w:color w:val="auto"/>
          <w:sz w:val="28"/>
          <w:szCs w:val="28"/>
          <w:highlight w:val="none"/>
        </w:rPr>
        <w:t>1.响应函</w:t>
      </w:r>
      <w:bookmarkEnd w:id="135"/>
      <w:bookmarkEnd w:id="136"/>
    </w:p>
    <w:p>
      <w:pPr>
        <w:spacing w:line="600" w:lineRule="exact"/>
        <w:rPr>
          <w:rFonts w:hint="eastAsia" w:ascii="仿宋_GB2312" w:eastAsia="仿宋_GB2312"/>
          <w:color w:val="auto"/>
          <w:sz w:val="28"/>
          <w:szCs w:val="28"/>
          <w:highlight w:val="none"/>
        </w:rPr>
      </w:pPr>
      <w:bookmarkStart w:id="137" w:name="_Toc87616390"/>
      <w:bookmarkStart w:id="138" w:name="_Toc88209953"/>
      <w:r>
        <w:rPr>
          <w:rFonts w:hint="eastAsia" w:ascii="仿宋_GB2312" w:eastAsia="仿宋_GB2312"/>
          <w:color w:val="auto"/>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9"/>
      <w:bookmarkEnd w:id="14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1" w:name="_Toc6313"/>
      <w:bookmarkStart w:id="142" w:name="_Toc88209957"/>
      <w:bookmarkStart w:id="143" w:name="_Toc28619645"/>
      <w:bookmarkStart w:id="144" w:name="_Toc12665"/>
      <w:bookmarkStart w:id="145" w:name="_Toc87616394"/>
      <w:r>
        <w:rPr>
          <w:rFonts w:hint="eastAsia" w:asciiTheme="minorEastAsia" w:hAnsiTheme="minorEastAsia" w:eastAsiaTheme="minorEastAsia"/>
          <w:color w:val="auto"/>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6" w:name="_Toc22527"/>
      <w:bookmarkStart w:id="147" w:name="_Toc88209958"/>
      <w:bookmarkStart w:id="148" w:name="_Toc29833"/>
      <w:bookmarkStart w:id="149"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6"/>
      <w:bookmarkEnd w:id="147"/>
      <w:bookmarkEnd w:id="148"/>
      <w:bookmarkEnd w:id="14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0" w:name="_Toc19830"/>
      <w:bookmarkStart w:id="151" w:name="_Toc87616400"/>
      <w:bookmarkStart w:id="152" w:name="_Toc8086"/>
      <w:bookmarkStart w:id="15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我方郑重承诺，在参与广州市净水有限公司2022-2023年潜水作业应急突发服务项目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55" w:name="_Toc19423"/>
      <w:bookmarkStart w:id="156"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5"/>
      <w:bookmarkEnd w:id="156"/>
    </w:p>
    <w:tbl>
      <w:tblPr>
        <w:tblStyle w:val="22"/>
        <w:tblW w:w="51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147"/>
        <w:gridCol w:w="2052"/>
        <w:gridCol w:w="847"/>
        <w:gridCol w:w="1759"/>
        <w:gridCol w:w="945"/>
        <w:gridCol w:w="2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9"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名称</w:t>
            </w:r>
          </w:p>
        </w:tc>
        <w:tc>
          <w:tcPr>
            <w:tcW w:w="108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特征描述</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数量</w:t>
            </w:r>
          </w:p>
        </w:tc>
        <w:tc>
          <w:tcPr>
            <w:tcW w:w="14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金额</w:t>
            </w:r>
          </w:p>
        </w:tc>
        <w:tc>
          <w:tcPr>
            <w:tcW w:w="115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8"/>
                <w:szCs w:val="28"/>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8"/>
                <w:szCs w:val="28"/>
                <w:u w:val="none"/>
              </w:rPr>
            </w:pPr>
          </w:p>
        </w:tc>
        <w:tc>
          <w:tcPr>
            <w:tcW w:w="1089"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8"/>
                <w:szCs w:val="28"/>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8"/>
                <w:szCs w:val="28"/>
                <w:u w:val="none"/>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（元/工日）</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合价（元）</w:t>
            </w: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3倍工资费用计算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特种作业人员窝工费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法定节假日值班备勤按国家规定，计算3倍工资</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11工日/人*2人</w:t>
            </w: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lang w:val="en-US" w:eastAsia="zh-CN"/>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lang w:val="en-US" w:eastAsia="zh-CN"/>
              </w:rPr>
            </w:pP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=（单价*3倍）*11工日/人*2人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2倍工资费用计算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特种作业人员窝工费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法定节假日值班备勤按国家规定，计算</w:t>
            </w:r>
            <w:r>
              <w:rPr>
                <w:rStyle w:val="51"/>
                <w:rFonts w:hint="eastAsia" w:ascii="仿宋_GB2312" w:hAnsi="仿宋_GB2312" w:eastAsia="仿宋_GB2312" w:cs="仿宋_GB2312"/>
                <w:sz w:val="28"/>
                <w:szCs w:val="28"/>
                <w:lang w:val="en-US" w:eastAsia="zh-CN" w:bidi="ar"/>
              </w:rPr>
              <w:t>2倍工资</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20工日/人*2人</w:t>
            </w: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lang w:val="en-US" w:eastAsia="zh-CN"/>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lang w:val="en-US" w:eastAsia="zh-CN"/>
              </w:rPr>
            </w:pP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=（单价*2倍）*20工日/人*2人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0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合计</w:t>
            </w:r>
          </w:p>
        </w:tc>
        <w:tc>
          <w:tcPr>
            <w:tcW w:w="259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说明：</w:t>
            </w:r>
          </w:p>
          <w:p>
            <w:pPr>
              <w:keepNext w:val="0"/>
              <w:keepLines w:val="0"/>
              <w:widowControl/>
              <w:numPr>
                <w:ilvl w:val="0"/>
                <w:numId w:val="0"/>
              </w:numPr>
              <w:suppressLineNumbers w:val="0"/>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sz w:val="24"/>
                <w:szCs w:val="24"/>
                <w:lang w:val="en-US" w:eastAsia="zh-CN"/>
              </w:rPr>
              <w:t>服务期内涉及元旦、春节、清明、五一、端午、中秋、国企假期，三倍工资天数为11天，两倍工资天数为20天；</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4"/>
                <w:szCs w:val="24"/>
                <w:lang w:val="en-US" w:eastAsia="zh-CN"/>
              </w:rPr>
              <w:t>2、本项目涉及特种作业人员2人；</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61" w:name="_GoBack"/>
      <w:bookmarkEnd w:id="161"/>
      <w:bookmarkStart w:id="157" w:name="_Toc88209965"/>
      <w:bookmarkStart w:id="158" w:name="_Toc16386"/>
      <w:bookmarkStart w:id="159" w:name="_Toc87616402"/>
      <w:bookmarkStart w:id="160"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4CE6"/>
    <w:rsid w:val="003D60BA"/>
    <w:rsid w:val="00411689"/>
    <w:rsid w:val="005D618A"/>
    <w:rsid w:val="00911ECD"/>
    <w:rsid w:val="00A042E0"/>
    <w:rsid w:val="00B26BB1"/>
    <w:rsid w:val="00B26E21"/>
    <w:rsid w:val="00F83B64"/>
    <w:rsid w:val="013E3461"/>
    <w:rsid w:val="01BB0F13"/>
    <w:rsid w:val="02090C75"/>
    <w:rsid w:val="02A23A3C"/>
    <w:rsid w:val="02F932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74801"/>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ED051E"/>
    <w:rsid w:val="0FEE4C29"/>
    <w:rsid w:val="10031608"/>
    <w:rsid w:val="10046082"/>
    <w:rsid w:val="104974DD"/>
    <w:rsid w:val="111703D2"/>
    <w:rsid w:val="112B101A"/>
    <w:rsid w:val="1148499F"/>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DA5666"/>
    <w:rsid w:val="1BF54245"/>
    <w:rsid w:val="1D0E6976"/>
    <w:rsid w:val="1D5A79EE"/>
    <w:rsid w:val="1DAE2E94"/>
    <w:rsid w:val="1E0E2CD0"/>
    <w:rsid w:val="1E831280"/>
    <w:rsid w:val="1EBC4704"/>
    <w:rsid w:val="1F172EB5"/>
    <w:rsid w:val="1F94592D"/>
    <w:rsid w:val="1FB860DE"/>
    <w:rsid w:val="1FF73A1E"/>
    <w:rsid w:val="203C5A02"/>
    <w:rsid w:val="209D4C94"/>
    <w:rsid w:val="20B44FCD"/>
    <w:rsid w:val="20E84705"/>
    <w:rsid w:val="218400BA"/>
    <w:rsid w:val="21AB1E2F"/>
    <w:rsid w:val="21D40498"/>
    <w:rsid w:val="22767047"/>
    <w:rsid w:val="23A05588"/>
    <w:rsid w:val="240476A1"/>
    <w:rsid w:val="24826FB0"/>
    <w:rsid w:val="248F5B66"/>
    <w:rsid w:val="25431AEB"/>
    <w:rsid w:val="25BE3BFB"/>
    <w:rsid w:val="25BF43FD"/>
    <w:rsid w:val="25EF7454"/>
    <w:rsid w:val="25F86BCD"/>
    <w:rsid w:val="2605748B"/>
    <w:rsid w:val="26396D26"/>
    <w:rsid w:val="264544A6"/>
    <w:rsid w:val="267702FB"/>
    <w:rsid w:val="269E416A"/>
    <w:rsid w:val="26C11C6B"/>
    <w:rsid w:val="272100D3"/>
    <w:rsid w:val="272C72FC"/>
    <w:rsid w:val="275131CB"/>
    <w:rsid w:val="278F6521"/>
    <w:rsid w:val="27EB149D"/>
    <w:rsid w:val="27FD3E52"/>
    <w:rsid w:val="2895661F"/>
    <w:rsid w:val="28E11370"/>
    <w:rsid w:val="294A756A"/>
    <w:rsid w:val="29781BF8"/>
    <w:rsid w:val="29AC6B50"/>
    <w:rsid w:val="29C33ED0"/>
    <w:rsid w:val="29D5322D"/>
    <w:rsid w:val="2A025DD9"/>
    <w:rsid w:val="2A2619CB"/>
    <w:rsid w:val="2A7C2231"/>
    <w:rsid w:val="2A920E4F"/>
    <w:rsid w:val="2ABB753D"/>
    <w:rsid w:val="2AE43F36"/>
    <w:rsid w:val="2AFE6EC4"/>
    <w:rsid w:val="2B7A49FA"/>
    <w:rsid w:val="2C615D26"/>
    <w:rsid w:val="2CB679ED"/>
    <w:rsid w:val="2D173C07"/>
    <w:rsid w:val="2D424A86"/>
    <w:rsid w:val="2DDA66B7"/>
    <w:rsid w:val="2E532996"/>
    <w:rsid w:val="2E6F2D11"/>
    <w:rsid w:val="2E7B52DB"/>
    <w:rsid w:val="2ED60115"/>
    <w:rsid w:val="2EE522A7"/>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1E3434"/>
    <w:rsid w:val="34335718"/>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E41E62"/>
    <w:rsid w:val="3AF93D6C"/>
    <w:rsid w:val="3AFD06C8"/>
    <w:rsid w:val="3B7C2CE4"/>
    <w:rsid w:val="3BAF716B"/>
    <w:rsid w:val="3C0B5355"/>
    <w:rsid w:val="3CD4176B"/>
    <w:rsid w:val="3D1F44D9"/>
    <w:rsid w:val="3D5C38CD"/>
    <w:rsid w:val="3E2276B3"/>
    <w:rsid w:val="3E5070F1"/>
    <w:rsid w:val="3EC370CB"/>
    <w:rsid w:val="3F6C3589"/>
    <w:rsid w:val="3F850180"/>
    <w:rsid w:val="3F9004D6"/>
    <w:rsid w:val="3FEE7CFA"/>
    <w:rsid w:val="400E4D5E"/>
    <w:rsid w:val="40E1138C"/>
    <w:rsid w:val="413814BA"/>
    <w:rsid w:val="41872511"/>
    <w:rsid w:val="41DF1251"/>
    <w:rsid w:val="424236D9"/>
    <w:rsid w:val="42466655"/>
    <w:rsid w:val="42863169"/>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6540A"/>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62518"/>
    <w:rsid w:val="4B296E7D"/>
    <w:rsid w:val="4B79394E"/>
    <w:rsid w:val="4B877F28"/>
    <w:rsid w:val="4BAF3D36"/>
    <w:rsid w:val="4D916BA6"/>
    <w:rsid w:val="4DC44169"/>
    <w:rsid w:val="4DE24E21"/>
    <w:rsid w:val="4E1B19A3"/>
    <w:rsid w:val="4E48787F"/>
    <w:rsid w:val="4EF0709E"/>
    <w:rsid w:val="4F0469A4"/>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7728CD"/>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1CA334C"/>
    <w:rsid w:val="61EE06B5"/>
    <w:rsid w:val="62280D20"/>
    <w:rsid w:val="62CA2457"/>
    <w:rsid w:val="62EE1D84"/>
    <w:rsid w:val="638240A1"/>
    <w:rsid w:val="63833423"/>
    <w:rsid w:val="63A5257B"/>
    <w:rsid w:val="63BD3DCC"/>
    <w:rsid w:val="63C61741"/>
    <w:rsid w:val="64560967"/>
    <w:rsid w:val="656B1D10"/>
    <w:rsid w:val="65B841F9"/>
    <w:rsid w:val="66022B28"/>
    <w:rsid w:val="664A38E2"/>
    <w:rsid w:val="66581E87"/>
    <w:rsid w:val="66FA11D5"/>
    <w:rsid w:val="674302C7"/>
    <w:rsid w:val="67951C10"/>
    <w:rsid w:val="67CB09D8"/>
    <w:rsid w:val="67EE3B0F"/>
    <w:rsid w:val="680A5986"/>
    <w:rsid w:val="680D5F4B"/>
    <w:rsid w:val="68113F51"/>
    <w:rsid w:val="68E94770"/>
    <w:rsid w:val="68F949C9"/>
    <w:rsid w:val="691F14B4"/>
    <w:rsid w:val="694E6B1A"/>
    <w:rsid w:val="695A4290"/>
    <w:rsid w:val="6A334932"/>
    <w:rsid w:val="6A3353FF"/>
    <w:rsid w:val="6A5D63E6"/>
    <w:rsid w:val="6A5F24D1"/>
    <w:rsid w:val="6A966826"/>
    <w:rsid w:val="6ACA70C4"/>
    <w:rsid w:val="6AE347EB"/>
    <w:rsid w:val="6B330365"/>
    <w:rsid w:val="6B434AF0"/>
    <w:rsid w:val="6B57675A"/>
    <w:rsid w:val="6B87098A"/>
    <w:rsid w:val="6BDD7B4D"/>
    <w:rsid w:val="6EBC0B3A"/>
    <w:rsid w:val="6ECD54F4"/>
    <w:rsid w:val="6EF51C7D"/>
    <w:rsid w:val="6F340415"/>
    <w:rsid w:val="6F8363E5"/>
    <w:rsid w:val="6F841DCF"/>
    <w:rsid w:val="6FA80CCD"/>
    <w:rsid w:val="6FAC3CC5"/>
    <w:rsid w:val="6FC746F5"/>
    <w:rsid w:val="70317AC6"/>
    <w:rsid w:val="704055FB"/>
    <w:rsid w:val="704B26F7"/>
    <w:rsid w:val="70697B21"/>
    <w:rsid w:val="70863262"/>
    <w:rsid w:val="70A76ED3"/>
    <w:rsid w:val="71860B17"/>
    <w:rsid w:val="723B27CC"/>
    <w:rsid w:val="72687227"/>
    <w:rsid w:val="72A03FD9"/>
    <w:rsid w:val="73406CFF"/>
    <w:rsid w:val="7383028C"/>
    <w:rsid w:val="73A25E44"/>
    <w:rsid w:val="741A30CF"/>
    <w:rsid w:val="741F68CF"/>
    <w:rsid w:val="74862A24"/>
    <w:rsid w:val="75252DF3"/>
    <w:rsid w:val="75621536"/>
    <w:rsid w:val="75BF3154"/>
    <w:rsid w:val="764A07CF"/>
    <w:rsid w:val="764F6B3D"/>
    <w:rsid w:val="76CD2B7B"/>
    <w:rsid w:val="76D80645"/>
    <w:rsid w:val="76E03371"/>
    <w:rsid w:val="771211AA"/>
    <w:rsid w:val="780E5898"/>
    <w:rsid w:val="782642CC"/>
    <w:rsid w:val="7894095E"/>
    <w:rsid w:val="78964555"/>
    <w:rsid w:val="78CF4963"/>
    <w:rsid w:val="79000679"/>
    <w:rsid w:val="791C0FE5"/>
    <w:rsid w:val="79A416F0"/>
    <w:rsid w:val="79B03EB6"/>
    <w:rsid w:val="79B61437"/>
    <w:rsid w:val="7ACE614D"/>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011141"/>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列表段落1"/>
    <w:basedOn w:val="1"/>
    <w:qFormat/>
    <w:uiPriority w:val="34"/>
    <w:pPr>
      <w:ind w:firstLine="420" w:firstLineChars="200"/>
    </w:p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0">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1">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34421</Words>
  <Characters>36066</Characters>
  <Lines>300</Lines>
  <Paragraphs>84</Paragraphs>
  <TotalTime>42</TotalTime>
  <ScaleCrop>false</ScaleCrop>
  <LinksUpToDate>false</LinksUpToDate>
  <CharactersWithSpaces>39020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2022-07-15T02:20:00Z</cp:lastPrinted>
  <dcterms:modified xsi:type="dcterms:W3CDTF">2022-08-19T09:04:03Z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7EFEE93D04CB4CFF9C3072B4BCAC3E82</vt:lpwstr>
  </property>
</Properties>
</file>