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b/>
          <w:bCs/>
          <w:color w:val="auto"/>
          <w:sz w:val="52"/>
          <w:szCs w:val="52"/>
          <w:highlight w:val="none"/>
        </w:rPr>
      </w:pPr>
      <w:r>
        <w:rPr>
          <w:rFonts w:hint="eastAsia" w:ascii="方正小标宋简体" w:eastAsia="方正小标宋简体"/>
          <w:b/>
          <w:bCs/>
          <w:color w:val="auto"/>
          <w:sz w:val="52"/>
          <w:szCs w:val="52"/>
          <w:highlight w:val="none"/>
          <w:lang w:val="en-US" w:eastAsia="zh-CN"/>
        </w:rPr>
        <w:t>广州市净水有限公司</w:t>
      </w:r>
      <w:r>
        <w:rPr>
          <w:rFonts w:hint="eastAsia" w:ascii="方正小标宋简体" w:eastAsia="方正小标宋简体"/>
          <w:b/>
          <w:bCs/>
          <w:color w:val="auto"/>
          <w:sz w:val="52"/>
          <w:szCs w:val="52"/>
          <w:highlight w:val="none"/>
        </w:rPr>
        <w:t>石井净</w:t>
      </w:r>
      <w:r>
        <w:rPr>
          <w:rFonts w:hint="eastAsia" w:ascii="方正小标宋简体" w:eastAsia="方正小标宋简体"/>
          <w:b/>
          <w:bCs/>
          <w:color w:val="auto"/>
          <w:sz w:val="52"/>
          <w:szCs w:val="52"/>
          <w:highlight w:val="none"/>
          <w:lang w:val="en-US" w:eastAsia="zh-CN"/>
        </w:rPr>
        <w:t>水</w:t>
      </w:r>
      <w:r>
        <w:rPr>
          <w:rFonts w:hint="eastAsia" w:ascii="方正小标宋简体" w:eastAsia="方正小标宋简体"/>
          <w:b/>
          <w:bCs/>
          <w:color w:val="auto"/>
          <w:sz w:val="52"/>
          <w:szCs w:val="52"/>
          <w:highlight w:val="none"/>
        </w:rPr>
        <w:t>分公</w:t>
      </w:r>
      <w:r>
        <w:rPr>
          <w:rFonts w:hint="eastAsia" w:ascii="方正小标宋简体" w:eastAsia="方正小标宋简体"/>
          <w:b/>
          <w:bCs/>
          <w:color w:val="auto"/>
          <w:sz w:val="52"/>
          <w:szCs w:val="52"/>
          <w:highlight w:val="none"/>
          <w:lang w:val="en-US" w:eastAsia="zh-CN"/>
        </w:rPr>
        <w:t>司</w:t>
      </w:r>
      <w:r>
        <w:rPr>
          <w:rFonts w:hint="eastAsia" w:ascii="方正小标宋简体" w:eastAsia="方正小标宋简体"/>
          <w:b/>
          <w:bCs/>
          <w:color w:val="auto"/>
          <w:sz w:val="52"/>
          <w:szCs w:val="52"/>
          <w:highlight w:val="none"/>
        </w:rPr>
        <w:t>2022年厂区自控备件采购项目</w:t>
      </w:r>
    </w:p>
    <w:p>
      <w:pPr>
        <w:jc w:val="center"/>
        <w:rPr>
          <w:rFonts w:ascii="方正小标宋简体" w:eastAsia="方正小标宋简体"/>
          <w:color w:val="auto"/>
          <w:sz w:val="52"/>
          <w:szCs w:val="52"/>
          <w:highlight w:val="none"/>
        </w:rPr>
      </w:pPr>
      <w:r>
        <w:rPr>
          <w:rFonts w:hint="eastAsia" w:ascii="方正小标宋简体" w:eastAsia="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18145"/>
      <w:bookmarkStart w:id="1" w:name="_Toc26148"/>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11322"/>
      <w:bookmarkStart w:id="5" w:name="_Toc17801"/>
      <w:bookmarkStart w:id="6" w:name="_Toc1669"/>
      <w:bookmarkStart w:id="7" w:name="_Toc31938"/>
      <w:bookmarkStart w:id="8" w:name="_Toc19609"/>
      <w:bookmarkStart w:id="9" w:name="_Toc4275"/>
      <w:bookmarkStart w:id="10" w:name="_Toc7519"/>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color w:val="auto"/>
          <w:highlight w:val="none"/>
        </w:rPr>
      </w:pPr>
      <w:bookmarkStart w:id="11" w:name="_Toc15709"/>
      <w:bookmarkStart w:id="12" w:name="_Toc8201"/>
      <w:bookmarkStart w:id="13" w:name="_Toc10122"/>
      <w:bookmarkStart w:id="14" w:name="_Toc30131"/>
      <w:bookmarkStart w:id="15" w:name="_Toc88209924"/>
      <w:bookmarkStart w:id="16" w:name="_Toc28995"/>
      <w:bookmarkStart w:id="17" w:name="_Toc26363"/>
      <w:bookmarkStart w:id="18" w:name="_Toc5230"/>
      <w:bookmarkStart w:id="19" w:name="_Toc999"/>
      <w:bookmarkStart w:id="20" w:name="_Toc30989"/>
      <w:bookmarkStart w:id="21" w:name="_Toc2659"/>
      <w:bookmarkStart w:id="22" w:name="_Toc14238"/>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9680"/>
      <w:bookmarkStart w:id="24" w:name="_Toc21373"/>
      <w:r>
        <w:rPr>
          <w:rFonts w:hint="eastAsia"/>
          <w:color w:val="auto"/>
          <w:highlight w:val="none"/>
          <w:u w:val="single"/>
          <w:lang w:val="en-US" w:eastAsia="zh-CN"/>
        </w:rPr>
        <w:t>广州市净水有限公司</w:t>
      </w:r>
      <w:r>
        <w:rPr>
          <w:rFonts w:hint="eastAsia"/>
          <w:color w:val="auto"/>
          <w:highlight w:val="none"/>
          <w:u w:val="single"/>
        </w:rPr>
        <w:t>石井净分公司2022年厂区自控备件采购项目</w:t>
      </w:r>
      <w:r>
        <w:rPr>
          <w:rFonts w:hint="eastAsia"/>
          <w:color w:val="auto"/>
          <w:highlight w:val="none"/>
        </w:rPr>
        <w:t>采购公告</w:t>
      </w:r>
      <w:bookmarkEnd w:id="23"/>
      <w:bookmarkEnd w:id="24"/>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石井净</w:t>
      </w:r>
      <w:r>
        <w:rPr>
          <w:rFonts w:hint="eastAsia" w:ascii="仿宋_GB2312" w:eastAsia="仿宋_GB2312"/>
          <w:color w:val="auto"/>
          <w:sz w:val="28"/>
          <w:szCs w:val="28"/>
          <w:highlight w:val="none"/>
          <w:u w:val="single"/>
          <w:lang w:val="en-US" w:eastAsia="zh-CN"/>
        </w:rPr>
        <w:t>水</w:t>
      </w:r>
      <w:r>
        <w:rPr>
          <w:rFonts w:hint="eastAsia" w:ascii="仿宋_GB2312" w:eastAsia="仿宋_GB2312"/>
          <w:color w:val="auto"/>
          <w:sz w:val="28"/>
          <w:szCs w:val="28"/>
          <w:highlight w:val="none"/>
          <w:u w:val="single"/>
        </w:rPr>
        <w:t xml:space="preserve">分公司2022年厂区自控备件采购项目 </w:t>
      </w:r>
      <w:r>
        <w:rPr>
          <w:rFonts w:hint="eastAsia" w:ascii="仿宋_GB2312" w:eastAsia="仿宋_GB2312"/>
          <w:color w:val="auto"/>
          <w:sz w:val="28"/>
          <w:szCs w:val="28"/>
          <w:highlight w:val="none"/>
        </w:rPr>
        <w:t xml:space="preserve">已具备采购条件，现对该□施工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石井净</w:t>
      </w:r>
      <w:r>
        <w:rPr>
          <w:rFonts w:hint="eastAsia" w:ascii="仿宋_GB2312" w:eastAsia="仿宋_GB2312"/>
          <w:color w:val="auto"/>
          <w:sz w:val="28"/>
          <w:szCs w:val="28"/>
          <w:highlight w:val="none"/>
          <w:u w:val="single"/>
          <w:lang w:val="en-US" w:eastAsia="zh-CN"/>
        </w:rPr>
        <w:t>水</w:t>
      </w:r>
      <w:r>
        <w:rPr>
          <w:rFonts w:hint="eastAsia" w:ascii="仿宋_GB2312" w:eastAsia="仿宋_GB2312"/>
          <w:color w:val="auto"/>
          <w:sz w:val="28"/>
          <w:szCs w:val="28"/>
          <w:highlight w:val="none"/>
          <w:u w:val="single"/>
        </w:rPr>
        <w:t xml:space="preserve">分公司2022年厂区自控备件采购项目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XJ-20220819-4</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  自有资金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1.4最高限价（</w:t>
      </w:r>
      <w:r>
        <w:rPr>
          <w:rFonts w:hint="eastAsia" w:ascii="仿宋_GB2312" w:eastAsia="仿宋_GB2312"/>
          <w:color w:val="auto"/>
          <w:sz w:val="28"/>
          <w:szCs w:val="28"/>
          <w:highlight w:val="none"/>
          <w:lang w:val="en-US" w:eastAsia="zh-CN"/>
        </w:rPr>
        <w:t>万</w:t>
      </w:r>
      <w:r>
        <w:rPr>
          <w:rFonts w:hint="eastAsia" w:ascii="仿宋_GB2312" w:eastAsia="仿宋_GB2312"/>
          <w:color w:val="auto"/>
          <w:sz w:val="28"/>
          <w:szCs w:val="28"/>
          <w:highlight w:val="none"/>
        </w:rPr>
        <w:t>元）：</w:t>
      </w:r>
      <w:r>
        <w:rPr>
          <w:rFonts w:hint="eastAsia" w:ascii="仿宋_GB2312" w:eastAsia="仿宋_GB2312"/>
          <w:color w:val="auto"/>
          <w:sz w:val="28"/>
          <w:szCs w:val="28"/>
          <w:highlight w:val="none"/>
          <w:u w:val="single"/>
          <w:lang w:val="en-US" w:eastAsia="zh-CN"/>
        </w:rPr>
        <w:t>自控类备件为68.8719万元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无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_GB2312" w:eastAsia="仿宋_GB2312"/>
          <w:color w:val="auto"/>
          <w:sz w:val="28"/>
          <w:szCs w:val="28"/>
          <w:highlight w:val="none"/>
        </w:rPr>
        <w:t>2.1采购内容和范围：</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自控类备件参数及需求情况表</w:t>
      </w:r>
    </w:p>
    <w:tbl>
      <w:tblPr>
        <w:tblStyle w:val="22"/>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64"/>
        <w:gridCol w:w="3188"/>
        <w:gridCol w:w="3188"/>
        <w:gridCol w:w="1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序号</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名称</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型号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中控机站不间断供电电源</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SAKO SKTT-8KVA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输入205-520V~，63A PF&gt;0.99 50/60Hz</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输出208、220、230、240V~50/60Hz</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一期机站通用电源转换开关</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GELE LW28-32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一期机站通用一体化触摸屏</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TPC7062Hn</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高效池机站电源防雷器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 魏德米勒 VPU II 1R 280V/40K AC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1352590000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高效池机站温控开关</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国产 JWT6012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高效池机站信号隔离器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 魏德米勒 ACT20P-2CI-2CO-ILP</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7760054124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高效池机站信号防雷器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魏德米勒 844892 MCZ OVP CL 24VDC 0.5A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一期加药间机站一体化触摸屏</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MT8121iE</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9</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二期机站通用模拟量输出模块(M340)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BMXAMO0802H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二期机站通用模拟量输入模块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TM3AI8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二期机站通用模拟量输出模块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TM3AQ4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二期机站通用模拟量输入模块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TM3AI4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二期机站通用数字量输入模块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TM3DI16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14</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二期机站通用数字量输出模块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TM3DQ8R</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15</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二期机站通用M580CPU</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BMEH582040C</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16</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二期机站通用子站适配器模块(M340)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BMXCRA31210C</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17</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二期机站通用中央处理单元模块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BMXP342020H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二期机站通用数字量输入模块(M340)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BMXDDI3202KH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19</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二期机站通用数字量输入模块(M340)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BMXDDI1602H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二期机站通用数字量输出模块(M340)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BMXDDO3202KC</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二期机站通用数字量输出模块(M340)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BMXDDO1602H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二期机站通用通讯模块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BMENOC0301C</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二期机站通用触摸屏</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HMIGXU5512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24</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二期机站通用电源模块(M340)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BMXCPS3500H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25</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二期机站通用机架(M340)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BMEXBP0400H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26</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二期机站通用机架(M340)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BMXXBP1200H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27</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二期机站通用Modbus通讯网关</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TM200CE24R</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28</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二期机站通用CPU模块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TM241CE40R</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29</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二期机站通用交换机</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Carat10-16TX</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二期机站通用以太网交换机</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Carat55-4GF-10GT</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二期机站通用直流电源</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DRP024V120W1AA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二期机站通用直流电源</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DRP024V240W1AA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二期机站通用信号防雷器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XP35B+M24N</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34</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二期机站通用总线防雷器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XP35B+M06N</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35</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二期机站通用二级防雷器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AM2-40/2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36</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二期机站通用三级防雷器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AM3-20/2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37</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二期机站通用ups不间断供电电源</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商宇 HP1106H</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输入：220VAC/L+N+PE/50Hz/27.3A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输出：220VAC/L+N+PE/50Hz/24.5A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容量：6kVA/5.4KW 外接电池：192VDC</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38</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二期机站通用SS计变送器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partech 7300w2 Monitor</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39</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二期机站通用SS计传感器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partech TurbiTechw2 HR Sensor  Cable Length 10 metres</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二期机站通用DO计传感器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partech OxyTechw2 GAL</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二期机站通用ORP计传感器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partech Water Techw2 HR Sensor  Redox8000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二期滤池SS计传感器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partech TurbiTechw2 LR Sensor  Range0-5 to 0-30 FTU</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二期生化池明渠流量计</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pulsar 传感器 Ultra3</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变送器 dBMACH3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44</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二期生化池液位计变送器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Pulsar Pulsar Blackbox</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45</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二期生化池液位计传感器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Pulsar dB10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46</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二期生化池液位计传感器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Pulsar dB15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47</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一期生化池SS计传感器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HACH ts-lin sc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LXG423.XX.12100(带刮刀)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48</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一期生化池SS计传感器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HACH ts-lin sc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LXG423.XX.30000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49</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一期生化池SS计传感器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HACH ts-lin sc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LXG423.XX.50000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便携式SS计传感器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HACH TSS Portable</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便携式多参数水质分析仪传感器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HACH HQ40d (OPR/DO/pH)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美国HACH便携式ORP水质分析仪传感器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HACH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bl>
    <w:p>
      <w:pPr>
        <w:pStyle w:val="2"/>
        <w:rPr>
          <w:color w:val="auto"/>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60天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广州市净水有限公司石井净水分公司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p>
    <w:p>
      <w:pPr>
        <w:adjustRightInd w:val="0"/>
        <w:snapToGrid w:val="0"/>
        <w:spacing w:line="600" w:lineRule="exact"/>
        <w:ind w:right="-370" w:rightChars="-176" w:firstLine="280" w:firstLineChars="10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1.以上需求的配件对应设备的使用地点为广州市净水有限公司石井净水分公司</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所提供的产品必须与现有设备的所有参数相匹配</w:t>
      </w:r>
      <w:r>
        <w:rPr>
          <w:rFonts w:hint="eastAsia" w:ascii="仿宋_GB2312" w:eastAsia="仿宋_GB2312"/>
          <w:color w:val="auto"/>
          <w:sz w:val="28"/>
          <w:szCs w:val="28"/>
          <w:highlight w:val="none"/>
          <w:u w:val="none"/>
        </w:rPr>
        <w:t>。</w:t>
      </w:r>
    </w:p>
    <w:p>
      <w:pPr>
        <w:adjustRightInd w:val="0"/>
        <w:snapToGrid w:val="0"/>
        <w:spacing w:line="600" w:lineRule="exact"/>
        <w:ind w:right="-370" w:rightChars="-176" w:firstLine="280" w:firstLineChars="10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2.中选单位需按采购清单的型号、数量要求进行供货，货物必须符合国家法律法规规定的标准、行业标准。</w:t>
      </w:r>
    </w:p>
    <w:p>
      <w:pPr>
        <w:pStyle w:val="12"/>
        <w:adjustRightInd w:val="0"/>
        <w:snapToGrid w:val="0"/>
        <w:spacing w:line="560" w:lineRule="exact"/>
        <w:ind w:firstLine="280" w:firstLineChars="100"/>
        <w:rPr>
          <w:rFonts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3.</w:t>
      </w:r>
      <w:r>
        <w:rPr>
          <w:rFonts w:hint="eastAsia" w:ascii="仿宋" w:hAnsi="仿宋" w:eastAsia="仿宋" w:cs="仿宋"/>
          <w:color w:val="auto"/>
          <w:sz w:val="28"/>
          <w:szCs w:val="28"/>
          <w:highlight w:val="none"/>
          <w:u w:val="none"/>
          <w:lang w:eastAsia="zh-CN"/>
        </w:rPr>
        <w:t>所有货物必须有原厂产品合格证并</w:t>
      </w:r>
      <w:r>
        <w:rPr>
          <w:rFonts w:hint="eastAsia" w:ascii="仿宋" w:hAnsi="仿宋" w:eastAsia="仿宋" w:cs="仿宋"/>
          <w:color w:val="auto"/>
          <w:sz w:val="28"/>
          <w:szCs w:val="28"/>
          <w:highlight w:val="none"/>
          <w:u w:val="none"/>
          <w:lang w:val="en-US" w:eastAsia="zh-CN"/>
        </w:rPr>
        <w:t>于</w:t>
      </w:r>
      <w:r>
        <w:rPr>
          <w:rFonts w:hint="eastAsia" w:ascii="仿宋" w:hAnsi="仿宋" w:eastAsia="仿宋" w:cs="仿宋"/>
          <w:color w:val="auto"/>
          <w:sz w:val="28"/>
          <w:szCs w:val="28"/>
          <w:highlight w:val="none"/>
          <w:u w:val="none"/>
          <w:lang w:eastAsia="zh-CN"/>
        </w:rPr>
        <w:t>送货之日移交广州市净水有限公司石井净水分公司</w:t>
      </w:r>
      <w:r>
        <w:rPr>
          <w:rFonts w:hint="eastAsia" w:ascii="仿宋" w:hAnsi="仿宋" w:eastAsia="仿宋" w:cs="仿宋"/>
          <w:color w:val="auto"/>
          <w:sz w:val="28"/>
          <w:szCs w:val="28"/>
          <w:highlight w:val="none"/>
          <w:u w:val="none"/>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无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rPr>
        <w:t>1月1日至今，供应商最少具有一项采购清单内备品备件之一</w:t>
      </w:r>
      <w:r>
        <w:rPr>
          <w:rFonts w:hint="eastAsia" w:ascii="仿宋_GB2312" w:eastAsia="仿宋_GB2312"/>
          <w:color w:val="auto"/>
          <w:sz w:val="28"/>
          <w:szCs w:val="28"/>
          <w:highlight w:val="none"/>
          <w:lang w:val="en-US" w:eastAsia="zh-CN"/>
        </w:rPr>
        <w:t>的供货</w:t>
      </w:r>
      <w:r>
        <w:rPr>
          <w:rFonts w:hint="eastAsia" w:ascii="仿宋_GB2312" w:eastAsia="仿宋_GB2312"/>
          <w:color w:val="auto"/>
          <w:sz w:val="28"/>
          <w:szCs w:val="28"/>
          <w:highlight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（5）其他要求：</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(1)提交响应文件时供应商需出具承诺函，承诺中选后所提供的货物均为制造商全新原装产品，所提供的产品必须与现有设备的所有参数相匹配且完全兼容（加盖单位公章）。</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(2)中选后合同签订前须提供拟供货产品的制造商（厂商）授权书或正品证明文件。</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(3)交货时，供应商需提供须出具厂家出厂合格证明及其他应提供的文件资料（其他特殊需求详见技术需求）。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无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24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组织</w:t>
      </w:r>
    </w:p>
    <w:p>
      <w:pPr>
        <w:adjustRightInd w:val="0"/>
        <w:snapToGrid w:val="0"/>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踏勘时间：</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年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月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日                     </w:t>
      </w:r>
    </w:p>
    <w:p>
      <w:p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rPr>
        <w:t xml:space="preserve">踏勘集中地点：广州市白云区石槎路695号广州市净水有限公司石井净水分公司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25" w:name="_Toc10891"/>
    </w:p>
    <w:p>
      <w:pPr>
        <w:pStyle w:val="4"/>
        <w:rPr>
          <w:color w:val="auto"/>
          <w:highlight w:val="none"/>
        </w:rPr>
      </w:pPr>
      <w:bookmarkStart w:id="26" w:name="_Toc7340"/>
      <w:bookmarkStart w:id="27" w:name="_Toc23749"/>
      <w:bookmarkStart w:id="28" w:name="_Toc2324"/>
      <w:bookmarkStart w:id="29" w:name="_Toc2331"/>
      <w:bookmarkStart w:id="30" w:name="_Toc9448"/>
      <w:bookmarkStart w:id="31" w:name="_Toc16557"/>
      <w:bookmarkStart w:id="32" w:name="_Toc32588"/>
      <w:bookmarkStart w:id="33" w:name="_Toc25603"/>
      <w:bookmarkStart w:id="34" w:name="_Toc19295"/>
      <w:bookmarkStart w:id="35" w:name="_Toc16705"/>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pStyle w:val="5"/>
        <w:rPr>
          <w:color w:val="auto"/>
          <w:highlight w:val="none"/>
        </w:rPr>
      </w:pPr>
    </w:p>
    <w:p>
      <w:pPr>
        <w:pStyle w:val="5"/>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color w:val="auto"/>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8" w:name="_Toc2867"/>
      <w:bookmarkStart w:id="39" w:name="_Toc21455"/>
    </w:p>
    <w:p>
      <w:pPr>
        <w:pStyle w:val="5"/>
        <w:rPr>
          <w:rFonts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38"/>
      <w:bookmarkEnd w:id="39"/>
    </w:p>
    <w:p>
      <w:pPr>
        <w:pStyle w:val="36"/>
        <w:rPr>
          <w:color w:val="auto"/>
          <w:highlight w:val="none"/>
        </w:rPr>
      </w:pPr>
    </w:p>
    <w:p>
      <w:pPr>
        <w:pStyle w:val="5"/>
        <w:rPr>
          <w:color w:val="auto"/>
          <w:highlight w:val="none"/>
        </w:rPr>
      </w:pPr>
      <w:bookmarkStart w:id="40" w:name="_Toc7040"/>
      <w:bookmarkStart w:id="41" w:name="_Toc87616371"/>
      <w:bookmarkStart w:id="42" w:name="_Toc88209934"/>
      <w:bookmarkStart w:id="43" w:name="_Toc7303"/>
      <w:r>
        <w:rPr>
          <w:rFonts w:hint="eastAsia"/>
          <w:color w:val="auto"/>
          <w:highlight w:val="none"/>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6" w:name="_Toc14552"/>
      <w:bookmarkStart w:id="47" w:name="_Toc7118"/>
      <w:bookmarkStart w:id="48" w:name="_Toc14870"/>
      <w:bookmarkStart w:id="49" w:name="_Toc19759"/>
      <w:bookmarkStart w:id="50" w:name="_Toc3156"/>
      <w:bookmarkStart w:id="51" w:name="_Toc19050"/>
      <w:bookmarkStart w:id="52" w:name="_Toc4952"/>
      <w:bookmarkStart w:id="53" w:name="_Toc23581"/>
      <w:bookmarkStart w:id="54" w:name="_Toc20594"/>
      <w:bookmarkStart w:id="55" w:name="_Toc7437"/>
      <w:bookmarkStart w:id="56"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第四章</w:t>
      </w:r>
      <w:bookmarkEnd w:id="46"/>
      <w:bookmarkEnd w:id="47"/>
      <w:bookmarkEnd w:id="48"/>
      <w:bookmarkEnd w:id="49"/>
      <w:bookmarkEnd w:id="50"/>
      <w:bookmarkEnd w:id="51"/>
      <w:bookmarkEnd w:id="52"/>
      <w:bookmarkEnd w:id="53"/>
      <w:bookmarkEnd w:id="54"/>
      <w:bookmarkEnd w:id="55"/>
      <w:bookmarkEnd w:id="56"/>
    </w:p>
    <w:p>
      <w:pPr>
        <w:pStyle w:val="36"/>
        <w:rPr>
          <w:color w:val="auto"/>
          <w:highlight w:val="none"/>
        </w:rPr>
      </w:pPr>
    </w:p>
    <w:p>
      <w:pPr>
        <w:pStyle w:val="4"/>
        <w:rPr>
          <w:color w:val="auto"/>
          <w:highlight w:val="none"/>
        </w:rPr>
      </w:pPr>
      <w:bookmarkStart w:id="57" w:name="_Toc88209941"/>
      <w:bookmarkStart w:id="58" w:name="_Toc32607"/>
      <w:bookmarkStart w:id="59" w:name="_Toc6308"/>
      <w:bookmarkStart w:id="60" w:name="_Toc21840"/>
      <w:bookmarkStart w:id="61" w:name="_Toc7831"/>
      <w:bookmarkStart w:id="62" w:name="_Toc87616378"/>
      <w:bookmarkStart w:id="63" w:name="_Toc29484"/>
      <w:bookmarkStart w:id="64" w:name="_Toc29345"/>
      <w:bookmarkStart w:id="65" w:name="_Toc21079"/>
      <w:bookmarkStart w:id="66" w:name="_Toc30530"/>
      <w:bookmarkStart w:id="67" w:name="_Toc13898"/>
      <w:bookmarkStart w:id="68" w:name="_Toc12177"/>
      <w:bookmarkStart w:id="69" w:name="_Toc22212"/>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0" w:name="_Toc26826"/>
      <w:bookmarkStart w:id="71" w:name="_Toc23033"/>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p>
            <w:pPr>
              <w:adjustRightInd w:val="0"/>
              <w:snapToGrid w:val="0"/>
              <w:jc w:val="center"/>
              <w:rPr>
                <w:rFonts w:ascii="仿宋_GB2312" w:eastAsia="仿宋_GB2312"/>
                <w:color w:val="auto"/>
                <w:sz w:val="24"/>
                <w:szCs w:val="24"/>
                <w:highlight w:val="none"/>
              </w:rPr>
            </w:pP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p>
            <w:pPr>
              <w:adjustRightInd w:val="0"/>
              <w:snapToGrid w:val="0"/>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72"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p>
      <w:pPr>
        <w:pStyle w:val="5"/>
        <w:rPr>
          <w:color w:val="auto"/>
          <w:szCs w:val="44"/>
          <w:highlight w:val="none"/>
        </w:rPr>
      </w:pPr>
    </w:p>
    <w:bookmarkEnd w:id="72"/>
    <w:p>
      <w:pPr>
        <w:pStyle w:val="2"/>
        <w:rPr>
          <w:rFonts w:ascii="仿宋_GB2312" w:eastAsia="仿宋_GB2312"/>
          <w:color w:val="auto"/>
          <w:sz w:val="28"/>
          <w:szCs w:val="28"/>
          <w:highlight w:val="none"/>
        </w:rPr>
      </w:pPr>
    </w:p>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采购内容和范围：</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自控类备件参数及需求情况表</w:t>
      </w:r>
    </w:p>
    <w:tbl>
      <w:tblPr>
        <w:tblStyle w:val="22"/>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64"/>
        <w:gridCol w:w="3188"/>
        <w:gridCol w:w="3188"/>
        <w:gridCol w:w="1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序号</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名称</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型号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中控机站不间断供电电源</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SAKO SKTT-8KVA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输入205-520V~，63A PF&gt;0.99 50/60Hz</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输出208、220、230、240V~50/60Hz</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一期机站通用电源转换开关</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GELE LW28-32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一期机站通用一体化触摸屏</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TPC7062Hn</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高效池机站电源防雷器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 魏德米勒 VPU II 1R 280V/40K AC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1352590000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高效池机站温控开关</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国产 JWT6012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高效池机站信号隔离器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 xml:space="preserve"> 魏德米勒 ACT20P-2CI-2CO-ILP</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7760054124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高效池机站信号防雷器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魏德米勒 844892 MCZ OVP CL 24VDC 0.5A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一期加药间机站一体化触摸屏</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MT8121iE</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9</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二期机站通用模拟量输出模块(M340)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BMXAMO0802H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二期机站通用模拟量输入模块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TM3AI8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二期机站通用模拟量输出模块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TM3AQ4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二期机站通用模拟量输入模块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TM3AI4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二期机站通用数字量输入模块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TM3DI16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14</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二期机站通用数字量输出模块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TM3DQ8R</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15</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二期机站通用M580CPU</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BMEH582040C</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16</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二期机站通用子站适配器模块(M340)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BMXCRA31210C</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17</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二期机站通用中央处理单元模块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BMXP342020H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二期机站通用数字量输入模块(M340)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BMXDDI3202KH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19</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二期机站通用数字量输入模块(M340)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BMXDDI1602H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二期机站通用数字量输出模块(M340)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BMXDDO3202KC</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二期机站通用数字量输出模块(M340)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BMXDDO1602H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二期机站通用通讯模块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BMENOC0301C</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二期机站通用触摸屏</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HMIGXU5512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24</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二期机站通用电源模块(M340)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BMXCPS3500H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25</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二期机站通用机架(M340)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BMEXBP0400H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26</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二期机站通用机架(M340)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BMXXBP1200H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27</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二期机站通用Modbus通讯网关</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TM200CE24R</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28</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二期机站通用CPU模块</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施耐德 TM241CE40R</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29</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二期机站通用交换机</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Carat10-16TX</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二期机站通用以太网交换机</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Carat55-4GF-10GT</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二期机站通用直流电源</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DRP024V120W1AA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二期机站通用直流电源</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DRP024V240W1AA</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二期机站通用信号防雷器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XP35B+M24N</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34</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二期机站通用总线防雷器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XP35B+M06N</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35</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二期机站通用二级防雷器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AM2-40/2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36</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二期机站通用三级防雷器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AM3-20/2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37</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二期机站通用ups不间断供电电源</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商宇 HP1106H</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输入：220VAC/L+N+PE/50Hz/27.3A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输出：220VAC/L+N+PE/50Hz/24.5A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容量：6kVA/5.4KW 外接电池：192VDC</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38</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二期机站通用SS计变送器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partech 7300w2 Monitor</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39</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二期机站通用SS计传感器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partech TurbiTechw2 HR Sensor  Cable Length 10 metres</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二期机站通用DO计传感器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partech OxyTechw2 GAL</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二期机站通用ORP计传感器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partech Water Techw2 HR Sensor  Redox8000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二期滤池SS计传感器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partech TurbiTechw2 LR Sensor  Range0-5 to 0-30 FTU</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43</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二期生化池明渠流量计</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pulsar 传感器 Ultra3</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变送器 dBMACH3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44</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二期生化池液位计变送器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Pulsar Pulsar Blackbox</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45</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二期生化池液位计传感器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Pulsar dB10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46</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二期生化池液位计传感器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Pulsar dB15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47</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一期生化池SS计传感器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HACH ts-lin sc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LXG423.XX.12100(带刮刀)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48</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一期生化池SS计传感器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HACH ts-lin sc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LXG423.XX.30000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49</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一期生化池SS计传感器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HACH ts-lin sc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LXG423.XX.50000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50</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便携式SS计传感器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HACH TSS Portable</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51</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便携式多参数水质分析仪传感器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HACH HQ40d (OPR/DO/pH)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52</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美国HACH便携式ORP水质分析仪传感器</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HACH</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r>
    </w:tbl>
    <w:p>
      <w:pPr>
        <w:pStyle w:val="2"/>
      </w:pPr>
      <w:r>
        <w:rPr>
          <w:rFonts w:hint="eastAsia"/>
        </w:rPr>
        <w:t>若需求的产品出现停产情况，可以使用更新迭代的产品替换（需出具厂家/制造商</w:t>
      </w:r>
      <w:r>
        <w:rPr>
          <w:rFonts w:hint="eastAsia"/>
          <w:lang w:val="en-US" w:eastAsia="zh-CN"/>
        </w:rPr>
        <w:t>证明文件</w:t>
      </w:r>
      <w:r>
        <w:rPr>
          <w:rFonts w:hint="eastAsia"/>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项目工期：交货期</w:t>
      </w:r>
      <w:r>
        <w:rPr>
          <w:rFonts w:hint="eastAsia" w:ascii="仿宋_GB2312" w:eastAsia="仿宋_GB2312"/>
          <w:color w:val="auto"/>
          <w:sz w:val="28"/>
          <w:szCs w:val="28"/>
          <w:highlight w:val="none"/>
          <w:lang w:val="en-US" w:eastAsia="zh-CN"/>
        </w:rPr>
        <w:t>为</w:t>
      </w:r>
      <w:r>
        <w:rPr>
          <w:rFonts w:hint="eastAsia" w:ascii="仿宋_GB2312" w:eastAsia="仿宋_GB2312"/>
          <w:color w:val="auto"/>
          <w:sz w:val="28"/>
          <w:szCs w:val="28"/>
          <w:highlight w:val="none"/>
          <w:u w:val="none"/>
        </w:rPr>
        <w:t xml:space="preserve">60天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3、交货</w:t>
      </w:r>
      <w:r>
        <w:rPr>
          <w:rFonts w:hint="eastAsia" w:ascii="仿宋_GB2312" w:eastAsia="仿宋_GB2312"/>
          <w:color w:val="auto"/>
          <w:sz w:val="28"/>
          <w:szCs w:val="28"/>
          <w:highlight w:val="none"/>
        </w:rPr>
        <w:t>地点：</w:t>
      </w:r>
      <w:r>
        <w:rPr>
          <w:rFonts w:hint="eastAsia" w:ascii="仿宋_GB2312" w:eastAsia="仿宋_GB2312"/>
          <w:color w:val="auto"/>
          <w:sz w:val="28"/>
          <w:szCs w:val="28"/>
          <w:highlight w:val="none"/>
          <w:u w:val="none"/>
        </w:rPr>
        <w:t xml:space="preserve">广州市净水有限公司石井净水分公司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货物质量标准或主要技术性能指标：</w:t>
      </w:r>
    </w:p>
    <w:p>
      <w:pPr>
        <w:adjustRightInd w:val="0"/>
        <w:snapToGrid w:val="0"/>
        <w:spacing w:line="600" w:lineRule="exact"/>
        <w:ind w:right="-370" w:rightChars="-176" w:firstLine="280" w:firstLineChars="10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1</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以上需求的配件对应设备的使用地点为广州市净水有限公司石井净水分公司</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所提供的产品必须与现有设备的所有参数相匹配</w:t>
      </w:r>
      <w:r>
        <w:rPr>
          <w:rFonts w:hint="eastAsia" w:ascii="仿宋_GB2312" w:eastAsia="仿宋_GB2312"/>
          <w:color w:val="auto"/>
          <w:sz w:val="28"/>
          <w:szCs w:val="28"/>
          <w:highlight w:val="none"/>
          <w:u w:val="none"/>
        </w:rPr>
        <w:t>。</w:t>
      </w:r>
    </w:p>
    <w:p>
      <w:pPr>
        <w:adjustRightInd w:val="0"/>
        <w:snapToGrid w:val="0"/>
        <w:spacing w:line="600" w:lineRule="exact"/>
        <w:ind w:right="-370" w:rightChars="-176" w:firstLine="280" w:firstLineChars="10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中选单位需按采购清单的型号、数量要求进行供货，货物必须符合国家法律法规规定的标准、行业标准。</w:t>
      </w:r>
    </w:p>
    <w:p>
      <w:pPr>
        <w:spacing w:line="600" w:lineRule="exact"/>
        <w:ind w:right="-370" w:rightChars="-176" w:firstLine="280" w:firstLineChars="10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hAnsiTheme="minorHAnsi" w:cstheme="minorBidi"/>
          <w:color w:val="auto"/>
          <w:sz w:val="28"/>
          <w:szCs w:val="28"/>
          <w:highlight w:val="none"/>
          <w:u w:val="none"/>
          <w:lang w:eastAsia="zh-CN"/>
        </w:rPr>
        <w:t>所有货物必须有原厂产品合格证并</w:t>
      </w:r>
      <w:r>
        <w:rPr>
          <w:rFonts w:hint="eastAsia" w:ascii="仿宋_GB2312" w:eastAsia="仿宋_GB2312" w:hAnsiTheme="minorHAnsi" w:cstheme="minorBidi"/>
          <w:color w:val="auto"/>
          <w:sz w:val="28"/>
          <w:szCs w:val="28"/>
          <w:highlight w:val="none"/>
          <w:u w:val="none"/>
          <w:lang w:val="en-US" w:eastAsia="zh-CN"/>
        </w:rPr>
        <w:t>于</w:t>
      </w:r>
      <w:r>
        <w:rPr>
          <w:rFonts w:hint="eastAsia" w:ascii="仿宋_GB2312" w:eastAsia="仿宋_GB2312" w:hAnsiTheme="minorHAnsi" w:cstheme="minorBidi"/>
          <w:color w:val="auto"/>
          <w:sz w:val="28"/>
          <w:szCs w:val="28"/>
          <w:highlight w:val="none"/>
          <w:u w:val="none"/>
          <w:lang w:eastAsia="zh-CN"/>
        </w:rPr>
        <w:t>送货之日移交广州市净水有限公司石井净水分公司</w:t>
      </w:r>
      <w:r>
        <w:rPr>
          <w:rFonts w:hint="eastAsia" w:ascii="仿宋_GB2312" w:eastAsia="仿宋_GB2312" w:hAnsiTheme="minorHAnsi" w:cstheme="minorBidi"/>
          <w:color w:val="auto"/>
          <w:sz w:val="28"/>
          <w:szCs w:val="28"/>
          <w:highlight w:val="none"/>
          <w:u w:val="none"/>
        </w:rPr>
        <w:t>。</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jc w:val="both"/>
        <w:rPr>
          <w:rFonts w:hint="eastAsia"/>
          <w:color w:val="auto"/>
          <w:highlight w:val="none"/>
        </w:rPr>
      </w:pPr>
      <w:bookmarkStart w:id="73" w:name="_Toc23353"/>
      <w:bookmarkStart w:id="74" w:name="_Toc29835"/>
      <w:bookmarkStart w:id="75" w:name="_Toc15570"/>
      <w:bookmarkStart w:id="76" w:name="_Toc18538"/>
      <w:bookmarkStart w:id="77" w:name="_Toc1284"/>
      <w:bookmarkStart w:id="78" w:name="_Toc537"/>
      <w:bookmarkStart w:id="79" w:name="_Toc4680"/>
      <w:bookmarkStart w:id="80" w:name="_Toc23330"/>
      <w:bookmarkStart w:id="81" w:name="_Toc25925"/>
      <w:bookmarkStart w:id="82" w:name="_Toc12135"/>
      <w:bookmarkStart w:id="83" w:name="_Toc1496"/>
    </w:p>
    <w:bookmarkEnd w:id="73"/>
    <w:bookmarkEnd w:id="74"/>
    <w:bookmarkEnd w:id="75"/>
    <w:bookmarkEnd w:id="76"/>
    <w:bookmarkEnd w:id="77"/>
    <w:bookmarkEnd w:id="78"/>
    <w:bookmarkEnd w:id="79"/>
    <w:bookmarkEnd w:id="80"/>
    <w:bookmarkEnd w:id="81"/>
    <w:bookmarkEnd w:id="82"/>
    <w:bookmarkEnd w:id="83"/>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2287270</wp:posOffset>
                </wp:positionH>
                <wp:positionV relativeFrom="paragraph">
                  <wp:posOffset>137160</wp:posOffset>
                </wp:positionV>
                <wp:extent cx="95885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1pt;margin-top:10.8pt;height:0pt;width:75.5pt;z-index:251676672;mso-width-relative:page;mso-height-relative:page;" filled="f" stroked="t" coordsize="21600,21600" o:gfxdata="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Zirfy1gAAAAkBAAAP&#10;AAAAAAAAAAEAIAAAACIAAABkcnMvZG93bnJldi54bWxQSwECFAAUAAAACACHTuJAV1/aZeEBAACf&#10;AwAADgAAAAAAAAABACAAAAAlAQAAZHJzL2Uyb0RvYy54bWxQSwUGAAAAAAYABgBZAQAAe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2268220</wp:posOffset>
                </wp:positionH>
                <wp:positionV relativeFrom="paragraph">
                  <wp:posOffset>586740</wp:posOffset>
                </wp:positionV>
                <wp:extent cx="958850"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8.6pt;margin-top:46.2pt;height:0pt;width:75.5pt;z-index:251677696;mso-width-relative:page;mso-height-relative:page;" filled="f" stroked="t" coordsize="21600,21600" o:gfxdata="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5V5FdcAAAAJAQAA&#10;DwAAAAAAAAABACAAAAAiAAAAZHJzL2Rvd25yZXYueG1sUEsBAhQAFAAAAAgAh07iQA4VvvnhAQAA&#10;nwMAAA4AAAAAAAAAAQAgAAAAJgEAAGRycy9lMm9Eb2MueG1sUEsFBgAAAAAGAAYAWQEAAHkFAAAA&#10;AA==&#10;">
                <v:fill on="f" focussize="0,0"/>
                <v:stroke color="#000000" joinstyle="round"/>
                <v:imagedata o:title=""/>
                <o:lock v:ext="edit" aspectratio="f"/>
              </v:shape>
            </w:pict>
          </mc:Fallback>
        </mc:AlternateContent>
      </w:r>
      <w:r>
        <w:rPr>
          <w:rFonts w:hint="eastAsia"/>
          <w:color w:val="auto"/>
          <w:highlight w:val="none"/>
        </w:rPr>
        <w:t>第六章</w:t>
      </w:r>
    </w:p>
    <w:p>
      <w:pPr>
        <w:pStyle w:val="36"/>
        <w:rPr>
          <w:color w:val="auto"/>
          <w:highlight w:val="none"/>
        </w:rPr>
      </w:pPr>
    </w:p>
    <w:p>
      <w:pPr>
        <w:pStyle w:val="4"/>
        <w:rPr>
          <w:color w:val="auto"/>
          <w:highlight w:val="none"/>
        </w:rPr>
      </w:pPr>
      <w:bookmarkStart w:id="84" w:name="_Toc13309"/>
      <w:bookmarkStart w:id="85" w:name="_Toc87616386"/>
      <w:bookmarkStart w:id="86" w:name="_Toc19686"/>
      <w:bookmarkStart w:id="87" w:name="_Toc1375"/>
      <w:bookmarkStart w:id="88" w:name="_Toc12721"/>
      <w:bookmarkStart w:id="89" w:name="_Toc19088"/>
      <w:bookmarkStart w:id="90" w:name="_Toc323"/>
      <w:bookmarkStart w:id="91" w:name="_Toc8183"/>
      <w:bookmarkStart w:id="92" w:name="_Toc22797"/>
      <w:bookmarkStart w:id="93" w:name="_Toc12980"/>
      <w:bookmarkStart w:id="94" w:name="_Toc22501"/>
      <w:bookmarkStart w:id="95" w:name="_Toc88209949"/>
      <w:bookmarkStart w:id="96" w:name="_Toc12968"/>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spacing w:after="0" w:line="240" w:lineRule="auto"/>
        <w:jc w:val="right"/>
        <w:rPr>
          <w:rFonts w:hint="default" w:ascii="宋体" w:hAnsi="宋体" w:cs="Times New Roman"/>
          <w:b/>
          <w:color w:val="auto"/>
          <w:sz w:val="44"/>
          <w:highlight w:val="none"/>
          <w:lang w:val="en-US"/>
        </w:rPr>
      </w:pPr>
      <w:r>
        <w:rPr>
          <w:rFonts w:hint="eastAsia" w:ascii="宋体" w:hAnsi="宋体"/>
          <w:b/>
          <w:color w:val="auto"/>
          <w:szCs w:val="21"/>
          <w:highlight w:val="none"/>
        </w:rPr>
        <w:t>202</w:t>
      </w:r>
      <w:r>
        <w:rPr>
          <w:rFonts w:hint="eastAsia" w:ascii="宋体" w:hAnsi="宋体"/>
          <w:b/>
          <w:color w:val="auto"/>
          <w:szCs w:val="21"/>
          <w:highlight w:val="none"/>
          <w:lang w:val="en-US" w:eastAsia="zh-CN"/>
        </w:rPr>
        <w:t>1</w:t>
      </w:r>
      <w:r>
        <w:rPr>
          <w:rFonts w:hint="eastAsia" w:ascii="宋体" w:hAnsi="宋体"/>
          <w:b/>
          <w:color w:val="auto"/>
          <w:szCs w:val="21"/>
          <w:highlight w:val="none"/>
        </w:rPr>
        <w:t>年</w:t>
      </w:r>
      <w:r>
        <w:rPr>
          <w:rFonts w:hint="eastAsia" w:ascii="宋体" w:hAnsi="宋体"/>
          <w:b/>
          <w:color w:val="auto"/>
          <w:szCs w:val="21"/>
          <w:highlight w:val="none"/>
          <w:lang w:val="en-US" w:eastAsia="zh-CN"/>
        </w:rPr>
        <w:t>8月修订</w:t>
      </w:r>
    </w:p>
    <w:p>
      <w:pPr>
        <w:spacing w:after="0" w:line="240" w:lineRule="auto"/>
        <w:rPr>
          <w:rFonts w:ascii="宋体" w:hAnsi="宋体" w:cs="Times New Roman"/>
          <w:b/>
          <w:color w:val="auto"/>
          <w:sz w:val="44"/>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货物采购合同</w:t>
      </w:r>
    </w:p>
    <w:p>
      <w:pPr>
        <w:jc w:val="center"/>
        <w:rPr>
          <w:color w:val="auto"/>
          <w:sz w:val="30"/>
          <w:highlight w:val="none"/>
        </w:rPr>
      </w:pPr>
    </w:p>
    <w:p>
      <w:pPr>
        <w:rPr>
          <w:b/>
          <w:bCs/>
          <w:color w:val="auto"/>
          <w:sz w:val="30"/>
          <w:highlight w:val="none"/>
        </w:rPr>
      </w:pPr>
    </w:p>
    <w:p>
      <w:pPr>
        <w:spacing w:line="480" w:lineRule="auto"/>
        <w:ind w:left="1500" w:hanging="1506" w:hangingChars="500"/>
        <w:rPr>
          <w:rFonts w:hint="eastAsia" w:ascii="宋体" w:hAnsi="宋体" w:cs="宋体"/>
          <w:b/>
          <w:bCs/>
          <w:color w:val="auto"/>
          <w:sz w:val="30"/>
          <w:highlight w:val="none"/>
        </w:rPr>
      </w:pPr>
      <w:r>
        <w:rPr>
          <w:rFonts w:hint="eastAsia" w:ascii="宋体" w:hAnsi="宋体" w:cs="宋体"/>
          <w:b/>
          <w:bCs/>
          <w:color w:val="auto"/>
          <w:sz w:val="30"/>
          <w:highlight w:val="none"/>
        </w:rPr>
        <w:t>项目名称：石井净分公司2022年厂区自控备件采购项目</w:t>
      </w:r>
    </w:p>
    <w:p>
      <w:pPr>
        <w:spacing w:line="480" w:lineRule="auto"/>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jc w:val="center"/>
        <w:rPr>
          <w:b/>
          <w:bCs/>
          <w:color w:val="auto"/>
          <w:sz w:val="30"/>
          <w:highlight w:val="none"/>
        </w:rPr>
      </w:pPr>
    </w:p>
    <w:p>
      <w:pPr>
        <w:pStyle w:val="2"/>
        <w:rPr>
          <w:b/>
          <w:bCs/>
          <w:color w:val="auto"/>
          <w:sz w:val="30"/>
          <w:highlight w:val="none"/>
        </w:rPr>
      </w:pPr>
    </w:p>
    <w:p>
      <w:pPr>
        <w:pStyle w:val="2"/>
        <w:rPr>
          <w:b/>
          <w:bCs/>
          <w:color w:val="auto"/>
          <w:sz w:val="30"/>
          <w:highlight w:val="none"/>
        </w:rPr>
      </w:pPr>
    </w:p>
    <w:p>
      <w:pPr>
        <w:spacing w:line="460" w:lineRule="exact"/>
        <w:ind w:firstLine="480" w:firstLineChars="200"/>
        <w:rPr>
          <w:rFonts w:hint="eastAsia" w:ascii="宋体" w:hAnsi="宋体" w:cs="宋体"/>
          <w:color w:val="auto"/>
          <w:sz w:val="24"/>
          <w:szCs w:val="24"/>
          <w:highlight w:val="none"/>
        </w:rPr>
      </w:pPr>
    </w:p>
    <w:p>
      <w:pPr>
        <w:spacing w:line="460" w:lineRule="exact"/>
        <w:ind w:firstLine="480" w:firstLineChars="200"/>
        <w:rPr>
          <w:rFonts w:hint="eastAsia" w:ascii="宋体" w:hAnsi="宋体" w:cs="宋体"/>
          <w:color w:val="auto"/>
          <w:sz w:val="24"/>
          <w:szCs w:val="24"/>
          <w:highlight w:val="none"/>
        </w:rPr>
      </w:pPr>
    </w:p>
    <w:p>
      <w:pPr>
        <w:spacing w:line="460" w:lineRule="exact"/>
        <w:ind w:firstLine="480" w:firstLineChars="200"/>
        <w:rPr>
          <w:rFonts w:hint="eastAsia" w:ascii="宋体" w:hAnsi="宋体" w:cs="宋体"/>
          <w:color w:val="auto"/>
          <w:sz w:val="24"/>
          <w:szCs w:val="24"/>
          <w:highlight w:val="none"/>
        </w:rPr>
      </w:pP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石井净分公司2022年厂区自控备件采购项目</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采购事宜，遵循平等、自愿、公平和诚实信用的原则，双方协商一致，订立本合同。</w:t>
      </w:r>
      <w:bookmarkStart w:id="97" w:name="_Toc474245209"/>
      <w:bookmarkStart w:id="98" w:name="_Toc518992985"/>
      <w:bookmarkStart w:id="99" w:name="_Toc520190025"/>
      <w:bookmarkStart w:id="100" w:name="_Toc10888"/>
      <w:bookmarkStart w:id="101" w:name="_Toc183666512"/>
      <w:r>
        <w:rPr>
          <w:rFonts w:hint="eastAsia" w:ascii="宋体" w:hAnsi="宋体" w:cs="宋体"/>
          <w:color w:val="auto"/>
          <w:sz w:val="24"/>
          <w:szCs w:val="24"/>
          <w:highlight w:val="none"/>
        </w:rPr>
        <w:t xml:space="preserve"> </w:t>
      </w:r>
      <w:bookmarkEnd w:id="97"/>
      <w:bookmarkEnd w:id="98"/>
      <w:bookmarkEnd w:id="99"/>
      <w:bookmarkEnd w:id="100"/>
      <w:bookmarkEnd w:id="101"/>
      <w:bookmarkStart w:id="102" w:name="_Toc518992986"/>
      <w:bookmarkStart w:id="103" w:name="_Toc1018"/>
      <w:bookmarkStart w:id="104" w:name="_Toc520190026"/>
      <w:bookmarkStart w:id="105" w:name="_Toc183666513"/>
      <w:bookmarkStart w:id="106" w:name="_Toc474245210"/>
    </w:p>
    <w:p>
      <w:pPr>
        <w:pStyle w:val="9"/>
        <w:tabs>
          <w:tab w:val="left" w:pos="720"/>
        </w:tabs>
        <w:spacing w:line="440" w:lineRule="exact"/>
        <w:ind w:firstLine="482" w:firstLineChars="200"/>
        <w:rPr>
          <w:rFonts w:hAnsi="宋体" w:cs="宋体"/>
          <w:color w:val="auto"/>
          <w:sz w:val="24"/>
          <w:szCs w:val="24"/>
          <w:highlight w:val="none"/>
        </w:rPr>
      </w:pPr>
      <w:r>
        <w:rPr>
          <w:rFonts w:hint="eastAsia" w:hAnsi="宋体" w:cs="宋体"/>
          <w:b/>
          <w:bCs/>
          <w:color w:val="auto"/>
          <w:sz w:val="24"/>
          <w:szCs w:val="24"/>
          <w:highlight w:val="none"/>
        </w:rPr>
        <w:t>第一条</w:t>
      </w:r>
      <w:r>
        <w:rPr>
          <w:rFonts w:hint="eastAsia" w:hAnsi="宋体" w:cs="宋体"/>
          <w:color w:val="auto"/>
          <w:sz w:val="24"/>
          <w:szCs w:val="24"/>
          <w:highlight w:val="none"/>
        </w:rPr>
        <w:t xml:space="preserve"> </w:t>
      </w:r>
      <w:r>
        <w:rPr>
          <w:rFonts w:hint="eastAsia" w:hAnsi="宋体" w:cs="宋体"/>
          <w:b/>
          <w:bCs/>
          <w:color w:val="auto"/>
          <w:sz w:val="24"/>
          <w:szCs w:val="24"/>
          <w:highlight w:val="none"/>
        </w:rPr>
        <w:t>组成合同的文件及优先顺序</w:t>
      </w:r>
    </w:p>
    <w:p>
      <w:pPr>
        <w:pStyle w:val="9"/>
        <w:tabs>
          <w:tab w:val="left" w:pos="720"/>
        </w:tabs>
        <w:spacing w:line="44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highlight w:val="none"/>
          <w:lang w:val="en-US" w:eastAsia="zh-CN"/>
        </w:rPr>
      </w:pPr>
      <w:r>
        <w:rPr>
          <w:rFonts w:hint="eastAsia" w:ascii="宋体" w:hAnsi="宋体" w:cs="宋体"/>
          <w:b/>
          <w:color w:val="auto"/>
          <w:sz w:val="24"/>
          <w:szCs w:val="24"/>
          <w:highlight w:val="none"/>
        </w:rPr>
        <w:t xml:space="preserve">第二条 </w:t>
      </w:r>
      <w:bookmarkEnd w:id="102"/>
      <w:bookmarkEnd w:id="103"/>
      <w:bookmarkEnd w:id="104"/>
      <w:bookmarkEnd w:id="105"/>
      <w:bookmarkEnd w:id="106"/>
      <w:r>
        <w:rPr>
          <w:rFonts w:hint="eastAsia" w:ascii="宋体" w:hAnsi="宋体" w:cs="宋体"/>
          <w:b/>
          <w:color w:val="auto"/>
          <w:sz w:val="24"/>
          <w:szCs w:val="24"/>
          <w:highlight w:val="none"/>
        </w:rPr>
        <w:t>合同标的</w:t>
      </w:r>
    </w:p>
    <w:tbl>
      <w:tblPr>
        <w:tblStyle w:val="22"/>
        <w:tblW w:w="0" w:type="auto"/>
        <w:jc w:val="center"/>
        <w:tblLayout w:type="fixed"/>
        <w:tblCellMar>
          <w:top w:w="0" w:type="dxa"/>
          <w:left w:w="108" w:type="dxa"/>
          <w:bottom w:w="0" w:type="dxa"/>
          <w:right w:w="108" w:type="dxa"/>
        </w:tblCellMar>
      </w:tblPr>
      <w:tblGrid>
        <w:gridCol w:w="593"/>
        <w:gridCol w:w="1170"/>
        <w:gridCol w:w="1395"/>
        <w:gridCol w:w="435"/>
        <w:gridCol w:w="513"/>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59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117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39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43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51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59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17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39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43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51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jc w:val="center"/>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自控类备件</w:t>
            </w:r>
          </w:p>
        </w:tc>
      </w:tr>
      <w:tr>
        <w:tblPrEx>
          <w:tblCellMar>
            <w:top w:w="0" w:type="dxa"/>
            <w:left w:w="108" w:type="dxa"/>
            <w:bottom w:w="0" w:type="dxa"/>
            <w:right w:w="108" w:type="dxa"/>
          </w:tblCellMar>
        </w:tblPrEx>
        <w:trPr>
          <w:trHeight w:val="314"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中控机站不间断供电电源</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SAKO SKTT-8KVA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输入205-520V~，63A PF&gt;0.99 50/60Hz</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输出208、220、230、240V~50/60Hz</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2</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一期机站通用电源转换开关</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GELE LW28-32</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3</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一期机站通用一体化触摸屏</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TPC7062Hn</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高效池机站电源防雷器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 xml:space="preserve"> 魏德米勒 VPU II 1R 280V/40K AC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1352590000</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5</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高效池机站温控开关</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国产 JWT6012</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6</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高效池机站信号隔离器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 xml:space="preserve"> 魏德米勒 ACT20P-2CI-2CO-ILP</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7760054124</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7</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高效池机站信号防雷器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魏德米勒 844892 MCZ OVP CL 24VDC 0.5A</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8</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一期加药间机站一体化触摸屏</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MT8121iE</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9</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二期机站通用模拟量输出模块(M340)</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施耐德 BMXAMO0802H</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10</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二期机站通用模拟量输入模块</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施耐德 TM3AI8</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11</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二期机站通用模拟量输出模块</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施耐德 TM3AQ4</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12</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二期机站通用模拟量输入模块</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施耐德 TM3AI4</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13</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二期机站通用数字量输入模块</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施耐德 TM3DI16</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14</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二期机站通用数字量输出模块</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施耐德 TM3DQ8R</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15</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二期机站通用M580CPU</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BMEH582040C</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16</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二期机站通用子站适配器模块(M340)</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BMXCRA31210C</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17</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二期机站通用中央处理单元模块</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BMXP342020H</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18</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二期机站通用数字量输入模块(M340)</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BMXDDI3202KH</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19</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二期机站通用数字量输入模块(M340)</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BMXDDI1602H</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20</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二期机站通用数字量输出模块(M340)</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BMXDDO3202KC</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21</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二期机站通用数字量输出模块(M340)</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BMXDDO1602H</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22</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二期机站通用通讯模块</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BMENOC0301C</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23</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二期机站通用触摸屏</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HMIGXU5512</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24</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二期机站通用电源模块(M340)</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BMXCPS3500H</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25</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二期机站通用机架(M340)</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BMEXBP0400H</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26</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二期机站通用机架(M340)</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BMXXBP1200H</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27</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二期机站通用Modbus通讯网关</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TM200CE24R</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28</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二期机站通用CPU模块</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TM241CE40R</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29</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二期机站通用交换机</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Carat10-16TX</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30</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二期机站通用以太网交换机</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Carat55-4GF-10GT</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31</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二期机站通用直流电源</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DRP024V120W1AA</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32</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二期机站通用直流电源</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DRP024V240W1AA</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33</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二期机站通用信号防雷器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XP35B+M24N</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34</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二期机站通用总线防雷器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XP35B+M06N</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35</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二期机站通用二级防雷器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AM2-40/2</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36</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二期机站通用三级防雷器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AM3-20/2</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37</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二期机站通用ups不间断供电电源</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商宇 HP1106H</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输入：220VAC/L+N+PE/50Hz/27.3A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输出：220VAC/L+N+PE/50Hz/24.5A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容量：6kVA/5.4KW 外接电池：192VDC</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38</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二期机站通用SS计变送器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partech 7300w2 Monitor</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39</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二期机站通用SS计传感器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partech TurbiTechw2 HR Sensor  Cable Length 10 metres</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40</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二期机站通用DO计传感器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partech OxyTechw2 GAL</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41</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二期机站通用ORP计传感器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partech Water Techw2 HR Sensor  Redox8000</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42</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二期滤池SS计传感器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partech TurbiTechw2 LR Sensor  Range0-5 to 0-30 FTU</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43</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二期生化池明渠流量计</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pulsar 传感器 Ultra3</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变送器 dBMACH3</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44</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二期生化池液位计变送器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Pulsar Pulsar Blackbox</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45</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二期生化池液位计传感器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Pulsar dB10</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46</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二期生化池液位计传感器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Pulsar dB15</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47</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一期生化池SS计传感器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HACH ts-lin sc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LXG423.XX.12100(带刮刀)</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48</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一期生化池SS计传感器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HACH ts-lin sc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LXG423.XX.30000</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49</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一期生化池SS计传感器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HACH ts-lin sc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LXG423.XX.50000</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50</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便携式SS计传感器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HACH TSS Portable</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51</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便携式多参数水质分析仪传感器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HACH HQ40d (OPR/DO/pH)</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5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52</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美国HACH便携式ORP水质分析仪传感器</w:t>
            </w:r>
          </w:p>
        </w:tc>
        <w:tc>
          <w:tcPr>
            <w:tcW w:w="13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HACH</w:t>
            </w:r>
          </w:p>
        </w:tc>
        <w:tc>
          <w:tcPr>
            <w:tcW w:w="4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line="46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种供货期供货。</w:t>
      </w:r>
    </w:p>
    <w:p>
      <w:pPr>
        <w:keepNext w:val="0"/>
        <w:keepLines w:val="0"/>
        <w:pageBreakBefore w:val="0"/>
        <w:numPr>
          <w:ilvl w:val="-1"/>
          <w:numId w:val="0"/>
        </w:numPr>
        <w:kinsoku/>
        <w:wordWrap/>
        <w:overflowPunct/>
        <w:topLinePunct w:val="0"/>
        <w:autoSpaceDE w:val="0"/>
        <w:autoSpaceDN w:val="0"/>
        <w:bidi w:val="0"/>
        <w:adjustRightInd w:val="0"/>
        <w:spacing w:after="0" w:line="480" w:lineRule="exact"/>
        <w:ind w:firstLine="240" w:firstLineChars="1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合同生效之日起</w:t>
      </w:r>
      <w:r>
        <w:rPr>
          <w:rFonts w:hint="eastAsia" w:ascii="宋体" w:hAnsi="宋体" w:cs="宋体"/>
          <w:color w:val="auto"/>
          <w:sz w:val="24"/>
          <w:szCs w:val="24"/>
          <w:highlight w:val="none"/>
          <w:u w:val="single"/>
          <w:lang w:val="en-US" w:eastAsia="zh-CN"/>
        </w:rPr>
        <w:t xml:space="preserve"> 60 </w:t>
      </w:r>
      <w:r>
        <w:rPr>
          <w:rFonts w:hint="eastAsia" w:ascii="宋体" w:hAnsi="宋体" w:cs="宋体"/>
          <w:color w:val="auto"/>
          <w:sz w:val="24"/>
          <w:szCs w:val="24"/>
          <w:highlight w:val="none"/>
        </w:rPr>
        <w:t>日内到货，</w:t>
      </w:r>
      <w:r>
        <w:rPr>
          <w:rFonts w:hint="eastAsia" w:ascii="宋体" w:hAnsi="宋体" w:cs="宋体"/>
          <w:color w:val="auto"/>
          <w:sz w:val="24"/>
          <w:szCs w:val="24"/>
          <w:highlight w:val="none"/>
          <w:lang w:val="en-US" w:eastAsia="zh-CN"/>
        </w:rPr>
        <w:t>满足交货要求，</w:t>
      </w:r>
      <w:r>
        <w:rPr>
          <w:rFonts w:hint="eastAsia" w:ascii="宋体" w:hAnsi="宋体" w:cs="宋体"/>
          <w:color w:val="auto"/>
          <w:sz w:val="24"/>
          <w:szCs w:val="24"/>
          <w:highlight w:val="none"/>
        </w:rPr>
        <w:t>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验收合格（如果供货要求包含安装、调试，则应为试运行验收合格）。</w:t>
      </w:r>
    </w:p>
    <w:p>
      <w:pPr>
        <w:keepNext w:val="0"/>
        <w:keepLines w:val="0"/>
        <w:pageBreakBefore w:val="0"/>
        <w:numPr>
          <w:ilvl w:val="-1"/>
          <w:numId w:val="0"/>
        </w:numPr>
        <w:kinsoku/>
        <w:wordWrap/>
        <w:overflowPunct/>
        <w:topLinePunct w:val="0"/>
        <w:autoSpaceDE w:val="0"/>
        <w:autoSpaceDN w:val="0"/>
        <w:bidi w:val="0"/>
        <w:adjustRightInd w:val="0"/>
        <w:spacing w:after="0" w:line="480" w:lineRule="exact"/>
        <w:ind w:firstLine="0" w:firstLineChars="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交货要求：乙方应在交货时无条件向甲方提供出厂合格证、产品质量证明文件、操作维修手册（如有）等（手册应包含货物情况、系统和主要部件常见故障、保养要求、紧急维修电话等内容）。</w:t>
      </w:r>
    </w:p>
    <w:p>
      <w:pPr>
        <w:adjustRightInd w:val="0"/>
        <w:snapToGrid w:val="0"/>
        <w:spacing w:line="460" w:lineRule="exact"/>
        <w:ind w:firstLine="480" w:firstLineChars="200"/>
        <w:rPr>
          <w:rFonts w:ascii="宋体" w:hAnsi="宋体" w:cs="宋体"/>
          <w:color w:val="auto"/>
          <w:sz w:val="24"/>
          <w:szCs w:val="24"/>
          <w:highlight w:val="none"/>
        </w:rPr>
      </w:pP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lang w:val="en-US" w:eastAsia="zh-CN"/>
        </w:rPr>
        <w:t>广州市白云区石槎路695号广州市净水有限公司石井净水分公司</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4"/>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107" w:name="_Toc518992988"/>
      <w:bookmarkStart w:id="108" w:name="_Toc474245212"/>
      <w:bookmarkStart w:id="109" w:name="_Toc520190028"/>
      <w:bookmarkStart w:id="110" w:name="_Toc27425"/>
      <w:bookmarkStart w:id="111" w:name="_Toc107447236"/>
      <w:bookmarkStart w:id="112" w:name="_Toc107446843"/>
    </w:p>
    <w:bookmarkEnd w:id="107"/>
    <w:bookmarkEnd w:id="108"/>
    <w:bookmarkEnd w:id="109"/>
    <w:bookmarkEnd w:id="110"/>
    <w:p>
      <w:pPr>
        <w:autoSpaceDE w:val="0"/>
        <w:autoSpaceDN w:val="0"/>
        <w:adjustRightInd w:val="0"/>
        <w:spacing w:line="460" w:lineRule="exact"/>
        <w:ind w:left="420"/>
        <w:rPr>
          <w:rFonts w:ascii="宋体" w:hAnsi="宋体" w:cs="宋体"/>
          <w:bCs/>
          <w:color w:val="auto"/>
          <w:sz w:val="24"/>
          <w:szCs w:val="24"/>
          <w:highlight w:val="none"/>
        </w:rPr>
      </w:pPr>
      <w:bookmarkStart w:id="113" w:name="_Toc520190029"/>
      <w:bookmarkStart w:id="114" w:name="_Toc518992989"/>
      <w:bookmarkStart w:id="115" w:name="_Toc47424521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113"/>
      <w:bookmarkEnd w:id="114"/>
      <w:bookmarkEnd w:id="115"/>
      <w:r>
        <w:rPr>
          <w:rFonts w:hint="eastAsia" w:ascii="宋体" w:hAnsi="宋体" w:cs="宋体"/>
          <w:b/>
          <w:color w:val="auto"/>
          <w:sz w:val="24"/>
          <w:szCs w:val="24"/>
          <w:highlight w:val="none"/>
        </w:rPr>
        <w:t>方式</w:t>
      </w:r>
    </w:p>
    <w:bookmarkEnd w:id="111"/>
    <w:bookmarkEnd w:id="112"/>
    <w:p>
      <w:pPr>
        <w:spacing w:line="460" w:lineRule="exact"/>
        <w:ind w:firstLine="480" w:firstLineChars="200"/>
        <w:rPr>
          <w:rFonts w:ascii="宋体" w:hAnsi="宋体" w:cs="宋体"/>
          <w:color w:val="auto"/>
          <w:sz w:val="24"/>
          <w:szCs w:val="24"/>
          <w:highlight w:val="none"/>
          <w:u w:val="single"/>
        </w:rPr>
      </w:pPr>
      <w:bookmarkStart w:id="116" w:name="_Toc183666516"/>
      <w:bookmarkStart w:id="117"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spacing w:line="460" w:lineRule="exact"/>
        <w:ind w:firstLine="720" w:firstLineChars="300"/>
        <w:outlineLvl w:val="1"/>
        <w:rPr>
          <w:rFonts w:hAnsi="宋体" w:cs="宋体"/>
          <w:color w:val="auto"/>
          <w:szCs w:val="24"/>
          <w:highlight w:val="none"/>
        </w:rPr>
      </w:pPr>
      <w:r>
        <w:rPr>
          <w:rFonts w:hint="eastAsia" w:ascii="宋体" w:hAnsi="宋体" w:cs="宋体"/>
          <w:color w:val="auto"/>
          <w:sz w:val="24"/>
          <w:szCs w:val="24"/>
          <w:highlight w:val="none"/>
        </w:rPr>
        <w:t>（建议采用网银支付、支票两种形式中之一）。</w:t>
      </w:r>
    </w:p>
    <w:bookmarkEnd w:id="116"/>
    <w:bookmarkEnd w:id="117"/>
    <w:p>
      <w:pPr>
        <w:adjustRightInd w:val="0"/>
        <w:snapToGrid w:val="0"/>
        <w:spacing w:line="460" w:lineRule="exact"/>
        <w:ind w:firstLine="482" w:firstLineChars="200"/>
        <w:rPr>
          <w:rFonts w:ascii="宋体" w:hAnsi="宋体" w:cs="宋体"/>
          <w:color w:val="auto"/>
          <w:sz w:val="24"/>
          <w:szCs w:val="24"/>
          <w:highlight w:val="none"/>
        </w:rPr>
      </w:pPr>
      <w:bookmarkStart w:id="118" w:name="_Toc518992998"/>
      <w:bookmarkStart w:id="119" w:name="_Toc306350465"/>
      <w:bookmarkStart w:id="120" w:name="_Toc107446860"/>
      <w:bookmarkStart w:id="121" w:name="_Toc107447253"/>
      <w:bookmarkStart w:id="122" w:name="_Toc107446861"/>
      <w:bookmarkStart w:id="123" w:name="_Toc183666529"/>
      <w:bookmarkStart w:id="124" w:name="_Toc520190038"/>
      <w:bookmarkStart w:id="125" w:name="_Toc183666534"/>
      <w:bookmarkStart w:id="126" w:name="_Toc5166"/>
      <w:bookmarkStart w:id="127" w:name="_Toc257"/>
      <w:bookmarkStart w:id="128" w:name="_Toc474245224"/>
      <w:bookmarkStart w:id="129" w:name="_Toc107447254"/>
      <w:bookmarkStart w:id="130" w:name="_Toc118086592"/>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topLinePunct/>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bCs/>
          <w:color w:val="auto"/>
          <w:sz w:val="24"/>
          <w:highlight w:val="none"/>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color w:val="auto"/>
          <w:sz w:val="24"/>
          <w:highlight w:val="none"/>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18"/>
    <w:bookmarkEnd w:id="119"/>
    <w:bookmarkEnd w:id="120"/>
    <w:bookmarkEnd w:id="121"/>
    <w:bookmarkEnd w:id="122"/>
    <w:bookmarkEnd w:id="123"/>
    <w:bookmarkEnd w:id="124"/>
    <w:bookmarkEnd w:id="125"/>
    <w:bookmarkEnd w:id="126"/>
    <w:bookmarkEnd w:id="127"/>
    <w:bookmarkEnd w:id="128"/>
    <w:bookmarkEnd w:id="129"/>
    <w:bookmarkEnd w:id="130"/>
    <w:p>
      <w:pP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委托函（如有）</w:t>
      </w:r>
    </w:p>
    <w:p>
      <w:pPr>
        <w:numPr>
          <w:ilvl w:val="0"/>
          <w:numId w:val="5"/>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廉洁协议</w:t>
      </w:r>
    </w:p>
    <w:p>
      <w:pPr>
        <w:numPr>
          <w:ilvl w:val="0"/>
          <w:numId w:val="5"/>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5"/>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物品采购安全协议</w:t>
      </w:r>
    </w:p>
    <w:p>
      <w:pPr>
        <w:numPr>
          <w:ilvl w:val="0"/>
          <w:numId w:val="5"/>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授权委托证明（如需）</w:t>
      </w:r>
    </w:p>
    <w:p>
      <w:pPr>
        <w:pStyle w:val="27"/>
        <w:rPr>
          <w:rFonts w:hint="eastAsia" w:ascii="宋体" w:hAnsi="宋体" w:cs="宋体"/>
          <w:color w:val="auto"/>
          <w:kern w:val="0"/>
          <w:sz w:val="24"/>
          <w:szCs w:val="24"/>
          <w:highlight w:val="none"/>
          <w:lang w:val="zh-CN"/>
        </w:rPr>
      </w:pPr>
    </w:p>
    <w:p>
      <w:pPr>
        <w:pStyle w:val="27"/>
        <w:rPr>
          <w:rFonts w:hint="eastAsia" w:ascii="宋体" w:hAnsi="宋体" w:cs="宋体"/>
          <w:color w:val="auto"/>
          <w:kern w:val="0"/>
          <w:sz w:val="24"/>
          <w:szCs w:val="24"/>
          <w:highlight w:val="none"/>
          <w:lang w:val="zh-CN"/>
        </w:rPr>
      </w:pPr>
    </w:p>
    <w:p>
      <w:pPr>
        <w:pStyle w:val="27"/>
        <w:rPr>
          <w:rFonts w:hint="eastAsia" w:ascii="宋体" w:hAnsi="宋体" w:cs="宋体"/>
          <w:color w:val="auto"/>
          <w:kern w:val="0"/>
          <w:sz w:val="24"/>
          <w:szCs w:val="24"/>
          <w:highlight w:val="none"/>
          <w:lang w:val="zh-CN"/>
        </w:rPr>
      </w:pPr>
    </w:p>
    <w:p>
      <w:pPr>
        <w:pStyle w:val="27"/>
        <w:rPr>
          <w:rFonts w:hint="eastAsia" w:ascii="宋体" w:hAnsi="宋体" w:cs="宋体"/>
          <w:color w:val="auto"/>
          <w:kern w:val="0"/>
          <w:sz w:val="24"/>
          <w:szCs w:val="24"/>
          <w:highlight w:val="none"/>
          <w:lang w:val="zh-CN"/>
        </w:rPr>
      </w:pPr>
    </w:p>
    <w:p>
      <w:pPr>
        <w:pStyle w:val="27"/>
        <w:rPr>
          <w:rFonts w:hint="eastAsia" w:ascii="宋体" w:hAnsi="宋体" w:cs="宋体"/>
          <w:color w:val="auto"/>
          <w:kern w:val="0"/>
          <w:sz w:val="24"/>
          <w:szCs w:val="24"/>
          <w:highlight w:val="none"/>
          <w:lang w:val="zh-CN"/>
        </w:rPr>
      </w:pPr>
    </w:p>
    <w:p>
      <w:pPr>
        <w:pStyle w:val="27"/>
        <w:rPr>
          <w:rFonts w:hint="eastAsia" w:ascii="宋体" w:hAnsi="宋体" w:cs="宋体"/>
          <w:color w:val="auto"/>
          <w:kern w:val="0"/>
          <w:sz w:val="24"/>
          <w:szCs w:val="24"/>
          <w:highlight w:val="none"/>
          <w:lang w:val="zh-CN"/>
        </w:rPr>
      </w:pP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：发包通知书/成交通知书/委托函（如有）</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石井净分公司2022年厂区自控备件采购项目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石井净分公司2022年厂区自控备件采购项目</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widowControl/>
        <w:jc w:val="left"/>
        <w:rPr>
          <w:rFonts w:hint="eastAsia" w:ascii="宋体" w:hAnsi="宋体" w:cs="宋体"/>
          <w:color w:val="auto"/>
          <w:szCs w:val="21"/>
          <w:highlight w:val="none"/>
          <w:lang w:eastAsia="zh-CN"/>
        </w:rPr>
      </w:pPr>
    </w:p>
    <w:p>
      <w:pPr>
        <w:widowControl/>
        <w:jc w:val="left"/>
        <w:rPr>
          <w:rFonts w:hint="eastAsia" w:ascii="宋体" w:hAnsi="宋体" w:cs="宋体"/>
          <w:color w:val="auto"/>
          <w:szCs w:val="21"/>
          <w:highlight w:val="none"/>
          <w:lang w:eastAsia="zh-CN"/>
        </w:rPr>
      </w:pPr>
    </w:p>
    <w:p>
      <w:pPr>
        <w:rPr>
          <w:rFonts w:hint="eastAsia" w:ascii="宋体" w:hAnsi="宋体" w:cs="宋体"/>
          <w:b/>
          <w:bCs/>
          <w:color w:val="auto"/>
          <w:sz w:val="24"/>
          <w:szCs w:val="24"/>
          <w:highlight w:val="none"/>
          <w:lang w:val="en-US" w:eastAsia="zh-CN"/>
        </w:rPr>
      </w:pPr>
    </w:p>
    <w:p>
      <w:pPr>
        <w:spacing w:line="560" w:lineRule="exact"/>
        <w:rPr>
          <w:rFonts w:hint="eastAsia" w:ascii="黑体" w:hAnsi="黑体" w:eastAsia="黑体"/>
          <w:color w:val="auto"/>
          <w:sz w:val="32"/>
          <w:szCs w:val="32"/>
          <w:highlight w:val="none"/>
          <w:lang w:eastAsia="zh-CN"/>
        </w:rPr>
      </w:pPr>
      <w:bookmarkStart w:id="181" w:name="_GoBack"/>
      <w:bookmarkEnd w:id="181"/>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4</w:t>
      </w:r>
    </w:p>
    <w:p>
      <w:pPr>
        <w:spacing w:line="560" w:lineRule="exact"/>
        <w:rPr>
          <w:rFonts w:ascii="黑体" w:hAnsi="黑体" w:eastAsia="黑体"/>
          <w:color w:val="auto"/>
          <w:sz w:val="32"/>
          <w:szCs w:val="32"/>
          <w:highlight w:val="none"/>
        </w:rPr>
      </w:pP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6"/>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560" w:lineRule="exact"/>
        <w:jc w:val="center"/>
        <w:rPr>
          <w:rFonts w:hint="eastAsia" w:ascii="黑体" w:hAnsi="宋体" w:eastAsia="黑体" w:cs="宋体"/>
          <w:bCs/>
          <w:color w:val="auto"/>
          <w:kern w:val="0"/>
          <w:sz w:val="44"/>
          <w:szCs w:val="44"/>
          <w:highlight w:val="none"/>
        </w:rPr>
      </w:pPr>
    </w:p>
    <w:p>
      <w:pPr>
        <w:spacing w:line="560" w:lineRule="exact"/>
        <w:jc w:val="center"/>
        <w:rPr>
          <w:rFonts w:hint="eastAsia" w:ascii="黑体" w:hAnsi="宋体" w:eastAsia="黑体" w:cs="宋体"/>
          <w:bCs/>
          <w:color w:val="auto"/>
          <w:kern w:val="0"/>
          <w:sz w:val="44"/>
          <w:szCs w:val="44"/>
          <w:highlight w:val="none"/>
        </w:rPr>
      </w:pPr>
    </w:p>
    <w:p>
      <w:pPr>
        <w:spacing w:line="560" w:lineRule="exact"/>
        <w:jc w:val="center"/>
        <w:rPr>
          <w:rFonts w:hint="eastAsia" w:ascii="黑体" w:hAnsi="宋体" w:eastAsia="黑体" w:cs="宋体"/>
          <w:bCs/>
          <w:color w:val="auto"/>
          <w:kern w:val="0"/>
          <w:sz w:val="44"/>
          <w:szCs w:val="44"/>
          <w:highlight w:val="none"/>
        </w:rPr>
      </w:pPr>
    </w:p>
    <w:p>
      <w:pPr>
        <w:widowControl/>
        <w:spacing w:line="560" w:lineRule="exact"/>
        <w:jc w:val="left"/>
        <w:rPr>
          <w:rFonts w:ascii="宋体" w:hAnsi="宋体" w:cs="宋体"/>
          <w:color w:val="auto"/>
          <w:kern w:val="0"/>
          <w:sz w:val="24"/>
          <w:highlight w:val="none"/>
        </w:rPr>
      </w:pPr>
    </w:p>
    <w:p>
      <w:pPr>
        <w:pStyle w:val="2"/>
        <w:rPr>
          <w:rFonts w:ascii="仿宋_GB2312" w:eastAsia="仿宋_GB2312"/>
          <w:b/>
          <w:bCs/>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color w:val="auto"/>
          <w:highlight w:val="none"/>
        </w:rPr>
      </w:pPr>
      <w:bookmarkStart w:id="131" w:name="_Toc16552"/>
      <w:bookmarkStart w:id="132" w:name="_Toc12169"/>
      <w:bookmarkStart w:id="133" w:name="_Toc3723"/>
      <w:bookmarkStart w:id="134" w:name="_Toc5129"/>
      <w:bookmarkStart w:id="135" w:name="_Toc1563"/>
      <w:bookmarkStart w:id="136" w:name="_Toc30824"/>
      <w:bookmarkStart w:id="137" w:name="_Toc6230"/>
      <w:bookmarkStart w:id="138" w:name="_Toc8147"/>
      <w:bookmarkStart w:id="139" w:name="_Toc21847"/>
      <w:bookmarkStart w:id="140" w:name="_Toc28358"/>
      <w:bookmarkStart w:id="141" w:name="_Toc23515"/>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31"/>
      <w:bookmarkEnd w:id="132"/>
      <w:bookmarkEnd w:id="133"/>
      <w:bookmarkEnd w:id="134"/>
      <w:bookmarkEnd w:id="135"/>
      <w:bookmarkEnd w:id="136"/>
      <w:bookmarkEnd w:id="137"/>
      <w:bookmarkEnd w:id="138"/>
      <w:bookmarkEnd w:id="139"/>
      <w:bookmarkEnd w:id="140"/>
      <w:bookmarkEnd w:id="141"/>
    </w:p>
    <w:p>
      <w:pPr>
        <w:pStyle w:val="36"/>
        <w:rPr>
          <w:color w:val="auto"/>
          <w:highlight w:val="none"/>
        </w:rPr>
      </w:pPr>
    </w:p>
    <w:p>
      <w:pPr>
        <w:pStyle w:val="4"/>
        <w:rPr>
          <w:color w:val="auto"/>
          <w:highlight w:val="none"/>
        </w:rPr>
      </w:pPr>
      <w:bookmarkStart w:id="142" w:name="_Toc24490"/>
      <w:bookmarkStart w:id="143" w:name="_Toc12769"/>
      <w:bookmarkStart w:id="144" w:name="_Toc87616388"/>
      <w:bookmarkStart w:id="145" w:name="_Toc12610"/>
      <w:bookmarkStart w:id="146" w:name="_Toc30157"/>
      <w:bookmarkStart w:id="147" w:name="_Toc17119"/>
      <w:bookmarkStart w:id="148" w:name="_Toc5342"/>
      <w:bookmarkStart w:id="149" w:name="_Toc31564"/>
      <w:bookmarkStart w:id="150" w:name="_Toc21675"/>
      <w:bookmarkStart w:id="151" w:name="_Toc22764"/>
      <w:bookmarkStart w:id="152" w:name="_Toc24815"/>
      <w:bookmarkStart w:id="153" w:name="_Toc88209951"/>
      <w:bookmarkStart w:id="154" w:name="_Toc10840"/>
      <w:r>
        <w:rPr>
          <w:rFonts w:hint="eastAsia"/>
          <w:color w:val="auto"/>
          <w:highlight w:val="none"/>
        </w:rPr>
        <w:t>响应文件格式要求</w:t>
      </w:r>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5" w:name="_Toc88209952"/>
      <w:bookmarkStart w:id="156" w:name="_Toc87616389"/>
      <w:r>
        <w:rPr>
          <w:rFonts w:hint="eastAsia" w:ascii="仿宋_GB2312" w:eastAsia="仿宋_GB2312"/>
          <w:color w:val="auto"/>
          <w:sz w:val="28"/>
          <w:szCs w:val="28"/>
          <w:highlight w:val="none"/>
        </w:rPr>
        <w:t>1.响应函</w:t>
      </w:r>
      <w:bookmarkEnd w:id="155"/>
      <w:bookmarkEnd w:id="156"/>
    </w:p>
    <w:p>
      <w:pPr>
        <w:spacing w:line="600" w:lineRule="exact"/>
        <w:rPr>
          <w:rFonts w:ascii="仿宋_GB2312" w:eastAsia="仿宋_GB2312"/>
          <w:color w:val="auto"/>
          <w:sz w:val="28"/>
          <w:szCs w:val="28"/>
          <w:highlight w:val="none"/>
        </w:rPr>
      </w:pPr>
      <w:bookmarkStart w:id="157" w:name="_Toc87616390"/>
      <w:bookmarkStart w:id="158" w:name="_Toc88209953"/>
      <w:r>
        <w:rPr>
          <w:rFonts w:hint="eastAsia" w:ascii="仿宋_GB2312" w:eastAsia="仿宋_GB2312"/>
          <w:color w:val="auto"/>
          <w:sz w:val="28"/>
          <w:szCs w:val="28"/>
          <w:highlight w:val="none"/>
        </w:rPr>
        <w:t>2.法定代表人证明或授权委托书</w:t>
      </w:r>
      <w:bookmarkEnd w:id="157"/>
      <w:bookmarkEnd w:id="158"/>
      <w:bookmarkStart w:id="159" w:name="_Toc87616393"/>
      <w:bookmarkStart w:id="16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59"/>
      <w:bookmarkEnd w:id="160"/>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61" w:name="_Toc6313"/>
      <w:bookmarkStart w:id="162" w:name="_Toc28619645"/>
      <w:bookmarkStart w:id="163" w:name="_Toc88209957"/>
      <w:bookmarkStart w:id="164" w:name="_Toc12665"/>
      <w:bookmarkStart w:id="165" w:name="_Toc87616394"/>
      <w:r>
        <w:rPr>
          <w:rFonts w:hint="eastAsia" w:asciiTheme="minorEastAsia" w:hAnsiTheme="minorEastAsia" w:eastAsiaTheme="minorEastAsia"/>
          <w:color w:val="auto"/>
          <w:sz w:val="28"/>
          <w:szCs w:val="28"/>
          <w:highlight w:val="none"/>
        </w:rPr>
        <w:t>1.响应函</w:t>
      </w:r>
      <w:bookmarkEnd w:id="161"/>
      <w:bookmarkEnd w:id="162"/>
      <w:bookmarkEnd w:id="163"/>
      <w:bookmarkEnd w:id="164"/>
      <w:bookmarkEnd w:id="16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sz w:val="28"/>
          <w:szCs w:val="28"/>
        </w:rPr>
        <w:t>承诺中选后所提供的货物均为制造商全新原装产品，所提供的产品与现有设备的所有参数相匹配且完全兼容。</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66" w:name="_Toc29833"/>
      <w:bookmarkStart w:id="167" w:name="_Toc87616395"/>
      <w:bookmarkStart w:id="168" w:name="_Toc88209958"/>
      <w:bookmarkStart w:id="169"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66"/>
      <w:bookmarkEnd w:id="167"/>
      <w:bookmarkEnd w:id="168"/>
      <w:bookmarkEnd w:id="16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6"/>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70" w:name="_Toc19830"/>
      <w:bookmarkStart w:id="171" w:name="_Toc8086"/>
      <w:bookmarkStart w:id="172" w:name="_Toc87616400"/>
      <w:bookmarkStart w:id="173"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70"/>
      <w:bookmarkEnd w:id="171"/>
      <w:bookmarkEnd w:id="172"/>
      <w:bookmarkEnd w:id="17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74"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74"/>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rPr>
        <w:t>广州市净水有限公司2022年紫外消毒设备大修采购项目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jc w:val="right"/>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175" w:name="_Toc32430"/>
      <w:bookmarkStart w:id="176" w:name="_Toc19423"/>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75"/>
      <w:bookmarkEnd w:id="176"/>
    </w:p>
    <w:tbl>
      <w:tblPr>
        <w:tblStyle w:val="22"/>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jc w:val="center"/>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自控类备件</w:t>
            </w: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中控机站不间断供电电源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SAKO SKTT-8KVA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输入205-520V~，63A PF&gt;0.99 50/60Hz</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输出208、220、230、240V~50/60Hz</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一期机站通用电源转换开关</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GELE LW28-32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一期机站通用一体化触摸屏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TPC7062Hn</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高效池机站电源防雷器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 xml:space="preserve"> 魏德米勒 VPU II 1R 280V/40K AC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1352590000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高效池机站温控开关</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国产 JWT6012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高效池机站信号隔离器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 xml:space="preserve"> 魏德米勒 ACT20P-2CI-2CO-ILP</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7760054124</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高效池机站信号防雷器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魏德米勒 844892 MCZ OVP CL 24VDC 0.5A</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一期加药间机站一体化触摸屏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MT8121iE</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二期机站通用模拟量输出模块(M340)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施耐德 BMXAMO0802H</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二期机站通用模拟量输入模块</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施耐德 TM3AI8</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二期机站通用模拟量输出模块</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施耐德 TM3AQ4</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二期机站通用模拟量输入模块</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施耐德 TM3AI4</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二期机站通用数字量输入模块</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施耐德 TM3DI16</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二期机站通用数字量输出模块</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施耐德 TM3DQ8R</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二期机站通用M580CPU</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BMEH582040C</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二期机站通用子站适配器模块(M340)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BMXCRA31210C</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二期机站通用中央处理单元模块</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BMXP342020H</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二期机站通用数字量输入模块(M340)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BMXDDI3202KH</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19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二期机站通用数字量输入模块(M340)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BMXDDI1602H</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二期机站通用数字量输出模块(M340)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BMXDDO3202KC</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二期机站通用数字量输出模块(M340)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BMXDDO1602H</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二期机站通用通讯模块</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BMENOC0301C</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二期机站通用触摸屏</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HMIGXU5512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二期机站通用电源模块(M340)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BMXCPS3500H</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二期机站通用机架(M340)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BMEXBP0400H</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二期机站通用机架(M340)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BMXXBP1200H</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二期机站通用Modbus通讯网关</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TM200CE24R</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二期机站通用CPU模块</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施耐德 TM241CE40R</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29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二期机站通用交换机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Carat10-16TX</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二期机站通用以太网交换机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Carat55-4GF-10GT</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二期机站通用直流电源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DRP024V120W1AA</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二期机站通用直流电源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DRP024V240W1AA</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二期机站通用信号防雷器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XP35B+M24N</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二期机站通用总线防雷器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XP35B+M06N</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二期机站通用二级防雷器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AM2-40/2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二期机站通用三级防雷器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AM3-20/2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二期机站通用ups不间断供电电源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商宇 HP1106H</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输入：220VAC/L+N+PE/50Hz/27.3A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输出：220VAC/L+N+PE/50Hz/24.5A</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容量：6kVA/5.4KW 外接电池：192VDC</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二期机站通用SS计变送器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partech 7300w2 Monitor</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39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二期机站通用SS计传感器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partech TurbiTechw2 HR Sensor  Cable Length 10 metres</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二期机站通用DO计传感器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partech OxyTechw2 GAL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二期机站通用ORP计传感器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partech Water Techw2 HR Sensor  Redox8000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二期滤池SS计传感器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partech TurbiTechw2 LR Sensor  Range0-5 to 0-30 FTU</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二期生化池明渠流量计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pulsar 传感器 Ultra3</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变送器 dBMACH3</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二期生化池液位计变送器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Pulsar Pulsar Blackbox</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二期生化池液位计传感器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Pulsar dB10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二期生化池液位计传感器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Pulsar dB15</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一期生化池SS计传感器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HACH ts-lin sc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LXG423.XX.12100(带刮刀)</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一期生化池SS计传感器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HACH ts-lin sc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LXG423.XX.30000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49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一期生化池SS计传感器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HACH ts-lin sc</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LXG423.XX.50000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50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便携式SS计传感器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HACH TSS Portable</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51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便携式多参数水质分析仪传感器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HACH HQ40d (OPR/DO/pH)</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eastAsia="宋体" w:cs="宋体"/>
                <w:i w:val="0"/>
                <w:color w:val="auto"/>
                <w:kern w:val="0"/>
                <w:sz w:val="22"/>
                <w:szCs w:val="22"/>
                <w:highlight w:val="none"/>
                <w:u w:val="none"/>
                <w:lang w:val="en-US" w:eastAsia="zh-CN" w:bidi="ar"/>
              </w:rPr>
              <w:t>52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美国HACH便携式ORP水质分析仪传感器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HACH</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i w:val="0"/>
                <w:color w:val="auto"/>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849"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570"/>
        <w:jc w:val="right"/>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color w:val="auto"/>
          <w:highlight w:val="none"/>
        </w:rPr>
      </w:pPr>
    </w:p>
    <w:p>
      <w:pPr>
        <w:pStyle w:val="6"/>
        <w:rPr>
          <w:rFonts w:asciiTheme="majorEastAsia" w:hAnsiTheme="majorEastAsia" w:eastAsiaTheme="majorEastAsia"/>
          <w:color w:val="auto"/>
          <w:sz w:val="28"/>
          <w:szCs w:val="28"/>
          <w:highlight w:val="none"/>
        </w:rPr>
      </w:pPr>
      <w:bookmarkStart w:id="177" w:name="_Toc16386"/>
      <w:bookmarkStart w:id="178" w:name="_Toc88209965"/>
      <w:bookmarkStart w:id="179" w:name="_Toc87616402"/>
      <w:bookmarkStart w:id="180" w:name="_Toc6058"/>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77"/>
      <w:bookmarkEnd w:id="178"/>
      <w:bookmarkEnd w:id="179"/>
      <w:bookmarkEnd w:id="18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446E8"/>
    <w:rsid w:val="00054D4F"/>
    <w:rsid w:val="00156EA9"/>
    <w:rsid w:val="0029051C"/>
    <w:rsid w:val="00304035"/>
    <w:rsid w:val="00305173"/>
    <w:rsid w:val="003A2CD8"/>
    <w:rsid w:val="003A57BA"/>
    <w:rsid w:val="003D60BA"/>
    <w:rsid w:val="00411689"/>
    <w:rsid w:val="00416B4D"/>
    <w:rsid w:val="005D618A"/>
    <w:rsid w:val="00886B24"/>
    <w:rsid w:val="00911ECD"/>
    <w:rsid w:val="0099022E"/>
    <w:rsid w:val="009B2A98"/>
    <w:rsid w:val="00A042E0"/>
    <w:rsid w:val="00B26BB1"/>
    <w:rsid w:val="00B26E21"/>
    <w:rsid w:val="00CC4056"/>
    <w:rsid w:val="00E66530"/>
    <w:rsid w:val="00F83B64"/>
    <w:rsid w:val="02090C75"/>
    <w:rsid w:val="02A23A3C"/>
    <w:rsid w:val="02E04946"/>
    <w:rsid w:val="03AC246A"/>
    <w:rsid w:val="03B23056"/>
    <w:rsid w:val="03DC3EBA"/>
    <w:rsid w:val="03E2067E"/>
    <w:rsid w:val="03F9794D"/>
    <w:rsid w:val="046A2461"/>
    <w:rsid w:val="04D74496"/>
    <w:rsid w:val="05101435"/>
    <w:rsid w:val="05B37842"/>
    <w:rsid w:val="05C13158"/>
    <w:rsid w:val="060379C8"/>
    <w:rsid w:val="06C64829"/>
    <w:rsid w:val="07285AA6"/>
    <w:rsid w:val="077D16D2"/>
    <w:rsid w:val="08675FC8"/>
    <w:rsid w:val="09B713FD"/>
    <w:rsid w:val="09EF6ACC"/>
    <w:rsid w:val="0A315056"/>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12B101A"/>
    <w:rsid w:val="1160395F"/>
    <w:rsid w:val="119B53FC"/>
    <w:rsid w:val="12424CDC"/>
    <w:rsid w:val="129A2738"/>
    <w:rsid w:val="12B56BF1"/>
    <w:rsid w:val="12BB472D"/>
    <w:rsid w:val="12CB1A89"/>
    <w:rsid w:val="131840FB"/>
    <w:rsid w:val="13467417"/>
    <w:rsid w:val="136E76CF"/>
    <w:rsid w:val="15BC6B3C"/>
    <w:rsid w:val="1694429A"/>
    <w:rsid w:val="17635326"/>
    <w:rsid w:val="17B133ED"/>
    <w:rsid w:val="17FA40F5"/>
    <w:rsid w:val="18236EFD"/>
    <w:rsid w:val="189D5B1F"/>
    <w:rsid w:val="18A34CD0"/>
    <w:rsid w:val="19B64DBC"/>
    <w:rsid w:val="1A373ACF"/>
    <w:rsid w:val="1A895341"/>
    <w:rsid w:val="1B0D071F"/>
    <w:rsid w:val="1B4568CE"/>
    <w:rsid w:val="1B681171"/>
    <w:rsid w:val="1B9015B7"/>
    <w:rsid w:val="1B950DA6"/>
    <w:rsid w:val="1D0577D2"/>
    <w:rsid w:val="1D5A79EE"/>
    <w:rsid w:val="1E0E2CD0"/>
    <w:rsid w:val="1E831280"/>
    <w:rsid w:val="1EBC4704"/>
    <w:rsid w:val="1F172EB5"/>
    <w:rsid w:val="1F94592D"/>
    <w:rsid w:val="1FB860DE"/>
    <w:rsid w:val="1FD0186E"/>
    <w:rsid w:val="203C5A02"/>
    <w:rsid w:val="209D4C94"/>
    <w:rsid w:val="20E84705"/>
    <w:rsid w:val="218400BA"/>
    <w:rsid w:val="21AB1E2F"/>
    <w:rsid w:val="21D40498"/>
    <w:rsid w:val="22767047"/>
    <w:rsid w:val="23A05588"/>
    <w:rsid w:val="24C6011E"/>
    <w:rsid w:val="25431AEB"/>
    <w:rsid w:val="25BF43FD"/>
    <w:rsid w:val="25F86BCD"/>
    <w:rsid w:val="269E416A"/>
    <w:rsid w:val="272100D3"/>
    <w:rsid w:val="272C72FC"/>
    <w:rsid w:val="27EB149D"/>
    <w:rsid w:val="27FD3E52"/>
    <w:rsid w:val="289F2F53"/>
    <w:rsid w:val="28E11370"/>
    <w:rsid w:val="29387C52"/>
    <w:rsid w:val="294A756A"/>
    <w:rsid w:val="29D5322D"/>
    <w:rsid w:val="2A025DD9"/>
    <w:rsid w:val="2A3F0957"/>
    <w:rsid w:val="2A7C2231"/>
    <w:rsid w:val="2A831882"/>
    <w:rsid w:val="2ABB753D"/>
    <w:rsid w:val="2B7A49FA"/>
    <w:rsid w:val="2C615D26"/>
    <w:rsid w:val="2CB679ED"/>
    <w:rsid w:val="2D173C07"/>
    <w:rsid w:val="2D424A86"/>
    <w:rsid w:val="2E7B52DB"/>
    <w:rsid w:val="2F324CFE"/>
    <w:rsid w:val="2FBA09F1"/>
    <w:rsid w:val="2FEF2ACF"/>
    <w:rsid w:val="30540211"/>
    <w:rsid w:val="30762120"/>
    <w:rsid w:val="3091336A"/>
    <w:rsid w:val="312D7741"/>
    <w:rsid w:val="316F137F"/>
    <w:rsid w:val="317E1D05"/>
    <w:rsid w:val="31DF525F"/>
    <w:rsid w:val="31E73094"/>
    <w:rsid w:val="320B0D3A"/>
    <w:rsid w:val="32324C2E"/>
    <w:rsid w:val="327171DF"/>
    <w:rsid w:val="341E3434"/>
    <w:rsid w:val="345B0E06"/>
    <w:rsid w:val="357E5F69"/>
    <w:rsid w:val="360B7EBA"/>
    <w:rsid w:val="369C32FD"/>
    <w:rsid w:val="370E7E29"/>
    <w:rsid w:val="37666E72"/>
    <w:rsid w:val="38167A04"/>
    <w:rsid w:val="394B167A"/>
    <w:rsid w:val="3A4E4336"/>
    <w:rsid w:val="3A523A6C"/>
    <w:rsid w:val="3A6007FE"/>
    <w:rsid w:val="3B7C2CE4"/>
    <w:rsid w:val="3B7D798B"/>
    <w:rsid w:val="3C0B5355"/>
    <w:rsid w:val="3CA57600"/>
    <w:rsid w:val="3CD4176B"/>
    <w:rsid w:val="3D1F44D9"/>
    <w:rsid w:val="3D5C38CD"/>
    <w:rsid w:val="3E5070F1"/>
    <w:rsid w:val="3F6C3589"/>
    <w:rsid w:val="3F850180"/>
    <w:rsid w:val="3F9004D6"/>
    <w:rsid w:val="400E4D5E"/>
    <w:rsid w:val="40E1138C"/>
    <w:rsid w:val="41313092"/>
    <w:rsid w:val="413814BA"/>
    <w:rsid w:val="41872511"/>
    <w:rsid w:val="41BA0F55"/>
    <w:rsid w:val="42466655"/>
    <w:rsid w:val="42B51D1C"/>
    <w:rsid w:val="42C82F57"/>
    <w:rsid w:val="43C76AF7"/>
    <w:rsid w:val="446828F0"/>
    <w:rsid w:val="457D1A75"/>
    <w:rsid w:val="45C13B4D"/>
    <w:rsid w:val="46054BCA"/>
    <w:rsid w:val="464C6AFC"/>
    <w:rsid w:val="468B0091"/>
    <w:rsid w:val="46A107C3"/>
    <w:rsid w:val="46B15CE2"/>
    <w:rsid w:val="46BE113D"/>
    <w:rsid w:val="46E44B13"/>
    <w:rsid w:val="4703508A"/>
    <w:rsid w:val="47134F82"/>
    <w:rsid w:val="4727512A"/>
    <w:rsid w:val="475023F8"/>
    <w:rsid w:val="479D361E"/>
    <w:rsid w:val="47B74789"/>
    <w:rsid w:val="47FE7A46"/>
    <w:rsid w:val="480F2B9D"/>
    <w:rsid w:val="48282920"/>
    <w:rsid w:val="485321E0"/>
    <w:rsid w:val="48546AD3"/>
    <w:rsid w:val="48CA4868"/>
    <w:rsid w:val="48F005D3"/>
    <w:rsid w:val="498F4AF1"/>
    <w:rsid w:val="49C05787"/>
    <w:rsid w:val="49CF518D"/>
    <w:rsid w:val="4ADA1F63"/>
    <w:rsid w:val="4AE1158F"/>
    <w:rsid w:val="4AE23D89"/>
    <w:rsid w:val="4B2038D0"/>
    <w:rsid w:val="4B296E7D"/>
    <w:rsid w:val="4B877F28"/>
    <w:rsid w:val="4C757683"/>
    <w:rsid w:val="4C7E0947"/>
    <w:rsid w:val="4CA0483D"/>
    <w:rsid w:val="4D916BA6"/>
    <w:rsid w:val="4DC44169"/>
    <w:rsid w:val="4EF0709E"/>
    <w:rsid w:val="50E91055"/>
    <w:rsid w:val="51061CEF"/>
    <w:rsid w:val="513C6A7B"/>
    <w:rsid w:val="51DB717A"/>
    <w:rsid w:val="5333545B"/>
    <w:rsid w:val="5450213C"/>
    <w:rsid w:val="54896E0A"/>
    <w:rsid w:val="54D24048"/>
    <w:rsid w:val="54D64CD5"/>
    <w:rsid w:val="55887D69"/>
    <w:rsid w:val="561A0928"/>
    <w:rsid w:val="56423872"/>
    <w:rsid w:val="567A298E"/>
    <w:rsid w:val="56B279F0"/>
    <w:rsid w:val="579D710E"/>
    <w:rsid w:val="581F22F6"/>
    <w:rsid w:val="586E1E17"/>
    <w:rsid w:val="58862C35"/>
    <w:rsid w:val="58C14957"/>
    <w:rsid w:val="590A59B6"/>
    <w:rsid w:val="5AE83A50"/>
    <w:rsid w:val="5BAB2917"/>
    <w:rsid w:val="5BFC33FA"/>
    <w:rsid w:val="5C1324AA"/>
    <w:rsid w:val="5C3107A4"/>
    <w:rsid w:val="5C3B1B93"/>
    <w:rsid w:val="5C9220DF"/>
    <w:rsid w:val="5D4A15F3"/>
    <w:rsid w:val="5D69542A"/>
    <w:rsid w:val="5DA74140"/>
    <w:rsid w:val="5DAB430F"/>
    <w:rsid w:val="5E0930EF"/>
    <w:rsid w:val="5E3D4D53"/>
    <w:rsid w:val="5E4717E6"/>
    <w:rsid w:val="5E55774C"/>
    <w:rsid w:val="60104DDC"/>
    <w:rsid w:val="605C0804"/>
    <w:rsid w:val="6189617B"/>
    <w:rsid w:val="61B52BB6"/>
    <w:rsid w:val="61B749C2"/>
    <w:rsid w:val="62104A7B"/>
    <w:rsid w:val="62224971"/>
    <w:rsid w:val="62280D20"/>
    <w:rsid w:val="624B2C77"/>
    <w:rsid w:val="62A41995"/>
    <w:rsid w:val="62CA2457"/>
    <w:rsid w:val="638240A1"/>
    <w:rsid w:val="63A5257B"/>
    <w:rsid w:val="63BD3DCC"/>
    <w:rsid w:val="63C61741"/>
    <w:rsid w:val="64560967"/>
    <w:rsid w:val="650E0E71"/>
    <w:rsid w:val="656B1D10"/>
    <w:rsid w:val="66022B28"/>
    <w:rsid w:val="661B4603"/>
    <w:rsid w:val="663E784C"/>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C726189"/>
    <w:rsid w:val="6D6E765E"/>
    <w:rsid w:val="6EBC0B3A"/>
    <w:rsid w:val="6EF51C7D"/>
    <w:rsid w:val="6F8363E5"/>
    <w:rsid w:val="6FBF4C53"/>
    <w:rsid w:val="6FC746F5"/>
    <w:rsid w:val="70161DF0"/>
    <w:rsid w:val="70317AC6"/>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9028D1"/>
    <w:rsid w:val="79A416F0"/>
    <w:rsid w:val="79AC4AD7"/>
    <w:rsid w:val="79B03EB6"/>
    <w:rsid w:val="7AF37579"/>
    <w:rsid w:val="7AF87F64"/>
    <w:rsid w:val="7B1C0C84"/>
    <w:rsid w:val="7B5A62DF"/>
    <w:rsid w:val="7B676B4F"/>
    <w:rsid w:val="7B7A04A8"/>
    <w:rsid w:val="7C0C3F6D"/>
    <w:rsid w:val="7C22163C"/>
    <w:rsid w:val="7C3A0345"/>
    <w:rsid w:val="7C595075"/>
    <w:rsid w:val="7C6B07B2"/>
    <w:rsid w:val="7CB9633C"/>
    <w:rsid w:val="7D133243"/>
    <w:rsid w:val="7E394207"/>
    <w:rsid w:val="7E4007A2"/>
    <w:rsid w:val="7E791CAD"/>
    <w:rsid w:val="7EA50DFB"/>
    <w:rsid w:val="7EC86878"/>
    <w:rsid w:val="7F16390D"/>
    <w:rsid w:val="7F752917"/>
    <w:rsid w:val="7F8F65D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4"/>
    <w:link w:val="18"/>
    <w:semiHidden/>
    <w:qFormat/>
    <w:uiPriority w:val="99"/>
    <w:rPr>
      <w:sz w:val="18"/>
      <w:szCs w:val="18"/>
    </w:rPr>
  </w:style>
  <w:style w:type="character" w:customStyle="1" w:styleId="29">
    <w:name w:val="页脚 Char"/>
    <w:basedOn w:val="24"/>
    <w:link w:val="17"/>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20948</Words>
  <Characters>24958</Characters>
  <Lines>87</Lines>
  <Paragraphs>24</Paragraphs>
  <TotalTime>14</TotalTime>
  <ScaleCrop>false</ScaleCrop>
  <LinksUpToDate>false</LinksUpToDate>
  <CharactersWithSpaces>27256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dcterms:modified xsi:type="dcterms:W3CDTF">2022-08-19T08:38:21Z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1C4C2FEB027140B4934EC600D1D83BE3</vt:lpwstr>
  </property>
</Properties>
</file>