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广州市净水有限公司2022年沥滘分公司调度中心音视频系统维保服务项目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8"/>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669"/>
      <w:bookmarkStart w:id="5" w:name="_Toc17801"/>
      <w:bookmarkStart w:id="6" w:name="_Toc7519"/>
      <w:bookmarkStart w:id="7" w:name="_Toc4275"/>
      <w:bookmarkStart w:id="8" w:name="_Toc19609"/>
      <w:bookmarkStart w:id="9" w:name="_Toc31938"/>
      <w:bookmarkStart w:id="10" w:name="_Toc11322"/>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4"/>
      </w:pPr>
      <w:bookmarkStart w:id="11" w:name="_Toc88209924"/>
      <w:bookmarkStart w:id="12" w:name="_Toc5230"/>
      <w:bookmarkStart w:id="13" w:name="_Toc30989"/>
      <w:bookmarkStart w:id="14" w:name="_Toc26363"/>
      <w:bookmarkStart w:id="15" w:name="_Toc8201"/>
      <w:bookmarkStart w:id="16" w:name="_Toc10122"/>
      <w:bookmarkStart w:id="17" w:name="_Toc2659"/>
      <w:bookmarkStart w:id="18" w:name="_Toc15709"/>
      <w:bookmarkStart w:id="19" w:name="_Toc30131"/>
      <w:bookmarkStart w:id="20" w:name="_Toc14238"/>
      <w:bookmarkStart w:id="21" w:name="_Toc999"/>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u w:val="single"/>
        </w:rPr>
        <w:t>广州市净水有限公司2022年</w:t>
      </w:r>
      <w:r>
        <w:rPr>
          <w:rFonts w:hint="eastAsia"/>
          <w:u w:val="single"/>
          <w:lang w:val="en-US" w:eastAsia="zh-CN"/>
        </w:rPr>
        <w:t>沥滘</w:t>
      </w:r>
      <w:r>
        <w:rPr>
          <w:rFonts w:hint="eastAsia"/>
          <w:u w:val="single"/>
        </w:rPr>
        <w:t>分公司调度中心音视频系统维保服务</w:t>
      </w:r>
      <w:r>
        <w:rPr>
          <w:rFonts w:hint="eastAsia"/>
          <w:u w:val="none"/>
        </w:rPr>
        <w:t>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广州市净水有限公司2022年</w:t>
      </w:r>
      <w:r>
        <w:rPr>
          <w:rFonts w:hint="eastAsia" w:ascii="仿宋_GB2312" w:eastAsia="仿宋_GB2312"/>
          <w:sz w:val="28"/>
          <w:szCs w:val="28"/>
          <w:u w:val="single"/>
          <w:lang w:val="en-US" w:eastAsia="zh-CN"/>
        </w:rPr>
        <w:t>沥滘</w:t>
      </w:r>
      <w:r>
        <w:rPr>
          <w:rFonts w:hint="eastAsia" w:ascii="仿宋_GB2312" w:eastAsia="仿宋_GB2312"/>
          <w:sz w:val="28"/>
          <w:szCs w:val="28"/>
          <w:u w:val="single"/>
          <w:lang w:eastAsia="zh-CN"/>
        </w:rPr>
        <w:t>分公司调度中心音视频系统维保</w:t>
      </w:r>
      <w:r>
        <w:rPr>
          <w:rFonts w:hint="eastAsia" w:ascii="仿宋_GB2312" w:eastAsia="仿宋_GB2312"/>
          <w:sz w:val="28"/>
          <w:szCs w:val="28"/>
          <w:u w:val="none"/>
          <w:lang w:eastAsia="zh-CN"/>
        </w:rPr>
        <w:t>服务</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none"/>
          <w:lang w:eastAsia="zh-CN"/>
        </w:rPr>
        <w:t>广州市净水有限公司2022年</w:t>
      </w:r>
      <w:r>
        <w:rPr>
          <w:rFonts w:hint="eastAsia" w:ascii="仿宋_GB2312" w:eastAsia="仿宋_GB2312"/>
          <w:sz w:val="28"/>
          <w:szCs w:val="28"/>
          <w:u w:val="none"/>
          <w:lang w:val="en-US" w:eastAsia="zh-CN"/>
        </w:rPr>
        <w:t>沥滘</w:t>
      </w:r>
      <w:r>
        <w:rPr>
          <w:rFonts w:hint="eastAsia" w:ascii="仿宋_GB2312" w:eastAsia="仿宋_GB2312"/>
          <w:sz w:val="28"/>
          <w:szCs w:val="28"/>
          <w:u w:val="none"/>
          <w:lang w:eastAsia="zh-CN"/>
        </w:rPr>
        <w:t>分公司调度中心音视频系统维保服务项目</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none"/>
          <w:lang w:val="en-US" w:eastAsia="zh-CN"/>
        </w:rPr>
        <w:t>XJ-20220817-2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265600</w:t>
      </w:r>
      <w:r>
        <w:rPr>
          <w:rFonts w:hint="eastAsia" w:ascii="仿宋_GB2312" w:eastAsia="仿宋_GB2312"/>
          <w:sz w:val="28"/>
          <w:szCs w:val="28"/>
          <w:u w:val="single"/>
        </w:rPr>
        <w:t>.</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元 </w:t>
      </w:r>
    </w:p>
    <w:p>
      <w:pPr>
        <w:autoSpaceDE w:val="0"/>
        <w:autoSpaceDN w:val="0"/>
        <w:adjustRightInd/>
        <w:snapToGrid/>
        <w:spacing w:line="240" w:lineRule="auto"/>
        <w:jc w:val="both"/>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hAnsiTheme="minorHAnsi" w:cstheme="minorBidi"/>
          <w:color w:val="auto"/>
          <w:kern w:val="2"/>
          <w:sz w:val="28"/>
          <w:szCs w:val="28"/>
          <w:lang w:val="en-US" w:eastAsia="zh-CN" w:bidi="ar-SA"/>
        </w:rPr>
      </w:pPr>
      <w:r>
        <w:rPr>
          <w:rFonts w:hint="eastAsia" w:ascii="仿宋_GB2312" w:eastAsia="仿宋_GB2312"/>
          <w:sz w:val="28"/>
          <w:szCs w:val="28"/>
        </w:rPr>
        <w:t>2.1采购内容和范围：</w:t>
      </w:r>
      <w:r>
        <w:rPr>
          <w:rFonts w:hint="eastAsia" w:ascii="仿宋_GB2312" w:eastAsia="仿宋_GB2312" w:hAnsiTheme="minorHAnsi" w:cstheme="minorBidi"/>
          <w:color w:val="auto"/>
          <w:kern w:val="2"/>
          <w:sz w:val="28"/>
          <w:szCs w:val="28"/>
          <w:lang w:val="en-US" w:eastAsia="zh-CN" w:bidi="ar-SA"/>
        </w:rPr>
        <w:t>调度中心音视频系统维保服务</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lang w:val="en-US" w:eastAsia="zh-CN"/>
        </w:rPr>
        <w:t>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沥滘分公司（广州市海珠区南洲路1375号）</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资质</w:t>
      </w:r>
      <w:r>
        <w:rPr>
          <w:rFonts w:hint="eastAsia" w:ascii="仿宋_GB2312" w:eastAsia="仿宋_GB2312"/>
          <w:sz w:val="28"/>
          <w:szCs w:val="28"/>
          <w:u w:val="single"/>
          <w:lang w:eastAsia="zh-CN"/>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none"/>
          <w:lang w:val="en-US" w:eastAsia="zh-CN"/>
        </w:rPr>
        <w:t xml:space="preserve">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hAnsi="仿宋_GB2312" w:eastAsia="仿宋_GB2312" w:cs="仿宋_GB2312"/>
          <w:b w:val="0"/>
          <w:bCs w:val="0"/>
          <w:sz w:val="28"/>
          <w:szCs w:val="28"/>
          <w:u w:val="none"/>
        </w:rPr>
        <w:t>音视频系统维保服务</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hAnsi="仿宋_GB2312" w:eastAsia="仿宋_GB2312" w:cs="仿宋_GB2312"/>
          <w:i w:val="0"/>
          <w:iCs w:val="0"/>
          <w:caps w:val="0"/>
          <w:color w:val="auto"/>
          <w:spacing w:val="0"/>
          <w:kern w:val="2"/>
          <w:sz w:val="28"/>
          <w:szCs w:val="28"/>
          <w:highlight w:val="none"/>
          <w:u w:val="none"/>
        </w:rPr>
        <w:t>报价单位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中选后须于</w:t>
      </w:r>
      <w:r>
        <w:rPr>
          <w:rFonts w:hint="eastAsia" w:ascii="仿宋_GB2312" w:hAnsi="仿宋_GB2312" w:eastAsia="仿宋_GB2312" w:cs="仿宋_GB2312"/>
          <w:i w:val="0"/>
          <w:iCs w:val="0"/>
          <w:caps w:val="0"/>
          <w:color w:val="auto"/>
          <w:spacing w:val="0"/>
          <w:kern w:val="2"/>
          <w:sz w:val="28"/>
          <w:szCs w:val="28"/>
          <w:highlight w:val="none"/>
          <w:u w:val="none"/>
        </w:rPr>
        <w:t>合同签订前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提供</w:t>
      </w:r>
      <w:r>
        <w:rPr>
          <w:rFonts w:hint="eastAsia" w:ascii="仿宋_GB2312" w:hAnsi="仿宋_GB2312" w:eastAsia="仿宋_GB2312" w:cs="仿宋_GB2312"/>
          <w:i w:val="0"/>
          <w:iCs w:val="0"/>
          <w:caps w:val="0"/>
          <w:color w:val="auto"/>
          <w:spacing w:val="0"/>
          <w:kern w:val="2"/>
          <w:sz w:val="28"/>
          <w:szCs w:val="28"/>
          <w:highlight w:val="none"/>
          <w:u w:val="none"/>
        </w:rPr>
        <w:t>深圳市联建光电有限公司原厂</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针对本项目</w:t>
      </w:r>
      <w:r>
        <w:rPr>
          <w:rFonts w:hint="eastAsia" w:ascii="仿宋_GB2312" w:hAnsi="仿宋_GB2312" w:eastAsia="仿宋_GB2312" w:cs="仿宋_GB2312"/>
          <w:i w:val="0"/>
          <w:iCs w:val="0"/>
          <w:caps w:val="0"/>
          <w:color w:val="auto"/>
          <w:spacing w:val="0"/>
          <w:kern w:val="2"/>
          <w:sz w:val="28"/>
          <w:szCs w:val="28"/>
          <w:highlight w:val="none"/>
          <w:u w:val="none"/>
        </w:rPr>
        <w:t>授权文件，授权关系须完整明确</w:t>
      </w:r>
      <w:r>
        <w:rPr>
          <w:rFonts w:hint="eastAsia" w:ascii="仿宋_GB2312" w:hAnsi="仿宋_GB2312" w:cs="仿宋_GB2312"/>
          <w:i w:val="0"/>
          <w:iCs w:val="0"/>
          <w:caps w:val="0"/>
          <w:color w:val="auto"/>
          <w:spacing w:val="0"/>
          <w:kern w:val="2"/>
          <w:sz w:val="28"/>
          <w:szCs w:val="28"/>
          <w:highlight w:val="none"/>
          <w:u w:val="none"/>
          <w:lang w:eastAsia="zh-CN"/>
        </w:rPr>
        <w:t>。</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ind w:firstLine="0" w:firstLineChars="0"/>
        <w:rPr>
          <w:rFonts w:hint="eastAsia" w:ascii="仿宋_GB2312" w:hAnsi="仿宋" w:eastAsia="仿宋_GB2312" w:cs="仿宋_GB2312"/>
          <w:color w:val="000000"/>
          <w:sz w:val="28"/>
          <w:szCs w:val="28"/>
          <w:lang w:val="zh-CN"/>
        </w:rPr>
      </w:pPr>
      <w:r>
        <w:rPr>
          <w:rFonts w:hint="eastAsia" w:ascii="仿宋_GB2312" w:eastAsia="仿宋_GB2312" w:hAnsiTheme="minorHAnsi"/>
          <w:sz w:val="28"/>
          <w:szCs w:val="28"/>
          <w:highlight w:val="none"/>
        </w:rPr>
        <w:sym w:font="Wingdings 2" w:char="0052"/>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sz w:val="28"/>
          <w:szCs w:val="28"/>
          <w:lang w:val="en-US" w:eastAsia="zh-CN"/>
        </w:rPr>
        <w:t>供应商可</w:t>
      </w:r>
      <w:r>
        <w:rPr>
          <w:rFonts w:hint="eastAsia" w:ascii="仿宋_GB2312" w:hAnsi="仿宋" w:eastAsia="仿宋_GB2312" w:cs="仿宋_GB2312"/>
          <w:color w:val="000000"/>
          <w:sz w:val="28"/>
          <w:szCs w:val="28"/>
          <w:lang w:val="zh-CN"/>
        </w:rPr>
        <w:t>自行</w:t>
      </w:r>
      <w:r>
        <w:rPr>
          <w:rFonts w:hint="eastAsia" w:ascii="仿宋_GB2312" w:hAnsi="仿宋" w:eastAsia="仿宋_GB2312" w:cs="仿宋_GB2312"/>
          <w:color w:val="000000"/>
          <w:sz w:val="28"/>
          <w:szCs w:val="28"/>
          <w:lang w:val="en-US" w:eastAsia="zh-CN"/>
        </w:rPr>
        <w:t>选择是否前往现场踏勘</w:t>
      </w:r>
      <w:r>
        <w:rPr>
          <w:rFonts w:hint="eastAsia" w:ascii="仿宋_GB2312" w:hAnsi="仿宋" w:eastAsia="仿宋_GB2312" w:cs="仿宋_GB2312"/>
          <w:color w:val="000000"/>
          <w:sz w:val="28"/>
          <w:szCs w:val="28"/>
          <w:lang w:val="zh-CN"/>
        </w:rPr>
        <w:t>，</w:t>
      </w:r>
      <w:r>
        <w:rPr>
          <w:rFonts w:hint="eastAsia" w:ascii="仿宋_GB2312" w:hAnsi="仿宋" w:eastAsia="仿宋_GB2312" w:cs="仿宋_GB2312"/>
          <w:color w:val="000000"/>
          <w:sz w:val="28"/>
          <w:szCs w:val="28"/>
          <w:lang w:val="en-US" w:eastAsia="zh-CN"/>
        </w:rPr>
        <w:t>若前往现场踏勘须在规定时间内到达集中地点，逾期不再接待</w:t>
      </w:r>
      <w:r>
        <w:rPr>
          <w:rFonts w:hint="eastAsia" w:ascii="仿宋_GB2312" w:hAnsi="仿宋" w:eastAsia="仿宋_GB2312" w:cs="仿宋_GB2312"/>
          <w:color w:val="000000"/>
          <w:sz w:val="28"/>
          <w:szCs w:val="28"/>
          <w:lang w:val="zh-CN"/>
        </w:rPr>
        <w:t>。</w:t>
      </w:r>
    </w:p>
    <w:p>
      <w:pPr>
        <w:pStyle w:val="2"/>
        <w:ind w:firstLine="480" w:firstLineChars="200"/>
        <w:rPr>
          <w:rFonts w:hint="eastAsia"/>
        </w:rPr>
      </w:pPr>
      <w:bookmarkStart w:id="175" w:name="_GoBack"/>
      <w:bookmarkEnd w:id="175"/>
      <w:r>
        <w:rPr>
          <w:rFonts w:hint="eastAsia"/>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4</w:t>
      </w:r>
      <w:r>
        <w:rPr>
          <w:rFonts w:hint="eastAsia"/>
          <w:lang w:val="en-US" w:eastAsia="zh-CN"/>
        </w:rPr>
        <w:t>8</w:t>
      </w:r>
      <w:r>
        <w:rPr>
          <w:rFonts w:hint="eastAsia"/>
        </w:rPr>
        <w:t>小时内核酸检测阴性证明。待被访部室审核员审批通过后，凭访客手机生成的“通行访客码”通行。于门岗处测温并扫码填写调查问卷，手机显示问卷“提交成功”后方可进入厂区。</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22</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highlight w:val="none"/>
          <w:u w:val="none"/>
          <w:lang w:val="en-US" w:eastAsia="zh-CN"/>
        </w:rPr>
        <w:t>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sz w:val="28"/>
          <w:szCs w:val="28"/>
          <w:u w:val="none"/>
          <w:lang w:val="en-US" w:eastAsia="zh-CN"/>
        </w:rPr>
        <w:t>广州市净水有限公司沥滘分公司（广州市海珠区南洲路1375号）</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r>
        <w:rPr>
          <w:rFonts w:hint="eastAsia" w:ascii="仿宋_GB2312" w:eastAsia="仿宋_GB2312" w:hAnsiTheme="minorHAnsi"/>
          <w:sz w:val="28"/>
          <w:szCs w:val="28"/>
          <w:highlight w:val="none"/>
        </w:rPr>
        <w:br w:type="textWrapping"/>
      </w:r>
      <w:r>
        <w:rPr>
          <w:rFonts w:hint="eastAsia" w:ascii="仿宋_GB2312" w:eastAsia="仿宋_GB2312"/>
          <w:sz w:val="28"/>
          <w:szCs w:val="28"/>
          <w:highlight w:val="none"/>
          <w:lang w:val="en-US" w:eastAsia="zh-CN"/>
        </w:rPr>
        <w:t>联系人/电话：龙工/15989142837</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23</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 w:hAnsi="仿宋" w:eastAsia="仿宋" w:cs="仿宋_GB2312"/>
                <w:sz w:val="28"/>
                <w:szCs w:val="28"/>
                <w:lang w:val="en-US" w:eastAsia="zh-CN"/>
              </w:rPr>
              <w:t>林</w:t>
            </w:r>
            <w:r>
              <w:rPr>
                <w:rFonts w:hint="eastAsia" w:ascii="仿宋" w:hAnsi="仿宋" w:eastAsia="仿宋" w:cs="仿宋_GB2312"/>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 w:hAnsi="仿宋" w:eastAsia="仿宋" w:cs="仿宋_GB2312"/>
                <w:sz w:val="28"/>
                <w:szCs w:val="28"/>
              </w:rPr>
              <w:t>020-</w:t>
            </w:r>
            <w:r>
              <w:rPr>
                <w:rFonts w:hint="eastAsia" w:ascii="仿宋" w:hAnsi="仿宋" w:eastAsia="仿宋" w:cs="仿宋_GB2312"/>
                <w:sz w:val="28"/>
                <w:szCs w:val="28"/>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用于纸质评审的采购项目</w:t>
      </w:r>
    </w:p>
    <w:p>
      <w:pPr>
        <w:pStyle w:val="4"/>
        <w:rPr>
          <w:rFonts w:hint="eastAsia"/>
        </w:rPr>
      </w:pPr>
      <w:bookmarkStart w:id="26" w:name="_Toc10891"/>
    </w:p>
    <w:p>
      <w:pPr>
        <w:pStyle w:val="4"/>
      </w:pPr>
      <w:bookmarkStart w:id="27" w:name="_Toc23749"/>
      <w:bookmarkStart w:id="28" w:name="_Toc16557"/>
      <w:bookmarkStart w:id="29" w:name="_Toc32588"/>
      <w:bookmarkStart w:id="30" w:name="_Toc7340"/>
      <w:bookmarkStart w:id="31" w:name="_Toc16705"/>
      <w:bookmarkStart w:id="32" w:name="_Toc2324"/>
      <w:bookmarkStart w:id="33" w:name="_Toc25603"/>
      <w:bookmarkStart w:id="34" w:name="_Toc2331"/>
      <w:bookmarkStart w:id="35" w:name="_Toc9448"/>
      <w:bookmarkStart w:id="36" w:name="_Toc19295"/>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5"/>
        <w:rPr>
          <w:rFonts w:hint="eastAsia"/>
        </w:rPr>
      </w:pPr>
    </w:p>
    <w:p>
      <w:pPr>
        <w:pStyle w:val="5"/>
      </w:pPr>
      <w:bookmarkStart w:id="37" w:name="_Toc2339"/>
      <w:bookmarkStart w:id="38" w:name="_Toc3416"/>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9" w:name="_Toc21455"/>
      <w:bookmarkStart w:id="40"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0"/>
      </w:pPr>
    </w:p>
    <w:p>
      <w:pPr>
        <w:pStyle w:val="5"/>
      </w:pPr>
      <w:bookmarkStart w:id="41" w:name="_Toc7040"/>
      <w:bookmarkStart w:id="42" w:name="_Toc87616371"/>
      <w:bookmarkStart w:id="43" w:name="_Toc88209934"/>
      <w:bookmarkStart w:id="44" w:name="_Toc7303"/>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5" w:name="_Toc3789"/>
      <w:bookmarkStart w:id="46" w:name="_Toc24895"/>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7" w:name="_Toc4952"/>
      <w:bookmarkStart w:id="48" w:name="_Toc14552"/>
      <w:bookmarkStart w:id="49" w:name="_Toc3156"/>
      <w:bookmarkStart w:id="50" w:name="_Toc14870"/>
      <w:bookmarkStart w:id="51" w:name="_Toc10930"/>
      <w:bookmarkStart w:id="52" w:name="_Toc19759"/>
      <w:bookmarkStart w:id="53" w:name="_Toc23581"/>
      <w:bookmarkStart w:id="54" w:name="_Toc7437"/>
      <w:bookmarkStart w:id="55" w:name="_Toc19050"/>
      <w:bookmarkStart w:id="56" w:name="_Toc20594"/>
      <w:bookmarkStart w:id="57" w:name="_Toc711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0"/>
      </w:pPr>
    </w:p>
    <w:p>
      <w:pPr>
        <w:pStyle w:val="4"/>
      </w:pPr>
      <w:bookmarkStart w:id="58" w:name="_Toc32607"/>
      <w:bookmarkStart w:id="59" w:name="_Toc21840"/>
      <w:bookmarkStart w:id="60" w:name="_Toc29484"/>
      <w:bookmarkStart w:id="61" w:name="_Toc88209941"/>
      <w:bookmarkStart w:id="62" w:name="_Toc22212"/>
      <w:bookmarkStart w:id="63" w:name="_Toc7831"/>
      <w:bookmarkStart w:id="64" w:name="_Toc12177"/>
      <w:bookmarkStart w:id="65" w:name="_Toc29345"/>
      <w:bookmarkStart w:id="66" w:name="_Toc13898"/>
      <w:bookmarkStart w:id="67" w:name="_Toc87616378"/>
      <w:bookmarkStart w:id="68" w:name="_Toc6308"/>
      <w:bookmarkStart w:id="69" w:name="_Toc21079"/>
      <w:bookmarkStart w:id="70" w:name="_Toc30530"/>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1" w:name="_Toc26826"/>
      <w:bookmarkStart w:id="72" w:name="_Toc23033"/>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w:t>
      </w:r>
      <w:r>
        <w:rPr>
          <w:rFonts w:hint="eastAsia" w:ascii="仿宋_GB2312" w:eastAsia="仿宋_GB2312" w:hAnsiTheme="minorEastAsia"/>
          <w:sz w:val="28"/>
          <w:szCs w:val="28"/>
          <w:highlight w:val="none"/>
        </w:rPr>
        <w:t>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3"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5"/>
        <w:rPr>
          <w:rFonts w:hint="eastAsia"/>
          <w:szCs w:val="44"/>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pStyle w:val="13"/>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lang w:val="en-US" w:eastAsia="zh-CN"/>
        </w:rPr>
        <w:t>调度中心音视频系统维保服务</w:t>
      </w:r>
    </w:p>
    <w:p>
      <w:pPr>
        <w:spacing w:line="360" w:lineRule="auto"/>
        <w:ind w:firstLine="560" w:firstLineChars="200"/>
        <w:rPr>
          <w:rFonts w:hint="eastAsia" w:ascii="仿宋" w:hAnsi="仿宋" w:eastAsia="仿宋" w:cs="仿宋"/>
          <w:sz w:val="28"/>
          <w:szCs w:val="28"/>
          <w:highlight w:val="none"/>
        </w:rPr>
      </w:pPr>
      <w:bookmarkStart w:id="74" w:name="采购需求"/>
      <w:bookmarkEnd w:id="74"/>
      <w:r>
        <w:rPr>
          <w:rFonts w:hint="eastAsia" w:ascii="仿宋" w:hAnsi="仿宋" w:eastAsia="仿宋" w:cs="仿宋"/>
          <w:sz w:val="28"/>
          <w:szCs w:val="28"/>
          <w:highlight w:val="none"/>
        </w:rPr>
        <w:t>1、每月一次</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的常规巡检、</w:t>
      </w:r>
      <w:r>
        <w:rPr>
          <w:rFonts w:hint="eastAsia" w:ascii="仿宋" w:hAnsi="仿宋" w:eastAsia="仿宋" w:cs="仿宋"/>
          <w:sz w:val="28"/>
          <w:szCs w:val="28"/>
          <w:highlight w:val="none"/>
          <w:lang w:val="en-US" w:eastAsia="zh-CN"/>
        </w:rPr>
        <w:t>软件</w:t>
      </w:r>
      <w:r>
        <w:rPr>
          <w:rFonts w:hint="eastAsia" w:ascii="仿宋" w:hAnsi="仿宋" w:eastAsia="仿宋" w:cs="仿宋"/>
          <w:sz w:val="28"/>
          <w:szCs w:val="28"/>
          <w:highlight w:val="none"/>
        </w:rPr>
        <w:t>系统</w:t>
      </w:r>
      <w:r>
        <w:rPr>
          <w:rFonts w:hint="eastAsia" w:ascii="仿宋" w:hAnsi="仿宋" w:eastAsia="仿宋" w:cs="仿宋"/>
          <w:sz w:val="28"/>
          <w:szCs w:val="28"/>
          <w:highlight w:val="none"/>
          <w:lang w:val="en-US" w:eastAsia="zh-CN"/>
        </w:rPr>
        <w:t>检查</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硬件及线路</w:t>
      </w:r>
      <w:r>
        <w:rPr>
          <w:rFonts w:hint="eastAsia" w:ascii="仿宋" w:hAnsi="仿宋" w:eastAsia="仿宋" w:cs="仿宋"/>
          <w:sz w:val="28"/>
          <w:szCs w:val="28"/>
          <w:highlight w:val="none"/>
        </w:rPr>
        <w:t>保养；</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2、每半年至少一次对</w:t>
      </w:r>
      <w:r>
        <w:rPr>
          <w:rFonts w:hint="eastAsia" w:ascii="仿宋" w:hAnsi="仿宋" w:eastAsia="仿宋" w:cs="仿宋"/>
          <w:sz w:val="28"/>
          <w:szCs w:val="28"/>
          <w:highlight w:val="none"/>
          <w:lang w:val="en-US" w:eastAsia="zh-CN"/>
        </w:rPr>
        <w:t>音视频</w:t>
      </w:r>
      <w:r>
        <w:rPr>
          <w:rFonts w:hint="eastAsia" w:ascii="仿宋" w:hAnsi="仿宋" w:eastAsia="仿宋" w:cs="仿宋"/>
          <w:sz w:val="28"/>
          <w:szCs w:val="28"/>
          <w:highlight w:val="none"/>
        </w:rPr>
        <w:t>系统内的所有设备、线路进行检测，并根据检查结果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维修解决问题及</w:t>
      </w:r>
      <w:r>
        <w:rPr>
          <w:rFonts w:hint="eastAsia" w:ascii="仿宋" w:hAnsi="仿宋" w:eastAsia="仿宋" w:cs="仿宋"/>
          <w:sz w:val="28"/>
          <w:szCs w:val="28"/>
          <w:highlight w:val="none"/>
        </w:rPr>
        <w:t>提供建议，进行预防性维修，并提交服务报告。包括吊架、电源线、音频线、视频线的接触强度检测、音响系统整体性能的检测及优化、中控及分布式等相关音视频连接正常性和控制有效性的检测、机柜及柜内电子设备的除尘；</w:t>
      </w:r>
      <w:r>
        <w:rPr>
          <w:rFonts w:hint="eastAsia" w:ascii="仿宋" w:hAnsi="仿宋" w:eastAsia="仿宋" w:cs="仿宋"/>
          <w:sz w:val="28"/>
          <w:szCs w:val="28"/>
          <w:highlight w:val="none"/>
          <w:lang w:val="en-US" w:eastAsia="zh-CN"/>
        </w:rPr>
        <w:t>视频投射、连接和LED大屏显示效果的检测和校验维修；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3、至少有一名常备机动人员，响应及时迅速，可应对一般性故障。设备发生故障时，在规定的响应时间内提供维修服务。对于现场故障、特殊情况</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报修，在接到报修电话后30分钟内远程响应，若问题未</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解决，从报修开始的3小时内赶到现场提供维护保证；</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4、提供7✖24小时的电话技术支持及远程解决问题的服务，回答</w:t>
      </w:r>
      <w:r>
        <w:rPr>
          <w:rFonts w:hint="eastAsia" w:ascii="仿宋" w:hAnsi="仿宋" w:eastAsia="仿宋" w:cs="仿宋"/>
          <w:sz w:val="28"/>
          <w:szCs w:val="28"/>
          <w:highlight w:val="none"/>
          <w:lang w:val="en-US" w:eastAsia="zh-CN"/>
        </w:rPr>
        <w:t>并解决</w:t>
      </w:r>
      <w:r>
        <w:rPr>
          <w:rFonts w:hint="eastAsia" w:ascii="仿宋" w:hAnsi="仿宋" w:eastAsia="仿宋" w:cs="仿宋"/>
          <w:sz w:val="28"/>
          <w:szCs w:val="28"/>
          <w:highlight w:val="none"/>
        </w:rPr>
        <w:t>有关设备的操作、故障诊断方面的问题，并为每次服务建立档案，编制巡检维护计划；</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5、若调度中心音视频系统因软件或硬件损坏造成无法正常使用，服务单位需要对损坏的软件或硬件进行</w:t>
      </w:r>
      <w:r>
        <w:rPr>
          <w:rFonts w:hint="eastAsia" w:ascii="仿宋" w:hAnsi="仿宋" w:eastAsia="仿宋" w:cs="仿宋"/>
          <w:sz w:val="28"/>
          <w:szCs w:val="28"/>
          <w:highlight w:val="none"/>
          <w:lang w:val="en-US" w:eastAsia="zh-CN"/>
        </w:rPr>
        <w:t>及时的</w:t>
      </w:r>
      <w:r>
        <w:rPr>
          <w:rFonts w:hint="eastAsia" w:ascii="仿宋" w:hAnsi="仿宋" w:eastAsia="仿宋" w:cs="仿宋"/>
          <w:sz w:val="28"/>
          <w:szCs w:val="28"/>
          <w:highlight w:val="none"/>
        </w:rPr>
        <w:t>修复或更换。表1为现有调度中心音视频系统主要部件清单，其余表1未列出的部件，只要是属于调度中心音视频系统的部件损坏都进行更换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所有部件的更换费用均包含在本项目内，不需额外付费。</w:t>
      </w:r>
    </w:p>
    <w:p>
      <w:pPr>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表1 现有调度中心音视频系统主要部件清单</w:t>
      </w:r>
    </w:p>
    <w:tbl>
      <w:tblPr>
        <w:tblStyle w:val="24"/>
        <w:tblW w:w="4998" w:type="pct"/>
        <w:tblInd w:w="0" w:type="dxa"/>
        <w:tblLayout w:type="autofit"/>
        <w:tblCellMar>
          <w:top w:w="0" w:type="dxa"/>
          <w:left w:w="108" w:type="dxa"/>
          <w:bottom w:w="0" w:type="dxa"/>
          <w:right w:w="108" w:type="dxa"/>
        </w:tblCellMar>
      </w:tblPr>
      <w:tblGrid>
        <w:gridCol w:w="971"/>
        <w:gridCol w:w="3167"/>
        <w:gridCol w:w="1131"/>
        <w:gridCol w:w="2010"/>
        <w:gridCol w:w="808"/>
        <w:gridCol w:w="969"/>
      </w:tblGrid>
      <w:tr>
        <w:tblPrEx>
          <w:tblCellMar>
            <w:top w:w="0" w:type="dxa"/>
            <w:left w:w="108" w:type="dxa"/>
            <w:bottom w:w="0" w:type="dxa"/>
            <w:right w:w="108" w:type="dxa"/>
          </w:tblCellMar>
        </w:tblPrEx>
        <w:trPr>
          <w:trHeight w:val="278" w:hRule="atLeast"/>
        </w:trPr>
        <w:tc>
          <w:tcPr>
            <w:tcW w:w="53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序号</w:t>
            </w:r>
          </w:p>
        </w:tc>
        <w:tc>
          <w:tcPr>
            <w:tcW w:w="17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名称</w:t>
            </w:r>
          </w:p>
        </w:tc>
        <w:tc>
          <w:tcPr>
            <w:tcW w:w="62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品牌</w:t>
            </w:r>
          </w:p>
        </w:tc>
        <w:tc>
          <w:tcPr>
            <w:tcW w:w="110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型号</w:t>
            </w:r>
          </w:p>
        </w:tc>
        <w:tc>
          <w:tcPr>
            <w:tcW w:w="44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单位</w:t>
            </w:r>
          </w:p>
        </w:tc>
        <w:tc>
          <w:tcPr>
            <w:tcW w:w="53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数量</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小间距LED大屏</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联建</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VPQ1.5</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lang w:eastAsia="zh-CN"/>
              </w:rPr>
            </w:pPr>
            <w:r>
              <w:rPr>
                <w:rFonts w:hint="eastAsia" w:ascii="宋体" w:hAnsi="宋体" w:eastAsia="宋体" w:cs="宋体"/>
                <w:color w:val="000000"/>
                <w:kern w:val="0"/>
                <w:sz w:val="22"/>
                <w:highlight w:val="none"/>
                <w:lang w:val="en-US" w:eastAsia="zh-CN"/>
              </w:rPr>
              <w:t>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896</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发送卡</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联建</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LCTRL500</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15</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动力配电柜</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联建</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XL50</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分布式坐席协作管理平台</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DB-VWC2-M4-C6</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5</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KVM坐席编解码节点</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DB-AVCN-B</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6</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高性能图形工作站</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量达信</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定制</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7</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调度业务工作站</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量达信</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定制</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8</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49英寸显示器</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三星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C49HG90DMC</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9</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24口全千兆网络交换机</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H3C</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S5120V2-28P-LI</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10</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企业级无线路由器</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H3C</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WA5530-FIT</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7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11</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无线终端控制软件</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DB-AVCN-B-vwc2</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714"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12</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坐席控制台有线终端控制软件</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DB-AVCN-B2</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31"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13</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可视化综合管理平台软件</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小鸟</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DB-AVCN-DMIS</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31"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14</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智能多媒体中央控制主机</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CCU REL8plus</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31"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15</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反馈抑制音频处理器</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TK-224</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31"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16</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数字音频处理器</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TK-316</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531"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17</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调音台</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TK-12P-2S</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810"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18</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双8寸全频线阵列扩声音箱</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TK-208Y</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r>
      <w:tr>
        <w:tblPrEx>
          <w:tblCellMar>
            <w:top w:w="0" w:type="dxa"/>
            <w:left w:w="108" w:type="dxa"/>
            <w:bottom w:w="0" w:type="dxa"/>
            <w:right w:w="108" w:type="dxa"/>
          </w:tblCellMar>
        </w:tblPrEx>
        <w:trPr>
          <w:trHeight w:val="540"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19</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2通道扩声功放1</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TK-850PH</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r>
      <w:tr>
        <w:tblPrEx>
          <w:tblCellMar>
            <w:top w:w="0" w:type="dxa"/>
            <w:left w:w="108" w:type="dxa"/>
            <w:bottom w:w="0" w:type="dxa"/>
            <w:right w:w="108" w:type="dxa"/>
          </w:tblCellMar>
        </w:tblPrEx>
        <w:trPr>
          <w:trHeight w:val="443"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20</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单18寸低扩声音箱</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TK-D18Y</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r>
      <w:tr>
        <w:tblPrEx>
          <w:tblCellMar>
            <w:top w:w="0" w:type="dxa"/>
            <w:left w:w="108" w:type="dxa"/>
            <w:bottom w:w="0" w:type="dxa"/>
            <w:right w:w="108" w:type="dxa"/>
          </w:tblCellMar>
        </w:tblPrEx>
        <w:trPr>
          <w:trHeight w:val="540"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21</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2通道扩声功放2</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TK-1300PH</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r>
      <w:tr>
        <w:tblPrEx>
          <w:tblCellMar>
            <w:top w:w="0" w:type="dxa"/>
            <w:left w:w="108" w:type="dxa"/>
            <w:bottom w:w="0" w:type="dxa"/>
            <w:right w:w="108" w:type="dxa"/>
          </w:tblCellMar>
        </w:tblPrEx>
        <w:trPr>
          <w:trHeight w:val="854"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22</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单相电源时序器</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TK-814S</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r>
      <w:tr>
        <w:tblPrEx>
          <w:tblCellMar>
            <w:top w:w="0" w:type="dxa"/>
            <w:left w:w="108" w:type="dxa"/>
            <w:bottom w:w="0" w:type="dxa"/>
            <w:right w:w="108" w:type="dxa"/>
          </w:tblCellMar>
        </w:tblPrEx>
        <w:trPr>
          <w:trHeight w:val="416" w:hRule="atLeast"/>
        </w:trPr>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23</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无线话筒</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tenking</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TK-712UH</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只</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r>
    </w:tbl>
    <w:p>
      <w:pPr>
        <w:numPr>
          <w:ilvl w:val="0"/>
          <w:numId w:val="5"/>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在签订合同后第一个月内，维保服务单位出资采购全新10块小间距LED大屏、2台发送卡和2块转接卡（含接收卡）移交至沥滘分公司保存。若维保服务单位判定部件需要维修时，双方需核对后，再领用更换。如若项目维保期结束时未使用完小间距LED大屏和发送卡的存量，剩下部分由沥滘分公司存用；如若项目维保期把保存在沥滘分公司的小间距LED大屏和发送卡都使用完，维保单位需要继续自行采购更换。</w:t>
      </w:r>
    </w:p>
    <w:p>
      <w:pPr>
        <w:numPr>
          <w:ilvl w:val="0"/>
          <w:numId w:val="5"/>
        </w:numPr>
        <w:spacing w:line="360" w:lineRule="auto"/>
        <w:ind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系统使用方面</w:t>
      </w:r>
      <w:r>
        <w:rPr>
          <w:rFonts w:hint="eastAsia" w:ascii="仿宋" w:hAnsi="仿宋" w:eastAsia="仿宋" w:cs="仿宋"/>
          <w:sz w:val="28"/>
          <w:szCs w:val="28"/>
          <w:highlight w:val="none"/>
          <w:lang w:val="en-US" w:eastAsia="zh-CN"/>
        </w:rPr>
        <w:t>对甲方进行</w:t>
      </w:r>
      <w:r>
        <w:rPr>
          <w:rFonts w:hint="eastAsia" w:ascii="仿宋" w:hAnsi="仿宋" w:eastAsia="仿宋" w:cs="仿宋"/>
          <w:sz w:val="28"/>
          <w:szCs w:val="28"/>
          <w:highlight w:val="none"/>
        </w:rPr>
        <w:t>综合培训，包括LED屏、分布式系统、音响系统、网络设置</w:t>
      </w:r>
      <w:r>
        <w:rPr>
          <w:rFonts w:hint="eastAsia" w:ascii="仿宋" w:hAnsi="仿宋" w:eastAsia="仿宋" w:cs="仿宋"/>
          <w:sz w:val="28"/>
          <w:szCs w:val="28"/>
          <w:highlight w:val="none"/>
          <w:lang w:val="en-US" w:eastAsia="zh-CN"/>
        </w:rPr>
        <w:t>等。</w:t>
      </w:r>
    </w:p>
    <w:p>
      <w:pPr>
        <w:numPr>
          <w:ilvl w:val="0"/>
          <w:numId w:val="5"/>
        </w:num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提供重大活动保障服务，活动提前2天通知，需指派专业人员提前一天到现场做活动前检查，活动当天到现场保障直至活动结束，活动结束后对系统进行整理整备。</w:t>
      </w:r>
    </w:p>
    <w:p>
      <w:pPr>
        <w:pStyle w:val="7"/>
        <w:rPr>
          <w:rFonts w:hint="eastAsia" w:ascii="仿宋" w:hAnsi="仿宋" w:eastAsia="仿宋" w:cs="仿宋"/>
          <w:b w:val="0"/>
          <w:bCs w:val="0"/>
          <w:color w:val="auto"/>
          <w:kern w:val="2"/>
          <w:sz w:val="28"/>
          <w:szCs w:val="28"/>
          <w:u w:val="none"/>
          <w:lang w:val="en-US" w:eastAsia="zh-CN" w:bidi="ar-SA"/>
        </w:rPr>
      </w:pPr>
    </w:p>
    <w:p>
      <w:pPr>
        <w:pStyle w:val="13"/>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服务</w:t>
      </w:r>
      <w:r>
        <w:rPr>
          <w:rFonts w:hint="eastAsia" w:ascii="仿宋" w:hAnsi="仿宋" w:eastAsia="仿宋" w:cs="仿宋"/>
          <w:sz w:val="28"/>
          <w:szCs w:val="28"/>
        </w:rPr>
        <w:t>人员进入厂区需进行在净水公司公众号进行来访预约，且满足我公司的防疫要求，佩戴</w:t>
      </w:r>
      <w:r>
        <w:rPr>
          <w:rFonts w:hint="eastAsia" w:ascii="仿宋" w:hAnsi="仿宋" w:eastAsia="仿宋" w:cs="仿宋"/>
          <w:sz w:val="28"/>
          <w:szCs w:val="28"/>
          <w:lang w:val="en-US" w:eastAsia="zh-CN"/>
        </w:rPr>
        <w:t>规范的</w:t>
      </w:r>
      <w:r>
        <w:rPr>
          <w:rFonts w:hint="eastAsia" w:ascii="仿宋" w:hAnsi="仿宋" w:eastAsia="仿宋" w:cs="仿宋"/>
          <w:sz w:val="28"/>
          <w:szCs w:val="28"/>
        </w:rPr>
        <w:t>安全帽。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每次更换备件</w:t>
      </w:r>
      <w:r>
        <w:rPr>
          <w:rFonts w:hint="eastAsia" w:ascii="仿宋" w:hAnsi="仿宋" w:eastAsia="仿宋" w:cs="仿宋"/>
          <w:sz w:val="28"/>
          <w:szCs w:val="28"/>
        </w:rPr>
        <w:t>后，清理现场垃圾，垃圾外运，保护现场环境。</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rPr>
        <w:t>他设施、完成规定的工作和服务，并达到预期的目标。报价人按照约定进行</w:t>
      </w:r>
      <w:r>
        <w:rPr>
          <w:rFonts w:hint="eastAsia" w:ascii="仿宋" w:hAnsi="仿宋" w:eastAsia="仿宋" w:cs="仿宋"/>
          <w:sz w:val="28"/>
          <w:szCs w:val="28"/>
          <w:lang w:val="en-US" w:eastAsia="zh-CN"/>
        </w:rPr>
        <w:t>维保服务</w:t>
      </w:r>
      <w:r>
        <w:rPr>
          <w:rFonts w:hint="eastAsia" w:ascii="仿宋" w:hAnsi="仿宋" w:eastAsia="仿宋" w:cs="仿宋"/>
          <w:sz w:val="28"/>
          <w:szCs w:val="28"/>
        </w:rPr>
        <w:t>、并在</w:t>
      </w:r>
      <w:r>
        <w:rPr>
          <w:rFonts w:hint="eastAsia" w:ascii="仿宋" w:hAnsi="仿宋" w:eastAsia="仿宋" w:cs="仿宋"/>
          <w:sz w:val="28"/>
          <w:szCs w:val="28"/>
          <w:lang w:val="en-US" w:eastAsia="zh-CN"/>
        </w:rPr>
        <w:t>服务</w:t>
      </w:r>
      <w:r>
        <w:rPr>
          <w:rFonts w:hint="eastAsia" w:ascii="仿宋" w:hAnsi="仿宋" w:eastAsia="仿宋" w:cs="仿宋"/>
          <w:sz w:val="28"/>
          <w:szCs w:val="28"/>
        </w:rPr>
        <w:t>期内承担</w:t>
      </w:r>
      <w:r>
        <w:rPr>
          <w:rFonts w:hint="eastAsia" w:ascii="仿宋" w:hAnsi="仿宋" w:eastAsia="仿宋" w:cs="仿宋"/>
          <w:sz w:val="28"/>
          <w:szCs w:val="28"/>
          <w:lang w:val="en-US" w:eastAsia="zh-CN"/>
        </w:rPr>
        <w:t>设备维护</w:t>
      </w:r>
      <w:r>
        <w:rPr>
          <w:rFonts w:hint="eastAsia" w:ascii="仿宋" w:hAnsi="仿宋" w:eastAsia="仿宋" w:cs="仿宋"/>
          <w:sz w:val="28"/>
          <w:szCs w:val="28"/>
        </w:rPr>
        <w:t>责任</w:t>
      </w:r>
      <w:r>
        <w:rPr>
          <w:rFonts w:hint="eastAsia" w:ascii="仿宋" w:hAnsi="仿宋" w:eastAsia="仿宋" w:cs="仿宋"/>
          <w:sz w:val="28"/>
          <w:szCs w:val="28"/>
          <w:lang w:val="en-US" w:eastAsia="zh-CN"/>
        </w:rPr>
        <w:t>.</w:t>
      </w:r>
    </w:p>
    <w:p>
      <w:pPr>
        <w:pStyle w:val="14"/>
        <w:ind w:firstLine="480" w:firstLineChars="200"/>
        <w:rPr>
          <w:rFonts w:hint="default"/>
          <w:lang w:val="en-US" w:eastAsia="zh-CN"/>
        </w:rPr>
      </w:pPr>
    </w:p>
    <w:p>
      <w:pPr>
        <w:pStyle w:val="14"/>
      </w:pPr>
    </w:p>
    <w:p>
      <w:pPr>
        <w:pStyle w:val="13"/>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服务期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自签订合同之日起1年</w:t>
      </w:r>
      <w:r>
        <w:rPr>
          <w:rFonts w:hint="eastAsia" w:ascii="仿宋_GB2312" w:hAnsi="仿宋_GB2312" w:eastAsia="仿宋_GB2312" w:cs="仿宋_GB2312"/>
          <w:sz w:val="28"/>
          <w:szCs w:val="28"/>
          <w:highlight w:val="none"/>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保证设备正常使用，屏幕无色差，音频系统正常运行</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.承包方式：</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lang w:val="zh-CN"/>
        </w:rPr>
        <w:t>价包干。</w:t>
      </w:r>
    </w:p>
    <w:bookmarkEnd w:id="73"/>
    <w:p>
      <w:pPr>
        <w:pStyle w:val="2"/>
        <w:ind w:firstLine="0"/>
        <w:rPr>
          <w:rFonts w:hint="eastAsia"/>
        </w:rPr>
      </w:pPr>
      <w:bookmarkStart w:id="75" w:name="_Toc537"/>
      <w:bookmarkStart w:id="76" w:name="_Toc1496"/>
      <w:bookmarkStart w:id="77" w:name="_Toc4680"/>
      <w:bookmarkStart w:id="78" w:name="_Toc12135"/>
      <w:bookmarkStart w:id="79" w:name="_Toc23330"/>
      <w:bookmarkStart w:id="80" w:name="_Toc23353"/>
      <w:bookmarkStart w:id="81" w:name="_Toc18538"/>
      <w:bookmarkStart w:id="82" w:name="_Toc1284"/>
      <w:bookmarkStart w:id="83" w:name="_Toc15570"/>
      <w:bookmarkStart w:id="84" w:name="_Toc25925"/>
      <w:bookmarkStart w:id="85" w:name="_Toc29835"/>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jc w:val="center"/>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5"/>
      <w:bookmarkEnd w:id="76"/>
      <w:bookmarkEnd w:id="77"/>
      <w:bookmarkEnd w:id="78"/>
      <w:bookmarkEnd w:id="79"/>
      <w:bookmarkEnd w:id="80"/>
      <w:bookmarkEnd w:id="81"/>
      <w:bookmarkEnd w:id="82"/>
      <w:bookmarkEnd w:id="83"/>
      <w:bookmarkEnd w:id="84"/>
      <w:bookmarkEnd w:id="85"/>
    </w:p>
    <w:p>
      <w:pPr>
        <w:pStyle w:val="40"/>
      </w:pPr>
    </w:p>
    <w:p>
      <w:pPr>
        <w:pStyle w:val="4"/>
      </w:pPr>
      <w:bookmarkStart w:id="86" w:name="_Toc19686"/>
      <w:bookmarkStart w:id="87" w:name="_Toc12980"/>
      <w:bookmarkStart w:id="88" w:name="_Toc13309"/>
      <w:bookmarkStart w:id="89" w:name="_Toc8183"/>
      <w:bookmarkStart w:id="90" w:name="_Toc323"/>
      <w:bookmarkStart w:id="91" w:name="_Toc1375"/>
      <w:bookmarkStart w:id="92" w:name="_Toc88209949"/>
      <w:bookmarkStart w:id="93" w:name="_Toc12968"/>
      <w:bookmarkStart w:id="94" w:name="_Toc19088"/>
      <w:bookmarkStart w:id="95" w:name="_Toc22797"/>
      <w:bookmarkStart w:id="96" w:name="_Toc87616386"/>
      <w:bookmarkStart w:id="97" w:name="_Toc12721"/>
      <w:bookmarkStart w:id="98" w:name="_Toc22501"/>
      <w:r>
        <w:rPr>
          <w:rFonts w:hint="eastAsia"/>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both"/>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pStyle w:val="7"/>
        <w:rPr>
          <w:rFonts w:hint="eastAsia" w:ascii="方正小标宋简体" w:eastAsia="方正小标宋简体"/>
          <w:sz w:val="28"/>
          <w:szCs w:val="28"/>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2022-2023年度调度中心音视频系统维保服务合同</w:t>
      </w:r>
    </w:p>
    <w:p>
      <w:pPr>
        <w:spacing w:line="400" w:lineRule="atLeast"/>
        <w:jc w:val="center"/>
        <w:rPr>
          <w:rFonts w:ascii="宋体" w:hAnsi="宋体"/>
          <w:b/>
          <w:color w:val="000000" w:themeColor="text1"/>
          <w:sz w:val="28"/>
          <w:highlight w:val="none"/>
          <w14:textFill>
            <w14:solidFill>
              <w14:schemeClr w14:val="tx1"/>
            </w14:solidFill>
          </w14:textFill>
        </w:rPr>
      </w:pPr>
    </w:p>
    <w:p>
      <w:pPr>
        <w:pStyle w:val="2"/>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before="93" w:beforeLines="30" w:line="500" w:lineRule="exact"/>
        <w:ind w:left="0" w:leftChars="0" w:firstLine="720" w:firstLineChars="3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（以下简称“乙方”）依照</w:t>
      </w:r>
      <w:r>
        <w:rPr>
          <w:rFonts w:hint="eastAsia" w:ascii="宋体" w:hAnsi="宋体" w:eastAsia="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hint="eastAsia" w:ascii="宋体" w:hAnsi="宋体" w:eastAsia="宋体"/>
          <w:color w:val="000000" w:themeColor="text1"/>
          <w:sz w:val="24"/>
          <w:highlight w:val="none"/>
          <w:u w:val="single"/>
          <w14:textFill>
            <w14:solidFill>
              <w14:schemeClr w14:val="tx1"/>
            </w14:solidFill>
          </w14:textFill>
        </w:rPr>
        <w:t>调度中心音视频系统维保服务</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⑶</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招标文件</w:t>
      </w:r>
      <w:r>
        <w:rPr>
          <w:rFonts w:ascii="宋体" w:hAnsi="宋体" w:eastAsia="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投标文件</w:t>
      </w:r>
      <w:r>
        <w:rPr>
          <w:rFonts w:ascii="宋体" w:hAnsi="宋体" w:eastAsia="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8） </w:t>
      </w:r>
      <w:r>
        <w:rPr>
          <w:rFonts w:hint="eastAsia" w:ascii="宋体" w:hAnsi="宋体" w:eastAsia="宋体" w:cs="宋体"/>
          <w:bCs/>
          <w:color w:val="000000" w:themeColor="text1"/>
          <w:sz w:val="24"/>
          <w:highlight w:val="none"/>
          <w14:textFill>
            <w14:solidFill>
              <w14:schemeClr w14:val="tx1"/>
            </w14:solidFill>
          </w14:textFill>
        </w:rPr>
        <w:t>本合同其他附件；</w:t>
      </w:r>
    </w:p>
    <w:p>
      <w:pPr>
        <w:spacing w:line="500" w:lineRule="exact"/>
        <w:ind w:firstLine="482"/>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2.1服务地点：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广州市</w:t>
      </w:r>
      <w:r>
        <w:rPr>
          <w:rFonts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2.2服务内容：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常规巡检、</w:t>
      </w:r>
      <w:r>
        <w:rPr>
          <w:rFonts w:hint="eastAsia" w:ascii="宋体" w:hAnsi="宋体" w:eastAsia="宋体" w:cs="宋体"/>
          <w:color w:val="000000" w:themeColor="text1"/>
          <w:sz w:val="24"/>
          <w:highlight w:val="none"/>
          <w:u w:val="single"/>
          <w:lang w:val="en-US" w:eastAsia="zh-CN"/>
          <w14:textFill>
            <w14:solidFill>
              <w14:schemeClr w14:val="tx1"/>
            </w14:solidFill>
          </w14:textFill>
        </w:rPr>
        <w:t>软件</w:t>
      </w:r>
      <w:r>
        <w:rPr>
          <w:rFonts w:hint="eastAsia" w:ascii="宋体" w:hAnsi="宋体" w:eastAsia="宋体" w:cs="宋体"/>
          <w:color w:val="000000" w:themeColor="text1"/>
          <w:sz w:val="24"/>
          <w:highlight w:val="none"/>
          <w:u w:val="single"/>
          <w14:textFill>
            <w14:solidFill>
              <w14:schemeClr w14:val="tx1"/>
            </w14:solidFill>
          </w14:textFill>
        </w:rPr>
        <w:t>系统</w:t>
      </w:r>
      <w:r>
        <w:rPr>
          <w:rFonts w:hint="eastAsia" w:ascii="宋体" w:hAnsi="宋体" w:eastAsia="宋体" w:cs="宋体"/>
          <w:color w:val="000000" w:themeColor="text1"/>
          <w:sz w:val="24"/>
          <w:highlight w:val="none"/>
          <w:u w:val="single"/>
          <w:lang w:val="en-US" w:eastAsia="zh-CN"/>
          <w14:textFill>
            <w14:solidFill>
              <w14:schemeClr w14:val="tx1"/>
            </w14:solidFill>
          </w14:textFill>
        </w:rPr>
        <w:t>检查</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硬件及线路</w:t>
      </w:r>
      <w:r>
        <w:rPr>
          <w:rFonts w:hint="eastAsia" w:ascii="宋体" w:hAnsi="宋体" w:eastAsia="宋体" w:cs="宋体"/>
          <w:color w:val="000000" w:themeColor="text1"/>
          <w:sz w:val="24"/>
          <w:highlight w:val="none"/>
          <w:u w:val="single"/>
          <w14:textFill>
            <w14:solidFill>
              <w14:schemeClr w14:val="tx1"/>
            </w14:solidFill>
          </w14:textFill>
        </w:rPr>
        <w:t>保养；设备发生故障时，在规定的时间内提供维修服务</w:t>
      </w:r>
      <w:r>
        <w:rPr>
          <w:rFonts w:hint="eastAsia" w:ascii="宋体" w:hAnsi="宋体" w:eastAsia="宋体" w:cs="宋体"/>
          <w:color w:val="000000" w:themeColor="text1"/>
          <w:sz w:val="24"/>
          <w:highlight w:val="none"/>
          <w:u w:val="single"/>
          <w:lang w:val="en-US" w:eastAsia="zh-CN"/>
          <w14:textFill>
            <w14:solidFill>
              <w14:schemeClr w14:val="tx1"/>
            </w14:solidFill>
          </w14:textFill>
        </w:rPr>
        <w:t>等，具体服务内容详见附件5采购需求书。</w:t>
      </w:r>
    </w:p>
    <w:p>
      <w:pPr>
        <w:spacing w:line="500" w:lineRule="exact"/>
        <w:ind w:firstLine="480" w:firstLineChars="20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2.3维护目标：</w:t>
      </w:r>
      <w:r>
        <w:rPr>
          <w:rFonts w:hint="eastAsia" w:ascii="宋体" w:hAnsi="宋体" w:eastAsia="宋体" w:cs="宋体"/>
          <w:color w:val="000000" w:themeColor="text1"/>
          <w:sz w:val="24"/>
          <w:highlight w:val="none"/>
          <w:u w:val="single"/>
          <w14:textFill>
            <w14:solidFill>
              <w14:schemeClr w14:val="tx1"/>
            </w14:solidFill>
          </w14:textFill>
        </w:rPr>
        <w:t>保证设备正常运行，提高多媒体设备利用率，延长使用寿命，</w:t>
      </w:r>
      <w:r>
        <w:rPr>
          <w:rFonts w:hint="eastAsia" w:ascii="宋体" w:hAnsi="宋体" w:eastAsia="宋体" w:cs="宋体"/>
          <w:color w:val="000000" w:themeColor="text1"/>
          <w:sz w:val="24"/>
          <w:highlight w:val="none"/>
          <w:u w:val="single"/>
          <w:lang w:val="en-US" w:eastAsia="zh-CN"/>
          <w14:textFill>
            <w14:solidFill>
              <w14:schemeClr w14:val="tx1"/>
            </w14:solidFill>
          </w14:textFill>
        </w:rPr>
        <w:t>满足日常参观任务</w:t>
      </w:r>
      <w:r>
        <w:rPr>
          <w:rFonts w:hint="eastAsia" w:ascii="宋体" w:hAnsi="宋体" w:eastAsia="宋体" w:cs="宋体"/>
          <w:color w:val="000000" w:themeColor="text1"/>
          <w:sz w:val="24"/>
          <w:highlight w:val="none"/>
          <w:u w:val="single"/>
          <w:lang w:eastAsia="zh-CN"/>
          <w14:textFill>
            <w14:solidFill>
              <w14:schemeClr w14:val="tx1"/>
            </w14:solidFill>
          </w14:textFill>
        </w:rPr>
        <w:t>。</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合同签订后3日内提供服务计划书，包括不限于：运维服务计划、技术服务人员名单、国家工作日驻场服务人员名单、7×24小时联系电话、备品备件情况等。</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三、</w:t>
      </w:r>
      <w:r>
        <w:rPr>
          <w:rFonts w:hint="eastAsia" w:ascii="宋体" w:hAnsi="宋体" w:eastAsia="宋体"/>
          <w:b/>
          <w:color w:val="000000" w:themeColor="text1"/>
          <w:sz w:val="24"/>
          <w:highlight w:val="none"/>
          <w14:textFill>
            <w14:solidFill>
              <w14:schemeClr w14:val="tx1"/>
            </w14:solidFill>
          </w14:textFill>
        </w:rPr>
        <w:t>服务期限：</w:t>
      </w:r>
      <w:r>
        <w:rPr>
          <w:rFonts w:hint="eastAsia" w:ascii="宋体" w:hAnsi="宋体" w:eastAsia="宋体"/>
          <w:b/>
          <w:color w:val="000000" w:themeColor="text1"/>
          <w:sz w:val="24"/>
          <w:highlight w:val="none"/>
          <w:u w:val="single"/>
          <w:lang w:val="en-US" w:eastAsia="zh-CN"/>
          <w14:textFill>
            <w14:solidFill>
              <w14:schemeClr w14:val="tx1"/>
            </w14:solidFill>
          </w14:textFill>
        </w:rPr>
        <w:t>2022</w:t>
      </w:r>
      <w:r>
        <w:rPr>
          <w:rFonts w:hint="eastAsia" w:ascii="宋体" w:hAnsi="宋体" w:eastAsia="宋体"/>
          <w:b/>
          <w:color w:val="000000" w:themeColor="text1"/>
          <w:sz w:val="24"/>
          <w:highlight w:val="none"/>
          <w:u w:val="single"/>
          <w14:textFill>
            <w14:solidFill>
              <w14:schemeClr w14:val="tx1"/>
            </w14:solidFill>
          </w14:textFill>
        </w:rPr>
        <w:t>年</w:t>
      </w:r>
      <w:r>
        <w:rPr>
          <w:rFonts w:hint="eastAsia" w:ascii="宋体" w:hAnsi="宋体" w:eastAsia="宋体"/>
          <w:b/>
          <w:color w:val="000000" w:themeColor="text1"/>
          <w:sz w:val="24"/>
          <w:highlight w:val="none"/>
          <w:u w:val="single"/>
          <w:lang w:val="en-US" w:eastAsia="zh-CN"/>
          <w14:textFill>
            <w14:solidFill>
              <w14:schemeClr w14:val="tx1"/>
            </w14:solidFill>
          </w14:textFill>
        </w:rPr>
        <w:t>10</w:t>
      </w:r>
      <w:r>
        <w:rPr>
          <w:rFonts w:hint="eastAsia" w:ascii="宋体" w:hAnsi="宋体" w:eastAsia="宋体"/>
          <w:b/>
          <w:color w:val="000000" w:themeColor="text1"/>
          <w:sz w:val="24"/>
          <w:highlight w:val="none"/>
          <w:u w:val="single"/>
          <w14:textFill>
            <w14:solidFill>
              <w14:schemeClr w14:val="tx1"/>
            </w14:solidFill>
          </w14:textFill>
        </w:rPr>
        <w:t>月</w:t>
      </w:r>
      <w:r>
        <w:rPr>
          <w:rFonts w:hint="eastAsia" w:ascii="宋体" w:hAnsi="宋体" w:eastAsia="宋体"/>
          <w:b/>
          <w:color w:val="000000" w:themeColor="text1"/>
          <w:sz w:val="24"/>
          <w:highlight w:val="none"/>
          <w:u w:val="single"/>
          <w:lang w:val="en-US" w:eastAsia="zh-CN"/>
          <w14:textFill>
            <w14:solidFill>
              <w14:schemeClr w14:val="tx1"/>
            </w14:solidFill>
          </w14:textFill>
        </w:rPr>
        <w:t>1</w:t>
      </w:r>
      <w:r>
        <w:rPr>
          <w:rFonts w:hint="eastAsia" w:ascii="宋体" w:hAnsi="宋体" w:eastAsia="宋体"/>
          <w:b/>
          <w:color w:val="000000" w:themeColor="text1"/>
          <w:sz w:val="24"/>
          <w:highlight w:val="none"/>
          <w:u w:val="single"/>
          <w14:textFill>
            <w14:solidFill>
              <w14:schemeClr w14:val="tx1"/>
            </w14:solidFill>
          </w14:textFill>
        </w:rPr>
        <w:t>日至</w:t>
      </w:r>
      <w:r>
        <w:rPr>
          <w:rFonts w:hint="eastAsia" w:ascii="宋体" w:hAnsi="宋体" w:eastAsia="宋体"/>
          <w:b/>
          <w:color w:val="000000" w:themeColor="text1"/>
          <w:sz w:val="24"/>
          <w:highlight w:val="none"/>
          <w:u w:val="single"/>
          <w:lang w:val="en-US" w:eastAsia="zh-CN"/>
          <w14:textFill>
            <w14:solidFill>
              <w14:schemeClr w14:val="tx1"/>
            </w14:solidFill>
          </w14:textFill>
        </w:rPr>
        <w:t>2023</w:t>
      </w:r>
      <w:r>
        <w:rPr>
          <w:rFonts w:hint="eastAsia" w:ascii="宋体" w:hAnsi="宋体" w:eastAsia="宋体"/>
          <w:b/>
          <w:color w:val="000000" w:themeColor="text1"/>
          <w:sz w:val="24"/>
          <w:highlight w:val="none"/>
          <w:u w:val="single"/>
          <w14:textFill>
            <w14:solidFill>
              <w14:schemeClr w14:val="tx1"/>
            </w14:solidFill>
          </w14:textFill>
        </w:rPr>
        <w:t>年</w:t>
      </w:r>
      <w:r>
        <w:rPr>
          <w:rFonts w:hint="eastAsia" w:ascii="宋体" w:hAnsi="宋体" w:eastAsia="宋体"/>
          <w:b/>
          <w:color w:val="000000" w:themeColor="text1"/>
          <w:sz w:val="24"/>
          <w:highlight w:val="none"/>
          <w:u w:val="single"/>
          <w:lang w:val="en-US" w:eastAsia="zh-CN"/>
          <w14:textFill>
            <w14:solidFill>
              <w14:schemeClr w14:val="tx1"/>
            </w14:solidFill>
          </w14:textFill>
        </w:rPr>
        <w:t>9</w:t>
      </w:r>
      <w:r>
        <w:rPr>
          <w:rFonts w:hint="eastAsia" w:ascii="宋体" w:hAnsi="宋体" w:eastAsia="宋体"/>
          <w:b/>
          <w:color w:val="000000" w:themeColor="text1"/>
          <w:sz w:val="24"/>
          <w:highlight w:val="none"/>
          <w:u w:val="single"/>
          <w14:textFill>
            <w14:solidFill>
              <w14:schemeClr w14:val="tx1"/>
            </w14:solidFill>
          </w14:textFill>
        </w:rPr>
        <w:t>月</w:t>
      </w:r>
      <w:r>
        <w:rPr>
          <w:rFonts w:hint="eastAsia" w:ascii="宋体" w:hAnsi="宋体" w:eastAsia="宋体"/>
          <w:b/>
          <w:color w:val="000000" w:themeColor="text1"/>
          <w:sz w:val="24"/>
          <w:highlight w:val="none"/>
          <w:u w:val="single"/>
          <w:lang w:val="en-US" w:eastAsia="zh-CN"/>
          <w14:textFill>
            <w14:solidFill>
              <w14:schemeClr w14:val="tx1"/>
            </w14:solidFill>
          </w14:textFill>
        </w:rPr>
        <w:t>30</w:t>
      </w:r>
      <w:r>
        <w:rPr>
          <w:rFonts w:hint="eastAsia" w:ascii="宋体" w:hAnsi="宋体" w:eastAsia="宋体"/>
          <w:b/>
          <w:color w:val="000000" w:themeColor="text1"/>
          <w:sz w:val="24"/>
          <w:highlight w:val="none"/>
          <w:u w:val="single"/>
          <w14:textFill>
            <w14:solidFill>
              <w14:schemeClr w14:val="tx1"/>
            </w14:solidFill>
          </w14:textFill>
        </w:rPr>
        <w:t>日止。</w:t>
      </w:r>
    </w:p>
    <w:p>
      <w:pPr>
        <w:spacing w:line="500" w:lineRule="exact"/>
        <w:ind w:firstLine="602" w:firstLineChars="250"/>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4.1合同暂定总价为：</w:t>
      </w:r>
      <w:r>
        <w:rPr>
          <w:rFonts w:hint="default" w:ascii="Arial" w:hAnsi="Arial" w:eastAsia="宋体" w:cs="Arial"/>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（大写</w:t>
      </w:r>
      <w:r>
        <w:rPr>
          <w:rFonts w:hint="eastAsia" w:ascii="宋体" w:hAnsi="宋体" w:eastAsia="宋体" w:cs="宋体"/>
          <w:b/>
          <w:color w:val="000000" w:themeColor="text1"/>
          <w:sz w:val="24"/>
          <w:highlight w:val="none"/>
          <w:u w:val="single"/>
          <w14:textFill>
            <w14:solidFill>
              <w14:schemeClr w14:val="tx1"/>
            </w14:solidFill>
          </w14:textFill>
        </w:rPr>
        <w:t>人民币</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）。经甲方或甲方委托有资质第三方机构审核后，</w:t>
      </w:r>
      <w:r>
        <w:rPr>
          <w:rFonts w:hint="eastAsia" w:ascii="宋体" w:hAnsi="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b/>
          <w:bCs w:val="0"/>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eastAsia="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p>
    <w:p>
      <w:pPr>
        <w:pStyle w:val="13"/>
        <w:spacing w:line="500" w:lineRule="exact"/>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5.2</w:t>
      </w:r>
      <w:r>
        <w:rPr>
          <w:rFonts w:hint="eastAsia" w:ascii="宋体" w:hAnsi="宋体" w:eastAsia="宋体" w:cs="宋体"/>
          <w:color w:val="000000" w:themeColor="text1"/>
          <w:sz w:val="24"/>
          <w:szCs w:val="24"/>
          <w:highlight w:val="none"/>
          <w:u w:val="single"/>
          <w14:textFill>
            <w14:solidFill>
              <w14:schemeClr w14:val="tx1"/>
            </w14:solidFill>
          </w14:textFill>
        </w:rPr>
        <w:t>项目服务至</w:t>
      </w:r>
      <w:r>
        <w:rPr>
          <w:rFonts w:hint="eastAsia" w:hAnsi="宋体" w:eastAsia="宋体" w:cs="宋体"/>
          <w:color w:val="000000" w:themeColor="text1"/>
          <w:sz w:val="24"/>
          <w:szCs w:val="24"/>
          <w:highlight w:val="none"/>
          <w:u w:val="single"/>
          <w:lang w:val="en-US" w:eastAsia="zh-CN"/>
          <w14:textFill>
            <w14:solidFill>
              <w14:schemeClr w14:val="tx1"/>
            </w14:solidFill>
          </w14:textFill>
        </w:rPr>
        <w:t>2022年12月31日</w:t>
      </w:r>
      <w:r>
        <w:rPr>
          <w:rFonts w:hint="eastAsia" w:ascii="宋体" w:hAnsi="宋体" w:eastAsia="宋体" w:cs="宋体"/>
          <w:color w:val="000000" w:themeColor="text1"/>
          <w:sz w:val="24"/>
          <w:szCs w:val="24"/>
          <w:highlight w:val="none"/>
          <w14:textFill>
            <w14:solidFill>
              <w14:schemeClr w14:val="tx1"/>
            </w14:solidFill>
          </w14:textFill>
        </w:rPr>
        <w:t>，乙方提交阶段性总结报告经甲方审核通过后</w:t>
      </w:r>
      <w:r>
        <w:rPr>
          <w:rFonts w:ascii="宋体" w:hAnsi="宋体" w:eastAsia="宋体" w:cs="宋体"/>
          <w:color w:val="000000" w:themeColor="text1"/>
          <w:sz w:val="24"/>
          <w:szCs w:val="24"/>
          <w:highlight w:val="none"/>
          <w:u w:val="single"/>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个工作日内，甲方支付至合同暂定总价的</w:t>
      </w:r>
      <w:r>
        <w:rPr>
          <w:rFonts w:hint="eastAsia" w:hAnsi="宋体" w:eastAsia="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％即</w:t>
      </w:r>
      <w:r>
        <w:rPr>
          <w:rFonts w:hint="default" w:ascii="Arial" w:hAnsi="Arial" w:eastAsia="宋体" w:cs="Arial"/>
          <w:color w:val="000000" w:themeColor="text1"/>
          <w:sz w:val="24"/>
          <w:highlight w:val="none"/>
          <w14:textFill>
            <w14:solidFill>
              <w14:schemeClr w14:val="tx1"/>
            </w14:solidFill>
          </w14:textFill>
        </w:rPr>
        <w:t>¥</w:t>
      </w:r>
      <w:r>
        <w:rPr>
          <w:rFonts w:hint="eastAsia"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Style w:val="13"/>
        <w:spacing w:line="500" w:lineRule="exact"/>
        <w:ind w:firstLine="480" w:firstLineChars="200"/>
        <w:outlineLvl w:val="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项目服务至</w:t>
      </w:r>
      <w:r>
        <w:rPr>
          <w:rFonts w:hint="eastAsia" w:hAnsi="宋体" w:eastAsia="宋体" w:cs="宋体"/>
          <w:color w:val="000000" w:themeColor="text1"/>
          <w:sz w:val="24"/>
          <w:szCs w:val="24"/>
          <w:highlight w:val="none"/>
          <w:u w:val="single"/>
          <w:lang w:val="en-US" w:eastAsia="zh-CN"/>
          <w14:textFill>
            <w14:solidFill>
              <w14:schemeClr w14:val="tx1"/>
            </w14:solidFill>
          </w14:textFill>
        </w:rPr>
        <w:t>2023年9月30日</w:t>
      </w:r>
      <w:r>
        <w:rPr>
          <w:rFonts w:hint="eastAsia" w:ascii="宋体" w:hAnsi="宋体" w:eastAsia="宋体" w:cs="宋体"/>
          <w:color w:val="000000" w:themeColor="text1"/>
          <w:sz w:val="24"/>
          <w:szCs w:val="24"/>
          <w:highlight w:val="none"/>
          <w14:textFill>
            <w14:solidFill>
              <w14:schemeClr w14:val="tx1"/>
            </w14:solidFill>
          </w14:textFill>
        </w:rPr>
        <w:t>，乙方提交阶段性总结报告经甲方审核通过后</w:t>
      </w:r>
      <w:r>
        <w:rPr>
          <w:rFonts w:ascii="宋体" w:hAnsi="宋体" w:eastAsia="宋体" w:cs="宋体"/>
          <w:color w:val="000000" w:themeColor="text1"/>
          <w:sz w:val="24"/>
          <w:szCs w:val="24"/>
          <w:highlight w:val="none"/>
          <w:u w:val="single"/>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个工作日内，甲方支付至合同暂定总价的</w:t>
      </w:r>
      <w:r>
        <w:rPr>
          <w:rFonts w:hint="eastAsia" w:hAnsi="宋体" w:eastAsia="宋体" w:cs="宋体"/>
          <w:color w:val="000000" w:themeColor="text1"/>
          <w:sz w:val="24"/>
          <w:szCs w:val="24"/>
          <w:highlight w:val="none"/>
          <w:u w:val="single"/>
          <w:lang w:val="en-US" w:eastAsia="zh-CN"/>
          <w14:textFill>
            <w14:solidFill>
              <w14:schemeClr w14:val="tx1"/>
            </w14:solidFill>
          </w14:textFill>
        </w:rPr>
        <w:t>80</w:t>
      </w:r>
      <w:r>
        <w:rPr>
          <w:rFonts w:hint="eastAsia" w:ascii="宋体" w:hAnsi="宋体" w:eastAsia="宋体" w:cs="宋体"/>
          <w:color w:val="000000" w:themeColor="text1"/>
          <w:sz w:val="24"/>
          <w:szCs w:val="24"/>
          <w:highlight w:val="none"/>
          <w14:textFill>
            <w14:solidFill>
              <w14:schemeClr w14:val="tx1"/>
            </w14:solidFill>
          </w14:textFill>
        </w:rPr>
        <w:t>％即￥</w:t>
      </w:r>
      <w:r>
        <w:rPr>
          <w:rFonts w:hint="eastAsia"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spacing w:line="500" w:lineRule="exact"/>
        <w:ind w:firstLine="480" w:firstLineChars="200"/>
        <w:outlineLvl w:val="1"/>
        <w:rPr>
          <w:rFonts w:hint="eastAsia" w:ascii="宋体" w:hAnsi="宋体" w:cs="宋体"/>
          <w:color w:val="000000" w:themeColor="text1"/>
          <w:sz w:val="24"/>
          <w:highlight w:val="none"/>
          <w:u w:val="singl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u w:val="single"/>
          <w:lang w:val="en-US" w:eastAsia="zh-CN"/>
          <w14:textFill>
            <w14:solidFill>
              <w14:schemeClr w14:val="tx1"/>
            </w14:solidFill>
          </w14:textFill>
        </w:rPr>
        <w:t>100%</w:t>
      </w:r>
      <w:r>
        <w:rPr>
          <w:rFonts w:hint="eastAsia" w:ascii="宋体" w:hAnsi="宋体" w:cs="宋体"/>
          <w:color w:val="000000" w:themeColor="text1"/>
          <w:sz w:val="24"/>
          <w:highlight w:val="none"/>
          <w:u w:val="single"/>
          <w:lang w:eastAsia="zh-CN"/>
          <w14:textFill>
            <w14:solidFill>
              <w14:schemeClr w14:val="tx1"/>
            </w14:solidFill>
          </w14:textFill>
        </w:rPr>
        <w:t>。</w:t>
      </w:r>
    </w:p>
    <w:p>
      <w:pPr>
        <w:spacing w:line="50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无；</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六、双方责任</w:t>
      </w:r>
    </w:p>
    <w:p>
      <w:pPr>
        <w:pStyle w:val="56"/>
        <w:spacing w:line="500" w:lineRule="exact"/>
        <w:ind w:firstLineChars="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6.1</w:t>
      </w:r>
      <w:r>
        <w:rPr>
          <w:rFonts w:hint="eastAsia" w:ascii="宋体" w:hAnsi="宋体" w:eastAsia="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6.4</w:t>
      </w:r>
      <w:r>
        <w:rPr>
          <w:rFonts w:hint="eastAsia" w:ascii="宋体" w:hAnsi="宋体" w:eastAsia="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sz w:val="24"/>
          <w:szCs w:val="24"/>
          <w:u w:val="single"/>
        </w:rPr>
        <w:t>/</w:t>
      </w:r>
      <w:r>
        <w:rPr>
          <w:rFonts w:hint="eastAsia" w:ascii="宋体" w:hAnsi="宋体" w:cs="宋体"/>
          <w:color w:val="auto"/>
          <w:sz w:val="24"/>
          <w:szCs w:val="24"/>
          <w:highlight w:val="none"/>
          <w:u w:val="single"/>
        </w:rPr>
        <w:t>。</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6.9甲方发现故障时及时通知乙方，乙方在收到通知</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 xml:space="preserve"> 小时内提供维护，并排除故障。</w:t>
      </w:r>
      <w:r>
        <w:rPr>
          <w:rFonts w:hint="eastAsia" w:ascii="宋体" w:hAnsi="宋体" w:eastAsia="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6.10甲方保证所涉及的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6.11甲方对本合同所保修的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6.12乙方负责对甲方涉及</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管理技术人员进行</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7.1</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14:textFill>
            <w14:solidFill>
              <w14:schemeClr w14:val="tx1"/>
            </w14:solidFill>
          </w14:textFill>
        </w:rPr>
        <w:t>1日支付违约金人民币</w:t>
      </w:r>
      <w:r>
        <w:rPr>
          <w:rFonts w:ascii="宋体" w:hAnsi="宋体" w:eastAsia="宋体" w:cs="宋体"/>
          <w:bCs/>
          <w:color w:val="000000" w:themeColor="text1"/>
          <w:sz w:val="24"/>
          <w:highlight w:val="none"/>
          <w:u w:val="single"/>
          <w14:textFill>
            <w14:solidFill>
              <w14:schemeClr w14:val="tx1"/>
            </w14:solidFill>
          </w14:textFill>
        </w:rPr>
        <w:t>1万元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w:t>
      </w:r>
      <w:r>
        <w:rPr>
          <w:rFonts w:ascii="宋体" w:hAnsi="宋体" w:eastAsia="宋体" w:cs="宋体"/>
          <w:bCs/>
          <w:color w:val="000000" w:themeColor="text1"/>
          <w:sz w:val="24"/>
          <w:highlight w:val="none"/>
          <w:u w:val="single"/>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如合同另行约定违约责任，从其约定</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eastAsia="宋体"/>
          <w:color w:val="000000" w:themeColor="text1"/>
          <w:sz w:val="24"/>
          <w:highlight w:val="none"/>
          <w:u w:val="single"/>
          <w14:textFill>
            <w14:solidFill>
              <w14:schemeClr w14:val="tx1"/>
            </w14:solidFill>
          </w14:textFill>
        </w:rPr>
        <w:t xml:space="preserve">合同暂定总价的 </w:t>
      </w:r>
      <w:r>
        <w:rPr>
          <w:rFonts w:ascii="宋体" w:hAnsi="宋体" w:eastAsia="宋体" w:cs="Arial Unicode MS"/>
          <w:color w:val="000000" w:themeColor="text1"/>
          <w:sz w:val="24"/>
          <w:highlight w:val="none"/>
          <w:u w:val="single"/>
          <w14:textFill>
            <w14:solidFill>
              <w14:schemeClr w14:val="tx1"/>
            </w14:solidFill>
          </w14:textFill>
        </w:rPr>
        <w:t xml:space="preserve">10 </w:t>
      </w:r>
      <w:r>
        <w:rPr>
          <w:rFonts w:hint="eastAsia" w:ascii="宋体" w:hAnsi="宋体" w:eastAsia="宋体"/>
          <w:color w:val="000000" w:themeColor="text1"/>
          <w:sz w:val="24"/>
          <w:highlight w:val="none"/>
          <w:u w:val="single"/>
          <w14:textFill>
            <w14:solidFill>
              <w14:schemeClr w14:val="tx1"/>
            </w14:solidFill>
          </w14:textFill>
        </w:rPr>
        <w:t>‰</w:t>
      </w:r>
      <w:r>
        <w:rPr>
          <w:rFonts w:ascii="宋体" w:hAnsi="宋体" w:eastAsia="宋体"/>
          <w:color w:val="000000" w:themeColor="text1"/>
          <w:sz w:val="24"/>
          <w:highlight w:val="none"/>
          <w:u w:val="single"/>
          <w14:textFill>
            <w14:solidFill>
              <w14:schemeClr w14:val="tx1"/>
            </w14:solidFill>
          </w14:textFill>
        </w:rPr>
        <w:t>/日</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topLinePunct/>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具体处罚标准详见附件7。</w:t>
      </w:r>
    </w:p>
    <w:p>
      <w:pPr>
        <w:spacing w:line="500" w:lineRule="exact"/>
        <w:ind w:firstLine="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7.7</w:t>
      </w:r>
      <w:r>
        <w:rPr>
          <w:rFonts w:hint="eastAsia" w:ascii="宋体" w:hAnsi="宋体" w:eastAsia="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14:textFill>
            <w14:solidFill>
              <w14:schemeClr w14:val="tx1"/>
            </w14:solidFill>
          </w14:textFill>
        </w:rPr>
      </w:pPr>
      <w:bookmarkStart w:id="99" w:name="_Toc474245226"/>
      <w:bookmarkStart w:id="100" w:name="_Toc306350467"/>
      <w:bookmarkStart w:id="101" w:name="_Toc19692"/>
      <w:bookmarkStart w:id="102" w:name="_Toc520190040"/>
      <w:bookmarkStart w:id="103" w:name="_Toc107447255"/>
      <w:bookmarkStart w:id="104" w:name="_Toc183666531"/>
      <w:bookmarkStart w:id="105" w:name="_Toc107446862"/>
      <w:bookmarkStart w:id="106" w:name="_Toc518993000"/>
      <w:r>
        <w:rPr>
          <w:rFonts w:hint="eastAsia" w:ascii="宋体" w:hAnsi="宋体" w:eastAsia="宋体" w:cs="宋体"/>
          <w:b/>
          <w:bCs/>
          <w:color w:val="000000" w:themeColor="text1"/>
          <w:sz w:val="24"/>
          <w:highlight w:val="none"/>
          <w14:textFill>
            <w14:solidFill>
              <w14:schemeClr w14:val="tx1"/>
            </w14:solidFill>
          </w14:textFill>
        </w:rPr>
        <w:t>八、不可抗力</w:t>
      </w:r>
      <w:bookmarkEnd w:id="99"/>
      <w:bookmarkEnd w:id="100"/>
      <w:bookmarkEnd w:id="101"/>
      <w:bookmarkEnd w:id="102"/>
      <w:bookmarkEnd w:id="103"/>
      <w:bookmarkEnd w:id="104"/>
      <w:bookmarkEnd w:id="105"/>
      <w:bookmarkEnd w:id="106"/>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bookmarkStart w:id="107" w:name="_Toc183666532"/>
      <w:bookmarkStart w:id="108" w:name="_Toc306350468"/>
      <w:bookmarkStart w:id="109" w:name="_Toc12010"/>
      <w:r>
        <w:rPr>
          <w:rFonts w:ascii="宋体" w:hAnsi="宋体" w:eastAsia="宋体" w:cs="宋体"/>
          <w:bCs/>
          <w:color w:val="000000" w:themeColor="text1"/>
          <w:sz w:val="24"/>
          <w:highlight w:val="none"/>
          <w14:textFill>
            <w14:solidFill>
              <w14:schemeClr w14:val="tx1"/>
            </w14:solidFill>
          </w14:textFill>
        </w:rPr>
        <w:t xml:space="preserve">8.1 </w:t>
      </w:r>
      <w:r>
        <w:rPr>
          <w:rFonts w:hint="eastAsia" w:ascii="宋体" w:hAnsi="宋体" w:eastAsia="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eastAsia="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eastAsia="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8.4 </w:t>
      </w:r>
      <w:r>
        <w:rPr>
          <w:rFonts w:hint="eastAsia" w:ascii="宋体" w:hAnsi="宋体" w:eastAsia="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107447257"/>
      <w:bookmarkStart w:id="111" w:name="_Toc518993001"/>
      <w:bookmarkStart w:id="112" w:name="_Toc474245227"/>
      <w:bookmarkStart w:id="113" w:name="_Toc118172294"/>
      <w:bookmarkStart w:id="114" w:name="_Toc107446864"/>
      <w:bookmarkStart w:id="115" w:name="_Toc520190041"/>
    </w:p>
    <w:p>
      <w:pPr>
        <w:spacing w:before="156" w:beforeLines="50" w:after="156" w:afterLines="50"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争议解决</w:t>
      </w:r>
      <w:bookmarkEnd w:id="107"/>
      <w:bookmarkEnd w:id="108"/>
      <w:bookmarkEnd w:id="109"/>
      <w:bookmarkEnd w:id="110"/>
      <w:bookmarkEnd w:id="111"/>
      <w:bookmarkEnd w:id="112"/>
      <w:bookmarkEnd w:id="113"/>
      <w:bookmarkEnd w:id="114"/>
      <w:bookmarkEnd w:id="115"/>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bookmarkStart w:id="116" w:name="_Toc306350469"/>
      <w:bookmarkStart w:id="117" w:name="_Toc183666533"/>
      <w:r>
        <w:rPr>
          <w:rFonts w:ascii="宋体" w:hAnsi="宋体" w:eastAsia="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116"/>
      <w:bookmarkEnd w:id="117"/>
      <w:bookmarkStart w:id="118" w:name="_Toc474245229"/>
      <w:bookmarkStart w:id="119" w:name="_Toc518993003"/>
      <w:bookmarkStart w:id="120" w:name="_Toc520190043"/>
    </w:p>
    <w:p>
      <w:pPr>
        <w:spacing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bookmarkStart w:id="121" w:name="_Toc107446871"/>
      <w:bookmarkStart w:id="122" w:name="_Toc107447264"/>
      <w:r>
        <w:rPr>
          <w:rFonts w:hint="eastAsia" w:ascii="宋体" w:hAnsi="宋体" w:eastAsia="宋体" w:cs="宋体"/>
          <w:b/>
          <w:bCs/>
          <w:color w:val="000000" w:themeColor="text1"/>
          <w:sz w:val="24"/>
          <w:highlight w:val="none"/>
          <w14:textFill>
            <w14:solidFill>
              <w14:schemeClr w14:val="tx1"/>
            </w14:solidFill>
          </w14:textFill>
        </w:rPr>
        <w:t>十、合同生效及其他</w:t>
      </w:r>
      <w:bookmarkEnd w:id="118"/>
      <w:bookmarkEnd w:id="119"/>
      <w:bookmarkEnd w:id="120"/>
      <w:bookmarkEnd w:id="121"/>
      <w:bookmarkEnd w:id="122"/>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10.2</w:t>
      </w:r>
      <w:r>
        <w:rPr>
          <w:rFonts w:ascii="宋体" w:hAnsi="宋体" w:cs="宋体"/>
          <w:color w:val="000000" w:themeColor="text1"/>
          <w:sz w:val="24"/>
          <w14:textFill>
            <w14:solidFill>
              <w14:schemeClr w14:val="tx1"/>
            </w14:solidFill>
          </w14:textFill>
        </w:rPr>
        <w:t>本合同正文一式</w:t>
      </w:r>
      <w:r>
        <w:rPr>
          <w:rFonts w:ascii="宋体" w:hAnsi="宋体" w:cs="宋体"/>
          <w:color w:val="000000" w:themeColor="text1"/>
          <w:sz w:val="24"/>
          <w:u w:val="single"/>
          <w14:textFill>
            <w14:solidFill>
              <w14:schemeClr w14:val="tx1"/>
            </w14:solidFill>
          </w14:textFill>
        </w:rPr>
        <w:t xml:space="preserve">  6 </w:t>
      </w:r>
      <w:r>
        <w:rPr>
          <w:rFonts w:ascii="宋体" w:hAnsi="宋体" w:cs="宋体"/>
          <w:color w:val="000000" w:themeColor="text1"/>
          <w:sz w:val="24"/>
          <w14:textFill>
            <w14:solidFill>
              <w14:schemeClr w14:val="tx1"/>
            </w14:solidFill>
          </w14:textFill>
        </w:rPr>
        <w:t xml:space="preserve"> 份，其中：甲方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份，乙方</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w:t>
      </w:r>
    </w:p>
    <w:p>
      <w:pPr>
        <w:spacing w:line="500" w:lineRule="exact"/>
        <w:ind w:firstLine="48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lang w:val="en-US" w:eastAsia="zh-CN"/>
          <w14:textFill>
            <w14:solidFill>
              <w14:schemeClr w14:val="tx1"/>
            </w14:solidFill>
          </w14:textFill>
        </w:rPr>
        <w:t>补</w:t>
      </w:r>
      <w:r>
        <w:rPr>
          <w:rFonts w:ascii="宋体" w:hAnsi="宋体" w:eastAsia="宋体" w:cs="宋体"/>
          <w:color w:val="000000" w:themeColor="text1"/>
          <w:sz w:val="24"/>
          <w:highlight w:val="none"/>
          <w14:textFill>
            <w14:solidFill>
              <w14:schemeClr w14:val="tx1"/>
            </w14:solidFill>
          </w14:textFill>
        </w:rPr>
        <w:t>充条款</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p>
    <w:p>
      <w:pPr>
        <w:pStyle w:val="2"/>
        <w:rPr>
          <w:rFonts w:ascii="宋体" w:hAnsi="宋体" w:eastAsia="宋体" w:cs="宋体"/>
          <w:color w:val="000000" w:themeColor="text1"/>
          <w:sz w:val="24"/>
          <w:highlight w:val="none"/>
          <w:u w:val="single"/>
          <w14:textFill>
            <w14:solidFill>
              <w14:schemeClr w14:val="tx1"/>
            </w14:solidFill>
          </w14:textFill>
        </w:rPr>
      </w:pPr>
    </w:p>
    <w:p>
      <w:pPr>
        <w:pStyle w:val="2"/>
        <w:rPr>
          <w:rFonts w:ascii="宋体" w:hAnsi="宋体" w:eastAsia="宋体" w:cs="宋体"/>
          <w:color w:val="000000" w:themeColor="text1"/>
          <w:sz w:val="24"/>
          <w:highlight w:val="none"/>
          <w:u w:val="single"/>
          <w14:textFill>
            <w14:solidFill>
              <w14:schemeClr w14:val="tx1"/>
            </w14:solidFill>
          </w14:textFill>
        </w:rPr>
      </w:pPr>
    </w:p>
    <w:p>
      <w:pPr>
        <w:pStyle w:val="2"/>
        <w:rPr>
          <w:rFonts w:ascii="宋体" w:hAnsi="宋体" w:eastAsia="宋体" w:cs="宋体"/>
          <w:color w:val="000000" w:themeColor="text1"/>
          <w:sz w:val="24"/>
          <w:highlight w:val="none"/>
          <w:u w:val="single"/>
          <w14:textFill>
            <w14:solidFill>
              <w14:schemeClr w14:val="tx1"/>
            </w14:solidFill>
          </w14:textFill>
        </w:rPr>
      </w:pP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 保密协议</w:t>
      </w:r>
    </w:p>
    <w:p>
      <w:pPr>
        <w:spacing w:line="500" w:lineRule="exact"/>
        <w:ind w:firstLine="1320" w:firstLineChars="55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4. </w:t>
      </w:r>
      <w:r>
        <w:rPr>
          <w:rFonts w:hint="eastAsia" w:ascii="宋体" w:hAnsi="宋体" w:eastAsia="宋体"/>
          <w:color w:val="000000" w:themeColor="text1"/>
          <w:sz w:val="24"/>
          <w:highlight w:val="none"/>
          <w14:textFill>
            <w14:solidFill>
              <w14:schemeClr w14:val="tx1"/>
            </w14:solidFill>
          </w14:textFill>
        </w:rPr>
        <w:t>安全管理协议书</w:t>
      </w:r>
    </w:p>
    <w:p>
      <w:pPr>
        <w:spacing w:line="500" w:lineRule="exact"/>
        <w:ind w:firstLine="1320" w:firstLineChars="5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不诚信行为的情形及相应被暂停参与投标活动的处理标准</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7</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lang w:val="en-US" w:eastAsia="zh-CN"/>
          <w14:textFill>
            <w14:solidFill>
              <w14:schemeClr w14:val="tx1"/>
            </w14:solidFill>
          </w14:textFill>
        </w:rPr>
        <w:t>采购需求书</w:t>
      </w:r>
    </w:p>
    <w:p>
      <w:pPr>
        <w:spacing w:line="500" w:lineRule="exact"/>
        <w:ind w:firstLine="1320" w:firstLineChars="550"/>
        <w:rPr>
          <w:rFonts w:hint="eastAsia" w:ascii="宋体" w:hAnsi="宋体" w:eastAsia="宋体"/>
          <w:color w:val="000000" w:themeColor="text1"/>
          <w:sz w:val="24"/>
          <w:szCs w:val="24"/>
          <w:highlight w:val="none"/>
          <w14:textFill>
            <w14:solidFill>
              <w14:schemeClr w14:val="tx1"/>
            </w14:solidFill>
          </w14:textFill>
        </w:rPr>
      </w:pP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乙方：（盖章）</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法定代表人或</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授权代理人：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地址：</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经办人：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p>
    <w:p>
      <w:pPr>
        <w:widowControl w:val="0"/>
        <w:spacing w:line="480" w:lineRule="exact"/>
        <w:ind w:left="5565" w:hanging="6360" w:hangingChars="265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ascii="宋体" w:hAnsi="宋体" w:eastAsia="宋体" w:cs="宋体"/>
          <w:color w:val="000000" w:themeColor="text1"/>
          <w:sz w:val="24"/>
          <w:highlight w:val="none"/>
          <w14:textFill>
            <w14:solidFill>
              <w14:schemeClr w14:val="tx1"/>
            </w14:solidFill>
          </w14:textFill>
        </w:rPr>
        <w:t xml:space="preserve">    年    月    日         签署日期：    年    月    日  </w:t>
      </w: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调度中心音视频系统维保服务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调度中心音视频系统维保服务+（合同编号）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调度中心音视频系统维保服务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7"/>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7"/>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7"/>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调度中心音视频系统维保服务+（合同编号）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23" w:name="_Toc21391"/>
      <w:r>
        <w:rPr>
          <w:rFonts w:hint="eastAsia" w:ascii="宋体" w:hAnsi="宋体" w:cs="宋体"/>
          <w:color w:val="000000" w:themeColor="text1"/>
          <w:szCs w:val="21"/>
          <w:highlight w:val="none"/>
          <w14:textFill>
            <w14:solidFill>
              <w14:schemeClr w14:val="tx1"/>
            </w14:solidFill>
          </w14:textFill>
        </w:rPr>
        <w:t xml:space="preserve">: </w:t>
      </w:r>
    </w:p>
    <w:bookmarkEnd w:id="123"/>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调度中心音视频系统维保服务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4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w:t>
      </w:r>
      <w:r>
        <w:rPr>
          <w:rFonts w:hint="eastAsia" w:ascii="宋体" w:hAnsi="宋体" w:cs="宋体"/>
          <w:color w:val="000000" w:themeColor="text1"/>
          <w:szCs w:val="21"/>
          <w:highlight w:val="none"/>
          <w:lang w:val="en-US" w:eastAsia="zh-CN"/>
          <w14:textFill>
            <w14:solidFill>
              <w14:schemeClr w14:val="tx1"/>
            </w14:solidFill>
          </w14:textFill>
        </w:rPr>
        <w:t>数量与合同一致</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附件</w:t>
      </w:r>
      <w:r>
        <w:rPr>
          <w:rFonts w:hint="eastAsia" w:ascii="仿宋_GB2312" w:hAnsi="仿宋_GB2312" w:eastAsia="仿宋_GB2312" w:cs="仿宋_GB2312"/>
          <w:color w:val="auto"/>
          <w:sz w:val="24"/>
          <w:szCs w:val="24"/>
          <w:highlight w:val="none"/>
          <w:lang w:val="en-US" w:eastAsia="zh-CN"/>
        </w:rPr>
        <w:t>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附件6</w:t>
      </w: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bl>
    <w:p/>
    <w:p>
      <w:pPr>
        <w:spacing w:line="360" w:lineRule="auto"/>
        <w:jc w:val="left"/>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附件7  采购需求书</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pStyle w:val="2"/>
        <w:ind w:firstLine="0"/>
        <w:rPr>
          <w:rFonts w:ascii="仿宋_GB2312" w:eastAsia="仿宋_GB2312"/>
          <w:sz w:val="28"/>
          <w:szCs w:val="28"/>
        </w:rPr>
      </w:pPr>
    </w:p>
    <w:p>
      <w:pPr>
        <w:pStyle w:val="4"/>
      </w:pPr>
      <w:bookmarkStart w:id="124" w:name="_Toc21847"/>
      <w:bookmarkStart w:id="125" w:name="_Toc12169"/>
      <w:bookmarkStart w:id="126" w:name="_Toc8147"/>
      <w:bookmarkStart w:id="127" w:name="_Toc23515"/>
      <w:bookmarkStart w:id="128" w:name="_Toc6230"/>
      <w:bookmarkStart w:id="129" w:name="_Toc3723"/>
      <w:bookmarkStart w:id="130" w:name="_Toc28358"/>
      <w:bookmarkStart w:id="131" w:name="_Toc16552"/>
      <w:bookmarkStart w:id="132" w:name="_Toc30824"/>
      <w:bookmarkStart w:id="133" w:name="_Toc5129"/>
      <w:bookmarkStart w:id="134" w:name="_Toc1563"/>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24"/>
      <w:bookmarkEnd w:id="125"/>
      <w:bookmarkEnd w:id="126"/>
      <w:bookmarkEnd w:id="127"/>
      <w:bookmarkEnd w:id="128"/>
      <w:bookmarkEnd w:id="129"/>
      <w:bookmarkEnd w:id="130"/>
      <w:bookmarkEnd w:id="131"/>
      <w:bookmarkEnd w:id="132"/>
      <w:bookmarkEnd w:id="133"/>
      <w:bookmarkEnd w:id="134"/>
    </w:p>
    <w:p>
      <w:pPr>
        <w:pStyle w:val="40"/>
      </w:pPr>
    </w:p>
    <w:p>
      <w:pPr>
        <w:pStyle w:val="4"/>
      </w:pPr>
      <w:bookmarkStart w:id="135" w:name="_Toc17119"/>
      <w:bookmarkStart w:id="136" w:name="_Toc24815"/>
      <w:bookmarkStart w:id="137" w:name="_Toc30157"/>
      <w:bookmarkStart w:id="138" w:name="_Toc12610"/>
      <w:bookmarkStart w:id="139" w:name="_Toc31564"/>
      <w:bookmarkStart w:id="140" w:name="_Toc5342"/>
      <w:bookmarkStart w:id="141" w:name="_Toc24490"/>
      <w:bookmarkStart w:id="142" w:name="_Toc87616388"/>
      <w:bookmarkStart w:id="143" w:name="_Toc88209951"/>
      <w:bookmarkStart w:id="144" w:name="_Toc22764"/>
      <w:bookmarkStart w:id="145" w:name="_Toc10840"/>
      <w:bookmarkStart w:id="146" w:name="_Toc21675"/>
      <w:bookmarkStart w:id="147" w:name="_Toc12769"/>
      <w:r>
        <w:rPr>
          <w:rFonts w:hint="eastAsia"/>
        </w:rPr>
        <w:t>响应文件</w:t>
      </w:r>
      <w:r>
        <w:rPr>
          <w:rFonts w:hint="eastAsia"/>
          <w:lang w:val="en-US" w:eastAsia="zh-CN"/>
        </w:rPr>
        <w:t>格式要求</w:t>
      </w:r>
      <w:bookmarkEnd w:id="135"/>
      <w:bookmarkEnd w:id="136"/>
      <w:bookmarkEnd w:id="137"/>
      <w:bookmarkEnd w:id="138"/>
      <w:bookmarkEnd w:id="139"/>
      <w:bookmarkEnd w:id="140"/>
      <w:bookmarkEnd w:id="141"/>
      <w:bookmarkEnd w:id="142"/>
      <w:bookmarkEnd w:id="143"/>
      <w:bookmarkEnd w:id="144"/>
      <w:bookmarkEnd w:id="145"/>
      <w:bookmarkEnd w:id="146"/>
      <w:bookmarkEnd w:id="14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8" w:name="_Toc88209952"/>
      <w:bookmarkStart w:id="149" w:name="_Toc87616389"/>
      <w:r>
        <w:rPr>
          <w:rFonts w:hint="eastAsia" w:ascii="仿宋_GB2312" w:eastAsia="仿宋_GB2312"/>
          <w:sz w:val="28"/>
          <w:szCs w:val="28"/>
        </w:rPr>
        <w:t>1.响应函</w:t>
      </w:r>
      <w:bookmarkEnd w:id="148"/>
      <w:bookmarkEnd w:id="149"/>
    </w:p>
    <w:p>
      <w:pPr>
        <w:spacing w:line="600" w:lineRule="exact"/>
        <w:rPr>
          <w:rFonts w:hint="eastAsia" w:ascii="仿宋_GB2312" w:eastAsia="仿宋_GB2312"/>
          <w:sz w:val="28"/>
          <w:szCs w:val="28"/>
        </w:rPr>
      </w:pPr>
      <w:bookmarkStart w:id="150" w:name="_Toc87616390"/>
      <w:bookmarkStart w:id="151" w:name="_Toc88209953"/>
      <w:r>
        <w:rPr>
          <w:rFonts w:hint="eastAsia" w:ascii="仿宋_GB2312" w:eastAsia="仿宋_GB2312"/>
          <w:sz w:val="28"/>
          <w:szCs w:val="28"/>
        </w:rPr>
        <w:t>2.法定代表人证明或授权委托书</w:t>
      </w:r>
      <w:bookmarkEnd w:id="150"/>
      <w:bookmarkEnd w:id="151"/>
      <w:bookmarkStart w:id="152" w:name="_Toc88209956"/>
      <w:bookmarkStart w:id="153"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方正小标宋简体" w:eastAsia="方正小标宋简体"/>
          <w:sz w:val="44"/>
          <w:szCs w:val="44"/>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2"/>
      <w:bookmarkEnd w:id="153"/>
      <w:r>
        <w:rPr>
          <w:rFonts w:hint="eastAsia" w:ascii="仿宋_GB2312" w:eastAsia="仿宋_GB2312"/>
          <w:sz w:val="28"/>
          <w:szCs w:val="28"/>
        </w:rPr>
        <w:cr/>
      </w:r>
    </w:p>
    <w:p>
      <w:pPr>
        <w:pStyle w:val="6"/>
        <w:rPr>
          <w:rFonts w:hint="eastAsia" w:asciiTheme="minorEastAsia" w:hAnsiTheme="minorEastAsia" w:eastAsiaTheme="minorEastAsia"/>
          <w:sz w:val="28"/>
          <w:szCs w:val="28"/>
        </w:rPr>
      </w:pPr>
      <w:bookmarkStart w:id="154" w:name="_Toc6313"/>
      <w:bookmarkStart w:id="155" w:name="_Toc12665"/>
      <w:bookmarkStart w:id="156" w:name="_Toc28619645"/>
      <w:bookmarkStart w:id="157" w:name="_Toc88209957"/>
      <w:bookmarkStart w:id="158" w:name="_Toc87616394"/>
    </w:p>
    <w:p>
      <w:pPr>
        <w:pStyle w:val="6"/>
        <w:rPr>
          <w:rFonts w:hint="eastAsia" w:asciiTheme="minorEastAsia" w:hAnsiTheme="minorEastAsia" w:eastAsiaTheme="minorEastAsia"/>
          <w:sz w:val="28"/>
          <w:szCs w:val="28"/>
        </w:rPr>
      </w:pPr>
    </w:p>
    <w:p>
      <w:pPr>
        <w:pStyle w:val="6"/>
        <w:rPr>
          <w:rFonts w:hint="eastAsia" w:asciiTheme="minorEastAsia" w:hAnsiTheme="minorEastAsia" w:eastAsiaTheme="minorEastAsia"/>
          <w:sz w:val="21"/>
          <w:szCs w:val="21"/>
        </w:rPr>
      </w:pPr>
    </w:p>
    <w:p>
      <w:pPr>
        <w:rPr>
          <w:rFonts w:hint="default" w:asciiTheme="minorHAnsi" w:hAnsiTheme="minorHAnsi" w:eastAsiaTheme="minorEastAsia"/>
          <w:sz w:val="21"/>
          <w:szCs w:val="22"/>
        </w:rPr>
      </w:pPr>
    </w:p>
    <w:p>
      <w:pPr>
        <w:pStyle w:val="6"/>
        <w:rPr>
          <w:rFonts w:hint="eastAsia" w:asciiTheme="minorEastAsia" w:hAnsiTheme="minorEastAsia" w:eastAsiaTheme="minorEastAsia"/>
          <w:sz w:val="18"/>
          <w:szCs w:val="18"/>
        </w:rPr>
      </w:pPr>
    </w:p>
    <w:p>
      <w:pPr>
        <w:rPr>
          <w:rFonts w:hint="eastAsia"/>
        </w:rPr>
      </w:pPr>
    </w:p>
    <w:p>
      <w:pPr>
        <w:rPr>
          <w:rFonts w:hint="default" w:asciiTheme="minorHAnsi" w:hAnsiTheme="minorHAnsi" w:eastAsiaTheme="minorEastAsia"/>
          <w:sz w:val="21"/>
          <w:szCs w:val="22"/>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54"/>
      <w:bookmarkEnd w:id="155"/>
      <w:bookmarkEnd w:id="156"/>
      <w:bookmarkEnd w:id="157"/>
      <w:bookmarkEnd w:id="15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Theme="minorEastAsia" w:hAnsiTheme="minorEastAsia" w:eastAsiaTheme="minorEastAsia"/>
          <w:sz w:val="18"/>
          <w:szCs w:val="1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bookmarkStart w:id="159" w:name="_Toc88209958"/>
      <w:bookmarkStart w:id="160" w:name="_Toc87616395"/>
      <w:bookmarkStart w:id="161" w:name="_Toc29833"/>
      <w:bookmarkStart w:id="162" w:name="_Toc22527"/>
    </w:p>
    <w:p>
      <w:pPr>
        <w:pStyle w:val="6"/>
        <w:rPr>
          <w:rFonts w:hint="eastAsia" w:asciiTheme="minorEastAsia" w:hAnsiTheme="minorEastAsia" w:eastAsiaTheme="minorEastAsia"/>
          <w:sz w:val="28"/>
          <w:szCs w:val="28"/>
        </w:rPr>
      </w:pPr>
    </w:p>
    <w:p>
      <w:pPr>
        <w:pStyle w:val="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59"/>
      <w:bookmarkEnd w:id="160"/>
      <w:bookmarkEnd w:id="161"/>
      <w:bookmarkEnd w:id="162"/>
    </w:p>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0"/>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3" w:name="_Toc87616400"/>
      <w:bookmarkStart w:id="164" w:name="_Toc88209963"/>
      <w:bookmarkStart w:id="165" w:name="_Toc19830"/>
      <w:bookmarkStart w:id="166"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3"/>
      <w:bookmarkEnd w:id="164"/>
      <w:bookmarkEnd w:id="165"/>
      <w:bookmarkEnd w:id="16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广州市净水有限公司2022年沥滘分公司调度中心音视频系统维保服务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14"/>
        <w:snapToGrid w:val="0"/>
        <w:spacing w:line="600" w:lineRule="exact"/>
        <w:ind w:firstLine="0" w:firstLineChars="0"/>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pStyle w:val="2"/>
        <w:rPr>
          <w:rFonts w:hint="default" w:ascii="仿宋_GB2312" w:eastAsia="仿宋_GB2312" w:hAnsiTheme="minorEastAsia"/>
          <w:sz w:val="28"/>
          <w:szCs w:val="28"/>
          <w:lang w:val="en-US" w:eastAsia="zh-CN"/>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6"/>
        <w:rPr>
          <w:rFonts w:hint="eastAsia" w:ascii="仿宋_GB2312" w:eastAsia="仿宋_GB2312" w:hAnsiTheme="minorEastAsia"/>
          <w:sz w:val="28"/>
          <w:szCs w:val="28"/>
          <w:lang w:val="en-US" w:eastAsia="zh-CN"/>
        </w:rPr>
      </w:pPr>
      <w:bookmarkStart w:id="168" w:name="_Toc32430"/>
      <w:bookmarkStart w:id="169" w:name="_Toc19423"/>
    </w:p>
    <w:p>
      <w:pPr>
        <w:rPr>
          <w:rFonts w:hint="eastAsia"/>
          <w:lang w:val="en-US" w:eastAsia="zh-CN"/>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68"/>
      <w:bookmarkEnd w:id="169"/>
    </w:p>
    <w:p>
      <w:pPr>
        <w:adjustRightInd w:val="0"/>
        <w:snapToGrid w:val="0"/>
        <w:spacing w:line="600" w:lineRule="exact"/>
        <w:ind w:firstLine="0"/>
        <w:rPr>
          <w:rFonts w:hint="eastAsia" w:ascii="仿宋" w:hAnsi="仿宋" w:eastAsia="仿宋" w:cs="仿宋_GB2312"/>
          <w:b/>
          <w:sz w:val="28"/>
          <w:szCs w:val="28"/>
        </w:rPr>
      </w:pPr>
    </w:p>
    <w:tbl>
      <w:tblPr>
        <w:tblStyle w:val="24"/>
        <w:tblW w:w="9156" w:type="dxa"/>
        <w:tblInd w:w="-176" w:type="dxa"/>
        <w:tblLayout w:type="autofit"/>
        <w:tblCellMar>
          <w:top w:w="0" w:type="dxa"/>
          <w:left w:w="108" w:type="dxa"/>
          <w:bottom w:w="0" w:type="dxa"/>
          <w:right w:w="108" w:type="dxa"/>
        </w:tblCellMar>
      </w:tblPr>
      <w:tblGrid>
        <w:gridCol w:w="736"/>
        <w:gridCol w:w="3149"/>
        <w:gridCol w:w="2018"/>
        <w:gridCol w:w="736"/>
        <w:gridCol w:w="759"/>
        <w:gridCol w:w="879"/>
        <w:gridCol w:w="879"/>
      </w:tblGrid>
      <w:tr>
        <w:tblPrEx>
          <w:tblCellMar>
            <w:top w:w="0" w:type="dxa"/>
            <w:left w:w="108" w:type="dxa"/>
            <w:bottom w:w="0" w:type="dxa"/>
            <w:right w:w="108" w:type="dxa"/>
          </w:tblCellMar>
        </w:tblPrEx>
        <w:trPr>
          <w:trHeight w:val="331" w:hRule="atLeast"/>
        </w:trPr>
        <w:tc>
          <w:tcPr>
            <w:tcW w:w="7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bookmarkStart w:id="170" w:name="RANGE!A2"/>
            <w:r>
              <w:rPr>
                <w:rFonts w:hint="eastAsia" w:ascii="宋体" w:hAnsi="宋体" w:eastAsia="宋体" w:cs="宋体"/>
                <w:b/>
                <w:bCs/>
                <w:color w:val="000000"/>
                <w:kern w:val="0"/>
                <w:sz w:val="22"/>
              </w:rPr>
              <w:t>序号</w:t>
            </w:r>
            <w:bookmarkEnd w:id="170"/>
          </w:p>
        </w:tc>
        <w:tc>
          <w:tcPr>
            <w:tcW w:w="31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名称</w:t>
            </w:r>
          </w:p>
        </w:tc>
        <w:tc>
          <w:tcPr>
            <w:tcW w:w="20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型号</w:t>
            </w:r>
          </w:p>
        </w:tc>
        <w:tc>
          <w:tcPr>
            <w:tcW w:w="7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7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8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单价（元）</w:t>
            </w:r>
          </w:p>
        </w:tc>
        <w:tc>
          <w:tcPr>
            <w:tcW w:w="8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总价（元）</w:t>
            </w: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小间距LED大屏</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VPQ1.5</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块</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896</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发送卡</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LCTRL500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动力配电柜</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XL50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分布式坐席协作管理平台</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DB-VWC2-M4-C6</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KVM坐席编解码节点</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DB-AVCN-B</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高性能图形工作站</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调度业务工作站</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49英寸显示器</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C49HG90DMC</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24口全千兆网络交换机</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S5120V2-28P-LI</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企业级无线路由器</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WA5530-FIT</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无线终端控制软件</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DB-AVCN-B-vwc2</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662"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坐席控制台有线终端控制软件</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DB-AVCN-B2</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可视化综合管理平台软件</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DB-AVCN-DMIS</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智能多媒体中央控制主机</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CCU REL8plus</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反馈抑制音频处理器</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TK-224</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数字音频处理器</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TK-316</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调音台</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TK-12P-2S</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双8寸全频线阵列扩声音箱</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TK-208Y</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2通道扩声功放1</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TK-850PH</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单18寸低扩声音箱</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TK-D18Y</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2通道扩声功放2</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TK-1300PH</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单相电源时序器</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TK-814S</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31"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无线话筒</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TK-712UH</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8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45" w:hRule="atLeast"/>
        </w:trPr>
        <w:tc>
          <w:tcPr>
            <w:tcW w:w="9156"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合计：   元（含税  %）</w:t>
            </w:r>
          </w:p>
        </w:tc>
      </w:tr>
    </w:tbl>
    <w:p>
      <w:pPr>
        <w:pStyle w:val="14"/>
        <w:snapToGrid w:val="0"/>
        <w:spacing w:line="600" w:lineRule="exact"/>
        <w:ind w:firstLine="0" w:firstLineChars="0"/>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pStyle w:val="31"/>
        <w:rPr>
          <w:rFonts w:hint="eastAsia" w:ascii="仿宋" w:hAnsi="仿宋" w:eastAsia="仿宋" w:cs="仿宋_GB2312"/>
          <w:b/>
          <w:sz w:val="28"/>
          <w:szCs w:val="28"/>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11"/>
        <w:rPr>
          <w:rFonts w:asciiTheme="majorEastAsia" w:hAnsiTheme="majorEastAsia" w:eastAsiaTheme="majorEastAsia"/>
          <w:sz w:val="28"/>
          <w:szCs w:val="28"/>
        </w:rPr>
      </w:pPr>
      <w:bookmarkStart w:id="171" w:name="_Toc16386"/>
      <w:bookmarkStart w:id="172" w:name="_Toc88209965"/>
      <w:bookmarkStart w:id="173" w:name="_Toc6058"/>
      <w:bookmarkStart w:id="174"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71"/>
      <w:bookmarkEnd w:id="172"/>
      <w:bookmarkEnd w:id="173"/>
      <w:bookmarkEnd w:id="174"/>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3E95C99B"/>
    <w:multiLevelType w:val="singleLevel"/>
    <w:tmpl w:val="3E95C99B"/>
    <w:lvl w:ilvl="0" w:tentative="0">
      <w:start w:val="6"/>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C3AE7"/>
    <w:rsid w:val="01FA1BE6"/>
    <w:rsid w:val="02090C75"/>
    <w:rsid w:val="02A23A3C"/>
    <w:rsid w:val="02B86948"/>
    <w:rsid w:val="03AC246A"/>
    <w:rsid w:val="03B23056"/>
    <w:rsid w:val="03DC3EBA"/>
    <w:rsid w:val="03F9794D"/>
    <w:rsid w:val="042748FC"/>
    <w:rsid w:val="04393BAB"/>
    <w:rsid w:val="046A2461"/>
    <w:rsid w:val="04E36475"/>
    <w:rsid w:val="065A53BA"/>
    <w:rsid w:val="0685597A"/>
    <w:rsid w:val="06C64829"/>
    <w:rsid w:val="071031C8"/>
    <w:rsid w:val="077D16D2"/>
    <w:rsid w:val="08675FC8"/>
    <w:rsid w:val="08F46FC3"/>
    <w:rsid w:val="09673FA4"/>
    <w:rsid w:val="09B713FD"/>
    <w:rsid w:val="09E53E9E"/>
    <w:rsid w:val="09EF6ACC"/>
    <w:rsid w:val="0A315056"/>
    <w:rsid w:val="0AFB45AD"/>
    <w:rsid w:val="0B351E9B"/>
    <w:rsid w:val="0B4C50D3"/>
    <w:rsid w:val="0B806B92"/>
    <w:rsid w:val="0B827E94"/>
    <w:rsid w:val="0BD070E1"/>
    <w:rsid w:val="0C247926"/>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510917"/>
    <w:rsid w:val="13691C23"/>
    <w:rsid w:val="136E76CF"/>
    <w:rsid w:val="14B10AE1"/>
    <w:rsid w:val="15607E06"/>
    <w:rsid w:val="15BC6B3C"/>
    <w:rsid w:val="1694429A"/>
    <w:rsid w:val="17635326"/>
    <w:rsid w:val="17E525A4"/>
    <w:rsid w:val="18236EFD"/>
    <w:rsid w:val="189A76DD"/>
    <w:rsid w:val="189D5B1F"/>
    <w:rsid w:val="18A34CD0"/>
    <w:rsid w:val="19590F49"/>
    <w:rsid w:val="197D0C1B"/>
    <w:rsid w:val="19B64DBC"/>
    <w:rsid w:val="19C314BB"/>
    <w:rsid w:val="1A14399F"/>
    <w:rsid w:val="1A373ACF"/>
    <w:rsid w:val="1A895341"/>
    <w:rsid w:val="1B0D071F"/>
    <w:rsid w:val="1B4568CE"/>
    <w:rsid w:val="1B4C0C41"/>
    <w:rsid w:val="1B9015B7"/>
    <w:rsid w:val="1C872CE0"/>
    <w:rsid w:val="1CE05BC8"/>
    <w:rsid w:val="1D2D0C9B"/>
    <w:rsid w:val="1D3D7931"/>
    <w:rsid w:val="1D5A79EE"/>
    <w:rsid w:val="1DD14A12"/>
    <w:rsid w:val="1E0E2CD0"/>
    <w:rsid w:val="1E831280"/>
    <w:rsid w:val="1EBC4704"/>
    <w:rsid w:val="1F172EB5"/>
    <w:rsid w:val="1F94592D"/>
    <w:rsid w:val="1FB860DE"/>
    <w:rsid w:val="203C5A02"/>
    <w:rsid w:val="207A712A"/>
    <w:rsid w:val="209D4C94"/>
    <w:rsid w:val="20E84705"/>
    <w:rsid w:val="21115D40"/>
    <w:rsid w:val="217E09FC"/>
    <w:rsid w:val="218400BA"/>
    <w:rsid w:val="21AB1E2F"/>
    <w:rsid w:val="21D40498"/>
    <w:rsid w:val="225752A3"/>
    <w:rsid w:val="22767047"/>
    <w:rsid w:val="239C7823"/>
    <w:rsid w:val="23A05588"/>
    <w:rsid w:val="23D82F6C"/>
    <w:rsid w:val="2443142C"/>
    <w:rsid w:val="25431AEB"/>
    <w:rsid w:val="25612ECE"/>
    <w:rsid w:val="25650D8D"/>
    <w:rsid w:val="25BF43FD"/>
    <w:rsid w:val="25F86BCD"/>
    <w:rsid w:val="2605748B"/>
    <w:rsid w:val="261105FB"/>
    <w:rsid w:val="26543B73"/>
    <w:rsid w:val="269E416A"/>
    <w:rsid w:val="26B02FC7"/>
    <w:rsid w:val="272100D3"/>
    <w:rsid w:val="272C72FC"/>
    <w:rsid w:val="273D1E99"/>
    <w:rsid w:val="27624F66"/>
    <w:rsid w:val="27923EBF"/>
    <w:rsid w:val="279A1A4E"/>
    <w:rsid w:val="27EB149D"/>
    <w:rsid w:val="27FD3E52"/>
    <w:rsid w:val="28E11370"/>
    <w:rsid w:val="294362E1"/>
    <w:rsid w:val="294A756A"/>
    <w:rsid w:val="29D5322D"/>
    <w:rsid w:val="2A025DD9"/>
    <w:rsid w:val="2A7C2231"/>
    <w:rsid w:val="2A8F679F"/>
    <w:rsid w:val="2ABB753D"/>
    <w:rsid w:val="2B0231B6"/>
    <w:rsid w:val="2B1574B4"/>
    <w:rsid w:val="2B7A49FA"/>
    <w:rsid w:val="2C1544F8"/>
    <w:rsid w:val="2C615D26"/>
    <w:rsid w:val="2CB679ED"/>
    <w:rsid w:val="2D173C07"/>
    <w:rsid w:val="2D424A86"/>
    <w:rsid w:val="2E6A25C9"/>
    <w:rsid w:val="2E7B52DB"/>
    <w:rsid w:val="2EC7093F"/>
    <w:rsid w:val="2F324CFE"/>
    <w:rsid w:val="2FBA09F1"/>
    <w:rsid w:val="2FEF2ACF"/>
    <w:rsid w:val="30540211"/>
    <w:rsid w:val="305C5857"/>
    <w:rsid w:val="312D7741"/>
    <w:rsid w:val="316F137F"/>
    <w:rsid w:val="3198371B"/>
    <w:rsid w:val="31DF525F"/>
    <w:rsid w:val="32324C2E"/>
    <w:rsid w:val="327171DF"/>
    <w:rsid w:val="341E3434"/>
    <w:rsid w:val="34B4445C"/>
    <w:rsid w:val="353F533B"/>
    <w:rsid w:val="35A252CE"/>
    <w:rsid w:val="360B7EBA"/>
    <w:rsid w:val="369C32FD"/>
    <w:rsid w:val="36A97DEF"/>
    <w:rsid w:val="37666E72"/>
    <w:rsid w:val="37F40209"/>
    <w:rsid w:val="38155281"/>
    <w:rsid w:val="38167A04"/>
    <w:rsid w:val="3922642F"/>
    <w:rsid w:val="394B167A"/>
    <w:rsid w:val="39942502"/>
    <w:rsid w:val="39B45610"/>
    <w:rsid w:val="39D76BC3"/>
    <w:rsid w:val="3A4E4336"/>
    <w:rsid w:val="3A6007FE"/>
    <w:rsid w:val="3AB14335"/>
    <w:rsid w:val="3AC33D13"/>
    <w:rsid w:val="3B7C2CE4"/>
    <w:rsid w:val="3C0B5355"/>
    <w:rsid w:val="3C935564"/>
    <w:rsid w:val="3CD4176B"/>
    <w:rsid w:val="3D1F44D9"/>
    <w:rsid w:val="3D5C38CD"/>
    <w:rsid w:val="3D70032C"/>
    <w:rsid w:val="3DA80295"/>
    <w:rsid w:val="3E5070F1"/>
    <w:rsid w:val="3E6163E7"/>
    <w:rsid w:val="3F6C3589"/>
    <w:rsid w:val="3F850180"/>
    <w:rsid w:val="3F9004D6"/>
    <w:rsid w:val="400E4D5E"/>
    <w:rsid w:val="40245BFB"/>
    <w:rsid w:val="40E1138C"/>
    <w:rsid w:val="41117830"/>
    <w:rsid w:val="413814BA"/>
    <w:rsid w:val="414B1D27"/>
    <w:rsid w:val="41872511"/>
    <w:rsid w:val="41EA123C"/>
    <w:rsid w:val="42466655"/>
    <w:rsid w:val="424B7EFB"/>
    <w:rsid w:val="42694B47"/>
    <w:rsid w:val="42C82F57"/>
    <w:rsid w:val="438F315D"/>
    <w:rsid w:val="43C76AF7"/>
    <w:rsid w:val="43E213D4"/>
    <w:rsid w:val="441B1CE9"/>
    <w:rsid w:val="445F2237"/>
    <w:rsid w:val="446828F0"/>
    <w:rsid w:val="45C13B4D"/>
    <w:rsid w:val="46054BCA"/>
    <w:rsid w:val="464C6AFC"/>
    <w:rsid w:val="46646E14"/>
    <w:rsid w:val="468B0091"/>
    <w:rsid w:val="46A107C3"/>
    <w:rsid w:val="46B15CE2"/>
    <w:rsid w:val="46BE113D"/>
    <w:rsid w:val="46E44B13"/>
    <w:rsid w:val="46E56AF6"/>
    <w:rsid w:val="46F274BF"/>
    <w:rsid w:val="4703508A"/>
    <w:rsid w:val="475023F8"/>
    <w:rsid w:val="479D361E"/>
    <w:rsid w:val="47B74789"/>
    <w:rsid w:val="480F2B9D"/>
    <w:rsid w:val="48282920"/>
    <w:rsid w:val="485321E0"/>
    <w:rsid w:val="48546AD3"/>
    <w:rsid w:val="48574836"/>
    <w:rsid w:val="487B1845"/>
    <w:rsid w:val="48CA4868"/>
    <w:rsid w:val="48F005D3"/>
    <w:rsid w:val="498F4AF1"/>
    <w:rsid w:val="49C05787"/>
    <w:rsid w:val="49CF518D"/>
    <w:rsid w:val="4ADA1F63"/>
    <w:rsid w:val="4AE23D89"/>
    <w:rsid w:val="4AEC2FDE"/>
    <w:rsid w:val="4B2038D0"/>
    <w:rsid w:val="4B296E7D"/>
    <w:rsid w:val="4B877F28"/>
    <w:rsid w:val="4C7F16C2"/>
    <w:rsid w:val="4CC60794"/>
    <w:rsid w:val="4D2E044D"/>
    <w:rsid w:val="4D916BA6"/>
    <w:rsid w:val="4DC44169"/>
    <w:rsid w:val="4E460417"/>
    <w:rsid w:val="4EF0709E"/>
    <w:rsid w:val="4F1F7DBA"/>
    <w:rsid w:val="4F2706FC"/>
    <w:rsid w:val="4F4546D1"/>
    <w:rsid w:val="4F6B73AA"/>
    <w:rsid w:val="5011784D"/>
    <w:rsid w:val="50590023"/>
    <w:rsid w:val="50A6402B"/>
    <w:rsid w:val="513C043B"/>
    <w:rsid w:val="513C6A7B"/>
    <w:rsid w:val="5162532C"/>
    <w:rsid w:val="523D3563"/>
    <w:rsid w:val="523E630D"/>
    <w:rsid w:val="526A7365"/>
    <w:rsid w:val="5333545B"/>
    <w:rsid w:val="5450213C"/>
    <w:rsid w:val="5483348F"/>
    <w:rsid w:val="54D24048"/>
    <w:rsid w:val="54D64CD5"/>
    <w:rsid w:val="55887D69"/>
    <w:rsid w:val="561A0928"/>
    <w:rsid w:val="56423872"/>
    <w:rsid w:val="56B279F0"/>
    <w:rsid w:val="56C223B7"/>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1841BCA"/>
    <w:rsid w:val="6189617B"/>
    <w:rsid w:val="61B52BB6"/>
    <w:rsid w:val="61B749C2"/>
    <w:rsid w:val="62280D20"/>
    <w:rsid w:val="62CA2457"/>
    <w:rsid w:val="638240A1"/>
    <w:rsid w:val="63A5257B"/>
    <w:rsid w:val="63BD3DCC"/>
    <w:rsid w:val="63C61741"/>
    <w:rsid w:val="63E26BFE"/>
    <w:rsid w:val="64560967"/>
    <w:rsid w:val="655E35C1"/>
    <w:rsid w:val="656B1D10"/>
    <w:rsid w:val="66022B28"/>
    <w:rsid w:val="662F1AB4"/>
    <w:rsid w:val="66581E87"/>
    <w:rsid w:val="66FA11D5"/>
    <w:rsid w:val="674302C7"/>
    <w:rsid w:val="680A5986"/>
    <w:rsid w:val="680D5F4B"/>
    <w:rsid w:val="68113F51"/>
    <w:rsid w:val="68E667B4"/>
    <w:rsid w:val="68E94770"/>
    <w:rsid w:val="68F949C9"/>
    <w:rsid w:val="695A4290"/>
    <w:rsid w:val="6A334932"/>
    <w:rsid w:val="6A3353FF"/>
    <w:rsid w:val="6A5D63E6"/>
    <w:rsid w:val="6A5F24D1"/>
    <w:rsid w:val="6AE347EB"/>
    <w:rsid w:val="6B434AF0"/>
    <w:rsid w:val="6B57675A"/>
    <w:rsid w:val="6BDD7B4D"/>
    <w:rsid w:val="6BFA291A"/>
    <w:rsid w:val="6C6134BF"/>
    <w:rsid w:val="6DB8354F"/>
    <w:rsid w:val="6EBC0B3A"/>
    <w:rsid w:val="6EF51C7D"/>
    <w:rsid w:val="6F752F80"/>
    <w:rsid w:val="6F8363E5"/>
    <w:rsid w:val="6FC205AF"/>
    <w:rsid w:val="6FC746F5"/>
    <w:rsid w:val="70317AC6"/>
    <w:rsid w:val="70863262"/>
    <w:rsid w:val="70A76ED3"/>
    <w:rsid w:val="70C046F1"/>
    <w:rsid w:val="71860B17"/>
    <w:rsid w:val="720A7AF8"/>
    <w:rsid w:val="723B27CC"/>
    <w:rsid w:val="72687227"/>
    <w:rsid w:val="72A03FD9"/>
    <w:rsid w:val="72B96427"/>
    <w:rsid w:val="730C13B1"/>
    <w:rsid w:val="73406CFF"/>
    <w:rsid w:val="7358029C"/>
    <w:rsid w:val="7383028C"/>
    <w:rsid w:val="73A25E44"/>
    <w:rsid w:val="741F68CF"/>
    <w:rsid w:val="747D01A7"/>
    <w:rsid w:val="75252DF3"/>
    <w:rsid w:val="75621536"/>
    <w:rsid w:val="75BF3154"/>
    <w:rsid w:val="76115521"/>
    <w:rsid w:val="764A07CF"/>
    <w:rsid w:val="764F6B3D"/>
    <w:rsid w:val="76CC6C50"/>
    <w:rsid w:val="76CD2B7B"/>
    <w:rsid w:val="76D80645"/>
    <w:rsid w:val="76E03371"/>
    <w:rsid w:val="77E70206"/>
    <w:rsid w:val="780E5898"/>
    <w:rsid w:val="782642CC"/>
    <w:rsid w:val="7894095E"/>
    <w:rsid w:val="79000679"/>
    <w:rsid w:val="79376689"/>
    <w:rsid w:val="79A416F0"/>
    <w:rsid w:val="79B03EB6"/>
    <w:rsid w:val="7A7F4688"/>
    <w:rsid w:val="7ABC034E"/>
    <w:rsid w:val="7AF37579"/>
    <w:rsid w:val="7AF87F64"/>
    <w:rsid w:val="7B1C0C84"/>
    <w:rsid w:val="7B5A62DF"/>
    <w:rsid w:val="7B7A04A8"/>
    <w:rsid w:val="7C0C3F6D"/>
    <w:rsid w:val="7C22163C"/>
    <w:rsid w:val="7C595075"/>
    <w:rsid w:val="7C6B07B2"/>
    <w:rsid w:val="7D124E8E"/>
    <w:rsid w:val="7D133243"/>
    <w:rsid w:val="7D8A6CC7"/>
    <w:rsid w:val="7E394207"/>
    <w:rsid w:val="7E4007A2"/>
    <w:rsid w:val="7E791CAD"/>
    <w:rsid w:val="7EA50DFB"/>
    <w:rsid w:val="7EC86878"/>
    <w:rsid w:val="7F067522"/>
    <w:rsid w:val="7F16390D"/>
    <w:rsid w:val="7F654C90"/>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6">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20649</Words>
  <Characters>21762</Characters>
  <Lines>300</Lines>
  <Paragraphs>84</Paragraphs>
  <TotalTime>32</TotalTime>
  <ScaleCrop>false</ScaleCrop>
  <LinksUpToDate>false</LinksUpToDate>
  <CharactersWithSpaces>24126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2022-08-03T06:12:00Z</cp:lastPrinted>
  <dcterms:modified xsi:type="dcterms:W3CDTF">2022-08-17T09:05:23Z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BCB87732525F419AA49F88FC592E50FA</vt:lpwstr>
  </property>
</Properties>
</file>