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rPr>
        <w:t>广州市净水有限公司京溪分公司硫酸铝加药池改造工程</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4"/>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696"/>
      <w:bookmarkStart w:id="3" w:name="_Toc1711"/>
    </w:p>
    <w:p/>
    <w:p>
      <w:pPr>
        <w:pStyle w:val="2"/>
        <w:rPr>
          <w:color w:val="auto"/>
        </w:rPr>
      </w:pPr>
    </w:p>
    <w:p>
      <w:pPr>
        <w:pStyle w:val="2"/>
        <w:rPr>
          <w:color w:val="auto"/>
        </w:rPr>
      </w:pPr>
    </w:p>
    <w:p>
      <w:pPr>
        <w:pStyle w:val="2"/>
        <w:rPr>
          <w:color w:val="auto"/>
        </w:rPr>
      </w:pPr>
    </w:p>
    <w:p>
      <w:pPr>
        <w:pStyle w:val="2"/>
        <w:rPr>
          <w:color w:val="auto"/>
        </w:rPr>
      </w:pPr>
    </w:p>
    <w:p>
      <w:pPr>
        <w:pStyle w:val="4"/>
      </w:pPr>
      <w:bookmarkStart w:id="4" w:name="_Toc17801"/>
      <w:bookmarkStart w:id="5" w:name="_Toc1669"/>
      <w:bookmarkStart w:id="6" w:name="_Toc4275"/>
      <w:bookmarkStart w:id="7" w:name="_Toc19609"/>
      <w:bookmarkStart w:id="8" w:name="_Toc11322"/>
      <w:bookmarkStart w:id="9" w:name="_Toc7519"/>
      <w:bookmarkStart w:id="10" w:name="_Toc31938"/>
    </w:p>
    <w:p>
      <w:pPr>
        <w:pStyle w:val="4"/>
      </w:pPr>
    </w:p>
    <w:p>
      <w:pPr>
        <w:pStyle w:val="4"/>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4"/>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4"/>
      </w:pPr>
      <w:bookmarkStart w:id="11" w:name="_Toc9680"/>
      <w:bookmarkStart w:id="12" w:name="_Toc21373"/>
      <w:r>
        <w:rPr>
          <w:rFonts w:hint="eastAsia"/>
        </w:rPr>
        <w:t>采购公告（采购邀请书）</w:t>
      </w:r>
    </w:p>
    <w:bookmarkEnd w:id="11"/>
    <w:bookmarkEnd w:id="12"/>
    <w:p>
      <w:pPr>
        <w:rPr>
          <w:szCs w:val="21"/>
        </w:rPr>
      </w:pPr>
      <w:r>
        <w:rPr>
          <w:rFonts w:hint="eastAsia" w:ascii="仿宋_GB2312" w:eastAsia="仿宋_GB2312"/>
          <w:sz w:val="28"/>
          <w:szCs w:val="28"/>
        </w:rPr>
        <w:t xml:space="preserve">  </w:t>
      </w:r>
      <w:r>
        <w:rPr>
          <w:rFonts w:hint="eastAsia" w:ascii="仿宋_GB2312" w:eastAsia="仿宋_GB2312"/>
          <w:sz w:val="28"/>
          <w:szCs w:val="28"/>
          <w:u w:val="single"/>
        </w:rPr>
        <w:t xml:space="preserve">   京溪分公司硫酸铝加药池改造工程  </w:t>
      </w:r>
      <w:r>
        <w:rPr>
          <w:rFonts w:hint="eastAsia" w:ascii="仿宋_GB2312" w:eastAsia="仿宋_GB2312"/>
          <w:sz w:val="28"/>
          <w:szCs w:val="28"/>
        </w:rPr>
        <w:t>已具备采购条件，现邀请合格单位参加本</w:t>
      </w:r>
      <w:r>
        <w:rPr>
          <w:rFonts w:ascii="Wingdings 2" w:hAnsi="Wingdings 2" w:eastAsia="仿宋_GB2312"/>
          <w:sz w:val="28"/>
          <w:szCs w:val="28"/>
        </w:rPr>
        <w:t>R</w:t>
      </w:r>
      <w:r>
        <w:rPr>
          <w:rFonts w:hint="eastAsia" w:ascii="仿宋_GB2312" w:eastAsia="仿宋_GB2312"/>
          <w:sz w:val="28"/>
          <w:szCs w:val="28"/>
        </w:rPr>
        <w:t>施工  □货物 □服务项目采购活动，采用</w:t>
      </w:r>
      <w:r>
        <w:rPr>
          <w:rFonts w:hint="eastAsia" w:ascii="仿宋_GB2312" w:eastAsia="仿宋_GB2312"/>
          <w:sz w:val="28"/>
          <w:szCs w:val="28"/>
          <w:u w:val="single"/>
        </w:rPr>
        <w:t xml:space="preserve">□邀请询比 </w:t>
      </w:r>
      <w:r>
        <w:rPr>
          <w:rFonts w:ascii="Wingdings 2" w:hAnsi="Wingdings 2" w:eastAsia="仿宋_GB2312"/>
          <w:sz w:val="28"/>
          <w:szCs w:val="28"/>
        </w:rPr>
        <w:t>R</w:t>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京溪分公司硫酸铝加药池改造工程           </w:t>
      </w:r>
      <w:r>
        <w:rPr>
          <w:rFonts w:hint="eastAsia" w:ascii="仿宋_GB2312" w:eastAsia="仿宋_GB2312"/>
          <w:sz w:val="28"/>
          <w:szCs w:val="28"/>
        </w:rPr>
        <w:t xml:space="preserve">  </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XJ-20220805-3</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rPr>
          <w:rFonts w:hint="eastAsia"/>
          <w:kern w:val="0"/>
          <w:szCs w:val="21"/>
        </w:rPr>
      </w:pPr>
      <w:r>
        <w:rPr>
          <w:rFonts w:hint="eastAsia" w:ascii="仿宋_GB2312" w:eastAsia="仿宋_GB2312"/>
          <w:sz w:val="28"/>
          <w:szCs w:val="28"/>
        </w:rPr>
        <w:t>1.4最高限价（元）：</w:t>
      </w:r>
      <w:r>
        <w:rPr>
          <w:rFonts w:hint="eastAsia" w:ascii="仿宋_GB2312" w:eastAsia="仿宋_GB2312"/>
          <w:sz w:val="28"/>
          <w:szCs w:val="28"/>
          <w:u w:val="single"/>
        </w:rPr>
        <w:t xml:space="preserve"> </w:t>
      </w:r>
      <w:r>
        <w:rPr>
          <w:rFonts w:ascii="仿宋_GB2312" w:eastAsia="仿宋_GB2312"/>
          <w:sz w:val="28"/>
          <w:szCs w:val="28"/>
          <w:u w:val="single"/>
        </w:rPr>
        <w:t>141232.94</w:t>
      </w:r>
      <w:r>
        <w:rPr>
          <w:rFonts w:hint="eastAsia" w:ascii="仿宋_GB2312" w:eastAsia="仿宋_GB2312"/>
          <w:sz w:val="28"/>
          <w:szCs w:val="28"/>
          <w:u w:val="single"/>
        </w:rPr>
        <w:t xml:space="preserve"> 元（人民币） </w:t>
      </w:r>
      <w:r>
        <w:rPr>
          <w:rFonts w:hint="eastAsia" w:ascii="仿宋_GB2312" w:eastAsia="仿宋_GB2312"/>
          <w:sz w:val="28"/>
          <w:szCs w:val="28"/>
        </w:rPr>
        <w:t>（其中税前造价为129571.50元，税率为9%，绿色施工安全防护措施费4</w:t>
      </w:r>
      <w:r>
        <w:rPr>
          <w:rFonts w:ascii="仿宋_GB2312" w:eastAsia="仿宋_GB2312"/>
          <w:sz w:val="28"/>
          <w:szCs w:val="28"/>
        </w:rPr>
        <w:t>204.41</w:t>
      </w:r>
      <w:r>
        <w:rPr>
          <w:rFonts w:hint="eastAsia" w:ascii="仿宋_GB2312" w:eastAsia="仿宋_GB2312"/>
          <w:sz w:val="28"/>
          <w:szCs w:val="28"/>
        </w:rPr>
        <w:t>元（其中建筑工程部分绿色施工安全防护措施费为2463.81元，安装工程部分绿色施工安全防护措施费为1740.60元）。绿色施工安全防护措施费非竞争性费用，报价时须按询价文件规定的金额填写，不得参与竞争，否则按无效报价处理。）</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lang w:val="en-US" w:eastAsia="zh-CN"/>
        </w:rPr>
        <w:t>/</w:t>
      </w:r>
      <w:r>
        <w:rPr>
          <w:rFonts w:hint="eastAsia" w:ascii="仿宋_GB2312" w:eastAsia="仿宋_GB2312"/>
          <w:sz w:val="28"/>
          <w:szCs w:val="28"/>
          <w:u w:val="single"/>
          <w:lang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pStyle w:val="21"/>
        <w:adjustRightInd w:val="0"/>
        <w:snapToGrid w:val="0"/>
        <w:spacing w:before="0" w:beforeAutospacing="0" w:after="0" w:afterAutospacing="0" w:line="360" w:lineRule="auto"/>
        <w:ind w:firstLine="560" w:firstLineChars="200"/>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none"/>
        </w:rPr>
        <w:t xml:space="preserve"> 京溪分公司现有两个硫酸铝加药池，总容积为68.5立方米，在紧急情况下，储存量无法满足15日的药剂存量。需在无需调整投加点情况下，新增一个容积为50立方米左右的硫酸铝加药池及硫酸铝加药池相应配套给排水管道，新增加药池投加管道至原有硫酸铝加药池总管，地面加药口至硫酸铝加药池补给管道的改造，新增加药池液位计，新增加药池上方消防管道拆除及移位重新安装等。</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ascii="Wingdings 2" w:hAnsi="Wingdings 2" w:eastAsia="仿宋_GB2312"/>
          <w:sz w:val="28"/>
          <w:szCs w:val="28"/>
        </w:rPr>
        <w:t>R</w:t>
      </w:r>
      <w:r>
        <w:rPr>
          <w:rFonts w:hint="eastAsia" w:ascii="仿宋_GB2312" w:eastAsia="仿宋_GB2312"/>
          <w:sz w:val="28"/>
          <w:szCs w:val="28"/>
        </w:rPr>
        <w:t>计划工期   □交货期  □服务期为</w:t>
      </w:r>
      <w:r>
        <w:rPr>
          <w:rFonts w:hint="eastAsia" w:ascii="仿宋_GB2312" w:eastAsia="仿宋_GB2312"/>
          <w:sz w:val="28"/>
          <w:szCs w:val="28"/>
          <w:u w:val="single"/>
        </w:rPr>
        <w:t xml:space="preserve">        </w:t>
      </w:r>
      <w:r>
        <w:rPr>
          <w:rFonts w:ascii="仿宋_GB2312" w:eastAsia="仿宋_GB2312"/>
          <w:sz w:val="28"/>
          <w:szCs w:val="28"/>
          <w:u w:val="single"/>
        </w:rPr>
        <w:t>60</w:t>
      </w:r>
      <w:r>
        <w:rPr>
          <w:rFonts w:hint="eastAsia" w:ascii="仿宋_GB2312" w:eastAsia="仿宋_GB2312"/>
          <w:sz w:val="28"/>
          <w:szCs w:val="28"/>
          <w:u w:val="single"/>
        </w:rPr>
        <w:t xml:space="preserve">天               </w:t>
      </w:r>
      <w:r>
        <w:rPr>
          <w:rFonts w:hint="eastAsia" w:ascii="仿宋_GB2312" w:eastAsia="仿宋_GB2312"/>
          <w:sz w:val="28"/>
          <w:szCs w:val="28"/>
        </w:rPr>
        <w:t xml:space="preserve"> </w:t>
      </w:r>
    </w:p>
    <w:p>
      <w:pPr>
        <w:adjustRightInd w:val="0"/>
        <w:snapToGrid w:val="0"/>
        <w:spacing w:line="600" w:lineRule="exact"/>
        <w:jc w:val="left"/>
        <w:rPr>
          <w:rFonts w:hint="eastAsia" w:ascii="仿宋_GB2312" w:eastAsia="仿宋_GB2312"/>
          <w:sz w:val="28"/>
          <w:szCs w:val="28"/>
          <w:u w:val="single"/>
          <w:lang w:eastAsia="zh-CN"/>
        </w:rPr>
      </w:pPr>
      <w:r>
        <w:rPr>
          <w:rFonts w:hint="eastAsia" w:ascii="仿宋_GB2312" w:eastAsia="仿宋_GB2312"/>
          <w:sz w:val="28"/>
          <w:szCs w:val="28"/>
        </w:rPr>
        <w:t>2.3地点：</w:t>
      </w:r>
      <w:r>
        <w:rPr>
          <w:rFonts w:ascii="Wingdings 2" w:hAnsi="Wingdings 2" w:eastAsia="仿宋_GB2312"/>
          <w:sz w:val="28"/>
          <w:szCs w:val="28"/>
        </w:rPr>
        <w:t>R</w:t>
      </w:r>
      <w:r>
        <w:rPr>
          <w:rFonts w:hint="eastAsia" w:ascii="仿宋_GB2312" w:eastAsia="仿宋_GB2312"/>
          <w:sz w:val="28"/>
          <w:szCs w:val="28"/>
        </w:rPr>
        <w:t>建设地点  □交货地点  □服务地点位于</w:t>
      </w:r>
      <w:r>
        <w:rPr>
          <w:rFonts w:hint="eastAsia" w:ascii="仿宋_GB2312" w:eastAsia="仿宋_GB2312"/>
          <w:sz w:val="28"/>
          <w:szCs w:val="28"/>
          <w:u w:val="single"/>
        </w:rPr>
        <w:t xml:space="preserve">  广州市白云区犀牛二马路1号京溪地下净水厂 </w:t>
      </w:r>
      <w:r>
        <w:rPr>
          <w:rFonts w:hint="eastAsia" w:ascii="仿宋_GB2312" w:eastAsia="仿宋_GB2312"/>
          <w:sz w:val="28"/>
          <w:szCs w:val="28"/>
          <w:u w:val="single"/>
          <w:lang w:eastAsia="zh-CN"/>
        </w:rPr>
        <w:t>。</w:t>
      </w:r>
    </w:p>
    <w:p>
      <w:pPr>
        <w:rPr>
          <w:szCs w:val="21"/>
        </w:rPr>
      </w:pPr>
      <w:r>
        <w:rPr>
          <w:rFonts w:hint="eastAsia" w:ascii="仿宋_GB2312" w:eastAsia="仿宋_GB2312"/>
          <w:sz w:val="28"/>
          <w:szCs w:val="28"/>
        </w:rPr>
        <w:t>2.4质量要求：</w:t>
      </w:r>
      <w:r>
        <w:rPr>
          <w:rFonts w:ascii="Wingdings 2" w:hAnsi="Wingdings 2" w:eastAsia="仿宋_GB2312"/>
          <w:sz w:val="28"/>
          <w:szCs w:val="28"/>
        </w:rPr>
        <w:t>R</w:t>
      </w:r>
      <w:r>
        <w:rPr>
          <w:rFonts w:hint="eastAsia" w:ascii="仿宋_GB2312" w:eastAsia="仿宋_GB2312"/>
          <w:sz w:val="28"/>
          <w:szCs w:val="28"/>
        </w:rPr>
        <w:t>施工质量要求   □货物质量标准或主要技术性能指标  □服务质量要求或服务标准如下：</w:t>
      </w:r>
      <w:r>
        <w:rPr>
          <w:rFonts w:hint="eastAsia" w:ascii="仿宋_GB2312" w:eastAsia="仿宋_GB2312"/>
          <w:sz w:val="28"/>
          <w:szCs w:val="28"/>
          <w:u w:val="single"/>
        </w:rPr>
        <w:t xml:space="preserve">  按合同条款和有关技术标准规范进行验收。使用的各种材料必须符合设计和有关技术标准规范要求。</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ascii="Wingdings 2" w:hAnsi="Wingdings 2" w:eastAsia="仿宋_GB2312"/>
          <w:sz w:val="28"/>
          <w:szCs w:val="28"/>
        </w:rPr>
        <w:t>R</w:t>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rPr>
          <w:szCs w:val="21"/>
        </w:rPr>
      </w:pPr>
      <w:r>
        <w:rPr>
          <w:rFonts w:ascii="Wingdings 2" w:hAnsi="Wingdings 2" w:eastAsia="仿宋_GB2312"/>
          <w:sz w:val="28"/>
          <w:szCs w:val="28"/>
        </w:rPr>
        <w:t>R</w:t>
      </w:r>
      <w:r>
        <w:rPr>
          <w:rFonts w:hint="eastAsia" w:ascii="仿宋_GB2312" w:eastAsia="仿宋_GB2312"/>
          <w:sz w:val="28"/>
          <w:szCs w:val="28"/>
        </w:rPr>
        <w:t>（2）供应商应当具备</w:t>
      </w:r>
      <w:r>
        <w:rPr>
          <w:rFonts w:hint="eastAsia" w:ascii="仿宋_GB2312" w:eastAsia="仿宋_GB2312"/>
          <w:sz w:val="28"/>
          <w:szCs w:val="28"/>
          <w:u w:val="single"/>
        </w:rPr>
        <w:t xml:space="preserve"> 市政工程施工总承包三级（或以上级别资质）和建设主管部门颁发且在有效期内的《安全生产许可证》 </w:t>
      </w:r>
      <w:r>
        <w:rPr>
          <w:rFonts w:hint="eastAsia" w:ascii="仿宋_GB2312" w:eastAsia="仿宋_GB2312"/>
          <w:sz w:val="28"/>
          <w:szCs w:val="28"/>
        </w:rPr>
        <w:t>资质。</w:t>
      </w:r>
    </w:p>
    <w:p>
      <w:pPr>
        <w:adjustRightInd w:val="0"/>
        <w:snapToGrid w:val="0"/>
        <w:spacing w:line="600" w:lineRule="exact"/>
        <w:jc w:val="left"/>
        <w:rPr>
          <w:rFonts w:ascii="仿宋_GB2312" w:eastAsia="仿宋_GB2312"/>
          <w:sz w:val="28"/>
          <w:szCs w:val="28"/>
        </w:rPr>
      </w:pPr>
      <w:r>
        <w:rPr>
          <w:rFonts w:ascii="Wingdings 2" w:hAnsi="Wingdings 2" w:eastAsia="仿宋_GB2312"/>
          <w:sz w:val="28"/>
          <w:szCs w:val="28"/>
        </w:rPr>
        <w:sym w:font="Wingdings 2" w:char="00A3"/>
      </w:r>
      <w:r>
        <w:rPr>
          <w:rFonts w:hint="eastAsia" w:ascii="仿宋_GB2312" w:eastAsia="仿宋_GB2312"/>
          <w:sz w:val="28"/>
          <w:szCs w:val="28"/>
        </w:rPr>
        <w:t>（3）</w:t>
      </w:r>
      <w:r>
        <w:rPr>
          <w:rFonts w:hint="eastAsia" w:ascii="仿宋_GB2312" w:eastAsia="仿宋_GB2312"/>
          <w:sz w:val="28"/>
          <w:szCs w:val="28"/>
          <w:u w:val="none"/>
        </w:rPr>
        <w:t xml:space="preserve"> </w:t>
      </w:r>
      <w:r>
        <w:rPr>
          <w:rFonts w:ascii="仿宋_GB2312" w:eastAsia="仿宋_GB2312"/>
          <w:sz w:val="28"/>
          <w:szCs w:val="28"/>
          <w:u w:val="none"/>
        </w:rPr>
        <w:t>201</w:t>
      </w:r>
      <w:r>
        <w:rPr>
          <w:rFonts w:hint="eastAsia" w:ascii="仿宋_GB2312" w:eastAsia="仿宋_GB2312"/>
          <w:sz w:val="28"/>
          <w:szCs w:val="28"/>
          <w:u w:val="none"/>
        </w:rPr>
        <w:t xml:space="preserve">9 </w:t>
      </w:r>
      <w:r>
        <w:rPr>
          <w:rFonts w:hint="eastAsia" w:ascii="仿宋_GB2312" w:eastAsia="仿宋_GB2312"/>
          <w:sz w:val="28"/>
          <w:szCs w:val="28"/>
        </w:rPr>
        <w:t>年1月1日至今，供应商最少具有一项</w:t>
      </w:r>
      <w:r>
        <w:rPr>
          <w:rFonts w:hint="eastAsia" w:ascii="仿宋_GB2312" w:eastAsia="仿宋_GB2312"/>
          <w:sz w:val="28"/>
          <w:szCs w:val="28"/>
          <w:u w:val="single"/>
          <w:lang w:val="en-US" w:eastAsia="zh-CN"/>
        </w:rPr>
        <w:t xml:space="preserve">     /</w:t>
      </w:r>
      <w:bookmarkStart w:id="133" w:name="_GoBack"/>
      <w:bookmarkEnd w:id="133"/>
      <w:r>
        <w:rPr>
          <w:rFonts w:hint="eastAsia" w:ascii="仿宋_GB2312" w:eastAsia="仿宋_GB2312"/>
          <w:sz w:val="28"/>
          <w:szCs w:val="28"/>
          <w:u w:val="single"/>
          <w:lang w:val="en-US" w:eastAsia="zh-CN"/>
        </w:rPr>
        <w:t xml:space="preserve">     </w:t>
      </w:r>
      <w:r>
        <w:rPr>
          <w:rFonts w:hint="eastAsia" w:ascii="仿宋_GB2312" w:eastAsia="仿宋_GB2312"/>
          <w:sz w:val="28"/>
          <w:szCs w:val="28"/>
        </w:rPr>
        <w:t>项目的业绩。（提供合同复印件证明，包括但不限于项目名称、金额及实施内容、合同签字盖章、签订日期，加盖单位公章）</w:t>
      </w:r>
    </w:p>
    <w:p>
      <w:pPr>
        <w:rPr>
          <w:szCs w:val="21"/>
        </w:rPr>
      </w:pPr>
      <w:r>
        <w:rPr>
          <w:rFonts w:ascii="Wingdings 2" w:hAnsi="Wingdings 2" w:eastAsia="仿宋_GB2312"/>
          <w:sz w:val="28"/>
          <w:szCs w:val="28"/>
        </w:rPr>
        <w:t>R</w:t>
      </w:r>
      <w:r>
        <w:rPr>
          <w:rFonts w:hint="eastAsia" w:ascii="仿宋_GB2312" w:eastAsia="仿宋_GB2312"/>
          <w:sz w:val="28"/>
          <w:szCs w:val="28"/>
        </w:rPr>
        <w:t>（4）项目负责人应当具备</w:t>
      </w:r>
      <w:r>
        <w:rPr>
          <w:rFonts w:hint="eastAsia" w:ascii="仿宋_GB2312" w:eastAsia="仿宋_GB2312"/>
          <w:sz w:val="28"/>
          <w:szCs w:val="28"/>
          <w:u w:val="single"/>
        </w:rPr>
        <w:t xml:space="preserve"> 市政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员</w:t>
      </w:r>
      <w:r>
        <w:rPr>
          <w:rFonts w:hint="eastAsia" w:ascii="仿宋_GB2312" w:eastAsia="仿宋_GB2312"/>
          <w:sz w:val="28"/>
          <w:szCs w:val="28"/>
        </w:rPr>
        <w:t>资格条件。</w:t>
      </w:r>
    </w:p>
    <w:p>
      <w:pPr>
        <w:rPr>
          <w:szCs w:val="21"/>
        </w:rPr>
      </w:pPr>
      <w:r>
        <w:rPr>
          <w:rFonts w:ascii="Wingdings 2" w:hAnsi="Wingdings 2" w:eastAsia="仿宋_GB2312"/>
          <w:sz w:val="28"/>
          <w:szCs w:val="28"/>
        </w:rPr>
        <w:t>R</w:t>
      </w: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）其他要求：</w:t>
      </w:r>
      <w:r>
        <w:rPr>
          <w:rFonts w:hint="eastAsia" w:ascii="仿宋_GB2312" w:eastAsia="仿宋_GB2312"/>
          <w:sz w:val="28"/>
          <w:szCs w:val="28"/>
          <w:u w:val="single"/>
        </w:rPr>
        <w:t xml:space="preserve"> 专职安全人员要求：须具有安全生产考核合格证（C类）（或能够提供广东省建筑施工企业管理人员安全生产考核信息系统安全生产管理人员证书信息的网页截图）；供应商拟担任本工程项目负责人和安全员的人员资质须满足上述要求，且项目负责人不得同时兼任本项目专职安全人员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6</w:t>
      </w:r>
      <w:r>
        <w:rPr>
          <w:rFonts w:hint="eastAsia" w:ascii="仿宋_GB2312" w:eastAsia="仿宋_GB2312"/>
          <w:sz w:val="28"/>
          <w:szCs w:val="28"/>
        </w:rPr>
        <w:t>日至</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10</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ascii="Wingdings 2" w:hAnsi="Wingdings 2" w:eastAsia="仿宋_GB2312"/>
          <w:sz w:val="28"/>
          <w:szCs w:val="28"/>
        </w:rPr>
        <w:t>R</w:t>
      </w:r>
      <w:r>
        <w:rPr>
          <w:rFonts w:hint="eastAsia" w:ascii="仿宋_GB2312" w:eastAsia="仿宋_GB2312"/>
          <w:sz w:val="28"/>
          <w:szCs w:val="28"/>
        </w:rPr>
        <w:t>不组织</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□组织：供应商可自行选择是否前往现场踏勘，若前往现场踏勘须在规定时间内到达集中地点，逾期不再接待。</w:t>
      </w:r>
    </w:p>
    <w:p>
      <w:pPr>
        <w:adjustRightInd w:val="0"/>
        <w:snapToGrid w:val="0"/>
        <w:spacing w:line="600" w:lineRule="exact"/>
        <w:ind w:firstLine="420" w:firstLineChars="150"/>
        <w:jc w:val="left"/>
        <w:rPr>
          <w:rFonts w:hint="eastAsia" w:ascii="仿宋_GB2312" w:eastAsia="仿宋_GB2312"/>
          <w:sz w:val="28"/>
          <w:szCs w:val="28"/>
          <w:u w:val="single"/>
        </w:rPr>
      </w:pPr>
      <w:r>
        <w:rPr>
          <w:rFonts w:hint="eastAsia" w:ascii="仿宋_GB2312" w:eastAsia="仿宋_GB2312"/>
          <w:sz w:val="28"/>
          <w:szCs w:val="28"/>
          <w:u w:val="single"/>
        </w:rPr>
        <w:t>防疫要求：基于疫情防控形势，授权委托人须通过“广州净水公司”微信公众号当天（提前）预约，填写访客预约信息。</w:t>
      </w:r>
    </w:p>
    <w:p>
      <w:pPr>
        <w:adjustRightInd w:val="0"/>
        <w:snapToGrid w:val="0"/>
        <w:spacing w:line="600" w:lineRule="exact"/>
        <w:jc w:val="left"/>
        <w:rPr>
          <w:rFonts w:hint="eastAsia" w:ascii="仿宋_GB2312" w:eastAsia="仿宋_GB2312"/>
          <w:sz w:val="28"/>
          <w:szCs w:val="28"/>
          <w:u w:val="single"/>
          <w:lang w:eastAsia="zh-CN"/>
        </w:rPr>
      </w:pPr>
      <w:r>
        <w:rPr>
          <w:rFonts w:hint="eastAsia" w:ascii="仿宋_GB2312" w:eastAsia="仿宋_GB2312"/>
          <w:sz w:val="28"/>
          <w:szCs w:val="28"/>
          <w:u w:val="single"/>
        </w:rPr>
        <w:t>踏勘现场联系人：</w:t>
      </w:r>
      <w:r>
        <w:rPr>
          <w:rFonts w:hint="eastAsia" w:ascii="仿宋_GB2312" w:eastAsia="仿宋_GB2312"/>
          <w:sz w:val="28"/>
          <w:szCs w:val="28"/>
          <w:u w:val="single"/>
          <w:lang w:val="en-US" w:eastAsia="zh-CN"/>
        </w:rPr>
        <w:t xml:space="preserve"> </w:t>
      </w:r>
    </w:p>
    <w:p>
      <w:pPr>
        <w:adjustRightInd w:val="0"/>
        <w:snapToGrid w:val="0"/>
        <w:spacing w:line="600" w:lineRule="exact"/>
        <w:jc w:val="left"/>
        <w:rPr>
          <w:rFonts w:hint="eastAsia" w:ascii="仿宋_GB2312" w:eastAsia="仿宋_GB2312"/>
          <w:sz w:val="28"/>
          <w:szCs w:val="28"/>
          <w:u w:val="single"/>
          <w:lang w:eastAsia="zh-CN"/>
        </w:rPr>
      </w:pPr>
      <w:r>
        <w:rPr>
          <w:rFonts w:hint="eastAsia" w:ascii="仿宋_GB2312" w:eastAsia="仿宋_GB2312"/>
          <w:sz w:val="28"/>
          <w:szCs w:val="28"/>
          <w:u w:val="single"/>
        </w:rPr>
        <w:t>踏勘现场联系人联系方式：</w:t>
      </w:r>
      <w:r>
        <w:rPr>
          <w:rFonts w:hint="eastAsia" w:ascii="仿宋_GB2312" w:eastAsia="仿宋_GB2312"/>
          <w:sz w:val="28"/>
          <w:szCs w:val="28"/>
          <w:u w:val="single"/>
          <w:lang w:val="en-US" w:eastAsia="zh-CN"/>
        </w:rPr>
        <w:t xml:space="preserve"> </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踏勘</w:t>
      </w:r>
      <w:r>
        <w:rPr>
          <w:rFonts w:hint="eastAsia" w:ascii="仿宋_GB2312" w:eastAsia="仿宋_GB2312"/>
          <w:sz w:val="28"/>
          <w:szCs w:val="28"/>
          <w:u w:val="single"/>
        </w:rPr>
        <w:t>（答疑）集合</w:t>
      </w:r>
      <w:r>
        <w:rPr>
          <w:rFonts w:hint="eastAsia" w:ascii="仿宋_GB2312" w:eastAsia="仿宋_GB2312"/>
          <w:sz w:val="28"/>
          <w:szCs w:val="28"/>
        </w:rPr>
        <w:t>时间：2022年 月 日15时00分至15时30分</w:t>
      </w:r>
    </w:p>
    <w:p>
      <w:pPr>
        <w:adjustRightInd w:val="0"/>
        <w:snapToGrid w:val="0"/>
        <w:spacing w:line="600" w:lineRule="exact"/>
        <w:jc w:val="left"/>
        <w:rPr>
          <w:rFonts w:ascii="Calibri" w:hAnsi="Calibri" w:eastAsia="宋体"/>
          <w:szCs w:val="21"/>
        </w:rPr>
      </w:pPr>
      <w:r>
        <w:rPr>
          <w:rFonts w:hint="eastAsia" w:ascii="仿宋_GB2312" w:eastAsia="仿宋_GB2312"/>
          <w:sz w:val="28"/>
          <w:szCs w:val="28"/>
        </w:rPr>
        <w:t xml:space="preserve">踏勘集中地点：广州市白云区犀牛二马路1号京溪地下净水厂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11</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rPr>
          <w:szCs w:val="21"/>
        </w:rPr>
      </w:pPr>
      <w:r>
        <w:rPr>
          <w:rFonts w:hint="eastAsia" w:ascii="仿宋_GB2312" w:eastAsia="仿宋_GB2312"/>
          <w:sz w:val="28"/>
          <w:szCs w:val="28"/>
        </w:rPr>
        <w:t>防疫要求：</w:t>
      </w:r>
      <w:r>
        <w:rPr>
          <w:rFonts w:hint="eastAsia" w:ascii="仿宋_GB2312" w:eastAsia="仿宋_GB2312"/>
          <w:sz w:val="28"/>
          <w:szCs w:val="28"/>
          <w:u w:val="single"/>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rPr>
        <w:t>38890841/</w:t>
      </w:r>
      <w:r>
        <w:rPr>
          <w:rFonts w:hint="eastAsia" w:ascii="仿宋_GB2312" w:hAnsi="仿宋" w:eastAsia="仿宋_GB2312"/>
          <w:sz w:val="28"/>
          <w:szCs w:val="28"/>
          <w:u w:val="single"/>
        </w:rPr>
        <w:t>62315524</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2021年11月18至2023年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r>
              <w:rPr>
                <w:rFonts w:ascii="仿宋_GB2312" w:eastAsia="仿宋_GB2312"/>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5</w:t>
            </w:r>
            <w:r>
              <w:rPr>
                <w:rFonts w:hint="eastAsia" w:ascii="仿宋_GB2312" w:eastAsia="仿宋_GB2312"/>
                <w:sz w:val="28"/>
                <w:szCs w:val="28"/>
              </w:rPr>
              <w:t>日</w:t>
            </w:r>
          </w:p>
        </w:tc>
      </w:tr>
    </w:tbl>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13" w:name="_Toc10891"/>
    </w:p>
    <w:p>
      <w:pPr>
        <w:pStyle w:val="4"/>
      </w:pPr>
      <w:bookmarkStart w:id="14" w:name="_Toc25603"/>
      <w:bookmarkStart w:id="15" w:name="_Toc23749"/>
      <w:bookmarkStart w:id="16" w:name="_Toc16705"/>
      <w:bookmarkStart w:id="17" w:name="_Toc2324"/>
      <w:bookmarkStart w:id="18" w:name="_Toc9448"/>
      <w:bookmarkStart w:id="19" w:name="_Toc7340"/>
      <w:bookmarkStart w:id="20" w:name="_Toc16557"/>
      <w:bookmarkStart w:id="21" w:name="_Toc2331"/>
      <w:bookmarkStart w:id="22" w:name="_Toc19295"/>
      <w:bookmarkStart w:id="23" w:name="_Toc32588"/>
    </w:p>
    <w:p>
      <w:pPr>
        <w:pStyle w:val="4"/>
      </w:pPr>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p>
    <w:p>
      <w:pPr>
        <w:pStyle w:val="5"/>
      </w:pPr>
      <w:bookmarkStart w:id="24" w:name="_Toc2339"/>
      <w:bookmarkStart w:id="25" w:name="_Toc3416"/>
      <w:r>
        <w:rPr>
          <w:rFonts w:hint="eastAsia"/>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ind w:firstLine="0"/>
        <w:rPr>
          <w:rFonts w:hint="eastAsia"/>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6"/>
        <w:rPr>
          <w:rFonts w:hint="eastAsia"/>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26" w:name="_Toc2867"/>
      <w:bookmarkStart w:id="27" w:name="_Toc21455"/>
      <w:r>
        <w:rPr>
          <w:rFonts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6"/>
      </w:pPr>
    </w:p>
    <w:p>
      <w:pPr>
        <w:pStyle w:val="5"/>
      </w:pPr>
      <w:bookmarkStart w:id="28" w:name="_Toc7040"/>
      <w:bookmarkStart w:id="29" w:name="_Toc7303"/>
      <w:bookmarkStart w:id="30" w:name="_Toc88209934"/>
      <w:bookmarkStart w:id="31" w:name="_Toc87616371"/>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5"/>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4" w:name="_Toc23581"/>
      <w:bookmarkStart w:id="35" w:name="_Toc7118"/>
      <w:bookmarkStart w:id="36" w:name="_Toc20594"/>
      <w:bookmarkStart w:id="37" w:name="_Toc19759"/>
      <w:bookmarkStart w:id="38" w:name="_Toc7437"/>
      <w:bookmarkStart w:id="39" w:name="_Toc3156"/>
      <w:bookmarkStart w:id="40" w:name="_Toc14552"/>
      <w:bookmarkStart w:id="41" w:name="_Toc10930"/>
      <w:bookmarkStart w:id="42" w:name="_Toc4952"/>
      <w:bookmarkStart w:id="43" w:name="_Toc19050"/>
      <w:bookmarkStart w:id="44" w:name="_Toc14870"/>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6"/>
      </w:pPr>
    </w:p>
    <w:p>
      <w:pPr>
        <w:pStyle w:val="4"/>
      </w:pPr>
      <w:bookmarkStart w:id="45" w:name="_Toc29345"/>
      <w:bookmarkStart w:id="46" w:name="_Toc12177"/>
      <w:bookmarkStart w:id="47" w:name="_Toc21079"/>
      <w:bookmarkStart w:id="48" w:name="_Toc6308"/>
      <w:bookmarkStart w:id="49" w:name="_Toc32607"/>
      <w:bookmarkStart w:id="50" w:name="_Toc87616378"/>
      <w:bookmarkStart w:id="51" w:name="_Toc13898"/>
      <w:bookmarkStart w:id="52" w:name="_Toc29484"/>
      <w:bookmarkStart w:id="53" w:name="_Toc22212"/>
      <w:bookmarkStart w:id="54" w:name="_Toc7831"/>
      <w:bookmarkStart w:id="55" w:name="_Toc88209941"/>
      <w:bookmarkStart w:id="56" w:name="_Toc30530"/>
      <w:bookmarkStart w:id="57" w:name="_Toc21840"/>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ind w:firstLine="0"/>
        <w:rPr>
          <w:rFonts w:ascii="方正小标宋简体" w:eastAsia="方正小标宋简体"/>
          <w:color w:val="auto"/>
          <w:sz w:val="44"/>
          <w:szCs w:val="44"/>
        </w:rPr>
      </w:pPr>
    </w:p>
    <w:p>
      <w:pPr>
        <w:pStyle w:val="5"/>
        <w:rPr>
          <w:b/>
          <w:szCs w:val="36"/>
          <w:highlight w:val="cyan"/>
        </w:rPr>
      </w:pPr>
      <w:r>
        <w:rPr>
          <w:rFonts w:ascii="Wingdings 2" w:hAnsi="Wingdings 2" w:eastAsia="仿宋_GB2312"/>
          <w:sz w:val="24"/>
          <w:szCs w:val="24"/>
        </w:rPr>
        <w:sym w:font="Wingdings 2" w:char="0052"/>
      </w:r>
      <w:r>
        <w:rPr>
          <w:rFonts w:hint="eastAsia" w:ascii="方正小标宋简体"/>
          <w:b/>
        </w:rPr>
        <w:t>经评审的最低价法</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pPr>
      <w:bookmarkStart w:id="58" w:name="_Toc88209947"/>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12"/>
        <w:autoSpaceDE w:val="0"/>
        <w:adjustRightInd w:val="0"/>
        <w:snapToGrid w:val="0"/>
        <w:spacing w:line="500" w:lineRule="exact"/>
        <w:rPr>
          <w:rFonts w:ascii="仿宋" w:hAnsi="仿宋" w:eastAsia="仿宋" w:cs="仿宋_GB2312"/>
          <w:sz w:val="28"/>
          <w:szCs w:val="28"/>
        </w:rPr>
      </w:pPr>
      <w:r>
        <w:rPr>
          <w:rFonts w:hint="eastAsia" w:ascii="仿宋" w:hAnsi="仿宋" w:eastAsia="仿宋" w:cs="仿宋_GB2312"/>
          <w:b/>
          <w:sz w:val="28"/>
          <w:szCs w:val="28"/>
        </w:rPr>
        <w:t>一、项目技术要求</w:t>
      </w:r>
      <w:r>
        <w:rPr>
          <w:rFonts w:hint="eastAsia" w:ascii="仿宋" w:hAnsi="仿宋" w:eastAsia="仿宋" w:cs="仿宋_GB2312"/>
          <w:b/>
          <w:sz w:val="28"/>
          <w:szCs w:val="28"/>
        </w:rPr>
        <w:tab/>
      </w:r>
    </w:p>
    <w:p>
      <w:pPr>
        <w:autoSpaceDE w:val="0"/>
        <w:spacing w:line="500" w:lineRule="exact"/>
        <w:ind w:firstLine="560" w:firstLineChars="200"/>
        <w:rPr>
          <w:rFonts w:hint="eastAsia" w:ascii="Times New Roman" w:hAnsi="Times New Roman" w:eastAsia="仿宋_GB2312" w:cs="Times New Roman"/>
          <w:sz w:val="28"/>
          <w:szCs w:val="28"/>
        </w:rPr>
      </w:pPr>
      <w:r>
        <w:rPr>
          <w:rFonts w:ascii="仿宋_GB2312" w:hAnsi="Times New Roman" w:eastAsia="仿宋_GB2312"/>
          <w:sz w:val="28"/>
          <w:szCs w:val="28"/>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26"/>
        <w:ind w:firstLine="560"/>
        <w:rPr>
          <w:rFonts w:hint="eastAsia" w:ascii="仿宋_GB2312" w:hAnsi="宋体" w:eastAsia="仿宋_GB2312" w:cs="Times New Roman"/>
          <w:szCs w:val="28"/>
        </w:rPr>
      </w:pPr>
      <w:r>
        <w:rPr>
          <w:rFonts w:hint="eastAsia" w:ascii="仿宋_GB2312" w:hAnsi="宋体" w:eastAsia="仿宋_GB2312" w:cs="Times New Roman"/>
          <w:szCs w:val="28"/>
        </w:rPr>
        <w:t>项目说明：京溪分公司现有两个硫酸铝加药池，总容积为68.5立方米，在紧急情况下，储存量无法满足15日的药剂存量。需在无需调整投加点情况下，新增一个容积为50立方米左右的硫酸铝加药池及硫酸铝加药池相应配套给排水管道，新增加药池投加管道至原有硫酸铝加药池总管，地面加药口至硫酸铝加药池补给管道的改造，新增加药池液位计，新增加药池上方消防管道拆除及移位重新安装等。</w:t>
      </w:r>
    </w:p>
    <w:p>
      <w:pPr>
        <w:ind w:firstLine="560" w:firstLineChars="200"/>
        <w:rPr>
          <w:rFonts w:ascii="仿宋_GB2312" w:eastAsia="仿宋_GB2312"/>
          <w:sz w:val="28"/>
          <w:szCs w:val="28"/>
        </w:rPr>
      </w:pPr>
      <w:r>
        <w:rPr>
          <w:rFonts w:hint="eastAsia" w:ascii="仿宋_GB2312" w:eastAsia="仿宋_GB2312"/>
          <w:sz w:val="28"/>
          <w:szCs w:val="28"/>
        </w:rPr>
        <w:t>项目服务内容如下：</w:t>
      </w:r>
    </w:p>
    <w:p>
      <w:pPr>
        <w:pStyle w:val="26"/>
      </w:pPr>
      <w:r>
        <w:rPr>
          <w:rFonts w:hint="eastAsia" w:ascii="仿宋_GB2312" w:eastAsia="仿宋_GB2312"/>
          <w:szCs w:val="28"/>
        </w:rPr>
        <w:t xml:space="preserve"> 京溪分公司硫酸铝加药池改造工程建筑工程部分</w:t>
      </w:r>
    </w:p>
    <w:tbl>
      <w:tblPr>
        <w:tblStyle w:val="22"/>
        <w:tblW w:w="9298" w:type="dxa"/>
        <w:tblInd w:w="-3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50"/>
        <w:gridCol w:w="1705"/>
        <w:gridCol w:w="4773"/>
        <w:gridCol w:w="1063"/>
        <w:gridCol w:w="11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序号</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项目名称</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项目特征描述</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计量单位</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工程量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混凝土及钢筋混凝土工程</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ind w:right="200"/>
              <w:jc w:val="right"/>
              <w:rPr>
                <w:rFonts w:ascii="宋体" w:hAnsi="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9"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钢筋混凝土构件拆除</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1.构件名称:拆除钢筋混凝土有梁板</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m3</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0.98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2"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池底板</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1.名称:混凝土池底板</w:t>
            </w:r>
            <w:r>
              <w:rPr>
                <w:rFonts w:hint="eastAsia" w:ascii="宋体" w:hAnsi="宋体"/>
                <w:sz w:val="20"/>
              </w:rPr>
              <w:br w:type="textWrapping"/>
            </w:r>
            <w:r>
              <w:rPr>
                <w:rFonts w:hint="eastAsia" w:ascii="宋体" w:hAnsi="宋体"/>
                <w:sz w:val="20"/>
              </w:rPr>
              <w:t>2.混凝土强度等级:商品混凝土C30</w:t>
            </w:r>
            <w:r>
              <w:rPr>
                <w:rFonts w:hint="eastAsia" w:ascii="宋体" w:hAnsi="宋体"/>
                <w:sz w:val="20"/>
              </w:rPr>
              <w:br w:type="textWrapping"/>
            </w:r>
            <w:r>
              <w:rPr>
                <w:rFonts w:hint="eastAsia" w:ascii="宋体" w:hAnsi="宋体"/>
                <w:sz w:val="20"/>
              </w:rPr>
              <w:t>3.抗渗等级:P6</w:t>
            </w:r>
            <w:r>
              <w:rPr>
                <w:rFonts w:hint="eastAsia" w:ascii="宋体" w:hAnsi="宋体"/>
                <w:sz w:val="20"/>
              </w:rPr>
              <w:br w:type="textWrapping"/>
            </w:r>
            <w:r>
              <w:rPr>
                <w:rFonts w:hint="eastAsia" w:ascii="宋体" w:hAnsi="宋体"/>
                <w:sz w:val="20"/>
              </w:rPr>
              <w:t>4.添加剂:双掺8%抗裂剂和抗裂纤维,抗裂纤维掺量为0.9kg/m3</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m3</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7.32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619"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3</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水池检修口反边</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1.名称:水池检修口反边</w:t>
            </w:r>
            <w:r>
              <w:rPr>
                <w:rFonts w:hint="eastAsia" w:ascii="宋体" w:hAnsi="宋体"/>
                <w:sz w:val="20"/>
              </w:rPr>
              <w:br w:type="textWrapping"/>
            </w:r>
            <w:r>
              <w:rPr>
                <w:rFonts w:hint="eastAsia" w:ascii="宋体" w:hAnsi="宋体"/>
                <w:sz w:val="20"/>
              </w:rPr>
              <w:t>2.混凝土强度等级:商品混凝土C30</w:t>
            </w:r>
            <w:r>
              <w:rPr>
                <w:rFonts w:hint="eastAsia" w:ascii="宋体" w:hAnsi="宋体"/>
                <w:sz w:val="20"/>
              </w:rPr>
              <w:br w:type="textWrapping"/>
            </w:r>
            <w:r>
              <w:rPr>
                <w:rFonts w:hint="eastAsia" w:ascii="宋体" w:hAnsi="宋体"/>
                <w:sz w:val="20"/>
              </w:rPr>
              <w:t>3.抗渗等级:P6</w:t>
            </w:r>
            <w:r>
              <w:rPr>
                <w:rFonts w:hint="eastAsia" w:ascii="宋体" w:hAnsi="宋体"/>
                <w:sz w:val="20"/>
              </w:rPr>
              <w:br w:type="textWrapping"/>
            </w:r>
            <w:r>
              <w:rPr>
                <w:rFonts w:hint="eastAsia" w:ascii="宋体" w:hAnsi="宋体"/>
                <w:sz w:val="20"/>
              </w:rPr>
              <w:t>4.添加剂:双掺8%抗裂剂和抗裂纤维,抗裂纤维掺量为0.9kg/m3</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m3</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0.09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71"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4</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矩形梁</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1.名称:混凝土矩形梁</w:t>
            </w:r>
            <w:r>
              <w:rPr>
                <w:rFonts w:hint="eastAsia" w:ascii="宋体" w:hAnsi="宋体"/>
                <w:sz w:val="20"/>
              </w:rPr>
              <w:br w:type="textWrapping"/>
            </w:r>
            <w:r>
              <w:rPr>
                <w:rFonts w:hint="eastAsia" w:ascii="宋体" w:hAnsi="宋体"/>
                <w:sz w:val="20"/>
              </w:rPr>
              <w:t>2.混凝土强度等级:商品混凝土C30</w:t>
            </w:r>
            <w:r>
              <w:rPr>
                <w:rFonts w:hint="eastAsia" w:ascii="宋体" w:hAnsi="宋体"/>
                <w:sz w:val="20"/>
              </w:rPr>
              <w:br w:type="textWrapping"/>
            </w:r>
            <w:r>
              <w:rPr>
                <w:rFonts w:hint="eastAsia" w:ascii="宋体" w:hAnsi="宋体"/>
                <w:sz w:val="20"/>
              </w:rPr>
              <w:t>3.抗渗等级:P6</w:t>
            </w:r>
            <w:r>
              <w:rPr>
                <w:rFonts w:hint="eastAsia" w:ascii="宋体" w:hAnsi="宋体"/>
                <w:sz w:val="20"/>
              </w:rPr>
              <w:br w:type="textWrapping"/>
            </w:r>
            <w:r>
              <w:rPr>
                <w:rFonts w:hint="eastAsia" w:ascii="宋体" w:hAnsi="宋体"/>
                <w:sz w:val="20"/>
              </w:rPr>
              <w:t>4.添加剂:双掺8%抗裂剂和抗裂纤维,抗裂纤维掺量为0.9kg/m3</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m3</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4"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5</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池壁</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1.名称:混凝土水池侧壁</w:t>
            </w:r>
            <w:r>
              <w:rPr>
                <w:rFonts w:hint="eastAsia" w:ascii="宋体" w:hAnsi="宋体"/>
                <w:sz w:val="20"/>
              </w:rPr>
              <w:br w:type="textWrapping"/>
            </w:r>
            <w:r>
              <w:rPr>
                <w:rFonts w:hint="eastAsia" w:ascii="宋体" w:hAnsi="宋体"/>
                <w:sz w:val="20"/>
              </w:rPr>
              <w:t>2.混凝土强度等级:商品混凝土C30</w:t>
            </w:r>
            <w:r>
              <w:rPr>
                <w:rFonts w:hint="eastAsia" w:ascii="宋体" w:hAnsi="宋体"/>
                <w:sz w:val="20"/>
              </w:rPr>
              <w:br w:type="textWrapping"/>
            </w:r>
            <w:r>
              <w:rPr>
                <w:rFonts w:hint="eastAsia" w:ascii="宋体" w:hAnsi="宋体"/>
                <w:sz w:val="20"/>
              </w:rPr>
              <w:t>3.抗渗等级:P6</w:t>
            </w:r>
            <w:r>
              <w:rPr>
                <w:rFonts w:hint="eastAsia" w:ascii="宋体" w:hAnsi="宋体"/>
                <w:sz w:val="20"/>
              </w:rPr>
              <w:br w:type="textWrapping"/>
            </w:r>
            <w:r>
              <w:rPr>
                <w:rFonts w:hint="eastAsia" w:ascii="宋体" w:hAnsi="宋体"/>
                <w:sz w:val="20"/>
              </w:rPr>
              <w:t>4.添加剂:双掺8%抗裂剂和抗裂纤维,抗裂纤维掺量为0.9kg/m3</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m3</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15.63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0"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6</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现浇构件钢筋</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1.名称:现浇构件钢筋</w:t>
            </w:r>
            <w:r>
              <w:rPr>
                <w:rFonts w:hint="eastAsia" w:ascii="宋体" w:hAnsi="宋体"/>
                <w:sz w:val="20"/>
              </w:rPr>
              <w:br w:type="textWrapping"/>
            </w:r>
            <w:r>
              <w:rPr>
                <w:rFonts w:hint="eastAsia" w:ascii="宋体" w:hAnsi="宋体"/>
                <w:sz w:val="20"/>
              </w:rPr>
              <w:t>2.规格:III级(HRB400)，φ10以内</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t</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0.047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57"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7</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现浇构件钢筋</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1.名称:现浇构件钢筋</w:t>
            </w:r>
            <w:r>
              <w:rPr>
                <w:rFonts w:hint="eastAsia" w:ascii="宋体" w:hAnsi="宋体"/>
                <w:sz w:val="20"/>
              </w:rPr>
              <w:br w:type="textWrapping"/>
            </w:r>
            <w:r>
              <w:rPr>
                <w:rFonts w:hint="eastAsia" w:ascii="宋体" w:hAnsi="宋体"/>
                <w:sz w:val="20"/>
              </w:rPr>
              <w:t>2.规格:III级(HRB400)，φ25以内</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t</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4.298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8</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支撑钢筋(铁马)</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1.名称:支撑钢筋</w:t>
            </w:r>
            <w:r>
              <w:rPr>
                <w:rFonts w:hint="eastAsia" w:ascii="宋体" w:hAnsi="宋体"/>
                <w:sz w:val="20"/>
              </w:rPr>
              <w:br w:type="textWrapping"/>
            </w:r>
            <w:r>
              <w:rPr>
                <w:rFonts w:hint="eastAsia" w:ascii="宋体" w:hAnsi="宋体"/>
                <w:sz w:val="20"/>
              </w:rPr>
              <w:t>2.规格:I级(HPB300)，φ12</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t</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0.013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9</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植筋</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1.名称:植筋</w:t>
            </w:r>
            <w:r>
              <w:rPr>
                <w:rFonts w:hint="eastAsia" w:ascii="宋体" w:hAnsi="宋体"/>
                <w:sz w:val="20"/>
              </w:rPr>
              <w:br w:type="textWrapping"/>
            </w:r>
            <w:r>
              <w:rPr>
                <w:rFonts w:hint="eastAsia" w:ascii="宋体" w:hAnsi="宋体"/>
                <w:sz w:val="20"/>
              </w:rPr>
              <w:t>2.规格:III级(HRB400)，φ8</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根</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10</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原有楼层板破洞</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1.名称:原有楼层板破洞</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m3</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11</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原有楼层板混凝土回填</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1.名称:原有楼层板混凝土回填</w:t>
            </w:r>
            <w:r>
              <w:rPr>
                <w:rFonts w:hint="eastAsia" w:ascii="宋体" w:hAnsi="宋体"/>
                <w:sz w:val="20"/>
              </w:rPr>
              <w:br w:type="textWrapping"/>
            </w:r>
            <w:r>
              <w:rPr>
                <w:rFonts w:hint="eastAsia" w:ascii="宋体" w:hAnsi="宋体"/>
                <w:sz w:val="20"/>
              </w:rPr>
              <w:t>2.混凝土强度等级:商品混凝土C30</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m3</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12</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原地沟细石混凝土回填</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1.名称:原地沟细石混凝土回填</w:t>
            </w:r>
            <w:r>
              <w:rPr>
                <w:rFonts w:hint="eastAsia" w:ascii="宋体" w:hAnsi="宋体"/>
                <w:sz w:val="20"/>
              </w:rPr>
              <w:br w:type="textWrapping"/>
            </w:r>
            <w:r>
              <w:rPr>
                <w:rFonts w:hint="eastAsia" w:ascii="宋体" w:hAnsi="宋体"/>
                <w:sz w:val="20"/>
              </w:rPr>
              <w:t>2.混凝土强度等级:细石混凝土</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m3</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0.68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0"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13</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预埋铁件</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1.名称:预埋铁件</w:t>
            </w:r>
            <w:r>
              <w:rPr>
                <w:rFonts w:hint="eastAsia" w:ascii="宋体" w:hAnsi="宋体"/>
                <w:sz w:val="20"/>
              </w:rPr>
              <w:br w:type="textWrapping"/>
            </w:r>
            <w:r>
              <w:rPr>
                <w:rFonts w:hint="eastAsia" w:ascii="宋体" w:hAnsi="宋体"/>
                <w:sz w:val="20"/>
              </w:rPr>
              <w:t>2.规格:详见设计文件</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t</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0.04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6"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　</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装饰工程</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　</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　</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14</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水池底板防腐涂料</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1.名称:水池底板防腐涂料</w:t>
            </w:r>
            <w:r>
              <w:rPr>
                <w:rFonts w:hint="eastAsia" w:ascii="宋体" w:hAnsi="宋体"/>
                <w:sz w:val="20"/>
              </w:rPr>
              <w:br w:type="textWrapping"/>
            </w:r>
            <w:r>
              <w:rPr>
                <w:rFonts w:hint="eastAsia" w:ascii="宋体" w:hAnsi="宋体"/>
                <w:sz w:val="20"/>
              </w:rPr>
              <w:t>2.做法:厚浆型防腐蚀涂料,涂层厚度不小于200um</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18.73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15</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水池内壁防腐涂料</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1.名称:水池内壁防腐涂料</w:t>
            </w:r>
            <w:r>
              <w:rPr>
                <w:rFonts w:hint="eastAsia" w:ascii="宋体" w:hAnsi="宋体"/>
                <w:sz w:val="20"/>
              </w:rPr>
              <w:br w:type="textWrapping"/>
            </w:r>
            <w:r>
              <w:rPr>
                <w:rFonts w:hint="eastAsia" w:ascii="宋体" w:hAnsi="宋体"/>
                <w:sz w:val="20"/>
              </w:rPr>
              <w:t>2.做法:厚浆型防腐蚀涂料,涂层厚度不小于200um</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64.25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16</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水池顶板底面防腐涂料</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1.名称:水池顶板底面防腐涂料</w:t>
            </w:r>
            <w:r>
              <w:rPr>
                <w:rFonts w:hint="eastAsia" w:ascii="宋体" w:hAnsi="宋体"/>
                <w:sz w:val="20"/>
              </w:rPr>
              <w:br w:type="textWrapping"/>
            </w:r>
            <w:r>
              <w:rPr>
                <w:rFonts w:hint="eastAsia" w:ascii="宋体" w:hAnsi="宋体"/>
                <w:sz w:val="20"/>
              </w:rPr>
              <w:t>2.做法:防腐蚀涂料,涂层厚度不小于150um</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18.76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17</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水池内衬玻璃</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1.名称:水池内衬玻璃</w:t>
            </w:r>
            <w:r>
              <w:rPr>
                <w:rFonts w:hint="eastAsia" w:ascii="宋体" w:hAnsi="宋体"/>
                <w:sz w:val="20"/>
              </w:rPr>
              <w:br w:type="textWrapping"/>
            </w:r>
            <w:r>
              <w:rPr>
                <w:rFonts w:hint="eastAsia" w:ascii="宋体" w:hAnsi="宋体"/>
                <w:sz w:val="20"/>
              </w:rPr>
              <w:t>2.材料:内衬15mm玻璃钢</w:t>
            </w:r>
            <w:r>
              <w:rPr>
                <w:rFonts w:hint="eastAsia" w:ascii="宋体" w:hAnsi="宋体"/>
                <w:sz w:val="20"/>
              </w:rPr>
              <w:br w:type="textWrapping"/>
            </w:r>
            <w:r>
              <w:rPr>
                <w:rFonts w:hint="eastAsia" w:ascii="宋体" w:hAnsi="宋体"/>
                <w:sz w:val="20"/>
              </w:rPr>
              <w:t>3.位置:水池底板、侧壁及顶板底</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101.09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18</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墙面一般抹灰</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1.名称:水池池壁外侧底层抹灰</w:t>
            </w:r>
            <w:r>
              <w:rPr>
                <w:rFonts w:hint="eastAsia" w:ascii="宋体" w:hAnsi="宋体"/>
                <w:sz w:val="20"/>
              </w:rPr>
              <w:br w:type="textWrapping"/>
            </w:r>
            <w:r>
              <w:rPr>
                <w:rFonts w:hint="eastAsia" w:ascii="宋体" w:hAnsi="宋体"/>
                <w:sz w:val="20"/>
              </w:rPr>
              <w:t>2.面层:5mm厚1:0.5:2.5水泥石灰膏砂浆抹平</w:t>
            </w:r>
            <w:r>
              <w:rPr>
                <w:rFonts w:hint="eastAsia" w:ascii="宋体" w:hAnsi="宋体"/>
                <w:sz w:val="20"/>
              </w:rPr>
              <w:br w:type="textWrapping"/>
            </w:r>
            <w:r>
              <w:rPr>
                <w:rFonts w:hint="eastAsia" w:ascii="宋体" w:hAnsi="宋体"/>
                <w:sz w:val="20"/>
              </w:rPr>
              <w:t>3.底层:9mm厚1:0.5:3水泥石灰膏砂浆打底扫毛</w:t>
            </w:r>
            <w:r>
              <w:rPr>
                <w:rFonts w:hint="eastAsia" w:ascii="宋体" w:hAnsi="宋体"/>
                <w:sz w:val="20"/>
              </w:rPr>
              <w:br w:type="textWrapping"/>
            </w:r>
            <w:r>
              <w:rPr>
                <w:rFonts w:hint="eastAsia" w:ascii="宋体" w:hAnsi="宋体"/>
                <w:sz w:val="20"/>
              </w:rPr>
              <w:t>4.素水泥浆一道(内掺建筑胶)</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48.55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19</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墙面喷刷涂料</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1.名称:水池池壁外侧涂料</w:t>
            </w:r>
            <w:r>
              <w:rPr>
                <w:rFonts w:hint="eastAsia" w:ascii="宋体" w:hAnsi="宋体"/>
                <w:sz w:val="20"/>
              </w:rPr>
              <w:br w:type="textWrapping"/>
            </w:r>
            <w:r>
              <w:rPr>
                <w:rFonts w:hint="eastAsia" w:ascii="宋体" w:hAnsi="宋体"/>
                <w:sz w:val="20"/>
              </w:rPr>
              <w:t>2.面层:刷大白浆饰面</w:t>
            </w:r>
            <w:r>
              <w:rPr>
                <w:rFonts w:hint="eastAsia" w:ascii="宋体" w:hAnsi="宋体"/>
                <w:sz w:val="20"/>
              </w:rPr>
              <w:br w:type="textWrapping"/>
            </w:r>
            <w:r>
              <w:rPr>
                <w:rFonts w:hint="eastAsia" w:ascii="宋体" w:hAnsi="宋体"/>
                <w:sz w:val="20"/>
              </w:rPr>
              <w:t>3.腻子:2mm厚耐水腻子分遍刮平</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48.55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7"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其他</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20</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检修口盖板</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1.名称:检修口盖板</w:t>
            </w:r>
            <w:r>
              <w:rPr>
                <w:rFonts w:hint="eastAsia" w:ascii="宋体" w:hAnsi="宋体"/>
                <w:sz w:val="20"/>
              </w:rPr>
              <w:br w:type="textWrapping"/>
            </w:r>
            <w:r>
              <w:rPr>
                <w:rFonts w:hint="eastAsia" w:ascii="宋体" w:hAnsi="宋体"/>
                <w:sz w:val="20"/>
              </w:rPr>
              <w:t>2.材料:3mm玻璃钢</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0.64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21</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井、池渗漏试验</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1.名称:井、池渗漏试验</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m3</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22</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止水带</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1.名称:止水带</w:t>
            </w:r>
            <w:r>
              <w:rPr>
                <w:rFonts w:hint="eastAsia" w:ascii="宋体" w:hAnsi="宋体"/>
                <w:sz w:val="20"/>
              </w:rPr>
              <w:br w:type="textWrapping"/>
            </w:r>
            <w:r>
              <w:rPr>
                <w:rFonts w:hint="eastAsia" w:ascii="宋体" w:hAnsi="宋体"/>
                <w:sz w:val="20"/>
              </w:rPr>
              <w:t>2.止水带材料种类:不锈钢 -3*400</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29.6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9"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　</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措施项目</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　</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　</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1"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23</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满堂脚手架</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1.搭设高度:5.2m内</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18.73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3"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24</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矩形梁</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1.名称:矩形梁模板</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25</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水池底板模板</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1.名称:水池底板模板</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3.57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6"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26</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水池侧壁模板</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1.名称:水池侧壁模板</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109.62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4"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27</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检修口反边模板</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1.名称:检修口反边模板</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28</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二次搬运</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1.材料品种:钢筋、砂浆、混凝土</w:t>
            </w:r>
            <w:r>
              <w:rPr>
                <w:rFonts w:hint="eastAsia" w:ascii="宋体" w:hAnsi="宋体"/>
                <w:sz w:val="20"/>
              </w:rPr>
              <w:br w:type="textWrapping"/>
            </w:r>
            <w:r>
              <w:rPr>
                <w:rFonts w:hint="eastAsia" w:ascii="宋体" w:hAnsi="宋体"/>
                <w:sz w:val="20"/>
              </w:rPr>
              <w:t>2.运输距离:200m</w:t>
            </w:r>
            <w:r>
              <w:rPr>
                <w:rFonts w:hint="eastAsia" w:ascii="宋体" w:hAnsi="宋体"/>
                <w:sz w:val="20"/>
              </w:rPr>
              <w:br w:type="textWrapping"/>
            </w:r>
            <w:r>
              <w:rPr>
                <w:rFonts w:hint="eastAsia" w:ascii="宋体" w:hAnsi="宋体"/>
                <w:sz w:val="20"/>
              </w:rPr>
              <w:t>3.其他:详见图纸说明</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项</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w:t>
            </w:r>
          </w:p>
        </w:tc>
      </w:tr>
    </w:tbl>
    <w:p>
      <w:pPr>
        <w:pStyle w:val="26"/>
      </w:pPr>
      <w:r>
        <w:rPr>
          <w:rFonts w:hint="eastAsia"/>
        </w:rPr>
        <w:t>京溪分公司硫酸铝加药池改造工程安装工程部分</w:t>
      </w:r>
    </w:p>
    <w:tbl>
      <w:tblPr>
        <w:tblStyle w:val="22"/>
        <w:tblW w:w="9300" w:type="dxa"/>
        <w:tblInd w:w="-341" w:type="dxa"/>
        <w:tblLayout w:type="autofit"/>
        <w:tblCellMar>
          <w:top w:w="0" w:type="dxa"/>
          <w:left w:w="108" w:type="dxa"/>
          <w:bottom w:w="0" w:type="dxa"/>
          <w:right w:w="108" w:type="dxa"/>
        </w:tblCellMar>
      </w:tblPr>
      <w:tblGrid>
        <w:gridCol w:w="668"/>
        <w:gridCol w:w="1615"/>
        <w:gridCol w:w="4849"/>
        <w:gridCol w:w="1077"/>
        <w:gridCol w:w="1091"/>
      </w:tblGrid>
      <w:tr>
        <w:tblPrEx>
          <w:tblCellMar>
            <w:top w:w="0" w:type="dxa"/>
            <w:left w:w="108" w:type="dxa"/>
            <w:bottom w:w="0" w:type="dxa"/>
            <w:right w:w="108" w:type="dxa"/>
          </w:tblCellMar>
        </w:tblPrEx>
        <w:trPr>
          <w:trHeight w:val="360" w:hRule="atLeast"/>
        </w:trPr>
        <w:tc>
          <w:tcPr>
            <w:tcW w:w="668" w:type="dxa"/>
            <w:vMerge w:val="restart"/>
            <w:tcBorders>
              <w:top w:val="single" w:color="000000" w:sz="8" w:space="0"/>
              <w:left w:val="single" w:color="000000" w:sz="8" w:space="0"/>
              <w:right w:val="single" w:color="000000" w:sz="8" w:space="0"/>
            </w:tcBorders>
            <w:vAlign w:val="center"/>
          </w:tcPr>
          <w:p>
            <w:pPr>
              <w:rPr>
                <w:rFonts w:ascii="宋体" w:hAnsi="宋体"/>
                <w:sz w:val="20"/>
              </w:rPr>
            </w:pPr>
            <w:r>
              <w:rPr>
                <w:rFonts w:hint="eastAsia" w:ascii="宋体" w:hAnsi="宋体"/>
                <w:sz w:val="20"/>
              </w:rPr>
              <w:t>序号</w:t>
            </w:r>
          </w:p>
        </w:tc>
        <w:tc>
          <w:tcPr>
            <w:tcW w:w="1615" w:type="dxa"/>
            <w:vMerge w:val="restart"/>
            <w:tcBorders>
              <w:top w:val="single" w:color="000000" w:sz="8" w:space="0"/>
              <w:left w:val="nil"/>
              <w:right w:val="single" w:color="000000" w:sz="8" w:space="0"/>
            </w:tcBorders>
            <w:vAlign w:val="center"/>
          </w:tcPr>
          <w:p>
            <w:pPr>
              <w:rPr>
                <w:rFonts w:ascii="宋体" w:hAnsi="宋体"/>
                <w:sz w:val="20"/>
              </w:rPr>
            </w:pPr>
            <w:r>
              <w:rPr>
                <w:rFonts w:hint="eastAsia" w:ascii="宋体" w:hAnsi="宋体"/>
                <w:sz w:val="20"/>
              </w:rPr>
              <w:t>项目名称</w:t>
            </w:r>
          </w:p>
        </w:tc>
        <w:tc>
          <w:tcPr>
            <w:tcW w:w="4849" w:type="dxa"/>
            <w:vMerge w:val="restart"/>
            <w:tcBorders>
              <w:top w:val="single" w:color="000000" w:sz="8" w:space="0"/>
              <w:left w:val="nil"/>
              <w:right w:val="single" w:color="000000" w:sz="8" w:space="0"/>
            </w:tcBorders>
            <w:vAlign w:val="center"/>
          </w:tcPr>
          <w:p>
            <w:pPr>
              <w:rPr>
                <w:rFonts w:ascii="宋体" w:hAnsi="宋体"/>
                <w:sz w:val="20"/>
              </w:rPr>
            </w:pPr>
            <w:r>
              <w:rPr>
                <w:rFonts w:hint="eastAsia" w:ascii="宋体" w:hAnsi="宋体"/>
                <w:sz w:val="20"/>
              </w:rPr>
              <w:t>项目特征</w:t>
            </w:r>
          </w:p>
        </w:tc>
        <w:tc>
          <w:tcPr>
            <w:tcW w:w="1077" w:type="dxa"/>
            <w:vMerge w:val="restart"/>
            <w:tcBorders>
              <w:top w:val="single" w:color="000000" w:sz="8" w:space="0"/>
              <w:left w:val="nil"/>
              <w:right w:val="single" w:color="000000" w:sz="8" w:space="0"/>
            </w:tcBorders>
            <w:vAlign w:val="center"/>
          </w:tcPr>
          <w:p>
            <w:pPr>
              <w:rPr>
                <w:rFonts w:ascii="宋体" w:hAnsi="宋体"/>
                <w:sz w:val="20"/>
              </w:rPr>
            </w:pPr>
            <w:r>
              <w:rPr>
                <w:rFonts w:hint="eastAsia" w:ascii="宋体" w:hAnsi="宋体"/>
                <w:sz w:val="20"/>
              </w:rPr>
              <w:t>计量单位</w:t>
            </w:r>
          </w:p>
        </w:tc>
        <w:tc>
          <w:tcPr>
            <w:tcW w:w="1091" w:type="dxa"/>
            <w:vMerge w:val="restart"/>
            <w:tcBorders>
              <w:top w:val="single" w:color="000000" w:sz="8" w:space="0"/>
              <w:left w:val="nil"/>
              <w:right w:val="single" w:color="000000" w:sz="8" w:space="0"/>
            </w:tcBorders>
            <w:vAlign w:val="center"/>
          </w:tcPr>
          <w:p>
            <w:pPr>
              <w:rPr>
                <w:rFonts w:ascii="宋体" w:hAnsi="宋体"/>
                <w:sz w:val="20"/>
              </w:rPr>
            </w:pPr>
            <w:r>
              <w:rPr>
                <w:rFonts w:hint="eastAsia" w:ascii="宋体" w:hAnsi="宋体"/>
                <w:sz w:val="20"/>
              </w:rPr>
              <w:t>工程量</w:t>
            </w:r>
          </w:p>
        </w:tc>
      </w:tr>
      <w:tr>
        <w:tblPrEx>
          <w:tblCellMar>
            <w:top w:w="0" w:type="dxa"/>
            <w:left w:w="108" w:type="dxa"/>
            <w:bottom w:w="0" w:type="dxa"/>
            <w:right w:w="108" w:type="dxa"/>
          </w:tblCellMar>
        </w:tblPrEx>
        <w:trPr>
          <w:trHeight w:val="312" w:hRule="atLeast"/>
        </w:trPr>
        <w:tc>
          <w:tcPr>
            <w:tcW w:w="668"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sz w:val="20"/>
              </w:rPr>
            </w:pPr>
          </w:p>
        </w:tc>
        <w:tc>
          <w:tcPr>
            <w:tcW w:w="1615" w:type="dxa"/>
            <w:vMerge w:val="continue"/>
            <w:tcBorders>
              <w:top w:val="single" w:color="000000" w:sz="8" w:space="0"/>
              <w:left w:val="nil"/>
              <w:bottom w:val="single" w:color="000000" w:sz="8" w:space="0"/>
              <w:right w:val="single" w:color="000000" w:sz="8" w:space="0"/>
            </w:tcBorders>
            <w:vAlign w:val="center"/>
          </w:tcPr>
          <w:p>
            <w:pPr>
              <w:rPr>
                <w:rFonts w:ascii="宋体" w:hAnsi="宋体"/>
                <w:sz w:val="20"/>
              </w:rPr>
            </w:pPr>
          </w:p>
        </w:tc>
        <w:tc>
          <w:tcPr>
            <w:tcW w:w="4849" w:type="dxa"/>
            <w:vMerge w:val="continue"/>
            <w:tcBorders>
              <w:top w:val="single" w:color="000000" w:sz="8" w:space="0"/>
              <w:left w:val="nil"/>
              <w:bottom w:val="single" w:color="000000" w:sz="8" w:space="0"/>
              <w:right w:val="single" w:color="000000" w:sz="8" w:space="0"/>
            </w:tcBorders>
            <w:vAlign w:val="center"/>
          </w:tcPr>
          <w:p>
            <w:pPr>
              <w:rPr>
                <w:rFonts w:ascii="宋体" w:hAnsi="宋体"/>
                <w:sz w:val="20"/>
              </w:rPr>
            </w:pPr>
          </w:p>
        </w:tc>
        <w:tc>
          <w:tcPr>
            <w:tcW w:w="1077" w:type="dxa"/>
            <w:vMerge w:val="continue"/>
            <w:tcBorders>
              <w:top w:val="single" w:color="000000" w:sz="8" w:space="0"/>
              <w:left w:val="nil"/>
              <w:bottom w:val="single" w:color="000000" w:sz="8" w:space="0"/>
              <w:right w:val="single" w:color="000000" w:sz="8" w:space="0"/>
            </w:tcBorders>
            <w:vAlign w:val="center"/>
          </w:tcPr>
          <w:p>
            <w:pPr>
              <w:rPr>
                <w:rFonts w:ascii="宋体" w:hAnsi="宋体"/>
                <w:sz w:val="20"/>
              </w:rPr>
            </w:pPr>
          </w:p>
        </w:tc>
        <w:tc>
          <w:tcPr>
            <w:tcW w:w="1091" w:type="dxa"/>
            <w:vMerge w:val="continue"/>
            <w:tcBorders>
              <w:top w:val="single" w:color="000000" w:sz="8" w:space="0"/>
              <w:left w:val="nil"/>
              <w:bottom w:val="single" w:color="000000" w:sz="8" w:space="0"/>
              <w:right w:val="single" w:color="000000" w:sz="8" w:space="0"/>
            </w:tcBorders>
            <w:vAlign w:val="center"/>
          </w:tcPr>
          <w:p>
            <w:pPr>
              <w:rPr>
                <w:rFonts w:ascii="宋体" w:hAnsi="宋体"/>
                <w:sz w:val="20"/>
              </w:rPr>
            </w:pPr>
          </w:p>
        </w:tc>
      </w:tr>
      <w:tr>
        <w:tblPrEx>
          <w:tblCellMar>
            <w:top w:w="0" w:type="dxa"/>
            <w:left w:w="108" w:type="dxa"/>
            <w:bottom w:w="0" w:type="dxa"/>
            <w:right w:w="108" w:type="dxa"/>
          </w:tblCellMar>
        </w:tblPrEx>
        <w:trPr>
          <w:trHeight w:val="272"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　</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给水系统</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　</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　</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　</w:t>
            </w:r>
          </w:p>
        </w:tc>
      </w:tr>
      <w:tr>
        <w:tblPrEx>
          <w:tblCellMar>
            <w:top w:w="0" w:type="dxa"/>
            <w:left w:w="108" w:type="dxa"/>
            <w:bottom w:w="0" w:type="dxa"/>
            <w:right w:w="108" w:type="dxa"/>
          </w:tblCellMar>
        </w:tblPrEx>
        <w:trPr>
          <w:trHeight w:val="578"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物位检测仪表</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1.名称:超声波液位计</w:t>
            </w:r>
            <w:r>
              <w:rPr>
                <w:rFonts w:hint="eastAsia" w:ascii="宋体" w:hAnsi="宋体"/>
                <w:sz w:val="20"/>
              </w:rPr>
              <w:br w:type="textWrapping"/>
            </w:r>
            <w:r>
              <w:rPr>
                <w:rFonts w:hint="eastAsia" w:ascii="宋体" w:hAnsi="宋体"/>
                <w:sz w:val="20"/>
              </w:rPr>
              <w:t>2.规格:量程:0~5米</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台</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w:t>
            </w:r>
          </w:p>
        </w:tc>
      </w:tr>
      <w:tr>
        <w:tblPrEx>
          <w:tblCellMar>
            <w:top w:w="0" w:type="dxa"/>
            <w:left w:w="108" w:type="dxa"/>
            <w:bottom w:w="0" w:type="dxa"/>
            <w:right w:w="108" w:type="dxa"/>
          </w:tblCellMar>
        </w:tblPrEx>
        <w:trPr>
          <w:trHeight w:val="578"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流量仪表</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1.名称:电磁流量计</w:t>
            </w:r>
            <w:r>
              <w:rPr>
                <w:rFonts w:hint="eastAsia" w:ascii="宋体" w:hAnsi="宋体"/>
                <w:sz w:val="20"/>
              </w:rPr>
              <w:br w:type="textWrapping"/>
            </w:r>
            <w:r>
              <w:rPr>
                <w:rFonts w:hint="eastAsia" w:ascii="宋体" w:hAnsi="宋体"/>
                <w:sz w:val="20"/>
              </w:rPr>
              <w:t>2.规格:DN150</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台</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w:t>
            </w:r>
          </w:p>
        </w:tc>
      </w:tr>
      <w:tr>
        <w:tblPrEx>
          <w:tblCellMar>
            <w:top w:w="0" w:type="dxa"/>
            <w:left w:w="108" w:type="dxa"/>
            <w:bottom w:w="0" w:type="dxa"/>
            <w:right w:w="108" w:type="dxa"/>
          </w:tblCellMar>
        </w:tblPrEx>
        <w:trPr>
          <w:trHeight w:val="987"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3</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给、排水附(配)件</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1.名称:溢流喇叭口</w:t>
            </w:r>
            <w:r>
              <w:rPr>
                <w:rFonts w:hint="eastAsia" w:ascii="宋体" w:hAnsi="宋体"/>
                <w:sz w:val="20"/>
              </w:rPr>
              <w:br w:type="textWrapping"/>
            </w:r>
            <w:r>
              <w:rPr>
                <w:rFonts w:hint="eastAsia" w:ascii="宋体" w:hAnsi="宋体"/>
                <w:sz w:val="20"/>
              </w:rPr>
              <w:t>2.型号、规格:DN150、PN1.0MPa</w:t>
            </w:r>
            <w:r>
              <w:rPr>
                <w:rFonts w:hint="eastAsia" w:ascii="宋体" w:hAnsi="宋体"/>
                <w:sz w:val="20"/>
              </w:rPr>
              <w:br w:type="textWrapping"/>
            </w:r>
            <w:r>
              <w:rPr>
                <w:rFonts w:hint="eastAsia" w:ascii="宋体" w:hAnsi="宋体"/>
                <w:sz w:val="20"/>
              </w:rPr>
              <w:t>3.材质:优质PVC-U</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w:t>
            </w:r>
          </w:p>
        </w:tc>
      </w:tr>
      <w:tr>
        <w:tblPrEx>
          <w:tblCellMar>
            <w:top w:w="0" w:type="dxa"/>
            <w:left w:w="108" w:type="dxa"/>
            <w:bottom w:w="0" w:type="dxa"/>
            <w:right w:w="108" w:type="dxa"/>
          </w:tblCellMar>
        </w:tblPrEx>
        <w:trPr>
          <w:trHeight w:val="96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4</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除污器(过滤器)</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1.名称:Y型过滤器</w:t>
            </w:r>
            <w:r>
              <w:rPr>
                <w:rFonts w:hint="eastAsia" w:ascii="宋体" w:hAnsi="宋体"/>
                <w:sz w:val="20"/>
              </w:rPr>
              <w:br w:type="textWrapping"/>
            </w:r>
            <w:r>
              <w:rPr>
                <w:rFonts w:hint="eastAsia" w:ascii="宋体" w:hAnsi="宋体"/>
                <w:sz w:val="20"/>
              </w:rPr>
              <w:t>2.规格、压力等级:DN150、PN1.0MPa</w:t>
            </w:r>
            <w:r>
              <w:rPr>
                <w:rFonts w:hint="eastAsia" w:ascii="宋体" w:hAnsi="宋体"/>
                <w:sz w:val="20"/>
              </w:rPr>
              <w:br w:type="textWrapping"/>
            </w:r>
            <w:r>
              <w:rPr>
                <w:rFonts w:hint="eastAsia" w:ascii="宋体" w:hAnsi="宋体"/>
                <w:sz w:val="20"/>
              </w:rPr>
              <w:t>3.材质:优质PVC-U</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组</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w:t>
            </w:r>
          </w:p>
        </w:tc>
      </w:tr>
      <w:tr>
        <w:tblPrEx>
          <w:tblCellMar>
            <w:top w:w="0" w:type="dxa"/>
            <w:left w:w="108" w:type="dxa"/>
            <w:bottom w:w="0" w:type="dxa"/>
            <w:right w:w="108" w:type="dxa"/>
          </w:tblCellMar>
        </w:tblPrEx>
        <w:trPr>
          <w:trHeight w:val="84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5</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焊接法兰阀门</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1.类型:球阀</w:t>
            </w:r>
            <w:r>
              <w:rPr>
                <w:rFonts w:hint="eastAsia" w:ascii="宋体" w:hAnsi="宋体"/>
                <w:sz w:val="20"/>
              </w:rPr>
              <w:br w:type="textWrapping"/>
            </w:r>
            <w:r>
              <w:rPr>
                <w:rFonts w:hint="eastAsia" w:ascii="宋体" w:hAnsi="宋体"/>
                <w:sz w:val="20"/>
              </w:rPr>
              <w:t>2.材质:优质PVC-U</w:t>
            </w:r>
            <w:r>
              <w:rPr>
                <w:rFonts w:hint="eastAsia" w:ascii="宋体" w:hAnsi="宋体"/>
                <w:sz w:val="20"/>
              </w:rPr>
              <w:br w:type="textWrapping"/>
            </w:r>
            <w:r>
              <w:rPr>
                <w:rFonts w:hint="eastAsia" w:ascii="宋体" w:hAnsi="宋体"/>
                <w:sz w:val="20"/>
              </w:rPr>
              <w:t>3.规格、压力等级:DN150</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3</w:t>
            </w:r>
          </w:p>
        </w:tc>
      </w:tr>
      <w:tr>
        <w:tblPrEx>
          <w:tblCellMar>
            <w:top w:w="0" w:type="dxa"/>
            <w:left w:w="108" w:type="dxa"/>
            <w:bottom w:w="0" w:type="dxa"/>
            <w:right w:w="108" w:type="dxa"/>
          </w:tblCellMar>
        </w:tblPrEx>
        <w:trPr>
          <w:trHeight w:val="84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6</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焊接法兰阀门</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1.类型:球阀</w:t>
            </w:r>
            <w:r>
              <w:rPr>
                <w:rFonts w:hint="eastAsia" w:ascii="宋体" w:hAnsi="宋体"/>
                <w:sz w:val="20"/>
              </w:rPr>
              <w:br w:type="textWrapping"/>
            </w:r>
            <w:r>
              <w:rPr>
                <w:rFonts w:hint="eastAsia" w:ascii="宋体" w:hAnsi="宋体"/>
                <w:sz w:val="20"/>
              </w:rPr>
              <w:t>2.材质:优质PVC-U</w:t>
            </w:r>
            <w:r>
              <w:rPr>
                <w:rFonts w:hint="eastAsia" w:ascii="宋体" w:hAnsi="宋体"/>
                <w:sz w:val="20"/>
              </w:rPr>
              <w:br w:type="textWrapping"/>
            </w:r>
            <w:r>
              <w:rPr>
                <w:rFonts w:hint="eastAsia" w:ascii="宋体" w:hAnsi="宋体"/>
                <w:sz w:val="20"/>
              </w:rPr>
              <w:t>3.规格、压力等级:DN50</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w:t>
            </w:r>
          </w:p>
        </w:tc>
      </w:tr>
      <w:tr>
        <w:tblPrEx>
          <w:tblCellMar>
            <w:top w:w="0" w:type="dxa"/>
            <w:left w:w="108" w:type="dxa"/>
            <w:bottom w:w="0" w:type="dxa"/>
            <w:right w:w="108" w:type="dxa"/>
          </w:tblCellMar>
        </w:tblPrEx>
        <w:trPr>
          <w:trHeight w:val="1178"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7</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塑料管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1.安装部位:室内</w:t>
            </w:r>
            <w:r>
              <w:rPr>
                <w:rFonts w:hint="eastAsia" w:ascii="宋体" w:hAnsi="宋体"/>
                <w:sz w:val="20"/>
              </w:rPr>
              <w:br w:type="textWrapping"/>
            </w:r>
            <w:r>
              <w:rPr>
                <w:rFonts w:hint="eastAsia" w:ascii="宋体" w:hAnsi="宋体"/>
                <w:sz w:val="20"/>
              </w:rPr>
              <w:t>2.介质:给水</w:t>
            </w:r>
            <w:r>
              <w:rPr>
                <w:rFonts w:hint="eastAsia" w:ascii="宋体" w:hAnsi="宋体"/>
                <w:sz w:val="20"/>
              </w:rPr>
              <w:br w:type="textWrapping"/>
            </w:r>
            <w:r>
              <w:rPr>
                <w:rFonts w:hint="eastAsia" w:ascii="宋体" w:hAnsi="宋体"/>
                <w:sz w:val="20"/>
              </w:rPr>
              <w:t>3.材质、规格:优质PVC-U DN150</w:t>
            </w:r>
            <w:r>
              <w:rPr>
                <w:rFonts w:hint="eastAsia" w:ascii="宋体" w:hAnsi="宋体"/>
                <w:sz w:val="20"/>
              </w:rPr>
              <w:br w:type="textWrapping"/>
            </w:r>
            <w:r>
              <w:rPr>
                <w:rFonts w:hint="eastAsia" w:ascii="宋体" w:hAnsi="宋体"/>
                <w:sz w:val="20"/>
              </w:rPr>
              <w:t>4.连接形式:粘接</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9.2</w:t>
            </w:r>
          </w:p>
        </w:tc>
      </w:tr>
      <w:tr>
        <w:tblPrEx>
          <w:tblCellMar>
            <w:top w:w="0" w:type="dxa"/>
            <w:left w:w="108" w:type="dxa"/>
            <w:bottom w:w="0" w:type="dxa"/>
            <w:right w:w="108" w:type="dxa"/>
          </w:tblCellMar>
        </w:tblPrEx>
        <w:trPr>
          <w:trHeight w:val="1239"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8</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塑料管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1.安装部位:室内</w:t>
            </w:r>
            <w:r>
              <w:rPr>
                <w:rFonts w:hint="eastAsia" w:ascii="宋体" w:hAnsi="宋体"/>
                <w:sz w:val="20"/>
              </w:rPr>
              <w:br w:type="textWrapping"/>
            </w:r>
            <w:r>
              <w:rPr>
                <w:rFonts w:hint="eastAsia" w:ascii="宋体" w:hAnsi="宋体"/>
                <w:sz w:val="20"/>
              </w:rPr>
              <w:t>2.介质:给水</w:t>
            </w:r>
            <w:r>
              <w:rPr>
                <w:rFonts w:hint="eastAsia" w:ascii="宋体" w:hAnsi="宋体"/>
                <w:sz w:val="20"/>
              </w:rPr>
              <w:br w:type="textWrapping"/>
            </w:r>
            <w:r>
              <w:rPr>
                <w:rFonts w:hint="eastAsia" w:ascii="宋体" w:hAnsi="宋体"/>
                <w:sz w:val="20"/>
              </w:rPr>
              <w:t>3.材质、规格:优质PVC-U DN100</w:t>
            </w:r>
            <w:r>
              <w:rPr>
                <w:rFonts w:hint="eastAsia" w:ascii="宋体" w:hAnsi="宋体"/>
                <w:sz w:val="20"/>
              </w:rPr>
              <w:br w:type="textWrapping"/>
            </w:r>
            <w:r>
              <w:rPr>
                <w:rFonts w:hint="eastAsia" w:ascii="宋体" w:hAnsi="宋体"/>
                <w:sz w:val="20"/>
              </w:rPr>
              <w:t>4.连接形式:粘接</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1.2</w:t>
            </w:r>
          </w:p>
        </w:tc>
      </w:tr>
      <w:tr>
        <w:tblPrEx>
          <w:tblCellMar>
            <w:top w:w="0" w:type="dxa"/>
            <w:left w:w="108" w:type="dxa"/>
            <w:bottom w:w="0" w:type="dxa"/>
            <w:right w:w="108" w:type="dxa"/>
          </w:tblCellMar>
        </w:tblPrEx>
        <w:trPr>
          <w:trHeight w:val="9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9</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塑料管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1.安装部位:室内</w:t>
            </w:r>
            <w:r>
              <w:rPr>
                <w:rFonts w:hint="eastAsia" w:ascii="宋体" w:hAnsi="宋体"/>
                <w:sz w:val="20"/>
              </w:rPr>
              <w:br w:type="textWrapping"/>
            </w:r>
            <w:r>
              <w:rPr>
                <w:rFonts w:hint="eastAsia" w:ascii="宋体" w:hAnsi="宋体"/>
                <w:sz w:val="20"/>
              </w:rPr>
              <w:t>2.介质:给水</w:t>
            </w:r>
            <w:r>
              <w:rPr>
                <w:rFonts w:hint="eastAsia" w:ascii="宋体" w:hAnsi="宋体"/>
                <w:sz w:val="20"/>
              </w:rPr>
              <w:br w:type="textWrapping"/>
            </w:r>
            <w:r>
              <w:rPr>
                <w:rFonts w:hint="eastAsia" w:ascii="宋体" w:hAnsi="宋体"/>
                <w:sz w:val="20"/>
              </w:rPr>
              <w:t>3.材质、规格:优质PVC-U DN50</w:t>
            </w:r>
            <w:r>
              <w:rPr>
                <w:rFonts w:hint="eastAsia" w:ascii="宋体" w:hAnsi="宋体"/>
                <w:sz w:val="20"/>
              </w:rPr>
              <w:br w:type="textWrapping"/>
            </w:r>
            <w:r>
              <w:rPr>
                <w:rFonts w:hint="eastAsia" w:ascii="宋体" w:hAnsi="宋体"/>
                <w:sz w:val="20"/>
              </w:rPr>
              <w:t>4.连接形式:粘接</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8.1</w:t>
            </w:r>
          </w:p>
        </w:tc>
      </w:tr>
      <w:tr>
        <w:tblPrEx>
          <w:tblCellMar>
            <w:top w:w="0" w:type="dxa"/>
            <w:left w:w="108" w:type="dxa"/>
            <w:bottom w:w="0" w:type="dxa"/>
            <w:right w:w="108" w:type="dxa"/>
          </w:tblCellMar>
        </w:tblPrEx>
        <w:trPr>
          <w:trHeight w:val="9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10</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套管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1.名称、类型:预埋A型柔性防水套管</w:t>
            </w:r>
            <w:r>
              <w:rPr>
                <w:rFonts w:hint="eastAsia" w:ascii="宋体" w:hAnsi="宋体"/>
                <w:sz w:val="20"/>
              </w:rPr>
              <w:br w:type="textWrapping"/>
            </w:r>
            <w:r>
              <w:rPr>
                <w:rFonts w:hint="eastAsia" w:ascii="宋体" w:hAnsi="宋体"/>
                <w:sz w:val="20"/>
              </w:rPr>
              <w:t>2.规格:φ203</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2</w:t>
            </w:r>
          </w:p>
        </w:tc>
      </w:tr>
      <w:tr>
        <w:tblPrEx>
          <w:tblCellMar>
            <w:top w:w="0" w:type="dxa"/>
            <w:left w:w="108" w:type="dxa"/>
            <w:bottom w:w="0" w:type="dxa"/>
            <w:right w:w="108" w:type="dxa"/>
          </w:tblCellMar>
        </w:tblPrEx>
        <w:trPr>
          <w:trHeight w:val="683"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11</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套管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1.名称、类型:预埋A型柔性防水套管</w:t>
            </w:r>
            <w:r>
              <w:rPr>
                <w:rFonts w:hint="eastAsia" w:ascii="宋体" w:hAnsi="宋体"/>
                <w:sz w:val="20"/>
              </w:rPr>
              <w:br w:type="textWrapping"/>
            </w:r>
            <w:r>
              <w:rPr>
                <w:rFonts w:hint="eastAsia" w:ascii="宋体" w:hAnsi="宋体"/>
                <w:sz w:val="20"/>
              </w:rPr>
              <w:t>2.规格:φ146</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w:t>
            </w:r>
          </w:p>
        </w:tc>
      </w:tr>
      <w:tr>
        <w:tblPrEx>
          <w:tblCellMar>
            <w:top w:w="0" w:type="dxa"/>
            <w:left w:w="108" w:type="dxa"/>
            <w:bottom w:w="0" w:type="dxa"/>
            <w:right w:w="108" w:type="dxa"/>
          </w:tblCellMar>
        </w:tblPrEx>
        <w:trPr>
          <w:trHeight w:val="589"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12</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套管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1.名称、类型:钢套管</w:t>
            </w:r>
            <w:r>
              <w:rPr>
                <w:rFonts w:hint="eastAsia" w:ascii="宋体" w:hAnsi="宋体"/>
                <w:sz w:val="20"/>
              </w:rPr>
              <w:br w:type="textWrapping"/>
            </w:r>
            <w:r>
              <w:rPr>
                <w:rFonts w:hint="eastAsia" w:ascii="宋体" w:hAnsi="宋体"/>
                <w:sz w:val="20"/>
              </w:rPr>
              <w:t>2.规格:φ114</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2</w:t>
            </w:r>
          </w:p>
        </w:tc>
      </w:tr>
      <w:tr>
        <w:tblPrEx>
          <w:tblCellMar>
            <w:top w:w="0" w:type="dxa"/>
            <w:left w:w="108" w:type="dxa"/>
            <w:bottom w:w="0" w:type="dxa"/>
            <w:right w:w="108" w:type="dxa"/>
          </w:tblCellMar>
        </w:tblPrEx>
        <w:trPr>
          <w:trHeight w:val="285"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　</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管道拆除系统</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　</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　</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　</w:t>
            </w:r>
          </w:p>
        </w:tc>
      </w:tr>
      <w:tr>
        <w:tblPrEx>
          <w:tblCellMar>
            <w:top w:w="0" w:type="dxa"/>
            <w:left w:w="108" w:type="dxa"/>
            <w:bottom w:w="0" w:type="dxa"/>
            <w:right w:w="108" w:type="dxa"/>
          </w:tblCellMar>
        </w:tblPrEx>
        <w:trPr>
          <w:trHeight w:val="54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13</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1.部位:室内</w:t>
            </w:r>
            <w:r>
              <w:rPr>
                <w:rFonts w:hint="eastAsia" w:ascii="宋体" w:hAnsi="宋体"/>
                <w:sz w:val="20"/>
              </w:rPr>
              <w:br w:type="textWrapping"/>
            </w:r>
            <w:r>
              <w:rPr>
                <w:rFonts w:hint="eastAsia" w:ascii="宋体" w:hAnsi="宋体"/>
                <w:sz w:val="20"/>
              </w:rPr>
              <w:t>2.材质、规格:拆除喷淋管 DN65以内</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5</w:t>
            </w:r>
          </w:p>
        </w:tc>
      </w:tr>
      <w:tr>
        <w:tblPrEx>
          <w:tblCellMar>
            <w:top w:w="0" w:type="dxa"/>
            <w:left w:w="108" w:type="dxa"/>
            <w:bottom w:w="0" w:type="dxa"/>
            <w:right w:w="108" w:type="dxa"/>
          </w:tblCellMar>
        </w:tblPrEx>
        <w:trPr>
          <w:trHeight w:val="573"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14</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1.部位:室内</w:t>
            </w:r>
            <w:r>
              <w:rPr>
                <w:rFonts w:hint="eastAsia" w:ascii="宋体" w:hAnsi="宋体"/>
                <w:sz w:val="20"/>
              </w:rPr>
              <w:br w:type="textWrapping"/>
            </w:r>
            <w:r>
              <w:rPr>
                <w:rFonts w:hint="eastAsia" w:ascii="宋体" w:hAnsi="宋体"/>
                <w:sz w:val="20"/>
              </w:rPr>
              <w:t>2.材质、规格:拆除喷淋管 DN40以内</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10.9</w:t>
            </w:r>
          </w:p>
        </w:tc>
      </w:tr>
      <w:tr>
        <w:tblPrEx>
          <w:tblCellMar>
            <w:top w:w="0" w:type="dxa"/>
            <w:left w:w="108" w:type="dxa"/>
            <w:bottom w:w="0" w:type="dxa"/>
            <w:right w:w="108" w:type="dxa"/>
          </w:tblCellMar>
        </w:tblPrEx>
        <w:trPr>
          <w:trHeight w:val="549"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15</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1.部位:室内</w:t>
            </w:r>
            <w:r>
              <w:rPr>
                <w:rFonts w:hint="eastAsia" w:ascii="宋体" w:hAnsi="宋体"/>
                <w:sz w:val="20"/>
              </w:rPr>
              <w:br w:type="textWrapping"/>
            </w:r>
            <w:r>
              <w:rPr>
                <w:rFonts w:hint="eastAsia" w:ascii="宋体" w:hAnsi="宋体"/>
                <w:sz w:val="20"/>
              </w:rPr>
              <w:t>2.材质、规格:拆除喷淋管 DN25以内</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7.2</w:t>
            </w:r>
          </w:p>
        </w:tc>
      </w:tr>
      <w:tr>
        <w:tblPrEx>
          <w:tblCellMar>
            <w:top w:w="0" w:type="dxa"/>
            <w:left w:w="108" w:type="dxa"/>
            <w:bottom w:w="0" w:type="dxa"/>
            <w:right w:w="108" w:type="dxa"/>
          </w:tblCellMar>
        </w:tblPrEx>
        <w:trPr>
          <w:trHeight w:val="656"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16</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消火栓钢管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1.部位:室内</w:t>
            </w:r>
            <w:r>
              <w:rPr>
                <w:rFonts w:hint="eastAsia" w:ascii="宋体" w:hAnsi="宋体"/>
                <w:sz w:val="20"/>
              </w:rPr>
              <w:br w:type="textWrapping"/>
            </w:r>
            <w:r>
              <w:rPr>
                <w:rFonts w:hint="eastAsia" w:ascii="宋体" w:hAnsi="宋体"/>
                <w:sz w:val="20"/>
              </w:rPr>
              <w:t>2.材质、规格:拆除消火栓管 DN150</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7.7</w:t>
            </w:r>
          </w:p>
        </w:tc>
      </w:tr>
      <w:tr>
        <w:tblPrEx>
          <w:tblCellMar>
            <w:top w:w="0" w:type="dxa"/>
            <w:left w:w="108" w:type="dxa"/>
            <w:bottom w:w="0" w:type="dxa"/>
            <w:right w:w="108" w:type="dxa"/>
          </w:tblCellMar>
        </w:tblPrEx>
        <w:trPr>
          <w:trHeight w:val="636"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17</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塑料管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1.部位:室内</w:t>
            </w:r>
            <w:r>
              <w:rPr>
                <w:rFonts w:hint="eastAsia" w:ascii="宋体" w:hAnsi="宋体"/>
                <w:sz w:val="20"/>
              </w:rPr>
              <w:br w:type="textWrapping"/>
            </w:r>
            <w:r>
              <w:rPr>
                <w:rFonts w:hint="eastAsia" w:ascii="宋体" w:hAnsi="宋体"/>
                <w:sz w:val="20"/>
              </w:rPr>
              <w:t>2.材质、规格:拆除给水管DN100</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6.5</w:t>
            </w:r>
          </w:p>
        </w:tc>
      </w:tr>
      <w:tr>
        <w:tblPrEx>
          <w:tblCellMar>
            <w:top w:w="0" w:type="dxa"/>
            <w:left w:w="108" w:type="dxa"/>
            <w:bottom w:w="0" w:type="dxa"/>
            <w:right w:w="108" w:type="dxa"/>
          </w:tblCellMar>
        </w:tblPrEx>
        <w:trPr>
          <w:trHeight w:val="286"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　</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新增管道</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　</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　</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　</w:t>
            </w:r>
          </w:p>
        </w:tc>
      </w:tr>
      <w:tr>
        <w:tblPrEx>
          <w:tblCellMar>
            <w:top w:w="0" w:type="dxa"/>
            <w:left w:w="108" w:type="dxa"/>
            <w:bottom w:w="0" w:type="dxa"/>
            <w:right w:w="108" w:type="dxa"/>
          </w:tblCellMar>
        </w:tblPrEx>
        <w:trPr>
          <w:trHeight w:val="933"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18</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1.安装部位:室内</w:t>
            </w:r>
            <w:r>
              <w:rPr>
                <w:rFonts w:hint="eastAsia" w:ascii="宋体" w:hAnsi="宋体"/>
                <w:sz w:val="20"/>
              </w:rPr>
              <w:br w:type="textWrapping"/>
            </w:r>
            <w:r>
              <w:rPr>
                <w:rFonts w:hint="eastAsia" w:ascii="宋体" w:hAnsi="宋体"/>
                <w:sz w:val="20"/>
              </w:rPr>
              <w:t>2.材质、规格:内外壁热镀锌钢管DN65、1.6MPa</w:t>
            </w:r>
            <w:r>
              <w:rPr>
                <w:rFonts w:hint="eastAsia" w:ascii="宋体" w:hAnsi="宋体"/>
                <w:sz w:val="20"/>
              </w:rPr>
              <w:br w:type="textWrapping"/>
            </w:r>
            <w:r>
              <w:rPr>
                <w:rFonts w:hint="eastAsia" w:ascii="宋体" w:hAnsi="宋体"/>
                <w:sz w:val="20"/>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9</w:t>
            </w:r>
          </w:p>
        </w:tc>
      </w:tr>
      <w:tr>
        <w:tblPrEx>
          <w:tblCellMar>
            <w:top w:w="0" w:type="dxa"/>
            <w:left w:w="108" w:type="dxa"/>
            <w:bottom w:w="0" w:type="dxa"/>
            <w:right w:w="108" w:type="dxa"/>
          </w:tblCellMar>
        </w:tblPrEx>
        <w:trPr>
          <w:trHeight w:val="92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19</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1.安装部位:室内</w:t>
            </w:r>
            <w:r>
              <w:rPr>
                <w:rFonts w:hint="eastAsia" w:ascii="宋体" w:hAnsi="宋体"/>
                <w:sz w:val="20"/>
              </w:rPr>
              <w:br w:type="textWrapping"/>
            </w:r>
            <w:r>
              <w:rPr>
                <w:rFonts w:hint="eastAsia" w:ascii="宋体" w:hAnsi="宋体"/>
                <w:sz w:val="20"/>
              </w:rPr>
              <w:t>2.材质、规格:内外壁热镀锌钢管DN50、1.6MPa</w:t>
            </w:r>
            <w:r>
              <w:rPr>
                <w:rFonts w:hint="eastAsia" w:ascii="宋体" w:hAnsi="宋体"/>
                <w:sz w:val="20"/>
              </w:rPr>
              <w:br w:type="textWrapping"/>
            </w:r>
            <w:r>
              <w:rPr>
                <w:rFonts w:hint="eastAsia" w:ascii="宋体" w:hAnsi="宋体"/>
                <w:sz w:val="20"/>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3</w:t>
            </w:r>
          </w:p>
        </w:tc>
      </w:tr>
      <w:tr>
        <w:tblPrEx>
          <w:tblCellMar>
            <w:top w:w="0" w:type="dxa"/>
            <w:left w:w="108" w:type="dxa"/>
            <w:bottom w:w="0" w:type="dxa"/>
            <w:right w:w="108" w:type="dxa"/>
          </w:tblCellMar>
        </w:tblPrEx>
        <w:trPr>
          <w:trHeight w:val="933"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20</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1.安装部位:室内</w:t>
            </w:r>
            <w:r>
              <w:rPr>
                <w:rFonts w:hint="eastAsia" w:ascii="宋体" w:hAnsi="宋体"/>
                <w:sz w:val="20"/>
              </w:rPr>
              <w:br w:type="textWrapping"/>
            </w:r>
            <w:r>
              <w:rPr>
                <w:rFonts w:hint="eastAsia" w:ascii="宋体" w:hAnsi="宋体"/>
                <w:sz w:val="20"/>
              </w:rPr>
              <w:t>2.材质、规格:内外壁热镀锌钢管DN40、1.6MPa</w:t>
            </w:r>
            <w:r>
              <w:rPr>
                <w:rFonts w:hint="eastAsia" w:ascii="宋体" w:hAnsi="宋体"/>
                <w:sz w:val="20"/>
              </w:rPr>
              <w:br w:type="textWrapping"/>
            </w:r>
            <w:r>
              <w:rPr>
                <w:rFonts w:hint="eastAsia" w:ascii="宋体" w:hAnsi="宋体"/>
                <w:sz w:val="20"/>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4</w:t>
            </w:r>
          </w:p>
        </w:tc>
      </w:tr>
      <w:tr>
        <w:tblPrEx>
          <w:tblCellMar>
            <w:top w:w="0" w:type="dxa"/>
            <w:left w:w="108" w:type="dxa"/>
            <w:bottom w:w="0" w:type="dxa"/>
            <w:right w:w="108" w:type="dxa"/>
          </w:tblCellMar>
        </w:tblPrEx>
        <w:trPr>
          <w:trHeight w:val="913"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21</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1.安装部位:室内</w:t>
            </w:r>
            <w:r>
              <w:rPr>
                <w:rFonts w:hint="eastAsia" w:ascii="宋体" w:hAnsi="宋体"/>
                <w:sz w:val="20"/>
              </w:rPr>
              <w:br w:type="textWrapping"/>
            </w:r>
            <w:r>
              <w:rPr>
                <w:rFonts w:hint="eastAsia" w:ascii="宋体" w:hAnsi="宋体"/>
                <w:sz w:val="20"/>
              </w:rPr>
              <w:t>2.材质、规格:内外壁热镀锌钢管DN32、1.6MPa</w:t>
            </w:r>
            <w:r>
              <w:rPr>
                <w:rFonts w:hint="eastAsia" w:ascii="宋体" w:hAnsi="宋体"/>
                <w:sz w:val="20"/>
              </w:rPr>
              <w:br w:type="textWrapping"/>
            </w:r>
            <w:r>
              <w:rPr>
                <w:rFonts w:hint="eastAsia" w:ascii="宋体" w:hAnsi="宋体"/>
                <w:sz w:val="20"/>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6</w:t>
            </w:r>
          </w:p>
        </w:tc>
      </w:tr>
      <w:tr>
        <w:tblPrEx>
          <w:tblCellMar>
            <w:top w:w="0" w:type="dxa"/>
            <w:left w:w="108" w:type="dxa"/>
            <w:bottom w:w="0" w:type="dxa"/>
            <w:right w:w="108" w:type="dxa"/>
          </w:tblCellMar>
        </w:tblPrEx>
        <w:trPr>
          <w:trHeight w:val="889"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22</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1.安装部位:室内</w:t>
            </w:r>
            <w:r>
              <w:rPr>
                <w:rFonts w:hint="eastAsia" w:ascii="宋体" w:hAnsi="宋体"/>
                <w:sz w:val="20"/>
              </w:rPr>
              <w:br w:type="textWrapping"/>
            </w:r>
            <w:r>
              <w:rPr>
                <w:rFonts w:hint="eastAsia" w:ascii="宋体" w:hAnsi="宋体"/>
                <w:sz w:val="20"/>
              </w:rPr>
              <w:t>2.材质、规格:内外壁热镀锌钢管DN25、1.6MPa</w:t>
            </w:r>
            <w:r>
              <w:rPr>
                <w:rFonts w:hint="eastAsia" w:ascii="宋体" w:hAnsi="宋体"/>
                <w:sz w:val="20"/>
              </w:rPr>
              <w:br w:type="textWrapping"/>
            </w:r>
            <w:r>
              <w:rPr>
                <w:rFonts w:hint="eastAsia" w:ascii="宋体" w:hAnsi="宋体"/>
                <w:sz w:val="20"/>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6</w:t>
            </w:r>
          </w:p>
        </w:tc>
      </w:tr>
      <w:tr>
        <w:tblPrEx>
          <w:tblCellMar>
            <w:top w:w="0" w:type="dxa"/>
            <w:left w:w="108" w:type="dxa"/>
            <w:bottom w:w="0" w:type="dxa"/>
            <w:right w:w="108" w:type="dxa"/>
          </w:tblCellMar>
        </w:tblPrEx>
        <w:trPr>
          <w:trHeight w:val="861"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23</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水喷淋(雾)喷头</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1.名称:直立式喷头 K80</w:t>
            </w:r>
            <w:r>
              <w:rPr>
                <w:rFonts w:hint="eastAsia" w:ascii="宋体" w:hAnsi="宋体"/>
                <w:sz w:val="20"/>
              </w:rPr>
              <w:br w:type="textWrapping"/>
            </w:r>
            <w:r>
              <w:rPr>
                <w:rFonts w:hint="eastAsia" w:ascii="宋体" w:hAnsi="宋体"/>
                <w:sz w:val="20"/>
              </w:rPr>
              <w:t>2.其他:动作温度68℃</w:t>
            </w:r>
            <w:r>
              <w:rPr>
                <w:rFonts w:hint="eastAsia" w:ascii="宋体" w:hAnsi="宋体"/>
                <w:sz w:val="20"/>
              </w:rPr>
              <w:br w:type="textWrapping"/>
            </w:r>
            <w:r>
              <w:rPr>
                <w:rFonts w:hint="eastAsia" w:ascii="宋体" w:hAnsi="宋体"/>
                <w:sz w:val="20"/>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7</w:t>
            </w:r>
          </w:p>
        </w:tc>
      </w:tr>
      <w:tr>
        <w:tblPrEx>
          <w:tblCellMar>
            <w:top w:w="0" w:type="dxa"/>
            <w:left w:w="108" w:type="dxa"/>
            <w:bottom w:w="0" w:type="dxa"/>
            <w:right w:w="108" w:type="dxa"/>
          </w:tblCellMar>
        </w:tblPrEx>
        <w:trPr>
          <w:trHeight w:val="84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24</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消火栓钢管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1.安装部位:室内</w:t>
            </w:r>
            <w:r>
              <w:rPr>
                <w:rFonts w:hint="eastAsia" w:ascii="宋体" w:hAnsi="宋体"/>
                <w:sz w:val="20"/>
              </w:rPr>
              <w:br w:type="textWrapping"/>
            </w:r>
            <w:r>
              <w:rPr>
                <w:rFonts w:hint="eastAsia" w:ascii="宋体" w:hAnsi="宋体"/>
                <w:sz w:val="20"/>
              </w:rPr>
              <w:t>2.材质、规格:内外壁热镀锌钢管 DN150、1.6MPA</w:t>
            </w:r>
            <w:r>
              <w:rPr>
                <w:rFonts w:hint="eastAsia" w:ascii="宋体" w:hAnsi="宋体"/>
                <w:sz w:val="20"/>
              </w:rPr>
              <w:br w:type="textWrapping"/>
            </w:r>
            <w:r>
              <w:rPr>
                <w:rFonts w:hint="eastAsia" w:ascii="宋体" w:hAnsi="宋体"/>
                <w:sz w:val="20"/>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20</w:t>
            </w:r>
          </w:p>
        </w:tc>
      </w:tr>
      <w:tr>
        <w:tblPrEx>
          <w:tblCellMar>
            <w:top w:w="0" w:type="dxa"/>
            <w:left w:w="108" w:type="dxa"/>
            <w:bottom w:w="0" w:type="dxa"/>
            <w:right w:w="108" w:type="dxa"/>
          </w:tblCellMar>
        </w:tblPrEx>
        <w:trPr>
          <w:trHeight w:val="116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25</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塑料管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1.安装部位:室内</w:t>
            </w:r>
            <w:r>
              <w:rPr>
                <w:rFonts w:hint="eastAsia" w:ascii="宋体" w:hAnsi="宋体"/>
                <w:sz w:val="20"/>
              </w:rPr>
              <w:br w:type="textWrapping"/>
            </w:r>
            <w:r>
              <w:rPr>
                <w:rFonts w:hint="eastAsia" w:ascii="宋体" w:hAnsi="宋体"/>
                <w:sz w:val="20"/>
              </w:rPr>
              <w:t>2.介质:给水</w:t>
            </w:r>
            <w:r>
              <w:rPr>
                <w:rFonts w:hint="eastAsia" w:ascii="宋体" w:hAnsi="宋体"/>
                <w:sz w:val="20"/>
              </w:rPr>
              <w:br w:type="textWrapping"/>
            </w:r>
            <w:r>
              <w:rPr>
                <w:rFonts w:hint="eastAsia" w:ascii="宋体" w:hAnsi="宋体"/>
                <w:sz w:val="20"/>
              </w:rPr>
              <w:t>3.材质、规格:PE给水管 DN100、1.0MPA</w:t>
            </w:r>
            <w:r>
              <w:rPr>
                <w:rFonts w:hint="eastAsia" w:ascii="宋体" w:hAnsi="宋体"/>
                <w:sz w:val="20"/>
              </w:rPr>
              <w:br w:type="textWrapping"/>
            </w:r>
            <w:r>
              <w:rPr>
                <w:rFonts w:hint="eastAsia" w:ascii="宋体" w:hAnsi="宋体"/>
                <w:sz w:val="20"/>
              </w:rPr>
              <w:t>4.其他:符合设计及规范要求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20</w:t>
            </w:r>
          </w:p>
        </w:tc>
      </w:tr>
      <w:tr>
        <w:tblPrEx>
          <w:tblCellMar>
            <w:top w:w="0" w:type="dxa"/>
            <w:left w:w="108" w:type="dxa"/>
            <w:bottom w:w="0" w:type="dxa"/>
            <w:right w:w="108" w:type="dxa"/>
          </w:tblCellMar>
        </w:tblPrEx>
        <w:trPr>
          <w:trHeight w:val="289"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　</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措施项目</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　</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　</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　</w:t>
            </w:r>
          </w:p>
        </w:tc>
      </w:tr>
      <w:tr>
        <w:tblPrEx>
          <w:tblCellMar>
            <w:top w:w="0" w:type="dxa"/>
            <w:left w:w="108" w:type="dxa"/>
            <w:bottom w:w="0" w:type="dxa"/>
            <w:right w:w="108" w:type="dxa"/>
          </w:tblCellMar>
        </w:tblPrEx>
        <w:trPr>
          <w:trHeight w:val="363"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26</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脚手架搭拆费</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sz w:val="20"/>
              </w:rPr>
            </w:pPr>
            <w:r>
              <w:rPr>
                <w:rFonts w:hint="eastAsia" w:ascii="宋体" w:hAnsi="宋体"/>
                <w:sz w:val="20"/>
              </w:rPr>
              <w:t>　</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sz w:val="20"/>
              </w:rPr>
            </w:pPr>
            <w:r>
              <w:rPr>
                <w:rFonts w:hint="eastAsia" w:ascii="宋体" w:hAnsi="宋体"/>
                <w:sz w:val="20"/>
              </w:rPr>
              <w:t>项</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sz w:val="20"/>
              </w:rPr>
            </w:pPr>
            <w:r>
              <w:rPr>
                <w:rFonts w:hint="eastAsia" w:ascii="宋体" w:hAnsi="宋体"/>
                <w:sz w:val="20"/>
              </w:rPr>
              <w:t>1</w:t>
            </w:r>
          </w:p>
        </w:tc>
      </w:tr>
      <w:bookmarkEnd w:id="58"/>
    </w:tbl>
    <w:p>
      <w:pPr>
        <w:pStyle w:val="2"/>
        <w:rPr>
          <w:rFonts w:ascii="仿宋_GB2312" w:eastAsia="仿宋_GB2312" w:hAnsiTheme="minorEastAsia"/>
          <w:color w:val="auto"/>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pPr>
      <w:bookmarkStart w:id="59" w:name="_Toc4680"/>
      <w:bookmarkStart w:id="60" w:name="_Toc25925"/>
      <w:bookmarkStart w:id="61" w:name="_Toc15570"/>
      <w:bookmarkStart w:id="62" w:name="_Toc1496"/>
      <w:bookmarkStart w:id="63" w:name="_Toc29835"/>
      <w:bookmarkStart w:id="64" w:name="_Toc18538"/>
      <w:bookmarkStart w:id="65" w:name="_Toc23330"/>
      <w:bookmarkStart w:id="66" w:name="_Toc537"/>
      <w:bookmarkStart w:id="67" w:name="_Toc12135"/>
      <w:bookmarkStart w:id="68" w:name="_Toc23353"/>
      <w:bookmarkStart w:id="69" w:name="_Toc1284"/>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rPr>
        <w:t>第六章</w:t>
      </w:r>
      <w:bookmarkEnd w:id="59"/>
      <w:bookmarkEnd w:id="60"/>
      <w:bookmarkEnd w:id="61"/>
      <w:bookmarkEnd w:id="62"/>
      <w:bookmarkEnd w:id="63"/>
      <w:bookmarkEnd w:id="64"/>
      <w:bookmarkEnd w:id="65"/>
      <w:bookmarkEnd w:id="66"/>
      <w:bookmarkEnd w:id="67"/>
      <w:bookmarkEnd w:id="68"/>
      <w:bookmarkEnd w:id="69"/>
    </w:p>
    <w:p>
      <w:pPr>
        <w:pStyle w:val="36"/>
      </w:pPr>
    </w:p>
    <w:p>
      <w:pPr>
        <w:pStyle w:val="4"/>
      </w:pPr>
      <w:bookmarkStart w:id="70" w:name="_Toc323"/>
      <w:bookmarkStart w:id="71" w:name="_Toc8183"/>
      <w:bookmarkStart w:id="72" w:name="_Toc19686"/>
      <w:bookmarkStart w:id="73" w:name="_Toc22501"/>
      <w:bookmarkStart w:id="74" w:name="_Toc88209949"/>
      <w:bookmarkStart w:id="75" w:name="_Toc22797"/>
      <w:bookmarkStart w:id="76" w:name="_Toc12721"/>
      <w:bookmarkStart w:id="77" w:name="_Toc12980"/>
      <w:bookmarkStart w:id="78" w:name="_Toc1375"/>
      <w:bookmarkStart w:id="79" w:name="_Toc13309"/>
      <w:bookmarkStart w:id="80" w:name="_Toc87616386"/>
      <w:bookmarkStart w:id="81" w:name="_Toc12968"/>
      <w:bookmarkStart w:id="82" w:name="_Toc19088"/>
      <w:r>
        <w:rPr>
          <w:rFonts w:hint="eastAsia"/>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pPr>
    </w:p>
    <w:p>
      <w:pPr>
        <w:pStyle w:val="2"/>
      </w:pPr>
    </w:p>
    <w:p>
      <w:pPr>
        <w:pStyle w:val="2"/>
      </w:pPr>
    </w:p>
    <w:p>
      <w:pPr>
        <w:pStyle w:val="2"/>
      </w:pPr>
    </w:p>
    <w:p>
      <w:pPr>
        <w:pStyle w:val="2"/>
      </w:pPr>
    </w:p>
    <w:p>
      <w:pPr>
        <w:pStyle w:val="2"/>
        <w:ind w:firstLine="0"/>
      </w:pPr>
    </w:p>
    <w:p>
      <w:pPr>
        <w:spacing w:line="400" w:lineRule="atLeast"/>
        <w:jc w:val="center"/>
        <w:rPr>
          <w:rFonts w:ascii="宋体" w:hAnsi="宋体"/>
          <w:b/>
          <w:bCs/>
          <w:sz w:val="48"/>
          <w:szCs w:val="48"/>
        </w:rPr>
      </w:pPr>
    </w:p>
    <w:p>
      <w:pPr>
        <w:spacing w:line="400" w:lineRule="atLeast"/>
        <w:jc w:val="center"/>
        <w:rPr>
          <w:rFonts w:ascii="宋体" w:hAnsi="宋体"/>
          <w:b/>
          <w:bCs/>
          <w:sz w:val="48"/>
          <w:szCs w:val="48"/>
        </w:rPr>
      </w:pPr>
      <w:r>
        <w:rPr>
          <w:rFonts w:hint="eastAsia" w:ascii="宋体" w:hAnsi="宋体"/>
          <w:b/>
          <w:bCs/>
          <w:sz w:val="48"/>
          <w:szCs w:val="48"/>
        </w:rPr>
        <w:t>广州市净水有限公司</w:t>
      </w:r>
    </w:p>
    <w:p>
      <w:pPr>
        <w:spacing w:line="400" w:lineRule="atLeast"/>
        <w:jc w:val="center"/>
        <w:rPr>
          <w:rFonts w:ascii="Cambria" w:hAnsi="Cambria"/>
          <w:b/>
          <w:bCs/>
          <w:sz w:val="52"/>
          <w:szCs w:val="52"/>
        </w:rPr>
      </w:pPr>
      <w:r>
        <w:rPr>
          <w:rFonts w:hint="eastAsia" w:ascii="宋体" w:hAnsi="宋体"/>
          <w:b/>
          <w:bCs/>
          <w:sz w:val="48"/>
          <w:szCs w:val="48"/>
        </w:rPr>
        <w:t>设备维修维护/技改项目合同</w:t>
      </w:r>
    </w:p>
    <w:p>
      <w:pPr>
        <w:spacing w:line="400" w:lineRule="atLeast"/>
        <w:jc w:val="center"/>
        <w:rPr>
          <w:rFonts w:ascii="宋体" w:hAnsi="宋体"/>
          <w:b/>
          <w:sz w:val="28"/>
          <w:szCs w:val="28"/>
        </w:rPr>
      </w:pPr>
      <w:r>
        <w:rPr>
          <w:rFonts w:hint="eastAsia" w:ascii="宋体" w:hAnsi="宋体"/>
          <w:b/>
          <w:sz w:val="28"/>
          <w:szCs w:val="28"/>
        </w:rPr>
        <w:t xml:space="preserve"> </w:t>
      </w:r>
    </w:p>
    <w:p>
      <w:pPr>
        <w:spacing w:line="400" w:lineRule="atLeast"/>
        <w:jc w:val="center"/>
        <w:rPr>
          <w:rFonts w:ascii="宋体" w:hAnsi="宋体"/>
          <w:b/>
          <w:sz w:val="28"/>
          <w:szCs w:val="28"/>
        </w:rPr>
      </w:pPr>
      <w:r>
        <w:rPr>
          <w:rFonts w:hint="eastAsia" w:ascii="宋体" w:hAnsi="宋体"/>
          <w:b/>
          <w:sz w:val="28"/>
          <w:szCs w:val="28"/>
        </w:rPr>
        <w:t xml:space="preserve"> </w:t>
      </w:r>
    </w:p>
    <w:p>
      <w:pPr>
        <w:spacing w:line="0" w:lineRule="atLeast"/>
        <w:rPr>
          <w:rFonts w:ascii="宋体" w:hAnsi="宋体"/>
          <w:b/>
          <w:sz w:val="30"/>
          <w:szCs w:val="30"/>
        </w:rPr>
      </w:pPr>
      <w:r>
        <w:rPr>
          <w:rFonts w:hint="eastAsia" w:ascii="宋体" w:hAnsi="宋体"/>
          <w:b/>
          <w:sz w:val="30"/>
          <w:szCs w:val="30"/>
        </w:rPr>
        <w:t xml:space="preserve"> </w:t>
      </w:r>
    </w:p>
    <w:p>
      <w:pPr>
        <w:spacing w:line="0" w:lineRule="atLeast"/>
        <w:rPr>
          <w:rFonts w:ascii="仿宋_GB2312" w:hAnsi="宋体" w:eastAsia="仿宋_GB2312"/>
          <w:b/>
          <w:sz w:val="30"/>
          <w:szCs w:val="30"/>
        </w:rPr>
      </w:pPr>
      <w:r>
        <w:rPr>
          <w:rFonts w:hint="eastAsia" w:ascii="仿宋_GB2312" w:hAnsi="宋体" w:eastAsia="仿宋_GB2312"/>
          <w:b/>
          <w:sz w:val="30"/>
          <w:szCs w:val="30"/>
        </w:rPr>
        <w:t xml:space="preserve"> </w:t>
      </w:r>
    </w:p>
    <w:p>
      <w:pPr>
        <w:spacing w:line="360" w:lineRule="auto"/>
        <w:ind w:left="1506" w:hanging="1506" w:hangingChars="500"/>
        <w:rPr>
          <w:rFonts w:ascii="宋体" w:hAnsi="宋体"/>
          <w:b/>
          <w:sz w:val="30"/>
          <w:szCs w:val="30"/>
        </w:rPr>
      </w:pPr>
      <w:r>
        <w:rPr>
          <w:rFonts w:hint="eastAsia" w:ascii="宋体" w:hAnsi="宋体"/>
          <w:b/>
          <w:sz w:val="30"/>
          <w:szCs w:val="30"/>
        </w:rPr>
        <w:t>项目名称: 广州市净水有限公司京溪分公司硫酸铝加药池改造工程</w:t>
      </w:r>
    </w:p>
    <w:p>
      <w:pPr>
        <w:pStyle w:val="52"/>
        <w:spacing w:line="360" w:lineRule="auto"/>
      </w:pPr>
      <w:r>
        <w:rPr>
          <w:rFonts w:hint="eastAsia"/>
        </w:rPr>
        <w:t xml:space="preserve"> </w:t>
      </w:r>
    </w:p>
    <w:p>
      <w:pPr>
        <w:pStyle w:val="52"/>
        <w:spacing w:line="360" w:lineRule="auto"/>
      </w:pPr>
    </w:p>
    <w:p>
      <w:pPr>
        <w:spacing w:line="400" w:lineRule="atLeast"/>
        <w:rPr>
          <w:rFonts w:ascii="宋体" w:hAnsi="宋体"/>
          <w:b/>
          <w:sz w:val="30"/>
          <w:szCs w:val="30"/>
        </w:rPr>
      </w:pPr>
      <w:r>
        <w:rPr>
          <w:rFonts w:hint="eastAsia" w:ascii="宋体" w:hAnsi="宋体"/>
          <w:b/>
          <w:sz w:val="30"/>
          <w:szCs w:val="30"/>
        </w:rPr>
        <w:t>项目编号：</w:t>
      </w:r>
    </w:p>
    <w:p>
      <w:pPr>
        <w:spacing w:line="400" w:lineRule="atLeast"/>
        <w:rPr>
          <w:rFonts w:ascii="宋体" w:hAnsi="宋体"/>
          <w:b/>
          <w:bCs/>
          <w:sz w:val="30"/>
          <w:szCs w:val="30"/>
        </w:rPr>
      </w:pPr>
      <w:r>
        <w:rPr>
          <w:rFonts w:hint="eastAsia" w:ascii="宋体" w:hAnsi="宋体"/>
          <w:b/>
          <w:sz w:val="30"/>
          <w:szCs w:val="30"/>
        </w:rPr>
        <w:t>合同编号：</w:t>
      </w:r>
      <w:r>
        <w:rPr>
          <w:rFonts w:hint="eastAsia" w:ascii="宋体" w:hAnsi="宋体"/>
          <w:b/>
          <w:bCs/>
          <w:sz w:val="30"/>
          <w:szCs w:val="30"/>
        </w:rPr>
        <w:t>穗净水合[     ]    号</w:t>
      </w:r>
    </w:p>
    <w:p>
      <w:pPr>
        <w:spacing w:line="400" w:lineRule="atLeast"/>
        <w:rPr>
          <w:rFonts w:ascii="宋体" w:hAnsi="宋体"/>
          <w:b/>
          <w:sz w:val="30"/>
          <w:szCs w:val="30"/>
        </w:rPr>
      </w:pPr>
      <w:r>
        <w:rPr>
          <w:rFonts w:hint="eastAsia" w:ascii="宋体" w:hAnsi="宋体"/>
          <w:b/>
          <w:sz w:val="30"/>
          <w:szCs w:val="30"/>
        </w:rPr>
        <w:t xml:space="preserve"> </w:t>
      </w:r>
    </w:p>
    <w:p>
      <w:pPr>
        <w:spacing w:line="400" w:lineRule="atLeast"/>
        <w:rPr>
          <w:rFonts w:ascii="宋体" w:hAnsi="宋体"/>
          <w:b/>
          <w:sz w:val="30"/>
          <w:szCs w:val="30"/>
        </w:rPr>
      </w:pPr>
      <w:r>
        <w:rPr>
          <w:rFonts w:hint="eastAsia" w:ascii="宋体" w:hAnsi="宋体"/>
          <w:b/>
          <w:sz w:val="30"/>
          <w:szCs w:val="30"/>
        </w:rPr>
        <w:t>甲方：广州市净水有限公司</w:t>
      </w:r>
    </w:p>
    <w:p>
      <w:pPr>
        <w:spacing w:line="400" w:lineRule="atLeast"/>
        <w:rPr>
          <w:rFonts w:ascii="宋体" w:hAnsi="宋体"/>
          <w:sz w:val="30"/>
          <w:szCs w:val="30"/>
        </w:rPr>
      </w:pPr>
      <w:r>
        <w:rPr>
          <w:rFonts w:hint="eastAsia" w:ascii="宋体" w:hAnsi="宋体"/>
          <w:b/>
          <w:sz w:val="30"/>
          <w:szCs w:val="30"/>
        </w:rPr>
        <w:t>乙方</w:t>
      </w:r>
      <w:r>
        <w:rPr>
          <w:rFonts w:hint="eastAsia" w:ascii="宋体" w:hAnsi="宋体"/>
          <w:sz w:val="30"/>
          <w:szCs w:val="30"/>
        </w:rPr>
        <w:t>：</w:t>
      </w:r>
    </w:p>
    <w:p>
      <w:pPr>
        <w:spacing w:line="400" w:lineRule="atLeast"/>
        <w:rPr>
          <w:rFonts w:ascii="宋体" w:hAnsi="宋体"/>
          <w:b/>
          <w:sz w:val="30"/>
          <w:szCs w:val="30"/>
        </w:rPr>
      </w:pPr>
      <w:r>
        <w:rPr>
          <w:rFonts w:hint="eastAsia" w:ascii="宋体" w:hAnsi="宋体"/>
          <w:b/>
          <w:sz w:val="30"/>
          <w:szCs w:val="30"/>
        </w:rPr>
        <w:t xml:space="preserve"> </w:t>
      </w:r>
    </w:p>
    <w:p>
      <w:pPr>
        <w:rPr>
          <w:rFonts w:ascii="Times New Roman" w:hAnsi="Times New Roman"/>
          <w:szCs w:val="21"/>
        </w:rPr>
      </w:pPr>
      <w:r>
        <w:t xml:space="preserve"> </w:t>
      </w:r>
    </w:p>
    <w:p>
      <w:pPr>
        <w:spacing w:line="400" w:lineRule="atLeast"/>
        <w:rPr>
          <w:rFonts w:ascii="宋体" w:hAnsi="宋体"/>
          <w:b/>
          <w:sz w:val="30"/>
          <w:szCs w:val="30"/>
        </w:rPr>
      </w:pPr>
      <w:r>
        <w:rPr>
          <w:rFonts w:hint="eastAsia" w:ascii="宋体" w:hAnsi="宋体"/>
          <w:b/>
          <w:sz w:val="30"/>
          <w:szCs w:val="30"/>
        </w:rPr>
        <w:t xml:space="preserve">签订日期：       年   月   日     </w:t>
      </w:r>
    </w:p>
    <w:p>
      <w:pPr>
        <w:spacing w:line="400" w:lineRule="atLeast"/>
        <w:rPr>
          <w:rFonts w:ascii="宋体" w:hAnsi="宋体"/>
          <w:sz w:val="24"/>
          <w:szCs w:val="24"/>
        </w:rPr>
      </w:pPr>
      <w:r>
        <w:rPr>
          <w:rFonts w:hint="eastAsia" w:ascii="宋体" w:hAnsi="宋体"/>
          <w:b/>
          <w:sz w:val="30"/>
          <w:szCs w:val="30"/>
        </w:rPr>
        <w:t>签约地点：广州市</w:t>
      </w:r>
    </w:p>
    <w:p>
      <w:pPr>
        <w:rPr>
          <w:rFonts w:ascii="Times New Roman" w:hAnsi="Times New Roman"/>
          <w:szCs w:val="21"/>
        </w:rPr>
      </w:pPr>
      <w:r>
        <w:t xml:space="preserve"> </w:t>
      </w:r>
    </w:p>
    <w:p>
      <w:pPr>
        <w:pStyle w:val="52"/>
      </w:pPr>
      <w:r>
        <w:rPr>
          <w:rFonts w:hint="eastAsia"/>
        </w:rPr>
        <w:t xml:space="preserve"> </w:t>
      </w:r>
    </w:p>
    <w:p>
      <w:pPr>
        <w:pStyle w:val="52"/>
      </w:pPr>
    </w:p>
    <w:p>
      <w:pPr>
        <w:pStyle w:val="52"/>
      </w:pPr>
    </w:p>
    <w:p>
      <w:pPr>
        <w:pStyle w:val="52"/>
      </w:pPr>
    </w:p>
    <w:p>
      <w:pPr>
        <w:pStyle w:val="52"/>
      </w:pPr>
    </w:p>
    <w:p>
      <w:pPr>
        <w:pStyle w:val="52"/>
        <w:rPr>
          <w:rFonts w:hint="eastAsia"/>
        </w:rPr>
      </w:pPr>
    </w:p>
    <w:p>
      <w:pPr>
        <w:spacing w:before="93" w:beforeLines="30" w:line="560" w:lineRule="exact"/>
        <w:ind w:left="210" w:leftChars="100" w:firstLine="600" w:firstLineChars="250"/>
        <w:rPr>
          <w:rFonts w:ascii="宋体" w:hAnsi="宋体"/>
          <w:sz w:val="24"/>
          <w:szCs w:val="24"/>
          <w:u w:val="single"/>
        </w:rPr>
      </w:pPr>
      <w:r>
        <w:rPr>
          <w:rFonts w:hint="eastAsia" w:ascii="宋体" w:hAnsi="宋体"/>
          <w:sz w:val="24"/>
          <w:szCs w:val="24"/>
        </w:rPr>
        <w:t>根据《中华人民共和国民法典》及其他有关法律、行政法规，</w:t>
      </w:r>
      <w:r>
        <w:rPr>
          <w:rFonts w:hint="eastAsia" w:ascii="宋体" w:hAnsi="宋体"/>
          <w:sz w:val="24"/>
          <w:szCs w:val="24"/>
          <w:u w:val="single"/>
        </w:rPr>
        <w:t>广州市净水有限公司</w:t>
      </w:r>
      <w:r>
        <w:rPr>
          <w:rFonts w:hint="eastAsia" w:ascii="宋体" w:hAnsi="宋体"/>
          <w:sz w:val="24"/>
          <w:szCs w:val="24"/>
        </w:rPr>
        <w:t xml:space="preserve"> （以下简称“甲方”）与</w:t>
      </w:r>
      <w:r>
        <w:rPr>
          <w:rFonts w:hint="eastAsia" w:ascii="宋体" w:hAnsi="宋体"/>
          <w:sz w:val="24"/>
          <w:szCs w:val="24"/>
          <w:u w:val="single"/>
        </w:rPr>
        <w:t xml:space="preserve">               </w:t>
      </w:r>
      <w:r>
        <w:rPr>
          <w:rFonts w:hint="eastAsia" w:ascii="宋体" w:hAnsi="宋体"/>
          <w:sz w:val="24"/>
          <w:szCs w:val="24"/>
        </w:rPr>
        <w:t xml:space="preserve"> （以下简称“乙方”）就</w:t>
      </w:r>
      <w:r>
        <w:rPr>
          <w:rFonts w:hint="eastAsia" w:ascii="宋体" w:hAnsi="宋体"/>
          <w:sz w:val="24"/>
          <w:szCs w:val="24"/>
          <w:u w:val="single"/>
        </w:rPr>
        <w:t>广州市净水有限公司京溪分公司硫酸铝加药池改造工程</w:t>
      </w:r>
      <w:r>
        <w:rPr>
          <w:rFonts w:hint="eastAsia" w:ascii="宋体" w:hAnsi="宋体"/>
          <w:sz w:val="24"/>
          <w:szCs w:val="24"/>
        </w:rPr>
        <w:t>承接工作事宜，遵循平等、自愿、公平和诚实信用的原则，双方协商一致，订立本合同。</w:t>
      </w:r>
    </w:p>
    <w:p>
      <w:pPr>
        <w:spacing w:before="93" w:beforeLines="30" w:line="560" w:lineRule="exact"/>
        <w:ind w:left="210" w:leftChars="100" w:firstLine="482" w:firstLineChars="200"/>
        <w:rPr>
          <w:rFonts w:ascii="宋体" w:hAnsi="宋体"/>
          <w:b/>
          <w:bCs/>
          <w:sz w:val="24"/>
          <w:szCs w:val="24"/>
        </w:rPr>
      </w:pPr>
      <w:r>
        <w:rPr>
          <w:rFonts w:hint="eastAsia" w:ascii="宋体" w:hAnsi="宋体"/>
          <w:b/>
          <w:bCs/>
          <w:sz w:val="24"/>
          <w:szCs w:val="24"/>
        </w:rPr>
        <w:t>第一条 组成合同的文件及优先顺序</w:t>
      </w:r>
    </w:p>
    <w:p>
      <w:pPr>
        <w:spacing w:line="560" w:lineRule="exact"/>
        <w:ind w:firstLine="482"/>
        <w:rPr>
          <w:rFonts w:ascii="宋体" w:hAnsi="宋体"/>
          <w:bCs/>
          <w:sz w:val="24"/>
          <w:szCs w:val="24"/>
        </w:rPr>
      </w:pPr>
      <w:r>
        <w:rPr>
          <w:rFonts w:hint="eastAsia" w:ascii="宋体" w:hAnsi="宋体"/>
          <w:bCs/>
          <w:sz w:val="24"/>
          <w:szCs w:val="24"/>
        </w:rPr>
        <w:t xml:space="preserve"> 下列文件（如有）均为本合同的组成部分，可视为能相互说明和补充的，如果合同文件存在歧义或相矛盾的地方，则根据以下次序判断：</w:t>
      </w:r>
    </w:p>
    <w:p>
      <w:pPr>
        <w:spacing w:line="560" w:lineRule="exact"/>
        <w:ind w:firstLine="482"/>
        <w:rPr>
          <w:rFonts w:ascii="宋体" w:hAnsi="宋体"/>
          <w:bCs/>
          <w:sz w:val="24"/>
          <w:szCs w:val="24"/>
        </w:rPr>
      </w:pPr>
      <w:r>
        <w:rPr>
          <w:rFonts w:hint="eastAsia" w:ascii="宋体" w:hAnsi="宋体"/>
          <w:bCs/>
          <w:sz w:val="24"/>
          <w:szCs w:val="24"/>
        </w:rPr>
        <w:t xml:space="preserve">⑴ </w:t>
      </w:r>
      <w:r>
        <w:rPr>
          <w:rFonts w:hint="eastAsia" w:ascii="宋体" w:hAnsi="宋体"/>
          <w:sz w:val="24"/>
          <w:szCs w:val="24"/>
        </w:rPr>
        <w:t>在本合同实施过程双方签署的补充与修正文件</w:t>
      </w:r>
      <w:r>
        <w:rPr>
          <w:rFonts w:hint="eastAsia" w:ascii="宋体" w:hAnsi="宋体"/>
          <w:bCs/>
          <w:sz w:val="24"/>
          <w:szCs w:val="24"/>
        </w:rPr>
        <w:t>；</w:t>
      </w:r>
    </w:p>
    <w:p>
      <w:pPr>
        <w:spacing w:line="560" w:lineRule="exact"/>
        <w:ind w:firstLine="482"/>
        <w:rPr>
          <w:rFonts w:ascii="宋体" w:hAnsi="宋体"/>
          <w:bCs/>
          <w:sz w:val="24"/>
          <w:szCs w:val="24"/>
        </w:rPr>
      </w:pPr>
      <w:r>
        <w:rPr>
          <w:rFonts w:hint="eastAsia" w:ascii="宋体" w:hAnsi="宋体"/>
          <w:bCs/>
          <w:sz w:val="24"/>
          <w:szCs w:val="24"/>
        </w:rPr>
        <w:t>⑵ 本合同书；</w:t>
      </w:r>
    </w:p>
    <w:p>
      <w:pPr>
        <w:spacing w:line="560" w:lineRule="exact"/>
        <w:ind w:firstLine="482"/>
        <w:rPr>
          <w:rFonts w:ascii="宋体" w:hAnsi="宋体"/>
          <w:bCs/>
          <w:sz w:val="24"/>
          <w:szCs w:val="24"/>
        </w:rPr>
      </w:pPr>
      <w:r>
        <w:rPr>
          <w:rFonts w:hint="eastAsia" w:ascii="宋体" w:hAnsi="宋体"/>
          <w:bCs/>
          <w:sz w:val="24"/>
          <w:szCs w:val="24"/>
        </w:rPr>
        <w:t>⑶ 成交通知书/委托函；</w:t>
      </w:r>
    </w:p>
    <w:p>
      <w:pPr>
        <w:spacing w:line="560" w:lineRule="exact"/>
        <w:ind w:firstLine="482"/>
        <w:rPr>
          <w:rFonts w:ascii="宋体" w:hAnsi="宋体"/>
          <w:bCs/>
          <w:sz w:val="24"/>
          <w:szCs w:val="24"/>
        </w:rPr>
      </w:pPr>
      <w:r>
        <w:rPr>
          <w:rFonts w:hint="eastAsia" w:ascii="宋体" w:hAnsi="宋体"/>
          <w:bCs/>
          <w:sz w:val="24"/>
          <w:szCs w:val="24"/>
        </w:rPr>
        <w:t>⑷ 询价文件；</w:t>
      </w:r>
    </w:p>
    <w:p>
      <w:pPr>
        <w:spacing w:line="560" w:lineRule="exact"/>
        <w:ind w:firstLine="482"/>
        <w:rPr>
          <w:rFonts w:ascii="宋体" w:hAnsi="宋体"/>
          <w:bCs/>
          <w:sz w:val="24"/>
          <w:szCs w:val="24"/>
        </w:rPr>
      </w:pPr>
      <w:r>
        <w:rPr>
          <w:rFonts w:hint="eastAsia" w:ascii="宋体" w:hAnsi="宋体"/>
          <w:bCs/>
          <w:sz w:val="24"/>
          <w:szCs w:val="24"/>
        </w:rPr>
        <w:t>⑸ 响应文件；</w:t>
      </w:r>
    </w:p>
    <w:p>
      <w:pPr>
        <w:spacing w:line="560" w:lineRule="exact"/>
        <w:ind w:firstLine="482"/>
        <w:rPr>
          <w:rFonts w:ascii="宋体" w:hAnsi="宋体"/>
          <w:bCs/>
          <w:sz w:val="24"/>
          <w:szCs w:val="24"/>
        </w:rPr>
      </w:pPr>
      <w:r>
        <w:rPr>
          <w:rFonts w:hint="eastAsia" w:ascii="宋体" w:hAnsi="宋体"/>
          <w:bCs/>
          <w:sz w:val="24"/>
          <w:szCs w:val="24"/>
        </w:rPr>
        <w:t>⑹ 标准、规范及有关技术性文件；</w:t>
      </w:r>
    </w:p>
    <w:p>
      <w:pPr>
        <w:spacing w:line="560" w:lineRule="exact"/>
        <w:ind w:firstLine="482"/>
        <w:rPr>
          <w:rFonts w:ascii="宋体" w:hAnsi="宋体"/>
          <w:bCs/>
          <w:sz w:val="24"/>
          <w:szCs w:val="24"/>
        </w:rPr>
      </w:pPr>
      <w:r>
        <w:rPr>
          <w:rFonts w:hint="eastAsia" w:ascii="宋体" w:hAnsi="宋体"/>
          <w:bCs/>
          <w:sz w:val="24"/>
          <w:szCs w:val="24"/>
        </w:rPr>
        <w:t>⑺ 图纸；</w:t>
      </w:r>
    </w:p>
    <w:p>
      <w:pPr>
        <w:spacing w:line="560" w:lineRule="exact"/>
        <w:ind w:firstLine="482"/>
        <w:rPr>
          <w:rFonts w:ascii="宋体" w:hAnsi="宋体"/>
          <w:bCs/>
          <w:sz w:val="24"/>
          <w:szCs w:val="24"/>
        </w:rPr>
      </w:pPr>
      <w:r>
        <w:rPr>
          <w:rFonts w:hint="eastAsia" w:ascii="宋体" w:hAnsi="宋体"/>
          <w:bCs/>
          <w:sz w:val="24"/>
          <w:szCs w:val="24"/>
        </w:rPr>
        <w:t>⑻ 工程量清单/</w:t>
      </w:r>
      <w:r>
        <w:rPr>
          <w:rFonts w:hint="eastAsia" w:ascii="宋体" w:hAnsi="宋体"/>
          <w:sz w:val="24"/>
          <w:szCs w:val="24"/>
        </w:rPr>
        <w:t>工程报价单或预算书；</w:t>
      </w:r>
    </w:p>
    <w:p>
      <w:pPr>
        <w:spacing w:line="560" w:lineRule="exact"/>
        <w:ind w:firstLine="482"/>
        <w:rPr>
          <w:rFonts w:ascii="宋体" w:hAnsi="宋体"/>
          <w:b/>
          <w:bCs/>
          <w:sz w:val="24"/>
          <w:szCs w:val="24"/>
        </w:rPr>
      </w:pPr>
      <w:r>
        <w:rPr>
          <w:rFonts w:hint="eastAsia" w:ascii="宋体" w:hAnsi="宋体"/>
          <w:bCs/>
          <w:sz w:val="24"/>
          <w:szCs w:val="24"/>
        </w:rPr>
        <w:t>⑼ 本合同其他附件；</w:t>
      </w:r>
    </w:p>
    <w:p>
      <w:pPr>
        <w:spacing w:line="560" w:lineRule="exact"/>
        <w:ind w:firstLine="482"/>
        <w:rPr>
          <w:rFonts w:ascii="宋体" w:hAnsi="宋体"/>
          <w:b/>
          <w:bCs/>
          <w:sz w:val="24"/>
          <w:szCs w:val="24"/>
        </w:rPr>
      </w:pPr>
      <w:r>
        <w:rPr>
          <w:rFonts w:hint="eastAsia" w:ascii="宋体" w:hAnsi="宋体"/>
          <w:b/>
          <w:bCs/>
          <w:sz w:val="24"/>
          <w:szCs w:val="24"/>
        </w:rPr>
        <w:t>第二条 项目概况、项目承包范围</w:t>
      </w:r>
    </w:p>
    <w:p>
      <w:pPr>
        <w:spacing w:line="560" w:lineRule="exact"/>
        <w:ind w:firstLine="480" w:firstLineChars="200"/>
        <w:rPr>
          <w:rFonts w:ascii="宋体" w:hAnsi="宋体"/>
          <w:sz w:val="24"/>
          <w:szCs w:val="24"/>
          <w:u w:val="single"/>
        </w:rPr>
      </w:pPr>
      <w:r>
        <w:rPr>
          <w:rFonts w:hint="eastAsia" w:ascii="宋体" w:hAnsi="宋体"/>
          <w:sz w:val="24"/>
          <w:szCs w:val="24"/>
        </w:rPr>
        <w:t>2.1项目名称：</w:t>
      </w:r>
      <w:r>
        <w:rPr>
          <w:rFonts w:hint="eastAsia" w:ascii="宋体" w:hAnsi="宋体"/>
          <w:sz w:val="24"/>
          <w:szCs w:val="24"/>
          <w:u w:val="single"/>
        </w:rPr>
        <w:t>广州市净水有限公司京溪分公司硫酸铝加药池改造工程</w:t>
      </w:r>
    </w:p>
    <w:p>
      <w:pPr>
        <w:spacing w:line="560" w:lineRule="exact"/>
        <w:ind w:firstLine="480" w:firstLineChars="200"/>
        <w:rPr>
          <w:rFonts w:ascii="宋体" w:hAnsi="宋体"/>
          <w:sz w:val="24"/>
          <w:szCs w:val="24"/>
        </w:rPr>
      </w:pPr>
      <w:r>
        <w:rPr>
          <w:rFonts w:hint="eastAsia" w:ascii="宋体" w:hAnsi="宋体"/>
          <w:sz w:val="24"/>
          <w:szCs w:val="24"/>
        </w:rPr>
        <w:t xml:space="preserve">2.2项目地点： </w:t>
      </w:r>
      <w:r>
        <w:rPr>
          <w:rFonts w:hint="eastAsia" w:hAnsi="宋体"/>
          <w:sz w:val="24"/>
          <w:szCs w:val="24"/>
          <w:u w:val="single"/>
        </w:rPr>
        <w:t xml:space="preserve">广州市白云区犀牛二马路1号京溪地下净水厂  </w:t>
      </w:r>
      <w:r>
        <w:rPr>
          <w:rFonts w:hint="eastAsia" w:hAnsi="宋体"/>
          <w:sz w:val="24"/>
          <w:szCs w:val="24"/>
        </w:rPr>
        <w:t>。</w:t>
      </w:r>
    </w:p>
    <w:p>
      <w:pPr>
        <w:spacing w:line="560" w:lineRule="exact"/>
        <w:rPr>
          <w:rFonts w:hAnsi="Times New Roman"/>
          <w:szCs w:val="21"/>
        </w:rPr>
      </w:pPr>
      <w:r>
        <w:rPr>
          <w:rFonts w:hint="eastAsia" w:ascii="宋体" w:hAnsi="宋体"/>
          <w:sz w:val="24"/>
          <w:szCs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60" w:lineRule="exact"/>
        <w:ind w:firstLine="480" w:firstLineChars="200"/>
        <w:rPr>
          <w:rFonts w:ascii="宋体" w:hAnsi="宋体"/>
          <w:sz w:val="24"/>
          <w:szCs w:val="24"/>
        </w:rPr>
      </w:pPr>
      <w:r>
        <w:rPr>
          <w:rFonts w:hint="eastAsia" w:ascii="宋体" w:hAnsi="宋体"/>
          <w:sz w:val="24"/>
          <w:szCs w:val="24"/>
        </w:rPr>
        <w:t>2.4项目内容</w:t>
      </w:r>
    </w:p>
    <w:p>
      <w:pPr>
        <w:spacing w:line="560" w:lineRule="exact"/>
        <w:ind w:firstLine="480" w:firstLineChars="200"/>
        <w:rPr>
          <w:rFonts w:ascii="宋体" w:hAnsi="宋体"/>
          <w:sz w:val="24"/>
          <w:szCs w:val="24"/>
        </w:rPr>
      </w:pPr>
      <w:r>
        <w:rPr>
          <w:rFonts w:hint="eastAsia" w:ascii="宋体" w:hAnsi="宋体"/>
          <w:sz w:val="24"/>
          <w:szCs w:val="24"/>
        </w:rPr>
        <w:t>京溪分公司现有两个硫酸铝加药池，总容积为68.5立方米，在紧急情况下，储存量无法满足15日的药剂存量。需在无需调整投加点情况下，新增一个容积为50立方米左右的硫酸铝加药池及硫酸铝加药池相应配套给排水管道，新增加药池投加管道至原有硫酸铝加药池总管，地面加药口至硫酸铝加药池补给管道的改造，新增加药池液位计，新增加药池上方消防管道拆除及移位重新安装等。</w:t>
      </w:r>
    </w:p>
    <w:p>
      <w:pPr>
        <w:spacing w:line="560" w:lineRule="exact"/>
        <w:ind w:firstLine="482" w:firstLineChars="200"/>
        <w:rPr>
          <w:rFonts w:ascii="宋体" w:hAnsi="宋体"/>
          <w:b/>
          <w:bCs/>
          <w:sz w:val="24"/>
          <w:szCs w:val="24"/>
        </w:rPr>
      </w:pPr>
      <w:r>
        <w:rPr>
          <w:rFonts w:hint="eastAsia" w:ascii="宋体" w:hAnsi="宋体"/>
          <w:b/>
          <w:bCs/>
          <w:sz w:val="24"/>
          <w:szCs w:val="24"/>
        </w:rPr>
        <w:t>第三条 项目承包方式</w:t>
      </w:r>
    </w:p>
    <w:p>
      <w:pPr>
        <w:spacing w:line="560" w:lineRule="exact"/>
        <w:ind w:firstLine="482" w:firstLineChars="200"/>
        <w:rPr>
          <w:rFonts w:ascii="宋体" w:hAnsi="宋体"/>
          <w:sz w:val="24"/>
          <w:szCs w:val="24"/>
        </w:rPr>
      </w:pPr>
      <w:r>
        <w:rPr>
          <w:rFonts w:ascii="Segoe UI Symbol" w:hAnsi="Segoe UI Symbol"/>
          <w:b/>
          <w:bCs/>
          <w:sz w:val="24"/>
          <w:szCs w:val="24"/>
        </w:rPr>
        <w:t>☑</w:t>
      </w:r>
      <w:r>
        <w:rPr>
          <w:rFonts w:hint="eastAsia" w:ascii="宋体" w:hAnsi="宋体"/>
          <w:sz w:val="24"/>
          <w:szCs w:val="24"/>
        </w:rPr>
        <w:t>包工、包料、包工期、包质量、包安全、包文明施工。综合单价包干、项目措施费包干。（单价包干要求附工程量报价/工程预算书）</w:t>
      </w:r>
    </w:p>
    <w:p>
      <w:pPr>
        <w:spacing w:line="560" w:lineRule="exact"/>
        <w:ind w:firstLine="480" w:firstLineChars="200"/>
        <w:rPr>
          <w:rFonts w:ascii="宋体" w:hAnsi="宋体"/>
          <w:sz w:val="24"/>
          <w:szCs w:val="24"/>
        </w:rPr>
      </w:pPr>
      <w:r>
        <w:rPr>
          <w:rFonts w:ascii="Wingdings" w:hAnsi="Wingdings"/>
          <w:bCs/>
          <w:sz w:val="24"/>
          <w:szCs w:val="24"/>
        </w:rPr>
        <w:t>¨</w:t>
      </w:r>
      <w:r>
        <w:rPr>
          <w:rFonts w:hint="eastAsia" w:ascii="宋体" w:hAnsi="宋体"/>
          <w:sz w:val="24"/>
          <w:szCs w:val="24"/>
        </w:rPr>
        <w:t>包工、包料、包质量、包工期、包安全、包文明施工、包设计、包调试、包验收的施工图纸，以总价包干形式。</w:t>
      </w:r>
    </w:p>
    <w:p>
      <w:pPr>
        <w:spacing w:line="560" w:lineRule="exact"/>
        <w:ind w:firstLine="482" w:firstLineChars="200"/>
        <w:rPr>
          <w:rFonts w:ascii="宋体" w:hAnsi="宋体"/>
          <w:b/>
          <w:bCs/>
          <w:sz w:val="24"/>
          <w:szCs w:val="24"/>
        </w:rPr>
      </w:pPr>
      <w:r>
        <w:rPr>
          <w:rFonts w:hint="eastAsia" w:ascii="宋体" w:hAnsi="宋体"/>
          <w:b/>
          <w:bCs/>
          <w:sz w:val="24"/>
          <w:szCs w:val="24"/>
        </w:rPr>
        <w:t>第四条 合同价款</w:t>
      </w:r>
    </w:p>
    <w:p>
      <w:pPr>
        <w:spacing w:line="560" w:lineRule="exact"/>
        <w:ind w:firstLine="480" w:firstLineChars="200"/>
        <w:rPr>
          <w:rFonts w:ascii="宋体" w:hAnsi="宋体"/>
          <w:bCs/>
          <w:sz w:val="24"/>
          <w:szCs w:val="24"/>
        </w:rPr>
      </w:pPr>
      <w:r>
        <w:rPr>
          <w:rFonts w:hint="eastAsia" w:ascii="宋体" w:hAnsi="宋体"/>
          <w:sz w:val="24"/>
          <w:szCs w:val="24"/>
        </w:rPr>
        <w:t>4.1合同价款按以下</w:t>
      </w:r>
      <w:r>
        <w:rPr>
          <w:rFonts w:hint="eastAsia" w:ascii="宋体" w:hAnsi="宋体"/>
          <w:sz w:val="24"/>
          <w:szCs w:val="24"/>
          <w:u w:val="single"/>
        </w:rPr>
        <w:t xml:space="preserve"> (1) </w:t>
      </w:r>
      <w:r>
        <w:rPr>
          <w:rFonts w:hint="eastAsia" w:ascii="宋体" w:hAnsi="宋体"/>
          <w:sz w:val="24"/>
          <w:szCs w:val="24"/>
        </w:rPr>
        <w:t>执行。</w:t>
      </w:r>
    </w:p>
    <w:p>
      <w:pPr>
        <w:numPr>
          <w:ilvl w:val="0"/>
          <w:numId w:val="4"/>
        </w:numPr>
        <w:spacing w:line="560" w:lineRule="exact"/>
        <w:ind w:firstLine="480" w:firstLineChars="200"/>
        <w:rPr>
          <w:rFonts w:ascii="宋体" w:hAnsi="宋体"/>
          <w:sz w:val="24"/>
          <w:szCs w:val="24"/>
        </w:rPr>
      </w:pPr>
      <w:r>
        <w:rPr>
          <w:rFonts w:hint="eastAsia" w:ascii="宋体" w:hAnsi="宋体"/>
          <w:sz w:val="24"/>
          <w:szCs w:val="24"/>
        </w:rPr>
        <w:t>合同暂定总价为：</w:t>
      </w:r>
      <w:r>
        <w:rPr>
          <w:rFonts w:hint="eastAsia" w:ascii="宋体" w:hAnsi="宋体"/>
          <w:b/>
          <w:sz w:val="24"/>
          <w:szCs w:val="24"/>
          <w:u w:val="single"/>
        </w:rPr>
        <w:t>人民币            元</w:t>
      </w:r>
      <w:r>
        <w:rPr>
          <w:rFonts w:hint="eastAsia" w:ascii="宋体" w:hAnsi="宋体"/>
          <w:sz w:val="24"/>
          <w:szCs w:val="24"/>
        </w:rPr>
        <w:t>（大写:</w:t>
      </w:r>
      <w:r>
        <w:rPr>
          <w:rFonts w:hint="eastAsia" w:ascii="宋体" w:hAnsi="宋体"/>
          <w:b/>
          <w:sz w:val="24"/>
          <w:szCs w:val="24"/>
          <w:u w:val="single"/>
        </w:rPr>
        <w:t xml:space="preserve">                      </w:t>
      </w:r>
      <w:r>
        <w:rPr>
          <w:rFonts w:hint="eastAsia" w:ascii="宋体" w:hAnsi="宋体"/>
          <w:sz w:val="24"/>
          <w:szCs w:val="24"/>
        </w:rPr>
        <w:t>）。经甲方或甲方委托有资质第三方机构审核后，审核价作为合同结算价。若合同结算价超合同暂定总价，双方另行签订补充协议。</w:t>
      </w:r>
    </w:p>
    <w:p>
      <w:pPr>
        <w:spacing w:line="560" w:lineRule="exact"/>
        <w:ind w:firstLine="480" w:firstLineChars="200"/>
        <w:rPr>
          <w:rFonts w:ascii="宋体" w:hAnsi="宋体"/>
          <w:b/>
          <w:sz w:val="24"/>
          <w:szCs w:val="24"/>
        </w:rPr>
      </w:pPr>
      <w:r>
        <w:rPr>
          <w:rFonts w:hint="eastAsia" w:ascii="宋体" w:hAnsi="宋体"/>
          <w:sz w:val="24"/>
          <w:szCs w:val="24"/>
        </w:rPr>
        <w:t>合同总价组成：项目</w:t>
      </w:r>
      <w:r>
        <w:rPr>
          <w:rFonts w:hint="eastAsia" w:ascii="宋体" w:hAnsi="宋体"/>
          <w:b/>
          <w:sz w:val="24"/>
          <w:szCs w:val="24"/>
          <w:u w:val="single"/>
        </w:rPr>
        <w:t>人民币    元</w:t>
      </w:r>
      <w:r>
        <w:rPr>
          <w:rFonts w:hint="eastAsia" w:ascii="宋体" w:hAnsi="宋体"/>
          <w:sz w:val="24"/>
          <w:szCs w:val="24"/>
        </w:rPr>
        <w:t>（大写:</w:t>
      </w:r>
      <w:r>
        <w:rPr>
          <w:rFonts w:hint="eastAsia" w:ascii="宋体" w:hAnsi="宋体"/>
          <w:b/>
          <w:sz w:val="24"/>
          <w:szCs w:val="24"/>
          <w:u w:val="single"/>
        </w:rPr>
        <w:t xml:space="preserve">      </w:t>
      </w:r>
      <w:r>
        <w:rPr>
          <w:rFonts w:hint="eastAsia" w:ascii="宋体" w:hAnsi="宋体"/>
          <w:sz w:val="24"/>
          <w:szCs w:val="24"/>
        </w:rPr>
        <w:t>）。</w:t>
      </w:r>
      <w:r>
        <w:rPr>
          <w:rFonts w:hint="eastAsia" w:ascii="宋体" w:hAnsi="宋体"/>
          <w:b/>
          <w:sz w:val="24"/>
          <w:szCs w:val="24"/>
        </w:rPr>
        <w:t xml:space="preserve">       </w:t>
      </w:r>
    </w:p>
    <w:p>
      <w:pPr>
        <w:spacing w:line="560" w:lineRule="exact"/>
        <w:ind w:firstLine="480" w:firstLineChars="200"/>
        <w:rPr>
          <w:rFonts w:ascii="宋体" w:hAnsi="宋体"/>
          <w:sz w:val="24"/>
          <w:szCs w:val="24"/>
        </w:rPr>
      </w:pPr>
      <w:r>
        <w:rPr>
          <w:rFonts w:hint="eastAsia" w:ascii="宋体" w:hAnsi="宋体"/>
          <w:sz w:val="24"/>
          <w:szCs w:val="24"/>
        </w:rPr>
        <w:t>综合单价为：附件5工程量清单报价。</w:t>
      </w:r>
    </w:p>
    <w:p>
      <w:pPr>
        <w:autoSpaceDE w:val="0"/>
        <w:autoSpaceDN w:val="0"/>
        <w:adjustRightInd w:val="0"/>
        <w:spacing w:line="560" w:lineRule="exact"/>
        <w:ind w:firstLine="480" w:firstLineChars="200"/>
        <w:rPr>
          <w:rFonts w:ascii="宋体" w:hAnsi="宋体"/>
          <w:sz w:val="24"/>
          <w:szCs w:val="24"/>
        </w:rPr>
      </w:pPr>
      <w:r>
        <w:rPr>
          <w:rFonts w:hint="eastAsia" w:ascii="宋体" w:hAnsi="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spacing w:line="560" w:lineRule="exact"/>
        <w:ind w:firstLine="480" w:firstLineChars="200"/>
        <w:rPr>
          <w:rFonts w:ascii="宋体" w:hAnsi="宋体"/>
          <w:sz w:val="24"/>
          <w:szCs w:val="24"/>
        </w:rPr>
      </w:pPr>
      <w:r>
        <w:rPr>
          <w:rFonts w:hint="eastAsia" w:ascii="宋体" w:hAnsi="宋体"/>
          <w:bCs/>
          <w:sz w:val="24"/>
          <w:szCs w:val="24"/>
        </w:rPr>
        <w:t>（2）</w:t>
      </w:r>
      <w:r>
        <w:rPr>
          <w:rFonts w:hint="eastAsia" w:ascii="宋体" w:hAnsi="宋体"/>
          <w:sz w:val="24"/>
          <w:szCs w:val="24"/>
        </w:rPr>
        <w:t>合同以总价包干形式，合同暂定总价为：</w:t>
      </w:r>
      <w:r>
        <w:rPr>
          <w:rFonts w:hint="eastAsia" w:ascii="宋体" w:hAnsi="宋体"/>
          <w:b/>
          <w:sz w:val="24"/>
          <w:szCs w:val="24"/>
          <w:u w:val="single"/>
        </w:rPr>
        <w:t>人民币</w:t>
      </w:r>
      <w:r>
        <w:rPr>
          <w:rFonts w:hint="eastAsia" w:ascii="宋体" w:hAnsi="宋体"/>
          <w:sz w:val="24"/>
          <w:szCs w:val="24"/>
          <w:u w:val="single"/>
        </w:rPr>
        <w:t xml:space="preserve"> / </w:t>
      </w:r>
      <w:r>
        <w:rPr>
          <w:rFonts w:hint="eastAsia" w:ascii="宋体" w:hAnsi="宋体"/>
          <w:b/>
          <w:sz w:val="24"/>
          <w:szCs w:val="24"/>
          <w:u w:val="single"/>
        </w:rPr>
        <w:t>元</w:t>
      </w:r>
      <w:r>
        <w:rPr>
          <w:rFonts w:hint="eastAsia" w:ascii="宋体" w:hAnsi="宋体"/>
          <w:sz w:val="24"/>
          <w:szCs w:val="24"/>
        </w:rPr>
        <w:t>（大写:</w:t>
      </w:r>
      <w:r>
        <w:rPr>
          <w:rFonts w:hint="eastAsia" w:ascii="宋体" w:hAnsi="宋体"/>
          <w:sz w:val="24"/>
          <w:szCs w:val="24"/>
          <w:u w:val="single"/>
        </w:rPr>
        <w:t xml:space="preserve"> / </w:t>
      </w:r>
      <w:r>
        <w:rPr>
          <w:rFonts w:hint="eastAsia" w:ascii="宋体" w:hAnsi="宋体"/>
          <w:sz w:val="24"/>
          <w:szCs w:val="24"/>
        </w:rPr>
        <w:t>）。经甲方或甲方委托有资质第三方机构审核后，若结算审核价比合同暂定总价低，则以结算审核价作为合同结算价，否则以合同暂定总价为合同结算价。</w:t>
      </w:r>
    </w:p>
    <w:p>
      <w:pPr>
        <w:adjustRightInd w:val="0"/>
        <w:snapToGrid w:val="0"/>
        <w:spacing w:line="560" w:lineRule="exact"/>
        <w:ind w:firstLine="480" w:firstLineChars="200"/>
        <w:rPr>
          <w:rFonts w:ascii="宋体" w:hAnsi="宋体"/>
          <w:sz w:val="24"/>
          <w:szCs w:val="24"/>
        </w:rPr>
      </w:pPr>
      <w:r>
        <w:rPr>
          <w:rFonts w:hint="eastAsia" w:ascii="宋体" w:hAnsi="宋体"/>
          <w:kern w:val="0"/>
          <w:sz w:val="24"/>
          <w:szCs w:val="24"/>
        </w:rPr>
        <w:t>4.2本合同约定的价格为含税价价格</w:t>
      </w:r>
      <w:r>
        <w:rPr>
          <w:rFonts w:hint="eastAsia" w:ascii="宋体" w:hAnsi="宋体"/>
          <w:sz w:val="24"/>
          <w:szCs w:val="24"/>
        </w:rPr>
        <w:t>（税率</w:t>
      </w:r>
      <w:r>
        <w:rPr>
          <w:rFonts w:hint="eastAsia" w:ascii="宋体" w:hAnsi="宋体"/>
          <w:sz w:val="24"/>
          <w:szCs w:val="24"/>
          <w:u w:val="single"/>
        </w:rPr>
        <w:t xml:space="preserve">  </w:t>
      </w:r>
      <w:r>
        <w:rPr>
          <w:rFonts w:ascii="宋体" w:hAnsi="宋体"/>
          <w:sz w:val="24"/>
          <w:szCs w:val="24"/>
          <w:u w:val="single"/>
        </w:rPr>
        <w:t>9</w:t>
      </w:r>
      <w:r>
        <w:rPr>
          <w:rFonts w:hint="eastAsia" w:ascii="宋体" w:hAnsi="宋体"/>
          <w:sz w:val="24"/>
          <w:szCs w:val="24"/>
          <w:u w:val="single"/>
        </w:rPr>
        <w:t xml:space="preserve"> %</w:t>
      </w:r>
      <w:r>
        <w:rPr>
          <w:rFonts w:hint="eastAsia" w:ascii="宋体" w:hAnsi="宋体"/>
          <w:sz w:val="24"/>
          <w:szCs w:val="24"/>
        </w:rPr>
        <w:t>），合同履行期间国家税率调整或乙方开票的实际税率与前述税率不一致的，不含税价不变，价税合计按实际税率相应调整，以开具发票时间为准。</w:t>
      </w:r>
    </w:p>
    <w:p>
      <w:pPr>
        <w:adjustRightInd w:val="0"/>
        <w:snapToGrid w:val="0"/>
        <w:spacing w:line="560" w:lineRule="exact"/>
        <w:ind w:firstLine="480" w:firstLineChars="200"/>
        <w:jc w:val="left"/>
        <w:rPr>
          <w:rFonts w:ascii="宋体" w:hAnsi="宋体"/>
          <w:kern w:val="0"/>
          <w:sz w:val="24"/>
          <w:szCs w:val="24"/>
        </w:rPr>
      </w:pPr>
      <w:r>
        <w:rPr>
          <w:rFonts w:hint="eastAsia" w:ascii="宋体" w:hAnsi="宋体"/>
          <w:kern w:val="0"/>
          <w:sz w:val="24"/>
          <w:szCs w:val="24"/>
        </w:rPr>
        <w:t>4.3因非乙方原因引起工程量报价清单中工程量发生增减，且单个子目工程量变化幅度在25%以内（含）时，按工程量报价清单中列明的子目单价结算。否则，按新增单价执行。</w:t>
      </w:r>
    </w:p>
    <w:p>
      <w:pPr>
        <w:widowControl/>
        <w:adjustRightInd w:val="0"/>
        <w:snapToGrid w:val="0"/>
        <w:spacing w:line="560" w:lineRule="exact"/>
        <w:ind w:firstLine="480" w:firstLineChars="200"/>
        <w:rPr>
          <w:rFonts w:ascii="宋体" w:hAnsi="宋体"/>
          <w:kern w:val="0"/>
          <w:sz w:val="24"/>
          <w:szCs w:val="24"/>
        </w:rPr>
      </w:pPr>
      <w:r>
        <w:rPr>
          <w:rFonts w:hint="eastAsia" w:ascii="宋体" w:hAnsi="宋体"/>
          <w:kern w:val="0"/>
          <w:sz w:val="24"/>
          <w:szCs w:val="24"/>
        </w:rPr>
        <w:t>4.4合同中没有适用于变更工程项目的单价的，按新增单价执行。</w:t>
      </w:r>
    </w:p>
    <w:p>
      <w:pPr>
        <w:widowControl/>
        <w:adjustRightInd w:val="0"/>
        <w:snapToGrid w:val="0"/>
        <w:spacing w:line="560" w:lineRule="exact"/>
        <w:ind w:firstLine="480" w:firstLineChars="200"/>
        <w:rPr>
          <w:rFonts w:ascii="宋体" w:hAnsi="宋体"/>
          <w:kern w:val="0"/>
          <w:sz w:val="24"/>
          <w:szCs w:val="24"/>
        </w:rPr>
      </w:pPr>
      <w:r>
        <w:rPr>
          <w:rFonts w:hint="eastAsia" w:ascii="宋体" w:hAnsi="宋体"/>
          <w:kern w:val="0"/>
          <w:sz w:val="24"/>
          <w:szCs w:val="24"/>
        </w:rPr>
        <w:t>新增单价计价原则：</w:t>
      </w:r>
    </w:p>
    <w:p>
      <w:pPr>
        <w:widowControl/>
        <w:adjustRightInd w:val="0"/>
        <w:snapToGrid w:val="0"/>
        <w:spacing w:line="560" w:lineRule="exact"/>
        <w:ind w:firstLine="480" w:firstLineChars="200"/>
        <w:rPr>
          <w:rFonts w:ascii="宋体" w:hAnsi="宋体"/>
          <w:kern w:val="0"/>
          <w:sz w:val="24"/>
          <w:szCs w:val="24"/>
        </w:rPr>
      </w:pPr>
      <w:r>
        <w:rPr>
          <w:rFonts w:hint="eastAsia" w:ascii="宋体" w:hAnsi="宋体"/>
          <w:kern w:val="0"/>
          <w:sz w:val="24"/>
          <w:szCs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adjustRightInd w:val="0"/>
        <w:snapToGrid w:val="0"/>
        <w:spacing w:line="560" w:lineRule="exact"/>
        <w:ind w:firstLine="480" w:firstLineChars="200"/>
        <w:rPr>
          <w:rFonts w:ascii="宋体" w:hAnsi="宋体"/>
          <w:kern w:val="0"/>
          <w:sz w:val="24"/>
          <w:szCs w:val="24"/>
        </w:rPr>
      </w:pPr>
      <w:r>
        <w:rPr>
          <w:rFonts w:hint="eastAsia" w:ascii="宋体" w:hAnsi="宋体"/>
          <w:kern w:val="0"/>
          <w:sz w:val="24"/>
          <w:szCs w:val="24"/>
        </w:rPr>
        <w:t>2.项目计价材料、设备价格的控制：按以下顺序作为降序优先级依次采用工程开工报告中开工日期当月的下列价格：</w:t>
      </w:r>
    </w:p>
    <w:p>
      <w:pPr>
        <w:widowControl/>
        <w:adjustRightInd w:val="0"/>
        <w:snapToGrid w:val="0"/>
        <w:spacing w:line="560" w:lineRule="exact"/>
        <w:ind w:firstLine="480" w:firstLineChars="200"/>
        <w:rPr>
          <w:rFonts w:ascii="宋体" w:hAnsi="宋体"/>
          <w:kern w:val="0"/>
          <w:sz w:val="24"/>
          <w:szCs w:val="24"/>
        </w:rPr>
      </w:pPr>
      <w:r>
        <w:rPr>
          <w:rFonts w:hint="eastAsia" w:ascii="宋体" w:hAnsi="宋体"/>
          <w:kern w:val="0"/>
          <w:sz w:val="24"/>
          <w:szCs w:val="24"/>
        </w:rPr>
        <w:t>（1）《广州地区建设工程常用材料税前综合价格》（下称综合价格）。</w:t>
      </w:r>
    </w:p>
    <w:p>
      <w:pPr>
        <w:widowControl/>
        <w:adjustRightInd w:val="0"/>
        <w:snapToGrid w:val="0"/>
        <w:spacing w:line="560" w:lineRule="exact"/>
        <w:ind w:firstLine="480" w:firstLineChars="200"/>
        <w:rPr>
          <w:rFonts w:ascii="宋体" w:hAnsi="宋体"/>
          <w:kern w:val="0"/>
          <w:sz w:val="24"/>
          <w:szCs w:val="24"/>
        </w:rPr>
      </w:pPr>
      <w:r>
        <w:rPr>
          <w:rFonts w:hint="eastAsia" w:ascii="宋体" w:hAnsi="宋体"/>
          <w:kern w:val="0"/>
          <w:sz w:val="24"/>
          <w:szCs w:val="24"/>
        </w:rPr>
        <w:t>（2）《广州地区建设工程材料（设备）厂商价格信息》（下称厂商价格）下浮10-20%。</w:t>
      </w:r>
    </w:p>
    <w:p>
      <w:pPr>
        <w:widowControl/>
        <w:adjustRightInd w:val="0"/>
        <w:snapToGrid w:val="0"/>
        <w:spacing w:line="560" w:lineRule="exact"/>
        <w:ind w:firstLine="480" w:firstLineChars="200"/>
        <w:rPr>
          <w:rFonts w:ascii="宋体" w:hAnsi="宋体"/>
          <w:kern w:val="0"/>
          <w:sz w:val="24"/>
          <w:szCs w:val="24"/>
        </w:rPr>
      </w:pPr>
      <w:r>
        <w:rPr>
          <w:rFonts w:hint="eastAsia" w:ascii="宋体" w:hAnsi="宋体"/>
          <w:kern w:val="0"/>
          <w:sz w:val="24"/>
          <w:szCs w:val="24"/>
        </w:rPr>
        <w:t>（3）综合价格、厂商价格中缺项的，采用由北京瑞恒达建筑咨询有限公司提供服务的“慧讯网”中查到的相应材料、设备价格的工程价。</w:t>
      </w:r>
    </w:p>
    <w:p>
      <w:pPr>
        <w:widowControl/>
        <w:adjustRightInd w:val="0"/>
        <w:snapToGrid w:val="0"/>
        <w:spacing w:line="560" w:lineRule="exact"/>
        <w:ind w:firstLine="480" w:firstLineChars="200"/>
        <w:rPr>
          <w:rFonts w:ascii="宋体" w:hAnsi="宋体"/>
          <w:kern w:val="0"/>
          <w:sz w:val="24"/>
          <w:szCs w:val="24"/>
        </w:rPr>
      </w:pPr>
      <w:r>
        <w:rPr>
          <w:rFonts w:hint="eastAsia" w:ascii="宋体" w:hAnsi="宋体"/>
          <w:kern w:val="0"/>
          <w:sz w:val="24"/>
          <w:szCs w:val="24"/>
        </w:rPr>
        <w:t>（4）通过市场询价双方协商确定。</w:t>
      </w:r>
    </w:p>
    <w:p>
      <w:pPr>
        <w:widowControl/>
        <w:adjustRightInd w:val="0"/>
        <w:snapToGrid w:val="0"/>
        <w:spacing w:line="560" w:lineRule="exact"/>
        <w:ind w:firstLine="480" w:firstLineChars="200"/>
        <w:rPr>
          <w:rFonts w:ascii="Times New Roman" w:hAnsi="Times New Roman"/>
          <w:szCs w:val="21"/>
        </w:rPr>
      </w:pPr>
      <w:r>
        <w:rPr>
          <w:rFonts w:hint="eastAsia" w:ascii="宋体" w:hAnsi="宋体"/>
          <w:kern w:val="0"/>
          <w:sz w:val="24"/>
          <w:szCs w:val="24"/>
        </w:rPr>
        <w:t>3.按1、2组价后下浮5%计取。</w:t>
      </w:r>
    </w:p>
    <w:p>
      <w:pPr>
        <w:widowControl/>
        <w:adjustRightInd w:val="0"/>
        <w:snapToGrid w:val="0"/>
        <w:spacing w:line="560" w:lineRule="exact"/>
        <w:ind w:firstLine="482" w:firstLineChars="200"/>
        <w:jc w:val="left"/>
        <w:rPr>
          <w:rFonts w:ascii="宋体" w:hAnsi="宋体"/>
          <w:b/>
          <w:bCs/>
          <w:sz w:val="24"/>
          <w:szCs w:val="24"/>
        </w:rPr>
      </w:pPr>
      <w:r>
        <w:rPr>
          <w:rFonts w:hint="eastAsia" w:ascii="宋体" w:hAnsi="宋体"/>
          <w:b/>
          <w:bCs/>
          <w:sz w:val="24"/>
          <w:szCs w:val="24"/>
        </w:rPr>
        <w:t>第五条 工期及要求</w:t>
      </w:r>
    </w:p>
    <w:p>
      <w:pPr>
        <w:widowControl/>
        <w:spacing w:line="560" w:lineRule="exact"/>
        <w:ind w:firstLine="480" w:firstLineChars="200"/>
        <w:jc w:val="left"/>
        <w:rPr>
          <w:rFonts w:ascii="宋体" w:hAnsi="宋体"/>
          <w:sz w:val="24"/>
          <w:szCs w:val="24"/>
        </w:rPr>
      </w:pPr>
      <w:r>
        <w:rPr>
          <w:rFonts w:hint="eastAsia" w:ascii="宋体" w:hAnsi="宋体"/>
          <w:sz w:val="24"/>
          <w:szCs w:val="24"/>
        </w:rPr>
        <w:t>5.1开工日期暂定为：</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w:t>
      </w:r>
      <w:r>
        <w:rPr>
          <w:rFonts w:hint="eastAsia" w:ascii="宋体" w:hAnsi="宋体"/>
          <w:sz w:val="24"/>
          <w:szCs w:val="24"/>
          <w:highlight w:val="cyan"/>
        </w:rPr>
        <w:t>总日历天数</w:t>
      </w:r>
      <w:r>
        <w:rPr>
          <w:rFonts w:ascii="宋体" w:hAnsi="宋体"/>
          <w:sz w:val="24"/>
          <w:szCs w:val="24"/>
          <w:highlight w:val="cyan"/>
          <w:u w:val="single"/>
        </w:rPr>
        <w:t>60</w:t>
      </w:r>
      <w:r>
        <w:rPr>
          <w:rFonts w:hint="eastAsia" w:ascii="宋体" w:hAnsi="宋体"/>
          <w:sz w:val="24"/>
          <w:szCs w:val="24"/>
          <w:highlight w:val="cyan"/>
        </w:rPr>
        <w:t>天。</w:t>
      </w:r>
      <w:r>
        <w:rPr>
          <w:rFonts w:hint="eastAsia" w:ascii="宋体" w:hAnsi="宋体"/>
          <w:sz w:val="24"/>
          <w:szCs w:val="24"/>
        </w:rPr>
        <w:t>乙方未能按合同工期竣工验收的，每逾期一天，甲方有权要求乙方按合同暂定总价的 1%支付违约金，逾期达到</w:t>
      </w:r>
      <w:r>
        <w:rPr>
          <w:rFonts w:hint="eastAsia" w:ascii="宋体" w:hAnsi="宋体"/>
          <w:sz w:val="24"/>
          <w:szCs w:val="24"/>
          <w:u w:val="single"/>
        </w:rPr>
        <w:t>30</w:t>
      </w:r>
      <w:r>
        <w:rPr>
          <w:rFonts w:hint="eastAsia" w:ascii="宋体" w:hAnsi="宋体"/>
          <w:sz w:val="24"/>
          <w:szCs w:val="24"/>
        </w:rPr>
        <w:t>天及以上的，甲方有权解除合同并要求乙方支付</w:t>
      </w:r>
      <w:r>
        <w:rPr>
          <w:rFonts w:hint="eastAsia" w:ascii="宋体" w:hAnsi="宋体"/>
          <w:sz w:val="24"/>
          <w:szCs w:val="24"/>
          <w:u w:val="single"/>
        </w:rPr>
        <w:t>合同暂定总价的20%</w:t>
      </w:r>
      <w:r>
        <w:rPr>
          <w:rFonts w:hint="eastAsia" w:ascii="宋体" w:hAnsi="宋体"/>
          <w:sz w:val="24"/>
          <w:szCs w:val="24"/>
        </w:rPr>
        <w:t>作为违约金。</w:t>
      </w:r>
    </w:p>
    <w:p>
      <w:pPr>
        <w:widowControl/>
        <w:spacing w:line="560" w:lineRule="exact"/>
        <w:ind w:firstLine="480" w:firstLineChars="200"/>
        <w:jc w:val="left"/>
        <w:rPr>
          <w:rFonts w:ascii="宋体" w:hAnsi="宋体"/>
          <w:bCs/>
          <w:sz w:val="24"/>
          <w:szCs w:val="24"/>
        </w:rPr>
      </w:pPr>
      <w:r>
        <w:rPr>
          <w:rFonts w:hint="eastAsia" w:ascii="宋体" w:hAnsi="宋体"/>
          <w:bCs/>
          <w:sz w:val="24"/>
          <w:szCs w:val="24"/>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60" w:lineRule="exact"/>
        <w:ind w:firstLine="480" w:firstLineChars="200"/>
        <w:jc w:val="left"/>
        <w:rPr>
          <w:rFonts w:ascii="宋体" w:hAnsi="宋体"/>
          <w:bCs/>
          <w:sz w:val="24"/>
          <w:szCs w:val="24"/>
        </w:rPr>
      </w:pPr>
      <w:r>
        <w:rPr>
          <w:rFonts w:hint="eastAsia" w:ascii="宋体" w:hAnsi="宋体"/>
          <w:bCs/>
          <w:sz w:val="24"/>
          <w:szCs w:val="24"/>
        </w:rPr>
        <w:t>5.3乙方应按合同及甲方提供的技术文件要求进行本项目实施和安装。乙方未经甲方同意，不得将本项目图纸泄露或转给第三人。除乙方存档需要的图纸外，乙方应于项目质量保修期满后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bCs/>
          <w:sz w:val="24"/>
          <w:szCs w:val="24"/>
          <w:u w:val="single"/>
        </w:rPr>
        <w:t xml:space="preserve"> 7 </w:t>
      </w:r>
      <w:r>
        <w:rPr>
          <w:rFonts w:hint="eastAsia" w:ascii="宋体" w:hAnsi="宋体"/>
          <w:bCs/>
          <w:sz w:val="24"/>
          <w:szCs w:val="24"/>
        </w:rPr>
        <w:t>日内将全部图纸退还给甲方。</w:t>
      </w:r>
    </w:p>
    <w:p>
      <w:pPr>
        <w:widowControl/>
        <w:spacing w:line="560" w:lineRule="exact"/>
        <w:ind w:left="1" w:firstLine="480" w:firstLineChars="200"/>
        <w:jc w:val="left"/>
        <w:rPr>
          <w:rFonts w:ascii="宋体" w:hAnsi="宋体"/>
          <w:bCs/>
          <w:sz w:val="24"/>
          <w:szCs w:val="24"/>
        </w:rPr>
      </w:pPr>
      <w:r>
        <w:rPr>
          <w:rFonts w:hint="eastAsia" w:ascii="宋体" w:hAnsi="宋体"/>
          <w:bCs/>
          <w:sz w:val="24"/>
          <w:szCs w:val="24"/>
        </w:rPr>
        <w:t>5.4合同约定的项目，乙方不得转包、分包。否则，甲方有权单方面终止合同，并令其立即退场，由此而造成的经济损失由乙方负责赔偿。</w:t>
      </w:r>
    </w:p>
    <w:p>
      <w:pPr>
        <w:widowControl/>
        <w:spacing w:line="560" w:lineRule="exact"/>
        <w:ind w:left="1" w:firstLine="480" w:firstLineChars="200"/>
        <w:jc w:val="left"/>
        <w:rPr>
          <w:rFonts w:ascii="宋体" w:hAnsi="宋体"/>
          <w:bCs/>
          <w:sz w:val="24"/>
          <w:szCs w:val="24"/>
        </w:rPr>
      </w:pPr>
      <w:r>
        <w:rPr>
          <w:rFonts w:hint="eastAsia" w:ascii="宋体" w:hAnsi="宋体"/>
          <w:bCs/>
          <w:sz w:val="24"/>
          <w:szCs w:val="24"/>
        </w:rPr>
        <w:t>5.5乙方不履行合同义务、或履行合同义务不符合合同约定、或违反国家、省、市行业标准的，甲方有权要求乙方限期整改。乙方逾期未完成整改的，每项每超过1日支付违约金人民币1万元，超过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bCs/>
          <w:sz w:val="24"/>
          <w:szCs w:val="24"/>
          <w:u w:val="single"/>
        </w:rPr>
        <w:t>7</w:t>
      </w:r>
      <w:r>
        <w:rPr>
          <w:rFonts w:hint="eastAsia" w:ascii="宋体" w:hAnsi="宋体"/>
          <w:bCs/>
          <w:sz w:val="24"/>
          <w:szCs w:val="24"/>
        </w:rPr>
        <w:t>日，甲方有权解除合同并要求乙方支付合同暂定总价的20%作为违约金（如合同另行约定违约责任，从其约定）。</w:t>
      </w:r>
    </w:p>
    <w:p>
      <w:pPr>
        <w:pStyle w:val="12"/>
        <w:spacing w:line="560" w:lineRule="exact"/>
        <w:ind w:firstLine="448" w:firstLineChars="200"/>
        <w:outlineLvl w:val="1"/>
        <w:rPr>
          <w:rFonts w:hAnsi="宋体"/>
          <w:spacing w:val="-8"/>
          <w:sz w:val="24"/>
          <w:szCs w:val="24"/>
        </w:rPr>
      </w:pPr>
      <w:r>
        <w:rPr>
          <w:rFonts w:hint="eastAsia" w:hAnsi="宋体"/>
          <w:spacing w:val="-8"/>
          <w:sz w:val="24"/>
          <w:szCs w:val="24"/>
        </w:rPr>
        <w:t>5.6乙方不得随意更换项目负责人及附件6中的相关人员，如确须更换，应提前征得甲方同意。如有违反，甲方有权解除合同并要求乙方支付</w:t>
      </w:r>
      <w:r>
        <w:rPr>
          <w:rFonts w:hint="eastAsia" w:hAnsi="宋体"/>
          <w:spacing w:val="-8"/>
          <w:sz w:val="24"/>
          <w:szCs w:val="24"/>
          <w:u w:val="single"/>
        </w:rPr>
        <w:t>5000元/人次</w:t>
      </w:r>
      <w:r>
        <w:rPr>
          <w:rFonts w:hint="eastAsia" w:hAnsi="宋体"/>
          <w:spacing w:val="-8"/>
          <w:sz w:val="24"/>
          <w:szCs w:val="24"/>
        </w:rPr>
        <w:t xml:space="preserve">作为违约金，以及赔偿由此造成的一切损失(包含质量安全事故、工期延误、增加投资等)。   </w:t>
      </w:r>
    </w:p>
    <w:p>
      <w:pPr>
        <w:widowControl/>
        <w:spacing w:line="560" w:lineRule="exact"/>
        <w:ind w:left="1" w:firstLine="448" w:firstLineChars="200"/>
        <w:jc w:val="left"/>
        <w:rPr>
          <w:rFonts w:ascii="宋体" w:hAnsi="宋体"/>
          <w:spacing w:val="-8"/>
          <w:sz w:val="24"/>
          <w:szCs w:val="24"/>
        </w:rPr>
      </w:pPr>
      <w:r>
        <w:rPr>
          <w:rFonts w:hint="eastAsia" w:ascii="宋体" w:hAnsi="宋体"/>
          <w:bCs/>
          <w:spacing w:val="-8"/>
          <w:sz w:val="24"/>
          <w:szCs w:val="24"/>
        </w:rPr>
        <w:t>5.7施工过程中，项目负责人应驻场管理，否则甲方有权要求乙方支付违约</w:t>
      </w:r>
      <w:r>
        <w:rPr>
          <w:rFonts w:hint="eastAsia" w:ascii="宋体" w:hAnsi="宋体"/>
          <w:bCs/>
          <w:spacing w:val="-8"/>
          <w:sz w:val="24"/>
          <w:szCs w:val="24"/>
          <w:u w:val="single"/>
        </w:rPr>
        <w:t xml:space="preserve"> 1000元/天</w:t>
      </w:r>
      <w:r>
        <w:rPr>
          <w:rFonts w:hint="eastAsia" w:ascii="宋体" w:hAnsi="宋体"/>
          <w:bCs/>
          <w:spacing w:val="-8"/>
          <w:sz w:val="24"/>
          <w:szCs w:val="24"/>
        </w:rPr>
        <w:t>，因此造成损失的，按实际发生额赔偿。</w:t>
      </w:r>
    </w:p>
    <w:p>
      <w:pPr>
        <w:widowControl/>
        <w:spacing w:line="560" w:lineRule="exact"/>
        <w:ind w:left="1" w:firstLine="448" w:firstLineChars="200"/>
        <w:jc w:val="left"/>
        <w:rPr>
          <w:rFonts w:ascii="宋体" w:hAnsi="宋体"/>
          <w:spacing w:val="-8"/>
          <w:sz w:val="24"/>
          <w:szCs w:val="24"/>
        </w:rPr>
      </w:pPr>
      <w:r>
        <w:rPr>
          <w:rFonts w:hint="eastAsia" w:ascii="宋体" w:hAnsi="宋体"/>
          <w:spacing w:val="-8"/>
          <w:sz w:val="24"/>
          <w:szCs w:val="24"/>
        </w:rPr>
        <w:t>5.8施工过程中，乙方应负责配备现场的应急物资。具体应急物资配备详见附件应急救援物资清单。</w:t>
      </w:r>
    </w:p>
    <w:p>
      <w:pPr>
        <w:widowControl/>
        <w:spacing w:line="560" w:lineRule="exact"/>
        <w:ind w:left="1" w:firstLine="448" w:firstLineChars="200"/>
        <w:jc w:val="left"/>
        <w:rPr>
          <w:rFonts w:ascii="宋体" w:hAnsi="宋体"/>
          <w:spacing w:val="-8"/>
          <w:sz w:val="24"/>
          <w:szCs w:val="24"/>
        </w:rPr>
      </w:pPr>
      <w:r>
        <w:rPr>
          <w:rFonts w:hint="eastAsia" w:ascii="宋体" w:hAnsi="宋体"/>
          <w:spacing w:val="-8"/>
          <w:sz w:val="24"/>
          <w:szCs w:val="24"/>
        </w:rPr>
        <w:t>5.9在合同有效期内，乙方自愿接受甲方按《广州市净水有限公司经营建设项目参建企业不诚信行为管理办法》、《营运项目承包单位日常履约考评参照表（安全）》处理，具体处理标准详见附件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spacing w:val="-8"/>
          <w:sz w:val="24"/>
          <w:szCs w:val="24"/>
          <w:u w:val="single"/>
        </w:rPr>
        <w:t>7</w:t>
      </w:r>
      <w:r>
        <w:rPr>
          <w:rFonts w:hint="eastAsia" w:ascii="宋体" w:hAnsi="宋体"/>
          <w:spacing w:val="-8"/>
          <w:sz w:val="24"/>
          <w:szCs w:val="24"/>
          <w:u w:val="none"/>
          <w:lang w:eastAsia="zh-CN"/>
        </w:rPr>
        <w:t>、</w:t>
      </w:r>
      <w:r>
        <w:rPr>
          <w:rFonts w:hint="eastAsia" w:ascii="宋体" w:hAnsi="宋体"/>
          <w:spacing w:val="-8"/>
          <w:sz w:val="24"/>
          <w:szCs w:val="24"/>
          <w:u w:val="none"/>
          <w:lang w:val="en-US" w:eastAsia="zh-CN"/>
        </w:rPr>
        <w:t>8</w:t>
      </w:r>
      <w:r>
        <w:rPr>
          <w:rFonts w:hint="eastAsia" w:ascii="宋体" w:hAnsi="宋体"/>
          <w:spacing w:val="-8"/>
          <w:sz w:val="24"/>
          <w:szCs w:val="24"/>
          <w:lang w:val="en-US" w:eastAsia="zh-CN"/>
        </w:rPr>
        <w:t>、9</w:t>
      </w:r>
      <w:r>
        <w:rPr>
          <w:rFonts w:hint="eastAsia" w:ascii="宋体" w:hAnsi="宋体"/>
          <w:spacing w:val="-8"/>
          <w:sz w:val="24"/>
          <w:szCs w:val="24"/>
        </w:rPr>
        <w:t>。</w:t>
      </w:r>
    </w:p>
    <w:p>
      <w:pPr>
        <w:spacing w:line="560" w:lineRule="exact"/>
        <w:ind w:firstLine="482" w:firstLineChars="200"/>
        <w:rPr>
          <w:rFonts w:ascii="宋体" w:hAnsi="宋体"/>
          <w:b/>
          <w:sz w:val="24"/>
          <w:szCs w:val="24"/>
        </w:rPr>
      </w:pPr>
      <w:r>
        <w:rPr>
          <w:rFonts w:hint="eastAsia" w:ascii="宋体" w:hAnsi="宋体"/>
          <w:b/>
          <w:sz w:val="24"/>
          <w:szCs w:val="24"/>
        </w:rPr>
        <w:t>第六条 实施条件及管理要求</w:t>
      </w:r>
    </w:p>
    <w:p>
      <w:pPr>
        <w:spacing w:line="560" w:lineRule="exact"/>
        <w:ind w:firstLine="480" w:firstLineChars="200"/>
        <w:rPr>
          <w:rFonts w:ascii="宋体" w:hAnsi="宋体"/>
          <w:sz w:val="24"/>
          <w:szCs w:val="24"/>
        </w:rPr>
      </w:pPr>
      <w:r>
        <w:rPr>
          <w:rFonts w:hint="eastAsia" w:ascii="宋体" w:hAnsi="宋体"/>
          <w:sz w:val="24"/>
          <w:szCs w:val="24"/>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60" w:lineRule="exact"/>
        <w:ind w:firstLine="480" w:firstLineChars="200"/>
        <w:rPr>
          <w:rFonts w:ascii="宋体" w:hAnsi="宋体"/>
          <w:sz w:val="24"/>
          <w:szCs w:val="24"/>
        </w:rPr>
      </w:pPr>
      <w:r>
        <w:rPr>
          <w:rFonts w:hint="eastAsia" w:ascii="宋体" w:hAnsi="宋体"/>
          <w:sz w:val="24"/>
          <w:szCs w:val="24"/>
        </w:rPr>
        <w:t>6.2施工用水用电采用以下</w:t>
      </w:r>
      <w:r>
        <w:rPr>
          <w:rFonts w:hint="eastAsia" w:ascii="宋体" w:hAnsi="宋体"/>
          <w:sz w:val="24"/>
          <w:szCs w:val="24"/>
          <w:u w:val="single"/>
        </w:rPr>
        <w:t>(1)</w:t>
      </w:r>
      <w:r>
        <w:rPr>
          <w:rFonts w:hint="eastAsia" w:ascii="宋体" w:hAnsi="宋体"/>
          <w:sz w:val="24"/>
          <w:szCs w:val="24"/>
        </w:rPr>
        <w:t>方式执行。</w:t>
      </w:r>
    </w:p>
    <w:p>
      <w:pPr>
        <w:spacing w:line="560" w:lineRule="exact"/>
        <w:ind w:firstLine="480" w:firstLineChars="200"/>
        <w:rPr>
          <w:rFonts w:ascii="宋体" w:hAnsi="宋体"/>
          <w:sz w:val="24"/>
          <w:szCs w:val="24"/>
        </w:rPr>
      </w:pPr>
      <w:r>
        <w:rPr>
          <w:rFonts w:hint="eastAsia" w:ascii="宋体" w:hAnsi="宋体"/>
          <w:sz w:val="24"/>
          <w:szCs w:val="24"/>
        </w:rPr>
        <w:t>（1）由甲方提供施工用水用电接口，水电费按合同综合单价水电含量计算，从甲方支付的工程款中直接扣回。</w:t>
      </w:r>
    </w:p>
    <w:p>
      <w:pPr>
        <w:spacing w:line="560" w:lineRule="exact"/>
        <w:ind w:firstLine="480" w:firstLineChars="200"/>
        <w:rPr>
          <w:rFonts w:ascii="宋体" w:hAnsi="宋体"/>
          <w:sz w:val="24"/>
          <w:szCs w:val="24"/>
        </w:rPr>
      </w:pPr>
      <w:r>
        <w:rPr>
          <w:rFonts w:hint="eastAsia" w:ascii="宋体" w:hAnsi="宋体"/>
          <w:sz w:val="24"/>
          <w:szCs w:val="24"/>
        </w:rPr>
        <w:t>（2）由甲方提供施工用水用电接口，费用按</w:t>
      </w:r>
      <w:r>
        <w:rPr>
          <w:rFonts w:hint="eastAsia" w:ascii="宋体" w:hAnsi="宋体"/>
          <w:sz w:val="24"/>
          <w:szCs w:val="24"/>
          <w:u w:val="single"/>
        </w:rPr>
        <w:t xml:space="preserve"> / </w:t>
      </w:r>
      <w:r>
        <w:rPr>
          <w:rFonts w:hint="eastAsia" w:ascii="宋体" w:hAnsi="宋体"/>
          <w:sz w:val="24"/>
          <w:szCs w:val="24"/>
        </w:rPr>
        <w:t>（月/项）目结算，由乙方向甲方或甲方下辖分公司/子公司支付。水电费用按所属供电局、自来水公司收费标准，按实计算。</w:t>
      </w:r>
    </w:p>
    <w:p>
      <w:pPr>
        <w:pStyle w:val="52"/>
        <w:spacing w:line="560" w:lineRule="exact"/>
        <w:ind w:firstLine="480" w:firstLineChars="200"/>
        <w:rPr>
          <w:rFonts w:hAnsi="宋体" w:eastAsia="宋体"/>
          <w:kern w:val="2"/>
        </w:rPr>
      </w:pPr>
      <w:r>
        <w:rPr>
          <w:rFonts w:hint="eastAsia" w:hAnsi="宋体" w:eastAsia="宋体"/>
          <w:kern w:val="2"/>
        </w:rPr>
        <w:t>（3）由乙方自行负责。</w:t>
      </w:r>
    </w:p>
    <w:p>
      <w:pPr>
        <w:spacing w:line="560" w:lineRule="exact"/>
        <w:ind w:firstLine="480" w:firstLineChars="200"/>
        <w:rPr>
          <w:rFonts w:ascii="宋体" w:hAnsi="宋体" w:eastAsia="宋体"/>
          <w:sz w:val="24"/>
          <w:szCs w:val="24"/>
        </w:rPr>
      </w:pPr>
      <w:r>
        <w:rPr>
          <w:rFonts w:hint="eastAsia" w:ascii="宋体" w:hAnsi="宋体"/>
          <w:sz w:val="24"/>
          <w:szCs w:val="24"/>
        </w:rPr>
        <w:t>6.3施工时间安排：上午7：00-12：00，下午14：00-18：00，施工时间如需变动，以甲方的书面或口头通知为准。</w:t>
      </w:r>
    </w:p>
    <w:p>
      <w:pPr>
        <w:spacing w:line="560" w:lineRule="exact"/>
        <w:ind w:firstLine="480" w:firstLineChars="200"/>
        <w:rPr>
          <w:rFonts w:ascii="宋体" w:hAnsi="宋体"/>
          <w:sz w:val="24"/>
          <w:szCs w:val="24"/>
        </w:rPr>
      </w:pPr>
      <w:r>
        <w:rPr>
          <w:rFonts w:hint="eastAsia" w:ascii="宋体" w:hAnsi="宋体"/>
          <w:sz w:val="24"/>
          <w:szCs w:val="24"/>
        </w:rPr>
        <w:t>6.4进场施工人员必须严格遵守污水处理厂一切规章制度。进入施工现场人员必须佩戴出入证，并自觉接受门岗检查。</w:t>
      </w:r>
    </w:p>
    <w:p>
      <w:pPr>
        <w:snapToGrid w:val="0"/>
        <w:spacing w:line="560" w:lineRule="exact"/>
        <w:ind w:firstLine="480" w:firstLineChars="200"/>
        <w:rPr>
          <w:rFonts w:ascii="宋体" w:hAnsi="宋体"/>
          <w:sz w:val="24"/>
          <w:szCs w:val="24"/>
        </w:rPr>
      </w:pPr>
      <w:r>
        <w:rPr>
          <w:rFonts w:hint="eastAsia" w:ascii="宋体" w:hAnsi="宋体"/>
          <w:sz w:val="24"/>
          <w:szCs w:val="24"/>
        </w:rPr>
        <w:t>6.5环境保护要求：</w:t>
      </w:r>
    </w:p>
    <w:p>
      <w:pPr>
        <w:snapToGrid w:val="0"/>
        <w:spacing w:line="560" w:lineRule="exact"/>
        <w:ind w:firstLine="480" w:firstLineChars="200"/>
        <w:rPr>
          <w:rFonts w:ascii="宋体" w:hAnsi="宋体"/>
          <w:sz w:val="24"/>
          <w:szCs w:val="24"/>
        </w:rPr>
      </w:pPr>
      <w:r>
        <w:rPr>
          <w:rFonts w:hint="eastAsia" w:ascii="宋体" w:hAnsi="宋体"/>
          <w:sz w:val="24"/>
          <w:szCs w:val="24"/>
        </w:rPr>
        <w:t>（1）做好施工噪声、废气、废水等控制；</w:t>
      </w:r>
    </w:p>
    <w:p>
      <w:pPr>
        <w:snapToGrid w:val="0"/>
        <w:spacing w:line="560" w:lineRule="exact"/>
        <w:ind w:firstLine="480" w:firstLineChars="200"/>
        <w:rPr>
          <w:rFonts w:ascii="宋体" w:hAnsi="宋体"/>
          <w:sz w:val="24"/>
          <w:szCs w:val="24"/>
        </w:rPr>
      </w:pPr>
      <w:r>
        <w:rPr>
          <w:rFonts w:hint="eastAsia" w:ascii="宋体" w:hAnsi="宋体"/>
          <w:sz w:val="24"/>
          <w:szCs w:val="24"/>
        </w:rPr>
        <w:t>（2）按照国家及广州市相关规定做好建筑垃圾的处理。</w:t>
      </w:r>
    </w:p>
    <w:p>
      <w:pPr>
        <w:snapToGrid w:val="0"/>
        <w:spacing w:line="560" w:lineRule="exact"/>
        <w:ind w:firstLine="480" w:firstLineChars="200"/>
        <w:rPr>
          <w:rFonts w:ascii="Times New Roman" w:hAnsi="宋体" w:cs="宋体"/>
          <w:sz w:val="24"/>
          <w:szCs w:val="24"/>
        </w:rPr>
      </w:pPr>
      <w:r>
        <w:rPr>
          <w:rFonts w:hint="eastAsia" w:ascii="宋体" w:hAnsi="宋体"/>
          <w:sz w:val="24"/>
          <w:szCs w:val="24"/>
        </w:rPr>
        <w:t>6.6按相关法律法规及甲方相关作业施工管理要求执行。</w:t>
      </w:r>
    </w:p>
    <w:p>
      <w:pPr>
        <w:pStyle w:val="12"/>
        <w:spacing w:line="560" w:lineRule="exact"/>
        <w:rPr>
          <w:rFonts w:hAnsi="宋体" w:cs="Courier New"/>
          <w:b/>
          <w:bCs/>
          <w:sz w:val="24"/>
          <w:szCs w:val="24"/>
        </w:rPr>
      </w:pPr>
      <w:r>
        <w:rPr>
          <w:rFonts w:hint="eastAsia" w:hAnsi="宋体"/>
          <w:sz w:val="24"/>
          <w:szCs w:val="24"/>
        </w:rPr>
        <w:t xml:space="preserve">    </w:t>
      </w:r>
      <w:r>
        <w:rPr>
          <w:rFonts w:hint="eastAsia" w:hAnsi="宋体"/>
          <w:b/>
          <w:bCs/>
          <w:sz w:val="24"/>
          <w:szCs w:val="24"/>
        </w:rPr>
        <w:t>第七条 材料及设备供应</w:t>
      </w:r>
    </w:p>
    <w:p>
      <w:pPr>
        <w:spacing w:line="560" w:lineRule="exact"/>
        <w:ind w:firstLine="480" w:firstLineChars="200"/>
        <w:rPr>
          <w:rFonts w:ascii="宋体" w:hAnsi="宋体"/>
          <w:sz w:val="24"/>
          <w:szCs w:val="24"/>
        </w:rPr>
      </w:pPr>
      <w:r>
        <w:rPr>
          <w:rFonts w:hint="eastAsia" w:ascii="宋体" w:hAnsi="宋体"/>
          <w:sz w:val="24"/>
          <w:szCs w:val="24"/>
        </w:rPr>
        <w:t>本项目承包范围内所需的设备材料、成品、未成品、运输、保管、质量等责任均由乙方承担。甲方不提供材料。</w:t>
      </w:r>
    </w:p>
    <w:p>
      <w:pPr>
        <w:spacing w:line="560" w:lineRule="exact"/>
        <w:ind w:left="-2" w:leftChars="-1" w:firstLine="480" w:firstLineChars="200"/>
        <w:rPr>
          <w:rFonts w:ascii="宋体" w:hAnsi="宋体"/>
          <w:sz w:val="24"/>
          <w:szCs w:val="24"/>
        </w:rPr>
      </w:pPr>
      <w:r>
        <w:rPr>
          <w:rFonts w:hint="eastAsia" w:ascii="宋体" w:hAnsi="宋体"/>
          <w:sz w:val="24"/>
          <w:szCs w:val="24"/>
        </w:rPr>
        <w:t>7.1采购供应的材料、其名称、品种、型号、规格、质量等，均应符合国家、地方及行业有关规范及要求。</w:t>
      </w:r>
    </w:p>
    <w:p>
      <w:pPr>
        <w:spacing w:line="560" w:lineRule="exact"/>
        <w:ind w:firstLine="480" w:firstLineChars="200"/>
        <w:rPr>
          <w:rFonts w:ascii="宋体" w:hAnsi="宋体"/>
          <w:sz w:val="24"/>
          <w:szCs w:val="24"/>
        </w:rPr>
      </w:pPr>
      <w:r>
        <w:rPr>
          <w:rFonts w:hint="eastAsia" w:ascii="宋体" w:hAnsi="宋体"/>
          <w:sz w:val="24"/>
          <w:szCs w:val="24"/>
        </w:rPr>
        <w:t>7.2所有材料必须具备合格证明，并保证产品的有效性。</w:t>
      </w:r>
    </w:p>
    <w:p>
      <w:pPr>
        <w:spacing w:line="560" w:lineRule="exact"/>
        <w:ind w:firstLine="480" w:firstLineChars="200"/>
        <w:rPr>
          <w:rFonts w:ascii="宋体" w:hAnsi="宋体"/>
          <w:sz w:val="24"/>
          <w:szCs w:val="24"/>
        </w:rPr>
      </w:pPr>
      <w:r>
        <w:rPr>
          <w:rFonts w:hint="eastAsia" w:ascii="宋体" w:hAnsi="宋体"/>
          <w:sz w:val="24"/>
          <w:szCs w:val="24"/>
        </w:rPr>
        <w:t>7.3由于乙方提供的伪劣、假冒等所有不合格材料而导致的损失、事故及一切后果，均由乙方负责并赔偿甲方所有损失，并负责更换所有已施工的不合格材料。</w:t>
      </w:r>
    </w:p>
    <w:p>
      <w:pPr>
        <w:spacing w:line="560" w:lineRule="exact"/>
        <w:ind w:firstLine="480" w:firstLineChars="200"/>
        <w:rPr>
          <w:rFonts w:ascii="宋体" w:hAnsi="宋体"/>
          <w:sz w:val="24"/>
          <w:szCs w:val="24"/>
        </w:rPr>
      </w:pPr>
      <w:r>
        <w:rPr>
          <w:rFonts w:hint="eastAsia" w:ascii="宋体" w:hAnsi="宋体"/>
          <w:sz w:val="24"/>
          <w:szCs w:val="24"/>
        </w:rPr>
        <w:t>7.4乙方必须根据投标文件/询价响应文件（如有）上主要材料的明细（包括厂家、规格、品质等级等）提供材料。工程实施时，如发现材料不一致，甲方有权拒用，造成损失由乙方承担。</w:t>
      </w:r>
    </w:p>
    <w:p>
      <w:pPr>
        <w:spacing w:line="560" w:lineRule="exact"/>
        <w:ind w:left="-2" w:leftChars="-1" w:firstLine="480" w:firstLineChars="200"/>
        <w:rPr>
          <w:rFonts w:ascii="宋体" w:hAnsi="宋体"/>
          <w:sz w:val="24"/>
          <w:szCs w:val="24"/>
        </w:rPr>
      </w:pPr>
      <w:r>
        <w:rPr>
          <w:rFonts w:hint="eastAsia" w:ascii="宋体" w:hAnsi="宋体"/>
          <w:sz w:val="24"/>
          <w:szCs w:val="24"/>
        </w:rPr>
        <w:t>7.5 甲方有权对施工质量进行监督、检查或检验，也可自行委托第三方进行质量检验，甲方或第三方的检验结果作为最终的质量评定结果。</w:t>
      </w:r>
    </w:p>
    <w:p>
      <w:pPr>
        <w:spacing w:line="560" w:lineRule="exact"/>
        <w:ind w:firstLine="480" w:firstLineChars="200"/>
        <w:rPr>
          <w:rFonts w:ascii="宋体" w:hAnsi="宋体"/>
          <w:sz w:val="24"/>
          <w:szCs w:val="24"/>
        </w:rPr>
      </w:pPr>
      <w:r>
        <w:rPr>
          <w:rFonts w:hint="eastAsia" w:ascii="宋体" w:hAnsi="宋体"/>
          <w:sz w:val="24"/>
          <w:szCs w:val="24"/>
        </w:rPr>
        <w:t>7.6 承包范围之内工程所用之设备，由乙方提供。</w:t>
      </w:r>
    </w:p>
    <w:p>
      <w:pPr>
        <w:spacing w:line="560" w:lineRule="exact"/>
        <w:ind w:firstLine="482" w:firstLineChars="200"/>
        <w:rPr>
          <w:rFonts w:ascii="宋体" w:hAnsi="宋体"/>
          <w:sz w:val="24"/>
          <w:szCs w:val="24"/>
        </w:rPr>
      </w:pPr>
      <w:r>
        <w:rPr>
          <w:rFonts w:hint="eastAsia" w:ascii="宋体" w:hAnsi="宋体"/>
          <w:b/>
          <w:bCs/>
          <w:sz w:val="24"/>
          <w:szCs w:val="24"/>
        </w:rPr>
        <w:t>第八条 付</w:t>
      </w:r>
      <w:r>
        <w:rPr>
          <w:rFonts w:hint="eastAsia" w:ascii="宋体" w:hAnsi="宋体"/>
          <w:b/>
          <w:sz w:val="24"/>
          <w:szCs w:val="24"/>
        </w:rPr>
        <w:t>款及履约担保</w:t>
      </w:r>
    </w:p>
    <w:p>
      <w:pPr>
        <w:spacing w:line="560" w:lineRule="exact"/>
        <w:ind w:firstLine="480" w:firstLineChars="200"/>
        <w:rPr>
          <w:rFonts w:ascii="宋体" w:hAnsi="宋体"/>
          <w:bCs/>
          <w:sz w:val="24"/>
          <w:szCs w:val="24"/>
          <w:u w:val="single"/>
        </w:rPr>
      </w:pPr>
      <w:r>
        <w:rPr>
          <w:rFonts w:hint="eastAsia" w:ascii="宋体" w:hAnsi="宋体"/>
          <w:sz w:val="24"/>
          <w:szCs w:val="24"/>
        </w:rPr>
        <w:t>8.1</w:t>
      </w:r>
      <w:r>
        <w:rPr>
          <w:rFonts w:hint="eastAsia" w:ascii="宋体" w:hAnsi="宋体"/>
          <w:bCs/>
          <w:sz w:val="24"/>
          <w:szCs w:val="24"/>
        </w:rPr>
        <w:t>预付款的支付：</w:t>
      </w:r>
      <w:r>
        <w:rPr>
          <w:rFonts w:ascii="Wingdings" w:hAnsi="Wingdings"/>
          <w:b/>
          <w:sz w:val="24"/>
          <w:szCs w:val="24"/>
        </w:rPr>
        <w:t>þ</w:t>
      </w:r>
      <w:r>
        <w:rPr>
          <w:rFonts w:hint="eastAsia" w:ascii="宋体" w:hAnsi="宋体"/>
          <w:bCs/>
          <w:sz w:val="24"/>
          <w:szCs w:val="24"/>
        </w:rPr>
        <w:t xml:space="preserve">无； </w:t>
      </w:r>
      <w:r>
        <w:rPr>
          <w:rFonts w:hint="eastAsia" w:ascii="宋体" w:hAnsi="宋体" w:cs="Segoe UI Symbol"/>
          <w:b/>
          <w:bCs/>
          <w:sz w:val="24"/>
          <w:szCs w:val="24"/>
        </w:rPr>
        <w:t>□</w:t>
      </w:r>
      <w:r>
        <w:rPr>
          <w:rFonts w:hint="eastAsia" w:ascii="宋体" w:hAnsi="宋体" w:cs="Segoe UI Symbol"/>
          <w:bCs/>
          <w:sz w:val="24"/>
          <w:szCs w:val="24"/>
        </w:rPr>
        <w:t>有</w:t>
      </w:r>
      <w:r>
        <w:rPr>
          <w:rFonts w:hint="eastAsia" w:ascii="Segoe UI Symbol" w:hAnsi="Segoe UI Symbol" w:cs="Segoe UI Symbol"/>
          <w:b/>
          <w:sz w:val="24"/>
          <w:szCs w:val="24"/>
        </w:rPr>
        <w:t xml:space="preserve"> </w:t>
      </w:r>
      <w:r>
        <w:rPr>
          <w:rFonts w:hint="eastAsia" w:ascii="宋体" w:hAnsi="宋体"/>
          <w:bCs/>
          <w:sz w:val="24"/>
          <w:szCs w:val="24"/>
        </w:rPr>
        <w:t>合同签订后，乙方开具等额的增值税专用发票及提交履约担保担保（如有）后</w:t>
      </w:r>
      <w:r>
        <w:rPr>
          <w:rFonts w:hint="eastAsia" w:ascii="宋体" w:hAnsi="宋体"/>
          <w:bCs/>
          <w:sz w:val="24"/>
          <w:szCs w:val="24"/>
          <w:u w:val="single"/>
        </w:rPr>
        <w:t xml:space="preserve"> 10 </w:t>
      </w:r>
      <w:r>
        <w:rPr>
          <w:rFonts w:hint="eastAsia" w:ascii="宋体" w:hAnsi="宋体"/>
          <w:bCs/>
          <w:sz w:val="24"/>
          <w:szCs w:val="24"/>
        </w:rPr>
        <w:t>个工作日内，甲方支付合同</w:t>
      </w:r>
      <w:r>
        <w:rPr>
          <w:rFonts w:hint="eastAsia" w:ascii="宋体" w:hAnsi="宋体"/>
          <w:sz w:val="24"/>
          <w:szCs w:val="24"/>
        </w:rPr>
        <w:t>暂定总价</w:t>
      </w:r>
      <w:r>
        <w:rPr>
          <w:rFonts w:hint="eastAsia" w:ascii="宋体" w:hAnsi="宋体"/>
          <w:bCs/>
          <w:sz w:val="24"/>
          <w:szCs w:val="24"/>
        </w:rPr>
        <w:t>的</w:t>
      </w:r>
      <w:r>
        <w:rPr>
          <w:rFonts w:hint="eastAsia" w:ascii="宋体" w:hAnsi="宋体"/>
          <w:bCs/>
          <w:sz w:val="24"/>
          <w:szCs w:val="24"/>
          <w:u w:val="single"/>
        </w:rPr>
        <w:t>30%</w:t>
      </w:r>
      <w:r>
        <w:rPr>
          <w:rFonts w:hint="eastAsia" w:ascii="宋体" w:hAnsi="宋体"/>
          <w:sz w:val="24"/>
          <w:szCs w:val="24"/>
        </w:rPr>
        <w:t>即</w:t>
      </w:r>
      <w:r>
        <w:rPr>
          <w:rFonts w:hint="eastAsia" w:ascii="宋体" w:hAnsi="宋体"/>
          <w:sz w:val="24"/>
          <w:szCs w:val="24"/>
          <w:u w:val="single"/>
        </w:rPr>
        <w:t xml:space="preserve"> / </w:t>
      </w:r>
      <w:r>
        <w:rPr>
          <w:rFonts w:hint="eastAsia" w:ascii="宋体" w:hAnsi="宋体"/>
          <w:sz w:val="24"/>
          <w:szCs w:val="24"/>
        </w:rPr>
        <w:t>元（大写：</w:t>
      </w:r>
      <w:r>
        <w:rPr>
          <w:rFonts w:hint="eastAsia" w:ascii="宋体" w:hAnsi="宋体"/>
          <w:sz w:val="24"/>
          <w:szCs w:val="24"/>
          <w:u w:val="single"/>
        </w:rPr>
        <w:t xml:space="preserve"> / </w:t>
      </w:r>
      <w:r>
        <w:rPr>
          <w:rFonts w:hint="eastAsia" w:ascii="宋体" w:hAnsi="宋体"/>
          <w:sz w:val="24"/>
          <w:szCs w:val="24"/>
        </w:rPr>
        <w:t>）</w:t>
      </w:r>
      <w:r>
        <w:rPr>
          <w:rFonts w:hint="eastAsia" w:ascii="宋体" w:hAnsi="宋体"/>
          <w:bCs/>
          <w:sz w:val="24"/>
          <w:szCs w:val="24"/>
        </w:rPr>
        <w:t>作为预付款。</w:t>
      </w:r>
      <w:r>
        <w:rPr>
          <w:rFonts w:hint="eastAsia" w:ascii="宋体" w:hAnsi="宋体"/>
          <w:sz w:val="24"/>
          <w:szCs w:val="24"/>
        </w:rPr>
        <w:t>若合同解除或终止，乙方在</w:t>
      </w:r>
      <w:r>
        <w:rPr>
          <w:rFonts w:hint="eastAsia" w:ascii="宋体" w:hAnsi="宋体"/>
          <w:sz w:val="24"/>
          <w:szCs w:val="24"/>
          <w:u w:val="single"/>
        </w:rPr>
        <w:t xml:space="preserve"> 5 </w:t>
      </w:r>
      <w:r>
        <w:rPr>
          <w:rFonts w:hint="eastAsia" w:ascii="宋体" w:hAnsi="宋体"/>
          <w:sz w:val="24"/>
          <w:szCs w:val="24"/>
        </w:rPr>
        <w:t>个工作日内返还预付款（无息）。</w:t>
      </w:r>
      <w:r>
        <w:rPr>
          <w:rFonts w:hint="eastAsia" w:ascii="宋体" w:hAnsi="宋体"/>
          <w:bCs/>
          <w:kern w:val="0"/>
          <w:sz w:val="24"/>
          <w:szCs w:val="24"/>
        </w:rPr>
        <w:t>逾期未返还，每逾期一天，乙方应按合同暂定总价的</w:t>
      </w:r>
      <w:r>
        <w:rPr>
          <w:rFonts w:hint="eastAsia" w:ascii="宋体" w:hAnsi="宋体"/>
          <w:bCs/>
          <w:kern w:val="0"/>
          <w:sz w:val="24"/>
          <w:szCs w:val="24"/>
          <w:u w:val="single"/>
        </w:rPr>
        <w:t>万分之五/天</w:t>
      </w:r>
      <w:r>
        <w:rPr>
          <w:rFonts w:hint="eastAsia" w:ascii="宋体" w:hAnsi="宋体"/>
          <w:bCs/>
          <w:kern w:val="0"/>
          <w:sz w:val="24"/>
          <w:szCs w:val="24"/>
        </w:rPr>
        <w:t>支付违约金</w:t>
      </w:r>
      <w:r>
        <w:rPr>
          <w:rFonts w:hint="eastAsia" w:ascii="宋体" w:hAnsi="宋体"/>
          <w:sz w:val="24"/>
          <w:szCs w:val="24"/>
        </w:rPr>
        <w:t>。</w:t>
      </w:r>
    </w:p>
    <w:p>
      <w:pPr>
        <w:pStyle w:val="12"/>
        <w:spacing w:line="560" w:lineRule="exact"/>
        <w:ind w:firstLine="480" w:firstLineChars="200"/>
        <w:outlineLvl w:val="1"/>
        <w:rPr>
          <w:rFonts w:hAnsi="宋体"/>
          <w:bCs/>
          <w:sz w:val="24"/>
          <w:szCs w:val="24"/>
        </w:rPr>
      </w:pPr>
      <w:r>
        <w:rPr>
          <w:rFonts w:hint="eastAsia" w:hAnsi="宋体"/>
          <w:sz w:val="24"/>
          <w:szCs w:val="24"/>
        </w:rPr>
        <w:t>8.2项目验收合格后，由乙方提交申请支付资料 15 个工作日内，甲方支付至合同暂定总价的80％即</w:t>
      </w:r>
      <w:r>
        <w:rPr>
          <w:rFonts w:hint="eastAsia" w:hAnsi="宋体"/>
          <w:bCs/>
          <w:sz w:val="24"/>
          <w:szCs w:val="24"/>
        </w:rPr>
        <w:t>￥</w:t>
      </w:r>
      <w:r>
        <w:rPr>
          <w:rFonts w:hint="eastAsia" w:hAnsi="宋体"/>
          <w:b/>
          <w:sz w:val="24"/>
          <w:szCs w:val="24"/>
          <w:u w:val="single"/>
        </w:rPr>
        <w:t xml:space="preserve">     </w:t>
      </w:r>
      <w:r>
        <w:rPr>
          <w:rFonts w:hint="eastAsia" w:hAnsi="宋体"/>
          <w:bCs/>
          <w:sz w:val="24"/>
          <w:szCs w:val="24"/>
        </w:rPr>
        <w:t>元</w:t>
      </w:r>
      <w:r>
        <w:rPr>
          <w:rFonts w:hint="eastAsia" w:hAnsi="宋体"/>
          <w:sz w:val="24"/>
          <w:szCs w:val="24"/>
        </w:rPr>
        <w:t>（大写：</w:t>
      </w:r>
      <w:r>
        <w:rPr>
          <w:rFonts w:hint="eastAsia" w:hAnsi="宋体"/>
          <w:sz w:val="24"/>
          <w:szCs w:val="24"/>
          <w:u w:val="single"/>
        </w:rPr>
        <w:t xml:space="preserve">        </w:t>
      </w:r>
      <w:r>
        <w:rPr>
          <w:rFonts w:hint="eastAsia" w:hAnsi="宋体"/>
          <w:sz w:val="24"/>
          <w:szCs w:val="24"/>
        </w:rPr>
        <w:t>）</w:t>
      </w:r>
      <w:r>
        <w:rPr>
          <w:rFonts w:hint="eastAsia" w:hAnsi="宋体"/>
          <w:bCs/>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8.2.1项目验收合格后，经甲方或甲方委托有资质第三方机构审核后，由乙方提交申请支付资料</w:t>
      </w:r>
      <w:r>
        <w:rPr>
          <w:rFonts w:hint="eastAsia" w:ascii="宋体" w:hAnsi="宋体"/>
          <w:sz w:val="24"/>
          <w:szCs w:val="24"/>
          <w:u w:val="single"/>
        </w:rPr>
        <w:t>15</w:t>
      </w:r>
      <w:r>
        <w:rPr>
          <w:rFonts w:hint="eastAsia" w:ascii="宋体" w:hAnsi="宋体"/>
          <w:sz w:val="24"/>
          <w:szCs w:val="24"/>
        </w:rPr>
        <w:t>个工作日内，甲方支付至合同结算价的95%。</w:t>
      </w:r>
    </w:p>
    <w:p>
      <w:pPr>
        <w:spacing w:line="560" w:lineRule="exact"/>
        <w:ind w:firstLine="480" w:firstLineChars="200"/>
        <w:outlineLvl w:val="1"/>
        <w:rPr>
          <w:rFonts w:ascii="Times New Roman" w:hAnsi="宋体" w:cs="宋体"/>
          <w:sz w:val="24"/>
          <w:szCs w:val="24"/>
        </w:rPr>
      </w:pPr>
      <w:r>
        <w:rPr>
          <w:rFonts w:hint="eastAsia" w:ascii="宋体" w:hAnsi="宋体"/>
          <w:sz w:val="24"/>
          <w:szCs w:val="24"/>
        </w:rPr>
        <w:t>8.2.2</w:t>
      </w:r>
      <w:r>
        <w:rPr>
          <w:rFonts w:hAnsi="宋体" w:cs="宋体"/>
          <w:sz w:val="24"/>
          <w:szCs w:val="24"/>
        </w:rPr>
        <w:t xml:space="preserve"> </w:t>
      </w:r>
      <w:r>
        <w:rPr>
          <w:rFonts w:hint="eastAsia" w:ascii="宋体" w:hAnsi="宋体"/>
          <w:sz w:val="24"/>
          <w:szCs w:val="24"/>
        </w:rPr>
        <w:t>质保期按合同第十条规定执行，质保期满后且乙方不存在违约情形，由乙方提交申请质保金退还资料</w:t>
      </w:r>
      <w:r>
        <w:rPr>
          <w:rFonts w:hAnsi="宋体" w:cs="宋体"/>
          <w:sz w:val="24"/>
          <w:szCs w:val="24"/>
          <w:u w:val="single"/>
        </w:rPr>
        <w:t xml:space="preserve"> 15 </w:t>
      </w:r>
      <w:r>
        <w:rPr>
          <w:rFonts w:hint="eastAsia" w:ascii="宋体" w:hAnsi="宋体"/>
          <w:sz w:val="24"/>
          <w:szCs w:val="24"/>
        </w:rPr>
        <w:t>个工作日内，甲方支付合同结算价的</w:t>
      </w:r>
      <w:r>
        <w:rPr>
          <w:rFonts w:hAnsi="宋体" w:cs="宋体"/>
          <w:sz w:val="24"/>
          <w:szCs w:val="24"/>
        </w:rPr>
        <w:t>5</w:t>
      </w:r>
      <w:r>
        <w:rPr>
          <w:rFonts w:hint="eastAsia" w:ascii="宋体" w:hAnsi="宋体"/>
          <w:sz w:val="24"/>
          <w:szCs w:val="24"/>
        </w:rPr>
        <w:t>％（质保金）给乙方（无息）。</w:t>
      </w:r>
    </w:p>
    <w:p>
      <w:pPr>
        <w:spacing w:line="560" w:lineRule="exact"/>
        <w:ind w:firstLine="480" w:firstLineChars="200"/>
        <w:outlineLvl w:val="1"/>
        <w:rPr>
          <w:rFonts w:hAnsi="宋体" w:cs="宋体"/>
          <w:sz w:val="24"/>
          <w:szCs w:val="24"/>
        </w:rPr>
      </w:pPr>
      <w:r>
        <w:rPr>
          <w:rFonts w:hint="eastAsia" w:ascii="宋体" w:hAnsi="宋体"/>
          <w:sz w:val="24"/>
          <w:szCs w:val="24"/>
        </w:rPr>
        <w:t>8.2.3本项目工程款的支付单位为：</w:t>
      </w:r>
      <w:r>
        <w:rPr>
          <w:rFonts w:hint="eastAsia" w:hAnsi="宋体"/>
          <w:sz w:val="24"/>
          <w:szCs w:val="24"/>
          <w:u w:val="single"/>
        </w:rPr>
        <w:t>广州市净水有限公司京溪分公司</w:t>
      </w:r>
      <w:r>
        <w:rPr>
          <w:rFonts w:hint="eastAsia" w:hAnsi="宋体"/>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8.3乙方收款账户：</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840" w:firstLineChars="350"/>
        <w:rPr>
          <w:rFonts w:ascii="宋体" w:hAnsi="宋体"/>
          <w:sz w:val="24"/>
          <w:szCs w:val="24"/>
        </w:rPr>
      </w:pPr>
      <w:r>
        <w:rPr>
          <w:rFonts w:hint="eastAsia" w:ascii="宋体" w:hAnsi="宋体"/>
          <w:sz w:val="24"/>
          <w:szCs w:val="24"/>
        </w:rPr>
        <w:t>收款账号：</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840" w:firstLineChars="350"/>
        <w:rPr>
          <w:rFonts w:ascii="宋体" w:hAnsi="宋体"/>
          <w:sz w:val="24"/>
          <w:szCs w:val="24"/>
        </w:rPr>
      </w:pPr>
      <w:r>
        <w:rPr>
          <w:rFonts w:hint="eastAsia" w:ascii="宋体" w:hAnsi="宋体"/>
          <w:sz w:val="24"/>
          <w:szCs w:val="24"/>
        </w:rPr>
        <w:t>开户行：</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8.4乙方在收款前需提交等额增值税专用发票给甲方。增值税专用发票信息：</w:t>
      </w:r>
    </w:p>
    <w:p>
      <w:pPr>
        <w:spacing w:line="560" w:lineRule="exact"/>
        <w:ind w:firstLine="960" w:firstLineChars="400"/>
        <w:rPr>
          <w:rFonts w:ascii="宋体" w:hAnsi="宋体"/>
          <w:sz w:val="24"/>
          <w:szCs w:val="24"/>
        </w:rPr>
      </w:pPr>
      <w:r>
        <w:rPr>
          <w:rFonts w:hint="eastAsia" w:ascii="宋体" w:hAnsi="宋体"/>
          <w:sz w:val="24"/>
          <w:szCs w:val="24"/>
        </w:rPr>
        <w:t>名称：</w:t>
      </w:r>
      <w:r>
        <w:rPr>
          <w:rFonts w:hint="eastAsia" w:ascii="宋体" w:hAnsi="宋体"/>
          <w:sz w:val="24"/>
          <w:szCs w:val="24"/>
          <w:u w:val="single"/>
        </w:rPr>
        <w:t>广州市净水有限公司</w:t>
      </w:r>
    </w:p>
    <w:p>
      <w:pPr>
        <w:spacing w:line="560" w:lineRule="exact"/>
        <w:ind w:firstLine="960" w:firstLineChars="400"/>
        <w:rPr>
          <w:rFonts w:ascii="宋体" w:hAnsi="宋体"/>
          <w:sz w:val="24"/>
          <w:szCs w:val="24"/>
        </w:rPr>
      </w:pPr>
      <w:r>
        <w:rPr>
          <w:rFonts w:hint="eastAsia" w:ascii="宋体" w:hAnsi="宋体"/>
          <w:sz w:val="24"/>
          <w:szCs w:val="24"/>
        </w:rPr>
        <w:t>税号：</w:t>
      </w:r>
      <w:r>
        <w:rPr>
          <w:rFonts w:hint="eastAsia" w:ascii="宋体" w:hAnsi="宋体"/>
          <w:sz w:val="24"/>
          <w:szCs w:val="24"/>
          <w:u w:val="single"/>
        </w:rPr>
        <w:t>91440101755584729Q</w:t>
      </w:r>
    </w:p>
    <w:p>
      <w:pPr>
        <w:spacing w:line="560" w:lineRule="exact"/>
        <w:ind w:firstLine="960" w:firstLineChars="400"/>
        <w:rPr>
          <w:rFonts w:ascii="宋体" w:hAnsi="宋体"/>
          <w:sz w:val="24"/>
          <w:szCs w:val="24"/>
        </w:rPr>
      </w:pPr>
      <w:r>
        <w:rPr>
          <w:rFonts w:hint="eastAsia" w:ascii="宋体" w:hAnsi="宋体"/>
          <w:sz w:val="24"/>
          <w:szCs w:val="24"/>
        </w:rPr>
        <w:t>地址及电话：</w:t>
      </w:r>
      <w:r>
        <w:rPr>
          <w:rFonts w:hint="eastAsia" w:ascii="宋体" w:hAnsi="宋体"/>
          <w:sz w:val="24"/>
          <w:szCs w:val="24"/>
          <w:u w:val="single"/>
        </w:rPr>
        <w:t>广州市天河区临江大道501号 020-38890283</w:t>
      </w:r>
      <w:r>
        <w:rPr>
          <w:rFonts w:hint="eastAsia" w:ascii="宋体" w:hAnsi="宋体"/>
          <w:sz w:val="24"/>
          <w:szCs w:val="24"/>
        </w:rPr>
        <w:t>；</w:t>
      </w:r>
    </w:p>
    <w:p>
      <w:pPr>
        <w:spacing w:line="560" w:lineRule="exact"/>
        <w:ind w:firstLine="960" w:firstLineChars="400"/>
        <w:rPr>
          <w:rFonts w:ascii="宋体" w:hAnsi="宋体"/>
          <w:sz w:val="24"/>
          <w:szCs w:val="24"/>
        </w:rPr>
      </w:pPr>
      <w:r>
        <w:rPr>
          <w:rFonts w:hint="eastAsia" w:ascii="宋体" w:hAnsi="宋体"/>
          <w:sz w:val="24"/>
          <w:szCs w:val="24"/>
        </w:rPr>
        <w:t>开户行/账号：</w:t>
      </w:r>
      <w:r>
        <w:rPr>
          <w:rFonts w:hint="eastAsia" w:ascii="宋体" w:hAnsi="宋体"/>
          <w:sz w:val="24"/>
          <w:szCs w:val="24"/>
          <w:u w:val="single"/>
        </w:rPr>
        <w:t>民生银行广州分行0301014140006932</w:t>
      </w:r>
      <w:r>
        <w:rPr>
          <w:rFonts w:hint="eastAsia" w:ascii="宋体" w:hAnsi="宋体"/>
          <w:sz w:val="24"/>
          <w:szCs w:val="24"/>
        </w:rPr>
        <w:t xml:space="preserve">。                            </w:t>
      </w:r>
    </w:p>
    <w:p>
      <w:pPr>
        <w:spacing w:line="560" w:lineRule="exact"/>
        <w:ind w:firstLine="480" w:firstLineChars="200"/>
        <w:outlineLvl w:val="0"/>
        <w:rPr>
          <w:rFonts w:ascii="宋体" w:hAnsi="宋体"/>
          <w:sz w:val="24"/>
          <w:szCs w:val="24"/>
        </w:rPr>
      </w:pPr>
      <w:r>
        <w:rPr>
          <w:rFonts w:hint="eastAsia" w:ascii="宋体" w:hAnsi="宋体"/>
          <w:sz w:val="24"/>
          <w:szCs w:val="24"/>
        </w:rPr>
        <w:t>8.5履约担保：</w:t>
      </w:r>
      <w:r>
        <w:rPr>
          <w:rFonts w:ascii="Wingdings" w:hAnsi="Wingdings"/>
          <w:b/>
          <w:sz w:val="24"/>
          <w:szCs w:val="24"/>
        </w:rPr>
        <w:t>þ</w:t>
      </w:r>
      <w:r>
        <w:rPr>
          <w:rFonts w:hint="eastAsia" w:ascii="宋体" w:hAnsi="宋体"/>
          <w:bCs/>
          <w:sz w:val="24"/>
          <w:szCs w:val="24"/>
        </w:rPr>
        <w:t xml:space="preserve">无；  </w:t>
      </w:r>
      <w:r>
        <w:rPr>
          <w:rFonts w:hint="eastAsia" w:ascii="宋体" w:hAnsi="宋体" w:cs="Segoe UI Symbol"/>
          <w:b/>
          <w:bCs/>
          <w:sz w:val="24"/>
          <w:szCs w:val="24"/>
        </w:rPr>
        <w:t>□</w:t>
      </w:r>
      <w:r>
        <w:rPr>
          <w:rFonts w:hint="eastAsia" w:ascii="宋体" w:hAnsi="宋体"/>
          <w:sz w:val="24"/>
          <w:szCs w:val="24"/>
        </w:rPr>
        <w:t>有 本合同签订后10日内</w:t>
      </w:r>
      <w:r>
        <w:rPr>
          <w:rFonts w:hint="eastAsia" w:ascii="宋体" w:hAnsi="宋体"/>
          <w:sz w:val="24"/>
          <w:szCs w:val="24"/>
          <w:u w:val="single"/>
        </w:rPr>
        <w:t>以合同暂定总价的10%作为履约保证金，</w:t>
      </w:r>
      <w:r>
        <w:rPr>
          <w:rFonts w:hint="eastAsia" w:ascii="宋体" w:hAnsi="宋体"/>
          <w:sz w:val="24"/>
          <w:szCs w:val="24"/>
        </w:rPr>
        <w:t>金额为：</w:t>
      </w:r>
      <w:r>
        <w:rPr>
          <w:rFonts w:hint="eastAsia" w:ascii="宋体" w:hAnsi="宋体"/>
          <w:sz w:val="24"/>
          <w:szCs w:val="24"/>
          <w:u w:val="single"/>
        </w:rPr>
        <w:t xml:space="preserve"> / </w:t>
      </w:r>
      <w:r>
        <w:rPr>
          <w:rFonts w:hint="eastAsia" w:ascii="宋体" w:hAnsi="宋体"/>
          <w:sz w:val="24"/>
          <w:szCs w:val="24"/>
        </w:rPr>
        <w:t>元（大写人民币：</w:t>
      </w:r>
      <w:r>
        <w:rPr>
          <w:rFonts w:hint="eastAsia" w:ascii="宋体" w:hAnsi="宋体"/>
          <w:sz w:val="24"/>
          <w:szCs w:val="24"/>
          <w:u w:val="single"/>
        </w:rPr>
        <w:t xml:space="preserve"> / </w:t>
      </w:r>
      <w:r>
        <w:rPr>
          <w:rFonts w:hint="eastAsia" w:ascii="宋体" w:hAnsi="宋体"/>
          <w:sz w:val="24"/>
          <w:szCs w:val="24"/>
        </w:rPr>
        <w:t>），未按时提供的，甲方有权解除合同并要求乙方支付</w:t>
      </w:r>
      <w:r>
        <w:rPr>
          <w:rFonts w:hint="eastAsia" w:ascii="宋体" w:hAnsi="宋体"/>
          <w:sz w:val="24"/>
          <w:szCs w:val="24"/>
          <w:u w:val="single"/>
        </w:rPr>
        <w:t>合同暂定总价20%</w:t>
      </w:r>
      <w:r>
        <w:rPr>
          <w:rFonts w:hint="eastAsia" w:ascii="宋体" w:hAnsi="宋体"/>
          <w:sz w:val="24"/>
          <w:szCs w:val="24"/>
        </w:rPr>
        <w:t>作为违约金。</w:t>
      </w:r>
    </w:p>
    <w:p>
      <w:pPr>
        <w:pStyle w:val="21"/>
        <w:spacing w:before="0" w:beforeAutospacing="0" w:after="0" w:afterAutospacing="0" w:line="560" w:lineRule="exact"/>
        <w:ind w:firstLine="480" w:firstLineChars="200"/>
      </w:pPr>
      <w:r>
        <w:rPr>
          <w:rFonts w:hint="eastAsia"/>
        </w:rPr>
        <w:t>8.5.1履约担保按以下任一种形式提供：</w:t>
      </w:r>
    </w:p>
    <w:p>
      <w:pPr>
        <w:pStyle w:val="21"/>
        <w:spacing w:before="0" w:beforeAutospacing="0" w:after="0" w:afterAutospacing="0" w:line="560" w:lineRule="exact"/>
        <w:ind w:firstLine="480"/>
      </w:pPr>
      <w:r>
        <w:rPr>
          <w:rFonts w:hint="eastAsia"/>
        </w:rPr>
        <w:t>（1）符合甲方要求（详见附件保函格式）的银行独立保函，</w:t>
      </w:r>
    </w:p>
    <w:p>
      <w:pPr>
        <w:pStyle w:val="21"/>
        <w:spacing w:before="0" w:beforeAutospacing="0" w:after="0" w:afterAutospacing="0" w:line="560" w:lineRule="exact"/>
        <w:ind w:firstLine="480"/>
      </w:pPr>
      <w:r>
        <w:rPr>
          <w:rFonts w:hint="eastAsia"/>
        </w:rPr>
        <w:t>（2）现金转账至甲方以下指定账户：</w:t>
      </w:r>
    </w:p>
    <w:p>
      <w:pPr>
        <w:spacing w:line="560" w:lineRule="exact"/>
        <w:ind w:firstLine="480" w:firstLineChars="200"/>
        <w:rPr>
          <w:rFonts w:ascii="宋体" w:hAnsi="宋体"/>
          <w:bCs/>
          <w:sz w:val="24"/>
          <w:szCs w:val="24"/>
        </w:rPr>
      </w:pPr>
      <w:r>
        <w:rPr>
          <w:rFonts w:hint="eastAsia" w:ascii="宋体" w:hAnsi="宋体"/>
          <w:bCs/>
          <w:sz w:val="24"/>
          <w:szCs w:val="24"/>
        </w:rPr>
        <w:t>户名：广州市净水有限公司</w:t>
      </w:r>
    </w:p>
    <w:p>
      <w:pPr>
        <w:spacing w:line="560" w:lineRule="exact"/>
        <w:ind w:firstLine="480" w:firstLineChars="200"/>
        <w:rPr>
          <w:rFonts w:ascii="宋体" w:hAnsi="宋体"/>
          <w:bCs/>
          <w:sz w:val="24"/>
          <w:szCs w:val="24"/>
        </w:rPr>
      </w:pPr>
      <w:r>
        <w:rPr>
          <w:rFonts w:hint="eastAsia" w:ascii="宋体" w:hAnsi="宋体"/>
          <w:bCs/>
          <w:sz w:val="24"/>
          <w:szCs w:val="24"/>
        </w:rPr>
        <w:t>账号：82010154900000342</w:t>
      </w:r>
    </w:p>
    <w:p>
      <w:pPr>
        <w:spacing w:line="560" w:lineRule="exact"/>
        <w:ind w:firstLine="480" w:firstLineChars="200"/>
        <w:rPr>
          <w:rFonts w:ascii="宋体" w:hAnsi="宋体"/>
          <w:bCs/>
          <w:sz w:val="24"/>
          <w:szCs w:val="24"/>
        </w:rPr>
      </w:pPr>
      <w:r>
        <w:rPr>
          <w:rFonts w:hint="eastAsia" w:ascii="宋体" w:hAnsi="宋体"/>
          <w:bCs/>
          <w:sz w:val="24"/>
          <w:szCs w:val="24"/>
        </w:rPr>
        <w:t>开户行：浦发银行广州分行</w:t>
      </w:r>
    </w:p>
    <w:p>
      <w:pPr>
        <w:spacing w:line="560" w:lineRule="exact"/>
        <w:ind w:firstLine="480" w:firstLineChars="200"/>
        <w:outlineLvl w:val="0"/>
        <w:rPr>
          <w:rFonts w:ascii="宋体" w:hAnsi="宋体"/>
          <w:sz w:val="24"/>
          <w:szCs w:val="24"/>
        </w:rPr>
      </w:pPr>
      <w:r>
        <w:rPr>
          <w:rFonts w:hint="eastAsia" w:ascii="宋体" w:hAnsi="宋体"/>
          <w:sz w:val="24"/>
          <w:szCs w:val="24"/>
        </w:rPr>
        <w:t>8.5.2履约担保的担保期限和返还</w:t>
      </w:r>
    </w:p>
    <w:p>
      <w:pPr>
        <w:spacing w:line="560" w:lineRule="exact"/>
        <w:ind w:firstLine="480" w:firstLineChars="200"/>
        <w:outlineLvl w:val="0"/>
        <w:rPr>
          <w:rFonts w:ascii="宋体" w:hAnsi="宋体"/>
          <w:sz w:val="24"/>
          <w:szCs w:val="24"/>
        </w:rPr>
      </w:pPr>
      <w:r>
        <w:rPr>
          <w:rFonts w:hint="eastAsia" w:ascii="宋体" w:hAnsi="宋体"/>
          <w:sz w:val="24"/>
          <w:szCs w:val="24"/>
        </w:rPr>
        <w:t>（1）履约银行保函（或现金履约保证金）的担保期限：从提供履约担保（或转账成功）之日起至合同履行完成。</w:t>
      </w:r>
    </w:p>
    <w:p>
      <w:pPr>
        <w:spacing w:line="560" w:lineRule="exact"/>
        <w:ind w:firstLine="480" w:firstLineChars="200"/>
        <w:rPr>
          <w:rFonts w:ascii="宋体" w:hAnsi="宋体"/>
          <w:sz w:val="24"/>
          <w:szCs w:val="24"/>
        </w:rPr>
      </w:pPr>
      <w:r>
        <w:rPr>
          <w:rFonts w:hint="eastAsia" w:ascii="宋体" w:hAnsi="宋体"/>
          <w:sz w:val="24"/>
          <w:szCs w:val="24"/>
        </w:rPr>
        <w:t>（2）履约银行保函在合同履行完成后，由乙方提出申请，甲方在28日内返还，不支付利息。</w:t>
      </w:r>
    </w:p>
    <w:p>
      <w:pPr>
        <w:spacing w:line="560" w:lineRule="exact"/>
        <w:ind w:firstLine="480" w:firstLineChars="200"/>
        <w:outlineLvl w:val="0"/>
        <w:rPr>
          <w:rFonts w:ascii="宋体" w:hAnsi="宋体"/>
          <w:sz w:val="24"/>
          <w:szCs w:val="24"/>
        </w:rPr>
      </w:pPr>
      <w:r>
        <w:rPr>
          <w:rFonts w:hint="eastAsia" w:ascii="宋体" w:hAnsi="宋体"/>
          <w:sz w:val="24"/>
          <w:szCs w:val="24"/>
        </w:rPr>
        <w:t>（3）延长担保期限。乙方以履约银行保函形式提交履约保证金的，在银行保函到期前，乙方应提前</w:t>
      </w:r>
      <w:r>
        <w:rPr>
          <w:rFonts w:hint="eastAsia" w:ascii="宋体" w:hAnsi="宋体"/>
          <w:sz w:val="24"/>
          <w:szCs w:val="24"/>
          <w:u w:val="single"/>
        </w:rPr>
        <w:t xml:space="preserve"> 7 </w:t>
      </w:r>
      <w:r>
        <w:rPr>
          <w:rFonts w:hint="eastAsia" w:ascii="宋体" w:hAnsi="宋体"/>
          <w:sz w:val="24"/>
          <w:szCs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60" w:lineRule="exact"/>
        <w:ind w:left="199" w:leftChars="95" w:firstLine="360" w:firstLineChars="150"/>
        <w:rPr>
          <w:u w:val="single"/>
        </w:rPr>
      </w:pPr>
      <w:r>
        <w:rPr>
          <w:rFonts w:hint="eastAsia"/>
        </w:rPr>
        <w:t>（4）现金履约保证金的退还：合同履行完成后，由乙方提出申请，甲方在</w:t>
      </w:r>
      <w:r>
        <w:rPr>
          <w:rFonts w:hint="eastAsia"/>
          <w:u w:val="single"/>
        </w:rPr>
        <w:t>28</w:t>
      </w:r>
      <w:r>
        <w:rPr>
          <w:rFonts w:hint="eastAsia"/>
        </w:rPr>
        <w:t>日内将剩余保证金（无息）返还。</w:t>
      </w:r>
    </w:p>
    <w:p>
      <w:pPr>
        <w:spacing w:line="560" w:lineRule="exact"/>
        <w:ind w:firstLine="480" w:firstLineChars="200"/>
        <w:rPr>
          <w:rFonts w:ascii="宋体" w:hAnsi="宋体"/>
          <w:sz w:val="24"/>
          <w:szCs w:val="24"/>
        </w:rPr>
      </w:pPr>
      <w:r>
        <w:rPr>
          <w:rFonts w:hint="eastAsia" w:ascii="宋体" w:hAnsi="宋体"/>
          <w:sz w:val="24"/>
          <w:szCs w:val="24"/>
        </w:rPr>
        <w:t>8.5.3甲方按本合同规定提取履约担保金额后，乙方应在收到甲方通知后</w:t>
      </w:r>
      <w:r>
        <w:rPr>
          <w:rFonts w:hint="eastAsia" w:ascii="宋体" w:hAnsi="宋体"/>
          <w:sz w:val="24"/>
          <w:szCs w:val="24"/>
          <w:u w:val="single"/>
        </w:rPr>
        <w:t xml:space="preserve"> 7</w:t>
      </w:r>
      <w:r>
        <w:rPr>
          <w:rFonts w:hint="eastAsia" w:ascii="宋体" w:hAnsi="宋体"/>
          <w:sz w:val="24"/>
          <w:szCs w:val="24"/>
        </w:rPr>
        <w:t>日内补足数额，逾期未补足的，则甲方有权提取履约担保的全部余额并解除合同。</w:t>
      </w:r>
    </w:p>
    <w:p>
      <w:pPr>
        <w:adjustRightInd w:val="0"/>
        <w:snapToGrid w:val="0"/>
        <w:spacing w:line="560" w:lineRule="exact"/>
        <w:ind w:firstLine="480" w:firstLineChars="200"/>
        <w:jc w:val="left"/>
        <w:outlineLvl w:val="1"/>
        <w:rPr>
          <w:rFonts w:ascii="宋体" w:hAnsi="宋体"/>
          <w:bCs/>
          <w:sz w:val="24"/>
          <w:szCs w:val="24"/>
          <w:u w:val="single"/>
        </w:rPr>
      </w:pPr>
      <w:r>
        <w:rPr>
          <w:rFonts w:hint="eastAsia" w:ascii="宋体" w:hAnsi="宋体"/>
          <w:sz w:val="24"/>
          <w:szCs w:val="24"/>
        </w:rPr>
        <w:t xml:space="preserve">8.6付款方式： </w:t>
      </w:r>
      <w:r>
        <w:rPr>
          <w:rFonts w:ascii="Segoe UI Symbol" w:hAnsi="Segoe UI Symbol"/>
          <w:b/>
          <w:bCs/>
          <w:sz w:val="24"/>
          <w:szCs w:val="24"/>
        </w:rPr>
        <w:t>☑</w:t>
      </w:r>
      <w:r>
        <w:rPr>
          <w:rFonts w:hint="eastAsia" w:ascii="宋体" w:hAnsi="宋体"/>
          <w:sz w:val="24"/>
          <w:szCs w:val="24"/>
        </w:rPr>
        <w:t xml:space="preserve">网银支付；  </w:t>
      </w:r>
      <w:r>
        <w:rPr>
          <w:rFonts w:hint="eastAsia" w:ascii="宋体" w:hAnsi="宋体" w:cs="Segoe UI Symbol"/>
          <w:b/>
          <w:bCs/>
          <w:sz w:val="24"/>
          <w:szCs w:val="24"/>
        </w:rPr>
        <w:t>□</w:t>
      </w:r>
      <w:r>
        <w:rPr>
          <w:rFonts w:hint="eastAsia" w:ascii="宋体" w:hAnsi="宋体"/>
          <w:sz w:val="24"/>
          <w:szCs w:val="24"/>
        </w:rPr>
        <w:t xml:space="preserve">支票；   </w:t>
      </w:r>
      <w:r>
        <w:rPr>
          <w:rFonts w:hint="eastAsia" w:ascii="宋体" w:hAnsi="宋体" w:cs="Segoe UI Symbol"/>
          <w:b/>
          <w:bCs/>
          <w:sz w:val="24"/>
          <w:szCs w:val="24"/>
        </w:rPr>
        <w:t>□</w:t>
      </w:r>
      <w:r>
        <w:rPr>
          <w:rFonts w:hint="eastAsia" w:ascii="宋体" w:hAnsi="宋体"/>
          <w:sz w:val="24"/>
          <w:szCs w:val="24"/>
        </w:rPr>
        <w:t>其他：</w:t>
      </w:r>
      <w:r>
        <w:rPr>
          <w:rFonts w:hint="eastAsia" w:ascii="宋体" w:hAnsi="宋体"/>
          <w:sz w:val="24"/>
          <w:szCs w:val="24"/>
          <w:u w:val="single"/>
        </w:rPr>
        <w:t xml:space="preserve"> /</w:t>
      </w:r>
      <w:r>
        <w:rPr>
          <w:rFonts w:hint="eastAsia" w:ascii="宋体" w:hAnsi="宋体"/>
          <w:bCs/>
          <w:sz w:val="24"/>
          <w:szCs w:val="24"/>
          <w:u w:val="single"/>
        </w:rPr>
        <w:t xml:space="preserve"> </w:t>
      </w:r>
    </w:p>
    <w:p>
      <w:pPr>
        <w:pStyle w:val="12"/>
        <w:spacing w:line="560" w:lineRule="exact"/>
        <w:ind w:firstLine="482" w:firstLineChars="200"/>
        <w:outlineLvl w:val="1"/>
        <w:rPr>
          <w:rFonts w:hAnsi="宋体"/>
          <w:b/>
          <w:bCs/>
          <w:sz w:val="24"/>
          <w:szCs w:val="24"/>
        </w:rPr>
      </w:pPr>
      <w:r>
        <w:rPr>
          <w:rFonts w:hint="eastAsia" w:hAnsi="宋体"/>
          <w:b/>
          <w:bCs/>
          <w:sz w:val="24"/>
          <w:szCs w:val="24"/>
        </w:rPr>
        <w:t>第九条 竣工验收</w:t>
      </w:r>
    </w:p>
    <w:p>
      <w:pPr>
        <w:spacing w:line="560" w:lineRule="exact"/>
        <w:ind w:firstLine="480" w:firstLineChars="200"/>
        <w:rPr>
          <w:rFonts w:ascii="宋体" w:hAnsi="宋体"/>
          <w:sz w:val="24"/>
          <w:szCs w:val="24"/>
        </w:rPr>
      </w:pPr>
      <w:r>
        <w:rPr>
          <w:rFonts w:hint="eastAsia" w:ascii="宋体" w:hAnsi="宋体"/>
          <w:sz w:val="24"/>
          <w:szCs w:val="24"/>
        </w:rPr>
        <w:t>9.1乙方应在工程完工后30天内将经甲方审核的完整竣工资料（含竣工图）和竣工验收报告各</w:t>
      </w:r>
      <w:r>
        <w:rPr>
          <w:rFonts w:hint="eastAsia" w:ascii="宋体" w:hAnsi="宋体"/>
          <w:sz w:val="24"/>
          <w:szCs w:val="24"/>
          <w:u w:val="single"/>
        </w:rPr>
        <w:t>一式肆份</w:t>
      </w:r>
      <w:r>
        <w:rPr>
          <w:rFonts w:hint="eastAsia" w:ascii="宋体" w:hAnsi="宋体"/>
          <w:sz w:val="24"/>
          <w:szCs w:val="24"/>
        </w:rPr>
        <w:t>交甲方，不按时报送工程竣工资料的，每逾期一天，甲方要求乙方支付</w:t>
      </w:r>
      <w:r>
        <w:rPr>
          <w:rFonts w:hint="eastAsia" w:ascii="宋体" w:hAnsi="宋体"/>
          <w:sz w:val="24"/>
          <w:szCs w:val="24"/>
          <w:u w:val="single"/>
        </w:rPr>
        <w:t>合同暂定总价</w:t>
      </w:r>
      <w:r>
        <w:rPr>
          <w:rFonts w:hint="eastAsia" w:ascii="宋体" w:hAnsi="宋体"/>
          <w:bCs/>
          <w:sz w:val="24"/>
          <w:szCs w:val="24"/>
          <w:u w:val="single"/>
        </w:rPr>
        <w:t>万分之五/天</w:t>
      </w:r>
      <w:r>
        <w:rPr>
          <w:rFonts w:hint="eastAsia" w:ascii="宋体" w:hAnsi="宋体"/>
          <w:sz w:val="24"/>
          <w:szCs w:val="24"/>
        </w:rPr>
        <w:t>，并在支付合同款时抵扣。</w:t>
      </w:r>
    </w:p>
    <w:p>
      <w:pPr>
        <w:spacing w:line="560" w:lineRule="exact"/>
        <w:ind w:firstLine="480" w:firstLineChars="200"/>
        <w:rPr>
          <w:rFonts w:ascii="宋体" w:hAnsi="宋体"/>
          <w:sz w:val="24"/>
          <w:szCs w:val="24"/>
        </w:rPr>
      </w:pPr>
      <w:r>
        <w:rPr>
          <w:rFonts w:hint="eastAsia" w:ascii="宋体" w:hAnsi="宋体"/>
          <w:sz w:val="24"/>
          <w:szCs w:val="24"/>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60" w:lineRule="exact"/>
        <w:ind w:firstLine="480" w:firstLineChars="200"/>
        <w:rPr>
          <w:rFonts w:ascii="宋体" w:hAnsi="宋体"/>
          <w:sz w:val="24"/>
          <w:szCs w:val="24"/>
        </w:rPr>
      </w:pPr>
      <w:r>
        <w:rPr>
          <w:rFonts w:hint="eastAsia" w:ascii="宋体" w:hAnsi="宋体"/>
          <w:sz w:val="24"/>
          <w:szCs w:val="24"/>
        </w:rPr>
        <w:t>9.3工程竣工验收通过，乙方送交完整的竣工验收资料和竣工验收报告的日期为实际竣工日期。工程按甲方要求修改后通过竣工验收的，实际竣工日期为乙方修改后提请甲方验收的日期。</w:t>
      </w:r>
    </w:p>
    <w:p>
      <w:pPr>
        <w:spacing w:line="560" w:lineRule="exact"/>
        <w:ind w:firstLine="480" w:firstLineChars="200"/>
        <w:rPr>
          <w:rFonts w:ascii="宋体" w:hAnsi="宋体"/>
          <w:sz w:val="24"/>
          <w:szCs w:val="24"/>
        </w:rPr>
      </w:pPr>
      <w:r>
        <w:rPr>
          <w:rFonts w:hint="eastAsia" w:ascii="宋体" w:hAnsi="宋体"/>
          <w:sz w:val="24"/>
          <w:szCs w:val="24"/>
        </w:rPr>
        <w:t>9.4竣工档案的整理和移交</w:t>
      </w:r>
    </w:p>
    <w:p>
      <w:pPr>
        <w:spacing w:line="560" w:lineRule="exact"/>
        <w:ind w:firstLine="360" w:firstLineChars="150"/>
        <w:rPr>
          <w:rFonts w:ascii="宋体" w:hAnsi="宋体"/>
          <w:sz w:val="24"/>
          <w:szCs w:val="24"/>
        </w:rPr>
      </w:pPr>
      <w:r>
        <w:rPr>
          <w:rFonts w:hint="eastAsia" w:ascii="宋体" w:hAnsi="宋体"/>
          <w:sz w:val="24"/>
          <w:szCs w:val="24"/>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60" w:lineRule="exact"/>
        <w:ind w:firstLine="360" w:firstLineChars="150"/>
        <w:rPr>
          <w:rFonts w:ascii="宋体" w:hAnsi="宋体"/>
          <w:sz w:val="24"/>
          <w:szCs w:val="24"/>
        </w:rPr>
      </w:pPr>
      <w:r>
        <w:rPr>
          <w:rFonts w:hint="eastAsia" w:ascii="宋体" w:hAnsi="宋体"/>
          <w:sz w:val="24"/>
          <w:szCs w:val="24"/>
        </w:rPr>
        <w:t>（a）竣工文件资料、竣工图档案（原件）各一式四份；</w:t>
      </w:r>
    </w:p>
    <w:p>
      <w:pPr>
        <w:spacing w:line="560" w:lineRule="exact"/>
        <w:ind w:firstLine="360" w:firstLineChars="150"/>
        <w:rPr>
          <w:rFonts w:ascii="宋体" w:hAnsi="宋体"/>
          <w:sz w:val="24"/>
          <w:szCs w:val="24"/>
        </w:rPr>
      </w:pPr>
      <w:r>
        <w:rPr>
          <w:rFonts w:hint="eastAsia" w:ascii="宋体" w:hAnsi="宋体"/>
          <w:sz w:val="24"/>
          <w:szCs w:val="24"/>
        </w:rPr>
        <w:t>（b）与本款（a）项内容相同的电子版档案一式二份；</w:t>
      </w:r>
    </w:p>
    <w:p>
      <w:pPr>
        <w:spacing w:line="560" w:lineRule="exact"/>
        <w:ind w:firstLine="360" w:firstLineChars="150"/>
        <w:rPr>
          <w:rFonts w:ascii="宋体" w:hAnsi="宋体"/>
          <w:sz w:val="24"/>
          <w:szCs w:val="24"/>
        </w:rPr>
      </w:pPr>
      <w:r>
        <w:rPr>
          <w:rFonts w:hint="eastAsia" w:ascii="宋体" w:hAnsi="宋体"/>
          <w:sz w:val="24"/>
          <w:szCs w:val="24"/>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sz w:val="24"/>
          <w:szCs w:val="24"/>
          <w:u w:val="single"/>
        </w:rPr>
        <w:t>合同暂定总价</w:t>
      </w:r>
      <w:r>
        <w:rPr>
          <w:rFonts w:hint="eastAsia" w:ascii="宋体" w:hAnsi="宋体"/>
          <w:bCs/>
          <w:sz w:val="24"/>
          <w:szCs w:val="24"/>
          <w:u w:val="single"/>
        </w:rPr>
        <w:t>万分之五/天</w:t>
      </w:r>
      <w:r>
        <w:rPr>
          <w:rFonts w:hint="eastAsia" w:ascii="宋体" w:hAnsi="宋体"/>
          <w:sz w:val="24"/>
          <w:szCs w:val="24"/>
        </w:rPr>
        <w:t>违约金。</w:t>
      </w:r>
    </w:p>
    <w:p>
      <w:pPr>
        <w:spacing w:line="560" w:lineRule="exact"/>
        <w:ind w:firstLine="360" w:firstLineChars="150"/>
        <w:rPr>
          <w:rFonts w:ascii="宋体" w:hAnsi="宋体"/>
          <w:sz w:val="24"/>
          <w:szCs w:val="24"/>
        </w:rPr>
      </w:pPr>
      <w:r>
        <w:rPr>
          <w:rFonts w:hint="eastAsia" w:ascii="宋体" w:hAnsi="宋体"/>
          <w:sz w:val="24"/>
          <w:szCs w:val="24"/>
        </w:rPr>
        <w:t>（3）电子版竣工图的编制，以甲方提供的电子版施工图为基础。乙方在移交竣工档案时，应一并移交甲方提供的电子版施工图。</w:t>
      </w:r>
    </w:p>
    <w:p>
      <w:pPr>
        <w:pStyle w:val="12"/>
        <w:spacing w:line="560" w:lineRule="exact"/>
        <w:ind w:firstLine="480" w:firstLineChars="200"/>
        <w:outlineLvl w:val="1"/>
        <w:rPr>
          <w:rFonts w:hAnsi="宋体"/>
          <w:sz w:val="24"/>
          <w:szCs w:val="24"/>
        </w:rPr>
      </w:pPr>
      <w:r>
        <w:rPr>
          <w:rFonts w:hint="eastAsia" w:hAnsi="宋体"/>
          <w:sz w:val="24"/>
          <w:szCs w:val="24"/>
        </w:rPr>
        <w:t>电子版施工图和电子版竣工图的知识产权归属甲方所有，非经甲方许可，乙方不得以任何方式复制、备份、转让和利用。否则，由此引起的任何纠纷和责任由乙方承担。</w:t>
      </w:r>
    </w:p>
    <w:p>
      <w:pPr>
        <w:pStyle w:val="12"/>
        <w:spacing w:line="560" w:lineRule="exact"/>
        <w:ind w:firstLine="480" w:firstLineChars="200"/>
        <w:outlineLvl w:val="1"/>
        <w:rPr>
          <w:rFonts w:hAnsi="宋体"/>
          <w:sz w:val="24"/>
          <w:szCs w:val="24"/>
        </w:rPr>
      </w:pPr>
      <w:r>
        <w:rPr>
          <w:rFonts w:hint="eastAsia" w:hAnsi="宋体"/>
          <w:sz w:val="24"/>
          <w:szCs w:val="24"/>
        </w:rPr>
        <w:t>9.5本合同竣工验收结算单位为：</w:t>
      </w:r>
      <w:r>
        <w:rPr>
          <w:rFonts w:hint="eastAsia" w:hAnsi="宋体"/>
          <w:sz w:val="24"/>
          <w:szCs w:val="24"/>
          <w:u w:val="single"/>
        </w:rPr>
        <w:t>广州市净水有限公司京溪分公司</w:t>
      </w:r>
      <w:r>
        <w:rPr>
          <w:rFonts w:hint="eastAsia" w:hAnsi="宋体"/>
          <w:sz w:val="24"/>
          <w:szCs w:val="24"/>
        </w:rPr>
        <w:t>。</w:t>
      </w:r>
    </w:p>
    <w:p>
      <w:pPr>
        <w:numPr>
          <w:ilvl w:val="0"/>
          <w:numId w:val="5"/>
        </w:numPr>
        <w:spacing w:before="120" w:after="156" w:afterLines="50" w:line="560" w:lineRule="exact"/>
        <w:ind w:firstLine="482" w:firstLineChars="200"/>
        <w:jc w:val="left"/>
        <w:rPr>
          <w:rFonts w:ascii="宋体" w:hAnsi="宋体"/>
          <w:b/>
          <w:bCs/>
          <w:sz w:val="24"/>
          <w:szCs w:val="24"/>
        </w:rPr>
      </w:pPr>
      <w:r>
        <w:rPr>
          <w:rFonts w:hint="eastAsia" w:ascii="宋体" w:hAnsi="宋体"/>
          <w:b/>
          <w:bCs/>
          <w:sz w:val="24"/>
          <w:szCs w:val="24"/>
        </w:rPr>
        <w:t>质量保证</w:t>
      </w:r>
    </w:p>
    <w:p>
      <w:pPr>
        <w:spacing w:line="560" w:lineRule="exact"/>
        <w:ind w:firstLine="480" w:firstLineChars="200"/>
        <w:rPr>
          <w:rFonts w:ascii="宋体" w:hAnsi="宋体"/>
          <w:sz w:val="24"/>
          <w:szCs w:val="24"/>
        </w:rPr>
      </w:pPr>
      <w:r>
        <w:rPr>
          <w:rFonts w:hint="eastAsia" w:ascii="宋体" w:hAnsi="宋体"/>
          <w:sz w:val="24"/>
          <w:szCs w:val="24"/>
        </w:rPr>
        <w:t>10.1乙方保证所承包的项目质量符合国家相关标准和规范。对产品质量依据原厂商标准及国家标准从严执行。</w:t>
      </w:r>
    </w:p>
    <w:p>
      <w:pPr>
        <w:autoSpaceDE w:val="0"/>
        <w:autoSpaceDN w:val="0"/>
        <w:adjustRightInd w:val="0"/>
        <w:spacing w:line="560" w:lineRule="exact"/>
        <w:ind w:left="420"/>
        <w:rPr>
          <w:rFonts w:ascii="宋体" w:hAnsi="宋体"/>
          <w:kern w:val="0"/>
          <w:sz w:val="24"/>
          <w:szCs w:val="24"/>
        </w:rPr>
      </w:pPr>
      <w:r>
        <w:rPr>
          <w:rFonts w:hint="eastAsia" w:ascii="宋体" w:hAnsi="宋体"/>
          <w:bCs/>
          <w:sz w:val="24"/>
          <w:szCs w:val="24"/>
        </w:rPr>
        <w:t>10.2 本项目质量保修期为</w:t>
      </w:r>
      <w:r>
        <w:rPr>
          <w:rFonts w:hint="eastAsia" w:ascii="宋体" w:hAnsi="宋体"/>
          <w:kern w:val="0"/>
          <w:sz w:val="24"/>
          <w:szCs w:val="24"/>
        </w:rPr>
        <w:t>自验收合格之日起</w:t>
      </w:r>
      <w:r>
        <w:rPr>
          <w:rFonts w:hint="eastAsia" w:ascii="宋体" w:hAnsi="宋体"/>
          <w:kern w:val="0"/>
          <w:sz w:val="24"/>
          <w:szCs w:val="24"/>
          <w:u w:val="single"/>
        </w:rPr>
        <w:t xml:space="preserve"> 壹 </w:t>
      </w:r>
      <w:r>
        <w:rPr>
          <w:rFonts w:hint="eastAsia" w:ascii="宋体" w:hAnsi="宋体"/>
          <w:kern w:val="0"/>
          <w:sz w:val="24"/>
          <w:szCs w:val="24"/>
        </w:rPr>
        <w:t>年。</w:t>
      </w:r>
    </w:p>
    <w:p>
      <w:pPr>
        <w:spacing w:line="560" w:lineRule="exact"/>
        <w:ind w:firstLine="420" w:firstLineChars="175"/>
        <w:rPr>
          <w:rFonts w:ascii="宋体" w:hAnsi="宋体"/>
          <w:bCs/>
          <w:sz w:val="24"/>
          <w:szCs w:val="24"/>
        </w:rPr>
      </w:pPr>
      <w:r>
        <w:rPr>
          <w:rFonts w:hint="eastAsia" w:ascii="宋体" w:hAnsi="宋体"/>
          <w:bCs/>
          <w:sz w:val="24"/>
          <w:szCs w:val="24"/>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bCs/>
          <w:sz w:val="24"/>
          <w:szCs w:val="24"/>
          <w:u w:val="single"/>
        </w:rPr>
        <w:t>合同暂定总价的10%/次</w:t>
      </w:r>
      <w:r>
        <w:rPr>
          <w:rFonts w:hint="eastAsia" w:ascii="宋体" w:hAnsi="宋体"/>
          <w:bCs/>
          <w:sz w:val="24"/>
          <w:szCs w:val="24"/>
        </w:rPr>
        <w:t>作为违约金。</w:t>
      </w:r>
    </w:p>
    <w:p>
      <w:pPr>
        <w:spacing w:before="156" w:beforeLines="50" w:after="156" w:afterLines="50" w:line="560" w:lineRule="exact"/>
        <w:ind w:firstLine="422" w:firstLineChars="175"/>
        <w:jc w:val="left"/>
        <w:rPr>
          <w:rFonts w:ascii="宋体" w:hAnsi="宋体"/>
          <w:sz w:val="24"/>
          <w:szCs w:val="24"/>
        </w:rPr>
      </w:pPr>
      <w:r>
        <w:rPr>
          <w:rFonts w:hint="eastAsia" w:ascii="宋体" w:hAnsi="宋体"/>
          <w:b/>
          <w:bCs/>
          <w:sz w:val="24"/>
          <w:szCs w:val="24"/>
        </w:rPr>
        <w:t>第十一条 不可抗力</w:t>
      </w:r>
    </w:p>
    <w:p>
      <w:pPr>
        <w:widowControl/>
        <w:autoSpaceDE w:val="0"/>
        <w:autoSpaceDN w:val="0"/>
        <w:adjustRightInd w:val="0"/>
        <w:spacing w:line="560" w:lineRule="exact"/>
        <w:ind w:firstLine="480" w:firstLineChars="200"/>
        <w:rPr>
          <w:rFonts w:ascii="宋体" w:hAnsi="宋体"/>
          <w:bCs/>
          <w:sz w:val="24"/>
          <w:szCs w:val="24"/>
        </w:rPr>
      </w:pPr>
      <w:r>
        <w:rPr>
          <w:rFonts w:hint="eastAsia" w:ascii="宋体" w:hAnsi="宋体"/>
          <w:bCs/>
          <w:sz w:val="24"/>
          <w:szCs w:val="24"/>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60" w:lineRule="exact"/>
        <w:ind w:firstLine="480" w:firstLineChars="200"/>
        <w:rPr>
          <w:rFonts w:ascii="宋体" w:hAnsi="宋体"/>
          <w:bCs/>
          <w:sz w:val="24"/>
          <w:szCs w:val="24"/>
        </w:rPr>
      </w:pPr>
      <w:r>
        <w:rPr>
          <w:rFonts w:hint="eastAsia" w:ascii="宋体" w:hAnsi="宋体"/>
          <w:sz w:val="24"/>
          <w:szCs w:val="24"/>
        </w:rPr>
        <w:t>（1）</w:t>
      </w:r>
      <w:r>
        <w:rPr>
          <w:rFonts w:hint="eastAsia" w:ascii="宋体" w:hAnsi="宋体"/>
          <w:bCs/>
          <w:sz w:val="24"/>
          <w:szCs w:val="24"/>
        </w:rPr>
        <w:t>地震、火山爆发、滑坡、暴雨（橙色预警及以上）、台风（黄色预警及以上）、海啸、龙卷风、大面积流行病(如：非典型性肺炎等)或瘟疫；</w:t>
      </w:r>
    </w:p>
    <w:p>
      <w:pPr>
        <w:widowControl/>
        <w:autoSpaceDE w:val="0"/>
        <w:autoSpaceDN w:val="0"/>
        <w:adjustRightInd w:val="0"/>
        <w:spacing w:line="560" w:lineRule="exact"/>
        <w:ind w:firstLine="480" w:firstLineChars="200"/>
        <w:rPr>
          <w:rFonts w:ascii="宋体" w:hAnsi="宋体"/>
          <w:bCs/>
          <w:sz w:val="24"/>
          <w:szCs w:val="24"/>
        </w:rPr>
      </w:pPr>
      <w:r>
        <w:rPr>
          <w:rFonts w:hint="eastAsia" w:ascii="宋体" w:hAnsi="宋体"/>
          <w:sz w:val="24"/>
          <w:szCs w:val="24"/>
        </w:rPr>
        <w:t>（2）</w:t>
      </w:r>
      <w:r>
        <w:rPr>
          <w:rFonts w:hint="eastAsia" w:ascii="宋体" w:hAnsi="宋体"/>
          <w:bCs/>
          <w:sz w:val="24"/>
          <w:szCs w:val="24"/>
        </w:rPr>
        <w:t>战争行为、入侵、武装冲突或外敌行为、封锁、暴乱、恐怖行为或军事演习；</w:t>
      </w:r>
    </w:p>
    <w:p>
      <w:pPr>
        <w:widowControl/>
        <w:autoSpaceDE w:val="0"/>
        <w:autoSpaceDN w:val="0"/>
        <w:adjustRightInd w:val="0"/>
        <w:spacing w:line="560" w:lineRule="exact"/>
        <w:ind w:firstLine="480" w:firstLineChars="200"/>
        <w:rPr>
          <w:rFonts w:ascii="宋体" w:hAnsi="宋体"/>
          <w:bCs/>
          <w:sz w:val="24"/>
          <w:szCs w:val="24"/>
        </w:rPr>
      </w:pPr>
      <w:r>
        <w:rPr>
          <w:rFonts w:hint="eastAsia" w:ascii="宋体" w:hAnsi="宋体"/>
          <w:bCs/>
          <w:sz w:val="24"/>
          <w:szCs w:val="24"/>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60" w:lineRule="exact"/>
        <w:ind w:firstLine="480" w:firstLineChars="200"/>
        <w:rPr>
          <w:rFonts w:ascii="宋体" w:hAnsi="宋体"/>
          <w:bCs/>
          <w:sz w:val="24"/>
          <w:szCs w:val="24"/>
        </w:rPr>
      </w:pPr>
      <w:r>
        <w:rPr>
          <w:rFonts w:hint="eastAsia" w:ascii="宋体" w:hAnsi="宋体"/>
          <w:bCs/>
          <w:sz w:val="24"/>
          <w:szCs w:val="24"/>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60" w:lineRule="exact"/>
        <w:ind w:firstLine="482"/>
        <w:jc w:val="left"/>
        <w:rPr>
          <w:rFonts w:ascii="宋体" w:hAnsi="宋体"/>
          <w:bCs/>
          <w:sz w:val="24"/>
          <w:szCs w:val="24"/>
        </w:rPr>
      </w:pPr>
      <w:r>
        <w:rPr>
          <w:rFonts w:hint="eastAsia" w:ascii="宋体" w:hAnsi="宋体"/>
          <w:bCs/>
          <w:sz w:val="24"/>
          <w:szCs w:val="24"/>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60" w:lineRule="exact"/>
        <w:ind w:firstLine="482"/>
        <w:jc w:val="left"/>
        <w:rPr>
          <w:rFonts w:ascii="宋体" w:hAnsi="宋体"/>
          <w:b/>
          <w:bCs/>
          <w:sz w:val="24"/>
          <w:szCs w:val="24"/>
        </w:rPr>
      </w:pPr>
      <w:r>
        <w:rPr>
          <w:rFonts w:hint="eastAsia" w:ascii="宋体" w:hAnsi="宋体"/>
          <w:b/>
          <w:bCs/>
          <w:sz w:val="24"/>
          <w:szCs w:val="24"/>
        </w:rPr>
        <w:t>十二条 争议解决</w:t>
      </w:r>
    </w:p>
    <w:p>
      <w:pPr>
        <w:spacing w:before="156" w:beforeLines="50" w:after="156" w:afterLines="50" w:line="560" w:lineRule="exact"/>
        <w:ind w:firstLine="482"/>
        <w:jc w:val="left"/>
        <w:rPr>
          <w:rFonts w:ascii="宋体" w:hAnsi="宋体"/>
          <w:bCs/>
          <w:sz w:val="24"/>
          <w:szCs w:val="24"/>
        </w:rPr>
      </w:pPr>
      <w:r>
        <w:rPr>
          <w:rFonts w:hint="eastAsia" w:ascii="宋体" w:hAnsi="宋体"/>
          <w:bCs/>
          <w:sz w:val="24"/>
          <w:szCs w:val="24"/>
        </w:rPr>
        <w:t>12.1 甲乙双方应通过友好协商，解决在执行本合同所发生的或与本合同有关的一切争议。如协商不能解决争议，任何一方均可依法向甲方所在地人民法院提起诉讼。</w:t>
      </w:r>
    </w:p>
    <w:p>
      <w:pPr>
        <w:spacing w:line="560" w:lineRule="exact"/>
        <w:ind w:firstLine="482"/>
        <w:jc w:val="left"/>
        <w:rPr>
          <w:rFonts w:ascii="宋体" w:hAnsi="宋体"/>
          <w:b/>
          <w:bCs/>
          <w:sz w:val="24"/>
          <w:szCs w:val="24"/>
        </w:rPr>
      </w:pPr>
      <w:r>
        <w:rPr>
          <w:rFonts w:hint="eastAsia" w:ascii="宋体" w:hAnsi="宋体"/>
          <w:bCs/>
          <w:sz w:val="24"/>
          <w:szCs w:val="24"/>
        </w:rPr>
        <w:t xml:space="preserve">12.2 </w:t>
      </w:r>
      <w:r>
        <w:rPr>
          <w:rFonts w:hint="eastAsia" w:ascii="宋体" w:hAnsi="宋体"/>
          <w:sz w:val="24"/>
          <w:szCs w:val="24"/>
        </w:rPr>
        <w:t>在甲方同意的情况下，除有争端之外的合同其它部分在争端解决前应继续执行。</w:t>
      </w:r>
    </w:p>
    <w:p>
      <w:pPr>
        <w:spacing w:line="560" w:lineRule="exact"/>
        <w:ind w:firstLine="482"/>
        <w:jc w:val="left"/>
        <w:rPr>
          <w:rFonts w:ascii="宋体" w:hAnsi="宋体"/>
          <w:b/>
          <w:bCs/>
          <w:sz w:val="24"/>
          <w:szCs w:val="24"/>
        </w:rPr>
      </w:pPr>
      <w:r>
        <w:rPr>
          <w:rFonts w:hint="eastAsia" w:ascii="宋体" w:hAnsi="宋体"/>
          <w:b/>
          <w:bCs/>
          <w:sz w:val="24"/>
          <w:szCs w:val="24"/>
        </w:rPr>
        <w:t>第十三条 合同生效及其他</w:t>
      </w:r>
    </w:p>
    <w:p>
      <w:pPr>
        <w:spacing w:line="560" w:lineRule="exact"/>
        <w:ind w:firstLine="480"/>
        <w:rPr>
          <w:rFonts w:ascii="宋体" w:hAnsi="宋体"/>
          <w:sz w:val="24"/>
          <w:szCs w:val="24"/>
        </w:rPr>
      </w:pPr>
      <w:r>
        <w:rPr>
          <w:rFonts w:hint="eastAsia" w:ascii="宋体" w:hAnsi="宋体"/>
          <w:sz w:val="24"/>
          <w:szCs w:val="24"/>
        </w:rPr>
        <w:t>13.1本合同经双方法定代表人或授权代表签字并加盖双方公章后生效.</w:t>
      </w:r>
    </w:p>
    <w:p>
      <w:pPr>
        <w:spacing w:line="560" w:lineRule="exact"/>
        <w:ind w:firstLine="480"/>
        <w:rPr>
          <w:rFonts w:ascii="宋体" w:hAnsi="宋体"/>
          <w:sz w:val="24"/>
          <w:szCs w:val="24"/>
        </w:rPr>
      </w:pPr>
      <w:r>
        <w:rPr>
          <w:rFonts w:hint="eastAsia" w:ascii="宋体" w:hAnsi="宋体"/>
          <w:sz w:val="24"/>
          <w:szCs w:val="24"/>
        </w:rPr>
        <w:t>13.2本合同正文一式</w:t>
      </w:r>
      <w:r>
        <w:rPr>
          <w:rFonts w:hint="eastAsia" w:ascii="宋体" w:hAnsi="宋体"/>
          <w:sz w:val="24"/>
          <w:szCs w:val="24"/>
          <w:u w:val="single"/>
        </w:rPr>
        <w:t xml:space="preserve">    </w:t>
      </w:r>
      <w:r>
        <w:rPr>
          <w:rFonts w:hint="eastAsia" w:ascii="宋体" w:hAnsi="宋体"/>
          <w:sz w:val="24"/>
          <w:szCs w:val="24"/>
        </w:rPr>
        <w:t>份，其中：甲方</w:t>
      </w:r>
      <w:r>
        <w:rPr>
          <w:rFonts w:hint="eastAsia" w:ascii="宋体" w:hAnsi="宋体"/>
          <w:sz w:val="24"/>
          <w:szCs w:val="24"/>
          <w:u w:val="single"/>
        </w:rPr>
        <w:t xml:space="preserve">    </w:t>
      </w:r>
      <w:r>
        <w:rPr>
          <w:rFonts w:hint="eastAsia" w:ascii="宋体" w:hAnsi="宋体"/>
          <w:sz w:val="24"/>
          <w:szCs w:val="24"/>
        </w:rPr>
        <w:t>份，乙方</w:t>
      </w:r>
      <w:r>
        <w:rPr>
          <w:rFonts w:hint="eastAsia" w:ascii="宋体" w:hAnsi="宋体"/>
          <w:sz w:val="24"/>
          <w:szCs w:val="24"/>
          <w:u w:val="single"/>
        </w:rPr>
        <w:t xml:space="preserve">    </w:t>
      </w:r>
      <w:r>
        <w:rPr>
          <w:rFonts w:hint="eastAsia" w:ascii="宋体" w:hAnsi="宋体"/>
          <w:sz w:val="24"/>
          <w:szCs w:val="24"/>
        </w:rPr>
        <w:t>份。</w:t>
      </w:r>
    </w:p>
    <w:p>
      <w:pPr>
        <w:spacing w:line="560" w:lineRule="exact"/>
        <w:ind w:firstLine="480"/>
        <w:rPr>
          <w:rFonts w:hint="eastAsia" w:ascii="宋体" w:hAnsi="宋体"/>
          <w:sz w:val="24"/>
          <w:szCs w:val="24"/>
        </w:rPr>
      </w:pPr>
      <w:r>
        <w:rPr>
          <w:rFonts w:hint="eastAsia" w:ascii="宋体" w:hAnsi="宋体"/>
          <w:sz w:val="24"/>
          <w:szCs w:val="24"/>
        </w:rPr>
        <w:t>13.3补充条款：</w:t>
      </w:r>
      <w:r>
        <w:rPr>
          <w:rFonts w:hint="eastAsia" w:ascii="宋体" w:hAnsi="宋体"/>
          <w:sz w:val="24"/>
          <w:szCs w:val="24"/>
          <w:u w:val="single"/>
        </w:rPr>
        <w:t xml:space="preserve">     </w:t>
      </w:r>
    </w:p>
    <w:p>
      <w:pPr>
        <w:spacing w:line="560" w:lineRule="exact"/>
        <w:rPr>
          <w:rFonts w:ascii="宋体" w:hAnsi="宋体"/>
          <w:sz w:val="24"/>
          <w:szCs w:val="24"/>
        </w:rPr>
      </w:pPr>
      <w:r>
        <w:rPr>
          <w:rFonts w:hint="eastAsia" w:ascii="宋体" w:hAnsi="宋体"/>
          <w:sz w:val="24"/>
          <w:szCs w:val="24"/>
        </w:rPr>
        <w:t>附件：1.中标通知书</w:t>
      </w:r>
    </w:p>
    <w:p>
      <w:pPr>
        <w:spacing w:line="560" w:lineRule="exact"/>
        <w:ind w:firstLine="720" w:firstLineChars="300"/>
        <w:rPr>
          <w:rFonts w:ascii="宋体" w:hAnsi="宋体"/>
          <w:sz w:val="24"/>
          <w:szCs w:val="24"/>
        </w:rPr>
      </w:pPr>
      <w:r>
        <w:rPr>
          <w:rFonts w:hint="eastAsia" w:ascii="宋体" w:hAnsi="宋体"/>
          <w:sz w:val="24"/>
          <w:szCs w:val="24"/>
        </w:rPr>
        <w:t>2.廉洁协议</w:t>
      </w:r>
    </w:p>
    <w:p>
      <w:pPr>
        <w:spacing w:line="560" w:lineRule="exact"/>
        <w:ind w:firstLine="720" w:firstLineChars="300"/>
        <w:rPr>
          <w:rFonts w:ascii="宋体" w:hAnsi="宋体"/>
          <w:sz w:val="24"/>
          <w:szCs w:val="24"/>
        </w:rPr>
      </w:pPr>
      <w:r>
        <w:rPr>
          <w:rFonts w:hint="eastAsia" w:ascii="宋体" w:hAnsi="宋体"/>
          <w:sz w:val="24"/>
          <w:szCs w:val="24"/>
        </w:rPr>
        <w:t>3.营运场所施工安全协议书</w:t>
      </w:r>
    </w:p>
    <w:p>
      <w:pPr>
        <w:spacing w:line="560" w:lineRule="exact"/>
        <w:ind w:firstLine="720" w:firstLineChars="300"/>
        <w:rPr>
          <w:rFonts w:ascii="宋体" w:hAnsi="宋体"/>
          <w:sz w:val="24"/>
          <w:szCs w:val="24"/>
        </w:rPr>
      </w:pPr>
      <w:r>
        <w:rPr>
          <w:rFonts w:hint="eastAsia" w:ascii="宋体" w:hAnsi="宋体"/>
          <w:sz w:val="24"/>
          <w:szCs w:val="24"/>
        </w:rPr>
        <w:t>4.防疫管理协议书</w:t>
      </w:r>
    </w:p>
    <w:p>
      <w:pPr>
        <w:spacing w:line="560" w:lineRule="exact"/>
        <w:rPr>
          <w:rFonts w:ascii="宋体" w:hAnsi="宋体"/>
          <w:sz w:val="24"/>
          <w:szCs w:val="24"/>
        </w:rPr>
      </w:pPr>
      <w:r>
        <w:rPr>
          <w:rFonts w:hint="eastAsia" w:ascii="宋体" w:hAnsi="宋体"/>
          <w:sz w:val="24"/>
          <w:szCs w:val="24"/>
        </w:rPr>
        <w:t xml:space="preserve">      5.工程量清单报价</w:t>
      </w:r>
    </w:p>
    <w:p>
      <w:pPr>
        <w:spacing w:line="560" w:lineRule="exact"/>
        <w:rPr>
          <w:rFonts w:ascii="宋体" w:hAnsi="宋体"/>
          <w:sz w:val="24"/>
          <w:szCs w:val="24"/>
        </w:rPr>
      </w:pPr>
      <w:r>
        <w:rPr>
          <w:rFonts w:hint="eastAsia" w:ascii="宋体" w:hAnsi="宋体"/>
          <w:sz w:val="24"/>
          <w:szCs w:val="24"/>
        </w:rPr>
        <w:t xml:space="preserve">      6.项目投入人员架构表/应急救援物资清单</w:t>
      </w:r>
    </w:p>
    <w:p>
      <w:pPr>
        <w:spacing w:line="560" w:lineRule="exact"/>
        <w:ind w:firstLine="720" w:firstLineChars="300"/>
        <w:rPr>
          <w:rFonts w:ascii="宋体" w:hAnsi="宋体"/>
          <w:sz w:val="24"/>
          <w:szCs w:val="24"/>
        </w:rPr>
      </w:pPr>
      <w:r>
        <w:rPr>
          <w:rFonts w:hint="eastAsia" w:ascii="宋体" w:hAnsi="宋体"/>
          <w:sz w:val="24"/>
          <w:szCs w:val="24"/>
        </w:rPr>
        <w:t>7.不诚信行为的情形及相应被暂停参与投标活动的处理标准</w:t>
      </w:r>
    </w:p>
    <w:p>
      <w:pPr>
        <w:spacing w:line="500" w:lineRule="exact"/>
        <w:ind w:firstLine="720" w:firstLineChars="300"/>
        <w:rPr>
          <w:rFonts w:ascii="宋体" w:hAnsi="宋体" w:cs="宋体"/>
          <w:sz w:val="24"/>
          <w:szCs w:val="24"/>
        </w:rPr>
      </w:pPr>
      <w:r>
        <w:rPr>
          <w:rFonts w:hint="eastAsia" w:ascii="宋体" w:hAnsi="宋体" w:cs="宋体"/>
          <w:sz w:val="24"/>
          <w:szCs w:val="24"/>
        </w:rPr>
        <w:t>8.营运项目承包单位日常履约考评参照表（安全）</w:t>
      </w:r>
    </w:p>
    <w:p>
      <w:pPr>
        <w:spacing w:line="500" w:lineRule="exact"/>
        <w:ind w:firstLine="720" w:firstLineChars="300"/>
        <w:rPr>
          <w:rFonts w:hint="eastAsia" w:ascii="宋体" w:hAnsi="宋体" w:cs="宋体"/>
          <w:sz w:val="24"/>
          <w:szCs w:val="24"/>
        </w:rPr>
      </w:pPr>
      <w:r>
        <w:rPr>
          <w:rFonts w:hint="eastAsia" w:ascii="宋体" w:hAnsi="宋体" w:cs="宋体"/>
          <w:sz w:val="24"/>
          <w:szCs w:val="24"/>
        </w:rPr>
        <w:t>9.营运项目承包单位综合履约考评表（安全）</w:t>
      </w:r>
    </w:p>
    <w:p>
      <w:pPr>
        <w:spacing w:line="560" w:lineRule="exact"/>
        <w:rPr>
          <w:rFonts w:ascii="宋体" w:hAnsi="宋体"/>
          <w:sz w:val="24"/>
          <w:szCs w:val="24"/>
        </w:rPr>
      </w:pPr>
      <w:r>
        <w:rPr>
          <w:rFonts w:hint="eastAsia" w:ascii="宋体" w:hAnsi="宋体"/>
          <w:sz w:val="24"/>
          <w:szCs w:val="24"/>
        </w:rPr>
        <w:t>甲方：广州市净水有限公司（盖章）     乙方：   （盖章）</w:t>
      </w:r>
    </w:p>
    <w:p>
      <w:pPr>
        <w:spacing w:line="560" w:lineRule="exact"/>
        <w:rPr>
          <w:rFonts w:ascii="宋体" w:hAnsi="宋体"/>
          <w:sz w:val="24"/>
          <w:szCs w:val="24"/>
        </w:rPr>
      </w:pPr>
      <w:r>
        <w:rPr>
          <w:rFonts w:hint="eastAsia" w:ascii="宋体" w:hAnsi="宋体"/>
          <w:sz w:val="24"/>
          <w:szCs w:val="24"/>
        </w:rPr>
        <w:t>法定代表人或                         法定代表人或</w:t>
      </w:r>
    </w:p>
    <w:p>
      <w:pPr>
        <w:spacing w:line="560" w:lineRule="exact"/>
        <w:rPr>
          <w:rFonts w:ascii="宋体" w:hAnsi="宋体"/>
          <w:sz w:val="24"/>
          <w:szCs w:val="24"/>
        </w:rPr>
      </w:pPr>
      <w:r>
        <w:rPr>
          <w:rFonts w:hint="eastAsia" w:ascii="宋体" w:hAnsi="宋体"/>
          <w:sz w:val="24"/>
          <w:szCs w:val="24"/>
        </w:rPr>
        <w:t>授权代理人：                         授权代理人：</w:t>
      </w:r>
    </w:p>
    <w:p>
      <w:pPr>
        <w:spacing w:line="560" w:lineRule="exact"/>
        <w:rPr>
          <w:rFonts w:ascii="宋体" w:hAnsi="宋体"/>
          <w:sz w:val="24"/>
          <w:szCs w:val="24"/>
        </w:rPr>
      </w:pPr>
      <w:r>
        <w:rPr>
          <w:rFonts w:hint="eastAsia" w:ascii="宋体" w:hAnsi="宋体"/>
          <w:sz w:val="24"/>
          <w:szCs w:val="24"/>
        </w:rPr>
        <w:t>地址：                               地址：</w:t>
      </w:r>
    </w:p>
    <w:p>
      <w:pPr>
        <w:spacing w:line="560" w:lineRule="exact"/>
        <w:rPr>
          <w:rFonts w:ascii="宋体" w:hAnsi="宋体"/>
          <w:sz w:val="24"/>
          <w:szCs w:val="24"/>
        </w:rPr>
      </w:pPr>
      <w:r>
        <w:rPr>
          <w:rFonts w:hint="eastAsia" w:ascii="宋体" w:hAnsi="宋体"/>
          <w:sz w:val="24"/>
          <w:szCs w:val="24"/>
        </w:rPr>
        <w:t>经办人：                             经办人：</w:t>
      </w:r>
    </w:p>
    <w:p>
      <w:pPr>
        <w:spacing w:line="560" w:lineRule="exact"/>
        <w:rPr>
          <w:rFonts w:ascii="宋体" w:hAnsi="宋体"/>
          <w:sz w:val="24"/>
          <w:szCs w:val="24"/>
        </w:rPr>
      </w:pPr>
      <w:r>
        <w:rPr>
          <w:rFonts w:hint="eastAsia" w:ascii="宋体" w:hAnsi="宋体"/>
          <w:sz w:val="24"/>
          <w:szCs w:val="24"/>
        </w:rPr>
        <w:t>联系电话：                           联系电话：</w:t>
      </w:r>
    </w:p>
    <w:p>
      <w:pPr>
        <w:spacing w:line="560" w:lineRule="exact"/>
        <w:ind w:left="6360" w:hanging="6360" w:hangingChars="2650"/>
        <w:rPr>
          <w:rFonts w:ascii="宋体" w:hAnsi="宋体"/>
          <w:sz w:val="24"/>
          <w:szCs w:val="24"/>
        </w:rPr>
      </w:pPr>
      <w:r>
        <w:rPr>
          <w:rFonts w:hint="eastAsia" w:ascii="宋体" w:hAnsi="宋体"/>
          <w:sz w:val="24"/>
          <w:szCs w:val="24"/>
        </w:rPr>
        <w:t>传真：                               传真：</w:t>
      </w:r>
    </w:p>
    <w:p>
      <w:pPr>
        <w:spacing w:line="560" w:lineRule="exact"/>
        <w:ind w:left="6360" w:hanging="6360" w:hangingChars="2650"/>
        <w:rPr>
          <w:rFonts w:hint="eastAsia" w:ascii="宋体" w:hAnsi="宋体"/>
          <w:sz w:val="24"/>
          <w:szCs w:val="24"/>
        </w:rPr>
      </w:pPr>
      <w:r>
        <w:rPr>
          <w:rFonts w:hint="eastAsia" w:ascii="宋体" w:hAnsi="宋体"/>
          <w:sz w:val="24"/>
          <w:szCs w:val="24"/>
        </w:rPr>
        <w:t xml:space="preserve">签署日期：    年    月    日         签署日期：    年    月    日  </w:t>
      </w:r>
    </w:p>
    <w:p>
      <w:pPr>
        <w:spacing w:line="560" w:lineRule="exact"/>
        <w:ind w:right="-624" w:rightChars="-297"/>
        <w:rPr>
          <w:rFonts w:hint="eastAsia" w:ascii="Times New Roman" w:hAnsi="Times New Roman"/>
          <w:b/>
          <w:bCs/>
          <w:szCs w:val="21"/>
        </w:rPr>
      </w:pPr>
      <w:r>
        <w:rPr>
          <w:rFonts w:hint="eastAsia" w:ascii="宋体" w:hAnsi="宋体"/>
          <w:b/>
          <w:bCs/>
        </w:rPr>
        <w:t>以下空白。</w:t>
      </w: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ascii="宋体" w:hAnsi="宋体" w:cs="宋体"/>
          <w:b/>
          <w:bCs/>
        </w:rPr>
      </w:pPr>
      <w:r>
        <w:rPr>
          <w:rFonts w:hint="eastAsia" w:ascii="宋体" w:hAnsi="宋体"/>
          <w:b/>
          <w:bCs/>
        </w:rPr>
        <w:t>附件1  中标通知书</w:t>
      </w:r>
    </w:p>
    <w:p>
      <w:pPr>
        <w:spacing w:line="360" w:lineRule="auto"/>
        <w:rPr>
          <w:rFonts w:ascii="宋体" w:hAnsi="宋体" w:cs="Times New Roman"/>
          <w:b/>
          <w:bCs/>
        </w:rPr>
      </w:pPr>
      <w:r>
        <w:rPr>
          <w:rFonts w:hint="eastAsia" w:ascii="宋体" w:hAnsi="宋体"/>
          <w:b/>
          <w:bCs/>
        </w:rPr>
        <w:t>附件2：廉洁协议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jc w:val="center"/>
        <w:rPr>
          <w:rFonts w:ascii="宋体" w:hAnsi="宋体"/>
          <w:b/>
          <w:sz w:val="32"/>
          <w:szCs w:val="32"/>
        </w:rPr>
      </w:pPr>
      <w:r>
        <w:rPr>
          <w:rFonts w:hint="eastAsia" w:ascii="宋体" w:hAnsi="宋体"/>
          <w:b/>
          <w:sz w:val="32"/>
          <w:szCs w:val="32"/>
        </w:rPr>
        <w:t xml:space="preserve"> </w:t>
      </w:r>
    </w:p>
    <w:p>
      <w:pPr>
        <w:spacing w:line="360" w:lineRule="auto"/>
        <w:ind w:firstLine="540" w:firstLineChars="225"/>
        <w:rPr>
          <w:rFonts w:ascii="宋体" w:hAnsi="宋体"/>
          <w:sz w:val="24"/>
          <w:szCs w:val="24"/>
        </w:rPr>
      </w:pPr>
      <w:r>
        <w:rPr>
          <w:rFonts w:hint="eastAsia" w:ascii="宋体" w:hAnsi="宋体"/>
          <w:sz w:val="24"/>
          <w:szCs w:val="24"/>
        </w:rPr>
        <w:t>为促进双方诚信经营、廉洁从业，防范商业贿赂，保护国家、集体和当事人的合法权益，根据国家有关法律法规和广东省、广州市廉政建设的规定，</w:t>
      </w:r>
      <w:r>
        <w:rPr>
          <w:rFonts w:hint="eastAsia" w:ascii="宋体" w:hAnsi="宋体"/>
          <w:sz w:val="24"/>
          <w:szCs w:val="24"/>
          <w:u w:val="single"/>
        </w:rPr>
        <w:t>广州市净水有限公司</w:t>
      </w:r>
      <w:r>
        <w:rPr>
          <w:rFonts w:hint="eastAsia" w:ascii="宋体" w:hAnsi="宋体"/>
          <w:sz w:val="24"/>
          <w:szCs w:val="24"/>
        </w:rPr>
        <w:t>(以下称甲方)与</w:t>
      </w:r>
      <w:r>
        <w:rPr>
          <w:rFonts w:hint="eastAsia" w:ascii="宋体" w:hAnsi="宋体"/>
          <w:sz w:val="24"/>
          <w:szCs w:val="24"/>
          <w:u w:val="single"/>
        </w:rPr>
        <w:t xml:space="preserve">                    </w:t>
      </w:r>
      <w:r>
        <w:rPr>
          <w:rFonts w:hint="eastAsia" w:ascii="宋体" w:hAnsi="宋体"/>
          <w:sz w:val="24"/>
          <w:szCs w:val="24"/>
        </w:rPr>
        <w:t>(以下称乙方)，特此订立本协议共同遵照执行。</w:t>
      </w:r>
    </w:p>
    <w:p>
      <w:pPr>
        <w:spacing w:line="360" w:lineRule="auto"/>
        <w:ind w:firstLine="482" w:firstLineChars="200"/>
        <w:rPr>
          <w:rFonts w:ascii="宋体" w:hAnsi="宋体"/>
          <w:b/>
          <w:bCs/>
          <w:sz w:val="24"/>
          <w:szCs w:val="24"/>
        </w:rPr>
      </w:pPr>
      <w:r>
        <w:rPr>
          <w:rFonts w:hint="eastAsia" w:ascii="宋体" w:hAnsi="宋体"/>
          <w:b/>
          <w:bCs/>
          <w:sz w:val="24"/>
          <w:szCs w:val="24"/>
        </w:rPr>
        <w:t xml:space="preserve"> </w:t>
      </w:r>
    </w:p>
    <w:p>
      <w:pPr>
        <w:spacing w:line="360" w:lineRule="auto"/>
        <w:ind w:firstLine="482" w:firstLineChars="200"/>
        <w:rPr>
          <w:rFonts w:ascii="宋体" w:hAnsi="宋体"/>
          <w:sz w:val="24"/>
          <w:szCs w:val="24"/>
        </w:rPr>
      </w:pPr>
      <w:r>
        <w:rPr>
          <w:rFonts w:hint="eastAsia" w:ascii="宋体" w:hAnsi="宋体"/>
          <w:b/>
          <w:bCs/>
          <w:sz w:val="24"/>
          <w:szCs w:val="24"/>
        </w:rPr>
        <w:t>第一条甲乙双方的权利和义务</w:t>
      </w:r>
    </w:p>
    <w:p>
      <w:pPr>
        <w:spacing w:line="360" w:lineRule="auto"/>
        <w:ind w:firstLine="360" w:firstLineChars="150"/>
        <w:rPr>
          <w:rFonts w:ascii="宋体" w:hAnsi="宋体"/>
          <w:sz w:val="24"/>
          <w:szCs w:val="24"/>
        </w:rPr>
      </w:pPr>
      <w:r>
        <w:rPr>
          <w:rFonts w:hint="eastAsia" w:ascii="宋体" w:hAnsi="宋体"/>
          <w:sz w:val="24"/>
          <w:szCs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szCs w:val="24"/>
        </w:rPr>
      </w:pPr>
      <w:r>
        <w:rPr>
          <w:rFonts w:hint="eastAsia" w:ascii="宋体" w:hAnsi="宋体"/>
          <w:sz w:val="24"/>
          <w:szCs w:val="24"/>
        </w:rPr>
        <w:t>（二）严格执行</w:t>
      </w:r>
      <w:r>
        <w:rPr>
          <w:rFonts w:hint="eastAsia" w:ascii="宋体" w:hAnsi="宋体"/>
          <w:sz w:val="24"/>
          <w:szCs w:val="24"/>
          <w:u w:val="single"/>
        </w:rPr>
        <w:t>广州市净水有限公司京溪分公司硫酸铝加药池改造工程</w:t>
      </w:r>
      <w:r>
        <w:rPr>
          <w:rFonts w:ascii="宋体" w:hAnsi="宋体"/>
          <w:sz w:val="24"/>
          <w:szCs w:val="24"/>
          <w:u w:val="single"/>
        </w:rPr>
        <w:t xml:space="preserve"> </w:t>
      </w:r>
      <w:r>
        <w:rPr>
          <w:rFonts w:hint="eastAsia" w:ascii="宋体" w:hAnsi="宋体"/>
          <w:sz w:val="24"/>
          <w:szCs w:val="24"/>
        </w:rPr>
        <w:t>合同（以下简称：主合同），自觉履行合同约定的相关义务。</w:t>
      </w:r>
    </w:p>
    <w:p>
      <w:pPr>
        <w:spacing w:line="360" w:lineRule="auto"/>
        <w:ind w:firstLine="360" w:firstLineChars="150"/>
        <w:rPr>
          <w:rFonts w:ascii="宋体" w:hAnsi="宋体"/>
          <w:sz w:val="24"/>
          <w:szCs w:val="24"/>
        </w:rPr>
      </w:pPr>
      <w:r>
        <w:rPr>
          <w:rFonts w:hint="eastAsia" w:ascii="宋体" w:hAnsi="宋体"/>
          <w:sz w:val="24"/>
          <w:szCs w:val="24"/>
        </w:rPr>
        <w:t>（三）在业务活动中坚持公开、公正、诚信、透明的原则，不得损害国家、集体利益。</w:t>
      </w:r>
    </w:p>
    <w:p>
      <w:pPr>
        <w:spacing w:line="360" w:lineRule="auto"/>
        <w:ind w:firstLine="360" w:firstLineChars="150"/>
        <w:rPr>
          <w:rFonts w:ascii="宋体" w:hAnsi="宋体"/>
          <w:sz w:val="24"/>
          <w:szCs w:val="24"/>
        </w:rPr>
      </w:pPr>
      <w:r>
        <w:rPr>
          <w:rFonts w:hint="eastAsia" w:ascii="宋体" w:hAnsi="宋体"/>
          <w:sz w:val="24"/>
          <w:szCs w:val="24"/>
        </w:rPr>
        <w:t>（四）建立健全廉洁从业制度，开展廉洁教育，公布举报电话，监督并认真查处不廉洁及违法违纪行为。</w:t>
      </w:r>
    </w:p>
    <w:p>
      <w:pPr>
        <w:spacing w:line="360" w:lineRule="auto"/>
        <w:ind w:firstLine="360" w:firstLineChars="150"/>
        <w:rPr>
          <w:rFonts w:ascii="宋体" w:hAnsi="宋体"/>
          <w:sz w:val="24"/>
          <w:szCs w:val="24"/>
        </w:rPr>
      </w:pPr>
      <w:r>
        <w:rPr>
          <w:rFonts w:hint="eastAsia" w:ascii="宋体" w:hAnsi="宋体"/>
          <w:sz w:val="24"/>
          <w:szCs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b/>
          <w:bCs/>
          <w:sz w:val="24"/>
          <w:szCs w:val="24"/>
        </w:rPr>
      </w:pPr>
      <w:r>
        <w:rPr>
          <w:rFonts w:hint="eastAsia" w:ascii="宋体" w:hAnsi="宋体"/>
          <w:b/>
          <w:bCs/>
          <w:sz w:val="24"/>
          <w:szCs w:val="24"/>
        </w:rPr>
        <w:t xml:space="preserve"> </w:t>
      </w:r>
    </w:p>
    <w:p>
      <w:pPr>
        <w:spacing w:line="360" w:lineRule="auto"/>
        <w:ind w:firstLine="482" w:firstLineChars="200"/>
        <w:rPr>
          <w:rFonts w:ascii="宋体" w:hAnsi="宋体"/>
          <w:sz w:val="24"/>
          <w:szCs w:val="24"/>
        </w:rPr>
      </w:pPr>
      <w:r>
        <w:rPr>
          <w:rFonts w:hint="eastAsia" w:ascii="宋体" w:hAnsi="宋体"/>
          <w:b/>
          <w:bCs/>
          <w:sz w:val="24"/>
          <w:szCs w:val="24"/>
        </w:rPr>
        <w:t>第二条甲方的义务</w:t>
      </w:r>
    </w:p>
    <w:p>
      <w:pPr>
        <w:spacing w:line="360" w:lineRule="auto"/>
        <w:ind w:firstLine="480" w:firstLineChars="200"/>
        <w:rPr>
          <w:rFonts w:ascii="宋体" w:hAnsi="宋体"/>
          <w:sz w:val="24"/>
          <w:szCs w:val="24"/>
        </w:rPr>
      </w:pPr>
      <w:r>
        <w:rPr>
          <w:rFonts w:hint="eastAsia" w:ascii="宋体" w:hAnsi="宋体"/>
          <w:sz w:val="24"/>
          <w:szCs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szCs w:val="24"/>
        </w:rPr>
      </w:pPr>
      <w:r>
        <w:rPr>
          <w:rFonts w:hint="eastAsia" w:ascii="宋体" w:hAnsi="宋体"/>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szCs w:val="24"/>
        </w:rPr>
      </w:pPr>
      <w:r>
        <w:rPr>
          <w:rFonts w:hint="eastAsia" w:ascii="宋体" w:hAnsi="宋体"/>
          <w:sz w:val="24"/>
          <w:szCs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szCs w:val="24"/>
        </w:rPr>
      </w:pPr>
      <w:r>
        <w:rPr>
          <w:rFonts w:hint="eastAsia" w:ascii="宋体" w:hAnsi="宋体"/>
          <w:sz w:val="24"/>
          <w:szCs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szCs w:val="24"/>
        </w:rPr>
      </w:pPr>
      <w:r>
        <w:rPr>
          <w:rFonts w:hint="eastAsia" w:ascii="宋体" w:hAnsi="宋体"/>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ascii="宋体" w:hAnsi="宋体"/>
          <w:sz w:val="24"/>
          <w:szCs w:val="24"/>
        </w:rPr>
      </w:pPr>
      <w:r>
        <w:rPr>
          <w:rFonts w:hint="eastAsia" w:ascii="宋体" w:hAnsi="宋体"/>
          <w:sz w:val="24"/>
          <w:szCs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szCs w:val="24"/>
        </w:rPr>
      </w:pPr>
      <w:r>
        <w:rPr>
          <w:rFonts w:hint="eastAsia" w:ascii="宋体" w:hAnsi="宋体"/>
          <w:sz w:val="24"/>
          <w:szCs w:val="24"/>
        </w:rPr>
        <w:t>（七）甲方工作人员不得接受乙方给予或赠送的干股或红利。</w:t>
      </w:r>
    </w:p>
    <w:p>
      <w:pPr>
        <w:spacing w:line="360" w:lineRule="auto"/>
        <w:ind w:firstLine="482" w:firstLineChars="200"/>
        <w:rPr>
          <w:rFonts w:ascii="宋体" w:hAnsi="宋体"/>
          <w:b/>
          <w:bCs/>
          <w:sz w:val="24"/>
          <w:szCs w:val="24"/>
        </w:rPr>
      </w:pPr>
      <w:r>
        <w:rPr>
          <w:rFonts w:hint="eastAsia" w:ascii="宋体" w:hAnsi="宋体"/>
          <w:b/>
          <w:bCs/>
          <w:sz w:val="24"/>
          <w:szCs w:val="24"/>
        </w:rPr>
        <w:t xml:space="preserve"> </w:t>
      </w:r>
    </w:p>
    <w:p>
      <w:pPr>
        <w:spacing w:line="360" w:lineRule="auto"/>
        <w:ind w:firstLine="482" w:firstLineChars="200"/>
        <w:rPr>
          <w:rFonts w:ascii="宋体" w:hAnsi="宋体"/>
          <w:sz w:val="24"/>
          <w:szCs w:val="24"/>
        </w:rPr>
      </w:pPr>
      <w:r>
        <w:rPr>
          <w:rFonts w:hint="eastAsia" w:ascii="宋体" w:hAnsi="宋体"/>
          <w:b/>
          <w:bCs/>
          <w:sz w:val="24"/>
          <w:szCs w:val="24"/>
        </w:rPr>
        <w:t>第三条乙方的义务</w:t>
      </w:r>
    </w:p>
    <w:p>
      <w:pPr>
        <w:spacing w:line="360" w:lineRule="auto"/>
        <w:ind w:firstLine="480" w:firstLineChars="200"/>
        <w:rPr>
          <w:rFonts w:ascii="宋体" w:hAnsi="宋体"/>
          <w:sz w:val="24"/>
          <w:szCs w:val="24"/>
        </w:rPr>
      </w:pPr>
      <w:r>
        <w:rPr>
          <w:rFonts w:hint="eastAsia" w:ascii="宋体" w:hAnsi="宋体"/>
          <w:sz w:val="24"/>
          <w:szCs w:val="24"/>
        </w:rPr>
        <w:t>（一）乙方不得以任何理由向甲方及其工作人员行贿或馈赠礼金、有价证券、贵重礼品。</w:t>
      </w:r>
    </w:p>
    <w:p>
      <w:pPr>
        <w:spacing w:line="360" w:lineRule="auto"/>
        <w:ind w:firstLine="480" w:firstLineChars="200"/>
        <w:rPr>
          <w:rFonts w:ascii="宋体" w:hAnsi="宋体"/>
          <w:sz w:val="24"/>
          <w:szCs w:val="24"/>
        </w:rPr>
      </w:pPr>
      <w:r>
        <w:rPr>
          <w:rFonts w:hint="eastAsia" w:ascii="宋体" w:hAnsi="宋体"/>
          <w:sz w:val="24"/>
          <w:szCs w:val="24"/>
        </w:rPr>
        <w:t>（二)乙方不得以任何名义为甲方及其工作人员报销应由甲方单位或个人支付的任何费用。</w:t>
      </w:r>
    </w:p>
    <w:p>
      <w:pPr>
        <w:spacing w:line="360" w:lineRule="auto"/>
        <w:ind w:left="25" w:leftChars="12" w:firstLine="480" w:firstLineChars="200"/>
        <w:rPr>
          <w:rFonts w:ascii="宋体" w:hAnsi="宋体"/>
          <w:sz w:val="24"/>
          <w:szCs w:val="24"/>
        </w:rPr>
      </w:pPr>
      <w:r>
        <w:rPr>
          <w:rFonts w:hint="eastAsia" w:ascii="宋体" w:hAnsi="宋体"/>
          <w:sz w:val="24"/>
          <w:szCs w:val="24"/>
        </w:rPr>
        <w:t>（三）乙方不得以任何理由安排甲方工作人员参加可能影响相关业务公开、公正、公平性的宴请及娱乐活动。</w:t>
      </w:r>
    </w:p>
    <w:p>
      <w:pPr>
        <w:pStyle w:val="15"/>
        <w:ind w:left="0" w:leftChars="0" w:firstLine="480" w:firstLineChars="200"/>
        <w:rPr>
          <w:rFonts w:ascii="Times New Roman" w:hAnsi="Times New Roman"/>
          <w:sz w:val="24"/>
          <w:szCs w:val="24"/>
        </w:rPr>
      </w:pPr>
      <w:r>
        <w:rPr>
          <w:rFonts w:hint="eastAsia" w:ascii="宋体" w:hAnsi="宋体"/>
          <w:sz w:val="24"/>
          <w:szCs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szCs w:val="24"/>
        </w:rPr>
      </w:pPr>
      <w:r>
        <w:rPr>
          <w:rFonts w:hint="eastAsia" w:ascii="宋体" w:hAnsi="宋体"/>
          <w:sz w:val="24"/>
          <w:szCs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szCs w:val="24"/>
        </w:rPr>
      </w:pPr>
      <w:r>
        <w:rPr>
          <w:rFonts w:hint="eastAsia" w:ascii="宋体" w:hAnsi="宋体"/>
          <w:sz w:val="24"/>
          <w:szCs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szCs w:val="24"/>
        </w:rPr>
      </w:pPr>
      <w:r>
        <w:rPr>
          <w:rFonts w:hint="eastAsia" w:ascii="宋体" w:hAnsi="宋体"/>
          <w:sz w:val="24"/>
          <w:szCs w:val="24"/>
        </w:rPr>
        <w:t>（七）乙方不得向甲方工作人员提供干股或红利。</w:t>
      </w:r>
    </w:p>
    <w:p>
      <w:pPr>
        <w:spacing w:line="360" w:lineRule="auto"/>
        <w:ind w:firstLine="482" w:firstLineChars="200"/>
        <w:rPr>
          <w:rFonts w:ascii="宋体" w:hAnsi="宋体"/>
          <w:b/>
          <w:bCs/>
          <w:sz w:val="24"/>
          <w:szCs w:val="24"/>
        </w:rPr>
      </w:pPr>
      <w:r>
        <w:rPr>
          <w:rFonts w:hint="eastAsia" w:ascii="宋体" w:hAnsi="宋体"/>
          <w:b/>
          <w:bCs/>
          <w:sz w:val="24"/>
          <w:szCs w:val="24"/>
        </w:rPr>
        <w:t xml:space="preserve"> </w:t>
      </w:r>
    </w:p>
    <w:p>
      <w:pPr>
        <w:spacing w:line="360" w:lineRule="auto"/>
        <w:ind w:firstLine="482" w:firstLineChars="200"/>
        <w:rPr>
          <w:rFonts w:ascii="宋体" w:hAnsi="宋体"/>
          <w:sz w:val="24"/>
          <w:szCs w:val="24"/>
        </w:rPr>
      </w:pPr>
      <w:r>
        <w:rPr>
          <w:rFonts w:hint="eastAsia" w:ascii="宋体" w:hAnsi="宋体"/>
          <w:b/>
          <w:bCs/>
          <w:sz w:val="24"/>
          <w:szCs w:val="24"/>
        </w:rPr>
        <w:t>第四条违约责任</w:t>
      </w:r>
    </w:p>
    <w:p>
      <w:pPr>
        <w:spacing w:line="360" w:lineRule="auto"/>
        <w:ind w:firstLine="480" w:firstLineChars="200"/>
        <w:rPr>
          <w:rFonts w:ascii="宋体" w:hAnsi="宋体"/>
          <w:sz w:val="24"/>
          <w:szCs w:val="24"/>
        </w:rPr>
      </w:pPr>
      <w:r>
        <w:rPr>
          <w:rFonts w:hint="eastAsia" w:ascii="宋体" w:hAnsi="宋体"/>
          <w:sz w:val="24"/>
          <w:szCs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szCs w:val="24"/>
        </w:rPr>
      </w:pPr>
      <w:r>
        <w:rPr>
          <w:rFonts w:hint="eastAsia" w:ascii="宋体" w:hAnsi="宋体"/>
          <w:sz w:val="24"/>
          <w:szCs w:val="24"/>
        </w:rPr>
        <w:t>甲方举报投诉联系部门：广州市净水有限公司</w:t>
      </w:r>
      <w:r>
        <w:rPr>
          <w:rFonts w:hint="eastAsia" w:ascii="宋体" w:hAnsi="宋体"/>
          <w:sz w:val="24"/>
          <w:szCs w:val="24"/>
          <w:u w:val="single"/>
        </w:rPr>
        <w:t>纪检室</w:t>
      </w:r>
      <w:r>
        <w:rPr>
          <w:rFonts w:hint="eastAsia" w:ascii="宋体" w:hAnsi="宋体"/>
          <w:sz w:val="24"/>
          <w:szCs w:val="24"/>
        </w:rPr>
        <w:t>，联系电话：</w:t>
      </w:r>
      <w:r>
        <w:rPr>
          <w:rFonts w:hint="eastAsia" w:ascii="宋体" w:hAnsi="宋体"/>
          <w:sz w:val="24"/>
          <w:szCs w:val="24"/>
          <w:u w:val="single"/>
        </w:rPr>
        <w:t xml:space="preserve"> 020-38890265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szCs w:val="24"/>
        </w:rPr>
      </w:pPr>
      <w:r>
        <w:rPr>
          <w:rFonts w:hint="eastAsia" w:ascii="宋体" w:hAnsi="宋体"/>
          <w:sz w:val="24"/>
          <w:szCs w:val="24"/>
        </w:rPr>
        <w:t>1、扣除乙方全部履约保证金；</w:t>
      </w:r>
    </w:p>
    <w:p>
      <w:pPr>
        <w:spacing w:line="360" w:lineRule="auto"/>
        <w:ind w:firstLine="480" w:firstLineChars="200"/>
        <w:rPr>
          <w:rFonts w:ascii="宋体" w:hAnsi="宋体"/>
          <w:sz w:val="24"/>
          <w:szCs w:val="24"/>
        </w:rPr>
      </w:pPr>
      <w:r>
        <w:rPr>
          <w:rFonts w:hint="eastAsia" w:ascii="宋体" w:hAnsi="宋体"/>
          <w:sz w:val="24"/>
          <w:szCs w:val="24"/>
        </w:rPr>
        <w:t>2、解除主合同；</w:t>
      </w:r>
    </w:p>
    <w:p>
      <w:pPr>
        <w:spacing w:line="360" w:lineRule="auto"/>
        <w:ind w:firstLine="480" w:firstLineChars="200"/>
        <w:rPr>
          <w:rFonts w:ascii="宋体" w:hAnsi="宋体"/>
          <w:sz w:val="24"/>
          <w:szCs w:val="24"/>
        </w:rPr>
      </w:pPr>
      <w:r>
        <w:rPr>
          <w:rFonts w:hint="eastAsia" w:ascii="宋体" w:hAnsi="宋体"/>
          <w:sz w:val="24"/>
          <w:szCs w:val="24"/>
        </w:rPr>
        <w:t>3、追究乙方合同其他违约责任；</w:t>
      </w:r>
    </w:p>
    <w:p>
      <w:pPr>
        <w:spacing w:line="360" w:lineRule="auto"/>
        <w:ind w:firstLine="480" w:firstLineChars="200"/>
        <w:rPr>
          <w:rFonts w:ascii="宋体" w:hAnsi="宋体"/>
          <w:sz w:val="24"/>
          <w:szCs w:val="24"/>
        </w:rPr>
      </w:pPr>
      <w:r>
        <w:rPr>
          <w:rFonts w:hint="eastAsia" w:ascii="宋体" w:hAnsi="宋体"/>
          <w:sz w:val="24"/>
          <w:szCs w:val="24"/>
        </w:rPr>
        <w:t>4、根据甲方及其上级单位、主管部门的有关规定，对乙方违反廉洁协议的行为限制其参与招投标活动的资格。</w:t>
      </w:r>
    </w:p>
    <w:p>
      <w:pPr>
        <w:spacing w:line="360" w:lineRule="auto"/>
        <w:ind w:firstLine="480" w:firstLineChars="200"/>
        <w:rPr>
          <w:rFonts w:ascii="宋体" w:hAnsi="宋体"/>
          <w:sz w:val="24"/>
          <w:szCs w:val="24"/>
        </w:rPr>
      </w:pPr>
      <w:r>
        <w:rPr>
          <w:rFonts w:hint="eastAsia" w:ascii="宋体" w:hAnsi="宋体"/>
          <w:sz w:val="24"/>
          <w:szCs w:val="24"/>
        </w:rPr>
        <w:t>乙方无条件接受甲方处理意见并承担给甲方造成的损失，全额返还用不正当手段获取的非法所得，并承担相应的法律责任。</w:t>
      </w:r>
    </w:p>
    <w:p>
      <w:pPr>
        <w:ind w:firstLine="482" w:firstLineChars="200"/>
        <w:rPr>
          <w:rFonts w:ascii="宋体" w:hAnsi="宋体"/>
          <w:b/>
          <w:bCs/>
          <w:sz w:val="24"/>
          <w:szCs w:val="24"/>
        </w:rPr>
      </w:pPr>
      <w:r>
        <w:rPr>
          <w:rFonts w:hint="eastAsia" w:ascii="宋体" w:hAnsi="宋体"/>
          <w:b/>
          <w:bCs/>
          <w:sz w:val="24"/>
          <w:szCs w:val="24"/>
        </w:rPr>
        <w:t xml:space="preserve"> </w:t>
      </w:r>
    </w:p>
    <w:p>
      <w:pPr>
        <w:ind w:firstLine="482" w:firstLineChars="200"/>
        <w:rPr>
          <w:rFonts w:ascii="宋体" w:hAnsi="宋体"/>
          <w:kern w:val="0"/>
          <w:sz w:val="24"/>
          <w:szCs w:val="24"/>
        </w:rPr>
      </w:pPr>
      <w:r>
        <w:rPr>
          <w:rFonts w:hint="eastAsia" w:ascii="宋体" w:hAnsi="宋体"/>
          <w:b/>
          <w:bCs/>
          <w:sz w:val="24"/>
          <w:szCs w:val="24"/>
        </w:rPr>
        <w:t xml:space="preserve">第五条 </w:t>
      </w:r>
      <w:r>
        <w:rPr>
          <w:rFonts w:hint="eastAsia" w:ascii="宋体" w:hAnsi="宋体"/>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b/>
          <w:sz w:val="24"/>
          <w:szCs w:val="24"/>
        </w:rPr>
      </w:pPr>
      <w:r>
        <w:rPr>
          <w:rFonts w:hint="eastAsia" w:ascii="宋体" w:hAnsi="宋体"/>
          <w:b/>
          <w:sz w:val="24"/>
          <w:szCs w:val="24"/>
        </w:rPr>
        <w:t xml:space="preserve"> </w:t>
      </w:r>
    </w:p>
    <w:p>
      <w:pPr>
        <w:spacing w:line="360" w:lineRule="auto"/>
        <w:ind w:firstLine="482" w:firstLineChars="200"/>
        <w:rPr>
          <w:rFonts w:ascii="宋体" w:hAnsi="宋体"/>
          <w:sz w:val="24"/>
          <w:szCs w:val="24"/>
        </w:rPr>
      </w:pPr>
      <w:r>
        <w:rPr>
          <w:rFonts w:hint="eastAsia" w:ascii="宋体" w:hAnsi="宋体"/>
          <w:b/>
          <w:sz w:val="24"/>
          <w:szCs w:val="24"/>
        </w:rPr>
        <w:t>第六条</w:t>
      </w:r>
      <w:r>
        <w:rPr>
          <w:rFonts w:hint="eastAsia" w:ascii="宋体" w:hAnsi="宋体"/>
          <w:sz w:val="24"/>
          <w:szCs w:val="24"/>
        </w:rPr>
        <w:t>本协议作为</w:t>
      </w:r>
      <w:r>
        <w:rPr>
          <w:rFonts w:hint="eastAsia" w:ascii="宋体" w:hAnsi="宋体"/>
          <w:sz w:val="24"/>
          <w:szCs w:val="24"/>
          <w:u w:val="single"/>
        </w:rPr>
        <w:t>广州市净水有限公司京溪分公司硫酸铝加药池改造工程（穗净水合【    】    号）</w:t>
      </w:r>
      <w:r>
        <w:rPr>
          <w:rFonts w:hint="eastAsia" w:ascii="宋体" w:hAnsi="宋体"/>
          <w:sz w:val="24"/>
          <w:szCs w:val="24"/>
        </w:rPr>
        <w:t>合同的附件，并具有同等的法律效力，本协议自双方签字盖章之日起生效，与主合同同时终止。</w:t>
      </w:r>
    </w:p>
    <w:p>
      <w:pPr>
        <w:spacing w:line="360" w:lineRule="auto"/>
        <w:rPr>
          <w:rFonts w:ascii="宋体" w:hAnsi="宋体"/>
          <w:sz w:val="24"/>
          <w:szCs w:val="24"/>
        </w:rPr>
      </w:pPr>
      <w:r>
        <w:rPr>
          <w:rFonts w:hint="eastAsia" w:ascii="宋体" w:hAnsi="宋体"/>
          <w:sz w:val="24"/>
          <w:szCs w:val="24"/>
        </w:rPr>
        <w:br w:type="textWrapping"/>
      </w:r>
      <w:r>
        <w:rPr>
          <w:rFonts w:hint="eastAsia" w:ascii="宋体" w:hAnsi="宋体"/>
          <w:sz w:val="24"/>
          <w:szCs w:val="24"/>
        </w:rPr>
        <w:t>甲方（盖章）：                     乙方（盖章）：</w:t>
      </w:r>
    </w:p>
    <w:p>
      <w:pPr>
        <w:pStyle w:val="53"/>
        <w:spacing w:line="360" w:lineRule="auto"/>
        <w:ind w:left="7200" w:firstLine="0" w:firstLineChars="0"/>
        <w:jc w:val="left"/>
        <w:rPr>
          <w:rFonts w:ascii="宋体" w:hAnsi="宋体"/>
          <w:sz w:val="24"/>
          <w:szCs w:val="24"/>
        </w:rPr>
      </w:pPr>
      <w:r>
        <w:rPr>
          <w:rFonts w:hint="eastAsia" w:ascii="宋体" w:hAnsi="宋体"/>
          <w:sz w:val="24"/>
          <w:szCs w:val="24"/>
        </w:rPr>
        <w:t xml:space="preserve"> </w:t>
      </w:r>
    </w:p>
    <w:p>
      <w:pPr>
        <w:spacing w:line="360" w:lineRule="auto"/>
        <w:ind w:left="7200" w:hanging="7200" w:hangingChars="3000"/>
        <w:rPr>
          <w:rFonts w:ascii="宋体" w:hAnsi="宋体"/>
          <w:sz w:val="24"/>
          <w:szCs w:val="24"/>
        </w:rPr>
      </w:pPr>
      <w:r>
        <w:rPr>
          <w:rFonts w:hint="eastAsia" w:ascii="宋体" w:hAnsi="宋体"/>
          <w:sz w:val="24"/>
          <w:szCs w:val="24"/>
        </w:rPr>
        <w:t>签约代表：                         签约代表：</w:t>
      </w:r>
    </w:p>
    <w:p>
      <w:pPr>
        <w:spacing w:line="360" w:lineRule="auto"/>
        <w:rPr>
          <w:rFonts w:ascii="宋体" w:hAnsi="宋体"/>
          <w:szCs w:val="21"/>
        </w:rPr>
      </w:pPr>
      <w:r>
        <w:rPr>
          <w:rFonts w:hint="eastAsia" w:ascii="宋体" w:hAnsi="宋体"/>
          <w:sz w:val="24"/>
          <w:szCs w:val="24"/>
        </w:rPr>
        <w:t>日期:    年  月  日</w:t>
      </w:r>
      <w:r>
        <w:rPr>
          <w:rFonts w:hint="eastAsia" w:ascii="宋体" w:hAnsi="宋体"/>
          <w:sz w:val="24"/>
          <w:szCs w:val="24"/>
        </w:rPr>
        <w:tab/>
      </w:r>
      <w:r>
        <w:rPr>
          <w:rFonts w:ascii="宋体" w:hAnsi="宋体"/>
          <w:sz w:val="24"/>
          <w:szCs w:val="24"/>
        </w:rPr>
        <w:t xml:space="preserve">              </w:t>
      </w:r>
      <w:r>
        <w:rPr>
          <w:rFonts w:hint="eastAsia" w:ascii="宋体" w:hAnsi="宋体"/>
          <w:sz w:val="24"/>
          <w:szCs w:val="24"/>
        </w:rPr>
        <w:t>日期：  年  月  日</w:t>
      </w:r>
    </w:p>
    <w:p>
      <w:pPr>
        <w:spacing w:line="360" w:lineRule="auto"/>
        <w:rPr>
          <w:rFonts w:ascii="宋体" w:hAnsi="宋体"/>
          <w:b/>
          <w:sz w:val="24"/>
          <w:szCs w:val="24"/>
        </w:rPr>
      </w:pPr>
    </w:p>
    <w:p>
      <w:pPr>
        <w:pStyle w:val="52"/>
        <w:rPr>
          <w:rFonts w:hAnsi="宋体"/>
          <w:b/>
        </w:rPr>
      </w:pPr>
      <w:r>
        <w:rPr>
          <w:rFonts w:hint="eastAsia" w:hAnsi="宋体"/>
          <w:b/>
        </w:rPr>
        <w:t xml:space="preserve"> </w:t>
      </w:r>
    </w:p>
    <w:p>
      <w:pPr>
        <w:spacing w:line="360" w:lineRule="auto"/>
        <w:rPr>
          <w:rFonts w:ascii="宋体" w:hAnsi="宋体"/>
          <w:b/>
        </w:rPr>
      </w:pPr>
      <w:r>
        <w:rPr>
          <w:rFonts w:hint="eastAsia" w:ascii="宋体" w:hAnsi="宋体"/>
          <w:b/>
        </w:rPr>
        <w:t>附件3：营运场所施工安全协议书</w:t>
      </w:r>
    </w:p>
    <w:p>
      <w:pPr>
        <w:spacing w:line="360" w:lineRule="auto"/>
        <w:jc w:val="center"/>
        <w:rPr>
          <w:rFonts w:ascii="宋体" w:hAnsi="宋体"/>
          <w:b/>
          <w:bCs/>
          <w:sz w:val="24"/>
          <w:szCs w:val="24"/>
        </w:rPr>
      </w:pPr>
      <w:r>
        <w:rPr>
          <w:rFonts w:hint="eastAsia" w:ascii="宋体" w:hAnsi="宋体"/>
          <w:b/>
          <w:bCs/>
          <w:sz w:val="24"/>
          <w:szCs w:val="24"/>
        </w:rPr>
        <w:t xml:space="preserve"> </w:t>
      </w:r>
    </w:p>
    <w:p>
      <w:pPr>
        <w:spacing w:line="560" w:lineRule="exact"/>
        <w:jc w:val="center"/>
        <w:rPr>
          <w:rFonts w:ascii="黑体" w:hAnsi="Batang" w:eastAsia="黑体" w:cs="Batang"/>
          <w:bCs/>
          <w:kern w:val="0"/>
          <w:sz w:val="44"/>
          <w:szCs w:val="44"/>
        </w:rPr>
      </w:pPr>
      <w:r>
        <w:rPr>
          <w:rFonts w:hint="eastAsia" w:ascii="黑体" w:hAnsi="黑体" w:eastAsia="黑体" w:cs="Batang"/>
          <w:bCs/>
          <w:kern w:val="0"/>
          <w:sz w:val="44"/>
          <w:szCs w:val="44"/>
        </w:rPr>
        <w:t>营运场所施工安全协议书</w:t>
      </w:r>
    </w:p>
    <w:p>
      <w:pPr>
        <w:spacing w:line="560" w:lineRule="exact"/>
        <w:rPr>
          <w:rFonts w:ascii="仿宋_GB2312" w:hAnsi="宋体" w:eastAsia="仿宋_GB2312" w:cs="Times New Roman"/>
          <w:sz w:val="24"/>
          <w:szCs w:val="24"/>
        </w:rPr>
      </w:pPr>
      <w:r>
        <w:rPr>
          <w:rFonts w:hint="eastAsia" w:ascii="仿宋_GB2312" w:hAnsi="宋体" w:eastAsia="仿宋_GB2312"/>
          <w:sz w:val="24"/>
          <w:szCs w:val="24"/>
        </w:rPr>
        <w:t xml:space="preserve"> </w:t>
      </w:r>
    </w:p>
    <w:p>
      <w:pPr>
        <w:spacing w:line="560" w:lineRule="exact"/>
        <w:rPr>
          <w:rFonts w:ascii="宋体" w:hAnsi="宋体" w:eastAsia="宋体" w:cs="Arial"/>
          <w:kern w:val="0"/>
          <w:sz w:val="24"/>
          <w:szCs w:val="24"/>
        </w:rPr>
      </w:pPr>
      <w:r>
        <w:rPr>
          <w:rFonts w:hint="eastAsia" w:ascii="宋体" w:hAnsi="宋体" w:cs="Arial"/>
          <w:kern w:val="0"/>
          <w:sz w:val="24"/>
          <w:szCs w:val="24"/>
        </w:rPr>
        <w:t>甲方：</w:t>
      </w:r>
      <w:r>
        <w:rPr>
          <w:rFonts w:hint="eastAsia" w:ascii="宋体" w:hAnsi="宋体"/>
          <w:sz w:val="24"/>
          <w:szCs w:val="24"/>
        </w:rPr>
        <w:t>广州市净水有限公司</w:t>
      </w:r>
    </w:p>
    <w:p>
      <w:pPr>
        <w:spacing w:line="560" w:lineRule="exact"/>
        <w:rPr>
          <w:rFonts w:ascii="宋体" w:hAnsi="宋体" w:cs="Arial"/>
          <w:kern w:val="0"/>
          <w:sz w:val="24"/>
          <w:szCs w:val="24"/>
        </w:rPr>
      </w:pPr>
      <w:r>
        <w:rPr>
          <w:rFonts w:hint="eastAsia" w:ascii="宋体" w:hAnsi="宋体" w:cs="Arial"/>
          <w:kern w:val="0"/>
          <w:sz w:val="24"/>
          <w:szCs w:val="24"/>
        </w:rPr>
        <w:t xml:space="preserve">乙方： </w:t>
      </w:r>
    </w:p>
    <w:p>
      <w:pPr>
        <w:spacing w:line="560" w:lineRule="exact"/>
        <w:jc w:val="left"/>
        <w:rPr>
          <w:rStyle w:val="57"/>
          <w:rFonts w:ascii="宋体" w:hAnsi="宋体"/>
          <w:b w:val="0"/>
          <w:szCs w:val="21"/>
          <w:u w:val="single"/>
        </w:rPr>
      </w:pPr>
      <w:r>
        <w:rPr>
          <w:rStyle w:val="57"/>
          <w:rFonts w:hint="eastAsia" w:ascii="宋体" w:hAnsi="宋体"/>
          <w:b w:val="0"/>
          <w:u w:val="single"/>
        </w:rPr>
        <w:t xml:space="preserve"> </w:t>
      </w:r>
    </w:p>
    <w:p>
      <w:pPr>
        <w:adjustRightInd w:val="0"/>
        <w:snapToGrid w:val="0"/>
        <w:spacing w:line="560" w:lineRule="exact"/>
        <w:ind w:firstLine="480" w:firstLineChars="200"/>
        <w:jc w:val="left"/>
        <w:rPr>
          <w:sz w:val="24"/>
          <w:szCs w:val="24"/>
        </w:rPr>
      </w:pPr>
      <w:r>
        <w:rPr>
          <w:rFonts w:hint="eastAsia" w:ascii="宋体" w:hAnsi="宋体"/>
          <w:sz w:val="24"/>
          <w:szCs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sz w:val="24"/>
          <w:szCs w:val="24"/>
        </w:rPr>
      </w:pPr>
      <w:r>
        <w:rPr>
          <w:rFonts w:hint="eastAsia" w:ascii="宋体" w:hAnsi="宋体"/>
          <w:b/>
          <w:sz w:val="24"/>
          <w:szCs w:val="24"/>
        </w:rPr>
        <w:t>一、本协议与主合同的关系</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本协议作为</w:t>
      </w:r>
      <w:r>
        <w:rPr>
          <w:rFonts w:hint="eastAsia" w:ascii="宋体" w:hAnsi="宋体"/>
          <w:sz w:val="24"/>
          <w:szCs w:val="24"/>
          <w:u w:val="single"/>
        </w:rPr>
        <w:t>广州市净水有限公司京溪分公司硫酸铝加药池改造工程</w:t>
      </w:r>
      <w:r>
        <w:rPr>
          <w:rFonts w:hint="eastAsia" w:ascii="宋体" w:hAnsi="宋体"/>
          <w:sz w:val="24"/>
          <w:szCs w:val="24"/>
        </w:rPr>
        <w:t>的组成部分，与主合同具有同等法律效力。</w:t>
      </w:r>
    </w:p>
    <w:p>
      <w:pPr>
        <w:adjustRightInd w:val="0"/>
        <w:snapToGrid w:val="0"/>
        <w:spacing w:line="560" w:lineRule="exact"/>
        <w:ind w:firstLine="482" w:firstLineChars="200"/>
        <w:jc w:val="left"/>
        <w:rPr>
          <w:rFonts w:ascii="宋体" w:hAnsi="宋体"/>
          <w:b/>
          <w:sz w:val="24"/>
          <w:szCs w:val="24"/>
        </w:rPr>
      </w:pPr>
      <w:r>
        <w:rPr>
          <w:rFonts w:hint="eastAsia" w:ascii="宋体" w:hAnsi="宋体"/>
          <w:b/>
          <w:sz w:val="24"/>
          <w:szCs w:val="24"/>
        </w:rPr>
        <w:t xml:space="preserve"> 二、甲方权责</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（二）落实生产营运等相关配合措施，提供必要的施工条件。</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（三）要求乙方遵守的甲方安全管理要求。</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1.按主合同相关条款进行经济扣罚；</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3.限制投保，或经其他单位承包后以分别方参与项目实施；</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4.向上级进行反映，包括但不限于广东省市政行业协会、广州市市政公路协会等。</w:t>
      </w:r>
    </w:p>
    <w:p>
      <w:pPr>
        <w:spacing w:line="560" w:lineRule="exact"/>
        <w:ind w:firstLine="480" w:firstLineChars="200"/>
        <w:rPr>
          <w:rFonts w:ascii="宋体" w:hAnsi="宋体" w:cs="Arial"/>
          <w:kern w:val="0"/>
          <w:sz w:val="24"/>
          <w:szCs w:val="24"/>
        </w:rPr>
      </w:pPr>
      <w:r>
        <w:rPr>
          <w:rFonts w:hint="eastAsia" w:ascii="宋体" w:hAnsi="宋体" w:cs="Arial"/>
          <w:kern w:val="0"/>
          <w:sz w:val="24"/>
          <w:szCs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cs="Times New Roman"/>
          <w:b/>
          <w:sz w:val="24"/>
          <w:szCs w:val="24"/>
        </w:rPr>
      </w:pPr>
      <w:r>
        <w:rPr>
          <w:rFonts w:hint="eastAsia" w:ascii="宋体" w:hAnsi="宋体"/>
          <w:b/>
          <w:sz w:val="24"/>
          <w:szCs w:val="24"/>
        </w:rPr>
        <w:t>三、乙方权责</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（三）乙方应在合同签订后</w:t>
      </w:r>
      <w:r>
        <w:rPr>
          <w:rFonts w:hint="eastAsia" w:ascii="宋体" w:hAnsi="宋体"/>
          <w:sz w:val="24"/>
          <w:szCs w:val="24"/>
          <w:u w:val="single"/>
        </w:rPr>
        <w:t xml:space="preserve"> 15 </w:t>
      </w:r>
      <w:r>
        <w:rPr>
          <w:rFonts w:hint="eastAsia" w:ascii="宋体" w:hAnsi="宋体"/>
          <w:sz w:val="24"/>
          <w:szCs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配合甲方的安全监督检查，并立即对提出的问题隐患进行整改。</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（八）严格履行本协议，遵守甲方各项管理规定，服从管理。</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sz w:val="24"/>
          <w:szCs w:val="24"/>
        </w:rPr>
      </w:pPr>
      <w:r>
        <w:rPr>
          <w:rFonts w:hint="eastAsia" w:ascii="宋体" w:hAnsi="宋体"/>
          <w:b/>
          <w:sz w:val="24"/>
          <w:szCs w:val="24"/>
        </w:rPr>
        <w:t>四、事故责任</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sz w:val="24"/>
          <w:szCs w:val="24"/>
        </w:rPr>
      </w:pPr>
      <w:r>
        <w:rPr>
          <w:rFonts w:hint="eastAsia" w:ascii="宋体" w:hAnsi="宋体"/>
          <w:sz w:val="24"/>
          <w:szCs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5"/>
        <w:spacing w:line="560" w:lineRule="exact"/>
        <w:ind w:left="-2" w:firstLine="482" w:firstLineChars="200"/>
        <w:rPr>
          <w:rFonts w:ascii="宋体" w:hAnsi="宋体"/>
          <w:sz w:val="24"/>
          <w:szCs w:val="24"/>
        </w:rPr>
      </w:pPr>
      <w:r>
        <w:rPr>
          <w:rFonts w:hint="eastAsia" w:ascii="宋体" w:hAnsi="宋体"/>
          <w:b/>
          <w:sz w:val="24"/>
          <w:szCs w:val="24"/>
        </w:rPr>
        <w:t>五、补充条款：</w:t>
      </w:r>
      <w:r>
        <w:rPr>
          <w:rFonts w:hint="eastAsia" w:ascii="宋体" w:hAnsi="宋体"/>
          <w:sz w:val="24"/>
          <w:szCs w:val="24"/>
          <w:u w:val="single"/>
        </w:rPr>
        <w:t xml:space="preserve">                 </w:t>
      </w:r>
      <w:r>
        <w:rPr>
          <w:rFonts w:hint="eastAsia" w:ascii="宋体" w:hAnsi="宋体"/>
          <w:sz w:val="24"/>
          <w:szCs w:val="24"/>
        </w:rPr>
        <w:t>。</w:t>
      </w:r>
    </w:p>
    <w:p>
      <w:pPr>
        <w:adjustRightInd w:val="0"/>
        <w:snapToGrid w:val="0"/>
        <w:spacing w:line="560" w:lineRule="exact"/>
        <w:ind w:firstLine="482" w:firstLineChars="200"/>
        <w:jc w:val="left"/>
        <w:rPr>
          <w:rFonts w:ascii="宋体" w:hAnsi="宋体"/>
          <w:b/>
          <w:sz w:val="24"/>
          <w:szCs w:val="24"/>
        </w:rPr>
      </w:pPr>
      <w:r>
        <w:rPr>
          <w:rFonts w:hint="eastAsia" w:ascii="宋体" w:hAnsi="宋体"/>
          <w:b/>
          <w:sz w:val="24"/>
          <w:szCs w:val="24"/>
        </w:rPr>
        <w:t>六、附则</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szCs w:val="24"/>
        </w:rPr>
      </w:pPr>
      <w:r>
        <w:rPr>
          <w:rFonts w:hint="eastAsia" w:ascii="宋体" w:hAnsi="宋体"/>
          <w:sz w:val="24"/>
          <w:szCs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szCs w:val="24"/>
        </w:rPr>
      </w:pPr>
      <w:r>
        <w:rPr>
          <w:rFonts w:hint="eastAsia" w:ascii="仿宋_GB2312" w:hAnsi="宋体" w:eastAsia="仿宋_GB2312"/>
          <w:sz w:val="24"/>
          <w:szCs w:val="24"/>
        </w:rPr>
        <w:t xml:space="preserve"> </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4473" w:type="dxa"/>
            <w:tcBorders>
              <w:top w:val="nil"/>
              <w:left w:val="nil"/>
              <w:bottom w:val="nil"/>
              <w:right w:val="nil"/>
            </w:tcBorders>
          </w:tcPr>
          <w:p>
            <w:pPr>
              <w:adjustRightInd w:val="0"/>
              <w:snapToGrid w:val="0"/>
              <w:spacing w:line="560" w:lineRule="exact"/>
              <w:rPr>
                <w:rFonts w:ascii="宋体" w:hAnsi="宋体" w:eastAsia="宋体"/>
                <w:sz w:val="24"/>
                <w:szCs w:val="24"/>
              </w:rPr>
            </w:pPr>
            <w:r>
              <w:rPr>
                <w:rFonts w:hint="eastAsia" w:ascii="宋体" w:hAnsi="宋体"/>
                <w:sz w:val="24"/>
                <w:szCs w:val="24"/>
              </w:rPr>
              <w:t>甲方：</w:t>
            </w:r>
          </w:p>
          <w:p>
            <w:pPr>
              <w:adjustRightInd w:val="0"/>
              <w:snapToGrid w:val="0"/>
              <w:spacing w:line="560" w:lineRule="exact"/>
              <w:rPr>
                <w:rFonts w:ascii="宋体" w:hAnsi="宋体"/>
                <w:sz w:val="24"/>
                <w:szCs w:val="24"/>
              </w:rPr>
            </w:pPr>
            <w:r>
              <w:rPr>
                <w:rFonts w:hint="eastAsia" w:ascii="宋体" w:hAnsi="宋体"/>
                <w:sz w:val="24"/>
                <w:szCs w:val="24"/>
              </w:rPr>
              <w:t>签约代表：</w:t>
            </w:r>
          </w:p>
          <w:p>
            <w:pPr>
              <w:adjustRightInd w:val="0"/>
              <w:snapToGrid w:val="0"/>
              <w:spacing w:line="560" w:lineRule="exact"/>
              <w:rPr>
                <w:rFonts w:ascii="宋体" w:hAnsi="宋体"/>
                <w:sz w:val="24"/>
                <w:szCs w:val="24"/>
              </w:rPr>
            </w:pPr>
            <w:r>
              <w:rPr>
                <w:rFonts w:hint="eastAsia" w:ascii="宋体" w:hAnsi="宋体"/>
                <w:sz w:val="24"/>
                <w:szCs w:val="24"/>
              </w:rPr>
              <w:t>联系电话：</w:t>
            </w:r>
          </w:p>
          <w:p>
            <w:pPr>
              <w:adjustRightInd w:val="0"/>
              <w:snapToGrid w:val="0"/>
              <w:spacing w:line="560" w:lineRule="exact"/>
              <w:ind w:firstLine="240" w:firstLineChars="100"/>
              <w:jc w:val="right"/>
              <w:rPr>
                <w:rFonts w:ascii="宋体" w:hAnsi="宋体"/>
                <w:sz w:val="24"/>
                <w:szCs w:val="24"/>
              </w:rPr>
            </w:pPr>
            <w:r>
              <w:rPr>
                <w:rFonts w:hint="eastAsia" w:ascii="宋体" w:hAnsi="宋体"/>
                <w:sz w:val="24"/>
                <w:szCs w:val="24"/>
              </w:rPr>
              <w:t>年    月    日</w:t>
            </w:r>
          </w:p>
        </w:tc>
        <w:tc>
          <w:tcPr>
            <w:tcW w:w="4474" w:type="dxa"/>
            <w:tcBorders>
              <w:top w:val="nil"/>
              <w:left w:val="nil"/>
              <w:bottom w:val="nil"/>
              <w:right w:val="nil"/>
            </w:tcBorders>
          </w:tcPr>
          <w:p>
            <w:pPr>
              <w:adjustRightInd w:val="0"/>
              <w:snapToGrid w:val="0"/>
              <w:spacing w:line="560" w:lineRule="exact"/>
              <w:rPr>
                <w:rFonts w:ascii="宋体" w:hAnsi="宋体"/>
                <w:sz w:val="24"/>
                <w:szCs w:val="24"/>
              </w:rPr>
            </w:pPr>
            <w:r>
              <w:rPr>
                <w:rFonts w:hint="eastAsia" w:ascii="宋体" w:hAnsi="宋体"/>
                <w:sz w:val="24"/>
                <w:szCs w:val="24"/>
              </w:rPr>
              <w:t>乙方：</w:t>
            </w:r>
          </w:p>
          <w:p>
            <w:pPr>
              <w:adjustRightInd w:val="0"/>
              <w:snapToGrid w:val="0"/>
              <w:spacing w:line="560" w:lineRule="exact"/>
              <w:rPr>
                <w:rFonts w:ascii="宋体" w:hAnsi="宋体"/>
                <w:sz w:val="24"/>
                <w:szCs w:val="24"/>
              </w:rPr>
            </w:pPr>
            <w:r>
              <w:rPr>
                <w:rFonts w:hint="eastAsia" w:ascii="宋体" w:hAnsi="宋体"/>
                <w:sz w:val="24"/>
                <w:szCs w:val="24"/>
              </w:rPr>
              <w:t>签约代表：</w:t>
            </w:r>
          </w:p>
          <w:p>
            <w:pPr>
              <w:adjustRightInd w:val="0"/>
              <w:snapToGrid w:val="0"/>
              <w:spacing w:line="560" w:lineRule="exact"/>
              <w:rPr>
                <w:rFonts w:ascii="宋体" w:hAnsi="宋体"/>
                <w:sz w:val="24"/>
                <w:szCs w:val="24"/>
              </w:rPr>
            </w:pPr>
            <w:r>
              <w:rPr>
                <w:rFonts w:hint="eastAsia" w:ascii="宋体" w:hAnsi="宋体"/>
                <w:sz w:val="24"/>
                <w:szCs w:val="24"/>
              </w:rPr>
              <w:t>联系电话：</w:t>
            </w:r>
          </w:p>
          <w:p>
            <w:pPr>
              <w:adjustRightInd w:val="0"/>
              <w:snapToGrid w:val="0"/>
              <w:spacing w:line="560" w:lineRule="exact"/>
              <w:jc w:val="right"/>
              <w:rPr>
                <w:rFonts w:ascii="宋体" w:hAnsi="宋体"/>
                <w:sz w:val="24"/>
                <w:szCs w:val="24"/>
              </w:rPr>
            </w:pPr>
            <w:r>
              <w:rPr>
                <w:rFonts w:hint="eastAsia" w:ascii="宋体" w:hAnsi="宋体"/>
                <w:sz w:val="24"/>
                <w:szCs w:val="24"/>
              </w:rPr>
              <w:t>年    月    日</w:t>
            </w:r>
          </w:p>
        </w:tc>
      </w:tr>
    </w:tbl>
    <w:p>
      <w:pPr>
        <w:spacing w:line="360" w:lineRule="auto"/>
        <w:rPr>
          <w:rFonts w:ascii="宋体" w:hAnsi="宋体" w:cs="Times New Roman"/>
          <w:b/>
          <w:szCs w:val="21"/>
        </w:rPr>
      </w:pPr>
      <w:r>
        <w:rPr>
          <w:rFonts w:hint="eastAsia" w:ascii="宋体" w:hAnsi="宋体"/>
          <w:b/>
        </w:rPr>
        <w:t xml:space="preserve"> </w:t>
      </w:r>
    </w:p>
    <w:p>
      <w:pPr>
        <w:spacing w:line="360" w:lineRule="auto"/>
        <w:rPr>
          <w:rFonts w:ascii="宋体" w:hAnsi="宋体"/>
          <w:b/>
        </w:rPr>
      </w:pPr>
      <w:r>
        <w:rPr>
          <w:rFonts w:hint="eastAsia" w:ascii="宋体" w:hAnsi="宋体"/>
          <w:b/>
        </w:rPr>
        <w:t xml:space="preserve"> </w:t>
      </w:r>
    </w:p>
    <w:p>
      <w:pPr>
        <w:spacing w:line="360" w:lineRule="auto"/>
        <w:rPr>
          <w:rFonts w:ascii="宋体" w:hAnsi="宋体"/>
          <w:b/>
        </w:rPr>
      </w:pPr>
      <w:r>
        <w:rPr>
          <w:rFonts w:hint="eastAsia" w:ascii="宋体" w:hAnsi="宋体"/>
          <w:b/>
        </w:rPr>
        <w:t xml:space="preserve"> </w:t>
      </w:r>
    </w:p>
    <w:p>
      <w:pPr>
        <w:spacing w:line="360" w:lineRule="auto"/>
        <w:rPr>
          <w:rFonts w:ascii="宋体" w:hAnsi="宋体"/>
          <w:b/>
        </w:rPr>
      </w:pPr>
      <w:r>
        <w:rPr>
          <w:rFonts w:hint="eastAsia" w:ascii="宋体" w:hAnsi="宋体"/>
          <w:b/>
        </w:rPr>
        <w:t xml:space="preserve"> </w:t>
      </w:r>
    </w:p>
    <w:p>
      <w:pPr>
        <w:spacing w:line="360" w:lineRule="auto"/>
        <w:rPr>
          <w:rFonts w:ascii="宋体" w:hAnsi="宋体"/>
          <w:b/>
        </w:rPr>
      </w:pPr>
      <w:r>
        <w:rPr>
          <w:rFonts w:hint="eastAsia" w:ascii="宋体" w:hAnsi="宋体"/>
          <w:b/>
        </w:rPr>
        <w:t xml:space="preserve"> </w:t>
      </w:r>
    </w:p>
    <w:p>
      <w:pPr>
        <w:spacing w:line="360" w:lineRule="auto"/>
        <w:rPr>
          <w:rFonts w:ascii="宋体" w:hAnsi="宋体"/>
          <w:b/>
        </w:rPr>
      </w:pPr>
      <w:r>
        <w:rPr>
          <w:rFonts w:hint="eastAsia" w:ascii="宋体" w:hAnsi="宋体"/>
          <w:b/>
        </w:rPr>
        <w:t xml:space="preserve"> </w:t>
      </w:r>
    </w:p>
    <w:p>
      <w:pPr>
        <w:spacing w:line="360" w:lineRule="auto"/>
        <w:rPr>
          <w:rFonts w:ascii="宋体" w:hAnsi="宋体"/>
          <w:b/>
        </w:rPr>
      </w:pPr>
      <w:r>
        <w:rPr>
          <w:rFonts w:hint="eastAsia" w:ascii="宋体" w:hAnsi="宋体"/>
          <w:b/>
        </w:rPr>
        <w:t xml:space="preserve"> </w:t>
      </w:r>
    </w:p>
    <w:p>
      <w:pPr>
        <w:spacing w:line="360" w:lineRule="auto"/>
        <w:rPr>
          <w:rFonts w:ascii="宋体" w:hAnsi="宋体"/>
          <w:b/>
        </w:rPr>
      </w:pPr>
      <w:r>
        <w:rPr>
          <w:rFonts w:hint="eastAsia" w:ascii="宋体" w:hAnsi="宋体"/>
          <w:b/>
        </w:rPr>
        <w:t xml:space="preserve"> </w:t>
      </w:r>
    </w:p>
    <w:p>
      <w:pPr>
        <w:pStyle w:val="2"/>
      </w:pPr>
    </w:p>
    <w:p>
      <w:pPr>
        <w:pStyle w:val="2"/>
      </w:pPr>
    </w:p>
    <w:p>
      <w:pPr>
        <w:pStyle w:val="2"/>
      </w:pPr>
    </w:p>
    <w:p>
      <w:pPr>
        <w:pStyle w:val="2"/>
      </w:pPr>
    </w:p>
    <w:p>
      <w:pPr>
        <w:pStyle w:val="2"/>
      </w:pPr>
    </w:p>
    <w:p>
      <w:pPr>
        <w:pStyle w:val="2"/>
      </w:pPr>
    </w:p>
    <w:p>
      <w:pPr>
        <w:spacing w:line="360" w:lineRule="auto"/>
        <w:rPr>
          <w:rFonts w:ascii="宋体" w:hAnsi="宋体"/>
          <w:b/>
        </w:rPr>
      </w:pPr>
      <w:r>
        <w:rPr>
          <w:rFonts w:hint="eastAsia" w:ascii="宋体" w:hAnsi="宋体"/>
          <w:b/>
        </w:rPr>
        <w:t>附件4：防疫管理协议书</w:t>
      </w:r>
    </w:p>
    <w:p>
      <w:pPr>
        <w:spacing w:line="440" w:lineRule="exact"/>
        <w:jc w:val="center"/>
        <w:rPr>
          <w:rFonts w:ascii="宋体" w:hAnsi="宋体"/>
          <w:b/>
          <w:bCs/>
          <w:sz w:val="28"/>
          <w:szCs w:val="28"/>
        </w:rPr>
      </w:pPr>
      <w:r>
        <w:rPr>
          <w:rFonts w:hint="eastAsia" w:ascii="宋体" w:hAnsi="宋体"/>
          <w:b/>
          <w:bCs/>
          <w:sz w:val="28"/>
          <w:szCs w:val="28"/>
        </w:rPr>
        <w:t>防疫管理协议书</w:t>
      </w:r>
    </w:p>
    <w:p>
      <w:pPr>
        <w:spacing w:line="440" w:lineRule="exact"/>
        <w:rPr>
          <w:rFonts w:ascii="宋体" w:hAnsi="宋体"/>
          <w:sz w:val="24"/>
          <w:szCs w:val="24"/>
        </w:rPr>
      </w:pPr>
      <w:r>
        <w:rPr>
          <w:rFonts w:hint="eastAsia" w:ascii="宋体" w:hAnsi="宋体"/>
          <w:sz w:val="24"/>
          <w:szCs w:val="24"/>
        </w:rPr>
        <w:t xml:space="preserve"> </w:t>
      </w:r>
    </w:p>
    <w:p>
      <w:pPr>
        <w:adjustRightInd w:val="0"/>
        <w:snapToGrid w:val="0"/>
        <w:spacing w:line="440" w:lineRule="exact"/>
        <w:ind w:firstLine="480" w:firstLineChars="200"/>
        <w:jc w:val="left"/>
        <w:rPr>
          <w:rFonts w:ascii="宋体" w:hAnsi="宋体"/>
          <w:sz w:val="24"/>
          <w:szCs w:val="24"/>
        </w:rPr>
      </w:pPr>
      <w:r>
        <w:rPr>
          <w:rFonts w:hint="eastAsia" w:ascii="宋体" w:hAnsi="宋体"/>
          <w:sz w:val="24"/>
          <w:szCs w:val="24"/>
        </w:rPr>
        <w:t>甲方：</w:t>
      </w:r>
      <w:r>
        <w:rPr>
          <w:rFonts w:hint="eastAsia" w:ascii="宋体" w:hAnsi="宋体"/>
          <w:sz w:val="24"/>
          <w:szCs w:val="24"/>
          <w:u w:val="single"/>
        </w:rPr>
        <w:t>广州市净水有限公司</w:t>
      </w:r>
    </w:p>
    <w:p>
      <w:pPr>
        <w:adjustRightInd w:val="0"/>
        <w:snapToGrid w:val="0"/>
        <w:spacing w:line="440" w:lineRule="exact"/>
        <w:ind w:firstLine="480" w:firstLineChars="200"/>
        <w:jc w:val="left"/>
        <w:rPr>
          <w:rStyle w:val="57"/>
          <w:rFonts w:ascii="宋体" w:hAnsi="宋体"/>
          <w:b w:val="0"/>
          <w:szCs w:val="21"/>
          <w:u w:val="single"/>
        </w:rPr>
      </w:pPr>
      <w:r>
        <w:rPr>
          <w:rFonts w:hint="eastAsia" w:ascii="宋体" w:hAnsi="宋体"/>
          <w:sz w:val="24"/>
          <w:szCs w:val="24"/>
        </w:rPr>
        <w:t xml:space="preserve">乙方: </w:t>
      </w:r>
      <w:r>
        <w:rPr>
          <w:rFonts w:hint="eastAsia" w:ascii="宋体" w:hAnsi="宋体"/>
          <w:sz w:val="24"/>
          <w:szCs w:val="24"/>
          <w:u w:val="single"/>
        </w:rPr>
        <w:t xml:space="preserve">                  </w:t>
      </w:r>
    </w:p>
    <w:p>
      <w:pPr>
        <w:spacing w:line="440" w:lineRule="exact"/>
        <w:ind w:firstLine="540" w:firstLineChars="225"/>
        <w:rPr>
          <w:sz w:val="24"/>
          <w:szCs w:val="24"/>
        </w:rPr>
      </w:pPr>
      <w:r>
        <w:rPr>
          <w:rFonts w:hint="eastAsia" w:ascii="宋体" w:hAnsi="宋体"/>
          <w:sz w:val="24"/>
          <w:szCs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ind w:firstLine="480" w:firstLineChars="200"/>
        <w:jc w:val="left"/>
        <w:rPr>
          <w:rFonts w:ascii="宋体" w:hAnsi="宋体"/>
          <w:sz w:val="24"/>
          <w:szCs w:val="24"/>
        </w:rPr>
      </w:pPr>
      <w:r>
        <w:rPr>
          <w:rFonts w:hint="eastAsia" w:ascii="宋体" w:hAnsi="宋体"/>
          <w:sz w:val="24"/>
          <w:szCs w:val="24"/>
        </w:rPr>
        <w:t>一、本协议与主协议的关系</w:t>
      </w:r>
    </w:p>
    <w:p>
      <w:pPr>
        <w:adjustRightInd w:val="0"/>
        <w:snapToGrid w:val="0"/>
        <w:spacing w:line="440" w:lineRule="exact"/>
        <w:ind w:left="105" w:firstLine="480" w:firstLineChars="200"/>
        <w:jc w:val="left"/>
        <w:rPr>
          <w:rFonts w:ascii="宋体" w:hAnsi="宋体"/>
          <w:sz w:val="24"/>
          <w:szCs w:val="24"/>
        </w:rPr>
      </w:pPr>
      <w:r>
        <w:rPr>
          <w:rFonts w:hint="eastAsia" w:ascii="宋体" w:hAnsi="宋体"/>
          <w:sz w:val="24"/>
          <w:szCs w:val="24"/>
        </w:rPr>
        <w:t>本协议作为</w:t>
      </w:r>
      <w:r>
        <w:rPr>
          <w:rFonts w:hint="eastAsia" w:ascii="宋体" w:hAnsi="宋体"/>
          <w:sz w:val="24"/>
          <w:szCs w:val="24"/>
          <w:u w:val="single"/>
        </w:rPr>
        <w:t>广州市净水有限公司京溪分公司硫酸铝加药池改造工程</w:t>
      </w:r>
      <w:r>
        <w:rPr>
          <w:rFonts w:hint="eastAsia" w:ascii="宋体" w:hAnsi="宋体"/>
          <w:bCs/>
          <w:sz w:val="24"/>
          <w:szCs w:val="24"/>
          <w:u w:val="single"/>
        </w:rPr>
        <w:t>合同</w:t>
      </w:r>
      <w:r>
        <w:rPr>
          <w:rFonts w:hint="eastAsia" w:ascii="宋体" w:hAnsi="宋体"/>
          <w:sz w:val="24"/>
          <w:szCs w:val="24"/>
        </w:rPr>
        <w:t>的组成部分，与主合同具有同等法律</w:t>
      </w:r>
    </w:p>
    <w:p>
      <w:pPr>
        <w:adjustRightInd w:val="0"/>
        <w:snapToGrid w:val="0"/>
        <w:spacing w:line="440" w:lineRule="exact"/>
        <w:ind w:firstLine="480" w:firstLineChars="200"/>
        <w:jc w:val="left"/>
        <w:rPr>
          <w:rFonts w:ascii="宋体" w:hAnsi="宋体"/>
          <w:sz w:val="24"/>
          <w:szCs w:val="24"/>
        </w:rPr>
      </w:pPr>
      <w:r>
        <w:rPr>
          <w:rFonts w:hint="eastAsia" w:ascii="宋体" w:hAnsi="宋体"/>
          <w:sz w:val="24"/>
          <w:szCs w:val="24"/>
        </w:rPr>
        <w:t>二、甲乙双方权力及义务</w:t>
      </w:r>
    </w:p>
    <w:p>
      <w:pPr>
        <w:adjustRightInd w:val="0"/>
        <w:snapToGrid w:val="0"/>
        <w:spacing w:line="440" w:lineRule="exact"/>
        <w:ind w:firstLine="480" w:firstLineChars="200"/>
        <w:jc w:val="left"/>
        <w:rPr>
          <w:rFonts w:ascii="宋体" w:hAnsi="宋体"/>
          <w:sz w:val="24"/>
          <w:szCs w:val="24"/>
        </w:rPr>
      </w:pPr>
      <w:r>
        <w:rPr>
          <w:rFonts w:hint="eastAsia" w:ascii="宋体" w:hAnsi="宋体"/>
          <w:sz w:val="24"/>
          <w:szCs w:val="24"/>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7"/>
        <w:spacing w:line="440" w:lineRule="exact"/>
        <w:ind w:firstLine="480"/>
        <w:rPr>
          <w:rFonts w:ascii="宋体" w:hAnsi="宋体"/>
          <w:sz w:val="24"/>
          <w:szCs w:val="24"/>
        </w:rPr>
      </w:pPr>
      <w:r>
        <w:rPr>
          <w:rFonts w:hint="eastAsia" w:ascii="宋体" w:hAnsi="宋体"/>
          <w:sz w:val="24"/>
          <w:szCs w:val="24"/>
        </w:rPr>
        <w:t>（二）甲乙双方应积极配合，出现问题及时采取应急响应措施，迅速妥善处置项目施工场所普通发热病例、可疑病例和突发新冠肺炎疫情，并第一时间报送对方。</w:t>
      </w:r>
    </w:p>
    <w:p>
      <w:pPr>
        <w:pStyle w:val="7"/>
        <w:spacing w:line="440" w:lineRule="exact"/>
        <w:ind w:firstLine="480"/>
        <w:rPr>
          <w:rFonts w:ascii="宋体" w:hAnsi="宋体"/>
          <w:sz w:val="24"/>
          <w:szCs w:val="24"/>
        </w:rPr>
      </w:pPr>
      <w:r>
        <w:rPr>
          <w:rFonts w:hint="eastAsia" w:ascii="宋体" w:hAnsi="宋体"/>
          <w:sz w:val="24"/>
          <w:szCs w:val="24"/>
        </w:rPr>
        <w:t>（三）甲乙双方应掌握维修施工人员情况，与建设主管部门和属地疫情防控指挥部门形成联防联控机制，建立快速有效的处置工作流程，建设、维修工地正常施工秩序</w:t>
      </w:r>
    </w:p>
    <w:p>
      <w:pPr>
        <w:adjustRightInd w:val="0"/>
        <w:snapToGrid w:val="0"/>
        <w:spacing w:line="440" w:lineRule="exact"/>
        <w:ind w:firstLine="480" w:firstLineChars="200"/>
        <w:jc w:val="left"/>
        <w:rPr>
          <w:rFonts w:ascii="宋体" w:hAnsi="宋体"/>
          <w:sz w:val="24"/>
          <w:szCs w:val="24"/>
        </w:rPr>
      </w:pPr>
      <w:r>
        <w:rPr>
          <w:rFonts w:hint="eastAsia" w:ascii="宋体" w:hAnsi="宋体"/>
          <w:sz w:val="24"/>
          <w:szCs w:val="24"/>
        </w:rPr>
        <w:t>三、甲方的义务</w:t>
      </w:r>
    </w:p>
    <w:p>
      <w:pPr>
        <w:adjustRightInd w:val="0"/>
        <w:snapToGrid w:val="0"/>
        <w:spacing w:line="440" w:lineRule="exact"/>
        <w:ind w:firstLine="480"/>
        <w:jc w:val="left"/>
        <w:rPr>
          <w:rFonts w:ascii="宋体" w:hAnsi="宋体"/>
          <w:sz w:val="24"/>
          <w:szCs w:val="24"/>
        </w:rPr>
      </w:pPr>
      <w:r>
        <w:rPr>
          <w:rFonts w:hint="eastAsia" w:ascii="宋体" w:hAnsi="宋体"/>
          <w:sz w:val="24"/>
          <w:szCs w:val="24"/>
        </w:rPr>
        <w:t>（一）甲方应指导乙方项目维修施工人员需养成和保持戴口罩、“一米线”、勤洗手、勤通风、少聚集、错时用餐、“两点一线”简单生活等良好卫生习惯。</w:t>
      </w:r>
    </w:p>
    <w:p>
      <w:pPr>
        <w:pStyle w:val="7"/>
        <w:spacing w:line="440" w:lineRule="exact"/>
        <w:ind w:firstLine="480"/>
        <w:rPr>
          <w:rFonts w:ascii="宋体" w:hAnsi="宋体"/>
          <w:sz w:val="24"/>
          <w:szCs w:val="24"/>
        </w:rPr>
      </w:pPr>
      <w:r>
        <w:rPr>
          <w:rFonts w:hint="eastAsia" w:ascii="宋体" w:hAnsi="宋体"/>
          <w:sz w:val="24"/>
          <w:szCs w:val="24"/>
        </w:rPr>
        <w:t>（二）甲方应提供给乙方项目维修施工人员安全工作环境，指导乙方维修施工人员及家属增强自我防护意识，关注重点疫情信息，降低感染风险。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ascii="宋体" w:hAnsi="宋体"/>
          <w:sz w:val="24"/>
          <w:szCs w:val="24"/>
        </w:rPr>
      </w:pPr>
      <w:r>
        <w:rPr>
          <w:rFonts w:hint="eastAsia" w:ascii="宋体" w:hAnsi="宋体"/>
          <w:sz w:val="24"/>
          <w:szCs w:val="24"/>
        </w:rPr>
        <w:t>（三）甲方在施工前需开展疫情防控教育，同时对乙方人员防控落实情况进行监督，采取措施堵塞疫情防控漏洞。</w:t>
      </w:r>
    </w:p>
    <w:p>
      <w:pPr>
        <w:pStyle w:val="7"/>
        <w:spacing w:line="440" w:lineRule="exact"/>
        <w:ind w:firstLine="480"/>
        <w:rPr>
          <w:rFonts w:ascii="宋体" w:hAnsi="宋体"/>
          <w:sz w:val="24"/>
          <w:szCs w:val="24"/>
        </w:rPr>
      </w:pPr>
      <w:r>
        <w:rPr>
          <w:rFonts w:hint="eastAsia" w:ascii="宋体" w:hAnsi="宋体"/>
          <w:sz w:val="24"/>
          <w:szCs w:val="24"/>
        </w:rPr>
        <w:t>（四）组织开展应急演练，确保应急情况下维修施工人员疫情发生时安全健康，保障各项工作有序、规范。</w:t>
      </w:r>
    </w:p>
    <w:p>
      <w:pPr>
        <w:adjustRightInd w:val="0"/>
        <w:snapToGrid w:val="0"/>
        <w:spacing w:line="440" w:lineRule="exact"/>
        <w:ind w:firstLine="480"/>
        <w:jc w:val="left"/>
        <w:rPr>
          <w:rFonts w:ascii="宋体" w:hAnsi="宋体"/>
          <w:sz w:val="24"/>
          <w:szCs w:val="24"/>
        </w:rPr>
      </w:pPr>
      <w:r>
        <w:rPr>
          <w:rFonts w:hint="eastAsia" w:ascii="宋体" w:hAnsi="宋体"/>
          <w:sz w:val="24"/>
          <w:szCs w:val="24"/>
        </w:rPr>
        <w:t>四、乙方的义务</w:t>
      </w:r>
    </w:p>
    <w:p>
      <w:pPr>
        <w:pStyle w:val="7"/>
        <w:spacing w:line="440" w:lineRule="exact"/>
        <w:ind w:firstLine="480"/>
        <w:rPr>
          <w:rFonts w:ascii="宋体" w:hAnsi="宋体"/>
          <w:sz w:val="24"/>
          <w:szCs w:val="24"/>
        </w:rPr>
      </w:pPr>
      <w:r>
        <w:rPr>
          <w:rFonts w:hint="eastAsia" w:ascii="宋体" w:hAnsi="宋体"/>
          <w:sz w:val="24"/>
          <w:szCs w:val="24"/>
        </w:rPr>
        <w:t>（一）乙方需配合甲方开展疫情防控宣传教育，提高项目维修施工人员自我防护意识。</w:t>
      </w:r>
    </w:p>
    <w:p>
      <w:pPr>
        <w:pStyle w:val="7"/>
        <w:spacing w:line="440" w:lineRule="exact"/>
        <w:ind w:firstLine="480"/>
        <w:rPr>
          <w:rFonts w:ascii="宋体" w:hAnsi="宋体"/>
          <w:sz w:val="24"/>
          <w:szCs w:val="24"/>
        </w:rPr>
      </w:pPr>
      <w:r>
        <w:rPr>
          <w:rFonts w:hint="eastAsia" w:ascii="宋体" w:hAnsi="宋体"/>
          <w:sz w:val="24"/>
          <w:szCs w:val="24"/>
        </w:rPr>
        <w:t>（二）配合甲方要求做好维修施工人员防控工作管理，及时提交防疫资料，落实疫情防控备案，必要时需编制防控管理工作方案</w:t>
      </w:r>
      <w:r>
        <w:rPr>
          <w:rFonts w:hint="eastAsia" w:ascii="宋体" w:hAnsi="宋体"/>
          <w:sz w:val="32"/>
          <w:szCs w:val="32"/>
        </w:rPr>
        <w:t>。</w:t>
      </w:r>
    </w:p>
    <w:p>
      <w:pPr>
        <w:adjustRightInd w:val="0"/>
        <w:snapToGrid w:val="0"/>
        <w:spacing w:line="440" w:lineRule="exact"/>
        <w:jc w:val="left"/>
        <w:rPr>
          <w:rFonts w:ascii="宋体" w:hAnsi="宋体"/>
          <w:sz w:val="24"/>
          <w:szCs w:val="24"/>
        </w:rPr>
      </w:pPr>
      <w:r>
        <w:rPr>
          <w:rFonts w:hint="eastAsia" w:ascii="宋体" w:hAnsi="宋体"/>
          <w:sz w:val="24"/>
          <w:szCs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ascii="宋体" w:hAnsi="宋体"/>
          <w:sz w:val="24"/>
          <w:szCs w:val="24"/>
        </w:rPr>
      </w:pPr>
      <w:r>
        <w:rPr>
          <w:rFonts w:hint="eastAsia" w:ascii="宋体" w:hAnsi="宋体"/>
          <w:sz w:val="24"/>
          <w:szCs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ascii="宋体" w:hAnsi="宋体"/>
          <w:szCs w:val="21"/>
        </w:rPr>
      </w:pPr>
      <w:r>
        <w:rPr>
          <w:rFonts w:hint="eastAsia" w:ascii="宋体" w:hAnsi="宋体"/>
          <w:sz w:val="24"/>
          <w:szCs w:val="24"/>
        </w:rPr>
        <w:t>（五）积极配合甲方各厂区进厂门岗防控要求。</w:t>
      </w:r>
    </w:p>
    <w:p>
      <w:pPr>
        <w:adjustRightInd w:val="0"/>
        <w:snapToGrid w:val="0"/>
        <w:spacing w:line="440" w:lineRule="exact"/>
        <w:ind w:firstLine="480" w:firstLineChars="200"/>
        <w:jc w:val="left"/>
        <w:rPr>
          <w:rFonts w:ascii="宋体" w:hAnsi="宋体"/>
          <w:sz w:val="24"/>
          <w:szCs w:val="24"/>
        </w:rPr>
      </w:pPr>
      <w:r>
        <w:rPr>
          <w:rFonts w:hint="eastAsia" w:ascii="宋体" w:hAnsi="宋体"/>
          <w:sz w:val="24"/>
          <w:szCs w:val="24"/>
        </w:rPr>
        <w:t>五、扣罚情况</w:t>
      </w:r>
    </w:p>
    <w:p>
      <w:pPr>
        <w:adjustRightInd w:val="0"/>
        <w:snapToGrid w:val="0"/>
        <w:spacing w:line="440" w:lineRule="exact"/>
        <w:ind w:left="105" w:firstLine="480" w:firstLineChars="200"/>
        <w:jc w:val="left"/>
        <w:rPr>
          <w:rFonts w:ascii="宋体" w:hAnsi="宋体"/>
          <w:sz w:val="24"/>
          <w:szCs w:val="24"/>
        </w:rPr>
      </w:pPr>
      <w:r>
        <w:rPr>
          <w:rFonts w:hint="eastAsia" w:ascii="宋体" w:hAnsi="宋体"/>
          <w:sz w:val="24"/>
          <w:szCs w:val="24"/>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ascii="宋体" w:hAnsi="宋体"/>
          <w:sz w:val="24"/>
          <w:szCs w:val="24"/>
        </w:rPr>
      </w:pPr>
      <w:r>
        <w:rPr>
          <w:rFonts w:hint="eastAsia" w:ascii="宋体" w:hAnsi="宋体"/>
          <w:sz w:val="24"/>
          <w:szCs w:val="24"/>
        </w:rPr>
        <w:t>（一）乙方项目维修施工人员及其密接亲属有重点区域、重点场所旅居史未报备的，每发现一人，从乙方当月服务费中扣500元；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宋体" w:hAnsi="宋体"/>
          <w:sz w:val="24"/>
          <w:szCs w:val="24"/>
        </w:rPr>
      </w:pPr>
      <w:r>
        <w:rPr>
          <w:rFonts w:hint="eastAsia" w:ascii="宋体" w:hAnsi="宋体"/>
          <w:sz w:val="24"/>
          <w:szCs w:val="24"/>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宋体" w:hAnsi="宋体"/>
          <w:sz w:val="24"/>
          <w:szCs w:val="24"/>
        </w:rPr>
      </w:pPr>
      <w:r>
        <w:rPr>
          <w:rFonts w:hint="eastAsia" w:ascii="宋体" w:hAnsi="宋体"/>
          <w:sz w:val="24"/>
          <w:szCs w:val="24"/>
        </w:rPr>
        <w:t>（三）乙方项目维修施工人员拒不配合甲方疫情防控要求或不满足甲方防疫工作要求的，甲方有权要求乙方3天内更换服务人员。</w:t>
      </w:r>
    </w:p>
    <w:p>
      <w:pPr>
        <w:pStyle w:val="55"/>
        <w:spacing w:line="440" w:lineRule="exact"/>
        <w:ind w:left="-2" w:firstLine="480" w:firstLineChars="200"/>
        <w:rPr>
          <w:rFonts w:ascii="宋体" w:hAnsi="宋体"/>
          <w:sz w:val="24"/>
          <w:szCs w:val="24"/>
        </w:rPr>
      </w:pPr>
      <w:r>
        <w:rPr>
          <w:rFonts w:hint="eastAsia" w:ascii="宋体" w:hAnsi="宋体"/>
          <w:sz w:val="24"/>
          <w:szCs w:val="24"/>
        </w:rPr>
        <w:t>六、补充条款：</w:t>
      </w:r>
      <w:r>
        <w:rPr>
          <w:rFonts w:hint="eastAsia" w:ascii="宋体" w:hAnsi="宋体"/>
          <w:sz w:val="24"/>
          <w:szCs w:val="24"/>
          <w:u w:val="single"/>
        </w:rPr>
        <w:t xml:space="preserve"> / </w:t>
      </w:r>
      <w:r>
        <w:rPr>
          <w:rFonts w:hint="eastAsia" w:ascii="宋体" w:hAnsi="宋体"/>
          <w:sz w:val="24"/>
          <w:szCs w:val="24"/>
        </w:rPr>
        <w:t>。</w:t>
      </w:r>
    </w:p>
    <w:p>
      <w:pPr>
        <w:adjustRightInd w:val="0"/>
        <w:snapToGrid w:val="0"/>
        <w:spacing w:line="440" w:lineRule="exact"/>
        <w:ind w:firstLine="480" w:firstLineChars="200"/>
        <w:jc w:val="left"/>
        <w:rPr>
          <w:rFonts w:ascii="宋体" w:hAnsi="宋体"/>
          <w:sz w:val="24"/>
          <w:szCs w:val="24"/>
        </w:rPr>
      </w:pPr>
      <w:r>
        <w:rPr>
          <w:rFonts w:hint="eastAsia" w:ascii="宋体" w:hAnsi="宋体"/>
          <w:sz w:val="24"/>
          <w:szCs w:val="24"/>
        </w:rPr>
        <w:t>七、附则</w:t>
      </w:r>
    </w:p>
    <w:p>
      <w:pPr>
        <w:adjustRightInd w:val="0"/>
        <w:snapToGrid w:val="0"/>
        <w:spacing w:line="440" w:lineRule="exact"/>
        <w:ind w:firstLine="480" w:firstLineChars="200"/>
        <w:jc w:val="left"/>
        <w:rPr>
          <w:rFonts w:ascii="宋体" w:hAnsi="宋体"/>
          <w:sz w:val="24"/>
          <w:szCs w:val="24"/>
        </w:rPr>
      </w:pPr>
      <w:r>
        <w:rPr>
          <w:rFonts w:hint="eastAsia" w:ascii="宋体" w:hAnsi="宋体"/>
          <w:sz w:val="24"/>
          <w:szCs w:val="24"/>
        </w:rPr>
        <w:t>本协议与合同同时签订、同时终止、同时生效，具有相同的法律效力。合同由甲乙双方签字、盖章生效。</w:t>
      </w:r>
    </w:p>
    <w:p>
      <w:pPr>
        <w:adjustRightInd w:val="0"/>
        <w:snapToGrid w:val="0"/>
        <w:spacing w:line="440" w:lineRule="exact"/>
        <w:ind w:left="1330" w:leftChars="5" w:hanging="1320" w:hangingChars="550"/>
        <w:rPr>
          <w:rFonts w:ascii="宋体" w:hAnsi="宋体"/>
          <w:sz w:val="24"/>
          <w:szCs w:val="24"/>
        </w:rPr>
      </w:pPr>
      <w:r>
        <w:rPr>
          <w:rFonts w:hint="eastAsia" w:ascii="宋体" w:hAnsi="宋体"/>
          <w:sz w:val="24"/>
          <w:szCs w:val="24"/>
        </w:rPr>
        <w:t xml:space="preserve">   甲方代表 （章）：                      乙方代表（章）：                                                                                   </w:t>
      </w:r>
    </w:p>
    <w:p>
      <w:pPr>
        <w:adjustRightInd w:val="0"/>
        <w:snapToGrid w:val="0"/>
        <w:spacing w:line="440" w:lineRule="exact"/>
        <w:ind w:firstLine="960" w:firstLineChars="400"/>
        <w:rPr>
          <w:rFonts w:ascii="宋体" w:hAnsi="宋体"/>
          <w:sz w:val="24"/>
          <w:szCs w:val="24"/>
        </w:rPr>
      </w:pPr>
      <w:r>
        <w:rPr>
          <w:rFonts w:hint="eastAsia" w:ascii="宋体" w:hAnsi="宋体"/>
          <w:sz w:val="24"/>
          <w:szCs w:val="24"/>
        </w:rPr>
        <w:t xml:space="preserve"> 年  月  日                            年   月   日</w:t>
      </w:r>
    </w:p>
    <w:p>
      <w:pPr>
        <w:widowControl/>
        <w:spacing w:line="360" w:lineRule="auto"/>
        <w:ind w:firstLine="1370" w:firstLineChars="650"/>
        <w:jc w:val="left"/>
        <w:rPr>
          <w:rFonts w:ascii="宋体" w:hAnsi="宋体"/>
          <w:b/>
          <w:szCs w:val="21"/>
        </w:rPr>
      </w:pPr>
    </w:p>
    <w:p>
      <w:pPr>
        <w:spacing w:line="360" w:lineRule="auto"/>
        <w:rPr>
          <w:rFonts w:ascii="宋体" w:hAnsi="宋体"/>
          <w:b/>
          <w:bCs/>
        </w:rPr>
      </w:pPr>
      <w:r>
        <w:rPr>
          <w:rFonts w:hint="eastAsia" w:ascii="宋体" w:hAnsi="宋体"/>
          <w:b/>
          <w:bCs/>
        </w:rPr>
        <w:t>附件5：工程量清单报价</w:t>
      </w:r>
    </w:p>
    <w:p>
      <w:pPr>
        <w:pStyle w:val="12"/>
        <w:jc w:val="center"/>
      </w:pPr>
      <w:r>
        <w:rPr>
          <w:rFonts w:hint="eastAsia" w:ascii="仿宋_GB2312" w:hAnsi="仿宋_GB2312" w:eastAsia="仿宋_GB2312" w:cs="仿宋_GB2312"/>
          <w:b/>
          <w:sz w:val="28"/>
          <w:szCs w:val="28"/>
          <w:lang w:val="en-US" w:eastAsia="zh-CN"/>
        </w:rPr>
        <w:t>详见响应文件格式要求</w:t>
      </w:r>
      <w:r>
        <w:rPr>
          <w:rFonts w:hint="eastAsia" w:hAnsi="宋体" w:cs="仿宋_GB2312"/>
          <w:b/>
          <w:sz w:val="28"/>
          <w:szCs w:val="28"/>
        </w:rPr>
        <w:t>工程量清单报价</w:t>
      </w:r>
    </w:p>
    <w:p>
      <w:pPr>
        <w:pStyle w:val="52"/>
        <w:rPr>
          <w:rFonts w:hAnsi="宋体" w:eastAsia="宋体"/>
          <w:b/>
          <w:bCs/>
          <w:sz w:val="21"/>
          <w:szCs w:val="21"/>
        </w:rPr>
      </w:pPr>
      <w:r>
        <w:rPr>
          <w:rFonts w:hint="eastAsia" w:hAnsi="宋体" w:eastAsia="宋体"/>
          <w:b/>
          <w:bCs/>
          <w:sz w:val="21"/>
          <w:szCs w:val="21"/>
        </w:rPr>
        <w:t xml:space="preserve"> </w:t>
      </w:r>
    </w:p>
    <w:p>
      <w:pPr>
        <w:pStyle w:val="52"/>
        <w:rPr>
          <w:rFonts w:hAnsi="宋体" w:eastAsia="宋体"/>
          <w:b/>
          <w:bCs/>
          <w:sz w:val="21"/>
          <w:szCs w:val="21"/>
        </w:rPr>
      </w:pPr>
      <w:r>
        <w:rPr>
          <w:rFonts w:hint="eastAsia" w:hAnsi="宋体" w:eastAsia="宋体"/>
          <w:b/>
          <w:bCs/>
          <w:sz w:val="21"/>
          <w:szCs w:val="21"/>
        </w:rPr>
        <w:t xml:space="preserve"> </w:t>
      </w:r>
    </w:p>
    <w:p>
      <w:pPr>
        <w:spacing w:line="360" w:lineRule="auto"/>
        <w:rPr>
          <w:rFonts w:ascii="宋体" w:hAnsi="宋体" w:eastAsia="宋体"/>
          <w:b/>
          <w:bCs/>
          <w:szCs w:val="21"/>
        </w:rPr>
      </w:pPr>
      <w:r>
        <w:rPr>
          <w:rFonts w:hint="eastAsia" w:ascii="宋体" w:hAnsi="宋体"/>
          <w:b/>
          <w:bCs/>
        </w:rPr>
        <w:t>附件6 ：项目投入人员架构表/应急救援物资清单</w:t>
      </w:r>
    </w:p>
    <w:p>
      <w:pPr>
        <w:spacing w:line="360" w:lineRule="auto"/>
        <w:jc w:val="center"/>
        <w:outlineLvl w:val="3"/>
        <w:rPr>
          <w:rFonts w:ascii="宋体" w:hAnsi="宋体"/>
          <w:b/>
          <w:sz w:val="24"/>
          <w:szCs w:val="24"/>
        </w:rPr>
      </w:pPr>
      <w:r>
        <w:rPr>
          <w:rFonts w:hint="eastAsia" w:ascii="宋体" w:hAnsi="宋体"/>
          <w:b/>
          <w:sz w:val="24"/>
          <w:szCs w:val="24"/>
        </w:rPr>
        <w:t xml:space="preserve"> </w:t>
      </w:r>
    </w:p>
    <w:p>
      <w:pPr>
        <w:spacing w:line="360" w:lineRule="auto"/>
        <w:jc w:val="center"/>
        <w:outlineLvl w:val="3"/>
        <w:rPr>
          <w:rFonts w:ascii="宋体" w:hAnsi="宋体"/>
          <w:b/>
          <w:bCs/>
          <w:sz w:val="24"/>
          <w:szCs w:val="24"/>
        </w:rPr>
      </w:pPr>
      <w:r>
        <w:rPr>
          <w:rFonts w:hint="eastAsia" w:ascii="宋体" w:hAnsi="宋体"/>
          <w:b/>
          <w:sz w:val="24"/>
          <w:szCs w:val="24"/>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岗位</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姓名</w:t>
            </w: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性别</w:t>
            </w: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身份证号</w:t>
            </w: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执业或职业资格证明</w:t>
            </w: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项目负责人</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安全员</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电工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焊工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普工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r>
    </w:tbl>
    <w:p>
      <w:pPr>
        <w:spacing w:line="360" w:lineRule="auto"/>
        <w:rPr>
          <w:rFonts w:ascii="宋体" w:hAnsi="宋体" w:cs="Times New Roman"/>
          <w:sz w:val="24"/>
          <w:szCs w:val="24"/>
        </w:rPr>
      </w:pPr>
      <w:r>
        <w:rPr>
          <w:rFonts w:hint="eastAsia" w:ascii="宋体" w:hAnsi="宋体"/>
          <w:b/>
          <w:bCs/>
          <w:sz w:val="24"/>
          <w:szCs w:val="24"/>
        </w:rPr>
        <w:t>注： 本表作为合同附件，其内容必须是真实有效。</w:t>
      </w:r>
    </w:p>
    <w:p>
      <w:pPr>
        <w:pStyle w:val="52"/>
        <w:rPr>
          <w:rFonts w:hAnsi="宋体" w:eastAsia="宋体"/>
          <w:b/>
        </w:rPr>
      </w:pPr>
      <w:r>
        <w:rPr>
          <w:rFonts w:hint="eastAsia" w:hAnsi="宋体" w:eastAsia="宋体"/>
          <w:b/>
        </w:rPr>
        <w:t xml:space="preserve"> </w:t>
      </w:r>
    </w:p>
    <w:p>
      <w:pPr>
        <w:pStyle w:val="52"/>
        <w:rPr>
          <w:rFonts w:hAnsi="宋体" w:eastAsia="宋体"/>
          <w:b/>
        </w:rPr>
      </w:pPr>
      <w:r>
        <w:rPr>
          <w:rFonts w:hint="eastAsia" w:hAnsi="宋体" w:eastAsia="宋体"/>
          <w:b/>
        </w:rPr>
        <w:t xml:space="preserve"> </w:t>
      </w:r>
    </w:p>
    <w:p>
      <w:pPr>
        <w:spacing w:line="360" w:lineRule="auto"/>
        <w:jc w:val="center"/>
        <w:outlineLvl w:val="3"/>
        <w:rPr>
          <w:rFonts w:ascii="宋体" w:hAnsi="宋体" w:eastAsia="宋体"/>
          <w:b/>
          <w:sz w:val="24"/>
          <w:szCs w:val="24"/>
        </w:rPr>
      </w:pPr>
      <w:r>
        <w:rPr>
          <w:rFonts w:hint="eastAsia" w:ascii="宋体" w:hAnsi="宋体"/>
          <w:b/>
          <w:sz w:val="24"/>
          <w:szCs w:val="24"/>
        </w:rPr>
        <w:t>应急救援物资清单</w:t>
      </w:r>
    </w:p>
    <w:p>
      <w:pPr>
        <w:jc w:val="center"/>
        <w:rPr>
          <w:rFonts w:ascii="宋体" w:hAnsi="宋体"/>
          <w:sz w:val="24"/>
          <w:szCs w:val="24"/>
        </w:rPr>
      </w:pPr>
      <w:r>
        <w:rPr>
          <w:rFonts w:hint="eastAsia" w:ascii="宋体" w:hAnsi="宋体"/>
          <w:sz w:val="24"/>
          <w:szCs w:val="24"/>
        </w:rPr>
        <w:t xml:space="preserve"> </w:t>
      </w:r>
    </w:p>
    <w:tbl>
      <w:tblPr>
        <w:tblStyle w:val="22"/>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序号</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设备/材料名称（规格）</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单位</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1</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安全帽</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顶</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2</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安全带（五点式）</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3</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担架</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4</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医药急救箱</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5</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四合一气体检测仪（氧气、CO、硫化氢、可燃气体）</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台</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6</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正压式呼吸器</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7</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轴流风机（配套10米风管）</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8</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救援绳（15米）</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条</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9</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头灯/手电筒</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个</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4</w:t>
            </w:r>
          </w:p>
        </w:tc>
      </w:tr>
    </w:tbl>
    <w:p>
      <w:pPr>
        <w:rPr>
          <w:rFonts w:ascii="宋体" w:hAnsi="宋体" w:cs="Times New Roman"/>
          <w:bCs/>
          <w:sz w:val="24"/>
          <w:szCs w:val="24"/>
        </w:rPr>
      </w:pPr>
      <w:r>
        <w:rPr>
          <w:rFonts w:hint="eastAsia" w:ascii="宋体" w:hAnsi="宋体"/>
          <w:bCs/>
          <w:sz w:val="24"/>
          <w:szCs w:val="24"/>
        </w:rPr>
        <w:t xml:space="preserve"> </w:t>
      </w:r>
    </w:p>
    <w:p>
      <w:pPr>
        <w:spacing w:line="360" w:lineRule="auto"/>
        <w:rPr>
          <w:rFonts w:ascii="宋体" w:hAnsi="宋体"/>
          <w:b/>
          <w:bCs/>
          <w:szCs w:val="21"/>
        </w:rPr>
      </w:pPr>
      <w:r>
        <w:rPr>
          <w:rFonts w:hint="eastAsia" w:ascii="宋体" w:hAnsi="宋体"/>
          <w:b/>
          <w:bCs/>
        </w:rPr>
        <w:t>附件7 ：不诚信行为的情形及相应被暂停参与投标活动的处理标准</w:t>
      </w:r>
    </w:p>
    <w:p>
      <w:pPr>
        <w:pStyle w:val="52"/>
        <w:rPr>
          <w:rFonts w:hAnsi="宋体" w:eastAsia="宋体"/>
        </w:rPr>
      </w:pPr>
      <w:r>
        <w:rPr>
          <w:rFonts w:hint="eastAsia" w:hAnsi="宋体" w:eastAsia="宋体"/>
        </w:rPr>
        <w:t xml:space="preserve"> </w:t>
      </w:r>
    </w:p>
    <w:p>
      <w:pPr>
        <w:adjustRightInd w:val="0"/>
        <w:snapToGrid w:val="0"/>
        <w:rPr>
          <w:rFonts w:ascii="宋体" w:hAnsi="宋体" w:eastAsia="宋体"/>
          <w:sz w:val="24"/>
          <w:szCs w:val="24"/>
        </w:rPr>
      </w:pPr>
      <w:r>
        <w:rPr>
          <w:rFonts w:hint="eastAsia" w:ascii="宋体" w:hAnsi="宋体"/>
          <w:sz w:val="24"/>
          <w:szCs w:val="24"/>
        </w:rPr>
        <w:t xml:space="preserve"> </w:t>
      </w:r>
    </w:p>
    <w:p>
      <w:pPr>
        <w:adjustRightInd w:val="0"/>
        <w:snapToGrid w:val="0"/>
        <w:rPr>
          <w:rFonts w:ascii="宋体" w:hAnsi="宋体"/>
          <w:sz w:val="24"/>
          <w:szCs w:val="24"/>
        </w:rPr>
      </w:pPr>
      <w:r>
        <w:rPr>
          <w:rFonts w:hint="eastAsia" w:ascii="宋体" w:hAnsi="宋体"/>
          <w:sz w:val="24"/>
          <w:szCs w:val="24"/>
        </w:rPr>
        <w:t xml:space="preserve"> </w:t>
      </w:r>
    </w:p>
    <w:p>
      <w:pPr>
        <w:adjustRightInd w:val="0"/>
        <w:snapToGrid w:val="0"/>
        <w:jc w:val="center"/>
        <w:rPr>
          <w:rFonts w:ascii="宋体" w:hAnsi="宋体"/>
          <w:sz w:val="24"/>
          <w:szCs w:val="24"/>
        </w:rPr>
      </w:pPr>
      <w:r>
        <w:rPr>
          <w:rFonts w:hint="eastAsia" w:ascii="宋体" w:hAnsi="宋体"/>
          <w:sz w:val="24"/>
          <w:szCs w:val="24"/>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szCs w:val="21"/>
              </w:rPr>
            </w:pPr>
            <w:r>
              <w:rPr>
                <w:rFonts w:hint="eastAsia" w:ascii="宋体" w:hAnsi="宋体"/>
              </w:rPr>
              <w:t>序号</w:t>
            </w:r>
          </w:p>
        </w:tc>
        <w:tc>
          <w:tcPr>
            <w:tcW w:w="5671" w:type="dxa"/>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不诚信行为的情形</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处理</w:t>
            </w:r>
          </w:p>
          <w:p>
            <w:pPr>
              <w:adjustRightInd w:val="0"/>
              <w:snapToGrid w:val="0"/>
              <w:rPr>
                <w:rFonts w:ascii="宋体" w:hAnsi="宋体"/>
              </w:rPr>
            </w:pPr>
            <w:r>
              <w:rPr>
                <w:rFonts w:hint="eastAsia" w:ascii="宋体" w:hAnsi="宋体"/>
              </w:rPr>
              <w:t>期限</w:t>
            </w:r>
          </w:p>
        </w:tc>
        <w:tc>
          <w:tcPr>
            <w:tcW w:w="198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情节严重或拒不改正的延长处理期限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1</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安全不诚信行为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（一）建设生产现场发生人员重伤或死亡的。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发生重伤或死亡1～2人的，暂停投标1年至2年（含）。</w:t>
            </w:r>
          </w:p>
          <w:p>
            <w:pPr>
              <w:adjustRightInd w:val="0"/>
              <w:snapToGrid w:val="0"/>
              <w:rPr>
                <w:rFonts w:ascii="宋体" w:hAnsi="宋体"/>
              </w:rPr>
            </w:pPr>
            <w:r>
              <w:rPr>
                <w:rFonts w:hint="eastAsia" w:ascii="宋体" w:hAnsi="宋体"/>
              </w:rPr>
              <w:t>发生重伤或死亡3～9人的，暂停投标2年以上至4年。</w:t>
            </w:r>
          </w:p>
          <w:p>
            <w:pPr>
              <w:adjustRightInd w:val="0"/>
              <w:snapToGrid w:val="0"/>
              <w:rPr>
                <w:rFonts w:ascii="宋体" w:hAnsi="宋体"/>
              </w:rPr>
            </w:pPr>
            <w:r>
              <w:rPr>
                <w:rFonts w:hint="eastAsia" w:ascii="宋体" w:hAnsi="宋体"/>
              </w:rPr>
              <w:t>发生重伤10人以上（含）、或重大及以上事故的，暂停投标4年或以上。</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视情况暂停投标1至2年。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3</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（三）根据《广州市净水有限公司工程项目承包单位考评细则》安全管理未达标且符合限制投标处罚标准的。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暂停投标1年。若至下一个自然年度项目尚未完结，仍出现该款情形的，继续暂停投标1年；同理执行至工程建设项目完工验收完成。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4</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质量不诚信行为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（一）由于质量问题对建设项目的使用功能造成影响且无法挽回的。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暂停投标1年。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5</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（二）根据《广州市净水有限公司工程项目承包单位考评细则》质量管理未达标且符合限制投标处罚标准的。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暂停投标1年。若至下一个自然年度项目尚未完结，仍出现该款情形的，继续暂停投标1年；同理执行至工程建设项目完工验收完成。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6</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（三）发生其他由质量问题而引起的重大社会负面影响事件的。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7</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其他不诚信</w:t>
            </w:r>
          </w:p>
          <w:p>
            <w:pPr>
              <w:adjustRightInd w:val="0"/>
              <w:snapToGrid w:val="0"/>
              <w:rPr>
                <w:rFonts w:ascii="宋体" w:hAnsi="宋体"/>
              </w:rPr>
            </w:pPr>
            <w:r>
              <w:rPr>
                <w:rFonts w:hint="eastAsia" w:ascii="宋体" w:hAnsi="宋体"/>
              </w:rPr>
              <w:t>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（一）投标、询价过程弄虚作假、串通报价投标、任意弃标</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8</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9</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（三）因参建企业原因造成信访、维稳事件，造成较大社会影响。</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10</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（四）中标后转包工程、非法分包工程、非法转让业务的。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11</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12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（六）未经批准擅自更换项目经理的。</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6个月</w:t>
            </w:r>
          </w:p>
        </w:tc>
        <w:tc>
          <w:tcPr>
            <w:tcW w:w="1985"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13</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（七）严重违反合同约定的，具体包括但不限于以下行为：</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14</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1.提供或使用假冒伪劣或以次充好产品、不符合国家规范规定材料的。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15</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2.工程竣工验收后，不出具质量保修书的，或质量保修的内容、期限违反规定的。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16</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3.不履行保修义务或者拖延履行保修义务的。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rPr>
            </w:pPr>
            <w:r>
              <w:rPr>
                <w:rFonts w:hint="eastAsia" w:ascii="宋体" w:hAnsi="宋体"/>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17</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4.其他经认定为严重违反合同规定的。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18</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（八）违反廉洁协议约定的。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rPr>
            </w:pPr>
            <w:r>
              <w:rPr>
                <w:rFonts w:hint="eastAsia" w:ascii="宋体" w:hAnsi="宋体"/>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19</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（九）拖欠农民工工资，造成不良后果的。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rPr>
            </w:pPr>
            <w:r>
              <w:rPr>
                <w:rFonts w:hint="eastAsia" w:ascii="宋体" w:hAnsi="宋体"/>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20</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（十）为谋取非法利益，给市水投集团或发包人造成损失的。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rPr>
            </w:pPr>
            <w:r>
              <w:rPr>
                <w:rFonts w:hint="eastAsia" w:ascii="宋体" w:hAnsi="宋体"/>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21</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（十一）因参建企业原因造成第三者财产重大损失的。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rPr>
            </w:pPr>
            <w:r>
              <w:rPr>
                <w:rFonts w:hint="eastAsia" w:ascii="宋体" w:hAnsi="宋体"/>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rPr>
            </w:pPr>
            <w:r>
              <w:rPr>
                <w:rFonts w:hint="eastAsia" w:ascii="宋体" w:hAnsi="宋体"/>
              </w:rPr>
              <w:t>22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szCs w:val="21"/>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jc w:val="left"/>
              <w:rPr>
                <w:rFonts w:ascii="宋体" w:hAnsi="宋体"/>
              </w:rPr>
            </w:pPr>
            <w:r>
              <w:rPr>
                <w:rFonts w:hint="eastAsia" w:ascii="宋体" w:hAnsi="宋体"/>
              </w:rPr>
              <w:t>（十二）经发包人认定的其他不诚信行为。</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r>
              <w:rPr>
                <w:rFonts w:hint="eastAsia" w:ascii="宋体" w:hAnsi="宋体"/>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rPr>
            </w:pPr>
          </w:p>
        </w:tc>
      </w:tr>
    </w:tbl>
    <w:p>
      <w:pPr>
        <w:spacing w:line="360" w:lineRule="auto"/>
        <w:rPr>
          <w:rFonts w:ascii="宋体" w:hAnsi="宋体" w:cs="仿宋_GB2312"/>
          <w:sz w:val="24"/>
          <w:szCs w:val="24"/>
        </w:rPr>
      </w:pPr>
    </w:p>
    <w:p>
      <w:pPr>
        <w:pStyle w:val="26"/>
        <w:rPr>
          <w:rFonts w:hint="eastAsia"/>
        </w:rPr>
      </w:pPr>
    </w:p>
    <w:p>
      <w:pPr>
        <w:spacing w:line="360" w:lineRule="auto"/>
        <w:jc w:val="left"/>
        <w:rPr>
          <w:rFonts w:ascii="宋体" w:hAnsi="宋体" w:cs="宋体"/>
          <w:b/>
          <w:bCs/>
          <w:szCs w:val="21"/>
        </w:rPr>
      </w:pPr>
      <w:r>
        <w:rPr>
          <w:rFonts w:hint="eastAsia" w:ascii="宋体" w:hAnsi="宋体" w:cs="宋体"/>
          <w:b/>
          <w:bCs/>
          <w:szCs w:val="21"/>
        </w:rPr>
        <w:t>附件8营运项目承包单位日常履约考评参照表（安全）</w:t>
      </w:r>
    </w:p>
    <w:p>
      <w:pPr>
        <w:tabs>
          <w:tab w:val="left" w:pos="673"/>
        </w:tabs>
        <w:jc w:val="left"/>
      </w:pPr>
    </w:p>
    <w:tbl>
      <w:tblPr>
        <w:tblStyle w:val="22"/>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pPr>
              <w:numPr>
                <w:ilvl w:val="0"/>
                <w:numId w:val="3"/>
              </w:numPr>
              <w:ind w:left="260" w:hanging="260" w:hangingChars="200"/>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spacing w:line="360" w:lineRule="auto"/>
              <w:jc w:val="left"/>
              <w:rPr>
                <w:rFonts w:ascii="宋体" w:hAnsi="宋体" w:cs="宋体"/>
                <w:b/>
                <w:bCs/>
                <w:szCs w:val="21"/>
              </w:rPr>
            </w:pPr>
            <w:r>
              <w:rPr>
                <w:rFonts w:hint="eastAsia" w:ascii="宋体" w:hAnsi="宋体" w:cs="宋体"/>
                <w:b/>
                <w:bCs/>
                <w:szCs w:val="21"/>
              </w:rPr>
              <w:t>附件9营运项目承包单位综合履约考评表（安全）</w:t>
            </w:r>
          </w:p>
          <w:p>
            <w:pPr>
              <w:pStyle w:val="2"/>
              <w:ind w:firstLine="0"/>
              <w:rPr>
                <w:rFonts w:eastAsia="仿宋_GB2312"/>
              </w:rPr>
            </w:pPr>
          </w:p>
        </w:tc>
      </w:tr>
    </w:tbl>
    <w:p>
      <w:pPr>
        <w:pStyle w:val="2"/>
        <w:ind w:firstLine="0"/>
        <w:rPr>
          <w:rFonts w:cs="宋体"/>
          <w:b/>
          <w:bCs/>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ascii="仿宋_GB2312" w:hAnsi="等线" w:eastAsia="仿宋_GB2312" w:cs="仿宋_GB2312"/>
                <w:color w:val="000000"/>
                <w:kern w:val="0"/>
                <w:sz w:val="16"/>
                <w:szCs w:val="16"/>
                <w:lang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eastAsia="宋体"/>
                <w:sz w:val="13"/>
                <w:szCs w:val="13"/>
              </w:rPr>
            </w:pPr>
            <w:r>
              <w:rPr>
                <w:rFonts w:hint="eastAsia"/>
                <w:sz w:val="13"/>
                <w:szCs w:val="13"/>
              </w:rPr>
              <w:t>注：1、综合考评满分100分，各考评项目扣分不设上限；</w:t>
            </w:r>
          </w:p>
          <w:p>
            <w:pPr>
              <w:widowControl/>
              <w:jc w:val="left"/>
              <w:textAlignment w:val="center"/>
              <w:rPr>
                <w:rFonts w:eastAsia="宋体"/>
                <w:sz w:val="13"/>
                <w:szCs w:val="13"/>
              </w:rPr>
            </w:pPr>
            <w:r>
              <w:rPr>
                <w:rFonts w:hint="eastAsia"/>
                <w:sz w:val="13"/>
                <w:szCs w:val="13"/>
              </w:rPr>
              <w:t xml:space="preserve">    2、监理单位考评只作为参考及履职依据，不计入考评，无监理单位不需填写；</w:t>
            </w:r>
          </w:p>
          <w:p>
            <w:pPr>
              <w:widowControl/>
              <w:jc w:val="left"/>
              <w:textAlignment w:val="center"/>
              <w:rPr>
                <w:rFonts w:eastAsia="宋体"/>
                <w:sz w:val="13"/>
                <w:szCs w:val="13"/>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eastAsia="宋体"/>
                <w:sz w:val="13"/>
                <w:szCs w:val="13"/>
              </w:rPr>
            </w:pPr>
            <w:r>
              <w:rPr>
                <w:rFonts w:hint="eastAsia"/>
                <w:sz w:val="13"/>
                <w:szCs w:val="13"/>
              </w:rPr>
              <w:t xml:space="preserve">    4、各分公司考评填写相应的得（扣）分数值，如奖2分则填写“2”，扣2分则填写“-2”；</w:t>
            </w:r>
          </w:p>
          <w:p>
            <w:pPr>
              <w:widowControl/>
              <w:jc w:val="left"/>
              <w:textAlignment w:val="center"/>
              <w:rPr>
                <w:rFonts w:eastAsia="宋体"/>
                <w:sz w:val="13"/>
                <w:szCs w:val="13"/>
              </w:rPr>
            </w:pPr>
            <w:r>
              <w:rPr>
                <w:rFonts w:hint="eastAsia"/>
                <w:sz w:val="13"/>
                <w:szCs w:val="13"/>
              </w:rPr>
              <w:t xml:space="preserve">    5、单项“综合考评”=项目部考评+公司考评；综合考评总分=各单项“综合考评”+100</w:t>
            </w:r>
          </w:p>
          <w:p>
            <w:pPr>
              <w:widowControl/>
              <w:jc w:val="left"/>
              <w:textAlignment w:val="center"/>
              <w:rPr>
                <w:rFonts w:eastAsia="宋体"/>
                <w:sz w:val="13"/>
                <w:szCs w:val="13"/>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1126"/>
            </w:pPr>
          </w:p>
        </w:tc>
      </w:tr>
    </w:tbl>
    <w:p>
      <w:pPr>
        <w:pStyle w:val="26"/>
      </w:pPr>
    </w:p>
    <w:p>
      <w:pPr>
        <w:pStyle w:val="52"/>
        <w:rPr>
          <w:rFonts w:hAnsi="宋体" w:eastAsia="宋体"/>
          <w:b/>
        </w:rPr>
      </w:pPr>
    </w:p>
    <w:p>
      <w:pPr>
        <w:pStyle w:val="52"/>
        <w:rPr>
          <w:rFonts w:hAnsi="宋体" w:eastAsia="宋体"/>
          <w:b/>
        </w:rPr>
      </w:pPr>
    </w:p>
    <w:p>
      <w:pPr>
        <w:pStyle w:val="4"/>
      </w:pPr>
      <w:bookmarkStart w:id="83" w:name="_Toc12169"/>
      <w:bookmarkStart w:id="84" w:name="_Toc28358"/>
      <w:bookmarkStart w:id="85" w:name="_Toc23515"/>
      <w:bookmarkStart w:id="86" w:name="_Toc8147"/>
      <w:bookmarkStart w:id="87" w:name="_Toc6230"/>
      <w:bookmarkStart w:id="88" w:name="_Toc16552"/>
      <w:bookmarkStart w:id="89" w:name="_Toc30824"/>
      <w:bookmarkStart w:id="90" w:name="_Toc3723"/>
      <w:bookmarkStart w:id="91" w:name="_Toc1563"/>
      <w:bookmarkStart w:id="92" w:name="_Toc21847"/>
      <w:bookmarkStart w:id="93" w:name="_Toc5129"/>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83"/>
      <w:bookmarkEnd w:id="84"/>
      <w:bookmarkEnd w:id="85"/>
      <w:bookmarkEnd w:id="86"/>
      <w:bookmarkEnd w:id="87"/>
      <w:bookmarkEnd w:id="88"/>
      <w:bookmarkEnd w:id="89"/>
      <w:bookmarkEnd w:id="90"/>
      <w:bookmarkEnd w:id="91"/>
      <w:bookmarkEnd w:id="92"/>
      <w:bookmarkEnd w:id="93"/>
    </w:p>
    <w:p>
      <w:pPr>
        <w:pStyle w:val="36"/>
      </w:pPr>
    </w:p>
    <w:p>
      <w:pPr>
        <w:pStyle w:val="4"/>
      </w:pPr>
      <w:bookmarkStart w:id="94" w:name="_Toc88209951"/>
      <w:bookmarkStart w:id="95" w:name="_Toc31564"/>
      <w:bookmarkStart w:id="96" w:name="_Toc12610"/>
      <w:bookmarkStart w:id="97" w:name="_Toc12769"/>
      <w:bookmarkStart w:id="98" w:name="_Toc30157"/>
      <w:bookmarkStart w:id="99" w:name="_Toc24815"/>
      <w:bookmarkStart w:id="100" w:name="_Toc22764"/>
      <w:bookmarkStart w:id="101" w:name="_Toc21675"/>
      <w:bookmarkStart w:id="102" w:name="_Toc17119"/>
      <w:bookmarkStart w:id="103" w:name="_Toc10840"/>
      <w:bookmarkStart w:id="104" w:name="_Toc5342"/>
      <w:bookmarkStart w:id="105" w:name="_Toc24490"/>
      <w:bookmarkStart w:id="106" w:name="_Toc87616388"/>
      <w:r>
        <w:rPr>
          <w:rFonts w:hint="eastAsia"/>
        </w:rPr>
        <w:t>响应文件格式要求</w:t>
      </w:r>
      <w:bookmarkEnd w:id="94"/>
      <w:bookmarkEnd w:id="95"/>
      <w:bookmarkEnd w:id="96"/>
      <w:bookmarkEnd w:id="97"/>
      <w:bookmarkEnd w:id="98"/>
      <w:bookmarkEnd w:id="99"/>
      <w:bookmarkEnd w:id="100"/>
      <w:bookmarkEnd w:id="101"/>
      <w:bookmarkEnd w:id="102"/>
      <w:bookmarkEnd w:id="103"/>
      <w:bookmarkEnd w:id="104"/>
      <w:bookmarkEnd w:id="105"/>
      <w:bookmarkEnd w:id="106"/>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pStyle w:val="2"/>
        <w:rPr>
          <w:rFonts w:ascii="方正小标宋简体" w:eastAsia="方正小标宋简体"/>
          <w:sz w:val="30"/>
          <w:szCs w:val="30"/>
        </w:rPr>
      </w:pPr>
    </w:p>
    <w:p>
      <w:pPr>
        <w:pStyle w:val="2"/>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07" w:name="_Toc88209952"/>
      <w:bookmarkStart w:id="108" w:name="_Toc87616389"/>
      <w:r>
        <w:rPr>
          <w:rFonts w:hint="eastAsia" w:ascii="仿宋_GB2312" w:eastAsia="仿宋_GB2312"/>
          <w:sz w:val="28"/>
          <w:szCs w:val="28"/>
        </w:rPr>
        <w:t>1.响应函</w:t>
      </w:r>
      <w:bookmarkEnd w:id="107"/>
      <w:bookmarkEnd w:id="108"/>
    </w:p>
    <w:p>
      <w:pPr>
        <w:spacing w:line="600" w:lineRule="exact"/>
        <w:rPr>
          <w:rFonts w:ascii="仿宋_GB2312" w:eastAsia="仿宋_GB2312"/>
          <w:sz w:val="28"/>
          <w:szCs w:val="28"/>
        </w:rPr>
      </w:pPr>
      <w:bookmarkStart w:id="109" w:name="_Toc88209953"/>
      <w:bookmarkStart w:id="110" w:name="_Toc87616390"/>
      <w:r>
        <w:rPr>
          <w:rFonts w:hint="eastAsia" w:ascii="仿宋_GB2312" w:eastAsia="仿宋_GB2312"/>
          <w:sz w:val="28"/>
          <w:szCs w:val="28"/>
        </w:rPr>
        <w:t>2.法定代表人证明或授权委托书</w:t>
      </w:r>
      <w:bookmarkEnd w:id="109"/>
      <w:bookmarkEnd w:id="110"/>
      <w:bookmarkStart w:id="111" w:name="_Toc88209956"/>
      <w:bookmarkStart w:id="112"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11"/>
      <w:bookmarkEnd w:id="112"/>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pStyle w:val="27"/>
        <w:rPr>
          <w:rFonts w:hint="eastAsia"/>
        </w:rPr>
      </w:pPr>
    </w:p>
    <w:p>
      <w:pPr>
        <w:pStyle w:val="6"/>
        <w:rPr>
          <w:rFonts w:asciiTheme="minorEastAsia" w:hAnsiTheme="minorEastAsia" w:eastAsiaTheme="minorEastAsia"/>
          <w:sz w:val="28"/>
          <w:szCs w:val="28"/>
        </w:rPr>
      </w:pPr>
      <w:bookmarkStart w:id="113" w:name="_Toc88209957"/>
      <w:bookmarkStart w:id="114" w:name="_Toc6313"/>
      <w:bookmarkStart w:id="115" w:name="_Toc87616394"/>
      <w:bookmarkStart w:id="116" w:name="_Toc28619645"/>
      <w:bookmarkStart w:id="117" w:name="_Toc12665"/>
      <w:r>
        <w:rPr>
          <w:rFonts w:hint="eastAsia" w:asciiTheme="minorEastAsia" w:hAnsiTheme="minorEastAsia" w:eastAsiaTheme="minorEastAsia"/>
          <w:sz w:val="28"/>
          <w:szCs w:val="28"/>
        </w:rPr>
        <w:t>1.响应函</w:t>
      </w:r>
      <w:bookmarkEnd w:id="113"/>
      <w:bookmarkEnd w:id="114"/>
      <w:bookmarkEnd w:id="115"/>
      <w:bookmarkEnd w:id="116"/>
      <w:bookmarkEnd w:id="117"/>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ascii="Wingdings 2" w:hAnsi="Wingdings 2" w:eastAsia="宋体"/>
          <w:sz w:val="28"/>
          <w:szCs w:val="28"/>
        </w:rPr>
        <w:t>R</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18" w:name="_Toc22527"/>
      <w:bookmarkStart w:id="119" w:name="_Toc87616395"/>
      <w:bookmarkStart w:id="120" w:name="_Toc88209958"/>
      <w:bookmarkStart w:id="121" w:name="_Toc29833"/>
    </w:p>
    <w:p>
      <w:pPr>
        <w:pStyle w:val="26"/>
        <w:rPr>
          <w:rFonts w:hint="eastAsia"/>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18"/>
      <w:bookmarkEnd w:id="119"/>
      <w:bookmarkEnd w:id="120"/>
      <w:bookmarkEnd w:id="121"/>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8"/>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7"/>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6"/>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22" w:name="_Toc8086"/>
      <w:bookmarkStart w:id="123" w:name="_Toc87616400"/>
      <w:bookmarkStart w:id="124" w:name="_Toc19830"/>
      <w:bookmarkStart w:id="125" w:name="_Toc88209963"/>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22"/>
      <w:bookmarkEnd w:id="123"/>
      <w:bookmarkEnd w:id="124"/>
      <w:bookmarkEnd w:id="125"/>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26"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26"/>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u w:val="single"/>
          <w:lang w:val="en-GB"/>
        </w:rPr>
        <w:t>广州市净水有限公司京溪分公司硫酸铝加药池改造工程</w:t>
      </w:r>
      <w:r>
        <w:rPr>
          <w:rFonts w:hint="eastAsia" w:ascii="宋体" w:hAnsi="宋体" w:eastAsia="宋体" w:cs="宋体"/>
          <w:sz w:val="24"/>
          <w:szCs w:val="24"/>
          <w:u w:val="single"/>
          <w:lang w:val="en-GB"/>
        </w:rPr>
        <w:t>（项目编号：</w:t>
      </w:r>
      <w:r>
        <w:rPr>
          <w:rFonts w:ascii="宋体" w:hAnsi="宋体" w:eastAsia="宋体" w:cs="宋体"/>
          <w:sz w:val="24"/>
          <w:szCs w:val="24"/>
          <w:u w:val="single"/>
          <w:lang w:val="en-GB"/>
        </w:rPr>
        <w:t xml:space="preserve">02062022000015 </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rPr>
          <w:rFonts w:hint="eastAsia" w:ascii="宋体" w:hAnsi="宋体"/>
          <w:b/>
        </w:rPr>
      </w:pPr>
      <w:r>
        <w:rPr>
          <w:rFonts w:hint="eastAsia" w:ascii="宋体" w:hAnsi="宋体"/>
          <w:b/>
        </w:rPr>
        <w:t>（1）与本项目其他供应商的单位负责人为同一人。</w:t>
      </w:r>
    </w:p>
    <w:p>
      <w:pPr>
        <w:adjustRightInd w:val="0"/>
        <w:snapToGrid w:val="0"/>
        <w:spacing w:line="360" w:lineRule="auto"/>
        <w:rPr>
          <w:rFonts w:hint="eastAsia" w:ascii="宋体" w:hAnsi="宋体"/>
          <w:b/>
        </w:rPr>
      </w:pPr>
      <w:r>
        <w:rPr>
          <w:rFonts w:hint="eastAsia" w:ascii="宋体" w:hAnsi="宋体"/>
          <w:b/>
        </w:rPr>
        <w:t>（2）与本项目其他供应商存在控股或管理关系。</w:t>
      </w:r>
    </w:p>
    <w:p>
      <w:pPr>
        <w:adjustRightInd w:val="0"/>
        <w:snapToGrid w:val="0"/>
        <w:spacing w:line="360" w:lineRule="auto"/>
        <w:rPr>
          <w:rFonts w:hint="eastAsia" w:ascii="宋体" w:hAnsi="宋体"/>
          <w:b/>
        </w:rPr>
      </w:pPr>
      <w:r>
        <w:rPr>
          <w:rFonts w:hint="eastAsia" w:ascii="宋体" w:hAnsi="宋体"/>
          <w:b/>
        </w:rPr>
        <w:t>（3）被本项目所在地省级以上行业主管部门依法暂停、取消投标或禁止参加采购活动且处于有效期内的。</w:t>
      </w:r>
    </w:p>
    <w:p>
      <w:pPr>
        <w:adjustRightInd w:val="0"/>
        <w:snapToGrid w:val="0"/>
        <w:spacing w:line="360" w:lineRule="auto"/>
        <w:rPr>
          <w:rFonts w:hint="eastAsia" w:ascii="宋体" w:hAnsi="宋体"/>
          <w:b/>
        </w:rPr>
      </w:pPr>
      <w:r>
        <w:rPr>
          <w:rFonts w:hint="eastAsia" w:ascii="宋体" w:hAnsi="宋体"/>
          <w:b/>
        </w:rPr>
        <w:t>（4）处于被责令停产停业、暂扣或者吊销执照、暂扣或者吊销许可证、吊销资质证书状态。</w:t>
      </w:r>
    </w:p>
    <w:p>
      <w:pPr>
        <w:adjustRightInd w:val="0"/>
        <w:snapToGrid w:val="0"/>
        <w:spacing w:line="360" w:lineRule="auto"/>
        <w:rPr>
          <w:rFonts w:hint="eastAsia" w:ascii="宋体" w:hAnsi="宋体"/>
          <w:b/>
        </w:rPr>
      </w:pPr>
      <w:r>
        <w:rPr>
          <w:rFonts w:hint="eastAsia" w:ascii="宋体" w:hAnsi="宋体"/>
          <w:b/>
        </w:rPr>
        <w:t>（5）进入清算程序，或被宣告破产，或其他丧失履约能力情形的。</w:t>
      </w:r>
    </w:p>
    <w:p>
      <w:pPr>
        <w:adjustRightInd w:val="0"/>
        <w:snapToGrid w:val="0"/>
        <w:spacing w:line="360" w:lineRule="auto"/>
        <w:rPr>
          <w:rFonts w:hint="eastAsia" w:ascii="宋体" w:hAnsi="宋体"/>
          <w:b/>
        </w:rPr>
      </w:pPr>
      <w:r>
        <w:rPr>
          <w:rFonts w:hint="eastAsia" w:ascii="宋体" w:hAnsi="宋体"/>
          <w:b/>
        </w:rPr>
        <w:t>（6）近三年内因发生质量或安全生产事故等受到行政处罚且在处罚期内的。</w:t>
      </w:r>
    </w:p>
    <w:p>
      <w:pPr>
        <w:adjustRightInd w:val="0"/>
        <w:snapToGrid w:val="0"/>
        <w:spacing w:line="360" w:lineRule="auto"/>
        <w:rPr>
          <w:rFonts w:hint="eastAsia" w:ascii="宋体" w:hAnsi="宋体"/>
          <w:b/>
        </w:rPr>
      </w:pPr>
      <w:r>
        <w:rPr>
          <w:rFonts w:hint="eastAsia" w:ascii="宋体" w:hAnsi="宋体"/>
          <w:b/>
        </w:rPr>
        <w:t>（7）被最高人民法院在“信用中国”网站（www.creditchina.gov.cn）或各级信用信息共享平台中列入失信被执行人名单。</w:t>
      </w:r>
    </w:p>
    <w:p>
      <w:pPr>
        <w:adjustRightInd w:val="0"/>
        <w:snapToGrid w:val="0"/>
        <w:spacing w:line="360" w:lineRule="auto"/>
        <w:rPr>
          <w:rFonts w:hint="eastAsia" w:ascii="宋体" w:hAnsi="宋体"/>
          <w:b/>
        </w:rPr>
      </w:pPr>
      <w:r>
        <w:rPr>
          <w:rFonts w:hint="eastAsia" w:ascii="宋体" w:hAnsi="宋体"/>
          <w:b/>
        </w:rPr>
        <w:t>（8）被“全国企业信用信息公示系统”（网址：http://www.gsxt.gov.cn/）</w:t>
      </w:r>
    </w:p>
    <w:p>
      <w:pPr>
        <w:adjustRightInd w:val="0"/>
        <w:snapToGrid w:val="0"/>
        <w:spacing w:line="360" w:lineRule="auto"/>
        <w:rPr>
          <w:rFonts w:hint="eastAsia" w:ascii="宋体" w:hAnsi="宋体"/>
          <w:b/>
        </w:rPr>
      </w:pPr>
      <w:r>
        <w:rPr>
          <w:rFonts w:hint="eastAsia" w:ascii="宋体" w:hAnsi="宋体"/>
          <w:b/>
        </w:rPr>
        <w:t>列入经营异常名录和严重违法企业名单。</w:t>
      </w:r>
    </w:p>
    <w:p>
      <w:pPr>
        <w:adjustRightInd w:val="0"/>
        <w:snapToGrid w:val="0"/>
        <w:spacing w:line="360" w:lineRule="auto"/>
        <w:rPr>
          <w:rFonts w:hint="eastAsia" w:ascii="宋体" w:hAnsi="宋体"/>
          <w:b/>
        </w:rPr>
      </w:pPr>
      <w:r>
        <w:rPr>
          <w:rFonts w:hint="eastAsia" w:ascii="宋体" w:hAnsi="宋体"/>
          <w:b/>
        </w:rPr>
        <w:t>（9）被“信用广州”网站纳入失信被执行人名单（失信黑名单）。</w:t>
      </w:r>
    </w:p>
    <w:p>
      <w:pPr>
        <w:adjustRightInd w:val="0"/>
        <w:snapToGrid w:val="0"/>
        <w:spacing w:line="360" w:lineRule="auto"/>
        <w:rPr>
          <w:rFonts w:hint="eastAsia" w:ascii="宋体" w:hAnsi="宋体"/>
          <w:b/>
        </w:rPr>
      </w:pPr>
      <w:r>
        <w:rPr>
          <w:rFonts w:hint="eastAsia" w:ascii="宋体" w:hAnsi="宋体"/>
          <w:b/>
        </w:rPr>
        <w:t>（10）被纳入本项目采购人（包括市水投集团及相关所属企业）书面限制参与采购活动且处于有效期内的。</w:t>
      </w:r>
    </w:p>
    <w:p>
      <w:pPr>
        <w:adjustRightInd w:val="0"/>
        <w:snapToGrid w:val="0"/>
        <w:spacing w:line="360" w:lineRule="auto"/>
        <w:rPr>
          <w:rFonts w:hint="eastAsia" w:ascii="宋体" w:hAnsi="宋体"/>
          <w:b/>
        </w:rPr>
      </w:pPr>
      <w:r>
        <w:rPr>
          <w:rFonts w:hint="eastAsia" w:ascii="宋体" w:hAnsi="宋体"/>
          <w: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注：附件：网页截图</w:t>
      </w:r>
      <w:r>
        <w:rPr>
          <w:rFonts w:hint="eastAsia" w:ascii="宋体" w:hAnsi="宋体" w:eastAsia="宋体" w:cs="宋体"/>
          <w:b/>
          <w:color w:val="auto"/>
          <w:sz w:val="21"/>
          <w:szCs w:val="21"/>
          <w:highlight w:val="none"/>
          <w:lang w:eastAsia="zh-CN"/>
        </w:rPr>
        <w:t>（</w:t>
      </w:r>
      <w:r>
        <w:rPr>
          <w:rFonts w:hint="eastAsia" w:ascii="宋体" w:hAnsi="宋体" w:cs="宋体" w:eastAsiaTheme="minorEastAsia"/>
          <w:color w:val="auto"/>
          <w:sz w:val="24"/>
          <w:szCs w:val="24"/>
          <w:highlight w:val="none"/>
          <w:lang w:val="en-GB"/>
        </w:rPr>
        <w:t>“信用中国”“全国企业信用信息公示系统”</w:t>
      </w:r>
      <w:r>
        <w:rPr>
          <w:rFonts w:hint="eastAsia" w:ascii="宋体" w:hAnsi="宋体" w:eastAsia="宋体" w:cs="宋体"/>
          <w:b/>
          <w:color w:val="auto"/>
          <w:sz w:val="21"/>
          <w:szCs w:val="21"/>
          <w:highlight w:val="none"/>
          <w:lang w:eastAsia="zh-CN"/>
        </w:rPr>
        <w:t>）</w:t>
      </w:r>
    </w:p>
    <w:p>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left"/>
        <w:rPr>
          <w:rFonts w:hint="eastAsia" w:cs="Times New Roman" w:asciiTheme="minorEastAsia" w:hAnsiTheme="minorEastAsia"/>
          <w:b/>
          <w:bCs/>
          <w:sz w:val="28"/>
          <w:szCs w:val="28"/>
        </w:rPr>
      </w:pPr>
    </w:p>
    <w:p>
      <w:pPr>
        <w:jc w:val="left"/>
        <w:rPr>
          <w:rFonts w:hint="eastAsia"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rPr>
          <w:szCs w:val="21"/>
          <w:u w:val="single"/>
        </w:rPr>
      </w:pP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w:t>
      </w:r>
      <w:r>
        <w:rPr>
          <w:rFonts w:ascii="仿宋_GB2312" w:eastAsia="仿宋_GB2312" w:hAnsiTheme="minorEastAsia"/>
          <w:sz w:val="28"/>
          <w:szCs w:val="28"/>
          <w:u w:val="single"/>
        </w:rPr>
        <w:t xml:space="preserve"> </w:t>
      </w:r>
      <w:r>
        <w:rPr>
          <w:rFonts w:hint="eastAsia" w:ascii="宋体" w:hAnsi="宋体"/>
          <w:sz w:val="24"/>
          <w:szCs w:val="24"/>
          <w:u w:val="single"/>
        </w:rPr>
        <w:t xml:space="preserve">供应商名称（加盖公章） ：  </w:t>
      </w: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r>
        <w:rPr>
          <w:rFonts w:hint="eastAsia" w:ascii="仿宋_GB2312" w:eastAsia="仿宋_GB2312" w:hAnsiTheme="minorEastAsia"/>
          <w:color w:val="auto"/>
          <w:sz w:val="28"/>
          <w:szCs w:val="28"/>
        </w:rPr>
        <w:t xml:space="preserve"> </w:t>
      </w: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6"/>
        <w:rPr>
          <w:rFonts w:asciiTheme="minorEastAsia" w:hAnsiTheme="minorEastAsia" w:eastAsiaTheme="minorEastAsia"/>
          <w:sz w:val="28"/>
          <w:szCs w:val="28"/>
        </w:rPr>
      </w:pPr>
      <w:bookmarkStart w:id="127" w:name="_Toc32430"/>
      <w:bookmarkStart w:id="128" w:name="_Toc19423"/>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27"/>
      <w:bookmarkEnd w:id="128"/>
    </w:p>
    <w:tbl>
      <w:tblPr>
        <w:tblStyle w:val="22"/>
        <w:tblW w:w="4994" w:type="pct"/>
        <w:jc w:val="center"/>
        <w:tblLayout w:type="autofit"/>
        <w:tblCellMar>
          <w:top w:w="0" w:type="dxa"/>
          <w:left w:w="0" w:type="dxa"/>
          <w:bottom w:w="0" w:type="dxa"/>
          <w:right w:w="0" w:type="dxa"/>
        </w:tblCellMar>
      </w:tblPr>
      <w:tblGrid>
        <w:gridCol w:w="922"/>
        <w:gridCol w:w="2769"/>
        <w:gridCol w:w="1496"/>
        <w:gridCol w:w="1182"/>
        <w:gridCol w:w="58"/>
        <w:gridCol w:w="128"/>
        <w:gridCol w:w="1019"/>
        <w:gridCol w:w="1289"/>
      </w:tblGrid>
      <w:tr>
        <w:tblPrEx>
          <w:tblCellMar>
            <w:top w:w="0" w:type="dxa"/>
            <w:left w:w="0" w:type="dxa"/>
            <w:bottom w:w="0" w:type="dxa"/>
            <w:right w:w="0" w:type="dxa"/>
          </w:tblCellMar>
        </w:tblPrEx>
        <w:trPr>
          <w:trHeight w:val="795" w:hRule="atLeast"/>
          <w:jc w:val="center"/>
        </w:trPr>
        <w:tc>
          <w:tcPr>
            <w:tcW w:w="5000" w:type="pct"/>
            <w:gridSpan w:val="8"/>
            <w:tcBorders>
              <w:top w:val="nil"/>
              <w:left w:val="nil"/>
              <w:bottom w:val="nil"/>
              <w:right w:val="nil"/>
            </w:tcBorders>
            <w:shd w:val="clear" w:color="auto" w:fill="FFFFFF"/>
            <w:tcMar>
              <w:top w:w="15" w:type="dxa"/>
              <w:left w:w="15" w:type="dxa"/>
              <w:bottom w:w="0" w:type="dxa"/>
              <w:right w:w="15" w:type="dxa"/>
            </w:tcMar>
            <w:vAlign w:val="center"/>
          </w:tcPr>
          <w:p>
            <w:pPr>
              <w:widowControl/>
              <w:jc w:val="center"/>
              <w:textAlignment w:val="center"/>
              <w:rPr>
                <w:rFonts w:ascii="宋体" w:hAnsi="宋体"/>
                <w:b/>
                <w:color w:val="000000"/>
                <w:sz w:val="40"/>
                <w:szCs w:val="40"/>
              </w:rPr>
            </w:pPr>
            <w:r>
              <w:rPr>
                <w:rFonts w:hint="eastAsia" w:ascii="宋体" w:hAnsi="宋体"/>
                <w:b/>
                <w:color w:val="000000"/>
                <w:kern w:val="0"/>
                <w:sz w:val="40"/>
                <w:szCs w:val="40"/>
              </w:rPr>
              <w:t>建设项目概算汇总表</w:t>
            </w:r>
          </w:p>
        </w:tc>
      </w:tr>
      <w:tr>
        <w:tblPrEx>
          <w:tblCellMar>
            <w:top w:w="0" w:type="dxa"/>
            <w:left w:w="0" w:type="dxa"/>
            <w:bottom w:w="0" w:type="dxa"/>
            <w:right w:w="0" w:type="dxa"/>
          </w:tblCellMar>
        </w:tblPrEx>
        <w:trPr>
          <w:trHeight w:val="570" w:hRule="atLeast"/>
          <w:jc w:val="center"/>
        </w:trPr>
        <w:tc>
          <w:tcPr>
            <w:tcW w:w="3626" w:type="pct"/>
            <w:gridSpan w:val="5"/>
            <w:tcBorders>
              <w:top w:val="nil"/>
              <w:left w:val="nil"/>
              <w:bottom w:val="nil"/>
              <w:right w:val="nil"/>
            </w:tcBorders>
            <w:shd w:val="clear" w:color="auto" w:fill="FFFFFF"/>
            <w:tcMar>
              <w:top w:w="15" w:type="dxa"/>
              <w:left w:w="15" w:type="dxa"/>
              <w:bottom w:w="0" w:type="dxa"/>
              <w:right w:w="15" w:type="dxa"/>
            </w:tcMar>
            <w:vAlign w:val="bottom"/>
          </w:tcPr>
          <w:p>
            <w:pPr>
              <w:widowControl/>
              <w:jc w:val="left"/>
              <w:textAlignment w:val="bottom"/>
              <w:rPr>
                <w:rFonts w:hint="eastAsia" w:ascii="宋体" w:hAnsi="宋体"/>
                <w:color w:val="000000"/>
                <w:sz w:val="20"/>
                <w:szCs w:val="20"/>
              </w:rPr>
            </w:pPr>
            <w:r>
              <w:rPr>
                <w:rFonts w:hint="eastAsia" w:ascii="宋体" w:hAnsi="宋体"/>
                <w:color w:val="000000"/>
                <w:kern w:val="0"/>
                <w:sz w:val="20"/>
                <w:szCs w:val="20"/>
              </w:rPr>
              <w:t>工程名称：京溪分公司硫酸铝加药池改造工程</w:t>
            </w:r>
          </w:p>
        </w:tc>
        <w:tc>
          <w:tcPr>
            <w:tcW w:w="72" w:type="pct"/>
            <w:tcBorders>
              <w:top w:val="nil"/>
              <w:left w:val="nil"/>
              <w:bottom w:val="nil"/>
              <w:right w:val="nil"/>
            </w:tcBorders>
            <w:shd w:val="clear" w:color="auto" w:fill="FFFFFF"/>
            <w:tcMar>
              <w:top w:w="15" w:type="dxa"/>
              <w:left w:w="15" w:type="dxa"/>
              <w:bottom w:w="0" w:type="dxa"/>
              <w:right w:w="15" w:type="dxa"/>
            </w:tcMar>
            <w:vAlign w:val="bottom"/>
          </w:tcPr>
          <w:p>
            <w:pPr>
              <w:jc w:val="center"/>
              <w:rPr>
                <w:rFonts w:hint="eastAsia" w:ascii="宋体" w:hAnsi="宋体"/>
                <w:color w:val="000000"/>
                <w:sz w:val="20"/>
                <w:szCs w:val="20"/>
              </w:rPr>
            </w:pPr>
          </w:p>
        </w:tc>
        <w:tc>
          <w:tcPr>
            <w:tcW w:w="1302" w:type="pct"/>
            <w:gridSpan w:val="2"/>
            <w:tcBorders>
              <w:top w:val="nil"/>
              <w:left w:val="nil"/>
              <w:bottom w:val="nil"/>
              <w:right w:val="nil"/>
            </w:tcBorders>
            <w:shd w:val="clear" w:color="auto" w:fill="FFFFFF"/>
            <w:tcMar>
              <w:top w:w="15" w:type="dxa"/>
              <w:left w:w="15" w:type="dxa"/>
              <w:bottom w:w="0" w:type="dxa"/>
              <w:right w:w="15" w:type="dxa"/>
            </w:tcMar>
            <w:vAlign w:val="bottom"/>
          </w:tcPr>
          <w:p>
            <w:pPr>
              <w:widowControl/>
              <w:jc w:val="right"/>
              <w:textAlignment w:val="bottom"/>
              <w:rPr>
                <w:rFonts w:hint="eastAsia" w:ascii="宋体" w:hAnsi="宋体"/>
                <w:color w:val="000000"/>
                <w:sz w:val="20"/>
                <w:szCs w:val="20"/>
              </w:rPr>
            </w:pPr>
            <w:r>
              <w:rPr>
                <w:rFonts w:hint="eastAsia" w:ascii="宋体" w:hAnsi="宋体"/>
                <w:color w:val="000000"/>
                <w:kern w:val="0"/>
                <w:sz w:val="20"/>
                <w:szCs w:val="20"/>
              </w:rPr>
              <w:t>第 1 页 共 1 页</w:t>
            </w:r>
          </w:p>
        </w:tc>
      </w:tr>
      <w:tr>
        <w:tblPrEx>
          <w:tblCellMar>
            <w:top w:w="0" w:type="dxa"/>
            <w:left w:w="0" w:type="dxa"/>
            <w:bottom w:w="0" w:type="dxa"/>
            <w:right w:w="0" w:type="dxa"/>
          </w:tblCellMar>
        </w:tblPrEx>
        <w:trPr>
          <w:trHeight w:val="360" w:hRule="atLeast"/>
          <w:jc w:val="center"/>
        </w:trPr>
        <w:tc>
          <w:tcPr>
            <w:tcW w:w="520" w:type="pct"/>
            <w:vMerge w:val="restart"/>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hint="eastAsia" w:ascii="宋体" w:hAnsi="宋体"/>
                <w:color w:val="000000"/>
                <w:kern w:val="0"/>
                <w:sz w:val="20"/>
                <w:szCs w:val="20"/>
              </w:rPr>
              <w:t>序号</w:t>
            </w:r>
          </w:p>
        </w:tc>
        <w:tc>
          <w:tcPr>
            <w:tcW w:w="1562" w:type="pct"/>
            <w:vMerge w:val="restart"/>
            <w:tcBorders>
              <w:top w:val="single" w:color="000000" w:sz="8"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hint="eastAsia" w:ascii="宋体" w:hAnsi="宋体"/>
                <w:color w:val="000000"/>
                <w:kern w:val="0"/>
                <w:sz w:val="20"/>
                <w:szCs w:val="20"/>
              </w:rPr>
              <w:t>单项工程名称</w:t>
            </w:r>
          </w:p>
        </w:tc>
        <w:tc>
          <w:tcPr>
            <w:tcW w:w="844" w:type="pct"/>
            <w:vMerge w:val="restart"/>
            <w:tcBorders>
              <w:top w:val="single" w:color="000000" w:sz="8"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hint="eastAsia" w:ascii="宋体" w:hAnsi="宋体"/>
                <w:color w:val="000000"/>
                <w:kern w:val="0"/>
                <w:sz w:val="20"/>
                <w:szCs w:val="20"/>
              </w:rPr>
              <w:t>金额（元）</w:t>
            </w:r>
          </w:p>
        </w:tc>
        <w:tc>
          <w:tcPr>
            <w:tcW w:w="2074" w:type="pct"/>
            <w:gridSpan w:val="5"/>
            <w:tcBorders>
              <w:top w:val="single" w:color="000000" w:sz="8"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hint="eastAsia" w:ascii="宋体" w:hAnsi="宋体"/>
                <w:color w:val="000000"/>
                <w:kern w:val="0"/>
                <w:sz w:val="20"/>
                <w:szCs w:val="20"/>
              </w:rPr>
              <w:t>其中: （元）</w:t>
            </w:r>
          </w:p>
        </w:tc>
      </w:tr>
      <w:tr>
        <w:tblPrEx>
          <w:tblCellMar>
            <w:top w:w="0" w:type="dxa"/>
            <w:left w:w="0" w:type="dxa"/>
            <w:bottom w:w="0" w:type="dxa"/>
            <w:right w:w="0" w:type="dxa"/>
          </w:tblCellMar>
        </w:tblPrEx>
        <w:trPr>
          <w:trHeight w:val="570" w:hRule="atLeast"/>
          <w:jc w:val="center"/>
        </w:trPr>
        <w:tc>
          <w:tcPr>
            <w:tcW w:w="0" w:type="auto"/>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667"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hint="eastAsia" w:ascii="宋体" w:hAnsi="宋体"/>
                <w:color w:val="000000"/>
                <w:kern w:val="0"/>
                <w:sz w:val="20"/>
                <w:szCs w:val="20"/>
              </w:rPr>
              <w:t>暂估价</w:t>
            </w:r>
          </w:p>
        </w:tc>
        <w:tc>
          <w:tcPr>
            <w:tcW w:w="680" w:type="pct"/>
            <w:gridSpan w:val="3"/>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hint="eastAsia" w:ascii="宋体" w:hAnsi="宋体"/>
                <w:color w:val="000000"/>
                <w:kern w:val="0"/>
                <w:sz w:val="20"/>
                <w:szCs w:val="20"/>
              </w:rPr>
              <w:t>绿色施工安全防护措施费</w:t>
            </w:r>
          </w:p>
        </w:tc>
        <w:tc>
          <w:tcPr>
            <w:tcW w:w="727" w:type="pct"/>
            <w:tcBorders>
              <w:top w:val="single" w:color="000000" w:sz="4" w:space="0"/>
              <w:left w:val="nil"/>
              <w:bottom w:val="single" w:color="000000" w:sz="4" w:space="0"/>
              <w:right w:val="single" w:color="000000" w:sz="8"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hint="eastAsia" w:ascii="宋体" w:hAnsi="宋体"/>
                <w:color w:val="000000"/>
                <w:kern w:val="0"/>
                <w:sz w:val="20"/>
                <w:szCs w:val="20"/>
              </w:rPr>
              <w:t>规费</w:t>
            </w:r>
          </w:p>
        </w:tc>
      </w:tr>
      <w:tr>
        <w:tblPrEx>
          <w:tblCellMar>
            <w:top w:w="0" w:type="dxa"/>
            <w:left w:w="0" w:type="dxa"/>
            <w:bottom w:w="0" w:type="dxa"/>
            <w:right w:w="0" w:type="dxa"/>
          </w:tblCellMar>
        </w:tblPrEx>
        <w:trPr>
          <w:trHeight w:val="570" w:hRule="atLeast"/>
          <w:jc w:val="center"/>
        </w:trPr>
        <w:tc>
          <w:tcPr>
            <w:tcW w:w="520" w:type="pc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hint="eastAsia" w:ascii="宋体" w:hAnsi="宋体"/>
                <w:color w:val="000000"/>
                <w:kern w:val="0"/>
                <w:sz w:val="20"/>
                <w:szCs w:val="20"/>
              </w:rPr>
              <w:t>1</w:t>
            </w:r>
          </w:p>
        </w:tc>
        <w:tc>
          <w:tcPr>
            <w:tcW w:w="1562"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left"/>
              <w:textAlignment w:val="center"/>
              <w:rPr>
                <w:rFonts w:hint="eastAsia" w:ascii="宋体" w:hAnsi="宋体"/>
                <w:color w:val="000000"/>
                <w:sz w:val="20"/>
                <w:szCs w:val="20"/>
              </w:rPr>
            </w:pPr>
            <w:r>
              <w:rPr>
                <w:rFonts w:hint="eastAsia" w:ascii="宋体" w:hAnsi="宋体"/>
                <w:color w:val="000000"/>
                <w:kern w:val="0"/>
                <w:sz w:val="20"/>
                <w:szCs w:val="20"/>
              </w:rPr>
              <w:t>京溪分公司硫酸铝加药池改造工程</w:t>
            </w:r>
          </w:p>
        </w:tc>
        <w:tc>
          <w:tcPr>
            <w:tcW w:w="844"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p>
        </w:tc>
        <w:tc>
          <w:tcPr>
            <w:tcW w:w="667"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000000"/>
                <w:sz w:val="20"/>
                <w:szCs w:val="20"/>
              </w:rPr>
            </w:pPr>
          </w:p>
        </w:tc>
        <w:tc>
          <w:tcPr>
            <w:tcW w:w="680" w:type="pct"/>
            <w:gridSpan w:val="3"/>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ascii="宋体" w:hAnsi="宋体"/>
                <w:color w:val="000000"/>
                <w:kern w:val="0"/>
                <w:sz w:val="20"/>
                <w:szCs w:val="20"/>
              </w:rPr>
              <w:t>4204.41</w:t>
            </w:r>
          </w:p>
        </w:tc>
        <w:tc>
          <w:tcPr>
            <w:tcW w:w="727" w:type="pct"/>
            <w:tcBorders>
              <w:top w:val="single" w:color="000000" w:sz="4" w:space="0"/>
              <w:left w:val="nil"/>
              <w:bottom w:val="single" w:color="000000" w:sz="4" w:space="0"/>
              <w:right w:val="single" w:color="000000" w:sz="8" w:space="0"/>
            </w:tcBorders>
            <w:shd w:val="clear" w:color="auto" w:fill="FFFFFF"/>
            <w:tcMar>
              <w:top w:w="15" w:type="dxa"/>
              <w:left w:w="15" w:type="dxa"/>
              <w:bottom w:w="0" w:type="dxa"/>
              <w:right w:w="15" w:type="dxa"/>
            </w:tcMar>
            <w:vAlign w:val="center"/>
          </w:tcPr>
          <w:p>
            <w:pPr>
              <w:jc w:val="center"/>
              <w:rPr>
                <w:rFonts w:hint="eastAsia" w:ascii="宋体" w:hAnsi="宋体"/>
                <w:color w:val="000000"/>
                <w:sz w:val="20"/>
                <w:szCs w:val="20"/>
              </w:rPr>
            </w:pPr>
          </w:p>
        </w:tc>
      </w:tr>
      <w:tr>
        <w:tblPrEx>
          <w:tblCellMar>
            <w:top w:w="0" w:type="dxa"/>
            <w:left w:w="0" w:type="dxa"/>
            <w:bottom w:w="0" w:type="dxa"/>
            <w:right w:w="0" w:type="dxa"/>
          </w:tblCellMar>
        </w:tblPrEx>
        <w:trPr>
          <w:trHeight w:val="570" w:hRule="atLeast"/>
          <w:jc w:val="center"/>
        </w:trPr>
        <w:tc>
          <w:tcPr>
            <w:tcW w:w="520" w:type="pc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hint="eastAsia" w:ascii="宋体" w:hAnsi="宋体"/>
                <w:color w:val="000000"/>
                <w:kern w:val="0"/>
                <w:sz w:val="20"/>
                <w:szCs w:val="20"/>
              </w:rPr>
              <w:t>1.1</w:t>
            </w:r>
          </w:p>
        </w:tc>
        <w:tc>
          <w:tcPr>
            <w:tcW w:w="1562"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left"/>
              <w:textAlignment w:val="center"/>
              <w:rPr>
                <w:rFonts w:hint="eastAsia" w:ascii="宋体" w:hAnsi="宋体"/>
                <w:color w:val="000000"/>
                <w:sz w:val="20"/>
                <w:szCs w:val="20"/>
              </w:rPr>
            </w:pPr>
            <w:r>
              <w:rPr>
                <w:rFonts w:hint="eastAsia" w:ascii="宋体" w:hAnsi="宋体"/>
                <w:color w:val="000000"/>
                <w:kern w:val="0"/>
                <w:sz w:val="20"/>
                <w:szCs w:val="20"/>
              </w:rPr>
              <w:t>京溪分公司硫酸铝加药池改造工程——建筑工程</w:t>
            </w:r>
          </w:p>
        </w:tc>
        <w:tc>
          <w:tcPr>
            <w:tcW w:w="844"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p>
        </w:tc>
        <w:tc>
          <w:tcPr>
            <w:tcW w:w="667"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000000"/>
                <w:sz w:val="20"/>
                <w:szCs w:val="20"/>
              </w:rPr>
            </w:pPr>
          </w:p>
        </w:tc>
        <w:tc>
          <w:tcPr>
            <w:tcW w:w="680" w:type="pct"/>
            <w:gridSpan w:val="3"/>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ascii="宋体" w:hAnsi="宋体"/>
                <w:color w:val="000000"/>
                <w:kern w:val="0"/>
                <w:sz w:val="20"/>
                <w:szCs w:val="20"/>
              </w:rPr>
              <w:t>2463.81</w:t>
            </w:r>
          </w:p>
        </w:tc>
        <w:tc>
          <w:tcPr>
            <w:tcW w:w="727" w:type="pct"/>
            <w:tcBorders>
              <w:top w:val="single" w:color="000000" w:sz="4" w:space="0"/>
              <w:left w:val="nil"/>
              <w:bottom w:val="single" w:color="000000" w:sz="4" w:space="0"/>
              <w:right w:val="single" w:color="000000" w:sz="8" w:space="0"/>
            </w:tcBorders>
            <w:shd w:val="clear" w:color="auto" w:fill="FFFFFF"/>
            <w:tcMar>
              <w:top w:w="15" w:type="dxa"/>
              <w:left w:w="15" w:type="dxa"/>
              <w:bottom w:w="0" w:type="dxa"/>
              <w:right w:w="15" w:type="dxa"/>
            </w:tcMar>
            <w:vAlign w:val="center"/>
          </w:tcPr>
          <w:p>
            <w:pPr>
              <w:jc w:val="center"/>
              <w:rPr>
                <w:rFonts w:hint="eastAsia" w:ascii="宋体" w:hAnsi="宋体"/>
                <w:color w:val="000000"/>
                <w:sz w:val="20"/>
                <w:szCs w:val="20"/>
              </w:rPr>
            </w:pPr>
          </w:p>
        </w:tc>
      </w:tr>
      <w:tr>
        <w:tblPrEx>
          <w:tblCellMar>
            <w:top w:w="0" w:type="dxa"/>
            <w:left w:w="0" w:type="dxa"/>
            <w:bottom w:w="0" w:type="dxa"/>
            <w:right w:w="0" w:type="dxa"/>
          </w:tblCellMar>
        </w:tblPrEx>
        <w:trPr>
          <w:trHeight w:val="570" w:hRule="atLeast"/>
          <w:jc w:val="center"/>
        </w:trPr>
        <w:tc>
          <w:tcPr>
            <w:tcW w:w="520" w:type="pc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hint="eastAsia" w:ascii="宋体" w:hAnsi="宋体"/>
                <w:color w:val="000000"/>
                <w:kern w:val="0"/>
                <w:sz w:val="20"/>
                <w:szCs w:val="20"/>
              </w:rPr>
              <w:t>1.2</w:t>
            </w:r>
          </w:p>
        </w:tc>
        <w:tc>
          <w:tcPr>
            <w:tcW w:w="1562"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left"/>
              <w:textAlignment w:val="center"/>
              <w:rPr>
                <w:rFonts w:hint="eastAsia" w:ascii="宋体" w:hAnsi="宋体"/>
                <w:color w:val="000000"/>
                <w:sz w:val="20"/>
                <w:szCs w:val="20"/>
              </w:rPr>
            </w:pPr>
            <w:r>
              <w:rPr>
                <w:rFonts w:hint="eastAsia" w:ascii="宋体" w:hAnsi="宋体"/>
                <w:color w:val="000000"/>
                <w:kern w:val="0"/>
                <w:sz w:val="20"/>
                <w:szCs w:val="20"/>
              </w:rPr>
              <w:t>京溪分公司硫酸铝加药池改造工程——安装工程</w:t>
            </w:r>
          </w:p>
        </w:tc>
        <w:tc>
          <w:tcPr>
            <w:tcW w:w="844"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p>
        </w:tc>
        <w:tc>
          <w:tcPr>
            <w:tcW w:w="667"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000000"/>
                <w:sz w:val="20"/>
                <w:szCs w:val="20"/>
              </w:rPr>
            </w:pPr>
          </w:p>
        </w:tc>
        <w:tc>
          <w:tcPr>
            <w:tcW w:w="680" w:type="pct"/>
            <w:gridSpan w:val="3"/>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sz w:val="20"/>
                <w:szCs w:val="20"/>
              </w:rPr>
            </w:pPr>
            <w:r>
              <w:rPr>
                <w:rFonts w:ascii="宋体" w:hAnsi="宋体"/>
                <w:color w:val="000000"/>
                <w:kern w:val="0"/>
                <w:sz w:val="20"/>
                <w:szCs w:val="20"/>
              </w:rPr>
              <w:t>1740.60</w:t>
            </w:r>
          </w:p>
        </w:tc>
        <w:tc>
          <w:tcPr>
            <w:tcW w:w="727" w:type="pct"/>
            <w:tcBorders>
              <w:top w:val="single" w:color="000000" w:sz="4" w:space="0"/>
              <w:left w:val="nil"/>
              <w:bottom w:val="single" w:color="000000" w:sz="4" w:space="0"/>
              <w:right w:val="single" w:color="000000" w:sz="8" w:space="0"/>
            </w:tcBorders>
            <w:shd w:val="clear" w:color="auto" w:fill="FFFFFF"/>
            <w:tcMar>
              <w:top w:w="15" w:type="dxa"/>
              <w:left w:w="15" w:type="dxa"/>
              <w:bottom w:w="0" w:type="dxa"/>
              <w:right w:w="15" w:type="dxa"/>
            </w:tcMar>
            <w:vAlign w:val="center"/>
          </w:tcPr>
          <w:p>
            <w:pPr>
              <w:jc w:val="center"/>
              <w:rPr>
                <w:rFonts w:hint="eastAsia" w:ascii="宋体" w:hAnsi="宋体"/>
                <w:color w:val="000000"/>
                <w:sz w:val="20"/>
                <w:szCs w:val="20"/>
              </w:rPr>
            </w:pPr>
          </w:p>
        </w:tc>
      </w:tr>
      <w:tr>
        <w:tblPrEx>
          <w:tblCellMar>
            <w:top w:w="0" w:type="dxa"/>
            <w:left w:w="0" w:type="dxa"/>
            <w:bottom w:w="0" w:type="dxa"/>
            <w:right w:w="0" w:type="dxa"/>
          </w:tblCellMar>
        </w:tblPrEx>
        <w:trPr>
          <w:trHeight w:val="360" w:hRule="atLeast"/>
          <w:jc w:val="center"/>
        </w:trPr>
        <w:tc>
          <w:tcPr>
            <w:tcW w:w="520" w:type="pc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000000"/>
                <w:sz w:val="20"/>
                <w:szCs w:val="20"/>
              </w:rPr>
            </w:pPr>
          </w:p>
        </w:tc>
        <w:tc>
          <w:tcPr>
            <w:tcW w:w="1562"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left"/>
              <w:rPr>
                <w:rFonts w:hint="eastAsia" w:ascii="宋体" w:hAnsi="宋体"/>
                <w:color w:val="000000"/>
                <w:sz w:val="20"/>
                <w:szCs w:val="20"/>
              </w:rPr>
            </w:pPr>
          </w:p>
        </w:tc>
        <w:tc>
          <w:tcPr>
            <w:tcW w:w="844"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000000"/>
                <w:sz w:val="20"/>
                <w:szCs w:val="20"/>
              </w:rPr>
            </w:pPr>
          </w:p>
        </w:tc>
        <w:tc>
          <w:tcPr>
            <w:tcW w:w="667"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000000"/>
                <w:sz w:val="20"/>
                <w:szCs w:val="20"/>
              </w:rPr>
            </w:pPr>
          </w:p>
        </w:tc>
        <w:tc>
          <w:tcPr>
            <w:tcW w:w="680" w:type="pct"/>
            <w:gridSpan w:val="3"/>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000000"/>
                <w:sz w:val="20"/>
                <w:szCs w:val="20"/>
              </w:rPr>
            </w:pPr>
          </w:p>
        </w:tc>
        <w:tc>
          <w:tcPr>
            <w:tcW w:w="727" w:type="pct"/>
            <w:tcBorders>
              <w:top w:val="single" w:color="000000" w:sz="4" w:space="0"/>
              <w:left w:val="nil"/>
              <w:bottom w:val="single" w:color="000000" w:sz="4" w:space="0"/>
              <w:right w:val="single" w:color="000000" w:sz="8" w:space="0"/>
            </w:tcBorders>
            <w:shd w:val="clear" w:color="auto" w:fill="FFFFFF"/>
            <w:tcMar>
              <w:top w:w="15" w:type="dxa"/>
              <w:left w:w="15" w:type="dxa"/>
              <w:bottom w:w="0" w:type="dxa"/>
              <w:right w:w="15" w:type="dxa"/>
            </w:tcMar>
            <w:vAlign w:val="center"/>
          </w:tcPr>
          <w:p>
            <w:pPr>
              <w:jc w:val="center"/>
              <w:rPr>
                <w:rFonts w:hint="eastAsia" w:ascii="宋体" w:hAnsi="宋体"/>
                <w:color w:val="000000"/>
                <w:sz w:val="20"/>
                <w:szCs w:val="20"/>
              </w:rPr>
            </w:pPr>
          </w:p>
        </w:tc>
      </w:tr>
      <w:tr>
        <w:tblPrEx>
          <w:tblCellMar>
            <w:top w:w="0" w:type="dxa"/>
            <w:left w:w="0" w:type="dxa"/>
            <w:bottom w:w="0" w:type="dxa"/>
            <w:right w:w="0" w:type="dxa"/>
          </w:tblCellMar>
        </w:tblPrEx>
        <w:trPr>
          <w:trHeight w:val="651" w:hRule="atLeast"/>
          <w:jc w:val="center"/>
        </w:trPr>
        <w:tc>
          <w:tcPr>
            <w:tcW w:w="2082" w:type="pct"/>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kern w:val="0"/>
                <w:sz w:val="20"/>
                <w:szCs w:val="20"/>
              </w:rPr>
            </w:pPr>
            <w:r>
              <w:rPr>
                <w:rFonts w:hint="eastAsia" w:ascii="宋体" w:hAnsi="宋体"/>
                <w:color w:val="000000"/>
                <w:kern w:val="0"/>
                <w:sz w:val="20"/>
                <w:szCs w:val="20"/>
              </w:rPr>
              <w:t>金额合计</w:t>
            </w:r>
          </w:p>
        </w:tc>
        <w:tc>
          <w:tcPr>
            <w:tcW w:w="844" w:type="pct"/>
            <w:tcBorders>
              <w:top w:val="single" w:color="000000" w:sz="4" w:space="0"/>
              <w:left w:val="nil"/>
              <w:bottom w:val="single" w:color="000000" w:sz="8"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kern w:val="0"/>
                <w:sz w:val="20"/>
                <w:szCs w:val="20"/>
              </w:rPr>
            </w:pPr>
          </w:p>
        </w:tc>
        <w:tc>
          <w:tcPr>
            <w:tcW w:w="667" w:type="pct"/>
            <w:tcBorders>
              <w:top w:val="single" w:color="000000" w:sz="4" w:space="0"/>
              <w:left w:val="nil"/>
              <w:bottom w:val="single" w:color="000000" w:sz="8"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kern w:val="0"/>
                <w:sz w:val="20"/>
                <w:szCs w:val="20"/>
              </w:rPr>
            </w:pPr>
          </w:p>
        </w:tc>
        <w:tc>
          <w:tcPr>
            <w:tcW w:w="680" w:type="pct"/>
            <w:gridSpan w:val="3"/>
            <w:tcBorders>
              <w:top w:val="single" w:color="000000" w:sz="4" w:space="0"/>
              <w:left w:val="nil"/>
              <w:bottom w:val="single" w:color="000000" w:sz="8"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kern w:val="0"/>
                <w:sz w:val="20"/>
                <w:szCs w:val="20"/>
              </w:rPr>
            </w:pPr>
          </w:p>
        </w:tc>
        <w:tc>
          <w:tcPr>
            <w:tcW w:w="727" w:type="pct"/>
            <w:tcBorders>
              <w:top w:val="single" w:color="000000" w:sz="4" w:space="0"/>
              <w:left w:val="nil"/>
              <w:bottom w:val="single" w:color="000000" w:sz="8" w:space="0"/>
              <w:right w:val="single" w:color="000000" w:sz="8"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000000"/>
                <w:kern w:val="0"/>
                <w:sz w:val="20"/>
                <w:szCs w:val="20"/>
              </w:rPr>
            </w:pPr>
          </w:p>
        </w:tc>
      </w:tr>
    </w:tbl>
    <w:p>
      <w:pPr>
        <w:autoSpaceDE w:val="0"/>
        <w:autoSpaceDN w:val="0"/>
        <w:spacing w:line="520" w:lineRule="exact"/>
        <w:rPr>
          <w:rFonts w:ascii="宋体" w:hAnsi="宋体"/>
          <w:b/>
          <w:bCs/>
          <w:sz w:val="24"/>
          <w:szCs w:val="24"/>
        </w:rPr>
      </w:pPr>
    </w:p>
    <w:p>
      <w:pPr>
        <w:adjustRightInd w:val="0"/>
        <w:snapToGrid w:val="0"/>
        <w:spacing w:line="600" w:lineRule="exact"/>
        <w:ind w:firstLine="570"/>
        <w:jc w:val="center"/>
        <w:rPr>
          <w:rFonts w:ascii="仿宋_GB2312" w:eastAsia="仿宋_GB2312" w:hAnsiTheme="minorEastAsia"/>
          <w:b/>
          <w:bCs/>
          <w:sz w:val="28"/>
          <w:szCs w:val="28"/>
        </w:rPr>
      </w:pPr>
      <w:r>
        <w:rPr>
          <w:rFonts w:hint="eastAsia" w:ascii="仿宋_GB2312" w:eastAsia="仿宋_GB2312" w:hAnsiTheme="minorEastAsia"/>
          <w:b/>
          <w:bCs/>
          <w:sz w:val="28"/>
          <w:szCs w:val="28"/>
        </w:rPr>
        <w:t>单位工程费汇总表</w:t>
      </w:r>
    </w:p>
    <w:p>
      <w:pPr>
        <w:widowControl/>
        <w:ind w:firstLine="600" w:firstLineChars="300"/>
        <w:jc w:val="left"/>
        <w:textAlignment w:val="center"/>
        <w:rPr>
          <w:rFonts w:ascii="宋体" w:hAnsi="宋体"/>
          <w:color w:val="000000"/>
          <w:kern w:val="0"/>
          <w:sz w:val="20"/>
          <w:szCs w:val="20"/>
        </w:rPr>
      </w:pPr>
      <w:r>
        <w:rPr>
          <w:rFonts w:hint="eastAsia" w:ascii="宋体" w:hAnsi="宋体"/>
          <w:color w:val="000000"/>
          <w:kern w:val="0"/>
          <w:sz w:val="20"/>
          <w:szCs w:val="20"/>
        </w:rPr>
        <w:t>京溪分公司硫酸铝加药池改造工程-建筑工程部分</w:t>
      </w:r>
    </w:p>
    <w:tbl>
      <w:tblPr>
        <w:tblStyle w:val="22"/>
        <w:tblW w:w="10053" w:type="dxa"/>
        <w:jc w:val="center"/>
        <w:tblLayout w:type="autofit"/>
        <w:tblCellMar>
          <w:top w:w="0" w:type="dxa"/>
          <w:left w:w="108" w:type="dxa"/>
          <w:bottom w:w="0" w:type="dxa"/>
          <w:right w:w="108" w:type="dxa"/>
        </w:tblCellMar>
      </w:tblPr>
      <w:tblGrid>
        <w:gridCol w:w="798"/>
        <w:gridCol w:w="4770"/>
        <w:gridCol w:w="2520"/>
        <w:gridCol w:w="1965"/>
      </w:tblGrid>
      <w:tr>
        <w:tblPrEx>
          <w:tblCellMar>
            <w:top w:w="0" w:type="dxa"/>
            <w:left w:w="108" w:type="dxa"/>
            <w:bottom w:w="0" w:type="dxa"/>
            <w:right w:w="108" w:type="dxa"/>
          </w:tblCellMar>
        </w:tblPrEx>
        <w:trPr>
          <w:trHeight w:val="375" w:hRule="atLeast"/>
          <w:jc w:val="center"/>
        </w:trPr>
        <w:tc>
          <w:tcPr>
            <w:tcW w:w="798"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序号</w:t>
            </w:r>
          </w:p>
        </w:tc>
        <w:tc>
          <w:tcPr>
            <w:tcW w:w="4770"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汇总内容</w:t>
            </w:r>
          </w:p>
        </w:tc>
        <w:tc>
          <w:tcPr>
            <w:tcW w:w="2520"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金额:(元)</w:t>
            </w:r>
          </w:p>
        </w:tc>
        <w:tc>
          <w:tcPr>
            <w:tcW w:w="1965" w:type="dxa"/>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其中：暂估价(元)</w:t>
            </w: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分部分项合计</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1.1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混泥土及钢筋混泥土工程</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1.2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装饰工程</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1.3</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其他</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措施合计</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绿色施工安全防护措施费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sz w:val="20"/>
                <w:szCs w:val="20"/>
              </w:rPr>
              <w:t>2463.81</w:t>
            </w: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其他措施费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kern w:val="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其他项目</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暂列金额</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暂估价</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3.3</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计日工</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3.4</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总承包服务费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3.5</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预算包干费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3.6</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工程优质费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3.7</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概算幅度差</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3.8</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索赔费用</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3.9</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现场签证费用</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3.10</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其他费用</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3.11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独立费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4</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税前工程造价</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5</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增值税销项税额</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6</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总造价</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7</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人工费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kern w:val="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5568" w:type="dxa"/>
            <w:gridSpan w:val="2"/>
            <w:tcBorders>
              <w:top w:val="single" w:color="000000" w:sz="4"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合计=1+2+3+5</w:t>
            </w:r>
          </w:p>
        </w:tc>
        <w:tc>
          <w:tcPr>
            <w:tcW w:w="2520" w:type="dxa"/>
            <w:tcBorders>
              <w:top w:val="single" w:color="000000" w:sz="4" w:space="0"/>
              <w:left w:val="nil"/>
              <w:bottom w:val="single" w:color="000000" w:sz="8"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65" w:type="dxa"/>
            <w:tcBorders>
              <w:top w:val="single" w:color="000000" w:sz="4" w:space="0"/>
              <w:left w:val="nil"/>
              <w:bottom w:val="single" w:color="000000" w:sz="8"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p>
        </w:tc>
      </w:tr>
    </w:tbl>
    <w:p>
      <w:pPr>
        <w:pStyle w:val="2"/>
      </w:pPr>
    </w:p>
    <w:p>
      <w:pPr>
        <w:pStyle w:val="2"/>
        <w:jc w:val="center"/>
        <w:rPr>
          <w:rFonts w:ascii="仿宋_GB2312" w:eastAsia="仿宋_GB2312"/>
          <w:b/>
          <w:bCs/>
        </w:rPr>
      </w:pPr>
      <w:r>
        <w:rPr>
          <w:rFonts w:hint="eastAsia" w:ascii="仿宋_GB2312" w:eastAsia="仿宋_GB2312"/>
          <w:b/>
          <w:bCs/>
        </w:rPr>
        <w:t>分部分项工程和单价措施项目清单与计价表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40"/>
        <w:gridCol w:w="1417"/>
        <w:gridCol w:w="1503"/>
        <w:gridCol w:w="2469"/>
        <w:gridCol w:w="710"/>
        <w:gridCol w:w="816"/>
        <w:gridCol w:w="1176"/>
        <w:gridCol w:w="11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84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项目编码</w:t>
            </w:r>
          </w:p>
        </w:tc>
        <w:tc>
          <w:tcPr>
            <w:tcW w:w="150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46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项目特征描述</w:t>
            </w:r>
          </w:p>
        </w:tc>
        <w:tc>
          <w:tcPr>
            <w:tcW w:w="71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计量单位</w:t>
            </w:r>
          </w:p>
        </w:tc>
        <w:tc>
          <w:tcPr>
            <w:tcW w:w="8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工程量</w:t>
            </w:r>
          </w:p>
        </w:tc>
        <w:tc>
          <w:tcPr>
            <w:tcW w:w="231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8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7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8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1176" w:type="dxa"/>
            <w:vMerge w:val="restart"/>
            <w:tcBorders>
              <w:top w:val="nil"/>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综合单价</w:t>
            </w:r>
          </w:p>
        </w:tc>
        <w:tc>
          <w:tcPr>
            <w:tcW w:w="113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综合合价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8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7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8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117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kern w:val="0"/>
                <w:sz w:val="20"/>
                <w:szCs w:val="20"/>
              </w:rPr>
            </w:pP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混凝土及钢筋混凝土工程</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right="200"/>
              <w:jc w:val="right"/>
              <w:rPr>
                <w:rFonts w:ascii="宋体" w:hAnsi="宋体"/>
                <w:kern w:val="0"/>
                <w:sz w:val="20"/>
                <w:szCs w:val="20"/>
              </w:rPr>
            </w:pP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right="200"/>
              <w:jc w:val="right"/>
              <w:rPr>
                <w:rFonts w:ascii="宋体" w:hAnsi="宋体"/>
                <w:kern w:val="0"/>
                <w:sz w:val="20"/>
                <w:szCs w:val="20"/>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right="200"/>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011602002001</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钢筋混凝土构件拆除</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1.构件名称:拆除钢筋混凝土有梁板</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m3</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0.98</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粤R1-1-1</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池底板</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1.名称:混凝土池底板</w:t>
            </w:r>
            <w:r>
              <w:rPr>
                <w:rFonts w:hint="eastAsia" w:ascii="宋体" w:hAnsi="宋体"/>
                <w:kern w:val="0"/>
                <w:sz w:val="20"/>
                <w:szCs w:val="20"/>
              </w:rPr>
              <w:br w:type="textWrapping"/>
            </w:r>
            <w:r>
              <w:rPr>
                <w:rFonts w:hint="eastAsia" w:ascii="宋体" w:hAnsi="宋体"/>
                <w:kern w:val="0"/>
                <w:sz w:val="20"/>
                <w:szCs w:val="20"/>
              </w:rPr>
              <w:t>2.混凝土强度等级:商品混凝土C30</w:t>
            </w:r>
            <w:r>
              <w:rPr>
                <w:rFonts w:hint="eastAsia" w:ascii="宋体" w:hAnsi="宋体"/>
                <w:kern w:val="0"/>
                <w:sz w:val="20"/>
                <w:szCs w:val="20"/>
              </w:rPr>
              <w:br w:type="textWrapping"/>
            </w:r>
            <w:r>
              <w:rPr>
                <w:rFonts w:hint="eastAsia" w:ascii="宋体" w:hAnsi="宋体"/>
                <w:kern w:val="0"/>
                <w:sz w:val="20"/>
                <w:szCs w:val="20"/>
              </w:rPr>
              <w:t>3.抗渗等级:P6</w:t>
            </w:r>
            <w:r>
              <w:rPr>
                <w:rFonts w:hint="eastAsia" w:ascii="宋体" w:hAnsi="宋体"/>
                <w:kern w:val="0"/>
                <w:sz w:val="20"/>
                <w:szCs w:val="20"/>
              </w:rPr>
              <w:br w:type="textWrapping"/>
            </w:r>
            <w:r>
              <w:rPr>
                <w:rFonts w:hint="eastAsia" w:ascii="宋体" w:hAnsi="宋体"/>
                <w:kern w:val="0"/>
                <w:sz w:val="20"/>
                <w:szCs w:val="20"/>
              </w:rPr>
              <w:t>4.添加剂:双掺8%抗裂剂和抗裂纤维,抗裂纤维掺量为0.9kg/m3</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m3</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7.32</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3</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010505006001</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水池检修口反边</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1.名称:水池检修口反边</w:t>
            </w:r>
            <w:r>
              <w:rPr>
                <w:rFonts w:hint="eastAsia" w:ascii="宋体" w:hAnsi="宋体"/>
                <w:kern w:val="0"/>
                <w:sz w:val="20"/>
                <w:szCs w:val="20"/>
              </w:rPr>
              <w:br w:type="textWrapping"/>
            </w:r>
            <w:r>
              <w:rPr>
                <w:rFonts w:hint="eastAsia" w:ascii="宋体" w:hAnsi="宋体"/>
                <w:kern w:val="0"/>
                <w:sz w:val="20"/>
                <w:szCs w:val="20"/>
              </w:rPr>
              <w:t>2.混凝土强度等级:商品混凝土C30</w:t>
            </w:r>
            <w:r>
              <w:rPr>
                <w:rFonts w:hint="eastAsia" w:ascii="宋体" w:hAnsi="宋体"/>
                <w:kern w:val="0"/>
                <w:sz w:val="20"/>
                <w:szCs w:val="20"/>
              </w:rPr>
              <w:br w:type="textWrapping"/>
            </w:r>
            <w:r>
              <w:rPr>
                <w:rFonts w:hint="eastAsia" w:ascii="宋体" w:hAnsi="宋体"/>
                <w:kern w:val="0"/>
                <w:sz w:val="20"/>
                <w:szCs w:val="20"/>
              </w:rPr>
              <w:t>3.抗渗等级:P6</w:t>
            </w:r>
            <w:r>
              <w:rPr>
                <w:rFonts w:hint="eastAsia" w:ascii="宋体" w:hAnsi="宋体"/>
                <w:kern w:val="0"/>
                <w:sz w:val="20"/>
                <w:szCs w:val="20"/>
              </w:rPr>
              <w:br w:type="textWrapping"/>
            </w:r>
            <w:r>
              <w:rPr>
                <w:rFonts w:hint="eastAsia" w:ascii="宋体" w:hAnsi="宋体"/>
                <w:kern w:val="0"/>
                <w:sz w:val="20"/>
                <w:szCs w:val="20"/>
              </w:rPr>
              <w:t>4.添加剂:双掺8%抗裂剂和抗裂纤维,抗裂纤维掺量为0.9kg/m3</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m3</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0.09</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4</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010503002001</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矩形梁</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1.名称:混凝土矩形梁</w:t>
            </w:r>
            <w:r>
              <w:rPr>
                <w:rFonts w:hint="eastAsia" w:ascii="宋体" w:hAnsi="宋体"/>
                <w:kern w:val="0"/>
                <w:sz w:val="20"/>
                <w:szCs w:val="20"/>
              </w:rPr>
              <w:br w:type="textWrapping"/>
            </w:r>
            <w:r>
              <w:rPr>
                <w:rFonts w:hint="eastAsia" w:ascii="宋体" w:hAnsi="宋体"/>
                <w:kern w:val="0"/>
                <w:sz w:val="20"/>
                <w:szCs w:val="20"/>
              </w:rPr>
              <w:t>2.混凝土强度等级:商品混凝土C30</w:t>
            </w:r>
            <w:r>
              <w:rPr>
                <w:rFonts w:hint="eastAsia" w:ascii="宋体" w:hAnsi="宋体"/>
                <w:kern w:val="0"/>
                <w:sz w:val="20"/>
                <w:szCs w:val="20"/>
              </w:rPr>
              <w:br w:type="textWrapping"/>
            </w:r>
            <w:r>
              <w:rPr>
                <w:rFonts w:hint="eastAsia" w:ascii="宋体" w:hAnsi="宋体"/>
                <w:kern w:val="0"/>
                <w:sz w:val="20"/>
                <w:szCs w:val="20"/>
              </w:rPr>
              <w:t>3.抗渗等级:P6</w:t>
            </w:r>
            <w:r>
              <w:rPr>
                <w:rFonts w:hint="eastAsia" w:ascii="宋体" w:hAnsi="宋体"/>
                <w:kern w:val="0"/>
                <w:sz w:val="20"/>
                <w:szCs w:val="20"/>
              </w:rPr>
              <w:br w:type="textWrapping"/>
            </w:r>
            <w:r>
              <w:rPr>
                <w:rFonts w:hint="eastAsia" w:ascii="宋体" w:hAnsi="宋体"/>
                <w:kern w:val="0"/>
                <w:sz w:val="20"/>
                <w:szCs w:val="20"/>
              </w:rPr>
              <w:t>4.添加剂:双掺8%抗裂剂和抗裂纤维,抗裂纤维掺量为0.9kg/m3</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m3</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0.08</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5</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粤R1-1-2</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池壁</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1.名称:混凝土水池侧壁</w:t>
            </w:r>
            <w:r>
              <w:rPr>
                <w:rFonts w:hint="eastAsia" w:ascii="宋体" w:hAnsi="宋体"/>
                <w:kern w:val="0"/>
                <w:sz w:val="20"/>
                <w:szCs w:val="20"/>
              </w:rPr>
              <w:br w:type="textWrapping"/>
            </w:r>
            <w:r>
              <w:rPr>
                <w:rFonts w:hint="eastAsia" w:ascii="宋体" w:hAnsi="宋体"/>
                <w:kern w:val="0"/>
                <w:sz w:val="20"/>
                <w:szCs w:val="20"/>
              </w:rPr>
              <w:t>2.混凝土强度等级:商品混凝土C30</w:t>
            </w:r>
            <w:r>
              <w:rPr>
                <w:rFonts w:hint="eastAsia" w:ascii="宋体" w:hAnsi="宋体"/>
                <w:kern w:val="0"/>
                <w:sz w:val="20"/>
                <w:szCs w:val="20"/>
              </w:rPr>
              <w:br w:type="textWrapping"/>
            </w:r>
            <w:r>
              <w:rPr>
                <w:rFonts w:hint="eastAsia" w:ascii="宋体" w:hAnsi="宋体"/>
                <w:kern w:val="0"/>
                <w:sz w:val="20"/>
                <w:szCs w:val="20"/>
              </w:rPr>
              <w:t>3.抗渗等级:P6</w:t>
            </w:r>
            <w:r>
              <w:rPr>
                <w:rFonts w:hint="eastAsia" w:ascii="宋体" w:hAnsi="宋体"/>
                <w:kern w:val="0"/>
                <w:sz w:val="20"/>
                <w:szCs w:val="20"/>
              </w:rPr>
              <w:br w:type="textWrapping"/>
            </w:r>
            <w:r>
              <w:rPr>
                <w:rFonts w:hint="eastAsia" w:ascii="宋体" w:hAnsi="宋体"/>
                <w:kern w:val="0"/>
                <w:sz w:val="20"/>
                <w:szCs w:val="20"/>
              </w:rPr>
              <w:t>4.添加剂:双掺8%抗裂剂和抗裂纤维,抗裂纤维掺量为0.9kg/m3</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m3</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15.63</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0"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6</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010515001002</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现浇构件钢筋</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1.名称:现浇构件钢筋</w:t>
            </w:r>
            <w:r>
              <w:rPr>
                <w:rFonts w:hint="eastAsia" w:ascii="宋体" w:hAnsi="宋体"/>
                <w:kern w:val="0"/>
                <w:sz w:val="20"/>
                <w:szCs w:val="20"/>
              </w:rPr>
              <w:br w:type="textWrapping"/>
            </w:r>
            <w:r>
              <w:rPr>
                <w:rFonts w:hint="eastAsia" w:ascii="宋体" w:hAnsi="宋体"/>
                <w:kern w:val="0"/>
                <w:sz w:val="20"/>
                <w:szCs w:val="20"/>
              </w:rPr>
              <w:t>2.规格:III级(HRB400)，φ10以内</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t</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0.047</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0"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7</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010515001006</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现浇构件钢筋</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1.名称:现浇构件钢筋</w:t>
            </w:r>
            <w:r>
              <w:rPr>
                <w:rFonts w:hint="eastAsia" w:ascii="宋体" w:hAnsi="宋体"/>
                <w:kern w:val="0"/>
                <w:sz w:val="20"/>
                <w:szCs w:val="20"/>
              </w:rPr>
              <w:br w:type="textWrapping"/>
            </w:r>
            <w:r>
              <w:rPr>
                <w:rFonts w:hint="eastAsia" w:ascii="宋体" w:hAnsi="宋体"/>
                <w:kern w:val="0"/>
                <w:sz w:val="20"/>
                <w:szCs w:val="20"/>
              </w:rPr>
              <w:t>2.规格:III级(HRB400)，φ25以内</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t</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4.298</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8</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010515009001</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支撑钢筋(铁马)</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1.名称:支撑钢筋</w:t>
            </w:r>
            <w:r>
              <w:rPr>
                <w:rFonts w:hint="eastAsia" w:ascii="宋体" w:hAnsi="宋体"/>
                <w:kern w:val="0"/>
                <w:sz w:val="20"/>
                <w:szCs w:val="20"/>
              </w:rPr>
              <w:br w:type="textWrapping"/>
            </w:r>
            <w:r>
              <w:rPr>
                <w:rFonts w:hint="eastAsia" w:ascii="宋体" w:hAnsi="宋体"/>
                <w:kern w:val="0"/>
                <w:sz w:val="20"/>
                <w:szCs w:val="20"/>
              </w:rPr>
              <w:t>2.规格:I级(HPB300)，φ12</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t</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0.013</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9</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010515001007</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植筋</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1.名称:植筋</w:t>
            </w:r>
            <w:r>
              <w:rPr>
                <w:rFonts w:hint="eastAsia" w:ascii="宋体" w:hAnsi="宋体"/>
                <w:kern w:val="0"/>
                <w:sz w:val="20"/>
                <w:szCs w:val="20"/>
              </w:rPr>
              <w:br w:type="textWrapping"/>
            </w:r>
            <w:r>
              <w:rPr>
                <w:rFonts w:hint="eastAsia" w:ascii="宋体" w:hAnsi="宋体"/>
                <w:kern w:val="0"/>
                <w:sz w:val="20"/>
                <w:szCs w:val="20"/>
              </w:rPr>
              <w:t>2.规格:III级(HRB400)，φ8</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根</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10</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10</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粤R1-1-3</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原有楼层板破洞</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1.名称:原有楼层板破洞</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m3</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0.08</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11</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010505001001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原有楼层板混凝土回填</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1.名称:原有楼层板混凝土回填</w:t>
            </w:r>
            <w:r>
              <w:rPr>
                <w:rFonts w:hint="eastAsia" w:ascii="宋体" w:hAnsi="宋体"/>
                <w:kern w:val="0"/>
                <w:sz w:val="20"/>
                <w:szCs w:val="20"/>
              </w:rPr>
              <w:br w:type="textWrapping"/>
            </w:r>
            <w:r>
              <w:rPr>
                <w:rFonts w:hint="eastAsia" w:ascii="宋体" w:hAnsi="宋体"/>
                <w:kern w:val="0"/>
                <w:sz w:val="20"/>
                <w:szCs w:val="20"/>
              </w:rPr>
              <w:t>2.混凝土强度等级:商品混凝土C30</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m3</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1.09</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12</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010507007001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原地沟细石混凝土回填</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1.名称:原地沟细石混凝土回填</w:t>
            </w:r>
            <w:r>
              <w:rPr>
                <w:rFonts w:hint="eastAsia" w:ascii="宋体" w:hAnsi="宋体"/>
                <w:kern w:val="0"/>
                <w:sz w:val="20"/>
                <w:szCs w:val="20"/>
              </w:rPr>
              <w:br w:type="textWrapping"/>
            </w:r>
            <w:r>
              <w:rPr>
                <w:rFonts w:hint="eastAsia" w:ascii="宋体" w:hAnsi="宋体"/>
                <w:kern w:val="0"/>
                <w:sz w:val="20"/>
                <w:szCs w:val="20"/>
              </w:rPr>
              <w:t>2.混凝土强度等级:细石混凝土</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m3</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0.68</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13</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010516002001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预埋铁件</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1.名称:预埋铁件</w:t>
            </w:r>
            <w:r>
              <w:rPr>
                <w:rFonts w:hint="eastAsia" w:ascii="宋体" w:hAnsi="宋体"/>
                <w:kern w:val="0"/>
                <w:sz w:val="20"/>
                <w:szCs w:val="20"/>
              </w:rPr>
              <w:br w:type="textWrapping"/>
            </w:r>
            <w:r>
              <w:rPr>
                <w:rFonts w:hint="eastAsia" w:ascii="宋体" w:hAnsi="宋体"/>
                <w:kern w:val="0"/>
                <w:sz w:val="20"/>
                <w:szCs w:val="20"/>
              </w:rPr>
              <w:t>2.规格:详见设计文件</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t</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0.04</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装饰工程</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14</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011003003001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水池底板防腐涂料</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1.名称:水池底板防腐涂料</w:t>
            </w:r>
            <w:r>
              <w:rPr>
                <w:rFonts w:hint="eastAsia" w:ascii="宋体" w:hAnsi="宋体"/>
                <w:kern w:val="0"/>
                <w:sz w:val="20"/>
                <w:szCs w:val="20"/>
              </w:rPr>
              <w:br w:type="textWrapping"/>
            </w:r>
            <w:r>
              <w:rPr>
                <w:rFonts w:hint="eastAsia" w:ascii="宋体" w:hAnsi="宋体"/>
                <w:kern w:val="0"/>
                <w:sz w:val="20"/>
                <w:szCs w:val="20"/>
              </w:rPr>
              <w:t>2.做法:厚浆型防腐蚀涂料,涂层厚度不小于200um</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18.73</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15</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011003003002</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水池内壁防腐涂料</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1.名称:水池内壁防腐涂料</w:t>
            </w:r>
            <w:r>
              <w:rPr>
                <w:rFonts w:hint="eastAsia" w:ascii="宋体" w:hAnsi="宋体"/>
                <w:kern w:val="0"/>
                <w:sz w:val="20"/>
                <w:szCs w:val="20"/>
              </w:rPr>
              <w:br w:type="textWrapping"/>
            </w:r>
            <w:r>
              <w:rPr>
                <w:rFonts w:hint="eastAsia" w:ascii="宋体" w:hAnsi="宋体"/>
                <w:kern w:val="0"/>
                <w:sz w:val="20"/>
                <w:szCs w:val="20"/>
              </w:rPr>
              <w:t>2.做法:厚浆型防腐蚀涂料,涂层厚度不小于200um</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64.25</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16</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011003003003</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水池顶板底面防腐涂料</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1.名称:水池顶板底面防腐涂料</w:t>
            </w:r>
            <w:r>
              <w:rPr>
                <w:rFonts w:hint="eastAsia" w:ascii="宋体" w:hAnsi="宋体"/>
                <w:kern w:val="0"/>
                <w:sz w:val="20"/>
                <w:szCs w:val="20"/>
              </w:rPr>
              <w:br w:type="textWrapping"/>
            </w:r>
            <w:r>
              <w:rPr>
                <w:rFonts w:hint="eastAsia" w:ascii="宋体" w:hAnsi="宋体"/>
                <w:kern w:val="0"/>
                <w:sz w:val="20"/>
                <w:szCs w:val="20"/>
              </w:rPr>
              <w:t>2.做法:防腐蚀涂料,涂层厚度不小于150um</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18.76</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17</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011003001001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水池内衬玻璃</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1.名称:水池内衬玻璃</w:t>
            </w:r>
            <w:r>
              <w:rPr>
                <w:rFonts w:hint="eastAsia" w:ascii="宋体" w:hAnsi="宋体"/>
                <w:kern w:val="0"/>
                <w:sz w:val="20"/>
                <w:szCs w:val="20"/>
              </w:rPr>
              <w:br w:type="textWrapping"/>
            </w:r>
            <w:r>
              <w:rPr>
                <w:rFonts w:hint="eastAsia" w:ascii="宋体" w:hAnsi="宋体"/>
                <w:kern w:val="0"/>
                <w:sz w:val="20"/>
                <w:szCs w:val="20"/>
              </w:rPr>
              <w:t>2.材料:内衬15mm玻璃钢</w:t>
            </w:r>
            <w:r>
              <w:rPr>
                <w:rFonts w:hint="eastAsia" w:ascii="宋体" w:hAnsi="宋体"/>
                <w:kern w:val="0"/>
                <w:sz w:val="20"/>
                <w:szCs w:val="20"/>
              </w:rPr>
              <w:br w:type="textWrapping"/>
            </w:r>
            <w:r>
              <w:rPr>
                <w:rFonts w:hint="eastAsia" w:ascii="宋体" w:hAnsi="宋体"/>
                <w:kern w:val="0"/>
                <w:sz w:val="20"/>
                <w:szCs w:val="20"/>
              </w:rPr>
              <w:t>3.位置:水池底板、侧壁及顶板底</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101.09</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18</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011201001002</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墙面一般抹灰</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1.名称:水池池壁外侧底层抹灰</w:t>
            </w:r>
            <w:r>
              <w:rPr>
                <w:rFonts w:hint="eastAsia" w:ascii="宋体" w:hAnsi="宋体"/>
                <w:kern w:val="0"/>
                <w:sz w:val="20"/>
                <w:szCs w:val="20"/>
              </w:rPr>
              <w:br w:type="textWrapping"/>
            </w:r>
            <w:r>
              <w:rPr>
                <w:rFonts w:hint="eastAsia" w:ascii="宋体" w:hAnsi="宋体"/>
                <w:kern w:val="0"/>
                <w:sz w:val="20"/>
                <w:szCs w:val="20"/>
              </w:rPr>
              <w:t>2.面层:5mm厚1:0.5:2.5水泥石灰膏砂浆抹平</w:t>
            </w:r>
            <w:r>
              <w:rPr>
                <w:rFonts w:hint="eastAsia" w:ascii="宋体" w:hAnsi="宋体"/>
                <w:kern w:val="0"/>
                <w:sz w:val="20"/>
                <w:szCs w:val="20"/>
              </w:rPr>
              <w:br w:type="textWrapping"/>
            </w:r>
            <w:r>
              <w:rPr>
                <w:rFonts w:hint="eastAsia" w:ascii="宋体" w:hAnsi="宋体"/>
                <w:kern w:val="0"/>
                <w:sz w:val="20"/>
                <w:szCs w:val="20"/>
              </w:rPr>
              <w:t>3.底层:9mm厚1:0.5:3水泥石灰膏砂浆打底扫毛</w:t>
            </w:r>
            <w:r>
              <w:rPr>
                <w:rFonts w:hint="eastAsia" w:ascii="宋体" w:hAnsi="宋体"/>
                <w:kern w:val="0"/>
                <w:sz w:val="20"/>
                <w:szCs w:val="20"/>
              </w:rPr>
              <w:br w:type="textWrapping"/>
            </w:r>
            <w:r>
              <w:rPr>
                <w:rFonts w:hint="eastAsia" w:ascii="宋体" w:hAnsi="宋体"/>
                <w:kern w:val="0"/>
                <w:sz w:val="20"/>
                <w:szCs w:val="20"/>
              </w:rPr>
              <w:t>4.素水泥浆一道(内掺建筑胶)</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48.55</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19</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011407001001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墙面喷刷涂料</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1.名称:水池池壁外侧涂料</w:t>
            </w:r>
            <w:r>
              <w:rPr>
                <w:rFonts w:hint="eastAsia" w:ascii="宋体" w:hAnsi="宋体"/>
                <w:kern w:val="0"/>
                <w:sz w:val="20"/>
                <w:szCs w:val="20"/>
              </w:rPr>
              <w:br w:type="textWrapping"/>
            </w:r>
            <w:r>
              <w:rPr>
                <w:rFonts w:hint="eastAsia" w:ascii="宋体" w:hAnsi="宋体"/>
                <w:kern w:val="0"/>
                <w:sz w:val="20"/>
                <w:szCs w:val="20"/>
              </w:rPr>
              <w:t>2.面层:刷大白浆饰面</w:t>
            </w:r>
            <w:r>
              <w:rPr>
                <w:rFonts w:hint="eastAsia" w:ascii="宋体" w:hAnsi="宋体"/>
                <w:kern w:val="0"/>
                <w:sz w:val="20"/>
                <w:szCs w:val="20"/>
              </w:rPr>
              <w:br w:type="textWrapping"/>
            </w:r>
            <w:r>
              <w:rPr>
                <w:rFonts w:hint="eastAsia" w:ascii="宋体" w:hAnsi="宋体"/>
                <w:kern w:val="0"/>
                <w:sz w:val="20"/>
                <w:szCs w:val="20"/>
              </w:rPr>
              <w:t>3.腻子:2mm厚耐水腻子分遍刮平</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48.55</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20</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粤R2-5-2</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检修口盖板</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1.名称:检修口盖板</w:t>
            </w:r>
            <w:r>
              <w:rPr>
                <w:rFonts w:hint="eastAsia" w:ascii="宋体" w:hAnsi="宋体"/>
                <w:kern w:val="0"/>
                <w:sz w:val="20"/>
                <w:szCs w:val="20"/>
              </w:rPr>
              <w:br w:type="textWrapping"/>
            </w:r>
            <w:r>
              <w:rPr>
                <w:rFonts w:hint="eastAsia" w:ascii="宋体" w:hAnsi="宋体"/>
                <w:kern w:val="0"/>
                <w:sz w:val="20"/>
                <w:szCs w:val="20"/>
              </w:rPr>
              <w:t>2.材料:3mm玻璃钢</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0.64</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21</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040601030001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井、池渗漏试验</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1.名称:井、池渗漏试验</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m3</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50</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22</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010903004001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止水带</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1.名称:止水带</w:t>
            </w:r>
            <w:r>
              <w:rPr>
                <w:rFonts w:hint="eastAsia" w:ascii="宋体" w:hAnsi="宋体"/>
                <w:kern w:val="0"/>
                <w:sz w:val="20"/>
                <w:szCs w:val="20"/>
              </w:rPr>
              <w:br w:type="textWrapping"/>
            </w:r>
            <w:r>
              <w:rPr>
                <w:rFonts w:hint="eastAsia" w:ascii="宋体" w:hAnsi="宋体"/>
                <w:kern w:val="0"/>
                <w:sz w:val="20"/>
                <w:szCs w:val="20"/>
              </w:rPr>
              <w:t>2.止水带材料种类:不锈钢 -3*400</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29.6</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措施项目</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23</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粤011701010001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满堂脚手架</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1.搭设高度:5.2m内</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18.73</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24</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011702006001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矩形梁</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1.名称:矩形梁模板</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1.59</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25</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粤R3-2-1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水池底板模板</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1.名称:水池底板模板</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3.57</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26</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粤R3-2-1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水池侧壁模板</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1.名称:水池侧壁模板</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109.62</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27</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011702021001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检修口反边模板</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1.名称:检修口反边模板</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0.37</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28</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011707004001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二次搬运</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1.材料品种:钢筋、砂浆、混凝土</w:t>
            </w:r>
            <w:r>
              <w:rPr>
                <w:rFonts w:hint="eastAsia" w:ascii="宋体" w:hAnsi="宋体"/>
                <w:kern w:val="0"/>
                <w:sz w:val="20"/>
                <w:szCs w:val="20"/>
              </w:rPr>
              <w:br w:type="textWrapping"/>
            </w:r>
            <w:r>
              <w:rPr>
                <w:rFonts w:hint="eastAsia" w:ascii="宋体" w:hAnsi="宋体"/>
                <w:kern w:val="0"/>
                <w:sz w:val="20"/>
                <w:szCs w:val="20"/>
              </w:rPr>
              <w:t>2.运输距离:200m</w:t>
            </w:r>
            <w:r>
              <w:rPr>
                <w:rFonts w:hint="eastAsia" w:ascii="宋体" w:hAnsi="宋体"/>
                <w:kern w:val="0"/>
                <w:sz w:val="20"/>
                <w:szCs w:val="20"/>
              </w:rPr>
              <w:br w:type="textWrapping"/>
            </w:r>
            <w:r>
              <w:rPr>
                <w:rFonts w:hint="eastAsia" w:ascii="宋体" w:hAnsi="宋体"/>
                <w:kern w:val="0"/>
                <w:sz w:val="20"/>
                <w:szCs w:val="20"/>
              </w:rPr>
              <w:t>3.其他:详见图纸说明</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22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pPr>
        <w:pStyle w:val="2"/>
      </w:pPr>
    </w:p>
    <w:p>
      <w:pPr>
        <w:pStyle w:val="2"/>
        <w:jc w:val="center"/>
        <w:rPr>
          <w:rFonts w:ascii="仿宋_GB2312" w:hAnsi="仿宋" w:eastAsia="仿宋_GB2312"/>
          <w:b/>
          <w:bCs/>
        </w:rPr>
      </w:pPr>
      <w:r>
        <w:rPr>
          <w:rFonts w:hint="eastAsia" w:ascii="仿宋_GB2312" w:hAnsi="仿宋" w:eastAsia="仿宋_GB2312"/>
          <w:b/>
          <w:bCs/>
        </w:rPr>
        <w:t>总价措施项目清单与计价表</w:t>
      </w:r>
    </w:p>
    <w:tbl>
      <w:tblPr>
        <w:tblStyle w:val="22"/>
        <w:tblW w:w="10065" w:type="dxa"/>
        <w:tblInd w:w="-459" w:type="dxa"/>
        <w:tblLayout w:type="autofit"/>
        <w:tblCellMar>
          <w:top w:w="0" w:type="dxa"/>
          <w:left w:w="108" w:type="dxa"/>
          <w:bottom w:w="0" w:type="dxa"/>
          <w:right w:w="108" w:type="dxa"/>
        </w:tblCellMar>
      </w:tblPr>
      <w:tblGrid>
        <w:gridCol w:w="1186"/>
        <w:gridCol w:w="1633"/>
        <w:gridCol w:w="2123"/>
        <w:gridCol w:w="3245"/>
        <w:gridCol w:w="885"/>
        <w:gridCol w:w="993"/>
      </w:tblGrid>
      <w:tr>
        <w:tblPrEx>
          <w:tblCellMar>
            <w:top w:w="0" w:type="dxa"/>
            <w:left w:w="108" w:type="dxa"/>
            <w:bottom w:w="0" w:type="dxa"/>
            <w:right w:w="108" w:type="dxa"/>
          </w:tblCellMar>
        </w:tblPrEx>
        <w:trPr>
          <w:trHeight w:val="578" w:hRule="atLeast"/>
        </w:trPr>
        <w:tc>
          <w:tcPr>
            <w:tcW w:w="1186"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633"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项目编码</w:t>
            </w:r>
          </w:p>
        </w:tc>
        <w:tc>
          <w:tcPr>
            <w:tcW w:w="2123"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324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88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费率</w:t>
            </w:r>
            <w:r>
              <w:rPr>
                <w:rFonts w:hint="eastAsia" w:ascii="宋体" w:hAnsi="宋体"/>
                <w:kern w:val="0"/>
                <w:sz w:val="20"/>
                <w:szCs w:val="20"/>
              </w:rPr>
              <w:br w:type="textWrapping"/>
            </w:r>
            <w:r>
              <w:rPr>
                <w:rFonts w:hint="eastAsia" w:ascii="宋体" w:hAnsi="宋体"/>
                <w:kern w:val="0"/>
                <w:sz w:val="20"/>
                <w:szCs w:val="20"/>
              </w:rPr>
              <w:t>(%)</w:t>
            </w:r>
          </w:p>
        </w:tc>
        <w:tc>
          <w:tcPr>
            <w:tcW w:w="993"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w:t>
            </w:r>
            <w:r>
              <w:rPr>
                <w:rFonts w:hint="eastAsia" w:ascii="宋体" w:hAnsi="宋体"/>
                <w:kern w:val="0"/>
                <w:sz w:val="20"/>
                <w:szCs w:val="20"/>
              </w:rPr>
              <w:br w:type="textWrapping"/>
            </w:r>
            <w:r>
              <w:rPr>
                <w:rFonts w:hint="eastAsia" w:ascii="宋体" w:hAnsi="宋体"/>
                <w:kern w:val="0"/>
                <w:sz w:val="20"/>
                <w:szCs w:val="20"/>
              </w:rPr>
              <w:t>(元)</w:t>
            </w:r>
          </w:p>
        </w:tc>
      </w:tr>
      <w:tr>
        <w:tblPrEx>
          <w:tblCellMar>
            <w:top w:w="0" w:type="dxa"/>
            <w:left w:w="108" w:type="dxa"/>
            <w:bottom w:w="0" w:type="dxa"/>
            <w:right w:w="108" w:type="dxa"/>
          </w:tblCellMar>
        </w:tblPrEx>
        <w:trPr>
          <w:trHeight w:val="578" w:hRule="atLeast"/>
        </w:trPr>
        <w:tc>
          <w:tcPr>
            <w:tcW w:w="1186" w:type="dxa"/>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163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LSSGCSF00001</w:t>
            </w:r>
          </w:p>
        </w:tc>
        <w:tc>
          <w:tcPr>
            <w:tcW w:w="212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绿色施工安全防护措施费</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分部分项人工费+分部分项机具费</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2463.81</w:t>
            </w:r>
          </w:p>
        </w:tc>
      </w:tr>
      <w:tr>
        <w:tblPrEx>
          <w:tblCellMar>
            <w:top w:w="0" w:type="dxa"/>
            <w:left w:w="108" w:type="dxa"/>
            <w:bottom w:w="0" w:type="dxa"/>
            <w:right w:w="108" w:type="dxa"/>
          </w:tblCellMar>
        </w:tblPrEx>
        <w:trPr>
          <w:trHeight w:val="578" w:hRule="atLeast"/>
        </w:trPr>
        <w:tc>
          <w:tcPr>
            <w:tcW w:w="1186" w:type="dxa"/>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w:t>
            </w:r>
          </w:p>
        </w:tc>
        <w:tc>
          <w:tcPr>
            <w:tcW w:w="163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WMGDZJF00001</w:t>
            </w:r>
          </w:p>
        </w:tc>
        <w:tc>
          <w:tcPr>
            <w:tcW w:w="212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文明工地增加费</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分部分项人工费+分部分项机具费</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360" w:hRule="atLeast"/>
        </w:trPr>
        <w:tc>
          <w:tcPr>
            <w:tcW w:w="1186" w:type="dxa"/>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3</w:t>
            </w:r>
          </w:p>
        </w:tc>
        <w:tc>
          <w:tcPr>
            <w:tcW w:w="163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011707002001</w:t>
            </w:r>
          </w:p>
        </w:tc>
        <w:tc>
          <w:tcPr>
            <w:tcW w:w="212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地下室施工增加费</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分部分项人工费</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578" w:hRule="atLeast"/>
        </w:trPr>
        <w:tc>
          <w:tcPr>
            <w:tcW w:w="1186" w:type="dxa"/>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4</w:t>
            </w:r>
          </w:p>
        </w:tc>
        <w:tc>
          <w:tcPr>
            <w:tcW w:w="163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GGCSF0000001</w:t>
            </w:r>
          </w:p>
        </w:tc>
        <w:tc>
          <w:tcPr>
            <w:tcW w:w="212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赶工措施费</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分部分项人工费+分部分项机具费</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360" w:hRule="atLeast"/>
        </w:trPr>
        <w:tc>
          <w:tcPr>
            <w:tcW w:w="1186" w:type="dxa"/>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5</w:t>
            </w:r>
          </w:p>
        </w:tc>
        <w:tc>
          <w:tcPr>
            <w:tcW w:w="163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QTFY00000001</w:t>
            </w:r>
          </w:p>
        </w:tc>
        <w:tc>
          <w:tcPr>
            <w:tcW w:w="212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其他费用</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360" w:hRule="atLeast"/>
        </w:trPr>
        <w:tc>
          <w:tcPr>
            <w:tcW w:w="2819"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合计</w:t>
            </w:r>
          </w:p>
        </w:tc>
        <w:tc>
          <w:tcPr>
            <w:tcW w:w="212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bl>
    <w:p>
      <w:pPr>
        <w:pStyle w:val="52"/>
        <w:spacing w:line="520" w:lineRule="exact"/>
        <w:jc w:val="center"/>
        <w:rPr>
          <w:b/>
          <w:bCs/>
          <w:sz w:val="28"/>
          <w:szCs w:val="28"/>
        </w:rPr>
      </w:pPr>
    </w:p>
    <w:p>
      <w:pPr>
        <w:pStyle w:val="52"/>
        <w:spacing w:line="520" w:lineRule="exact"/>
        <w:jc w:val="center"/>
        <w:rPr>
          <w:b/>
          <w:bCs/>
          <w:sz w:val="28"/>
          <w:szCs w:val="28"/>
        </w:rPr>
      </w:pPr>
      <w:r>
        <w:rPr>
          <w:rFonts w:hint="eastAsia"/>
          <w:b/>
          <w:bCs/>
          <w:sz w:val="28"/>
          <w:szCs w:val="28"/>
        </w:rPr>
        <w:t>其他项目清单与计价汇总</w:t>
      </w:r>
    </w:p>
    <w:tbl>
      <w:tblPr>
        <w:tblStyle w:val="22"/>
        <w:tblW w:w="10065" w:type="dxa"/>
        <w:tblInd w:w="-459" w:type="dxa"/>
        <w:tblLayout w:type="autofit"/>
        <w:tblCellMar>
          <w:top w:w="0" w:type="dxa"/>
          <w:left w:w="108" w:type="dxa"/>
          <w:bottom w:w="0" w:type="dxa"/>
          <w:right w:w="108" w:type="dxa"/>
        </w:tblCellMar>
      </w:tblPr>
      <w:tblGrid>
        <w:gridCol w:w="1321"/>
        <w:gridCol w:w="3874"/>
        <w:gridCol w:w="1815"/>
        <w:gridCol w:w="3055"/>
      </w:tblGrid>
      <w:tr>
        <w:tblPrEx>
          <w:tblCellMar>
            <w:top w:w="0" w:type="dxa"/>
            <w:left w:w="108" w:type="dxa"/>
            <w:bottom w:w="0" w:type="dxa"/>
            <w:right w:w="108" w:type="dxa"/>
          </w:tblCellMar>
        </w:tblPrEx>
        <w:trPr>
          <w:trHeight w:val="372"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3874"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181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c>
          <w:tcPr>
            <w:tcW w:w="305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结算金额（元）</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3874"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暂列金额</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w:t>
            </w:r>
          </w:p>
        </w:tc>
        <w:tc>
          <w:tcPr>
            <w:tcW w:w="3874"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暂估价</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2.1</w:t>
            </w:r>
          </w:p>
        </w:tc>
        <w:tc>
          <w:tcPr>
            <w:tcW w:w="3874"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材料暂估价</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2.2</w:t>
            </w:r>
          </w:p>
        </w:tc>
        <w:tc>
          <w:tcPr>
            <w:tcW w:w="3874"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专业工程暂估价</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3</w:t>
            </w:r>
          </w:p>
        </w:tc>
        <w:tc>
          <w:tcPr>
            <w:tcW w:w="3874"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计日工</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4</w:t>
            </w:r>
          </w:p>
        </w:tc>
        <w:tc>
          <w:tcPr>
            <w:tcW w:w="3874" w:type="dxa"/>
            <w:tcBorders>
              <w:top w:val="nil"/>
              <w:left w:val="nil"/>
              <w:bottom w:val="single" w:color="000000" w:sz="8"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总承包服务费</w:t>
            </w:r>
          </w:p>
        </w:tc>
        <w:tc>
          <w:tcPr>
            <w:tcW w:w="1815" w:type="dxa"/>
            <w:tcBorders>
              <w:top w:val="single" w:color="000000" w:sz="4" w:space="0"/>
              <w:left w:val="nil"/>
              <w:bottom w:val="single" w:color="000000" w:sz="8"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4" w:space="0"/>
              <w:left w:val="nil"/>
              <w:bottom w:val="single" w:color="000000" w:sz="8"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5</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预算包干费</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6</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工程优质费</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7</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概算幅度差</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8</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现场签证费用</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9</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索赔费用</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10</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其他费用</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519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kern w:val="0"/>
                <w:sz w:val="20"/>
                <w:szCs w:val="20"/>
              </w:rPr>
            </w:pPr>
            <w:r>
              <w:rPr>
                <w:rFonts w:hint="eastAsia" w:ascii="宋体" w:hAnsi="宋体"/>
                <w:kern w:val="0"/>
                <w:sz w:val="20"/>
                <w:szCs w:val="20"/>
              </w:rPr>
              <w:t>　合计</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bl>
    <w:p>
      <w:pPr>
        <w:pStyle w:val="52"/>
        <w:spacing w:line="520" w:lineRule="exact"/>
        <w:jc w:val="both"/>
        <w:rPr>
          <w:sz w:val="28"/>
          <w:szCs w:val="28"/>
        </w:rPr>
      </w:pPr>
      <w:r>
        <w:rPr>
          <w:rFonts w:hint="eastAsia"/>
          <w:sz w:val="28"/>
          <w:szCs w:val="28"/>
        </w:rPr>
        <w:t xml:space="preserve"> </w:t>
      </w:r>
    </w:p>
    <w:p>
      <w:pPr>
        <w:pStyle w:val="52"/>
        <w:spacing w:line="520" w:lineRule="exact"/>
        <w:jc w:val="center"/>
        <w:rPr>
          <w:b/>
          <w:bCs/>
          <w:sz w:val="28"/>
          <w:szCs w:val="28"/>
        </w:rPr>
      </w:pPr>
      <w:r>
        <w:rPr>
          <w:rFonts w:hint="eastAsia"/>
          <w:b/>
          <w:bCs/>
          <w:sz w:val="28"/>
          <w:szCs w:val="28"/>
        </w:rPr>
        <w:t>规费、税金项目清单与计价表</w:t>
      </w:r>
    </w:p>
    <w:tbl>
      <w:tblPr>
        <w:tblStyle w:val="22"/>
        <w:tblW w:w="10065" w:type="dxa"/>
        <w:tblInd w:w="-459" w:type="dxa"/>
        <w:tblLayout w:type="autofit"/>
        <w:tblCellMar>
          <w:top w:w="0" w:type="dxa"/>
          <w:left w:w="108" w:type="dxa"/>
          <w:bottom w:w="0" w:type="dxa"/>
          <w:right w:w="108" w:type="dxa"/>
        </w:tblCellMar>
      </w:tblPr>
      <w:tblGrid>
        <w:gridCol w:w="1148"/>
        <w:gridCol w:w="2228"/>
        <w:gridCol w:w="2629"/>
        <w:gridCol w:w="1481"/>
        <w:gridCol w:w="951"/>
        <w:gridCol w:w="1628"/>
      </w:tblGrid>
      <w:tr>
        <w:tblPrEx>
          <w:tblCellMar>
            <w:top w:w="0" w:type="dxa"/>
            <w:left w:w="108" w:type="dxa"/>
            <w:bottom w:w="0" w:type="dxa"/>
            <w:right w:w="108" w:type="dxa"/>
          </w:tblCellMar>
        </w:tblPrEx>
        <w:trPr>
          <w:trHeight w:val="578" w:hRule="atLeast"/>
        </w:trPr>
        <w:tc>
          <w:tcPr>
            <w:tcW w:w="1148"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2228"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629"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1481"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计算基数</w:t>
            </w:r>
          </w:p>
        </w:tc>
        <w:tc>
          <w:tcPr>
            <w:tcW w:w="951"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计算费率</w:t>
            </w:r>
            <w:r>
              <w:rPr>
                <w:rFonts w:hint="eastAsia" w:ascii="宋体" w:hAnsi="宋体"/>
                <w:kern w:val="0"/>
                <w:sz w:val="20"/>
                <w:szCs w:val="20"/>
              </w:rPr>
              <w:br w:type="textWrapping"/>
            </w:r>
            <w:r>
              <w:rPr>
                <w:rFonts w:hint="eastAsia" w:ascii="宋体" w:hAnsi="宋体"/>
                <w:kern w:val="0"/>
                <w:sz w:val="20"/>
                <w:szCs w:val="20"/>
              </w:rPr>
              <w:t>(%)</w:t>
            </w:r>
          </w:p>
        </w:tc>
        <w:tc>
          <w:tcPr>
            <w:tcW w:w="1628" w:type="dxa"/>
            <w:tcBorders>
              <w:top w:val="single" w:color="000000" w:sz="8" w:space="0"/>
              <w:left w:val="nil"/>
              <w:bottom w:val="single" w:color="000000" w:sz="4"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r>
      <w:tr>
        <w:tblPrEx>
          <w:tblCellMar>
            <w:top w:w="0" w:type="dxa"/>
            <w:left w:w="108" w:type="dxa"/>
            <w:bottom w:w="0" w:type="dxa"/>
            <w:right w:w="108" w:type="dxa"/>
          </w:tblCellMar>
        </w:tblPrEx>
        <w:trPr>
          <w:trHeight w:val="578" w:hRule="atLeast"/>
        </w:trPr>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2228"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增值税销项税额</w:t>
            </w:r>
          </w:p>
        </w:tc>
        <w:tc>
          <w:tcPr>
            <w:tcW w:w="2629"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分部分项合计+措施合计+其他项目</w:t>
            </w:r>
          </w:p>
        </w:tc>
        <w:tc>
          <w:tcPr>
            <w:tcW w:w="148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5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9</w:t>
            </w:r>
          </w:p>
        </w:tc>
        <w:tc>
          <w:tcPr>
            <w:tcW w:w="1628"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578" w:hRule="atLeast"/>
        </w:trPr>
        <w:tc>
          <w:tcPr>
            <w:tcW w:w="60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148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5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1628"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bl>
    <w:p>
      <w:pPr>
        <w:pStyle w:val="50"/>
        <w:ind w:firstLine="832" w:firstLineChars="259"/>
        <w:jc w:val="center"/>
        <w:rPr>
          <w:b/>
          <w:bCs/>
        </w:rPr>
      </w:pPr>
      <w:r>
        <w:rPr>
          <w:rFonts w:hint="eastAsia"/>
          <w:b/>
          <w:bCs/>
        </w:rPr>
        <w:t>单位工程费汇总表</w:t>
      </w:r>
    </w:p>
    <w:p>
      <w:pPr>
        <w:widowControl/>
        <w:ind w:firstLine="600" w:firstLineChars="300"/>
        <w:jc w:val="left"/>
        <w:textAlignment w:val="center"/>
        <w:rPr>
          <w:rFonts w:ascii="宋体" w:hAnsi="宋体"/>
          <w:color w:val="000000"/>
          <w:kern w:val="0"/>
          <w:sz w:val="20"/>
          <w:szCs w:val="20"/>
        </w:rPr>
      </w:pPr>
      <w:r>
        <w:rPr>
          <w:rFonts w:hint="eastAsia" w:ascii="宋体" w:hAnsi="宋体"/>
          <w:color w:val="000000"/>
          <w:kern w:val="0"/>
          <w:sz w:val="20"/>
          <w:szCs w:val="20"/>
        </w:rPr>
        <w:t>京溪分公司硫酸铝加药池改造工程-安装工程部分</w:t>
      </w:r>
    </w:p>
    <w:tbl>
      <w:tblPr>
        <w:tblStyle w:val="22"/>
        <w:tblW w:w="10015" w:type="dxa"/>
        <w:jc w:val="center"/>
        <w:tblLayout w:type="autofit"/>
        <w:tblCellMar>
          <w:top w:w="0" w:type="dxa"/>
          <w:left w:w="108" w:type="dxa"/>
          <w:bottom w:w="0" w:type="dxa"/>
          <w:right w:w="108" w:type="dxa"/>
        </w:tblCellMar>
      </w:tblPr>
      <w:tblGrid>
        <w:gridCol w:w="1046"/>
        <w:gridCol w:w="4623"/>
        <w:gridCol w:w="2442"/>
        <w:gridCol w:w="1904"/>
      </w:tblGrid>
      <w:tr>
        <w:tblPrEx>
          <w:tblCellMar>
            <w:top w:w="0" w:type="dxa"/>
            <w:left w:w="108" w:type="dxa"/>
            <w:bottom w:w="0" w:type="dxa"/>
            <w:right w:w="108" w:type="dxa"/>
          </w:tblCellMar>
        </w:tblPrEx>
        <w:trPr>
          <w:trHeight w:val="375" w:hRule="atLeast"/>
          <w:jc w:val="center"/>
        </w:trPr>
        <w:tc>
          <w:tcPr>
            <w:tcW w:w="1046"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序号</w:t>
            </w:r>
          </w:p>
        </w:tc>
        <w:tc>
          <w:tcPr>
            <w:tcW w:w="4623"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汇总内容</w:t>
            </w:r>
          </w:p>
        </w:tc>
        <w:tc>
          <w:tcPr>
            <w:tcW w:w="2442"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金额:(元)</w:t>
            </w:r>
          </w:p>
        </w:tc>
        <w:tc>
          <w:tcPr>
            <w:tcW w:w="1904" w:type="dxa"/>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其中：暂估价(元)</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分部分项合计</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1.1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给水系统</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1.2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管道拆除系统</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1.3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新增管道</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措施合计</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绿色施工安全防护措施费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sz w:val="20"/>
                <w:szCs w:val="20"/>
              </w:rPr>
              <w:t>1740.60</w:t>
            </w: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其他措施费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kern w:val="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其他项目</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暂列金额</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暂估价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计日工</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3.4</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总承包服务费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3.5</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预算包干费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3.6</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工程优质费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3.7</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概算幅度差</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3.8</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索赔费用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3.9</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现场签证费用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3.10</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其他费用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3.11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独立费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4</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税前工程造价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5</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增值税销项税额</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6</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sz w:val="20"/>
                <w:szCs w:val="20"/>
              </w:rPr>
            </w:pPr>
            <w:r>
              <w:rPr>
                <w:rFonts w:hint="eastAsia" w:ascii="宋体" w:hAnsi="宋体"/>
                <w:color w:val="000000"/>
                <w:kern w:val="0"/>
                <w:sz w:val="20"/>
                <w:szCs w:val="20"/>
              </w:rPr>
              <w:t>总造价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7</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人工费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kern w:val="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5669" w:type="dxa"/>
            <w:gridSpan w:val="2"/>
            <w:tcBorders>
              <w:top w:val="single" w:color="000000" w:sz="4"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合计=1+2+3+5</w:t>
            </w:r>
          </w:p>
        </w:tc>
        <w:tc>
          <w:tcPr>
            <w:tcW w:w="2442" w:type="dxa"/>
            <w:tcBorders>
              <w:top w:val="single" w:color="000000" w:sz="4" w:space="0"/>
              <w:left w:val="nil"/>
              <w:bottom w:val="single" w:color="000000" w:sz="8"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8"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p>
        </w:tc>
      </w:tr>
    </w:tbl>
    <w:p>
      <w:pPr>
        <w:pStyle w:val="50"/>
        <w:ind w:firstLine="1131"/>
        <w:rPr>
          <w:b/>
          <w:bCs/>
        </w:rPr>
      </w:pPr>
      <w:r>
        <w:rPr>
          <w:rFonts w:hint="eastAsia"/>
          <w:b/>
          <w:bCs/>
        </w:rPr>
        <w:t>分部分项工程和单价措施项目清单与计价表</w:t>
      </w:r>
    </w:p>
    <w:tbl>
      <w:tblPr>
        <w:tblStyle w:val="22"/>
        <w:tblW w:w="10639" w:type="dxa"/>
        <w:tblInd w:w="-459" w:type="dxa"/>
        <w:tblLayout w:type="autofit"/>
        <w:tblCellMar>
          <w:top w:w="0" w:type="dxa"/>
          <w:left w:w="108" w:type="dxa"/>
          <w:bottom w:w="0" w:type="dxa"/>
          <w:right w:w="108" w:type="dxa"/>
        </w:tblCellMar>
      </w:tblPr>
      <w:tblGrid>
        <w:gridCol w:w="715"/>
        <w:gridCol w:w="1457"/>
        <w:gridCol w:w="1279"/>
        <w:gridCol w:w="2793"/>
        <w:gridCol w:w="702"/>
        <w:gridCol w:w="709"/>
        <w:gridCol w:w="1134"/>
        <w:gridCol w:w="1276"/>
        <w:gridCol w:w="574"/>
      </w:tblGrid>
      <w:tr>
        <w:tblPrEx>
          <w:tblCellMar>
            <w:top w:w="0" w:type="dxa"/>
            <w:left w:w="108" w:type="dxa"/>
            <w:bottom w:w="0" w:type="dxa"/>
            <w:right w:w="108" w:type="dxa"/>
          </w:tblCellMar>
        </w:tblPrEx>
        <w:trPr>
          <w:gridAfter w:val="1"/>
          <w:wAfter w:w="574" w:type="dxa"/>
          <w:trHeight w:val="360" w:hRule="atLeast"/>
        </w:trPr>
        <w:tc>
          <w:tcPr>
            <w:tcW w:w="7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457"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项目编码</w:t>
            </w:r>
          </w:p>
        </w:tc>
        <w:tc>
          <w:tcPr>
            <w:tcW w:w="1279"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793"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项目特征描述</w:t>
            </w:r>
          </w:p>
        </w:tc>
        <w:tc>
          <w:tcPr>
            <w:tcW w:w="702"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计量单位</w:t>
            </w:r>
          </w:p>
        </w:tc>
        <w:tc>
          <w:tcPr>
            <w:tcW w:w="709"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工程量</w:t>
            </w:r>
          </w:p>
        </w:tc>
        <w:tc>
          <w:tcPr>
            <w:tcW w:w="2410" w:type="dxa"/>
            <w:gridSpan w:val="2"/>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r>
      <w:tr>
        <w:tblPrEx>
          <w:tblCellMar>
            <w:top w:w="0" w:type="dxa"/>
            <w:left w:w="108" w:type="dxa"/>
            <w:bottom w:w="0" w:type="dxa"/>
            <w:right w:w="108" w:type="dxa"/>
          </w:tblCellMar>
        </w:tblPrEx>
        <w:trPr>
          <w:gridAfter w:val="1"/>
          <w:wAfter w:w="574" w:type="dxa"/>
          <w:trHeight w:val="360" w:hRule="atLeast"/>
        </w:trPr>
        <w:tc>
          <w:tcPr>
            <w:tcW w:w="71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1457"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127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2793"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702"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70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1134" w:type="dxa"/>
            <w:tcBorders>
              <w:top w:val="nil"/>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综合单价</w:t>
            </w: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综合合价</w:t>
            </w:r>
          </w:p>
        </w:tc>
      </w:tr>
      <w:tr>
        <w:tblPrEx>
          <w:tblCellMar>
            <w:top w:w="0" w:type="dxa"/>
            <w:left w:w="108" w:type="dxa"/>
            <w:bottom w:w="0" w:type="dxa"/>
            <w:right w:w="108" w:type="dxa"/>
          </w:tblCellMar>
        </w:tblPrEx>
        <w:trPr>
          <w:trHeight w:val="360" w:hRule="atLeast"/>
        </w:trPr>
        <w:tc>
          <w:tcPr>
            <w:tcW w:w="71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1457"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127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2793" w:type="dxa"/>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702" w:type="dxa"/>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709" w:type="dxa"/>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1276" w:type="dxa"/>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kern w:val="0"/>
                <w:sz w:val="20"/>
                <w:szCs w:val="20"/>
              </w:rPr>
            </w:pPr>
          </w:p>
        </w:tc>
        <w:tc>
          <w:tcPr>
            <w:tcW w:w="574" w:type="dxa"/>
            <w:vAlign w:val="center"/>
          </w:tcPr>
          <w:p>
            <w:pPr>
              <w:rPr>
                <w:rFonts w:ascii="宋体" w:hAnsi="宋体"/>
                <w:kern w:val="0"/>
                <w:sz w:val="20"/>
                <w:szCs w:val="20"/>
              </w:rPr>
            </w:pPr>
          </w:p>
        </w:tc>
      </w:tr>
      <w:tr>
        <w:tblPrEx>
          <w:tblCellMar>
            <w:top w:w="0" w:type="dxa"/>
            <w:left w:w="108" w:type="dxa"/>
            <w:bottom w:w="0" w:type="dxa"/>
            <w:right w:w="108" w:type="dxa"/>
          </w:tblCellMar>
        </w:tblPrEx>
        <w:trPr>
          <w:trHeight w:val="36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　</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给水系统</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8"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030601005001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物位检测仪表</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1.名称:超声波液位计</w:t>
            </w:r>
            <w:r>
              <w:rPr>
                <w:rFonts w:hint="eastAsia" w:ascii="宋体" w:hAnsi="宋体"/>
                <w:kern w:val="0"/>
                <w:sz w:val="20"/>
                <w:szCs w:val="20"/>
              </w:rPr>
              <w:br w:type="textWrapping"/>
            </w:r>
            <w:r>
              <w:rPr>
                <w:rFonts w:hint="eastAsia" w:ascii="宋体" w:hAnsi="宋体"/>
                <w:kern w:val="0"/>
                <w:sz w:val="20"/>
                <w:szCs w:val="20"/>
              </w:rPr>
              <w:t>2.规格:量程:0~5米</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台</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8"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030601004001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流量仪表</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1.名称:电磁流量计</w:t>
            </w:r>
            <w:r>
              <w:rPr>
                <w:rFonts w:hint="eastAsia" w:ascii="宋体" w:hAnsi="宋体"/>
                <w:kern w:val="0"/>
                <w:sz w:val="20"/>
                <w:szCs w:val="20"/>
              </w:rPr>
              <w:br w:type="textWrapping"/>
            </w:r>
            <w:r>
              <w:rPr>
                <w:rFonts w:hint="eastAsia" w:ascii="宋体" w:hAnsi="宋体"/>
                <w:kern w:val="0"/>
                <w:sz w:val="20"/>
                <w:szCs w:val="20"/>
              </w:rPr>
              <w:t>2.规格:DN150</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台</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3</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031004014001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给、排水附(配)件</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1.名称:溢流喇叭口</w:t>
            </w:r>
            <w:r>
              <w:rPr>
                <w:rFonts w:hint="eastAsia" w:ascii="宋体" w:hAnsi="宋体"/>
                <w:kern w:val="0"/>
                <w:sz w:val="20"/>
                <w:szCs w:val="20"/>
              </w:rPr>
              <w:br w:type="textWrapping"/>
            </w:r>
            <w:r>
              <w:rPr>
                <w:rFonts w:hint="eastAsia" w:ascii="宋体" w:hAnsi="宋体"/>
                <w:kern w:val="0"/>
                <w:sz w:val="20"/>
                <w:szCs w:val="20"/>
              </w:rPr>
              <w:t>2.型号、规格:DN150、PN1.0MPa</w:t>
            </w:r>
            <w:r>
              <w:rPr>
                <w:rFonts w:hint="eastAsia" w:ascii="宋体" w:hAnsi="宋体"/>
                <w:kern w:val="0"/>
                <w:sz w:val="20"/>
                <w:szCs w:val="20"/>
              </w:rPr>
              <w:br w:type="textWrapping"/>
            </w:r>
            <w:r>
              <w:rPr>
                <w:rFonts w:hint="eastAsia" w:ascii="宋体" w:hAnsi="宋体"/>
                <w:kern w:val="0"/>
                <w:sz w:val="20"/>
                <w:szCs w:val="20"/>
              </w:rPr>
              <w:t>3.材质:优质PVC-U</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4</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031003008001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除污器(过滤器)</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1.名称:Y型过滤器</w:t>
            </w:r>
            <w:r>
              <w:rPr>
                <w:rFonts w:hint="eastAsia" w:ascii="宋体" w:hAnsi="宋体"/>
                <w:kern w:val="0"/>
                <w:sz w:val="20"/>
                <w:szCs w:val="20"/>
              </w:rPr>
              <w:br w:type="textWrapping"/>
            </w:r>
            <w:r>
              <w:rPr>
                <w:rFonts w:hint="eastAsia" w:ascii="宋体" w:hAnsi="宋体"/>
                <w:kern w:val="0"/>
                <w:sz w:val="20"/>
                <w:szCs w:val="20"/>
              </w:rPr>
              <w:t>2.规格、压力等级:DN150、PN1.0MPa</w:t>
            </w:r>
            <w:r>
              <w:rPr>
                <w:rFonts w:hint="eastAsia" w:ascii="宋体" w:hAnsi="宋体"/>
                <w:kern w:val="0"/>
                <w:sz w:val="20"/>
                <w:szCs w:val="20"/>
              </w:rPr>
              <w:br w:type="textWrapping"/>
            </w:r>
            <w:r>
              <w:rPr>
                <w:rFonts w:hint="eastAsia" w:ascii="宋体" w:hAnsi="宋体"/>
                <w:kern w:val="0"/>
                <w:sz w:val="20"/>
                <w:szCs w:val="20"/>
              </w:rPr>
              <w:t>3.材质:优质PVC-U</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组</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5</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031003003001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焊接法兰阀门</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1.类型:球阀</w:t>
            </w:r>
            <w:r>
              <w:rPr>
                <w:rFonts w:hint="eastAsia" w:ascii="宋体" w:hAnsi="宋体"/>
                <w:kern w:val="0"/>
                <w:sz w:val="20"/>
                <w:szCs w:val="20"/>
              </w:rPr>
              <w:br w:type="textWrapping"/>
            </w:r>
            <w:r>
              <w:rPr>
                <w:rFonts w:hint="eastAsia" w:ascii="宋体" w:hAnsi="宋体"/>
                <w:kern w:val="0"/>
                <w:sz w:val="20"/>
                <w:szCs w:val="20"/>
              </w:rPr>
              <w:t>2.材质:优质PVC-U</w:t>
            </w:r>
            <w:r>
              <w:rPr>
                <w:rFonts w:hint="eastAsia" w:ascii="宋体" w:hAnsi="宋体"/>
                <w:kern w:val="0"/>
                <w:sz w:val="20"/>
                <w:szCs w:val="20"/>
              </w:rPr>
              <w:br w:type="textWrapping"/>
            </w:r>
            <w:r>
              <w:rPr>
                <w:rFonts w:hint="eastAsia" w:ascii="宋体" w:hAnsi="宋体"/>
                <w:kern w:val="0"/>
                <w:sz w:val="20"/>
                <w:szCs w:val="20"/>
              </w:rPr>
              <w:t>3.规格、压力等级:DN150</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3</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6</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031003003003</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焊接法兰阀门</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1.类型:球阀</w:t>
            </w:r>
            <w:r>
              <w:rPr>
                <w:rFonts w:hint="eastAsia" w:ascii="宋体" w:hAnsi="宋体"/>
                <w:kern w:val="0"/>
                <w:sz w:val="20"/>
                <w:szCs w:val="20"/>
              </w:rPr>
              <w:br w:type="textWrapping"/>
            </w:r>
            <w:r>
              <w:rPr>
                <w:rFonts w:hint="eastAsia" w:ascii="宋体" w:hAnsi="宋体"/>
                <w:kern w:val="0"/>
                <w:sz w:val="20"/>
                <w:szCs w:val="20"/>
              </w:rPr>
              <w:t>2.材质:优质PVC-U</w:t>
            </w:r>
            <w:r>
              <w:rPr>
                <w:rFonts w:hint="eastAsia" w:ascii="宋体" w:hAnsi="宋体"/>
                <w:kern w:val="0"/>
                <w:sz w:val="20"/>
                <w:szCs w:val="20"/>
              </w:rPr>
              <w:br w:type="textWrapping"/>
            </w:r>
            <w:r>
              <w:rPr>
                <w:rFonts w:hint="eastAsia" w:ascii="宋体" w:hAnsi="宋体"/>
                <w:kern w:val="0"/>
                <w:sz w:val="20"/>
                <w:szCs w:val="20"/>
              </w:rPr>
              <w:t>3.规格、压力等级:DN50</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369"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7</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031001006001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塑料管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1.安装部位:室内</w:t>
            </w:r>
            <w:r>
              <w:rPr>
                <w:rFonts w:hint="eastAsia" w:ascii="宋体" w:hAnsi="宋体"/>
                <w:kern w:val="0"/>
                <w:sz w:val="20"/>
                <w:szCs w:val="20"/>
              </w:rPr>
              <w:br w:type="textWrapping"/>
            </w:r>
            <w:r>
              <w:rPr>
                <w:rFonts w:hint="eastAsia" w:ascii="宋体" w:hAnsi="宋体"/>
                <w:kern w:val="0"/>
                <w:sz w:val="20"/>
                <w:szCs w:val="20"/>
              </w:rPr>
              <w:t>2.介质:给水</w:t>
            </w:r>
            <w:r>
              <w:rPr>
                <w:rFonts w:hint="eastAsia" w:ascii="宋体" w:hAnsi="宋体"/>
                <w:kern w:val="0"/>
                <w:sz w:val="20"/>
                <w:szCs w:val="20"/>
              </w:rPr>
              <w:br w:type="textWrapping"/>
            </w:r>
            <w:r>
              <w:rPr>
                <w:rFonts w:hint="eastAsia" w:ascii="宋体" w:hAnsi="宋体"/>
                <w:kern w:val="0"/>
                <w:sz w:val="20"/>
                <w:szCs w:val="20"/>
              </w:rPr>
              <w:t>3.材质、规格:优质PVC-U DN150</w:t>
            </w:r>
            <w:r>
              <w:rPr>
                <w:rFonts w:hint="eastAsia" w:ascii="宋体" w:hAnsi="宋体"/>
                <w:kern w:val="0"/>
                <w:sz w:val="20"/>
                <w:szCs w:val="20"/>
              </w:rPr>
              <w:br w:type="textWrapping"/>
            </w:r>
            <w:r>
              <w:rPr>
                <w:rFonts w:hint="eastAsia" w:ascii="宋体" w:hAnsi="宋体"/>
                <w:kern w:val="0"/>
                <w:sz w:val="20"/>
                <w:szCs w:val="20"/>
              </w:rPr>
              <w:t>4.连接形式:粘接</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9.2</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369"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8</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031001006002</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塑料管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1.安装部位:室内</w:t>
            </w:r>
            <w:r>
              <w:rPr>
                <w:rFonts w:hint="eastAsia" w:ascii="宋体" w:hAnsi="宋体"/>
                <w:kern w:val="0"/>
                <w:sz w:val="20"/>
                <w:szCs w:val="20"/>
              </w:rPr>
              <w:br w:type="textWrapping"/>
            </w:r>
            <w:r>
              <w:rPr>
                <w:rFonts w:hint="eastAsia" w:ascii="宋体" w:hAnsi="宋体"/>
                <w:kern w:val="0"/>
                <w:sz w:val="20"/>
                <w:szCs w:val="20"/>
              </w:rPr>
              <w:t>2.介质:给水</w:t>
            </w:r>
            <w:r>
              <w:rPr>
                <w:rFonts w:hint="eastAsia" w:ascii="宋体" w:hAnsi="宋体"/>
                <w:kern w:val="0"/>
                <w:sz w:val="20"/>
                <w:szCs w:val="20"/>
              </w:rPr>
              <w:br w:type="textWrapping"/>
            </w:r>
            <w:r>
              <w:rPr>
                <w:rFonts w:hint="eastAsia" w:ascii="宋体" w:hAnsi="宋体"/>
                <w:kern w:val="0"/>
                <w:sz w:val="20"/>
                <w:szCs w:val="20"/>
              </w:rPr>
              <w:t>3.材质、规格:优质PVC-U DN100</w:t>
            </w:r>
            <w:r>
              <w:rPr>
                <w:rFonts w:hint="eastAsia" w:ascii="宋体" w:hAnsi="宋体"/>
                <w:kern w:val="0"/>
                <w:sz w:val="20"/>
                <w:szCs w:val="20"/>
              </w:rPr>
              <w:br w:type="textWrapping"/>
            </w:r>
            <w:r>
              <w:rPr>
                <w:rFonts w:hint="eastAsia" w:ascii="宋体" w:hAnsi="宋体"/>
                <w:kern w:val="0"/>
                <w:sz w:val="20"/>
                <w:szCs w:val="20"/>
              </w:rPr>
              <w:t>4.连接形式:粘接</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1.2</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369"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9</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031001006003</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塑料管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1.安装部位:室内</w:t>
            </w:r>
            <w:r>
              <w:rPr>
                <w:rFonts w:hint="eastAsia" w:ascii="宋体" w:hAnsi="宋体"/>
                <w:kern w:val="0"/>
                <w:sz w:val="20"/>
                <w:szCs w:val="20"/>
              </w:rPr>
              <w:br w:type="textWrapping"/>
            </w:r>
            <w:r>
              <w:rPr>
                <w:rFonts w:hint="eastAsia" w:ascii="宋体" w:hAnsi="宋体"/>
                <w:kern w:val="0"/>
                <w:sz w:val="20"/>
                <w:szCs w:val="20"/>
              </w:rPr>
              <w:t>2.介质:给水</w:t>
            </w:r>
            <w:r>
              <w:rPr>
                <w:rFonts w:hint="eastAsia" w:ascii="宋体" w:hAnsi="宋体"/>
                <w:kern w:val="0"/>
                <w:sz w:val="20"/>
                <w:szCs w:val="20"/>
              </w:rPr>
              <w:br w:type="textWrapping"/>
            </w:r>
            <w:r>
              <w:rPr>
                <w:rFonts w:hint="eastAsia" w:ascii="宋体" w:hAnsi="宋体"/>
                <w:kern w:val="0"/>
                <w:sz w:val="20"/>
                <w:szCs w:val="20"/>
              </w:rPr>
              <w:t>3.材质、规格:优质PVC-U DN50</w:t>
            </w:r>
            <w:r>
              <w:rPr>
                <w:rFonts w:hint="eastAsia" w:ascii="宋体" w:hAnsi="宋体"/>
                <w:kern w:val="0"/>
                <w:sz w:val="20"/>
                <w:szCs w:val="20"/>
              </w:rPr>
              <w:br w:type="textWrapping"/>
            </w:r>
            <w:r>
              <w:rPr>
                <w:rFonts w:hint="eastAsia" w:ascii="宋体" w:hAnsi="宋体"/>
                <w:kern w:val="0"/>
                <w:sz w:val="20"/>
                <w:szCs w:val="20"/>
              </w:rPr>
              <w:t>4.连接形式:粘接</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8.1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10</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031002003001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套管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1.名称、类型:预埋A型柔性防水套管</w:t>
            </w:r>
            <w:r>
              <w:rPr>
                <w:rFonts w:hint="eastAsia" w:ascii="宋体" w:hAnsi="宋体"/>
                <w:kern w:val="0"/>
                <w:sz w:val="20"/>
                <w:szCs w:val="20"/>
              </w:rPr>
              <w:br w:type="textWrapping"/>
            </w:r>
            <w:r>
              <w:rPr>
                <w:rFonts w:hint="eastAsia" w:ascii="宋体" w:hAnsi="宋体"/>
                <w:kern w:val="0"/>
                <w:sz w:val="20"/>
                <w:szCs w:val="20"/>
              </w:rPr>
              <w:t>2.规格:φ203</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2</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11</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031002003002</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套管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1.名称、类型:预埋A型柔性防水套管</w:t>
            </w:r>
            <w:r>
              <w:rPr>
                <w:rFonts w:hint="eastAsia" w:ascii="宋体" w:hAnsi="宋体"/>
                <w:kern w:val="0"/>
                <w:sz w:val="20"/>
                <w:szCs w:val="20"/>
              </w:rPr>
              <w:br w:type="textWrapping"/>
            </w:r>
            <w:r>
              <w:rPr>
                <w:rFonts w:hint="eastAsia" w:ascii="宋体" w:hAnsi="宋体"/>
                <w:kern w:val="0"/>
                <w:sz w:val="20"/>
                <w:szCs w:val="20"/>
              </w:rPr>
              <w:t>2.规格:φ146</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8"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12</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031002003003</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套管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1.名称、类型:钢套管</w:t>
            </w:r>
            <w:r>
              <w:rPr>
                <w:rFonts w:hint="eastAsia" w:ascii="宋体" w:hAnsi="宋体"/>
                <w:kern w:val="0"/>
                <w:sz w:val="20"/>
                <w:szCs w:val="20"/>
              </w:rPr>
              <w:br w:type="textWrapping"/>
            </w:r>
            <w:r>
              <w:rPr>
                <w:rFonts w:hint="eastAsia" w:ascii="宋体" w:hAnsi="宋体"/>
                <w:kern w:val="0"/>
                <w:sz w:val="20"/>
                <w:szCs w:val="20"/>
              </w:rPr>
              <w:t>2.规格:φ114</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2</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管道拆除系统</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13</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030901001002</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1.部位:室内</w:t>
            </w:r>
            <w:r>
              <w:rPr>
                <w:rFonts w:hint="eastAsia" w:ascii="宋体" w:hAnsi="宋体"/>
                <w:kern w:val="0"/>
                <w:sz w:val="20"/>
                <w:szCs w:val="20"/>
              </w:rPr>
              <w:br w:type="textWrapping"/>
            </w:r>
            <w:r>
              <w:rPr>
                <w:rFonts w:hint="eastAsia" w:ascii="宋体" w:hAnsi="宋体"/>
                <w:kern w:val="0"/>
                <w:sz w:val="20"/>
                <w:szCs w:val="20"/>
              </w:rPr>
              <w:t>2.材质、规格:拆除喷淋管 DN65以内</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5</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14</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030901001004</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1.部位:室内</w:t>
            </w:r>
            <w:r>
              <w:rPr>
                <w:rFonts w:hint="eastAsia" w:ascii="宋体" w:hAnsi="宋体"/>
                <w:kern w:val="0"/>
                <w:sz w:val="20"/>
                <w:szCs w:val="20"/>
              </w:rPr>
              <w:br w:type="textWrapping"/>
            </w:r>
            <w:r>
              <w:rPr>
                <w:rFonts w:hint="eastAsia" w:ascii="宋体" w:hAnsi="宋体"/>
                <w:kern w:val="0"/>
                <w:sz w:val="20"/>
                <w:szCs w:val="20"/>
              </w:rPr>
              <w:t>2.材质、规格:拆除喷淋管 DN40以内</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10.9</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15</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030901001006</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1.部位:室内</w:t>
            </w:r>
            <w:r>
              <w:rPr>
                <w:rFonts w:hint="eastAsia" w:ascii="宋体" w:hAnsi="宋体"/>
                <w:kern w:val="0"/>
                <w:sz w:val="20"/>
                <w:szCs w:val="20"/>
              </w:rPr>
              <w:br w:type="textWrapping"/>
            </w:r>
            <w:r>
              <w:rPr>
                <w:rFonts w:hint="eastAsia" w:ascii="宋体" w:hAnsi="宋体"/>
                <w:kern w:val="0"/>
                <w:sz w:val="20"/>
                <w:szCs w:val="20"/>
              </w:rPr>
              <w:t>2.材质、规格:拆除喷淋管 DN25以内</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7.2</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16</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030901002003</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消火栓钢管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1.部位:室内</w:t>
            </w:r>
            <w:r>
              <w:rPr>
                <w:rFonts w:hint="eastAsia" w:ascii="宋体" w:hAnsi="宋体"/>
                <w:kern w:val="0"/>
                <w:sz w:val="20"/>
                <w:szCs w:val="20"/>
              </w:rPr>
              <w:br w:type="textWrapping"/>
            </w:r>
            <w:r>
              <w:rPr>
                <w:rFonts w:hint="eastAsia" w:ascii="宋体" w:hAnsi="宋体"/>
                <w:kern w:val="0"/>
                <w:sz w:val="20"/>
                <w:szCs w:val="20"/>
              </w:rPr>
              <w:t>2.材质、规格:拆除消火栓管 DN150</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7.7</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17</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031001006004</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塑料管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1.部位:室内</w:t>
            </w:r>
            <w:r>
              <w:rPr>
                <w:rFonts w:hint="eastAsia" w:ascii="宋体" w:hAnsi="宋体"/>
                <w:kern w:val="0"/>
                <w:sz w:val="20"/>
                <w:szCs w:val="20"/>
              </w:rPr>
              <w:br w:type="textWrapping"/>
            </w:r>
            <w:r>
              <w:rPr>
                <w:rFonts w:hint="eastAsia" w:ascii="宋体" w:hAnsi="宋体"/>
                <w:kern w:val="0"/>
                <w:sz w:val="20"/>
                <w:szCs w:val="20"/>
              </w:rPr>
              <w:t>2.材质、规格:拆除给水管DN100</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6.5</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新增管道</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18</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030901001007</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1.安装部位:室内</w:t>
            </w:r>
            <w:r>
              <w:rPr>
                <w:rFonts w:hint="eastAsia" w:ascii="宋体" w:hAnsi="宋体"/>
                <w:kern w:val="0"/>
                <w:sz w:val="20"/>
                <w:szCs w:val="20"/>
              </w:rPr>
              <w:br w:type="textWrapping"/>
            </w:r>
            <w:r>
              <w:rPr>
                <w:rFonts w:hint="eastAsia" w:ascii="宋体" w:hAnsi="宋体"/>
                <w:kern w:val="0"/>
                <w:sz w:val="20"/>
                <w:szCs w:val="20"/>
              </w:rPr>
              <w:t>2.材质、规格:内外壁热镀锌钢管DN65、1.6MPa</w:t>
            </w:r>
            <w:r>
              <w:rPr>
                <w:rFonts w:hint="eastAsia" w:ascii="宋体" w:hAnsi="宋体"/>
                <w:kern w:val="0"/>
                <w:sz w:val="20"/>
                <w:szCs w:val="20"/>
              </w:rPr>
              <w:br w:type="textWrapping"/>
            </w:r>
            <w:r>
              <w:rPr>
                <w:rFonts w:hint="eastAsia" w:ascii="宋体" w:hAnsi="宋体"/>
                <w:kern w:val="0"/>
                <w:sz w:val="20"/>
                <w:szCs w:val="20"/>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9</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19</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030901001008</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1.安装部位:室内</w:t>
            </w:r>
            <w:r>
              <w:rPr>
                <w:rFonts w:hint="eastAsia" w:ascii="宋体" w:hAnsi="宋体"/>
                <w:kern w:val="0"/>
                <w:sz w:val="20"/>
                <w:szCs w:val="20"/>
              </w:rPr>
              <w:br w:type="textWrapping"/>
            </w:r>
            <w:r>
              <w:rPr>
                <w:rFonts w:hint="eastAsia" w:ascii="宋体" w:hAnsi="宋体"/>
                <w:kern w:val="0"/>
                <w:sz w:val="20"/>
                <w:szCs w:val="20"/>
              </w:rPr>
              <w:t>2.材质、规格:内外壁热镀锌钢管DN50、1.6MPa</w:t>
            </w:r>
            <w:r>
              <w:rPr>
                <w:rFonts w:hint="eastAsia" w:ascii="宋体" w:hAnsi="宋体"/>
                <w:kern w:val="0"/>
                <w:sz w:val="20"/>
                <w:szCs w:val="20"/>
              </w:rPr>
              <w:br w:type="textWrapping"/>
            </w:r>
            <w:r>
              <w:rPr>
                <w:rFonts w:hint="eastAsia" w:ascii="宋体" w:hAnsi="宋体"/>
                <w:kern w:val="0"/>
                <w:sz w:val="20"/>
                <w:szCs w:val="20"/>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3</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20</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030901001009</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1.安装部位:室内</w:t>
            </w:r>
            <w:r>
              <w:rPr>
                <w:rFonts w:hint="eastAsia" w:ascii="宋体" w:hAnsi="宋体"/>
                <w:kern w:val="0"/>
                <w:sz w:val="20"/>
                <w:szCs w:val="20"/>
              </w:rPr>
              <w:br w:type="textWrapping"/>
            </w:r>
            <w:r>
              <w:rPr>
                <w:rFonts w:hint="eastAsia" w:ascii="宋体" w:hAnsi="宋体"/>
                <w:kern w:val="0"/>
                <w:sz w:val="20"/>
                <w:szCs w:val="20"/>
              </w:rPr>
              <w:t>2.材质、规格:内外壁热镀锌钢管DN40、1.6MPa</w:t>
            </w:r>
            <w:r>
              <w:rPr>
                <w:rFonts w:hint="eastAsia" w:ascii="宋体" w:hAnsi="宋体"/>
                <w:kern w:val="0"/>
                <w:sz w:val="20"/>
                <w:szCs w:val="20"/>
              </w:rPr>
              <w:br w:type="textWrapping"/>
            </w:r>
            <w:r>
              <w:rPr>
                <w:rFonts w:hint="eastAsia" w:ascii="宋体" w:hAnsi="宋体"/>
                <w:kern w:val="0"/>
                <w:sz w:val="20"/>
                <w:szCs w:val="20"/>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4</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21</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030901001010</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1.安装部位:室内</w:t>
            </w:r>
            <w:r>
              <w:rPr>
                <w:rFonts w:hint="eastAsia" w:ascii="宋体" w:hAnsi="宋体"/>
                <w:kern w:val="0"/>
                <w:sz w:val="20"/>
                <w:szCs w:val="20"/>
              </w:rPr>
              <w:br w:type="textWrapping"/>
            </w:r>
            <w:r>
              <w:rPr>
                <w:rFonts w:hint="eastAsia" w:ascii="宋体" w:hAnsi="宋体"/>
                <w:kern w:val="0"/>
                <w:sz w:val="20"/>
                <w:szCs w:val="20"/>
              </w:rPr>
              <w:t>2.材质、规格:内外壁热镀锌钢管DN32、1.6MPa</w:t>
            </w:r>
            <w:r>
              <w:rPr>
                <w:rFonts w:hint="eastAsia" w:ascii="宋体" w:hAnsi="宋体"/>
                <w:kern w:val="0"/>
                <w:sz w:val="20"/>
                <w:szCs w:val="20"/>
              </w:rPr>
              <w:br w:type="textWrapping"/>
            </w:r>
            <w:r>
              <w:rPr>
                <w:rFonts w:hint="eastAsia" w:ascii="宋体" w:hAnsi="宋体"/>
                <w:kern w:val="0"/>
                <w:sz w:val="20"/>
                <w:szCs w:val="20"/>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6</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22</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030901001011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1.安装部位:室内</w:t>
            </w:r>
            <w:r>
              <w:rPr>
                <w:rFonts w:hint="eastAsia" w:ascii="宋体" w:hAnsi="宋体"/>
                <w:kern w:val="0"/>
                <w:sz w:val="20"/>
                <w:szCs w:val="20"/>
              </w:rPr>
              <w:br w:type="textWrapping"/>
            </w:r>
            <w:r>
              <w:rPr>
                <w:rFonts w:hint="eastAsia" w:ascii="宋体" w:hAnsi="宋体"/>
                <w:kern w:val="0"/>
                <w:sz w:val="20"/>
                <w:szCs w:val="20"/>
              </w:rPr>
              <w:t>2.材质、规格:内外壁热镀锌钢管DN25、1.6MPa</w:t>
            </w:r>
            <w:r>
              <w:rPr>
                <w:rFonts w:hint="eastAsia" w:ascii="宋体" w:hAnsi="宋体"/>
                <w:kern w:val="0"/>
                <w:sz w:val="20"/>
                <w:szCs w:val="20"/>
              </w:rPr>
              <w:br w:type="textWrapping"/>
            </w:r>
            <w:r>
              <w:rPr>
                <w:rFonts w:hint="eastAsia" w:ascii="宋体" w:hAnsi="宋体"/>
                <w:kern w:val="0"/>
                <w:sz w:val="20"/>
                <w:szCs w:val="20"/>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6</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23</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030901003001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水喷淋(雾)喷头</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1.名称:直立式喷头 K80</w:t>
            </w:r>
            <w:r>
              <w:rPr>
                <w:rFonts w:hint="eastAsia" w:ascii="宋体" w:hAnsi="宋体"/>
                <w:kern w:val="0"/>
                <w:sz w:val="20"/>
                <w:szCs w:val="20"/>
              </w:rPr>
              <w:br w:type="textWrapping"/>
            </w:r>
            <w:r>
              <w:rPr>
                <w:rFonts w:hint="eastAsia" w:ascii="宋体" w:hAnsi="宋体"/>
                <w:kern w:val="0"/>
                <w:sz w:val="20"/>
                <w:szCs w:val="20"/>
              </w:rPr>
              <w:t>2.其他:动作温度68℃</w:t>
            </w:r>
            <w:r>
              <w:rPr>
                <w:rFonts w:hint="eastAsia" w:ascii="宋体" w:hAnsi="宋体"/>
                <w:kern w:val="0"/>
                <w:sz w:val="20"/>
                <w:szCs w:val="20"/>
              </w:rPr>
              <w:br w:type="textWrapping"/>
            </w:r>
            <w:r>
              <w:rPr>
                <w:rFonts w:hint="eastAsia" w:ascii="宋体" w:hAnsi="宋体"/>
                <w:kern w:val="0"/>
                <w:sz w:val="20"/>
                <w:szCs w:val="20"/>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7</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24</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030901002004</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消火栓钢管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1.安装部位:室内</w:t>
            </w:r>
            <w:r>
              <w:rPr>
                <w:rFonts w:hint="eastAsia" w:ascii="宋体" w:hAnsi="宋体"/>
                <w:kern w:val="0"/>
                <w:sz w:val="20"/>
                <w:szCs w:val="20"/>
              </w:rPr>
              <w:br w:type="textWrapping"/>
            </w:r>
            <w:r>
              <w:rPr>
                <w:rFonts w:hint="eastAsia" w:ascii="宋体" w:hAnsi="宋体"/>
                <w:kern w:val="0"/>
                <w:sz w:val="20"/>
                <w:szCs w:val="20"/>
              </w:rPr>
              <w:t>2.材质、规格:内外壁热镀锌钢管 DN150、1.6MPA</w:t>
            </w:r>
            <w:r>
              <w:rPr>
                <w:rFonts w:hint="eastAsia" w:ascii="宋体" w:hAnsi="宋体"/>
                <w:kern w:val="0"/>
                <w:sz w:val="20"/>
                <w:szCs w:val="20"/>
              </w:rPr>
              <w:br w:type="textWrapping"/>
            </w:r>
            <w:r>
              <w:rPr>
                <w:rFonts w:hint="eastAsia" w:ascii="宋体" w:hAnsi="宋体"/>
                <w:kern w:val="0"/>
                <w:sz w:val="20"/>
                <w:szCs w:val="20"/>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20</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25</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031001006005</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塑料管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1.安装部位:室内</w:t>
            </w:r>
            <w:r>
              <w:rPr>
                <w:rFonts w:hint="eastAsia" w:ascii="宋体" w:hAnsi="宋体"/>
                <w:kern w:val="0"/>
                <w:sz w:val="20"/>
                <w:szCs w:val="20"/>
              </w:rPr>
              <w:br w:type="textWrapping"/>
            </w:r>
            <w:r>
              <w:rPr>
                <w:rFonts w:hint="eastAsia" w:ascii="宋体" w:hAnsi="宋体"/>
                <w:kern w:val="0"/>
                <w:sz w:val="20"/>
                <w:szCs w:val="20"/>
              </w:rPr>
              <w:t>2.介质:给水</w:t>
            </w:r>
            <w:r>
              <w:rPr>
                <w:rFonts w:hint="eastAsia" w:ascii="宋体" w:hAnsi="宋体"/>
                <w:kern w:val="0"/>
                <w:sz w:val="20"/>
                <w:szCs w:val="20"/>
              </w:rPr>
              <w:br w:type="textWrapping"/>
            </w:r>
            <w:r>
              <w:rPr>
                <w:rFonts w:hint="eastAsia" w:ascii="宋体" w:hAnsi="宋体"/>
                <w:kern w:val="0"/>
                <w:sz w:val="20"/>
                <w:szCs w:val="20"/>
              </w:rPr>
              <w:t>3.材质、规格:PE给水管 DN100、1.0MPA</w:t>
            </w:r>
            <w:r>
              <w:rPr>
                <w:rFonts w:hint="eastAsia" w:ascii="宋体" w:hAnsi="宋体"/>
                <w:kern w:val="0"/>
                <w:sz w:val="20"/>
                <w:szCs w:val="20"/>
              </w:rPr>
              <w:br w:type="textWrapping"/>
            </w:r>
            <w:r>
              <w:rPr>
                <w:rFonts w:hint="eastAsia" w:ascii="宋体" w:hAnsi="宋体"/>
                <w:kern w:val="0"/>
                <w:sz w:val="20"/>
                <w:szCs w:val="20"/>
              </w:rPr>
              <w:t>4.其他:符合设计及规范要求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20</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措施项目</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26</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031301017001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脚手架搭拆费</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624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574" w:type="dxa"/>
            <w:vAlign w:val="center"/>
          </w:tcPr>
          <w:p>
            <w:pPr>
              <w:widowControl/>
              <w:jc w:val="left"/>
              <w:rPr>
                <w:rFonts w:eastAsia="Times New Roman"/>
                <w:kern w:val="0"/>
                <w:sz w:val="20"/>
                <w:szCs w:val="20"/>
              </w:rPr>
            </w:pPr>
          </w:p>
        </w:tc>
      </w:tr>
    </w:tbl>
    <w:p>
      <w:pPr>
        <w:pStyle w:val="50"/>
        <w:ind w:left="0" w:leftChars="0" w:firstLine="0" w:firstLineChars="0"/>
      </w:pPr>
      <w:r>
        <w:t xml:space="preserve"> </w:t>
      </w:r>
    </w:p>
    <w:p>
      <w:pPr>
        <w:pStyle w:val="50"/>
        <w:ind w:left="0" w:leftChars="0" w:firstLine="0" w:firstLineChars="0"/>
        <w:jc w:val="center"/>
        <w:rPr>
          <w:b/>
          <w:bCs/>
        </w:rPr>
      </w:pPr>
      <w:r>
        <w:rPr>
          <w:rFonts w:hint="eastAsia"/>
          <w:b/>
          <w:bCs/>
        </w:rPr>
        <w:t>总价措施项目清单与计价表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35"/>
        <w:gridCol w:w="1642"/>
        <w:gridCol w:w="3199"/>
        <w:gridCol w:w="2182"/>
        <w:gridCol w:w="914"/>
        <w:gridCol w:w="9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项目编码</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费率</w:t>
            </w:r>
            <w:r>
              <w:rPr>
                <w:rFonts w:hint="eastAsia" w:ascii="宋体" w:hAnsi="宋体"/>
                <w:kern w:val="0"/>
                <w:sz w:val="20"/>
                <w:szCs w:val="20"/>
              </w:rPr>
              <w:br w:type="textWrapping"/>
            </w:r>
            <w:r>
              <w:rPr>
                <w:rFonts w:hint="eastAsia" w:ascii="宋体" w:hAnsi="宋体"/>
                <w:kern w:val="0"/>
                <w:sz w:val="20"/>
                <w:szCs w:val="20"/>
              </w:rPr>
              <w:t>(%)</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w:t>
            </w:r>
            <w:r>
              <w:rPr>
                <w:rFonts w:hint="eastAsia" w:ascii="宋体" w:hAnsi="宋体"/>
                <w:kern w:val="0"/>
                <w:sz w:val="20"/>
                <w:szCs w:val="20"/>
              </w:rPr>
              <w:br w:type="textWrapping"/>
            </w:r>
            <w:r>
              <w:rPr>
                <w:rFonts w:hint="eastAsia" w:ascii="宋体" w:hAnsi="宋体"/>
                <w:kern w:val="0"/>
                <w:sz w:val="20"/>
                <w:szCs w:val="20"/>
              </w:rPr>
              <w:t>(元)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LSSGCSF00001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绿色施工安全防护措施费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1740.60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031301010001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安装与生产同时进行增加费用</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分部分项人工费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3</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031301011001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在有害身体健康环境中施工增加费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分部分项人工费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3"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4</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TSSGBWZJF001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在地下（暗）室、设备及大口径管道内等特殊施工部位进行施工增加费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分部分项人工费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5</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粤031302008001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赶工措施费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6</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031302002001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夜间施工增加费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7</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JTGRSGZJF001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交通干扰工程施工增加费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8</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粤031302009001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文明工地增加费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9</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DXGXJCJXF001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地下管线交叉降效费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10</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QTFY00000001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其他费用</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pPr>
        <w:pStyle w:val="52"/>
        <w:spacing w:line="520" w:lineRule="exact"/>
        <w:jc w:val="both"/>
        <w:rPr>
          <w:sz w:val="28"/>
          <w:szCs w:val="28"/>
        </w:rPr>
      </w:pPr>
      <w:r>
        <w:rPr>
          <w:rFonts w:hint="eastAsia"/>
          <w:sz w:val="28"/>
          <w:szCs w:val="28"/>
        </w:rPr>
        <w:t xml:space="preserve"> </w:t>
      </w:r>
    </w:p>
    <w:p>
      <w:pPr>
        <w:pStyle w:val="52"/>
        <w:spacing w:line="520" w:lineRule="exact"/>
        <w:jc w:val="center"/>
        <w:rPr>
          <w:b/>
          <w:bCs/>
          <w:sz w:val="28"/>
          <w:szCs w:val="28"/>
        </w:rPr>
      </w:pPr>
      <w:r>
        <w:rPr>
          <w:rFonts w:hint="eastAsia"/>
          <w:b/>
          <w:bCs/>
          <w:sz w:val="28"/>
          <w:szCs w:val="28"/>
        </w:rPr>
        <w:t>其他项目清单与计价汇总表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35"/>
        <w:gridCol w:w="4842"/>
        <w:gridCol w:w="2183"/>
        <w:gridCol w:w="19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2"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结算金额（元）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暂列金额</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2.1</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材料暂估价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2.2</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专业工程暂估价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3</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计日工</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4</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总承包服务费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5</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预算包干费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6</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工程优质费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7</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概算幅度差</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8</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现场签证费用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9</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索赔费用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10</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其他费用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r>
        <w:t xml:space="preserve"> </w:t>
      </w:r>
    </w:p>
    <w:p>
      <w:pPr>
        <w:pStyle w:val="2"/>
      </w:pPr>
    </w:p>
    <w:p>
      <w:pPr>
        <w:pStyle w:val="2"/>
        <w:jc w:val="center"/>
        <w:rPr>
          <w:rFonts w:ascii="仿宋_GB2312" w:eastAsia="仿宋_GB2312"/>
          <w:b/>
          <w:bCs/>
        </w:rPr>
      </w:pPr>
      <w:r>
        <w:rPr>
          <w:rFonts w:hint="eastAsia" w:ascii="仿宋_GB2312" w:eastAsia="仿宋_GB2312"/>
          <w:b/>
          <w:bCs/>
        </w:rPr>
        <w:t>规费、税金项目清单与计价表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97"/>
        <w:gridCol w:w="1783"/>
        <w:gridCol w:w="2826"/>
        <w:gridCol w:w="1139"/>
        <w:gridCol w:w="1301"/>
        <w:gridCol w:w="19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计算基数</w:t>
            </w: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计算费率</w:t>
            </w:r>
            <w:r>
              <w:rPr>
                <w:rFonts w:hint="eastAsia" w:ascii="宋体" w:hAnsi="宋体"/>
                <w:kern w:val="0"/>
                <w:sz w:val="20"/>
                <w:szCs w:val="20"/>
              </w:rPr>
              <w:br w:type="textWrapping"/>
            </w:r>
            <w:r>
              <w:rPr>
                <w:rFonts w:hint="eastAsia" w:ascii="宋体" w:hAnsi="宋体"/>
                <w:kern w:val="0"/>
                <w:sz w:val="20"/>
                <w:szCs w:val="20"/>
              </w:rPr>
              <w:t>(%)</w:t>
            </w: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增值税销项税额</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分部分项合计+措施合计+其他项目</w:t>
            </w: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pPr>
        <w:pStyle w:val="50"/>
        <w:ind w:left="0" w:leftChars="0" w:firstLine="0" w:firstLineChars="0"/>
      </w:pPr>
      <w:r>
        <w:t xml:space="preserve"> </w:t>
      </w:r>
    </w:p>
    <w:p>
      <w:pPr>
        <w:pStyle w:val="6"/>
        <w:rPr>
          <w:rFonts w:asciiTheme="majorEastAsia" w:hAnsiTheme="majorEastAsia" w:eastAsiaTheme="majorEastAsia"/>
          <w:sz w:val="28"/>
          <w:szCs w:val="28"/>
        </w:rPr>
      </w:pPr>
      <w:bookmarkStart w:id="129" w:name="_Toc6058"/>
      <w:bookmarkStart w:id="130" w:name="_Toc16386"/>
      <w:bookmarkStart w:id="131" w:name="_Toc87616402"/>
      <w:bookmarkStart w:id="132" w:name="_Toc88209965"/>
      <w:r>
        <w:rPr>
          <w:rFonts w:hint="eastAsia" w:eastAsiaTheme="majorEastAsia"/>
        </w:rPr>
        <w:t>6</w:t>
      </w:r>
      <w:r>
        <w:rPr>
          <w:rFonts w:hint="eastAsia" w:asciiTheme="majorEastAsia" w:hAnsiTheme="majorEastAsia" w:eastAsiaTheme="majorEastAsia"/>
          <w:sz w:val="28"/>
          <w:szCs w:val="28"/>
        </w:rPr>
        <w:t>.其他资料</w:t>
      </w:r>
      <w:bookmarkEnd w:id="129"/>
      <w:bookmarkEnd w:id="130"/>
      <w:bookmarkEnd w:id="131"/>
      <w:bookmarkEnd w:id="132"/>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j9u+7a8BAABM&#10;AwAADgAAAAAAAAABACAAAAAeAQAAZHJzL2Uyb0RvYy54bWxQSwUGAAAAAAYABgBZAQAAPw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9EO+6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8cvz3rgEAAEwD&#10;AAAOAAAAAAAAAAEAIAAAAB4BAABkcnMvZTJvRG9jLnhtbFBLBQYAAAAABgAGAFkBAAA+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FDD194A"/>
    <w:multiLevelType w:val="multilevel"/>
    <w:tmpl w:val="1FDD194A"/>
    <w:lvl w:ilvl="0" w:tentative="0">
      <w:start w:val="10"/>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F3A26FA"/>
    <w:multiLevelType w:val="multilevel"/>
    <w:tmpl w:val="7F3A26F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YWE1NDFhNTk2YWM0MGI0NGY3NjQwZWQ5NGQzYzMifQ=="/>
  </w:docVars>
  <w:rsids>
    <w:rsidRoot w:val="005D618A"/>
    <w:rsid w:val="00010288"/>
    <w:rsid w:val="000E3160"/>
    <w:rsid w:val="001A0494"/>
    <w:rsid w:val="001D331B"/>
    <w:rsid w:val="001F20BA"/>
    <w:rsid w:val="00221199"/>
    <w:rsid w:val="002B4A21"/>
    <w:rsid w:val="003301B9"/>
    <w:rsid w:val="003437C2"/>
    <w:rsid w:val="003C0461"/>
    <w:rsid w:val="003D4A5D"/>
    <w:rsid w:val="003D60BA"/>
    <w:rsid w:val="003D6199"/>
    <w:rsid w:val="00411689"/>
    <w:rsid w:val="00473A79"/>
    <w:rsid w:val="00493AC6"/>
    <w:rsid w:val="004A72B5"/>
    <w:rsid w:val="00501F38"/>
    <w:rsid w:val="0056561B"/>
    <w:rsid w:val="00576CC7"/>
    <w:rsid w:val="005B783D"/>
    <w:rsid w:val="005D618A"/>
    <w:rsid w:val="0068510F"/>
    <w:rsid w:val="006F1FC4"/>
    <w:rsid w:val="007A0C44"/>
    <w:rsid w:val="007E53E0"/>
    <w:rsid w:val="00905526"/>
    <w:rsid w:val="00911ECD"/>
    <w:rsid w:val="00941C43"/>
    <w:rsid w:val="00982884"/>
    <w:rsid w:val="009A2878"/>
    <w:rsid w:val="009D102C"/>
    <w:rsid w:val="009F073E"/>
    <w:rsid w:val="00A041D9"/>
    <w:rsid w:val="00A042E0"/>
    <w:rsid w:val="00B26BB1"/>
    <w:rsid w:val="00B26E21"/>
    <w:rsid w:val="00B9452F"/>
    <w:rsid w:val="00BF4549"/>
    <w:rsid w:val="00D030EF"/>
    <w:rsid w:val="00D43094"/>
    <w:rsid w:val="00D70DE4"/>
    <w:rsid w:val="00DE447E"/>
    <w:rsid w:val="00E75BA3"/>
    <w:rsid w:val="00E854BD"/>
    <w:rsid w:val="00F414DF"/>
    <w:rsid w:val="00F83B64"/>
    <w:rsid w:val="00FA6113"/>
    <w:rsid w:val="013E3461"/>
    <w:rsid w:val="02090C75"/>
    <w:rsid w:val="02A23A3C"/>
    <w:rsid w:val="035D130A"/>
    <w:rsid w:val="039110A9"/>
    <w:rsid w:val="03AC246A"/>
    <w:rsid w:val="03B23056"/>
    <w:rsid w:val="03DC3EBA"/>
    <w:rsid w:val="03F9794D"/>
    <w:rsid w:val="046A2461"/>
    <w:rsid w:val="04B10D68"/>
    <w:rsid w:val="051C2970"/>
    <w:rsid w:val="060C3611"/>
    <w:rsid w:val="06C64829"/>
    <w:rsid w:val="070E7B6E"/>
    <w:rsid w:val="077D16D2"/>
    <w:rsid w:val="082A69F3"/>
    <w:rsid w:val="08675FC8"/>
    <w:rsid w:val="09B713FD"/>
    <w:rsid w:val="09EF6ACC"/>
    <w:rsid w:val="0A315056"/>
    <w:rsid w:val="0AA213B4"/>
    <w:rsid w:val="0ADF6DD7"/>
    <w:rsid w:val="0AF61C7E"/>
    <w:rsid w:val="0AFB45AD"/>
    <w:rsid w:val="0B351E9B"/>
    <w:rsid w:val="0B4C50D3"/>
    <w:rsid w:val="0B806B92"/>
    <w:rsid w:val="0B827E94"/>
    <w:rsid w:val="0B842F76"/>
    <w:rsid w:val="0BD070E1"/>
    <w:rsid w:val="0BEC5B57"/>
    <w:rsid w:val="0C247926"/>
    <w:rsid w:val="0D794204"/>
    <w:rsid w:val="0E2125D1"/>
    <w:rsid w:val="0E214211"/>
    <w:rsid w:val="0E5F2769"/>
    <w:rsid w:val="0F4D75A3"/>
    <w:rsid w:val="0F5B2DCA"/>
    <w:rsid w:val="0FED051E"/>
    <w:rsid w:val="0FEE4C29"/>
    <w:rsid w:val="10031608"/>
    <w:rsid w:val="10046082"/>
    <w:rsid w:val="10095F47"/>
    <w:rsid w:val="104974DD"/>
    <w:rsid w:val="10FB1985"/>
    <w:rsid w:val="111703D2"/>
    <w:rsid w:val="112B101A"/>
    <w:rsid w:val="119B53FC"/>
    <w:rsid w:val="1215733B"/>
    <w:rsid w:val="12424CDC"/>
    <w:rsid w:val="129A2738"/>
    <w:rsid w:val="12B56BF1"/>
    <w:rsid w:val="12CB1A89"/>
    <w:rsid w:val="131840FB"/>
    <w:rsid w:val="13467417"/>
    <w:rsid w:val="136E76CF"/>
    <w:rsid w:val="1377619D"/>
    <w:rsid w:val="145F08C6"/>
    <w:rsid w:val="15776308"/>
    <w:rsid w:val="15BC6B3C"/>
    <w:rsid w:val="16360A7B"/>
    <w:rsid w:val="164D40B0"/>
    <w:rsid w:val="1694429A"/>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EF177D"/>
    <w:rsid w:val="1BF54245"/>
    <w:rsid w:val="1C0F40E2"/>
    <w:rsid w:val="1D0E6976"/>
    <w:rsid w:val="1D5A79EE"/>
    <w:rsid w:val="1E0E2CD0"/>
    <w:rsid w:val="1E831280"/>
    <w:rsid w:val="1EBC4704"/>
    <w:rsid w:val="1F172EB5"/>
    <w:rsid w:val="1F94592D"/>
    <w:rsid w:val="1FB860DE"/>
    <w:rsid w:val="203C5A02"/>
    <w:rsid w:val="209D4C94"/>
    <w:rsid w:val="20E84705"/>
    <w:rsid w:val="218400BA"/>
    <w:rsid w:val="21AB1E2F"/>
    <w:rsid w:val="21D40498"/>
    <w:rsid w:val="22767047"/>
    <w:rsid w:val="23A05588"/>
    <w:rsid w:val="240476A1"/>
    <w:rsid w:val="24755EE5"/>
    <w:rsid w:val="25431AEB"/>
    <w:rsid w:val="25BE3BFB"/>
    <w:rsid w:val="25BF43FD"/>
    <w:rsid w:val="25F86BCD"/>
    <w:rsid w:val="2605748B"/>
    <w:rsid w:val="264544A6"/>
    <w:rsid w:val="269E416A"/>
    <w:rsid w:val="26C11C6B"/>
    <w:rsid w:val="272100D3"/>
    <w:rsid w:val="272C72FC"/>
    <w:rsid w:val="275131CB"/>
    <w:rsid w:val="27EB149D"/>
    <w:rsid w:val="27FD3E52"/>
    <w:rsid w:val="28A840FA"/>
    <w:rsid w:val="28E11370"/>
    <w:rsid w:val="294A756A"/>
    <w:rsid w:val="29781BF8"/>
    <w:rsid w:val="29C33ED0"/>
    <w:rsid w:val="29D5322D"/>
    <w:rsid w:val="2A025DD9"/>
    <w:rsid w:val="2A2619CB"/>
    <w:rsid w:val="2A7C2231"/>
    <w:rsid w:val="2ABB753D"/>
    <w:rsid w:val="2AFE6EC4"/>
    <w:rsid w:val="2B7A49FA"/>
    <w:rsid w:val="2C615D26"/>
    <w:rsid w:val="2CB679ED"/>
    <w:rsid w:val="2CEE12DB"/>
    <w:rsid w:val="2D173C07"/>
    <w:rsid w:val="2D424A86"/>
    <w:rsid w:val="2DDA66B7"/>
    <w:rsid w:val="2E147060"/>
    <w:rsid w:val="2E3C60C4"/>
    <w:rsid w:val="2E7B52DB"/>
    <w:rsid w:val="2ED60115"/>
    <w:rsid w:val="2F324CFE"/>
    <w:rsid w:val="2FBA09F1"/>
    <w:rsid w:val="2FEF2ACF"/>
    <w:rsid w:val="30540211"/>
    <w:rsid w:val="31112A0D"/>
    <w:rsid w:val="311F4B20"/>
    <w:rsid w:val="312D7741"/>
    <w:rsid w:val="316F137F"/>
    <w:rsid w:val="31DF525F"/>
    <w:rsid w:val="31EC162B"/>
    <w:rsid w:val="32324C2E"/>
    <w:rsid w:val="327171DF"/>
    <w:rsid w:val="341E3434"/>
    <w:rsid w:val="34BB4442"/>
    <w:rsid w:val="360B7EBA"/>
    <w:rsid w:val="36416867"/>
    <w:rsid w:val="369C32FD"/>
    <w:rsid w:val="37666E72"/>
    <w:rsid w:val="38081EA3"/>
    <w:rsid w:val="38167A04"/>
    <w:rsid w:val="381C3783"/>
    <w:rsid w:val="38E769EB"/>
    <w:rsid w:val="394B167A"/>
    <w:rsid w:val="39DA2868"/>
    <w:rsid w:val="3A055F4B"/>
    <w:rsid w:val="3A4E4336"/>
    <w:rsid w:val="3A6007FE"/>
    <w:rsid w:val="3AF93D6C"/>
    <w:rsid w:val="3B7C2CE4"/>
    <w:rsid w:val="3BAF716B"/>
    <w:rsid w:val="3BD73A63"/>
    <w:rsid w:val="3C0B5355"/>
    <w:rsid w:val="3CD4176B"/>
    <w:rsid w:val="3D1F44D9"/>
    <w:rsid w:val="3D5C38CD"/>
    <w:rsid w:val="3E5070F1"/>
    <w:rsid w:val="3EC370CB"/>
    <w:rsid w:val="3F6C3589"/>
    <w:rsid w:val="3F850180"/>
    <w:rsid w:val="3F9004D6"/>
    <w:rsid w:val="400E4D5E"/>
    <w:rsid w:val="40E1138C"/>
    <w:rsid w:val="413814BA"/>
    <w:rsid w:val="41872511"/>
    <w:rsid w:val="41DF1251"/>
    <w:rsid w:val="42315F23"/>
    <w:rsid w:val="424236D9"/>
    <w:rsid w:val="42466655"/>
    <w:rsid w:val="4270620D"/>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D43BE3"/>
    <w:rsid w:val="48F005D3"/>
    <w:rsid w:val="49547ADD"/>
    <w:rsid w:val="49732351"/>
    <w:rsid w:val="498F4AF1"/>
    <w:rsid w:val="49C05787"/>
    <w:rsid w:val="49CF518D"/>
    <w:rsid w:val="4A645ED8"/>
    <w:rsid w:val="4ADA1F63"/>
    <w:rsid w:val="4AE23D89"/>
    <w:rsid w:val="4B2038D0"/>
    <w:rsid w:val="4B296E7D"/>
    <w:rsid w:val="4B79394E"/>
    <w:rsid w:val="4B877F28"/>
    <w:rsid w:val="4D916BA6"/>
    <w:rsid w:val="4DC44169"/>
    <w:rsid w:val="4DDE5346"/>
    <w:rsid w:val="4DE24E21"/>
    <w:rsid w:val="4E1B19A3"/>
    <w:rsid w:val="4E48787F"/>
    <w:rsid w:val="4EF0709E"/>
    <w:rsid w:val="4F0469A4"/>
    <w:rsid w:val="50540C73"/>
    <w:rsid w:val="513C6A7B"/>
    <w:rsid w:val="532D486F"/>
    <w:rsid w:val="5333545B"/>
    <w:rsid w:val="538D0E89"/>
    <w:rsid w:val="5450213C"/>
    <w:rsid w:val="549B1E3B"/>
    <w:rsid w:val="54D24048"/>
    <w:rsid w:val="54D64CD5"/>
    <w:rsid w:val="55887D69"/>
    <w:rsid w:val="561A0928"/>
    <w:rsid w:val="56423872"/>
    <w:rsid w:val="569E06BC"/>
    <w:rsid w:val="56B279F0"/>
    <w:rsid w:val="56F20F86"/>
    <w:rsid w:val="579D710E"/>
    <w:rsid w:val="581F22F6"/>
    <w:rsid w:val="586E1E17"/>
    <w:rsid w:val="58862C35"/>
    <w:rsid w:val="58C14957"/>
    <w:rsid w:val="58CC23D2"/>
    <w:rsid w:val="58E66050"/>
    <w:rsid w:val="58FC2EEC"/>
    <w:rsid w:val="5AE83A50"/>
    <w:rsid w:val="5B353193"/>
    <w:rsid w:val="5BAB2917"/>
    <w:rsid w:val="5BFC33FA"/>
    <w:rsid w:val="5C3107A4"/>
    <w:rsid w:val="5C3B1B93"/>
    <w:rsid w:val="5C630FD2"/>
    <w:rsid w:val="5C9220DF"/>
    <w:rsid w:val="5D2F2E0D"/>
    <w:rsid w:val="5D4A15F3"/>
    <w:rsid w:val="5D5D4807"/>
    <w:rsid w:val="5D69542A"/>
    <w:rsid w:val="5D783B72"/>
    <w:rsid w:val="5DDE210F"/>
    <w:rsid w:val="5E0930EF"/>
    <w:rsid w:val="5E3D4D53"/>
    <w:rsid w:val="5E4717E6"/>
    <w:rsid w:val="5E55774C"/>
    <w:rsid w:val="5E8A70FF"/>
    <w:rsid w:val="60045F96"/>
    <w:rsid w:val="60104DDC"/>
    <w:rsid w:val="605C0804"/>
    <w:rsid w:val="60CF5A8E"/>
    <w:rsid w:val="60FE2D1E"/>
    <w:rsid w:val="6189617B"/>
    <w:rsid w:val="61B52BB6"/>
    <w:rsid w:val="61B749C2"/>
    <w:rsid w:val="62280D20"/>
    <w:rsid w:val="62CA2457"/>
    <w:rsid w:val="638240A1"/>
    <w:rsid w:val="63833423"/>
    <w:rsid w:val="63A5257B"/>
    <w:rsid w:val="63BD3DCC"/>
    <w:rsid w:val="63C61741"/>
    <w:rsid w:val="64560967"/>
    <w:rsid w:val="64C43926"/>
    <w:rsid w:val="656B1D10"/>
    <w:rsid w:val="65B841F9"/>
    <w:rsid w:val="66022B28"/>
    <w:rsid w:val="664A38E2"/>
    <w:rsid w:val="66581E87"/>
    <w:rsid w:val="66FA11D5"/>
    <w:rsid w:val="674302C7"/>
    <w:rsid w:val="680A5986"/>
    <w:rsid w:val="680D5F4B"/>
    <w:rsid w:val="68113F51"/>
    <w:rsid w:val="68E94770"/>
    <w:rsid w:val="68F949C9"/>
    <w:rsid w:val="695A4290"/>
    <w:rsid w:val="6A334932"/>
    <w:rsid w:val="6A3353FF"/>
    <w:rsid w:val="6A5D63E6"/>
    <w:rsid w:val="6A5F24D1"/>
    <w:rsid w:val="6ACA70C4"/>
    <w:rsid w:val="6AE347EB"/>
    <w:rsid w:val="6B330365"/>
    <w:rsid w:val="6B434AF0"/>
    <w:rsid w:val="6B57675A"/>
    <w:rsid w:val="6B87098A"/>
    <w:rsid w:val="6BDD7B4D"/>
    <w:rsid w:val="6C2770AD"/>
    <w:rsid w:val="6EBC0B3A"/>
    <w:rsid w:val="6EF51C7D"/>
    <w:rsid w:val="6F8363E5"/>
    <w:rsid w:val="6FA80CCD"/>
    <w:rsid w:val="6FAC3CC5"/>
    <w:rsid w:val="6FC746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8964555"/>
    <w:rsid w:val="78CF4963"/>
    <w:rsid w:val="79000679"/>
    <w:rsid w:val="791C0FE5"/>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AB11A1"/>
    <w:rsid w:val="7EB577C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9"/>
    <w:qFormat/>
    <w:uiPriority w:val="99"/>
    <w:pPr>
      <w:spacing w:line="360" w:lineRule="auto"/>
      <w:ind w:firstLine="420"/>
    </w:pPr>
    <w:rPr>
      <w:rFonts w:eastAsia="等线"/>
      <w:color w:val="000000"/>
      <w:szCs w:val="24"/>
    </w:rPr>
  </w:style>
  <w:style w:type="paragraph" w:styleId="3">
    <w:name w:val="Body Text Indent"/>
    <w:basedOn w:val="1"/>
    <w:link w:val="48"/>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99"/>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54"/>
    <w:qFormat/>
    <w:uiPriority w:val="99"/>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link w:val="47"/>
    <w:semiHidden/>
    <w:unhideWhenUsed/>
    <w:qFormat/>
    <w:uiPriority w:val="99"/>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23">
    <w:name w:val="Table Grid"/>
    <w:basedOn w:val="2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paragraph" w:customStyle="1" w:styleId="26">
    <w:name w:val="BodyText"/>
    <w:basedOn w:val="1"/>
    <w:next w:val="27"/>
    <w:qFormat/>
    <w:uiPriority w:val="0"/>
    <w:pPr>
      <w:textAlignment w:val="baseline"/>
    </w:pPr>
    <w:rPr>
      <w:sz w:val="28"/>
    </w:rPr>
  </w:style>
  <w:style w:type="paragraph" w:customStyle="1" w:styleId="27">
    <w:name w:val="BodyText2"/>
    <w:basedOn w:val="1"/>
    <w:qFormat/>
    <w:uiPriority w:val="0"/>
    <w:pPr>
      <w:spacing w:after="120" w:line="480" w:lineRule="auto"/>
      <w:textAlignment w:val="baseline"/>
    </w:pPr>
  </w:style>
  <w:style w:type="character" w:customStyle="1" w:styleId="28">
    <w:name w:val="页眉 字符"/>
    <w:basedOn w:val="24"/>
    <w:link w:val="18"/>
    <w:semiHidden/>
    <w:qFormat/>
    <w:uiPriority w:val="99"/>
    <w:rPr>
      <w:sz w:val="18"/>
      <w:szCs w:val="18"/>
    </w:rPr>
  </w:style>
  <w:style w:type="character" w:customStyle="1" w:styleId="29">
    <w:name w:val="页脚 字符"/>
    <w:basedOn w:val="24"/>
    <w:link w:val="17"/>
    <w:qFormat/>
    <w:uiPriority w:val="99"/>
    <w:rPr>
      <w:sz w:val="18"/>
      <w:szCs w:val="18"/>
    </w:rPr>
  </w:style>
  <w:style w:type="character" w:customStyle="1" w:styleId="30">
    <w:name w:val="标题 1 字符"/>
    <w:basedOn w:val="24"/>
    <w:link w:val="4"/>
    <w:qFormat/>
    <w:uiPriority w:val="9"/>
    <w:rPr>
      <w:rFonts w:eastAsia="方正小标宋简体"/>
      <w:bCs/>
      <w:kern w:val="44"/>
      <w:sz w:val="44"/>
      <w:szCs w:val="44"/>
    </w:rPr>
  </w:style>
  <w:style w:type="character" w:customStyle="1" w:styleId="31">
    <w:name w:val="标题 2 字符"/>
    <w:basedOn w:val="24"/>
    <w:link w:val="5"/>
    <w:qFormat/>
    <w:uiPriority w:val="99"/>
    <w:rPr>
      <w:rFonts w:eastAsia="方正小标宋简体" w:asciiTheme="majorHAnsi" w:hAnsiTheme="majorHAnsi" w:cstheme="majorBidi"/>
      <w:bCs/>
      <w:sz w:val="36"/>
      <w:szCs w:val="32"/>
    </w:rPr>
  </w:style>
  <w:style w:type="character" w:customStyle="1" w:styleId="32">
    <w:name w:val="标题 3 字符"/>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4"/>
    <w:link w:val="8"/>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7">
    <w:name w:val="正文文本缩进 2 字符"/>
    <w:basedOn w:val="24"/>
    <w:link w:val="15"/>
    <w:semiHidden/>
    <w:qFormat/>
    <w:uiPriority w:val="99"/>
    <w:rPr>
      <w:kern w:val="2"/>
      <w:sz w:val="21"/>
      <w:szCs w:val="22"/>
    </w:rPr>
  </w:style>
  <w:style w:type="character" w:customStyle="1" w:styleId="48">
    <w:name w:val="正文文本缩进 字符"/>
    <w:basedOn w:val="24"/>
    <w:link w:val="3"/>
    <w:qFormat/>
    <w:uiPriority w:val="99"/>
    <w:rPr>
      <w:rFonts w:ascii="宋体" w:hAnsi="宋体" w:cs="Times New Roman"/>
      <w:sz w:val="24"/>
    </w:rPr>
  </w:style>
  <w:style w:type="character" w:customStyle="1" w:styleId="49">
    <w:name w:val="正文文本首行缩进 2 字符"/>
    <w:basedOn w:val="48"/>
    <w:link w:val="2"/>
    <w:qFormat/>
    <w:uiPriority w:val="99"/>
    <w:rPr>
      <w:rFonts w:ascii="宋体" w:hAnsi="宋体" w:eastAsia="等线" w:cs="Times New Roman"/>
      <w:color w:val="000000"/>
      <w:sz w:val="24"/>
      <w:szCs w:val="24"/>
    </w:rPr>
  </w:style>
  <w:style w:type="paragraph" w:customStyle="1" w:styleId="50">
    <w:name w:val="正文首行缩进 21"/>
    <w:basedOn w:val="3"/>
    <w:qFormat/>
    <w:uiPriority w:val="0"/>
    <w:pPr>
      <w:adjustRightInd/>
      <w:snapToGrid/>
      <w:spacing w:before="100" w:beforeAutospacing="1" w:after="120" w:line="240" w:lineRule="auto"/>
      <w:ind w:left="420" w:leftChars="200" w:firstLine="830" w:firstLineChars="352"/>
      <w:textAlignment w:val="auto"/>
    </w:pPr>
    <w:rPr>
      <w:rFonts w:ascii="Times New Roman" w:hAnsi="Times New Roman" w:eastAsia="仿宋_GB2312"/>
      <w:kern w:val="2"/>
      <w:sz w:val="32"/>
      <w:szCs w:val="32"/>
    </w:rPr>
  </w:style>
  <w:style w:type="paragraph" w:customStyle="1" w:styleId="5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Default1"/>
    <w:basedOn w:val="1"/>
    <w:qFormat/>
    <w:uiPriority w:val="0"/>
    <w:pPr>
      <w:autoSpaceDE w:val="0"/>
      <w:autoSpaceDN w:val="0"/>
      <w:adjustRightInd w:val="0"/>
      <w:jc w:val="left"/>
    </w:pPr>
    <w:rPr>
      <w:rFonts w:ascii="宋体" w:hAnsi="Times New Roman" w:eastAsia="仿宋_GB2312" w:cs="宋体"/>
      <w:color w:val="000000"/>
      <w:kern w:val="0"/>
      <w:sz w:val="24"/>
      <w:szCs w:val="24"/>
    </w:rPr>
  </w:style>
  <w:style w:type="paragraph" w:customStyle="1" w:styleId="53">
    <w:name w:val="列表段落1"/>
    <w:basedOn w:val="1"/>
    <w:qFormat/>
    <w:uiPriority w:val="0"/>
    <w:pPr>
      <w:ind w:firstLine="420" w:firstLineChars="200"/>
    </w:pPr>
    <w:rPr>
      <w:rFonts w:ascii="Times New Roman" w:hAnsi="Times New Roman" w:eastAsia="宋体" w:cs="Times New Roman"/>
      <w:szCs w:val="21"/>
    </w:rPr>
  </w:style>
  <w:style w:type="character" w:customStyle="1" w:styleId="54">
    <w:name w:val="纯文本 字符"/>
    <w:basedOn w:val="24"/>
    <w:link w:val="12"/>
    <w:qFormat/>
    <w:uiPriority w:val="99"/>
    <w:rPr>
      <w:rFonts w:ascii="宋体" w:hAnsi="Courier New"/>
      <w:kern w:val="2"/>
      <w:sz w:val="21"/>
      <w:szCs w:val="21"/>
    </w:rPr>
  </w:style>
  <w:style w:type="paragraph" w:customStyle="1" w:styleId="55">
    <w:name w:val="无间隔1"/>
    <w:basedOn w:val="1"/>
    <w:qFormat/>
    <w:uiPriority w:val="0"/>
    <w:pPr>
      <w:widowControl/>
      <w:jc w:val="left"/>
    </w:pPr>
    <w:rPr>
      <w:rFonts w:ascii="Calibri" w:hAnsi="Calibri" w:eastAsia="宋体" w:cs="Times New Roman"/>
      <w:kern w:val="0"/>
      <w:sz w:val="22"/>
    </w:rPr>
  </w:style>
  <w:style w:type="character" w:customStyle="1" w:styleId="56">
    <w:name w:val="10"/>
    <w:basedOn w:val="24"/>
    <w:qFormat/>
    <w:uiPriority w:val="0"/>
    <w:rPr>
      <w:rFonts w:hint="default" w:ascii="Times New Roman" w:hAnsi="Times New Roman" w:cs="Times New Roman"/>
    </w:rPr>
  </w:style>
  <w:style w:type="character" w:customStyle="1" w:styleId="57">
    <w:name w:val="15"/>
    <w:basedOn w:val="24"/>
    <w:qFormat/>
    <w:uiPriority w:val="0"/>
    <w:rPr>
      <w:rFonts w:hint="default" w:ascii="Times New Roman" w:hAnsi="Times New Roman" w:cs="Times New Roman"/>
      <w:b/>
      <w:bCs/>
    </w:rPr>
  </w:style>
  <w:style w:type="character" w:customStyle="1" w:styleId="58">
    <w:name w:val="未处理的提及1"/>
    <w:basedOn w:val="24"/>
    <w:semiHidden/>
    <w:unhideWhenUsed/>
    <w:qFormat/>
    <w:uiPriority w:val="99"/>
    <w:rPr>
      <w:color w:val="605E5C"/>
      <w:shd w:val="clear" w:color="auto" w:fill="E1DFDD"/>
    </w:rPr>
  </w:style>
  <w:style w:type="paragraph" w:customStyle="1" w:styleId="59">
    <w:name w:val="正文首行缩进 22"/>
    <w:basedOn w:val="3"/>
    <w:qFormat/>
    <w:uiPriority w:val="0"/>
    <w:pPr>
      <w:spacing w:before="100" w:beforeAutospacing="1" w:line="360" w:lineRule="auto"/>
      <w:ind w:firstLine="420"/>
    </w:pPr>
    <w:rPr>
      <w:rFonts w:eastAsia="等线"/>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6375</Words>
  <Characters>36338</Characters>
  <Lines>302</Lines>
  <Paragraphs>85</Paragraphs>
  <TotalTime>6</TotalTime>
  <ScaleCrop>false</ScaleCrop>
  <LinksUpToDate>false</LinksUpToDate>
  <CharactersWithSpaces>42628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2022-07-15T09:09:00Z</cp:lastPrinted>
  <dcterms:modified xsi:type="dcterms:W3CDTF">2022-08-05T08:50:58Z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624844508F09426DAD4BFB56CE6C4D4E</vt:lpwstr>
  </property>
</Properties>
</file>