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sz w:val="52"/>
          <w:szCs w:val="52"/>
          <w:highlight w:val="none"/>
          <w:lang w:val="en-US" w:eastAsia="zh-CN"/>
        </w:rPr>
      </w:pPr>
      <w:r>
        <w:rPr>
          <w:rFonts w:hint="eastAsia" w:ascii="方正小标宋简体" w:eastAsia="方正小标宋简体"/>
          <w:sz w:val="52"/>
          <w:szCs w:val="52"/>
          <w:highlight w:val="none"/>
          <w:lang w:val="en-US" w:eastAsia="zh-CN"/>
        </w:rPr>
        <w:t>广州市净水有限公司</w:t>
      </w:r>
      <w:r>
        <w:rPr>
          <w:rFonts w:hint="eastAsia" w:ascii="方正小标宋简体" w:eastAsia="方正小标宋简体" w:cstheme="minorBidi"/>
          <w:b w:val="0"/>
          <w:bCs w:val="0"/>
          <w:sz w:val="52"/>
          <w:szCs w:val="52"/>
          <w:highlight w:val="none"/>
          <w:lang w:eastAsia="zh-CN"/>
        </w:rPr>
        <w:t>龙归分公司三期地面电房发电机维护保养项目</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31938"/>
      <w:bookmarkStart w:id="5" w:name="_Toc11322"/>
      <w:bookmarkStart w:id="6" w:name="_Toc17801"/>
      <w:bookmarkStart w:id="7" w:name="_Toc7519"/>
      <w:bookmarkStart w:id="8" w:name="_Toc1669"/>
      <w:bookmarkStart w:id="9" w:name="_Toc4275"/>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spacing w:line="600" w:lineRule="exact"/>
        <w:jc w:val="center"/>
        <w:rPr>
          <w:rFonts w:hint="eastAsia"/>
          <w:highlight w:val="none"/>
          <w:u w:val="single"/>
          <w:lang w:val="en-US" w:eastAsia="zh-CN"/>
        </w:rPr>
      </w:pPr>
      <w:bookmarkStart w:id="11" w:name="_Toc21373"/>
      <w:bookmarkStart w:id="12" w:name="_Toc9680"/>
      <w:r>
        <w:rPr>
          <w:rFonts w:hint="eastAsia" w:eastAsia="方正小标宋简体" w:asciiTheme="majorHAnsi" w:hAnsiTheme="majorHAnsi" w:cstheme="majorBidi"/>
          <w:b w:val="0"/>
          <w:bCs/>
          <w:sz w:val="36"/>
          <w:szCs w:val="32"/>
          <w:highlight w:val="none"/>
          <w:u w:val="single"/>
          <w:lang w:val="en-US" w:eastAsia="zh-CN"/>
        </w:rPr>
        <w:t>广州市净水有限公司</w:t>
      </w:r>
      <w:r>
        <w:rPr>
          <w:rFonts w:hint="eastAsia" w:eastAsia="方正小标宋简体" w:asciiTheme="majorHAnsi" w:hAnsiTheme="majorHAnsi" w:cstheme="majorBidi"/>
          <w:b w:val="0"/>
          <w:bCs/>
          <w:sz w:val="36"/>
          <w:szCs w:val="32"/>
          <w:highlight w:val="none"/>
          <w:u w:val="single"/>
          <w:lang w:eastAsia="zh-CN"/>
        </w:rPr>
        <w:t>龙归分公司三期地面电房发电机维护保养项目</w:t>
      </w:r>
    </w:p>
    <w:p>
      <w:pPr>
        <w:pStyle w:val="3"/>
        <w:ind w:firstLine="3600" w:firstLineChars="1000"/>
        <w:jc w:val="both"/>
        <w:rPr>
          <w:rFonts w:hint="eastAsia" w:eastAsia="方正小标宋简体"/>
          <w:color w:val="auto"/>
          <w:sz w:val="36"/>
          <w:szCs w:val="36"/>
          <w:highlight w:val="none"/>
          <w:lang w:eastAsia="zh-CN"/>
        </w:rPr>
      </w:pPr>
      <w:r>
        <w:rPr>
          <w:rFonts w:hint="eastAsia"/>
          <w:color w:val="auto"/>
          <w:sz w:val="36"/>
          <w:szCs w:val="36"/>
          <w:highlight w:val="none"/>
          <w:lang w:eastAsia="zh-CN"/>
        </w:rPr>
        <w:t>采购公告</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广州市净水有限公司龙归分公司三期地面电房发电机维护保养项目</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sz w:val="28"/>
          <w:szCs w:val="28"/>
          <w:highlight w:val="none"/>
          <w:u w:val="single"/>
          <w:lang w:val="en-US" w:eastAsia="zh-CN"/>
        </w:rPr>
        <w:t>广州市净水有限公司龙归分公司三期地面电房发电机维护保养项目</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widowControl/>
        <w:adjustRightInd/>
        <w:snapToGrid/>
        <w:spacing w:line="240" w:lineRule="auto"/>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XJ-20220729-2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hAnsiTheme="minorHAnsi" w:cstheme="minorBidi"/>
          <w:sz w:val="28"/>
          <w:szCs w:val="28"/>
          <w:highlight w:val="none"/>
          <w:u w:val="single"/>
          <w:lang w:val="en-US" w:eastAsia="zh-CN"/>
        </w:rPr>
        <w:t xml:space="preserve"> </w:t>
      </w:r>
      <w:r>
        <w:rPr>
          <w:rFonts w:hint="eastAsia" w:ascii="仿宋_GB2312" w:eastAsia="仿宋_GB2312" w:cstheme="minorBidi"/>
          <w:sz w:val="28"/>
          <w:szCs w:val="28"/>
          <w:highlight w:val="none"/>
          <w:u w:val="single"/>
          <w:lang w:val="en-US" w:eastAsia="zh-CN"/>
        </w:rPr>
        <w:t>110480.00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utoSpaceDE w:val="0"/>
        <w:autoSpaceDN w:val="0"/>
        <w:adjustRightInd/>
        <w:snapToGrid/>
        <w:spacing w:line="360" w:lineRule="auto"/>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sz w:val="28"/>
          <w:szCs w:val="28"/>
          <w:u w:val="single"/>
          <w:lang w:val="en-US" w:eastAsia="zh-CN"/>
        </w:rPr>
        <w:t>对广州市净水有限公司龙归分公司三期发电机（1000kw 美国科勒 B1400 柴油发电机组）进行24小时紧急维修服务，每季度一次的常规巡检和2次的全面维保和耗材更换。每次巡检或维保完成均需提供相应报告。按需提供发电机组柴油保障，有需求时6小时内送到。</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u w:val="single"/>
          <w:lang w:val="en-US" w:eastAsia="zh-CN"/>
        </w:rPr>
        <w:t>自</w:t>
      </w:r>
      <w:r>
        <w:rPr>
          <w:rFonts w:hint="eastAsia" w:ascii="仿宋_GB2312" w:eastAsia="仿宋_GB2312"/>
          <w:color w:val="auto"/>
          <w:sz w:val="28"/>
          <w:szCs w:val="28"/>
          <w:highlight w:val="none"/>
          <w:u w:val="single"/>
        </w:rPr>
        <w:t xml:space="preserve">合同签订后至完成第2次全面维保止（2次全面维保相隔不小于2年）。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龙归分公司</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 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none"/>
        </w:rPr>
        <w:t>类似柴油发电机设备的维修或保养服务业绩</w:t>
      </w:r>
      <w:r>
        <w:rPr>
          <w:rFonts w:hint="eastAsia" w:ascii="仿宋_GB2312" w:eastAsia="仿宋_GB2312"/>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pStyle w:val="2"/>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48小时内核酸检测阴性证明。待被访部室审核员审批通过后，凭访客手机生成的“通行访客码”通行。于门岗处测温并扫码填写调查问卷，手机显示问卷“提交成功”后方可进入厂区。</w:t>
      </w:r>
      <w:bookmarkStart w:id="153" w:name="_GoBack"/>
      <w:bookmarkEnd w:id="153"/>
    </w:p>
    <w:p>
      <w:pPr>
        <w:pStyle w:val="2"/>
        <w:rPr>
          <w:rFonts w:hint="eastAsia" w:ascii="仿宋_GB2312" w:hAnsi="仿宋" w:eastAsia="仿宋_GB2312" w:cs="仿宋_GB2312"/>
          <w:color w:val="000000" w:themeColor="text1"/>
          <w:sz w:val="28"/>
          <w:szCs w:val="28"/>
          <w:lang w:val="zh-CN" w:eastAsia="zh-CN"/>
          <w14:textFill>
            <w14:solidFill>
              <w14:schemeClr w14:val="tx1"/>
            </w14:solidFill>
          </w14:textFill>
        </w:rPr>
      </w:pPr>
    </w:p>
    <w:p>
      <w:pPr>
        <w:pStyle w:val="23"/>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踏勘现场联系人：王工</w:t>
      </w:r>
    </w:p>
    <w:p>
      <w:pPr>
        <w:adjustRightInd w:val="0"/>
        <w:snapToGrid w:val="0"/>
        <w:spacing w:line="600" w:lineRule="exact"/>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stheme="minorBidi"/>
          <w:color w:val="auto"/>
          <w:kern w:val="2"/>
          <w:sz w:val="28"/>
          <w:szCs w:val="28"/>
          <w:highlight w:val="none"/>
          <w:lang w:val="en-US" w:eastAsia="zh-CN"/>
        </w:rPr>
        <w:t>13926481665</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2022年8月2日10时00分</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踏勘集中地点：广州市白云区太和镇龙岗北路20号广州市净水有限公司龙归分公司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749"/>
      <w:bookmarkStart w:id="15" w:name="_Toc7340"/>
      <w:bookmarkStart w:id="16" w:name="_Toc25603"/>
      <w:bookmarkStart w:id="17" w:name="_Toc19295"/>
      <w:bookmarkStart w:id="18" w:name="_Toc16705"/>
      <w:bookmarkStart w:id="19" w:name="_Toc9448"/>
      <w:bookmarkStart w:id="20" w:name="_Toc2331"/>
      <w:bookmarkStart w:id="21" w:name="_Toc16557"/>
      <w:bookmarkStart w:id="22" w:name="_Toc2324"/>
      <w:bookmarkStart w:id="23" w:name="_Toc32588"/>
    </w:p>
    <w:p>
      <w:pPr>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23581"/>
      <w:bookmarkStart w:id="36" w:name="_Toc7118"/>
      <w:bookmarkStart w:id="37" w:name="_Toc3156"/>
      <w:bookmarkStart w:id="38" w:name="_Toc14870"/>
      <w:bookmarkStart w:id="39" w:name="_Toc19050"/>
      <w:bookmarkStart w:id="40" w:name="_Toc20594"/>
      <w:bookmarkStart w:id="41" w:name="_Toc10930"/>
      <w:bookmarkStart w:id="42" w:name="_Toc19759"/>
      <w:bookmarkStart w:id="43" w:name="_Toc4952"/>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6308"/>
      <w:bookmarkStart w:id="46" w:name="_Toc87616378"/>
      <w:bookmarkStart w:id="47" w:name="_Toc88209941"/>
      <w:bookmarkStart w:id="48" w:name="_Toc32607"/>
      <w:bookmarkStart w:id="49" w:name="_Toc29484"/>
      <w:bookmarkStart w:id="50" w:name="_Toc13898"/>
      <w:bookmarkStart w:id="51" w:name="_Toc12177"/>
      <w:bookmarkStart w:id="52" w:name="_Toc30530"/>
      <w:bookmarkStart w:id="53" w:name="_Toc7831"/>
      <w:bookmarkStart w:id="54" w:name="_Toc22212"/>
      <w:bookmarkStart w:id="55" w:name="_Toc21840"/>
      <w:bookmarkStart w:id="56" w:name="_Toc29345"/>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highlight w:val="none"/>
        </w:rPr>
      </w:pPr>
      <w:bookmarkStart w:id="58" w:name="_Toc26826"/>
      <w:bookmarkStart w:id="59" w:name="_Toc23033"/>
      <w:r>
        <w:rPr>
          <w:rFonts w:hint="eastAsia"/>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23"/>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autoSpaceDE w:val="0"/>
        <w:autoSpaceDN w:val="0"/>
        <w:adjustRightInd w:val="0"/>
        <w:snapToGrid w:val="0"/>
        <w:spacing w:line="360" w:lineRule="auto"/>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kern w:val="2"/>
          <w:sz w:val="28"/>
          <w:szCs w:val="28"/>
          <w:lang w:val="en-US" w:eastAsia="zh-CN"/>
        </w:rPr>
        <w:t>本项目拟请有资质的单位对应急柴油发电机</w:t>
      </w:r>
      <w:r>
        <w:rPr>
          <w:rFonts w:hint="eastAsia" w:ascii="仿宋_GB2312" w:hAnsi="仿宋_GB2312" w:eastAsia="仿宋_GB2312" w:cs="仿宋_GB2312"/>
          <w:sz w:val="28"/>
          <w:szCs w:val="28"/>
          <w:lang w:val="en-US" w:eastAsia="zh-CN"/>
        </w:rPr>
        <w:t>（1000kw 美国科勒 B1400 柴油发电机组）</w:t>
      </w:r>
      <w:r>
        <w:rPr>
          <w:rFonts w:hint="eastAsia" w:ascii="仿宋_GB2312" w:hAnsi="仿宋_GB2312" w:eastAsia="仿宋_GB2312" w:cs="仿宋_GB2312"/>
          <w:sz w:val="28"/>
          <w:szCs w:val="28"/>
        </w:rPr>
        <w:t>进行24小时紧急维修服务，每季度一次的常规巡检和2次的全面维保和耗材更换。每次巡检或维保完成均需提供相应报告。按需提供发电机组柴油保障，有需求时6小时内送到。</w:t>
      </w:r>
    </w:p>
    <w:p>
      <w:pPr>
        <w:pStyle w:val="12"/>
        <w:numPr>
          <w:ilvl w:val="0"/>
          <w:numId w:val="4"/>
        </w:numPr>
        <w:adjustRightInd w:val="0"/>
        <w:snapToGrid w:val="0"/>
        <w:spacing w:line="300" w:lineRule="auto"/>
        <w:ind w:left="600" w:leftChars="0" w:hanging="600" w:firstLineChars="0"/>
        <w:rPr>
          <w:rFonts w:hint="eastAsia" w:ascii="仿宋" w:hAnsi="仿宋" w:eastAsia="仿宋" w:cs="仿宋_GB2312"/>
          <w:b/>
          <w:sz w:val="28"/>
          <w:szCs w:val="28"/>
        </w:rPr>
      </w:pPr>
      <w:r>
        <w:rPr>
          <w:rFonts w:hint="eastAsia" w:ascii="仿宋" w:hAnsi="仿宋" w:eastAsia="仿宋" w:cs="仿宋_GB2312"/>
          <w:b/>
          <w:sz w:val="28"/>
          <w:szCs w:val="28"/>
        </w:rPr>
        <w:t>项目技术要求</w:t>
      </w:r>
    </w:p>
    <w:p>
      <w:pPr>
        <w:pStyle w:val="9"/>
        <w:ind w:firstLine="400" w:firstLineChars="200"/>
      </w:pPr>
      <w:r>
        <w:rPr>
          <w:rFonts w:hint="eastAsia" w:ascii="宋体" w:hAnsi="宋体" w:eastAsia="宋体" w:cs="宋体"/>
          <w:i w:val="0"/>
          <w:iCs w:val="0"/>
          <w:color w:val="000000"/>
          <w:kern w:val="0"/>
          <w:sz w:val="20"/>
          <w:szCs w:val="20"/>
          <w:u w:val="none"/>
          <w:lang w:val="en-US" w:eastAsia="zh-CN" w:bidi="ar"/>
        </w:rPr>
        <w:t>1.</w:t>
      </w:r>
      <w:r>
        <w:rPr>
          <w:rFonts w:hint="eastAsia" w:ascii="仿宋_GB2312" w:hAnsi="仿宋_GB2312" w:eastAsia="仿宋_GB2312" w:cs="仿宋_GB2312"/>
          <w:b w:val="0"/>
          <w:bCs w:val="0"/>
          <w:sz w:val="28"/>
          <w:szCs w:val="28"/>
          <w:lang w:val="en-US" w:eastAsia="zh-CN"/>
        </w:rPr>
        <w:t>服务工程量清单：</w:t>
      </w:r>
    </w:p>
    <w:tbl>
      <w:tblPr>
        <w:tblStyle w:val="24"/>
        <w:tblW w:w="9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3"/>
        <w:gridCol w:w="1295"/>
        <w:gridCol w:w="3194"/>
        <w:gridCol w:w="1257"/>
        <w:gridCol w:w="1037"/>
        <w:gridCol w:w="1277"/>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机油滤清器</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1000kw 美国科勒 B1400 柴油发电机组</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分两次提供（合同签订后进行第一次更换，2年后进行第二次。）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离心式机油滤清器总成</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柴油过滤器</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空气滤清</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防锈水</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200mA 启动电池</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冷却水更换</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现场更换</w:t>
            </w:r>
          </w:p>
        </w:tc>
        <w:tc>
          <w:tcPr>
            <w:tcW w:w="125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巡检服务费</w:t>
            </w:r>
          </w:p>
        </w:tc>
        <w:tc>
          <w:tcPr>
            <w:tcW w:w="319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 电脑连接机组控制屏，读取存储数据，与标准数据进行对比，如有异常数据，则进行现场检查，找出异常原因并解决；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2.查机件有没有漏油、漏水迹象或损坏；</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3.检查水箱、电机及管道、电气线路仪表联接情况；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4.检查电池水是否足够；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5.检查机油是否足够、质量变化；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6.检查水箱水是否足够；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7.检查其它机房环保配套安装设备是否正常。</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 检查散热器散热片；</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 清洁电池、清洁电池桩头；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 检查充电机线路联接情况；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11. 风扇驱动装置加润滑油；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12. 启动机器运行 5 分钟，对机组运行情况检测，并且电脑连接控制屏，读取数据，生成运行报告；</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13. 检查机器有没有不正常声音；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 检查机油和滤清器是否要更换；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15. 清洗柴油粗滤器油水分离器是否要更换；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16. 检查柴油细滤器是否要更换；</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17. 检查空气滤清器、清洁空滤器芯是否要更换。</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每季度一次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5" w:type="dxa"/>
            <w:tcBorders>
              <w:top w:val="single" w:color="auto"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巡检结束须提交工作报告，并将电脑联接机组生成开机前机组状态表和开机运行时的参数表作为报告附件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应急抢修</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抢修人员在2小时内到达现场进行故障抢修</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服务期内不限次数</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按需分批送达现场并添加</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国标0#柴油</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按需提供，按实结算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更换耗材人工费</w:t>
            </w:r>
          </w:p>
        </w:tc>
        <w:tc>
          <w:tcPr>
            <w:tcW w:w="31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更换易耗品、易损件</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bl>
    <w:p>
      <w:pPr>
        <w:pStyle w:val="23"/>
        <w:rPr>
          <w:rFonts w:hint="eastAsia" w:ascii="仿宋" w:hAnsi="仿宋" w:eastAsia="仿宋" w:cs="仿宋"/>
          <w:color w:val="auto"/>
          <w:sz w:val="28"/>
          <w:szCs w:val="28"/>
          <w:highlight w:val="none"/>
          <w:lang w:val="en-US" w:eastAsia="zh-CN"/>
        </w:rPr>
      </w:pP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服务内容</w:t>
      </w:r>
    </w:p>
    <w:p>
      <w:pPr>
        <w:pStyle w:val="23"/>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（1）季度检查：应至少包括机组的工作性能、动力系统、</w:t>
      </w:r>
      <w:r>
        <w:rPr>
          <w:rFonts w:hint="eastAsia" w:ascii="仿宋" w:hAnsi="仿宋" w:eastAsia="仿宋" w:cs="仿宋"/>
          <w:b w:val="0"/>
          <w:bCs/>
          <w:color w:val="auto"/>
          <w:sz w:val="28"/>
          <w:szCs w:val="28"/>
          <w:highlight w:val="none"/>
          <w:lang w:val="en-US" w:eastAsia="zh-CN"/>
        </w:rPr>
        <w:t>安全保护和防护装置、警示装置、仪表显示及按规范要求对设备进行清洁、润滑、检查、调整、更换易损件和失效零部件等。巡检结束须提交工作报告，并将电脑联接机组生成开机前机组状态表和开机运行时的参数表作为报告附件。</w:t>
      </w:r>
    </w:p>
    <w:p>
      <w:pPr>
        <w:pStyle w:val="23"/>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（2）两次维保：对机组进行全面检查，除包括前项要求的自行检查的内容外，需对耗材及配件进行更换。</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560" w:firstLineChars="200"/>
        <w:textAlignment w:val="baseline"/>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（3）应急抢修：</w:t>
      </w:r>
      <w:r>
        <w:rPr>
          <w:rFonts w:hint="default" w:ascii="仿宋" w:hAnsi="仿宋" w:eastAsia="仿宋" w:cs="仿宋"/>
          <w:b w:val="0"/>
          <w:bCs/>
          <w:color w:val="auto"/>
          <w:sz w:val="28"/>
          <w:szCs w:val="28"/>
          <w:highlight w:val="none"/>
          <w:lang w:val="en-US" w:eastAsia="zh-CN"/>
        </w:rPr>
        <w:t>当</w:t>
      </w:r>
      <w:r>
        <w:rPr>
          <w:rFonts w:hint="eastAsia" w:ascii="仿宋" w:hAnsi="仿宋" w:eastAsia="仿宋" w:cs="仿宋"/>
          <w:b w:val="0"/>
          <w:bCs/>
          <w:color w:val="auto"/>
          <w:sz w:val="28"/>
          <w:szCs w:val="28"/>
          <w:highlight w:val="none"/>
          <w:lang w:val="en-US" w:eastAsia="zh-CN"/>
        </w:rPr>
        <w:t>机组</w:t>
      </w:r>
      <w:r>
        <w:rPr>
          <w:rFonts w:hint="default" w:ascii="仿宋" w:hAnsi="仿宋" w:eastAsia="仿宋" w:cs="仿宋"/>
          <w:b w:val="0"/>
          <w:bCs/>
          <w:color w:val="auto"/>
          <w:sz w:val="28"/>
          <w:szCs w:val="28"/>
          <w:highlight w:val="none"/>
          <w:lang w:val="en-US" w:eastAsia="zh-CN"/>
        </w:rPr>
        <w:t>发生突发故障或事故时，应提供紧急抢修服务，并在</w:t>
      </w:r>
      <w:r>
        <w:rPr>
          <w:rFonts w:hint="eastAsia" w:ascii="仿宋" w:hAnsi="仿宋" w:eastAsia="仿宋" w:cs="仿宋"/>
          <w:b w:val="0"/>
          <w:bCs/>
          <w:color w:val="auto"/>
          <w:sz w:val="28"/>
          <w:szCs w:val="28"/>
          <w:highlight w:val="none"/>
          <w:lang w:val="en-US" w:eastAsia="zh-CN"/>
        </w:rPr>
        <w:t>2</w:t>
      </w:r>
      <w:r>
        <w:rPr>
          <w:rFonts w:hint="default" w:ascii="仿宋" w:hAnsi="仿宋" w:eastAsia="仿宋" w:cs="仿宋"/>
          <w:b w:val="0"/>
          <w:bCs/>
          <w:color w:val="auto"/>
          <w:sz w:val="28"/>
          <w:szCs w:val="28"/>
          <w:highlight w:val="none"/>
          <w:lang w:val="en-US" w:eastAsia="zh-CN"/>
        </w:rPr>
        <w:t>小时内派员到达现场处理，原则上应于</w:t>
      </w:r>
      <w:r>
        <w:rPr>
          <w:rFonts w:hint="eastAsia" w:ascii="仿宋" w:hAnsi="仿宋" w:eastAsia="仿宋" w:cs="仿宋"/>
          <w:b w:val="0"/>
          <w:bCs/>
          <w:color w:val="auto"/>
          <w:sz w:val="28"/>
          <w:szCs w:val="28"/>
          <w:highlight w:val="none"/>
          <w:lang w:val="en-US" w:eastAsia="zh-CN"/>
        </w:rPr>
        <w:t>6</w:t>
      </w:r>
      <w:r>
        <w:rPr>
          <w:rFonts w:hint="default" w:ascii="仿宋" w:hAnsi="仿宋" w:eastAsia="仿宋" w:cs="仿宋"/>
          <w:b w:val="0"/>
          <w:bCs/>
          <w:color w:val="auto"/>
          <w:sz w:val="28"/>
          <w:szCs w:val="28"/>
          <w:highlight w:val="none"/>
          <w:lang w:val="en-US" w:eastAsia="zh-CN"/>
        </w:rPr>
        <w:t>小时内恢复设备安全运行</w:t>
      </w:r>
      <w:r>
        <w:rPr>
          <w:rFonts w:hint="eastAsia" w:ascii="仿宋" w:hAnsi="仿宋" w:eastAsia="仿宋" w:cs="仿宋"/>
          <w:b w:val="0"/>
          <w:bCs/>
          <w:color w:val="auto"/>
          <w:sz w:val="28"/>
          <w:szCs w:val="28"/>
          <w:highlight w:val="none"/>
          <w:lang w:val="en-US" w:eastAsia="zh-CN"/>
        </w:rPr>
        <w:t>。</w:t>
      </w:r>
      <w:r>
        <w:rPr>
          <w:rFonts w:hint="eastAsia" w:ascii="仿宋_GB2312" w:hAnsi="仿宋_GB2312" w:eastAsia="仿宋_GB2312" w:cs="仿宋_GB2312"/>
          <w:sz w:val="28"/>
          <w:szCs w:val="28"/>
          <w:lang w:val="en-US" w:eastAsia="zh-CN"/>
        </w:rPr>
        <w:t>抢修次数在服务期内无限次数。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每次维保及安全检查时应做好详细记录，存档留底，对于损坏及老化的元件，提供修复或更换的技术方案。按需提供发电机组柴油保障，有需求时6小时内送到。</w:t>
      </w:r>
    </w:p>
    <w:p>
      <w:pPr>
        <w:pStyle w:val="12"/>
        <w:adjustRightInd w:val="0"/>
        <w:snapToGrid w:val="0"/>
        <w:spacing w:line="300" w:lineRule="auto"/>
        <w:ind w:firstLine="562" w:firstLineChars="200"/>
        <w:rPr>
          <w:rFonts w:hint="eastAsia" w:ascii="仿宋_GB2312" w:hAnsi="仿宋_GB2312" w:eastAsia="仿宋_GB2312" w:cs="仿宋_GB2312"/>
          <w:b/>
          <w:sz w:val="28"/>
          <w:szCs w:val="28"/>
        </w:rPr>
      </w:pPr>
    </w:p>
    <w:p>
      <w:pPr>
        <w:pStyle w:val="12"/>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1.服务期：自双方</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lang w:val="zh-CN" w:eastAsia="zh-CN"/>
        </w:rPr>
        <w:t>签订</w:t>
      </w:r>
      <w:r>
        <w:rPr>
          <w:rFonts w:hint="eastAsia" w:ascii="仿宋_GB2312" w:hAnsi="仿宋_GB2312" w:eastAsia="仿宋_GB2312" w:cs="仿宋_GB2312"/>
          <w:sz w:val="28"/>
          <w:szCs w:val="28"/>
          <w:lang w:val="en-US" w:eastAsia="zh-CN"/>
        </w:rPr>
        <w:t>之日起</w:t>
      </w:r>
      <w:r>
        <w:rPr>
          <w:rFonts w:hint="eastAsia" w:ascii="仿宋_GB2312" w:hAnsi="仿宋_GB2312" w:eastAsia="仿宋_GB2312" w:cs="仿宋_GB2312"/>
          <w:sz w:val="28"/>
          <w:szCs w:val="28"/>
          <w:lang w:val="zh-CN"/>
        </w:rPr>
        <w:t>至完成第2次全面维保止（2次全面维保相隔不小于2年）。</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2.质量要求：</w:t>
      </w:r>
      <w:r>
        <w:rPr>
          <w:rFonts w:hint="eastAsia" w:ascii="仿宋_GB2312" w:hAnsi="仿宋_GB2312" w:eastAsia="仿宋_GB2312" w:cs="仿宋_GB2312"/>
          <w:sz w:val="28"/>
          <w:szCs w:val="28"/>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3.总包及分包规定：</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4.询价人将自承包人履行完合同义务之日起20天内组织验收。</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5.承包方式：</w:t>
      </w:r>
      <w:r>
        <w:rPr>
          <w:rFonts w:hint="eastAsia" w:ascii="仿宋_GB2312" w:hAnsi="仿宋_GB2312" w:eastAsia="仿宋_GB2312" w:cs="仿宋_GB2312"/>
          <w:sz w:val="28"/>
          <w:szCs w:val="28"/>
          <w:lang w:val="zh-CN" w:eastAsia="zh-CN"/>
        </w:rPr>
        <w:t>单价</w:t>
      </w:r>
      <w:r>
        <w:rPr>
          <w:rFonts w:hint="eastAsia" w:ascii="仿宋_GB2312" w:hAnsi="仿宋_GB2312" w:eastAsia="仿宋_GB2312" w:cs="仿宋_GB2312"/>
          <w:sz w:val="28"/>
          <w:szCs w:val="28"/>
          <w:lang w:val="en-US" w:eastAsia="zh-CN"/>
        </w:rPr>
        <w:t>包干。</w:t>
      </w:r>
    </w:p>
    <w:bookmarkEnd w:id="60"/>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highlight w:val="none"/>
        </w:rPr>
      </w:pPr>
      <w:bookmarkStart w:id="61" w:name="_Toc12135"/>
      <w:bookmarkStart w:id="62" w:name="_Toc23353"/>
      <w:bookmarkStart w:id="63" w:name="_Toc25925"/>
      <w:bookmarkStart w:id="64" w:name="_Toc29835"/>
      <w:bookmarkStart w:id="65" w:name="_Toc23330"/>
      <w:bookmarkStart w:id="66" w:name="_Toc537"/>
      <w:bookmarkStart w:id="67" w:name="_Toc4680"/>
      <w:bookmarkStart w:id="68" w:name="_Toc15570"/>
      <w:bookmarkStart w:id="69" w:name="_Toc1284"/>
      <w:bookmarkStart w:id="70" w:name="_Toc18538"/>
      <w:bookmarkStart w:id="71" w:name="_Toc1496"/>
      <w:r>
        <w:rPr>
          <w:highlight w:val="none"/>
        </w:rPr>
        <mc:AlternateContent>
          <mc:Choice Requires="wps">
            <w:drawing>
              <wp:anchor distT="0" distB="0" distL="114300" distR="114300" simplePos="0" relativeHeight="251675648" behindDoc="0" locked="0" layoutInCell="1" allowOverlap="1">
                <wp:simplePos x="0" y="0"/>
                <wp:positionH relativeFrom="column">
                  <wp:posOffset>2359025</wp:posOffset>
                </wp:positionH>
                <wp:positionV relativeFrom="paragraph">
                  <wp:posOffset>732790</wp:posOffset>
                </wp:positionV>
                <wp:extent cx="958850" cy="0"/>
                <wp:effectExtent l="0" t="0" r="0" b="0"/>
                <wp:wrapNone/>
                <wp:docPr id="1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5.75pt;margin-top:57.7pt;height:0pt;width:75.5pt;z-index:251675648;mso-width-relative:page;mso-height-relative:page;" filled="f" stroked="t" coordsize="21600,21600" o:gfxdata="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sO2f9cAAAALAQAADwAA&#10;AAAAAAABACAAAAAiAAAAZHJzL2Rvd25yZXYueG1sUEsBAhQAFAAAAAgAh07iQM8F8u3eAQAAowMA&#10;AA4AAAAAAAAAAQAgAAAAJgEAAGRycy9lMm9Eb2MueG1sUEsFBgAAAAAGAAYAWQEAAHY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2334260</wp:posOffset>
                </wp:positionH>
                <wp:positionV relativeFrom="paragraph">
                  <wp:posOffset>133350</wp:posOffset>
                </wp:positionV>
                <wp:extent cx="958850" cy="0"/>
                <wp:effectExtent l="0" t="0" r="0" b="0"/>
                <wp:wrapNone/>
                <wp:docPr id="1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8pt;margin-top:10.5pt;height:0pt;width:75.5pt;z-index:251674624;mso-width-relative:page;mso-height-relative:page;" filled="f" stroked="t" coordsize="21600,21600" o:gfxdata="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PFC/1gAAAAkBAAAPAAAA&#10;AAAAAAEAIAAAACIAAABkcnMvZG93bnJldi54bWxQSwECFAAUAAAACACHTuJAbQUlPd4BAACjAwAA&#10;DgAAAAAAAAABACAAAAAlAQAAZHJzL2Uyb0RvYy54bWxQSwUGAAAAAAYABgBZAQAAdQUAAAAA&#10;">
                <v:fill on="f" focussize="0,0"/>
                <v:stroke color="#000000" joinstyle="round"/>
                <v:imagedata o:title=""/>
                <o:lock v:ext="edit" aspectratio="f"/>
              </v:shape>
            </w:pict>
          </mc:Fallback>
        </mc:AlternateContent>
      </w:r>
      <w:r>
        <w:rPr>
          <w:rFonts w:hint="eastAsia"/>
          <w:highlight w:val="none"/>
        </w:rPr>
        <w:t>第六章</w:t>
      </w:r>
    </w:p>
    <w:bookmarkEnd w:id="61"/>
    <w:bookmarkEnd w:id="62"/>
    <w:bookmarkEnd w:id="63"/>
    <w:bookmarkEnd w:id="64"/>
    <w:bookmarkEnd w:id="65"/>
    <w:bookmarkEnd w:id="66"/>
    <w:bookmarkEnd w:id="67"/>
    <w:bookmarkEnd w:id="68"/>
    <w:bookmarkEnd w:id="69"/>
    <w:bookmarkEnd w:id="70"/>
    <w:bookmarkEnd w:id="71"/>
    <w:p>
      <w:pPr>
        <w:pStyle w:val="37"/>
        <w:rPr>
          <w:color w:val="auto"/>
          <w:highlight w:val="none"/>
        </w:rPr>
      </w:pPr>
    </w:p>
    <w:p>
      <w:pPr>
        <w:pStyle w:val="3"/>
        <w:rPr>
          <w:color w:val="auto"/>
          <w:highlight w:val="none"/>
        </w:rPr>
      </w:pPr>
      <w:bookmarkStart w:id="72" w:name="_Toc87616386"/>
      <w:bookmarkStart w:id="73" w:name="_Toc19686"/>
      <w:bookmarkStart w:id="74" w:name="_Toc88209949"/>
      <w:bookmarkStart w:id="75" w:name="_Toc19088"/>
      <w:bookmarkStart w:id="76" w:name="_Toc12980"/>
      <w:bookmarkStart w:id="77" w:name="_Toc13309"/>
      <w:bookmarkStart w:id="78" w:name="_Toc1375"/>
      <w:bookmarkStart w:id="79" w:name="_Toc22501"/>
      <w:bookmarkStart w:id="80" w:name="_Toc22797"/>
      <w:bookmarkStart w:id="81" w:name="_Toc323"/>
      <w:bookmarkStart w:id="82" w:name="_Toc12968"/>
      <w:bookmarkStart w:id="83" w:name="_Toc8183"/>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line="600" w:lineRule="exact"/>
        <w:jc w:val="left"/>
        <w:rPr>
          <w:rFonts w:ascii="仿宋_GB2312" w:eastAsia="仿宋_GB2312" w:hAnsiTheme="minorEastAsia"/>
          <w:color w:val="auto"/>
          <w:sz w:val="28"/>
          <w:szCs w:val="28"/>
          <w:highlight w:val="none"/>
        </w:rPr>
      </w:pPr>
    </w:p>
    <w:p>
      <w:pPr>
        <w:spacing w:line="400" w:lineRule="atLeast"/>
        <w:jc w:val="center"/>
        <w:rPr>
          <w:rFonts w:hint="eastAsia" w:ascii="宋体" w:hAnsi="宋体" w:cs="宋体"/>
          <w:b/>
          <w:bCs/>
          <w:sz w:val="48"/>
          <w:szCs w:val="48"/>
        </w:rPr>
      </w:pPr>
      <w:bookmarkStart w:id="85" w:name="_Toc8147"/>
      <w:bookmarkStart w:id="86" w:name="_Toc21847"/>
      <w:bookmarkStart w:id="87" w:name="_Toc12169"/>
      <w:bookmarkStart w:id="88" w:name="_Toc5129"/>
      <w:bookmarkStart w:id="89" w:name="_Toc28358"/>
      <w:bookmarkStart w:id="90" w:name="_Toc3723"/>
      <w:bookmarkStart w:id="91" w:name="_Toc16552"/>
      <w:bookmarkStart w:id="92" w:name="_Toc1563"/>
      <w:bookmarkStart w:id="93" w:name="_Toc6230"/>
      <w:bookmarkStart w:id="94" w:name="_Toc30824"/>
      <w:bookmarkStart w:id="95" w:name="_Toc23515"/>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eastAsia="宋体" w:cs="宋体"/>
          <w:b/>
          <w:bCs/>
          <w:sz w:val="48"/>
          <w:szCs w:val="48"/>
          <w:lang w:eastAsia="zh-CN"/>
        </w:rPr>
        <w:t>龙归分公司三期地面电房发电机维护保养项目</w:t>
      </w:r>
      <w:r>
        <w:rPr>
          <w:rFonts w:hint="eastAsia" w:ascii="宋体" w:hAnsi="宋体" w:cs="宋体"/>
          <w:b/>
          <w:bCs/>
          <w:sz w:val="48"/>
          <w:szCs w:val="48"/>
        </w:rPr>
        <w:t>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eastAsia="宋体" w:cs="宋体"/>
          <w:b/>
          <w:sz w:val="30"/>
          <w:szCs w:val="30"/>
          <w:lang w:val="en-US"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龙归分公司三期地面电房发电机维护保养项目</w:t>
      </w: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beforeLines="-2147483648" w:line="400" w:lineRule="atLeast"/>
        <w:ind w:left="0" w:leftChars="0" w:firstLine="0" w:firstLineChars="0"/>
        <w:rPr>
          <w:rFonts w:hint="eastAsia" w:ascii="宋体" w:hAnsi="宋体" w:cs="宋体"/>
          <w:sz w:val="24"/>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hint="eastAsia" w:ascii="宋体" w:hAnsi="宋体" w:cs="宋体"/>
          <w:b/>
          <w:bCs/>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 xml:space="preserve">（以下简称“乙方”）就 </w:t>
      </w:r>
      <w:r>
        <w:rPr>
          <w:rFonts w:hint="eastAsia" w:ascii="宋体" w:hAnsi="宋体" w:eastAsia="宋体" w:cs="宋体"/>
          <w:sz w:val="24"/>
          <w:u w:val="single"/>
          <w:lang w:eastAsia="zh-CN"/>
        </w:rPr>
        <w:t>龙归分公司三期地面电房发电机维护保养项目</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龙归分公司三期地面电房发电机维护保养项目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lang w:eastAsia="zh-CN"/>
        </w:rPr>
        <w:t>广州市净水有限公司龙归分公司</w:t>
      </w:r>
      <w:r>
        <w:rPr>
          <w:rFonts w:hint="eastAsia" w:ascii="宋体" w:hAnsi="宋体" w:cs="宋体"/>
          <w:sz w:val="24"/>
          <w:u w:val="single"/>
        </w:rPr>
        <w:t>。</w:t>
      </w:r>
    </w:p>
    <w:p>
      <w:pPr>
        <w:spacing w:line="384" w:lineRule="auto"/>
        <w:ind w:firstLine="480" w:firstLineChars="200"/>
        <w:rPr>
          <w:rFonts w:hint="eastAsia" w:ascii="宋体" w:hAnsi="宋体" w:cs="宋体"/>
          <w:sz w:val="24"/>
        </w:rPr>
      </w:pPr>
      <w:r>
        <w:rPr>
          <w:rFonts w:hint="eastAsia" w:ascii="宋体" w:hAnsi="宋体" w:cs="宋体"/>
          <w:sz w:val="24"/>
        </w:rPr>
        <w:t>2.3项目内容：</w:t>
      </w:r>
    </w:p>
    <w:p>
      <w:pPr>
        <w:spacing w:line="384" w:lineRule="auto"/>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对龙归分公司柴油发电机（1000kw 美国科勒 B1400 柴油发电机组）1台提供</w:t>
      </w:r>
      <w:r>
        <w:rPr>
          <w:rFonts w:hint="eastAsia" w:ascii="宋体" w:hAnsi="宋体" w:eastAsia="宋体" w:cs="宋体"/>
          <w:sz w:val="24"/>
        </w:rPr>
        <w:t>24小时紧急维修服务</w:t>
      </w:r>
      <w:r>
        <w:rPr>
          <w:rFonts w:hint="eastAsia" w:ascii="宋体" w:hAnsi="宋体" w:eastAsia="宋体" w:cs="宋体"/>
          <w:sz w:val="24"/>
          <w:lang w:val="en-US" w:eastAsia="zh-CN"/>
        </w:rPr>
        <w:t>（合同期内无限次数</w:t>
      </w:r>
      <w:r>
        <w:rPr>
          <w:rFonts w:hint="eastAsia" w:ascii="宋体" w:hAnsi="宋体" w:eastAsia="宋体" w:cs="宋体"/>
          <w:sz w:val="24"/>
          <w:lang w:eastAsia="zh-CN"/>
        </w:rPr>
        <w:t>）；</w:t>
      </w:r>
      <w:r>
        <w:rPr>
          <w:rFonts w:hint="eastAsia" w:ascii="宋体" w:hAnsi="宋体" w:eastAsia="宋体" w:cs="宋体"/>
          <w:sz w:val="24"/>
        </w:rPr>
        <w:t>每季度一次的常规巡检</w:t>
      </w:r>
      <w:r>
        <w:rPr>
          <w:rFonts w:hint="eastAsia" w:ascii="宋体" w:hAnsi="宋体" w:eastAsia="宋体" w:cs="宋体"/>
          <w:sz w:val="24"/>
          <w:lang w:val="en-US" w:eastAsia="zh-CN"/>
        </w:rPr>
        <w:t>与</w:t>
      </w:r>
      <w:r>
        <w:rPr>
          <w:rFonts w:hint="eastAsia" w:ascii="宋体" w:hAnsi="宋体" w:eastAsia="宋体" w:cs="宋体"/>
          <w:sz w:val="24"/>
        </w:rPr>
        <w:t>2次的全面维保和耗材更换。每次巡检或维保完成均需提供相应报告。按需提供发电机组柴油保障，有需求时6小时内送到</w:t>
      </w:r>
      <w:r>
        <w:rPr>
          <w:rFonts w:hint="eastAsia" w:ascii="宋体" w:hAnsi="宋体" w:eastAsia="宋体" w:cs="宋体"/>
          <w:sz w:val="24"/>
          <w:lang w:eastAsia="zh-CN"/>
        </w:rPr>
        <w:t>（</w:t>
      </w:r>
      <w:r>
        <w:rPr>
          <w:rFonts w:hint="eastAsia" w:ascii="宋体" w:hAnsi="宋体" w:eastAsia="宋体" w:cs="宋体"/>
          <w:sz w:val="24"/>
          <w:lang w:val="en-US" w:eastAsia="zh-CN"/>
        </w:rPr>
        <w:t>合同期内无限次数）</w:t>
      </w:r>
      <w:r>
        <w:rPr>
          <w:rFonts w:hint="eastAsia" w:ascii="宋体" w:hAnsi="宋体" w:eastAsia="宋体" w:cs="宋体"/>
          <w:sz w:val="24"/>
        </w:rPr>
        <w:t>。</w:t>
      </w:r>
      <w:r>
        <w:rPr>
          <w:rFonts w:hint="eastAsia" w:ascii="宋体" w:hAnsi="宋体" w:eastAsia="宋体" w:cs="宋体"/>
          <w:sz w:val="24"/>
          <w:lang w:val="en-US" w:eastAsia="zh-CN"/>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hint="eastAsia" w:ascii="宋体" w:hAnsi="宋体" w:eastAsia="宋体" w:cs="宋体"/>
          <w:b/>
          <w:bCs/>
          <w:sz w:val="24"/>
          <w:highlight w:val="none"/>
          <w:lang w:val="en-US" w:eastAsia="zh-CN"/>
        </w:rPr>
      </w:pPr>
      <w:r>
        <w:rPr>
          <w:rFonts w:hint="eastAsia" w:ascii="宋体" w:hAnsi="宋体" w:cs="宋体"/>
          <w:szCs w:val="21"/>
          <w:highlight w:val="none"/>
        </w:rPr>
        <w:sym w:font="Wingdings 2" w:char="00A3"/>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第四条 </w:t>
      </w:r>
      <w:r>
        <w:rPr>
          <w:rFonts w:hint="eastAsia" w:ascii="宋体" w:hAnsi="宋体" w:eastAsia="宋体" w:cs="宋体"/>
          <w:b/>
          <w:bCs/>
          <w:sz w:val="24"/>
          <w:highlight w:val="none"/>
        </w:rPr>
        <w:t>维保服务内容及要求</w:t>
      </w:r>
    </w:p>
    <w:p>
      <w:pPr>
        <w:spacing w:line="384" w:lineRule="auto"/>
        <w:ind w:firstLine="480" w:firstLineChars="200"/>
        <w:rPr>
          <w:rFonts w:hint="eastAsia"/>
          <w:lang w:val="en-US" w:eastAsia="zh-CN"/>
        </w:rPr>
      </w:pPr>
      <w:r>
        <w:rPr>
          <w:rFonts w:hint="eastAsia" w:ascii="宋体" w:hAnsi="宋体" w:eastAsia="宋体" w:cs="宋体"/>
          <w:sz w:val="24"/>
          <w:lang w:val="en-US" w:eastAsia="zh-CN"/>
        </w:rPr>
        <w:t>对龙归分公司柴油发电机（1000kw 美国科勒 B1400 柴油发电机组）1台进行定期安全检查、维保、维修、检测、应急抢修等服务，服务内容应包括但不限于：</w:t>
      </w:r>
    </w:p>
    <w:p>
      <w:pPr>
        <w:pStyle w:val="9"/>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1.服务工程量清单：</w:t>
      </w:r>
    </w:p>
    <w:tbl>
      <w:tblPr>
        <w:tblStyle w:val="25"/>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3818"/>
        <w:gridCol w:w="195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19" w:type="dxa"/>
          </w:tcPr>
          <w:p>
            <w:pPr>
              <w:pStyle w:val="2"/>
              <w:jc w:val="center"/>
              <w:rPr>
                <w:rFonts w:hint="default" w:ascii="宋体" w:hAnsi="宋体" w:cs="宋体" w:eastAsiaTheme="minorEastAsia"/>
                <w:color w:val="auto"/>
                <w:kern w:val="2"/>
                <w:sz w:val="24"/>
                <w:szCs w:val="22"/>
                <w:highlight w:val="none"/>
                <w:lang w:val="en-US" w:eastAsia="zh-CN" w:bidi="ar-SA"/>
              </w:rPr>
            </w:pPr>
            <w:r>
              <w:rPr>
                <w:rFonts w:hint="default" w:ascii="宋体" w:hAnsi="宋体" w:cs="宋体" w:eastAsiaTheme="minorEastAsia"/>
                <w:color w:val="auto"/>
                <w:kern w:val="2"/>
                <w:sz w:val="24"/>
                <w:szCs w:val="22"/>
                <w:highlight w:val="none"/>
                <w:lang w:val="en-US" w:eastAsia="zh-CN" w:bidi="ar-SA"/>
              </w:rPr>
              <w:t>项目</w:t>
            </w:r>
          </w:p>
        </w:tc>
        <w:tc>
          <w:tcPr>
            <w:tcW w:w="3430" w:type="dxa"/>
          </w:tcPr>
          <w:p>
            <w:pPr>
              <w:pStyle w:val="2"/>
              <w:jc w:val="center"/>
              <w:rPr>
                <w:rFonts w:hint="default" w:ascii="宋体" w:hAnsi="宋体" w:cs="宋体" w:eastAsiaTheme="minorEastAsia"/>
                <w:color w:val="auto"/>
                <w:kern w:val="2"/>
                <w:sz w:val="24"/>
                <w:szCs w:val="22"/>
                <w:highlight w:val="none"/>
                <w:lang w:val="en-US" w:eastAsia="zh-CN" w:bidi="ar-SA"/>
              </w:rPr>
            </w:pPr>
            <w:r>
              <w:rPr>
                <w:rFonts w:hint="default" w:ascii="宋体" w:hAnsi="宋体" w:cs="宋体" w:eastAsiaTheme="minorEastAsia"/>
                <w:color w:val="auto"/>
                <w:kern w:val="2"/>
                <w:sz w:val="24"/>
                <w:szCs w:val="22"/>
                <w:highlight w:val="none"/>
                <w:lang w:val="en-US" w:eastAsia="zh-CN" w:bidi="ar-SA"/>
              </w:rPr>
              <w:t>配件名称</w:t>
            </w:r>
          </w:p>
        </w:tc>
        <w:tc>
          <w:tcPr>
            <w:tcW w:w="1755" w:type="dxa"/>
          </w:tcPr>
          <w:p>
            <w:pPr>
              <w:pStyle w:val="2"/>
              <w:jc w:val="center"/>
              <w:rPr>
                <w:rFonts w:hint="default" w:ascii="宋体" w:hAnsi="宋体" w:cs="宋体" w:eastAsiaTheme="minorEastAsia"/>
                <w:color w:val="auto"/>
                <w:kern w:val="2"/>
                <w:sz w:val="24"/>
                <w:szCs w:val="22"/>
                <w:highlight w:val="none"/>
                <w:lang w:val="en-US" w:eastAsia="zh-CN" w:bidi="ar-SA"/>
              </w:rPr>
            </w:pPr>
            <w:r>
              <w:rPr>
                <w:rFonts w:hint="default" w:ascii="宋体" w:hAnsi="宋体" w:cs="宋体" w:eastAsiaTheme="minorEastAsia"/>
                <w:color w:val="auto"/>
                <w:kern w:val="2"/>
                <w:sz w:val="24"/>
                <w:szCs w:val="22"/>
                <w:highlight w:val="none"/>
                <w:lang w:val="en-US" w:eastAsia="zh-CN" w:bidi="ar-SA"/>
              </w:rPr>
              <w:t>数量</w:t>
            </w:r>
          </w:p>
        </w:tc>
        <w:tc>
          <w:tcPr>
            <w:tcW w:w="1618" w:type="dxa"/>
          </w:tcPr>
          <w:p>
            <w:pPr>
              <w:pStyle w:val="2"/>
              <w:jc w:val="center"/>
              <w:rPr>
                <w:rFonts w:hint="default" w:ascii="宋体" w:hAnsi="宋体" w:cs="宋体" w:eastAsiaTheme="minorEastAsia"/>
                <w:color w:val="auto"/>
                <w:kern w:val="2"/>
                <w:sz w:val="24"/>
                <w:szCs w:val="22"/>
                <w:highlight w:val="none"/>
                <w:lang w:val="en-US" w:eastAsia="zh-CN" w:bidi="ar-SA"/>
              </w:rPr>
            </w:pPr>
            <w:r>
              <w:rPr>
                <w:rFonts w:hint="default" w:ascii="宋体" w:hAnsi="宋体" w:cs="宋体" w:eastAsiaTheme="minorEastAsia"/>
                <w:color w:val="auto"/>
                <w:kern w:val="2"/>
                <w:sz w:val="24"/>
                <w:szCs w:val="22"/>
                <w:highlight w:val="none"/>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机油滤清器</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12</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2</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离心式机油滤清器总成</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3</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柴油过滤器</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6</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空气滤清</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冷却水更换</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6</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防锈水</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10</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7</w:t>
            </w:r>
          </w:p>
        </w:tc>
        <w:tc>
          <w:tcPr>
            <w:tcW w:w="3430"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机油</w:t>
            </w:r>
          </w:p>
        </w:tc>
        <w:tc>
          <w:tcPr>
            <w:tcW w:w="1755"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400</w:t>
            </w:r>
          </w:p>
        </w:tc>
        <w:tc>
          <w:tcPr>
            <w:tcW w:w="1618"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8</w:t>
            </w:r>
          </w:p>
        </w:tc>
        <w:tc>
          <w:tcPr>
            <w:tcW w:w="3430"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200mA 启动电池</w:t>
            </w:r>
          </w:p>
        </w:tc>
        <w:tc>
          <w:tcPr>
            <w:tcW w:w="1755"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w:t>
            </w:r>
          </w:p>
        </w:tc>
        <w:tc>
          <w:tcPr>
            <w:tcW w:w="1618"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9</w:t>
            </w:r>
          </w:p>
        </w:tc>
        <w:tc>
          <w:tcPr>
            <w:tcW w:w="3430"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柴油</w:t>
            </w:r>
          </w:p>
        </w:tc>
        <w:tc>
          <w:tcPr>
            <w:tcW w:w="1755"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w:t>
            </w:r>
          </w:p>
        </w:tc>
        <w:tc>
          <w:tcPr>
            <w:tcW w:w="1618"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10</w:t>
            </w:r>
          </w:p>
        </w:tc>
        <w:tc>
          <w:tcPr>
            <w:tcW w:w="3430"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应急维修费</w:t>
            </w:r>
          </w:p>
        </w:tc>
        <w:tc>
          <w:tcPr>
            <w:tcW w:w="1755"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w:t>
            </w:r>
          </w:p>
        </w:tc>
        <w:tc>
          <w:tcPr>
            <w:tcW w:w="1618"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11</w:t>
            </w:r>
          </w:p>
        </w:tc>
        <w:tc>
          <w:tcPr>
            <w:tcW w:w="3430"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巡检服务费</w:t>
            </w:r>
          </w:p>
        </w:tc>
        <w:tc>
          <w:tcPr>
            <w:tcW w:w="1755"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w:t>
            </w:r>
          </w:p>
        </w:tc>
        <w:tc>
          <w:tcPr>
            <w:tcW w:w="1618"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center"/>
          </w:tcPr>
          <w:p>
            <w:pPr>
              <w:spacing w:line="360" w:lineRule="auto"/>
              <w:jc w:val="center"/>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12</w:t>
            </w:r>
          </w:p>
        </w:tc>
        <w:tc>
          <w:tcPr>
            <w:tcW w:w="3430"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更换耗材人工费</w:t>
            </w:r>
          </w:p>
        </w:tc>
        <w:tc>
          <w:tcPr>
            <w:tcW w:w="1755"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2</w:t>
            </w:r>
          </w:p>
        </w:tc>
        <w:tc>
          <w:tcPr>
            <w:tcW w:w="1618" w:type="dxa"/>
            <w:vAlign w:val="center"/>
          </w:tcPr>
          <w:p>
            <w:pPr>
              <w:spacing w:line="360" w:lineRule="auto"/>
              <w:jc w:val="center"/>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次</w:t>
            </w:r>
          </w:p>
        </w:tc>
      </w:tr>
    </w:tbl>
    <w:p>
      <w:pPr>
        <w:pStyle w:val="23"/>
        <w:rPr>
          <w:rFonts w:hint="eastAsia" w:ascii="宋体" w:hAnsi="宋体" w:cs="宋体" w:eastAsiaTheme="minorEastAsia"/>
          <w:color w:val="auto"/>
          <w:kern w:val="2"/>
          <w:sz w:val="24"/>
          <w:szCs w:val="22"/>
          <w:highlight w:val="none"/>
          <w:lang w:val="en-US" w:eastAsia="zh-CN" w:bidi="ar-SA"/>
        </w:rPr>
      </w:pPr>
    </w:p>
    <w:p>
      <w:pPr>
        <w:pStyle w:val="23"/>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2.服务内容</w:t>
      </w:r>
    </w:p>
    <w:p>
      <w:pPr>
        <w:pStyle w:val="23"/>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1）季度检查：应至少包括机组的工作性能、动力系统、安全保护和防护装置、警示装置、仪表显示及按规范要求对设备进行清洁、润滑、检查、调整、更换易损件和失效零部件等。巡检结束须提交工作报告，并将电脑联接机组生成开机前机组状态表和开机运行时的参数表作为报告附件。</w:t>
      </w:r>
    </w:p>
    <w:p>
      <w:pPr>
        <w:pStyle w:val="23"/>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（2）两次维保：对机组进行全面检查，除包括前项要求的自行检查的内容外，需对耗材及配件进行更换。</w:t>
      </w:r>
    </w:p>
    <w:p>
      <w:pPr>
        <w:pStyle w:val="23"/>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（3）应急抢修：当机组发生突发故障或事故时，应提供紧急抢修服务，并在2小时内派员到达现场处理，原则上应于6小时内恢复设备安全运行。</w:t>
      </w:r>
    </w:p>
    <w:p>
      <w:pPr>
        <w:pStyle w:val="23"/>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（4）每次维保及安全检查时应做好详细记录，存档留底，对于损坏及老化的元件，提供修复或更换的技术方案。按需提供发电机组柴油保障，有需求时6小时内送到。</w:t>
      </w:r>
    </w:p>
    <w:p>
      <w:pPr>
        <w:pStyle w:val="23"/>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（5）详见附件五工程量清单</w:t>
      </w:r>
      <w:r>
        <w:rPr>
          <w:rFonts w:hint="eastAsia" w:cs="宋体" w:eastAsiaTheme="minorEastAsia"/>
          <w:color w:val="auto"/>
          <w:kern w:val="2"/>
          <w:sz w:val="24"/>
          <w:szCs w:val="22"/>
          <w:highlight w:val="none"/>
          <w:lang w:val="en-US" w:eastAsia="zh-CN" w:bidi="ar-SA"/>
        </w:rPr>
        <w:t>。</w:t>
      </w:r>
    </w:p>
    <w:p>
      <w:pPr>
        <w:spacing w:line="384" w:lineRule="auto"/>
        <w:ind w:firstLine="482" w:firstLineChars="200"/>
        <w:rPr>
          <w:rFonts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五</w:t>
      </w:r>
      <w:r>
        <w:rPr>
          <w:rFonts w:hint="eastAsia" w:ascii="宋体" w:hAnsi="宋体" w:cs="宋体"/>
          <w:b/>
          <w:bCs/>
          <w:sz w:val="24"/>
        </w:rPr>
        <w:t>条 技术要求</w:t>
      </w:r>
    </w:p>
    <w:p>
      <w:pPr>
        <w:spacing w:line="384" w:lineRule="auto"/>
        <w:ind w:firstLine="480" w:firstLineChars="200"/>
        <w:rPr>
          <w:rFonts w:ascii="宋体" w:hAnsi="宋体" w:cs="宋体"/>
          <w:sz w:val="24"/>
        </w:rPr>
      </w:pPr>
      <w:r>
        <w:rPr>
          <w:rFonts w:hint="eastAsia" w:ascii="宋体" w:hAnsi="宋体" w:cs="宋体"/>
          <w:sz w:val="24"/>
          <w:lang w:val="en-US" w:eastAsia="zh-CN"/>
        </w:rPr>
        <w:t xml:space="preserve">5.1 </w:t>
      </w:r>
      <w:r>
        <w:rPr>
          <w:rFonts w:hint="eastAsia" w:ascii="宋体" w:hAnsi="宋体" w:cs="宋体"/>
          <w:sz w:val="24"/>
        </w:rPr>
        <w:t>服务质量应符合有关机构发布的最新行业标准或国家标准。</w:t>
      </w:r>
    </w:p>
    <w:p>
      <w:pPr>
        <w:spacing w:line="384" w:lineRule="auto"/>
        <w:ind w:firstLine="480" w:firstLineChars="200"/>
        <w:rPr>
          <w:rFonts w:ascii="宋体" w:hAnsi="宋体" w:cs="宋体"/>
          <w:sz w:val="24"/>
        </w:rPr>
      </w:pPr>
      <w:r>
        <w:rPr>
          <w:rFonts w:hint="eastAsia" w:ascii="宋体" w:hAnsi="宋体" w:cs="宋体"/>
          <w:sz w:val="24"/>
          <w:lang w:val="en-US" w:eastAsia="zh-CN"/>
        </w:rPr>
        <w:t>5.2</w:t>
      </w:r>
      <w:r>
        <w:rPr>
          <w:rFonts w:hint="eastAsia" w:ascii="宋体" w:hAnsi="宋体" w:cs="宋体"/>
          <w:sz w:val="24"/>
        </w:rPr>
        <w:t>乙方技术人员进入</w:t>
      </w:r>
      <w:r>
        <w:rPr>
          <w:rFonts w:hint="eastAsia" w:ascii="宋体" w:hAnsi="宋体" w:cs="宋体"/>
          <w:sz w:val="24"/>
          <w:highlight w:val="none"/>
        </w:rPr>
        <w:t>甲方</w:t>
      </w:r>
      <w:r>
        <w:rPr>
          <w:rFonts w:hint="eastAsia" w:ascii="宋体" w:hAnsi="宋体" w:cs="宋体"/>
          <w:sz w:val="24"/>
        </w:rPr>
        <w:t>生产现场服务时，应按照甲方的相关规定办理进入生产现场的手续。</w:t>
      </w:r>
    </w:p>
    <w:p>
      <w:pPr>
        <w:spacing w:line="384" w:lineRule="auto"/>
        <w:ind w:firstLine="480" w:firstLineChars="200"/>
        <w:rPr>
          <w:rFonts w:ascii="宋体" w:hAnsi="宋体" w:cs="宋体"/>
          <w:sz w:val="24"/>
        </w:rPr>
      </w:pPr>
      <w:r>
        <w:rPr>
          <w:rFonts w:hint="eastAsia" w:ascii="宋体" w:hAnsi="宋体" w:cs="宋体"/>
          <w:sz w:val="24"/>
          <w:lang w:val="en-US" w:eastAsia="zh-CN"/>
        </w:rPr>
        <w:t>5.3</w:t>
      </w:r>
      <w:r>
        <w:rPr>
          <w:rFonts w:hint="eastAsia" w:ascii="宋体" w:hAnsi="宋体" w:cs="宋体"/>
          <w:sz w:val="24"/>
        </w:rPr>
        <w:t>乙方收到甲方或</w:t>
      </w:r>
      <w:r>
        <w:rPr>
          <w:rFonts w:hint="eastAsia" w:ascii="宋体" w:hAnsi="宋体" w:cs="宋体"/>
          <w:sz w:val="24"/>
          <w:highlight w:val="none"/>
        </w:rPr>
        <w:t>甲方</w:t>
      </w:r>
      <w:r>
        <w:rPr>
          <w:rFonts w:hint="eastAsia" w:ascii="宋体" w:hAnsi="宋体" w:cs="宋体"/>
          <w:sz w:val="24"/>
        </w:rPr>
        <w:t>的通知后，乙方需在五个工作日内派员上门到甲方指定的地点进行处理。</w:t>
      </w:r>
    </w:p>
    <w:p>
      <w:pPr>
        <w:spacing w:line="384" w:lineRule="auto"/>
        <w:ind w:firstLine="480" w:firstLineChars="200"/>
        <w:rPr>
          <w:rFonts w:ascii="宋体" w:hAnsi="宋体" w:cs="宋体"/>
          <w:sz w:val="24"/>
        </w:rPr>
      </w:pPr>
      <w:r>
        <w:rPr>
          <w:rFonts w:hint="eastAsia" w:ascii="宋体" w:hAnsi="宋体" w:cs="宋体"/>
          <w:sz w:val="24"/>
          <w:lang w:val="en-US" w:eastAsia="zh-CN"/>
        </w:rPr>
        <w:t>5.4</w:t>
      </w:r>
      <w:r>
        <w:rPr>
          <w:rFonts w:hint="eastAsia" w:ascii="宋体" w:hAnsi="宋体" w:cs="宋体"/>
          <w:sz w:val="24"/>
        </w:rPr>
        <w:t>检测</w:t>
      </w:r>
      <w:r>
        <w:rPr>
          <w:rFonts w:hint="eastAsia" w:ascii="宋体" w:hAnsi="宋体" w:cs="宋体"/>
          <w:sz w:val="24"/>
          <w:lang w:val="en-US" w:eastAsia="zh-CN"/>
        </w:rPr>
        <w:t>维保</w:t>
      </w:r>
      <w:r>
        <w:rPr>
          <w:rFonts w:hint="eastAsia" w:ascii="宋体" w:hAnsi="宋体" w:cs="宋体"/>
          <w:sz w:val="24"/>
        </w:rPr>
        <w:t>报告开具后，乙方应在七个工作日内把专业有效的纸质检测报告免费送至甲方指定的地点。</w:t>
      </w:r>
    </w:p>
    <w:p>
      <w:pPr>
        <w:spacing w:line="384" w:lineRule="auto"/>
        <w:ind w:firstLine="480" w:firstLineChars="200"/>
      </w:pPr>
      <w:r>
        <w:rPr>
          <w:rFonts w:hint="eastAsia" w:ascii="宋体" w:hAnsi="宋体" w:cs="宋体"/>
          <w:sz w:val="24"/>
          <w:lang w:val="en-US" w:eastAsia="zh-CN"/>
        </w:rPr>
        <w:t>5.5</w:t>
      </w:r>
      <w:r>
        <w:rPr>
          <w:rFonts w:hint="eastAsia" w:ascii="宋体" w:hAnsi="宋体" w:cs="宋体"/>
          <w:sz w:val="24"/>
        </w:rPr>
        <w:t>严格执行安全生产各项规章制度，杜绝违章作业，试验过程将按照相关标准和要求进行，包括有关安全设施的设置、实施和资料的准备等。</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六</w:t>
      </w:r>
      <w:r>
        <w:rPr>
          <w:rFonts w:hint="eastAsia" w:ascii="宋体" w:hAnsi="宋体" w:cs="宋体"/>
          <w:b/>
          <w:bCs/>
          <w:sz w:val="24"/>
          <w:highlight w:val="none"/>
        </w:rPr>
        <w:t>条</w:t>
      </w:r>
      <w:r>
        <w:rPr>
          <w:rFonts w:hint="eastAsia" w:ascii="宋体" w:hAnsi="宋体" w:cs="宋体"/>
          <w:b/>
          <w:bCs/>
          <w:sz w:val="24"/>
          <w:highlight w:val="none"/>
          <w:lang w:val="en-US" w:eastAsia="zh-CN"/>
        </w:rPr>
        <w:t xml:space="preserve"> </w:t>
      </w:r>
      <w:r>
        <w:rPr>
          <w:rFonts w:hint="eastAsia" w:ascii="宋体" w:hAnsi="宋体" w:cs="宋体"/>
          <w:b/>
          <w:bCs/>
          <w:sz w:val="24"/>
          <w:highlight w:val="none"/>
        </w:rPr>
        <w:t>合同价款</w:t>
      </w:r>
    </w:p>
    <w:p>
      <w:pPr>
        <w:spacing w:line="384" w:lineRule="auto"/>
        <w:ind w:firstLine="480" w:firstLineChars="200"/>
        <w:rPr>
          <w:rFonts w:ascii="宋体" w:hAnsi="宋体" w:cs="宋体"/>
          <w:bCs/>
          <w:sz w:val="24"/>
          <w:highlight w:val="none"/>
          <w:bdr w:val="single" w:color="auto" w:sz="4" w:space="0"/>
        </w:rPr>
      </w:pPr>
      <w:r>
        <w:rPr>
          <w:rFonts w:hint="eastAsia" w:ascii="宋体" w:hAnsi="宋体" w:cs="宋体"/>
          <w:sz w:val="24"/>
          <w:highlight w:val="none"/>
          <w:lang w:val="en-US" w:eastAsia="zh-CN"/>
        </w:rPr>
        <w:t>6</w:t>
      </w:r>
      <w:r>
        <w:rPr>
          <w:rFonts w:ascii="宋体" w:hAnsi="宋体" w:cs="宋体"/>
          <w:sz w:val="24"/>
          <w:highlight w:val="none"/>
        </w:rPr>
        <w:t>.1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hint="eastAsia" w:ascii="宋体" w:hAnsi="宋体" w:cs="宋体"/>
          <w:kern w:val="0"/>
          <w:sz w:val="24"/>
          <w:highlight w:val="none"/>
          <w:lang w:val="en-US" w:eastAsia="zh-CN"/>
        </w:rPr>
        <w:t>6</w:t>
      </w:r>
      <w:r>
        <w:rPr>
          <w:rFonts w:ascii="宋体" w:hAnsi="宋体" w:cs="宋体"/>
          <w:kern w:val="0"/>
          <w:sz w:val="24"/>
          <w:highlight w:val="none"/>
          <w:lang w:val="zh-CN"/>
        </w:rPr>
        <w:t>.2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6.3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sz w:val="24"/>
          <w:szCs w:val="24"/>
          <w:highlight w:val="none"/>
          <w:lang w:val="en-US" w:eastAsia="zh-CN"/>
        </w:rPr>
        <w:t>（4）通过市场询价双方协商确定。</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条工期及要求</w:t>
      </w:r>
    </w:p>
    <w:p>
      <w:pPr>
        <w:widowControl/>
        <w:spacing w:line="384" w:lineRule="auto"/>
        <w:ind w:firstLine="480" w:firstLineChars="200"/>
        <w:jc w:val="left"/>
        <w:rPr>
          <w:rFonts w:ascii="宋体" w:hAnsi="宋体" w:cs="宋体"/>
          <w:sz w:val="24"/>
        </w:rPr>
      </w:pPr>
      <w:r>
        <w:rPr>
          <w:rFonts w:hint="eastAsia" w:ascii="宋体" w:hAnsi="宋体" w:cs="宋体"/>
          <w:sz w:val="24"/>
          <w:lang w:val="en-US" w:eastAsia="zh-CN"/>
        </w:rPr>
        <w:t>7</w:t>
      </w:r>
      <w:r>
        <w:rPr>
          <w:rFonts w:ascii="宋体" w:hAnsi="宋体" w:cs="宋体"/>
          <w:sz w:val="24"/>
        </w:rPr>
        <w:t>.1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w:t>
      </w:r>
      <w:r>
        <w:rPr>
          <w:rFonts w:hint="eastAsia" w:ascii="宋体" w:hAnsi="宋体" w:cs="宋体"/>
          <w:sz w:val="24"/>
          <w:highlight w:val="cyan"/>
        </w:rPr>
        <w:t>合同工期自合同签订后至完成第2次全面维保止（2次全面维保相隔不小于2年）</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none"/>
          <w:lang w:val="en-US" w:eastAsia="zh-CN"/>
        </w:rPr>
        <w:t xml:space="preserve"> </w:t>
      </w:r>
      <w:r>
        <w:rPr>
          <w:rFonts w:hint="eastAsia" w:ascii="宋体" w:hAnsi="宋体" w:cs="宋体"/>
          <w:sz w:val="24"/>
          <w:highlight w:val="none"/>
          <w:u w:val="single"/>
          <w:lang w:val="en-US" w:eastAsia="zh-CN"/>
        </w:rPr>
        <w:t>20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highlight w:val="none"/>
          <w:u w:val="single"/>
          <w:lang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.6乙方不得随意更换项目负责人及</w:t>
      </w:r>
      <w:r>
        <w:rPr>
          <w:rFonts w:hint="eastAsia" w:ascii="宋体" w:hAnsi="宋体" w:eastAsia="宋体" w:cs="宋体"/>
          <w:sz w:val="24"/>
          <w:szCs w:val="24"/>
          <w:lang w:val="en-US" w:eastAsia="zh-CN"/>
        </w:rPr>
        <w:t>附件5中的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7.8施工过程中，乙方应负责配备现场的应急物资。具体应急物资配备详见附件应急救援物资清单。</w:t>
      </w:r>
    </w:p>
    <w:p>
      <w:pPr>
        <w:topLinePunct/>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《广州市净水有限公司经营建设项目参建企业不诚信行为管理办法》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八</w:t>
      </w:r>
      <w:r>
        <w:rPr>
          <w:rFonts w:hint="eastAsia" w:ascii="宋体" w:hAnsi="宋体" w:cs="宋体"/>
          <w:b/>
          <w:sz w:val="24"/>
        </w:rPr>
        <w:t>条</w:t>
      </w:r>
      <w:r>
        <w:rPr>
          <w:rFonts w:hint="eastAsia" w:ascii="宋体" w:hAnsi="宋体" w:cs="宋体"/>
          <w:b/>
          <w:sz w:val="24"/>
          <w:lang w:val="en-US" w:eastAsia="zh-CN"/>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.6</w:t>
      </w:r>
      <w:r>
        <w:rPr>
          <w:rFonts w:hint="eastAsia" w:ascii="宋体" w:hAnsi="宋体" w:cs="宋体"/>
          <w:sz w:val="24"/>
        </w:rPr>
        <w:t>按相关法律法规及甲方相关作业施工管理要求执行。</w:t>
      </w:r>
    </w:p>
    <w:p>
      <w:pPr>
        <w:pStyle w:val="12"/>
        <w:spacing w:line="384" w:lineRule="auto"/>
        <w:ind w:firstLine="482" w:firstLineChars="200"/>
        <w:rPr>
          <w:rFonts w:hAnsi="宋体" w:cs="宋体"/>
          <w:b/>
          <w:bCs/>
          <w:sz w:val="24"/>
          <w:szCs w:val="24"/>
        </w:rPr>
      </w:pPr>
      <w:r>
        <w:rPr>
          <w:rFonts w:hint="eastAsia" w:hAnsi="宋体" w:cs="宋体"/>
          <w:b/>
          <w:bCs/>
          <w:sz w:val="24"/>
          <w:szCs w:val="24"/>
        </w:rPr>
        <w:t>第</w:t>
      </w:r>
      <w:r>
        <w:rPr>
          <w:rFonts w:hint="eastAsia" w:hAnsi="宋体" w:cs="宋体"/>
          <w:b/>
          <w:bCs/>
          <w:sz w:val="24"/>
          <w:szCs w:val="24"/>
          <w:lang w:val="en-US" w:eastAsia="zh-CN"/>
        </w:rPr>
        <w:t>九</w:t>
      </w:r>
      <w:r>
        <w:rPr>
          <w:rFonts w:hint="eastAsia" w:hAnsi="宋体" w:cs="宋体"/>
          <w:b/>
          <w:bCs/>
          <w:sz w:val="24"/>
          <w:szCs w:val="24"/>
        </w:rPr>
        <w:t>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hint="eastAsia" w:ascii="宋体" w:hAnsi="宋体" w:cs="宋体"/>
          <w:sz w:val="24"/>
          <w:lang w:val="en-US" w:eastAsia="zh-CN"/>
        </w:rPr>
        <w:t>9</w:t>
      </w:r>
      <w:r>
        <w:rPr>
          <w:rFonts w:ascii="宋体" w:hAnsi="宋体" w:cs="宋体"/>
          <w:sz w:val="24"/>
        </w:rPr>
        <w:t>.2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 xml:space="preserve">.5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hint="eastAsia" w:ascii="宋体" w:hAnsi="宋体" w:cs="宋体"/>
          <w:b/>
          <w:bCs/>
          <w:sz w:val="24"/>
        </w:rPr>
      </w:pPr>
      <w:r>
        <w:rPr>
          <w:rFonts w:hint="eastAsia" w:ascii="宋体" w:hAnsi="宋体" w:cs="宋体"/>
          <w:sz w:val="24"/>
          <w:lang w:val="en-US" w:eastAsia="zh-CN"/>
        </w:rPr>
        <w:t>9</w:t>
      </w:r>
      <w:r>
        <w:rPr>
          <w:rFonts w:ascii="宋体" w:hAnsi="宋体" w:cs="宋体"/>
          <w:sz w:val="24"/>
        </w:rPr>
        <w:t xml:space="preserve">.6 </w:t>
      </w:r>
      <w:r>
        <w:rPr>
          <w:rFonts w:hint="eastAsia" w:ascii="宋体" w:hAnsi="宋体" w:cs="宋体"/>
          <w:sz w:val="24"/>
        </w:rPr>
        <w:t>承包范围之内工程所用之设备，由乙方提供。</w:t>
      </w:r>
    </w:p>
    <w:p>
      <w:pPr>
        <w:spacing w:line="384" w:lineRule="auto"/>
        <w:ind w:firstLine="482" w:firstLineChars="200"/>
        <w:rPr>
          <w:rFonts w:ascii="宋体" w:hAnsi="宋体" w:cs="宋体"/>
          <w:sz w:val="24"/>
        </w:rPr>
      </w:pPr>
      <w:r>
        <w:rPr>
          <w:rFonts w:hint="eastAsia" w:ascii="宋体" w:hAnsi="宋体" w:cs="宋体"/>
          <w:b/>
          <w:bCs/>
          <w:sz w:val="24"/>
        </w:rPr>
        <w:t>第</w:t>
      </w:r>
      <w:r>
        <w:rPr>
          <w:rFonts w:hint="eastAsia" w:ascii="宋体" w:hAnsi="宋体" w:cs="宋体"/>
          <w:b/>
          <w:bCs/>
          <w:sz w:val="24"/>
          <w:lang w:val="en-US" w:eastAsia="zh-CN"/>
        </w:rPr>
        <w:t>十</w:t>
      </w:r>
      <w:r>
        <w:rPr>
          <w:rFonts w:hint="eastAsia" w:ascii="宋体" w:hAnsi="宋体" w:cs="宋体"/>
          <w:b/>
          <w:bCs/>
          <w:sz w:val="24"/>
        </w:rPr>
        <w:t>条</w:t>
      </w:r>
      <w:r>
        <w:rPr>
          <w:rFonts w:hint="eastAsia" w:ascii="宋体" w:hAnsi="宋体" w:cs="宋体"/>
          <w:b/>
          <w:bCs/>
          <w:sz w:val="24"/>
          <w:lang w:val="en-US" w:eastAsia="zh-CN"/>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lang w:val="en-US" w:eastAsia="zh-CN"/>
        </w:rPr>
        <w:t>10</w:t>
      </w:r>
      <w:r>
        <w:rPr>
          <w:rFonts w:ascii="宋体" w:hAnsi="宋体" w:cs="宋体"/>
          <w:sz w:val="24"/>
        </w:rPr>
        <w:t>.1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lang w:val="en-US" w:eastAsia="zh-CN"/>
        </w:rPr>
        <w:t>30%</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10</w:t>
      </w:r>
      <w:r>
        <w:rPr>
          <w:rFonts w:hAnsi="宋体" w:cs="宋体"/>
          <w:sz w:val="24"/>
          <w:szCs w:val="24"/>
        </w:rPr>
        <w:t>.2</w:t>
      </w:r>
      <w:r>
        <w:rPr>
          <w:rFonts w:hint="eastAsia" w:hAnsi="宋体" w:cs="宋体"/>
          <w:sz w:val="24"/>
          <w:szCs w:val="24"/>
          <w:u w:val="none"/>
        </w:rPr>
        <w:t>项目</w:t>
      </w:r>
      <w:r>
        <w:rPr>
          <w:rFonts w:hint="eastAsia" w:hAnsi="宋体" w:cs="宋体"/>
          <w:sz w:val="24"/>
          <w:szCs w:val="24"/>
          <w:u w:val="none"/>
          <w:lang w:val="en-US" w:eastAsia="zh-CN"/>
        </w:rPr>
        <w:t>第一次维保完成</w:t>
      </w:r>
      <w:r>
        <w:rPr>
          <w:rFonts w:hint="eastAsia" w:hAnsi="宋体" w:cs="宋体"/>
          <w:sz w:val="24"/>
          <w:szCs w:val="24"/>
          <w:u w:val="none"/>
        </w:rPr>
        <w:t>验收合格后，由乙方提交申请支付资料</w:t>
      </w:r>
      <w:r>
        <w:rPr>
          <w:rFonts w:hAnsi="宋体" w:cs="宋体"/>
          <w:sz w:val="24"/>
          <w:szCs w:val="24"/>
          <w:u w:val="single"/>
        </w:rPr>
        <w:t xml:space="preserve"> 15 </w:t>
      </w:r>
      <w:r>
        <w:rPr>
          <w:rFonts w:hint="eastAsia" w:hAnsi="宋体" w:cs="宋体"/>
          <w:sz w:val="24"/>
          <w:szCs w:val="24"/>
          <w:u w:val="none"/>
        </w:rPr>
        <w:t>个工作日内</w:t>
      </w:r>
      <w:r>
        <w:rPr>
          <w:rFonts w:hint="eastAsia" w:hAnsi="宋体" w:cs="宋体"/>
          <w:sz w:val="24"/>
          <w:szCs w:val="24"/>
          <w:u w:val="single"/>
        </w:rPr>
        <w:t>，</w:t>
      </w:r>
      <w:r>
        <w:rPr>
          <w:rFonts w:hint="eastAsia" w:hAnsi="宋体" w:cs="宋体"/>
          <w:sz w:val="24"/>
          <w:szCs w:val="24"/>
          <w:u w:val="none"/>
        </w:rPr>
        <w:t>甲方支付</w:t>
      </w:r>
      <w:r>
        <w:rPr>
          <w:rFonts w:hint="eastAsia" w:hAnsi="宋体" w:cs="宋体"/>
          <w:sz w:val="24"/>
          <w:szCs w:val="24"/>
          <w:u w:val="none"/>
          <w:lang w:eastAsia="zh-CN"/>
        </w:rPr>
        <w:t>至</w:t>
      </w:r>
      <w:r>
        <w:rPr>
          <w:rFonts w:hint="eastAsia" w:hAnsi="宋体" w:cs="宋体"/>
          <w:sz w:val="24"/>
          <w:szCs w:val="24"/>
          <w:u w:val="none"/>
        </w:rPr>
        <w:t>合同暂定总价的</w:t>
      </w:r>
      <w:r>
        <w:rPr>
          <w:rFonts w:hint="eastAsia" w:hAnsi="宋体" w:cs="宋体"/>
          <w:sz w:val="24"/>
          <w:szCs w:val="24"/>
          <w:u w:val="single"/>
          <w:lang w:val="en-US" w:eastAsia="zh-CN"/>
        </w:rPr>
        <w:t>50</w:t>
      </w:r>
      <w:r>
        <w:rPr>
          <w:rFonts w:hint="eastAsia" w:hAnsi="宋体" w:cs="宋体"/>
          <w:sz w:val="24"/>
          <w:szCs w:val="24"/>
          <w:u w:val="single"/>
        </w:rPr>
        <w:t>％</w:t>
      </w:r>
      <w:r>
        <w:rPr>
          <w:rFonts w:hint="eastAsia" w:hAnsi="宋体" w:cs="宋体"/>
          <w:sz w:val="24"/>
          <w:szCs w:val="24"/>
          <w:u w:val="none"/>
        </w:rPr>
        <w:t>即</w:t>
      </w:r>
      <w:r>
        <w:rPr>
          <w:rFonts w:hint="eastAsia" w:hAnsi="宋体" w:cs="宋体"/>
          <w:sz w:val="24"/>
          <w:szCs w:val="24"/>
          <w:u w:val="single"/>
          <w:lang w:val="en-US" w:eastAsia="zh-CN"/>
        </w:rPr>
        <w:t xml:space="preserve">^   </w:t>
      </w:r>
      <w:r>
        <w:rPr>
          <w:rFonts w:hint="eastAsia" w:hAnsi="宋体" w:cs="宋体"/>
          <w:sz w:val="24"/>
          <w:szCs w:val="24"/>
          <w:u w:val="none"/>
        </w:rPr>
        <w:t>万元给乙方。</w:t>
      </w:r>
    </w:p>
    <w:p>
      <w:pPr>
        <w:pStyle w:val="12"/>
        <w:spacing w:line="384" w:lineRule="auto"/>
        <w:ind w:firstLine="480" w:firstLineChars="200"/>
        <w:outlineLvl w:val="1"/>
        <w:rPr>
          <w:rFonts w:hint="eastAsia" w:hAnsi="宋体" w:cs="宋体"/>
          <w:sz w:val="24"/>
          <w:szCs w:val="24"/>
          <w:highlight w:val="yellow"/>
          <w:u w:val="none"/>
        </w:rPr>
      </w:pPr>
      <w:r>
        <w:rPr>
          <w:rFonts w:hint="eastAsia" w:ascii="宋体" w:hAnsi="宋体" w:cs="宋体"/>
          <w:sz w:val="24"/>
          <w:highlight w:val="yellow"/>
          <w:lang w:val="en-US" w:eastAsia="zh-CN"/>
        </w:rPr>
        <w:t>10</w:t>
      </w:r>
      <w:r>
        <w:rPr>
          <w:rFonts w:ascii="宋体" w:hAnsi="宋体" w:cs="宋体"/>
          <w:sz w:val="24"/>
          <w:highlight w:val="yellow"/>
        </w:rPr>
        <w:t>.2.1</w:t>
      </w:r>
      <w:r>
        <w:rPr>
          <w:rFonts w:hint="eastAsia" w:ascii="宋体" w:hAnsi="宋体" w:cs="宋体"/>
          <w:sz w:val="24"/>
          <w:highlight w:val="yellow"/>
          <w:u w:val="none"/>
          <w:lang w:val="en-US" w:eastAsia="zh-CN"/>
        </w:rPr>
        <w:t>项目全部完成验收合格后，</w:t>
      </w:r>
      <w:r>
        <w:rPr>
          <w:rFonts w:hint="eastAsia" w:ascii="宋体" w:hAnsi="宋体" w:cs="宋体"/>
          <w:sz w:val="24"/>
          <w:highlight w:val="yellow"/>
          <w:lang w:val="en-US" w:eastAsia="zh-CN"/>
        </w:rPr>
        <w:t>经甲方或</w:t>
      </w:r>
      <w:r>
        <w:rPr>
          <w:rFonts w:hint="eastAsia" w:ascii="宋体" w:hAnsi="宋体" w:cs="宋体"/>
          <w:sz w:val="24"/>
          <w:highlight w:val="yellow"/>
        </w:rPr>
        <w:t>甲方委托有资质第三方机构审核后，由乙</w:t>
      </w:r>
      <w:r>
        <w:rPr>
          <w:rFonts w:hint="eastAsia" w:hAnsi="宋体" w:cs="宋体"/>
          <w:sz w:val="24"/>
          <w:szCs w:val="24"/>
          <w:highlight w:val="yellow"/>
          <w:u w:val="none"/>
        </w:rPr>
        <w:t>方提交申请支付资料 15 个工作日内，甲方支付至合同结算价的</w:t>
      </w:r>
      <w:r>
        <w:rPr>
          <w:rFonts w:hint="eastAsia" w:hAnsi="宋体" w:cs="宋体"/>
          <w:sz w:val="24"/>
          <w:szCs w:val="24"/>
          <w:highlight w:val="yellow"/>
          <w:u w:val="none"/>
          <w:lang w:val="en-US" w:eastAsia="zh-CN"/>
        </w:rPr>
        <w:t>100</w:t>
      </w:r>
      <w:r>
        <w:rPr>
          <w:rFonts w:hint="eastAsia" w:hAnsi="宋体" w:cs="宋体"/>
          <w:sz w:val="24"/>
          <w:szCs w:val="24"/>
          <w:highlight w:val="yellow"/>
          <w:u w:val="none"/>
        </w:rPr>
        <w:t>%。</w:t>
      </w:r>
    </w:p>
    <w:p>
      <w:pPr>
        <w:pStyle w:val="12"/>
        <w:spacing w:line="384" w:lineRule="auto"/>
        <w:ind w:firstLine="480" w:firstLineChars="200"/>
        <w:outlineLvl w:val="1"/>
        <w:rPr>
          <w:rFonts w:hint="default" w:hAnsi="宋体" w:eastAsia="宋体" w:cs="宋体"/>
          <w:sz w:val="24"/>
          <w:szCs w:val="24"/>
          <w:u w:val="single"/>
          <w:lang w:val="en-US" w:eastAsia="zh-CN"/>
        </w:rPr>
      </w:pPr>
      <w:r>
        <w:rPr>
          <w:rFonts w:hint="eastAsia" w:hAnsi="宋体" w:cs="宋体"/>
          <w:sz w:val="24"/>
          <w:szCs w:val="24"/>
          <w:lang w:val="en-US" w:eastAsia="zh-CN"/>
        </w:rPr>
        <w:t>10.2.2</w:t>
      </w:r>
      <w:r>
        <w:rPr>
          <w:rFonts w:hint="eastAsia" w:hAnsi="宋体" w:cs="宋体"/>
          <w:sz w:val="24"/>
          <w:szCs w:val="24"/>
        </w:rPr>
        <w:t>本项目工程款的支付单位为：</w:t>
      </w:r>
      <w:r>
        <w:rPr>
          <w:rFonts w:hint="eastAsia" w:hAnsi="宋体" w:cs="宋体"/>
          <w:sz w:val="24"/>
          <w:szCs w:val="24"/>
          <w:u w:val="single"/>
          <w:lang w:val="en-US" w:eastAsia="zh-CN"/>
        </w:rPr>
        <w:t xml:space="preserve">广州净水有限公司龙归分公司 </w:t>
      </w:r>
    </w:p>
    <w:p>
      <w:pPr>
        <w:spacing w:line="384" w:lineRule="auto"/>
        <w:ind w:firstLine="480" w:firstLineChars="200"/>
        <w:rPr>
          <w:rFonts w:ascii="宋体" w:hAnsi="宋体" w:cs="宋体"/>
          <w:sz w:val="24"/>
          <w:u w:val="single"/>
        </w:rPr>
      </w:pPr>
      <w:r>
        <w:rPr>
          <w:rFonts w:hint="eastAsia" w:ascii="宋体" w:hAnsi="宋体" w:cs="宋体"/>
          <w:sz w:val="24"/>
          <w:lang w:val="en-US" w:eastAsia="zh-CN"/>
        </w:rPr>
        <w:t>10</w:t>
      </w:r>
      <w:r>
        <w:rPr>
          <w:rFonts w:ascii="宋体" w:hAnsi="宋体" w:cs="宋体"/>
          <w:sz w:val="24"/>
        </w:rPr>
        <w:t>.3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hint="eastAsia" w:ascii="宋体" w:hAnsi="宋体" w:cs="宋体"/>
          <w:sz w:val="24"/>
          <w:lang w:val="en-US" w:eastAsia="zh-CN"/>
        </w:rPr>
        <w:t>10</w:t>
      </w:r>
      <w:r>
        <w:rPr>
          <w:rFonts w:ascii="宋体" w:hAnsi="宋体" w:cs="宋体"/>
          <w:sz w:val="24"/>
        </w:rPr>
        <w:t>.4</w:t>
      </w:r>
      <w:r>
        <w:rPr>
          <w:rFonts w:hint="eastAsia" w:ascii="宋体" w:hAnsi="宋体" w:cs="宋体"/>
          <w:sz w:val="24"/>
        </w:rPr>
        <w:t>乙方在收款前需提交等额增值税专用发票给甲方。增值税专用发票信息：</w:t>
      </w:r>
    </w:p>
    <w:p>
      <w:pPr>
        <w:keepNext w:val="0"/>
        <w:keepLines w:val="0"/>
        <w:pageBreakBefore w:val="0"/>
        <w:kinsoku/>
        <w:wordWrap/>
        <w:overflowPunct/>
        <w:topLinePunct w:val="0"/>
        <w:bidi w:val="0"/>
        <w:spacing w:line="500" w:lineRule="exact"/>
        <w:ind w:firstLine="960" w:firstLineChars="400"/>
        <w:textAlignment w:val="auto"/>
        <w:rPr>
          <w:rFonts w:hint="eastAsia" w:ascii="宋体" w:hAnsi="宋体" w:eastAsia="宋体" w:cs="宋体"/>
          <w:sz w:val="24"/>
          <w:u w:val="single"/>
        </w:rPr>
      </w:pPr>
      <w:r>
        <w:rPr>
          <w:rFonts w:hint="eastAsia" w:ascii="宋体" w:hAnsi="宋体" w:eastAsia="宋体" w:cs="宋体"/>
          <w:sz w:val="24"/>
        </w:rPr>
        <w:t>名称：</w:t>
      </w:r>
      <w:r>
        <w:rPr>
          <w:rFonts w:hint="eastAsia" w:ascii="宋体" w:hAnsi="宋体" w:eastAsia="宋体" w:cs="宋体"/>
          <w:sz w:val="24"/>
          <w:u w:val="single"/>
        </w:rPr>
        <w:t>广州市净水有限公司</w:t>
      </w:r>
    </w:p>
    <w:p>
      <w:pPr>
        <w:keepNext w:val="0"/>
        <w:keepLines w:val="0"/>
        <w:pageBreakBefore w:val="0"/>
        <w:kinsoku/>
        <w:wordWrap/>
        <w:overflowPunct/>
        <w:topLinePunct w:val="0"/>
        <w:bidi w:val="0"/>
        <w:spacing w:line="500" w:lineRule="exact"/>
        <w:ind w:firstLine="960" w:firstLineChars="400"/>
        <w:textAlignment w:val="auto"/>
        <w:rPr>
          <w:rFonts w:hint="eastAsia" w:ascii="宋体" w:hAnsi="宋体" w:eastAsia="宋体" w:cs="宋体"/>
          <w:sz w:val="24"/>
        </w:rPr>
      </w:pPr>
      <w:r>
        <w:rPr>
          <w:rFonts w:hint="eastAsia" w:ascii="宋体" w:hAnsi="宋体" w:eastAsia="宋体" w:cs="宋体"/>
          <w:sz w:val="24"/>
        </w:rPr>
        <w:t>税号：</w:t>
      </w:r>
      <w:r>
        <w:rPr>
          <w:rFonts w:hint="eastAsia" w:ascii="宋体" w:hAnsi="宋体" w:eastAsia="宋体" w:cs="宋体"/>
          <w:sz w:val="24"/>
          <w:u w:val="single"/>
        </w:rPr>
        <w:t>91440101755584729Q</w:t>
      </w:r>
    </w:p>
    <w:p>
      <w:pPr>
        <w:keepNext w:val="0"/>
        <w:keepLines w:val="0"/>
        <w:pageBreakBefore w:val="0"/>
        <w:kinsoku/>
        <w:wordWrap/>
        <w:overflowPunct/>
        <w:topLinePunct w:val="0"/>
        <w:bidi w:val="0"/>
        <w:spacing w:line="500" w:lineRule="exact"/>
        <w:ind w:firstLine="960" w:firstLineChars="400"/>
        <w:textAlignment w:val="auto"/>
        <w:rPr>
          <w:rFonts w:hint="eastAsia" w:ascii="宋体" w:hAnsi="宋体" w:eastAsia="宋体" w:cs="宋体"/>
          <w:sz w:val="24"/>
          <w:u w:val="none"/>
          <w:lang w:eastAsia="zh-CN"/>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u w:val="none"/>
          <w:lang w:eastAsia="zh-CN"/>
        </w:rPr>
        <w:t>；</w:t>
      </w:r>
    </w:p>
    <w:p>
      <w:pPr>
        <w:spacing w:line="384" w:lineRule="auto"/>
        <w:ind w:firstLine="960" w:firstLineChars="400"/>
        <w:outlineLvl w:val="0"/>
        <w:rPr>
          <w:rFonts w:hint="default" w:ascii="宋体" w:hAnsi="宋体" w:eastAsia="宋体" w:cs="宋体"/>
          <w:sz w:val="24"/>
          <w:lang w:val="en-US" w:eastAsia="zh-CN"/>
        </w:rPr>
      </w:pPr>
      <w:r>
        <w:rPr>
          <w:rFonts w:hint="eastAsia" w:ascii="宋体" w:hAnsi="宋体" w:eastAsia="宋体" w:cs="宋体"/>
          <w:sz w:val="24"/>
        </w:rPr>
        <w:t>开户行</w:t>
      </w:r>
      <w:r>
        <w:rPr>
          <w:rFonts w:hint="eastAsia" w:ascii="宋体" w:hAnsi="宋体" w:eastAsia="宋体" w:cs="宋体"/>
          <w:sz w:val="24"/>
          <w:lang w:val="en-US" w:eastAsia="zh-CN"/>
        </w:rPr>
        <w:t>/</w:t>
      </w:r>
      <w:r>
        <w:rPr>
          <w:rFonts w:hint="eastAsia" w:ascii="宋体" w:hAnsi="宋体" w:eastAsia="宋体" w:cs="宋体"/>
          <w:sz w:val="24"/>
        </w:rPr>
        <w:t>账号：</w:t>
      </w:r>
      <w:r>
        <w:rPr>
          <w:rFonts w:hint="eastAsia" w:ascii="宋体" w:hAnsi="宋体" w:eastAsia="宋体" w:cs="宋体"/>
          <w:sz w:val="24"/>
          <w:u w:val="single"/>
        </w:rPr>
        <w:t>民生银行广州分行0301014140006932</w:t>
      </w:r>
      <w:r>
        <w:rPr>
          <w:rFonts w:hint="eastAsia" w:ascii="宋体" w:hAnsi="宋体" w:eastAsia="宋体" w:cs="宋体"/>
          <w:sz w:val="24"/>
          <w:lang w:eastAsia="zh-CN"/>
        </w:rPr>
        <w:t>。</w:t>
      </w:r>
    </w:p>
    <w:p>
      <w:pPr>
        <w:spacing w:line="384" w:lineRule="auto"/>
        <w:ind w:firstLine="480" w:firstLineChars="200"/>
        <w:outlineLvl w:val="0"/>
        <w:rPr>
          <w:rFonts w:ascii="宋体" w:hAnsi="宋体" w:cs="宋体"/>
          <w:sz w:val="24"/>
        </w:rPr>
      </w:pPr>
      <w:r>
        <w:rPr>
          <w:rFonts w:hint="eastAsia" w:ascii="宋体" w:hAnsi="宋体" w:cs="宋体"/>
          <w:sz w:val="24"/>
          <w:lang w:val="en-US" w:eastAsia="zh-CN"/>
        </w:rPr>
        <w:t>10</w:t>
      </w:r>
      <w:r>
        <w:rPr>
          <w:rFonts w:ascii="宋体" w:hAnsi="宋体" w:cs="宋体"/>
          <w:sz w:val="24"/>
        </w:rPr>
        <w:t>.5</w:t>
      </w:r>
      <w:r>
        <w:rPr>
          <w:rFonts w:hint="eastAsia" w:ascii="宋体" w:hAnsi="宋体" w:cs="宋体"/>
          <w:sz w:val="24"/>
        </w:rPr>
        <w:t>履约担保：</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hint="eastAsia" w:cs="宋体"/>
          <w:color w:val="auto"/>
          <w:lang w:val="en-US" w:eastAsia="zh-CN"/>
        </w:rPr>
        <w:t>10</w:t>
      </w:r>
      <w:r>
        <w:rPr>
          <w:rFonts w:cs="宋体"/>
          <w:color w:val="auto"/>
        </w:rPr>
        <w:t>.5.1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lang w:val="en-US" w:eastAsia="zh-CN"/>
        </w:rPr>
        <w:t>10</w:t>
      </w:r>
      <w:r>
        <w:rPr>
          <w:rFonts w:ascii="宋体" w:hAnsi="宋体" w:cs="宋体"/>
          <w:sz w:val="24"/>
        </w:rPr>
        <w:t>.5.2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lang w:val="en-US" w:eastAsia="zh-CN"/>
        </w:rPr>
        <w:t>10</w:t>
      </w:r>
      <w:r>
        <w:rPr>
          <w:rFonts w:ascii="宋体" w:hAnsi="宋体" w:cs="宋体"/>
          <w:sz w:val="24"/>
        </w:rPr>
        <w:t>.5.3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sz w:val="24"/>
        </w:rPr>
      </w:pPr>
      <w:r>
        <w:rPr>
          <w:rFonts w:hint="eastAsia" w:hAnsi="宋体" w:cs="宋体"/>
          <w:sz w:val="24"/>
          <w:lang w:val="en-US" w:eastAsia="zh-CN"/>
        </w:rPr>
        <w:t>10</w:t>
      </w:r>
      <w:r>
        <w:rPr>
          <w:rFonts w:hAnsi="宋体" w:cs="宋体"/>
          <w:sz w:val="24"/>
        </w:rPr>
        <w:t>.6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numPr>
          <w:ilvl w:val="0"/>
          <w:numId w:val="0"/>
        </w:numPr>
        <w:spacing w:before="120" w:afterLines="50" w:line="384" w:lineRule="auto"/>
        <w:ind w:firstLine="482" w:firstLineChars="200"/>
        <w:jc w:val="left"/>
        <w:rPr>
          <w:rFonts w:ascii="宋体" w:hAnsi="宋体" w:cs="宋体"/>
          <w:sz w:val="24"/>
        </w:rPr>
      </w:pPr>
      <w:bookmarkStart w:id="96" w:name="_Toc520190034"/>
      <w:bookmarkStart w:id="97" w:name="_Toc474245220"/>
      <w:bookmarkStart w:id="98" w:name="_Toc518992994"/>
      <w:r>
        <w:rPr>
          <w:rFonts w:hint="eastAsia" w:ascii="宋体" w:hAnsi="宋体" w:cs="宋体"/>
          <w:b/>
          <w:bCs/>
          <w:sz w:val="24"/>
          <w:lang w:val="en-US" w:eastAsia="zh-CN"/>
        </w:rPr>
        <w:t xml:space="preserve">第十一条 </w:t>
      </w:r>
      <w:r>
        <w:rPr>
          <w:rFonts w:hint="eastAsia" w:ascii="宋体" w:hAnsi="宋体" w:cs="宋体"/>
          <w:b/>
          <w:bCs/>
          <w:sz w:val="24"/>
        </w:rPr>
        <w:t>质量保证</w:t>
      </w:r>
      <w:bookmarkEnd w:id="96"/>
      <w:bookmarkEnd w:id="97"/>
      <w:bookmarkEnd w:id="98"/>
    </w:p>
    <w:p>
      <w:pPr>
        <w:numPr>
          <w:ilvl w:val="0"/>
          <w:numId w:val="0"/>
        </w:numPr>
        <w:spacing w:before="120" w:afterLines="50" w:line="384" w:lineRule="auto"/>
        <w:ind w:firstLine="480" w:firstLineChars="200"/>
        <w:jc w:val="left"/>
        <w:rPr>
          <w:rFonts w:ascii="宋体" w:hAnsi="宋体" w:cs="宋体"/>
          <w:sz w:val="24"/>
        </w:rPr>
      </w:pPr>
      <w:r>
        <w:rPr>
          <w:rFonts w:hint="eastAsia" w:ascii="宋体" w:hAnsi="宋体" w:cs="宋体"/>
          <w:sz w:val="24"/>
          <w:lang w:val="en-US" w:eastAsia="zh-CN"/>
        </w:rPr>
        <w:t>11</w:t>
      </w:r>
      <w:r>
        <w:rPr>
          <w:rFonts w:ascii="宋体" w:hAnsi="宋体" w:cs="宋体"/>
          <w:sz w:val="24"/>
        </w:rPr>
        <w:t>.1</w:t>
      </w:r>
      <w:r>
        <w:rPr>
          <w:rFonts w:hint="eastAsia" w:ascii="宋体" w:hAnsi="宋体" w:cs="宋体"/>
          <w:sz w:val="24"/>
        </w:rPr>
        <w:t>乙方保证所承包的项目质量符合国家相关标准和规范。对产品质量依据原厂商标准及国家标准从严执行。</w:t>
      </w:r>
    </w:p>
    <w:p>
      <w:pPr>
        <w:spacing w:beforeLines="50" w:afterLines="50" w:line="384" w:lineRule="auto"/>
        <w:ind w:firstLine="422" w:firstLineChars="175"/>
        <w:jc w:val="left"/>
        <w:rPr>
          <w:rFonts w:ascii="宋体" w:hAnsi="宋体" w:cs="宋体"/>
          <w:sz w:val="24"/>
        </w:rPr>
      </w:pPr>
      <w:bookmarkStart w:id="99" w:name="_Toc19692"/>
      <w:bookmarkStart w:id="100" w:name="_Toc107446862"/>
      <w:bookmarkStart w:id="101" w:name="_Toc518993000"/>
      <w:bookmarkStart w:id="102" w:name="_Toc520190040"/>
      <w:bookmarkStart w:id="103" w:name="_Toc107447255"/>
      <w:bookmarkStart w:id="104" w:name="_Toc183666531"/>
      <w:bookmarkStart w:id="105" w:name="_Toc306350467"/>
      <w:bookmarkStart w:id="106" w:name="_Toc474245226"/>
      <w:r>
        <w:rPr>
          <w:rFonts w:hint="eastAsia" w:ascii="宋体" w:hAnsi="宋体" w:cs="宋体"/>
          <w:b/>
          <w:bCs/>
          <w:sz w:val="24"/>
        </w:rPr>
        <w:t>第十</w:t>
      </w:r>
      <w:r>
        <w:rPr>
          <w:rFonts w:hint="eastAsia" w:ascii="宋体" w:hAnsi="宋体" w:cs="宋体"/>
          <w:b/>
          <w:bCs/>
          <w:sz w:val="24"/>
          <w:lang w:val="en-US" w:eastAsia="zh-CN"/>
        </w:rPr>
        <w:t>二</w:t>
      </w:r>
      <w:r>
        <w:rPr>
          <w:rFonts w:hint="eastAsia" w:ascii="宋体" w:hAnsi="宋体" w:cs="宋体"/>
          <w:b/>
          <w:bCs/>
          <w:sz w:val="24"/>
        </w:rPr>
        <w:t>条不可抗力</w:t>
      </w:r>
      <w:bookmarkEnd w:id="99"/>
      <w:bookmarkEnd w:id="100"/>
      <w:bookmarkEnd w:id="101"/>
      <w:bookmarkEnd w:id="102"/>
      <w:bookmarkEnd w:id="103"/>
      <w:bookmarkEnd w:id="104"/>
      <w:bookmarkEnd w:id="105"/>
      <w:bookmarkEnd w:id="106"/>
    </w:p>
    <w:p>
      <w:pPr>
        <w:widowControl/>
        <w:autoSpaceDE w:val="0"/>
        <w:autoSpaceDN w:val="0"/>
        <w:adjustRightInd w:val="0"/>
        <w:spacing w:line="384" w:lineRule="auto"/>
        <w:ind w:firstLine="480" w:firstLineChars="200"/>
        <w:rPr>
          <w:rFonts w:ascii="宋体" w:hAnsi="宋体" w:cs="宋体"/>
          <w:bCs/>
          <w:sz w:val="24"/>
        </w:rPr>
      </w:pPr>
      <w:bookmarkStart w:id="107" w:name="_Toc183666532"/>
      <w:bookmarkStart w:id="108" w:name="_Toc306350468"/>
      <w:bookmarkStart w:id="109" w:name="_Toc12010"/>
      <w:r>
        <w:rPr>
          <w:rFonts w:ascii="宋体" w:hAnsi="宋体" w:cs="宋体"/>
          <w:bCs/>
          <w:sz w:val="24"/>
        </w:rPr>
        <w:t>1</w:t>
      </w:r>
      <w:r>
        <w:rPr>
          <w:rFonts w:hint="eastAsia" w:ascii="宋体" w:hAnsi="宋体" w:cs="宋体"/>
          <w:bCs/>
          <w:sz w:val="24"/>
          <w:lang w:val="en-US" w:eastAsia="zh-CN"/>
        </w:rPr>
        <w:t>2</w:t>
      </w:r>
      <w:r>
        <w:rPr>
          <w:rFonts w:ascii="宋体" w:hAnsi="宋体" w:cs="宋体"/>
          <w:bCs/>
          <w:sz w:val="24"/>
        </w:rPr>
        <w:t xml:space="preserve">.1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lang w:val="en-US" w:eastAsia="zh-CN"/>
        </w:rPr>
        <w:t>12</w:t>
      </w:r>
      <w:r>
        <w:rPr>
          <w:rFonts w:ascii="宋体" w:hAnsi="宋体" w:cs="宋体"/>
          <w:bCs/>
          <w:sz w:val="24"/>
        </w:rPr>
        <w:t xml:space="preserve">.2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lang w:val="en-US" w:eastAsia="zh-CN"/>
        </w:rPr>
        <w:t>2</w:t>
      </w:r>
      <w:r>
        <w:rPr>
          <w:rFonts w:ascii="宋体" w:hAnsi="宋体" w:cs="宋体"/>
          <w:bCs/>
          <w:sz w:val="24"/>
        </w:rPr>
        <w:t xml:space="preserve">.3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hint="eastAsia" w:ascii="宋体" w:hAnsi="宋体" w:cs="宋体"/>
          <w:b/>
          <w:bCs/>
          <w:sz w:val="24"/>
        </w:rPr>
      </w:pPr>
      <w:r>
        <w:rPr>
          <w:rFonts w:ascii="宋体" w:hAnsi="宋体" w:cs="宋体"/>
          <w:bCs/>
          <w:sz w:val="24"/>
        </w:rPr>
        <w:t>1</w:t>
      </w:r>
      <w:r>
        <w:rPr>
          <w:rFonts w:hint="eastAsia" w:ascii="宋体" w:hAnsi="宋体" w:cs="宋体"/>
          <w:bCs/>
          <w:sz w:val="24"/>
          <w:lang w:val="en-US" w:eastAsia="zh-CN"/>
        </w:rPr>
        <w:t>2</w:t>
      </w:r>
      <w:r>
        <w:rPr>
          <w:rFonts w:ascii="宋体" w:hAnsi="宋体" w:cs="宋体"/>
          <w:bCs/>
          <w:sz w:val="24"/>
        </w:rPr>
        <w:t xml:space="preserve">.4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474245227"/>
      <w:bookmarkStart w:id="111" w:name="_Toc118172294"/>
      <w:bookmarkStart w:id="112" w:name="_Toc520190041"/>
      <w:bookmarkStart w:id="113" w:name="_Toc518993001"/>
      <w:bookmarkStart w:id="114" w:name="_Toc107447257"/>
      <w:bookmarkStart w:id="115" w:name="_Toc107446864"/>
    </w:p>
    <w:p>
      <w:pPr>
        <w:spacing w:beforeLines="50" w:afterLines="50" w:line="384" w:lineRule="auto"/>
        <w:ind w:firstLine="482"/>
        <w:jc w:val="left"/>
        <w:rPr>
          <w:rFonts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三</w:t>
      </w:r>
      <w:r>
        <w:rPr>
          <w:rFonts w:hint="eastAsia" w:ascii="宋体" w:hAnsi="宋体" w:cs="宋体"/>
          <w:b/>
          <w:bCs/>
          <w:sz w:val="24"/>
        </w:rPr>
        <w:t>条</w:t>
      </w:r>
      <w:r>
        <w:rPr>
          <w:rFonts w:hint="eastAsia" w:ascii="宋体" w:hAnsi="宋体" w:cs="宋体"/>
          <w:b/>
          <w:bCs/>
          <w:sz w:val="24"/>
          <w:lang w:val="en-US" w:eastAsia="zh-CN"/>
        </w:rPr>
        <w:t xml:space="preserve"> </w:t>
      </w:r>
      <w:r>
        <w:rPr>
          <w:rFonts w:hint="eastAsia" w:ascii="宋体" w:hAnsi="宋体" w:cs="宋体"/>
          <w:b/>
          <w:bCs/>
          <w:sz w:val="24"/>
        </w:rPr>
        <w:t>争议解决</w:t>
      </w:r>
      <w:bookmarkEnd w:id="107"/>
      <w:bookmarkEnd w:id="108"/>
      <w:bookmarkEnd w:id="109"/>
      <w:bookmarkEnd w:id="110"/>
      <w:bookmarkEnd w:id="111"/>
      <w:bookmarkEnd w:id="112"/>
      <w:bookmarkEnd w:id="113"/>
      <w:bookmarkEnd w:id="114"/>
      <w:bookmarkEnd w:id="115"/>
    </w:p>
    <w:p>
      <w:pPr>
        <w:spacing w:line="384" w:lineRule="auto"/>
        <w:ind w:firstLine="482"/>
        <w:rPr>
          <w:rFonts w:ascii="宋体" w:hAnsi="宋体" w:cs="宋体"/>
          <w:bCs/>
          <w:sz w:val="24"/>
        </w:rPr>
      </w:pPr>
      <w:bookmarkStart w:id="116" w:name="_Toc183666533"/>
      <w:bookmarkStart w:id="117" w:name="_Toc306350469"/>
      <w:r>
        <w:rPr>
          <w:rFonts w:ascii="宋体" w:hAnsi="宋体" w:cs="宋体"/>
          <w:bCs/>
          <w:sz w:val="24"/>
        </w:rPr>
        <w:t>1</w:t>
      </w:r>
      <w:r>
        <w:rPr>
          <w:rFonts w:hint="eastAsia" w:ascii="宋体" w:hAnsi="宋体" w:cs="宋体"/>
          <w:bCs/>
          <w:sz w:val="24"/>
          <w:lang w:val="en-US" w:eastAsia="zh-CN"/>
        </w:rPr>
        <w:t>3</w:t>
      </w:r>
      <w:r>
        <w:rPr>
          <w:rFonts w:ascii="宋体" w:hAnsi="宋体" w:cs="宋体"/>
          <w:bCs/>
          <w:sz w:val="24"/>
        </w:rPr>
        <w:t xml:space="preserve">.1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宋体" w:hAnsi="宋体" w:cs="宋体"/>
          <w:b/>
          <w:bCs/>
          <w:sz w:val="24"/>
        </w:rPr>
      </w:pPr>
      <w:r>
        <w:rPr>
          <w:rFonts w:ascii="宋体" w:hAnsi="宋体" w:cs="宋体"/>
          <w:bCs/>
          <w:sz w:val="24"/>
        </w:rPr>
        <w:t>1</w:t>
      </w:r>
      <w:r>
        <w:rPr>
          <w:rFonts w:hint="eastAsia" w:ascii="宋体" w:hAnsi="宋体" w:cs="宋体"/>
          <w:bCs/>
          <w:sz w:val="24"/>
          <w:lang w:val="en-US" w:eastAsia="zh-CN"/>
        </w:rPr>
        <w:t>3</w:t>
      </w:r>
      <w:r>
        <w:rPr>
          <w:rFonts w:ascii="宋体" w:hAnsi="宋体" w:cs="宋体"/>
          <w:bCs/>
          <w:sz w:val="24"/>
        </w:rPr>
        <w:t xml:space="preserve">.2 </w:t>
      </w:r>
      <w:r>
        <w:rPr>
          <w:rFonts w:hint="eastAsia" w:ascii="宋体" w:hAnsi="宋体" w:cs="宋体"/>
          <w:sz w:val="24"/>
        </w:rPr>
        <w:t>在甲方同意的情况下，除有争端之外的合同其它部分在争端解决前应继续执行。</w:t>
      </w:r>
      <w:bookmarkEnd w:id="116"/>
      <w:bookmarkEnd w:id="117"/>
      <w:bookmarkStart w:id="118" w:name="_Toc518993003"/>
      <w:bookmarkStart w:id="119" w:name="_Toc474245229"/>
      <w:bookmarkStart w:id="120" w:name="_Toc520190043"/>
    </w:p>
    <w:p>
      <w:pPr>
        <w:spacing w:line="384" w:lineRule="auto"/>
        <w:ind w:firstLine="482"/>
        <w:jc w:val="left"/>
        <w:rPr>
          <w:rFonts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 xml:space="preserve">四 </w:t>
      </w:r>
      <w:r>
        <w:rPr>
          <w:rFonts w:hint="eastAsia" w:ascii="宋体" w:hAnsi="宋体" w:cs="宋体"/>
          <w:b/>
          <w:bCs/>
          <w:sz w:val="24"/>
        </w:rPr>
        <w:t>条</w:t>
      </w:r>
      <w:bookmarkStart w:id="121" w:name="_Toc107447264"/>
      <w:bookmarkStart w:id="122" w:name="_Toc107446871"/>
      <w:r>
        <w:rPr>
          <w:rFonts w:hint="eastAsia" w:ascii="宋体" w:hAnsi="宋体" w:cs="宋体"/>
          <w:b/>
          <w:bCs/>
          <w:sz w:val="24"/>
        </w:rPr>
        <w:t>合同生效及其他</w:t>
      </w:r>
      <w:bookmarkEnd w:id="118"/>
      <w:bookmarkEnd w:id="119"/>
      <w:bookmarkEnd w:id="120"/>
      <w:bookmarkEnd w:id="121"/>
      <w:bookmarkEnd w:id="122"/>
    </w:p>
    <w:p>
      <w:pPr>
        <w:spacing w:line="384" w:lineRule="auto"/>
        <w:ind w:firstLine="480"/>
        <w:rPr>
          <w:rFonts w:ascii="宋体" w:hAnsi="宋体" w:cs="宋体"/>
          <w:sz w:val="24"/>
        </w:rPr>
      </w:pPr>
      <w:r>
        <w:rPr>
          <w:rFonts w:ascii="宋体" w:hAnsi="宋体" w:cs="宋体"/>
          <w:sz w:val="24"/>
        </w:rPr>
        <w:t>1</w:t>
      </w:r>
      <w:r>
        <w:rPr>
          <w:rFonts w:hint="eastAsia" w:ascii="宋体" w:hAnsi="宋体" w:cs="宋体"/>
          <w:sz w:val="24"/>
          <w:lang w:val="en-US" w:eastAsia="zh-CN"/>
        </w:rPr>
        <w:t>4</w:t>
      </w:r>
      <w:r>
        <w:rPr>
          <w:rFonts w:ascii="宋体" w:hAnsi="宋体" w:cs="宋体"/>
          <w:sz w:val="24"/>
        </w:rPr>
        <w:t>.1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w:t>
      </w:r>
      <w:r>
        <w:rPr>
          <w:rFonts w:hint="eastAsia" w:ascii="宋体" w:hAnsi="宋体" w:cs="宋体"/>
          <w:sz w:val="24"/>
          <w:lang w:val="en-US" w:eastAsia="zh-CN"/>
        </w:rPr>
        <w:t>4</w:t>
      </w:r>
      <w:r>
        <w:rPr>
          <w:rFonts w:ascii="宋体" w:hAnsi="宋体" w:cs="宋体"/>
          <w:sz w:val="24"/>
        </w:rPr>
        <w:t>.2</w:t>
      </w:r>
      <w:r>
        <w:rPr>
          <w:rFonts w:hint="eastAsia" w:ascii="宋体" w:hAnsi="宋体" w:cs="宋体"/>
          <w:sz w:val="24"/>
        </w:rPr>
        <w:t>本合同正文一式</w:t>
      </w:r>
      <w:r>
        <w:rPr>
          <w:rFonts w:hint="eastAsia" w:ascii="宋体" w:hAnsi="宋体" w:cs="宋体"/>
          <w:sz w:val="24"/>
          <w:u w:val="single"/>
          <w:lang w:val="en-US" w:eastAsia="zh-CN"/>
        </w:rPr>
        <w:t>陆</w:t>
      </w:r>
      <w:r>
        <w:rPr>
          <w:rFonts w:hint="eastAsia" w:ascii="宋体" w:hAnsi="宋体" w:cs="宋体"/>
          <w:sz w:val="24"/>
        </w:rPr>
        <w:t>份，其中：甲方</w:t>
      </w:r>
      <w:r>
        <w:rPr>
          <w:rFonts w:hint="eastAsia" w:ascii="宋体" w:hAnsi="宋体" w:cs="宋体"/>
          <w:sz w:val="24"/>
          <w:u w:val="single"/>
          <w:lang w:val="en-US" w:eastAsia="zh-CN"/>
        </w:rPr>
        <w:t>伍</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pPr>
      <w:r>
        <w:rPr>
          <w:rFonts w:ascii="宋体" w:hAnsi="宋体" w:cs="宋体"/>
          <w:sz w:val="24"/>
        </w:rPr>
        <w:t>1</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3补充条款</w:t>
      </w:r>
      <w:r>
        <w:rPr>
          <w:rFonts w:hint="eastAsia" w:ascii="宋体" w:hAnsi="宋体" w:cs="宋体"/>
          <w:sz w:val="24"/>
          <w:lang w:eastAsia="zh-CN"/>
        </w:rPr>
        <w:t>：</w:t>
      </w:r>
      <w:r>
        <w:rPr>
          <w:rFonts w:hint="eastAsia" w:ascii="宋体" w:hAnsi="宋体" w:cs="宋体"/>
          <w:sz w:val="24"/>
          <w:lang w:val="en-US" w:eastAsia="zh-CN"/>
        </w:rPr>
        <w:t>甲方指导项目负责人</w:t>
      </w:r>
      <w:r>
        <w:rPr>
          <w:rFonts w:hint="eastAsia" w:ascii="宋体" w:hAnsi="宋体" w:cs="宋体"/>
          <w:sz w:val="24"/>
          <w:u w:val="single"/>
          <w:lang w:val="en-US" w:eastAsia="zh-CN"/>
        </w:rPr>
        <w:t xml:space="preserve">       </w:t>
      </w:r>
      <w:r>
        <w:rPr>
          <w:rFonts w:hint="eastAsia" w:ascii="宋体" w:hAnsi="宋体" w:cs="宋体"/>
          <w:sz w:val="24"/>
          <w:lang w:val="en-US" w:eastAsia="zh-CN"/>
        </w:rPr>
        <w:t>电话：</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发包</w:t>
      </w:r>
      <w:r>
        <w:rPr>
          <w:rFonts w:hint="eastAsia" w:ascii="宋体" w:hAnsi="宋体" w:cs="宋体"/>
          <w:sz w:val="24"/>
          <w:highlight w:val="none"/>
        </w:rPr>
        <w:t>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spacing w:line="480" w:lineRule="exact"/>
        <w:ind w:firstLine="720" w:firstLineChars="300"/>
        <w:rPr>
          <w:rFonts w:hint="eastAsia" w:ascii="宋体" w:hAnsi="宋体" w:eastAsia="宋体" w:cs="宋体"/>
          <w:sz w:val="24"/>
          <w:szCs w:val="24"/>
        </w:rPr>
      </w:pPr>
    </w:p>
    <w:p>
      <w:pPr>
        <w:pStyle w:val="22"/>
        <w:ind w:left="0" w:leftChars="0" w:firstLine="0" w:firstLineChars="0"/>
        <w:rPr>
          <w:rFonts w:hint="eastAsia" w:ascii="宋体" w:hAnsi="宋体" w:eastAsia="宋体" w:cs="宋体"/>
          <w:sz w:val="24"/>
          <w:szCs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hint="eastAsia"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500" w:lineRule="exact"/>
        <w:ind w:right="-624" w:rightChars="-297"/>
        <w:rPr>
          <w:rFonts w:hAnsi="宋体"/>
          <w:b/>
          <w:bCs/>
          <w:szCs w:val="21"/>
          <w:highlight w:val="none"/>
        </w:rPr>
      </w:pPr>
      <w:r>
        <w:rPr>
          <w:rFonts w:hint="eastAsia"/>
          <w:b/>
          <w:bCs/>
          <w:highlight w:val="none"/>
        </w:rPr>
        <w:t>以下空白。</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发包</w:t>
      </w:r>
      <w:r>
        <w:rPr>
          <w:rFonts w:hint="eastAsia" w:ascii="宋体" w:hAnsi="宋体" w:cs="宋体"/>
          <w:b/>
          <w:bCs/>
          <w:szCs w:val="21"/>
          <w:highlight w:val="none"/>
        </w:rPr>
        <w:t>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3" w:name="_Toc389815031"/>
      <w:bookmarkStart w:id="124" w:name="_Toc387080836"/>
      <w:bookmarkStart w:id="125"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hint="eastAsia" w:ascii="宋体" w:hAnsi="宋体" w:cs="宋体"/>
          <w:b/>
          <w:szCs w:val="21"/>
          <w:highlight w:val="none"/>
        </w:rPr>
      </w:pPr>
    </w:p>
    <w:p>
      <w:pPr>
        <w:spacing w:line="240" w:lineRule="auto"/>
        <w:rPr>
          <w:rFonts w:ascii="宋体" w:hAnsi="宋体" w:cs="宋体"/>
          <w:b/>
          <w:szCs w:val="21"/>
          <w:highlight w:val="none"/>
        </w:rPr>
      </w:pPr>
      <w:r>
        <w:rPr>
          <w:rFonts w:hint="eastAsia" w:ascii="宋体" w:hAnsi="宋体" w:cs="宋体"/>
          <w:b/>
          <w:szCs w:val="21"/>
          <w:highlight w:val="none"/>
        </w:rPr>
        <w:t>附件3：</w:t>
      </w:r>
      <w:bookmarkEnd w:id="123"/>
      <w:bookmarkEnd w:id="124"/>
      <w:bookmarkEnd w:id="125"/>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26"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7"/>
          <w:rFonts w:asciiTheme="minorEastAsia" w:hAnsiTheme="minorEastAsia" w:eastAsiaTheme="minorEastAsia"/>
          <w:b w:val="0"/>
          <w:highlight w:val="none"/>
          <w:u w:val="single"/>
        </w:rPr>
      </w:pPr>
    </w:p>
    <w:bookmarkEnd w:id="126"/>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eastAsia="zh-CN"/>
        </w:rPr>
        <w:t>广州市净水有限公司</w:t>
      </w:r>
      <w:r>
        <w:rPr>
          <w:rFonts w:hint="eastAsia" w:asciiTheme="minorEastAsia" w:hAnsiTheme="minorEastAsia"/>
          <w:sz w:val="24"/>
          <w:highlight w:val="none"/>
          <w:u w:val="single"/>
          <w:lang w:eastAsia="zh-CN"/>
        </w:rPr>
        <w:t>龙归分公司三期地面电房发电机维护保养项目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pStyle w:val="2"/>
        <w:rPr>
          <w:rFonts w:ascii="宋体" w:hAnsi="宋体" w:cs="宋体"/>
          <w:b/>
          <w:szCs w:val="21"/>
          <w:highlight w:val="none"/>
        </w:rPr>
      </w:pPr>
    </w:p>
    <w:p>
      <w:pPr>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lang w:val="en-US" w:eastAsia="zh-CN"/>
        </w:rPr>
        <w:t>防疫</w:t>
      </w:r>
      <w:r>
        <w:rPr>
          <w:rFonts w:hint="eastAsia" w:ascii="仿宋_GB2312" w:eastAsia="仿宋_GB2312"/>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Style w:val="27"/>
          <w:rFonts w:hint="eastAsia" w:ascii="仿宋" w:hAnsi="仿宋" w:eastAsia="仿宋" w:cs="仿宋"/>
          <w:b w:val="0"/>
          <w:highlight w:val="none"/>
          <w:u w:val="singl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Style w:val="27"/>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（一）开展疫情防控宣传教育，提高</w:t>
      </w:r>
      <w:r>
        <w:rPr>
          <w:rFonts w:hint="eastAsia" w:ascii="仿宋" w:hAnsi="仿宋" w:eastAsia="仿宋" w:cs="仿宋"/>
          <w:sz w:val="24"/>
          <w:highlight w:val="none"/>
          <w:lang w:val="en-US" w:eastAsia="zh-CN"/>
        </w:rPr>
        <w:t>乙方</w:t>
      </w:r>
      <w:r>
        <w:rPr>
          <w:rFonts w:hint="eastAsia" w:ascii="仿宋" w:hAnsi="仿宋" w:eastAsia="仿宋" w:cs="仿宋"/>
          <w:kern w:val="2"/>
          <w:sz w:val="24"/>
          <w:szCs w:val="24"/>
          <w:highlight w:val="none"/>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highlight w:val="none"/>
          <w:lang w:val="en-US" w:eastAsia="zh-CN"/>
        </w:rPr>
        <w:t>做好乙方人员防控工作管理，及时提交防疫资料，落实疫情防控备案，必要时需</w:t>
      </w:r>
      <w:r>
        <w:rPr>
          <w:rFonts w:hint="eastAsia" w:ascii="仿宋" w:hAnsi="仿宋" w:eastAsia="仿宋" w:cs="仿宋"/>
          <w:kern w:val="2"/>
          <w:sz w:val="24"/>
          <w:szCs w:val="24"/>
          <w:highlight w:val="none"/>
          <w:lang w:val="en-US" w:eastAsia="zh-CN" w:bidi="ar-SA"/>
        </w:rPr>
        <w:t>编制防控管理工作方案</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sz w:val="24"/>
          <w:highlight w:val="none"/>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（五）各级政府、有关部门及甲方的其他</w:t>
      </w:r>
      <w:r>
        <w:rPr>
          <w:rFonts w:hint="eastAsia" w:ascii="仿宋" w:hAnsi="仿宋" w:eastAsia="仿宋" w:cs="仿宋"/>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highlight w:val="none"/>
        </w:rPr>
      </w:pPr>
    </w:p>
    <w:p>
      <w:pPr>
        <w:pStyle w:val="37"/>
        <w:spacing w:line="44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、附则</w:t>
      </w: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本协议与合同同时签订、同时终止、同时生效，具有相同的法律效力。合同由甲乙双方签字、盖章生效，甲乙双方各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份。</w:t>
      </w:r>
    </w:p>
    <w:p>
      <w:pPr>
        <w:adjustRightInd w:val="0"/>
        <w:snapToGrid w:val="0"/>
        <w:spacing w:line="440" w:lineRule="exact"/>
        <w:rPr>
          <w:rFonts w:hint="eastAsia" w:ascii="仿宋" w:hAnsi="仿宋" w:eastAsia="仿宋" w:cs="仿宋"/>
          <w:sz w:val="24"/>
          <w:highlight w:val="none"/>
        </w:rPr>
      </w:pPr>
    </w:p>
    <w:p>
      <w:pPr>
        <w:adjustRightInd w:val="0"/>
        <w:snapToGrid w:val="0"/>
        <w:spacing w:line="440" w:lineRule="exact"/>
        <w:ind w:left="1330" w:leftChars="5" w:hanging="1320" w:hangingChars="55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 xml:space="preserve">代表 （章）：                             </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代表（章）：                                                           　　              　　　　　　　</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年 　月　  日　　　　　                 年   月  　日</w:t>
      </w:r>
    </w:p>
    <w:p>
      <w:pPr>
        <w:pStyle w:val="23"/>
        <w:ind w:firstLine="0"/>
        <w:rPr>
          <w:rFonts w:hint="eastAsia"/>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附件5：工程量清单报价</w:t>
      </w:r>
    </w:p>
    <w:tbl>
      <w:tblPr>
        <w:tblStyle w:val="24"/>
        <w:tblpPr w:leftFromText="180" w:rightFromText="180" w:vertAnchor="text" w:horzAnchor="page" w:tblpX="1" w:tblpY="552"/>
        <w:tblOverlap w:val="never"/>
        <w:tblW w:w="53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1009"/>
        <w:gridCol w:w="2497"/>
        <w:gridCol w:w="978"/>
        <w:gridCol w:w="999"/>
        <w:gridCol w:w="804"/>
        <w:gridCol w:w="991"/>
        <w:gridCol w:w="1042"/>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单价含税（元）</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总价含税（元）</w:t>
            </w:r>
          </w:p>
        </w:tc>
        <w:tc>
          <w:tcPr>
            <w:tcW w:w="41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机油滤清器</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1000kw 美国科勒 B1400 柴油发电机组</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分两次提供（合同签订后进行第一次更换，2年后进行第二次。）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离心式机油滤清器总成</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柴油过滤器</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空气滤清</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防锈水</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200mA 启动电池</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冷却水更换</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现场更换</w:t>
            </w:r>
          </w:p>
        </w:tc>
        <w:tc>
          <w:tcPr>
            <w:tcW w:w="500" w:type="pc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29"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9" w:hRule="atLeast"/>
        </w:trPr>
        <w:tc>
          <w:tcPr>
            <w:tcW w:w="328"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15"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巡检服务费</w:t>
            </w:r>
          </w:p>
        </w:tc>
        <w:tc>
          <w:tcPr>
            <w:tcW w:w="1277"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电脑连接机组控制屏，读取存储数据，与标准数据进行对比，如有异常数据，则进行现场检查，找出异常原因并解决；</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2.查机件有没有漏油、漏水迹象或损坏；</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3.检查水箱、电机及管道、电气线路仪表联接情况；</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4.检查电池水是否足够；</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5.检查机油是否足够、质量变化；</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6.检查水箱水是否足够；</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7.检查其它机房环保配套安装设备是否正常。</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 检查散热器散热片；</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 清洁电池、清洁电池桩头；</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 检查充电机线路联接情况；</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 风扇驱动装置加润滑油；</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 启动机器运行 5 分钟，对机组运行情况检测，并且电脑连接控制屏，读取数据，生成运行报告；</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 检查机器有没有不正常声音；</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 检查机油和滤清器是否要更换；</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 清洗柴油粗滤器油水分离器是否要更换；</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 检查柴油细滤器是否要更换；</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 检查空气滤清器、清洁空滤器芯是否要更换。</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每季度一次</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巡检结束须提交工作报告，并将电脑联接机组生成开机前机组状态表和开机运行时的参数表作为报告附件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应急抢修</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抢修人员在2小时内到达现场进行故障抢修</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服务期内不限次数</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按需分批送达现场并添加</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国标0#柴油</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按需提供，按实结算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更换耗材人工费</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更换易耗品、易损件</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4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元含税（ %）：</w:t>
            </w:r>
          </w:p>
        </w:tc>
        <w:tc>
          <w:tcPr>
            <w:tcW w:w="3739"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bl>
    <w:p>
      <w:pPr>
        <w:pStyle w:val="23"/>
        <w:keepNext w:val="0"/>
        <w:keepLines w:val="0"/>
        <w:pageBreakBefore w:val="0"/>
        <w:widowControl w:val="0"/>
        <w:kinsoku/>
        <w:wordWrap/>
        <w:overflowPunct/>
        <w:topLinePunct w:val="0"/>
        <w:autoSpaceDE/>
        <w:autoSpaceDN/>
        <w:bidi w:val="0"/>
        <w:adjustRightInd w:val="0"/>
        <w:snapToGrid w:val="0"/>
        <w:ind w:firstLine="0"/>
        <w:jc w:val="center"/>
        <w:textAlignment w:val="baseline"/>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
        <w:rPr>
          <w:rFonts w:hAnsi="宋体" w:eastAsia="宋体"/>
          <w:b/>
          <w:color w:val="auto"/>
          <w:highlight w:val="none"/>
        </w:rPr>
      </w:pPr>
    </w:p>
    <w:p>
      <w:pPr>
        <w:rPr>
          <w:rFonts w:ascii="宋体" w:hAnsi="宋体" w:cs="宋体"/>
          <w:bCs/>
          <w:sz w:val="24"/>
          <w:szCs w:val="24"/>
          <w:highlight w:val="none"/>
        </w:rPr>
      </w:pPr>
    </w:p>
    <w:p>
      <w:pPr>
        <w:pStyle w:val="8"/>
        <w:rPr>
          <w:rFonts w:ascii="宋体" w:hAnsi="宋体" w:cs="宋体"/>
          <w:bCs/>
          <w:sz w:val="24"/>
          <w:szCs w:val="24"/>
          <w:highlight w:val="none"/>
        </w:rPr>
      </w:pPr>
    </w:p>
    <w:p>
      <w:pPr>
        <w:pStyle w:val="9"/>
        <w:rPr>
          <w:rFonts w:ascii="宋体" w:hAnsi="宋体" w:cs="宋体"/>
          <w:bCs/>
          <w:sz w:val="24"/>
          <w:szCs w:val="24"/>
          <w:highlight w:val="none"/>
        </w:rPr>
      </w:pPr>
    </w:p>
    <w:p>
      <w:pPr>
        <w:pStyle w:val="9"/>
        <w:rPr>
          <w:rFonts w:ascii="宋体" w:hAnsi="宋体" w:cs="宋体"/>
          <w:bCs/>
          <w:sz w:val="24"/>
          <w:szCs w:val="24"/>
          <w:highlight w:val="none"/>
        </w:rPr>
      </w:pPr>
    </w:p>
    <w:p>
      <w:pPr>
        <w:pStyle w:val="9"/>
        <w:rPr>
          <w:rFonts w:ascii="宋体" w:hAnsi="宋体" w:cs="宋体"/>
          <w:bCs/>
          <w:sz w:val="24"/>
          <w:szCs w:val="24"/>
          <w:highlight w:val="none"/>
        </w:rPr>
      </w:pPr>
    </w:p>
    <w:p>
      <w:pPr>
        <w:pStyle w:val="9"/>
        <w:rPr>
          <w:rFonts w:ascii="宋体" w:hAnsi="宋体" w:cs="宋体"/>
          <w:bCs/>
          <w:sz w:val="24"/>
          <w:szCs w:val="24"/>
          <w:highlight w:val="none"/>
        </w:rPr>
      </w:pPr>
    </w:p>
    <w:p>
      <w:pPr>
        <w:pStyle w:val="9"/>
        <w:rPr>
          <w:rFonts w:ascii="宋体" w:hAnsi="宋体" w:cs="宋体"/>
          <w:bCs/>
          <w:sz w:val="24"/>
          <w:szCs w:val="24"/>
          <w:highlight w:val="none"/>
        </w:rPr>
      </w:pPr>
    </w:p>
    <w:p>
      <w:pPr>
        <w:pStyle w:val="9"/>
        <w:rPr>
          <w:rFonts w:ascii="宋体" w:hAnsi="宋体" w:cs="宋体"/>
          <w:bCs/>
          <w:sz w:val="24"/>
          <w:szCs w:val="24"/>
          <w:highlight w:val="none"/>
        </w:rPr>
      </w:pPr>
    </w:p>
    <w:p>
      <w:pPr>
        <w:pStyle w:val="9"/>
        <w:rPr>
          <w:rFonts w:ascii="宋体" w:hAnsi="宋体" w:cs="宋体"/>
          <w:bCs/>
          <w:sz w:val="24"/>
          <w:szCs w:val="24"/>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adjustRightInd w:val="0"/>
        <w:snapToGrid w:val="0"/>
        <w:rPr>
          <w:rFonts w:ascii="宋体" w:hAnsi="宋体" w:cs="宋体"/>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3"/>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3"/>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3"/>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3"/>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4"/>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扣合同金额的0.5%～1%；</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扣合同金额的0.3%～0.4%；</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3"/>
              <w:rPr>
                <w:rFonts w:hint="eastAsia"/>
                <w:highlight w:val="none"/>
              </w:rPr>
            </w:pPr>
          </w:p>
        </w:tc>
      </w:tr>
    </w:tbl>
    <w:p>
      <w:pPr>
        <w:pStyle w:val="23"/>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3"/>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4"/>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缺安全架构扣5～10分/项；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bl>
    <w:p>
      <w:pPr>
        <w:pStyle w:val="3"/>
        <w:jc w:val="both"/>
        <w:rPr>
          <w:rFonts w:hint="eastAsia"/>
          <w:color w:val="auto"/>
          <w:highlight w:val="none"/>
        </w:rPr>
      </w:pPr>
    </w:p>
    <w:p>
      <w:pPr>
        <w:pStyle w:val="3"/>
        <w:rPr>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2334260</wp:posOffset>
                </wp:positionH>
                <wp:positionV relativeFrom="paragraph">
                  <wp:posOffset>481965</wp:posOffset>
                </wp:positionV>
                <wp:extent cx="958850" cy="0"/>
                <wp:effectExtent l="0" t="0" r="0" b="0"/>
                <wp:wrapNone/>
                <wp:docPr id="2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3.8pt;margin-top:37.95pt;height:0pt;width:75.5pt;z-index:251677696;mso-width-relative:page;mso-height-relative:page;" filled="f" stroked="t" coordsize="21600,21600" o:gfxdata="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mb/1wAAAAkBAAAPAAAA&#10;AAAAAAEAIAAAACIAAABkcnMvZG93bnJldi54bWxQSwECFAAUAAAACACHTuJAv76Ddd0BAACkAwAA&#10;DgAAAAAAAAABACAAAAAmAQAAZHJzL2Uyb0RvYy54bWxQSwUGAAAAAAYABgBZAQAAdQ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2315845</wp:posOffset>
                </wp:positionH>
                <wp:positionV relativeFrom="paragraph">
                  <wp:posOffset>86995</wp:posOffset>
                </wp:positionV>
                <wp:extent cx="958850" cy="0"/>
                <wp:effectExtent l="0" t="0" r="0" b="0"/>
                <wp:wrapNone/>
                <wp:docPr id="1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2.35pt;margin-top:6.85pt;height:0pt;width:75.5pt;z-index:251676672;mso-width-relative:page;mso-height-relative:page;" filled="f" stroked="t" coordsize="21600,21600" o:gfxdata="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r01f7XAAAACQEAAA8AAAAA&#10;AAAAAQAgAAAAIgAAAGRycy9kb3ducmV2LnhtbFBLAQIUABQAAAAIAIdO4kCUNhLy3AEAAKQDAAAO&#10;AAAAAAAAAAEAIAAAACYBAABkcnMvZTJvRG9jLnhtbFBLBQYAAAAABgAGAFkBAAB0BQAAAAA=&#10;">
                <v:fill on="f" focussize="0,0"/>
                <v:stroke color="#000000" joinstyle="round"/>
                <v:imagedata o:title=""/>
                <o:lock v:ext="edit" aspectratio="f"/>
              </v:shape>
            </w:pict>
          </mc:Fallback>
        </mc:AlternateContent>
      </w:r>
      <w:r>
        <w:rPr>
          <w:rFonts w:hint="eastAsia"/>
          <w:highlight w:val="none"/>
        </w:rPr>
        <w:t>第七章</w:t>
      </w:r>
    </w:p>
    <w:p>
      <w:pPr>
        <w:pStyle w:val="37"/>
        <w:rPr>
          <w:highlight w:val="none"/>
        </w:rPr>
      </w:pPr>
    </w:p>
    <w:p>
      <w:pPr>
        <w:pStyle w:val="3"/>
        <w:rPr>
          <w:highlight w:val="none"/>
        </w:rPr>
      </w:pPr>
      <w:r>
        <w:rPr>
          <w:rFonts w:hint="eastAsia"/>
          <w:highlight w:val="none"/>
        </w:rPr>
        <w:t>响应文件</w:t>
      </w:r>
      <w:r>
        <w:rPr>
          <w:rFonts w:hint="eastAsia"/>
          <w:highlight w:val="none"/>
          <w:lang w:val="en-US" w:eastAsia="zh-CN"/>
        </w:rPr>
        <w:t>格式要求</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7616389"/>
      <w:bookmarkStart w:id="128" w:name="_Toc88209952"/>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8209953"/>
      <w:bookmarkStart w:id="130" w:name="_Toc87616390"/>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5"/>
        <w:rPr>
          <w:rFonts w:asciiTheme="minorEastAsia" w:hAnsiTheme="minorEastAsia" w:eastAsiaTheme="minorEastAsia"/>
          <w:color w:val="auto"/>
          <w:sz w:val="28"/>
          <w:szCs w:val="28"/>
          <w:highlight w:val="none"/>
        </w:rPr>
      </w:pPr>
      <w:bookmarkStart w:id="133" w:name="_Toc6313"/>
      <w:bookmarkStart w:id="134" w:name="_Toc87616394"/>
      <w:bookmarkStart w:id="135" w:name="_Toc12665"/>
      <w:bookmarkStart w:id="136" w:name="_Toc28619645"/>
      <w:bookmarkStart w:id="137" w:name="_Toc88209957"/>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8209958"/>
      <w:bookmarkStart w:id="139" w:name="_Toc29833"/>
      <w:bookmarkStart w:id="140" w:name="_Toc87616395"/>
      <w:bookmarkStart w:id="141"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88209963"/>
      <w:bookmarkStart w:id="143" w:name="_Toc19830"/>
      <w:bookmarkStart w:id="144" w:name="_Toc87616400"/>
      <w:bookmarkStart w:id="145"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ind w:left="0" w:leftChars="0" w:firstLine="0" w:firstLineChars="0"/>
        <w:rPr>
          <w:rFonts w:hint="default"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bookmarkStart w:id="147" w:name="_Toc19423"/>
      <w:bookmarkStart w:id="148" w:name="_Toc32430"/>
    </w:p>
    <w:p>
      <w:pPr>
        <w:pStyle w:val="5"/>
        <w:rPr>
          <w:rFonts w:hint="eastAsia"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tbl>
      <w:tblPr>
        <w:tblStyle w:val="24"/>
        <w:tblW w:w="56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4"/>
        <w:gridCol w:w="1065"/>
        <w:gridCol w:w="2635"/>
        <w:gridCol w:w="1032"/>
        <w:gridCol w:w="1050"/>
        <w:gridCol w:w="848"/>
        <w:gridCol w:w="1046"/>
        <w:gridCol w:w="1108"/>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单价含税（元）</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总价含税（元）</w:t>
            </w:r>
          </w:p>
        </w:tc>
        <w:tc>
          <w:tcPr>
            <w:tcW w:w="41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机油滤清器</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1000kw 美国科勒 B1400 柴油发电机组</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分两次提供（合同签订后进行第一次更换，2年后进行第二次。）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离心式机油滤清器总成</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柴油过滤器</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空气滤清</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防锈水</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升</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200mA 启动电池</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现场更换</w:t>
            </w:r>
          </w:p>
        </w:tc>
        <w:tc>
          <w:tcPr>
            <w:tcW w:w="50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冷却水更换</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现场更换</w:t>
            </w:r>
          </w:p>
        </w:tc>
        <w:tc>
          <w:tcPr>
            <w:tcW w:w="500" w:type="pc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535"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327"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16"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巡检服务费</w:t>
            </w:r>
          </w:p>
        </w:tc>
        <w:tc>
          <w:tcPr>
            <w:tcW w:w="1277" w:type="pc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电脑连接机组控制屏，读取存储数据，与标准数据进行对比，如有异常数据，则进行现场检查，找出异常原因并解决；</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2.查机件有没有漏油、漏水迹象或损坏；</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3.检查水箱、电机及管道、电气线路仪表联接情况；</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4.检查电池水是否足够；</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5.检查机油是否足够、质量变化；</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6.检查水箱水是否足够；</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7.检查其它机房环保配套安装设备是否正常。</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 检查散热器散热片；</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 清洁电池、清洁电池桩头；</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 检查充电机线路联接情况；</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 风扇驱动装置加润滑油；</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 启动机器运行 5 分钟，对机组运行情况检测，并且电脑连接控制屏，读取数据，生成运行报告；</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 检查机器有没有不正常声音；</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 检查机油和滤清器是否要更换；</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 清洗柴油粗滤器油水分离器是否要更换；</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 检查柴油细滤器是否要更换；</w:t>
            </w:r>
          </w:p>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 检查空气滤清器、清洁空滤器芯是否要更换。</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每季度一次</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巡检结束须提交工作报告，并将电脑联接机组生成开机前机组状态表和开机运行时的参数表作为报告附件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应急抢修</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抢修人员在2小时内到达现场进行故障抢修</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服务期内不限次数</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按需分批送达现场并添加</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国标0#柴油</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按需提供，按实结算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更换耗材人工费</w:t>
            </w:r>
          </w:p>
        </w:tc>
        <w:tc>
          <w:tcPr>
            <w:tcW w:w="127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更换易耗品、易损件</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元含税（ %）：</w:t>
            </w:r>
          </w:p>
        </w:tc>
        <w:tc>
          <w:tcPr>
            <w:tcW w:w="3741" w:type="pct"/>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bl>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3"/>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49" w:name="_Toc87616402"/>
      <w:bookmarkStart w:id="150" w:name="_Toc6058"/>
      <w:bookmarkStart w:id="151" w:name="_Toc16386"/>
      <w:bookmarkStart w:id="152"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ySiq8BAABM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Tc0octzij3a/n3e+/uz9P5Dz3pw+xxrTHgIlpuPIDznn0R3Rm2YMCm78o&#10;iGAcO709dlcOiYj8aDadzSoMCYyNF8RnL88DxHQrvSXZaCjg+EpX+eZbTPvUMSVXc/5GG1NGaNwb&#10;B2JmD8vc9xyzlYblcBC09O0W9fQ4+YY6XE1KzJ3DxuYlGQ0YjeVorAPoVVe2KNeL4XKdkEThlivs&#10;YQ+FcWRF3WG98k68vpesl59g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4DySiq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Dik68BAABM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BaDik6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XQkK4BAABM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dU+K4xRkdvr8cfvw6/PxG5rk/Q4gNpj0GTEzjjR9xzpM/ojPLHhXY/EVB&#10;BOPY6f25u3JMRORHi3qxqDAkMDZdEJ+9PQ8Q0yfpLclGSwHHV7rKd/cxHVOnlFzN+TttTBmhcb85&#10;EDN7WOZ+5JitNK7Hk6C17/aoZ8DJt9ThalJiPjtsbF6SyYDJWE/GNoDe9GWLcr0YrrcJSRRuucIR&#10;9lQYR1bUndYr78T7e8l6+wlW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TldCQ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s>
  <w:rsids>
    <w:rsidRoot w:val="005D618A"/>
    <w:rsid w:val="003D60BA"/>
    <w:rsid w:val="00411689"/>
    <w:rsid w:val="005D618A"/>
    <w:rsid w:val="00911ECD"/>
    <w:rsid w:val="00A042E0"/>
    <w:rsid w:val="00B26BB1"/>
    <w:rsid w:val="00B26E21"/>
    <w:rsid w:val="00F83B64"/>
    <w:rsid w:val="013E3461"/>
    <w:rsid w:val="02090C75"/>
    <w:rsid w:val="02845568"/>
    <w:rsid w:val="02A23A3C"/>
    <w:rsid w:val="035D130A"/>
    <w:rsid w:val="039110A9"/>
    <w:rsid w:val="03AC246A"/>
    <w:rsid w:val="03B23056"/>
    <w:rsid w:val="03DC3EBA"/>
    <w:rsid w:val="03F9794D"/>
    <w:rsid w:val="04311E39"/>
    <w:rsid w:val="046A2461"/>
    <w:rsid w:val="04794AEB"/>
    <w:rsid w:val="051C2970"/>
    <w:rsid w:val="05D71CD1"/>
    <w:rsid w:val="060C3611"/>
    <w:rsid w:val="066A573A"/>
    <w:rsid w:val="06C64829"/>
    <w:rsid w:val="06E13A83"/>
    <w:rsid w:val="077D16D2"/>
    <w:rsid w:val="082A69F3"/>
    <w:rsid w:val="08675FC8"/>
    <w:rsid w:val="09571612"/>
    <w:rsid w:val="09B713FD"/>
    <w:rsid w:val="09EF6ACC"/>
    <w:rsid w:val="0A315056"/>
    <w:rsid w:val="0AA213B4"/>
    <w:rsid w:val="0AF61C7E"/>
    <w:rsid w:val="0AFB45AD"/>
    <w:rsid w:val="0B351E9B"/>
    <w:rsid w:val="0B4C50D3"/>
    <w:rsid w:val="0B806B92"/>
    <w:rsid w:val="0B827E94"/>
    <w:rsid w:val="0B842F76"/>
    <w:rsid w:val="0BD070E1"/>
    <w:rsid w:val="0C247926"/>
    <w:rsid w:val="0C7F0B3B"/>
    <w:rsid w:val="0D175D97"/>
    <w:rsid w:val="0D794204"/>
    <w:rsid w:val="0E2125D1"/>
    <w:rsid w:val="0E214211"/>
    <w:rsid w:val="0E5F2769"/>
    <w:rsid w:val="0F4D75A3"/>
    <w:rsid w:val="0F5B2DCA"/>
    <w:rsid w:val="0FED051E"/>
    <w:rsid w:val="0FEE4C29"/>
    <w:rsid w:val="10031608"/>
    <w:rsid w:val="10046082"/>
    <w:rsid w:val="10D30256"/>
    <w:rsid w:val="111703D2"/>
    <w:rsid w:val="112B101A"/>
    <w:rsid w:val="119B53FC"/>
    <w:rsid w:val="12424CDC"/>
    <w:rsid w:val="129A2738"/>
    <w:rsid w:val="12B56BF1"/>
    <w:rsid w:val="12CB1A89"/>
    <w:rsid w:val="131840FB"/>
    <w:rsid w:val="13467417"/>
    <w:rsid w:val="136E76CF"/>
    <w:rsid w:val="13C75DA5"/>
    <w:rsid w:val="14100638"/>
    <w:rsid w:val="145F08C6"/>
    <w:rsid w:val="15776308"/>
    <w:rsid w:val="15BC6B3C"/>
    <w:rsid w:val="164D40B0"/>
    <w:rsid w:val="1694429A"/>
    <w:rsid w:val="17635326"/>
    <w:rsid w:val="17704DA5"/>
    <w:rsid w:val="18236EFD"/>
    <w:rsid w:val="189D5B1F"/>
    <w:rsid w:val="18A34CD0"/>
    <w:rsid w:val="199D16DA"/>
    <w:rsid w:val="19A53EA8"/>
    <w:rsid w:val="19B64DBC"/>
    <w:rsid w:val="1A373ACF"/>
    <w:rsid w:val="1A895341"/>
    <w:rsid w:val="1B0D071F"/>
    <w:rsid w:val="1B4568CE"/>
    <w:rsid w:val="1B9015B7"/>
    <w:rsid w:val="1BF54245"/>
    <w:rsid w:val="1C8E15E2"/>
    <w:rsid w:val="1D0E6976"/>
    <w:rsid w:val="1D5A79EE"/>
    <w:rsid w:val="1D6F012F"/>
    <w:rsid w:val="1E0E2CD0"/>
    <w:rsid w:val="1E831280"/>
    <w:rsid w:val="1EBC4704"/>
    <w:rsid w:val="1F172EB5"/>
    <w:rsid w:val="1F94592D"/>
    <w:rsid w:val="1FB860DE"/>
    <w:rsid w:val="20012BE1"/>
    <w:rsid w:val="203C5A02"/>
    <w:rsid w:val="209D4C94"/>
    <w:rsid w:val="20E84705"/>
    <w:rsid w:val="218400BA"/>
    <w:rsid w:val="21AB1E2F"/>
    <w:rsid w:val="21D40498"/>
    <w:rsid w:val="22767047"/>
    <w:rsid w:val="23A05588"/>
    <w:rsid w:val="240476A1"/>
    <w:rsid w:val="25431AEB"/>
    <w:rsid w:val="25BF43FD"/>
    <w:rsid w:val="25F86BCD"/>
    <w:rsid w:val="2605748B"/>
    <w:rsid w:val="269E416A"/>
    <w:rsid w:val="272100D3"/>
    <w:rsid w:val="272258FE"/>
    <w:rsid w:val="272C72FC"/>
    <w:rsid w:val="275131CB"/>
    <w:rsid w:val="27EB149D"/>
    <w:rsid w:val="27F26EFD"/>
    <w:rsid w:val="27FD3E52"/>
    <w:rsid w:val="28E11370"/>
    <w:rsid w:val="294A756A"/>
    <w:rsid w:val="29781BF8"/>
    <w:rsid w:val="29C33ED0"/>
    <w:rsid w:val="29D5322D"/>
    <w:rsid w:val="2A025DD9"/>
    <w:rsid w:val="2A2619CB"/>
    <w:rsid w:val="2A7C2231"/>
    <w:rsid w:val="2ABB753D"/>
    <w:rsid w:val="2B7A49FA"/>
    <w:rsid w:val="2C615D26"/>
    <w:rsid w:val="2CB679ED"/>
    <w:rsid w:val="2CCF7C53"/>
    <w:rsid w:val="2CD67A2D"/>
    <w:rsid w:val="2D173C07"/>
    <w:rsid w:val="2D424A86"/>
    <w:rsid w:val="2D5D7769"/>
    <w:rsid w:val="2E7B52DB"/>
    <w:rsid w:val="2F324CFE"/>
    <w:rsid w:val="2FBA09F1"/>
    <w:rsid w:val="2FEF2ACF"/>
    <w:rsid w:val="30540211"/>
    <w:rsid w:val="31112A0D"/>
    <w:rsid w:val="311F4B20"/>
    <w:rsid w:val="312D7741"/>
    <w:rsid w:val="316F137F"/>
    <w:rsid w:val="31DF525F"/>
    <w:rsid w:val="31EC162B"/>
    <w:rsid w:val="32324C2E"/>
    <w:rsid w:val="327171DF"/>
    <w:rsid w:val="32A96692"/>
    <w:rsid w:val="337B1CB0"/>
    <w:rsid w:val="341E3434"/>
    <w:rsid w:val="34BB4442"/>
    <w:rsid w:val="360B7EBA"/>
    <w:rsid w:val="369C32FD"/>
    <w:rsid w:val="3743002A"/>
    <w:rsid w:val="37666E72"/>
    <w:rsid w:val="38081EA3"/>
    <w:rsid w:val="38167A04"/>
    <w:rsid w:val="390C6CD8"/>
    <w:rsid w:val="394B167A"/>
    <w:rsid w:val="39DA2868"/>
    <w:rsid w:val="3A4E4336"/>
    <w:rsid w:val="3A6007FE"/>
    <w:rsid w:val="3AF93D6C"/>
    <w:rsid w:val="3B7C2CE4"/>
    <w:rsid w:val="3BAF716B"/>
    <w:rsid w:val="3C0B5355"/>
    <w:rsid w:val="3C605640"/>
    <w:rsid w:val="3CD4176B"/>
    <w:rsid w:val="3D1F44D9"/>
    <w:rsid w:val="3D5C38CD"/>
    <w:rsid w:val="3DD050DB"/>
    <w:rsid w:val="3E5070F1"/>
    <w:rsid w:val="3F6C3589"/>
    <w:rsid w:val="3F850180"/>
    <w:rsid w:val="3F9004D6"/>
    <w:rsid w:val="3FA80863"/>
    <w:rsid w:val="400E4D5E"/>
    <w:rsid w:val="40E1138C"/>
    <w:rsid w:val="413814BA"/>
    <w:rsid w:val="41387FAA"/>
    <w:rsid w:val="41872511"/>
    <w:rsid w:val="424236D9"/>
    <w:rsid w:val="42466655"/>
    <w:rsid w:val="42C82F57"/>
    <w:rsid w:val="435707E5"/>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141B1"/>
    <w:rsid w:val="47B74789"/>
    <w:rsid w:val="480F2B9D"/>
    <w:rsid w:val="48282920"/>
    <w:rsid w:val="483D29F2"/>
    <w:rsid w:val="485321E0"/>
    <w:rsid w:val="48546AD3"/>
    <w:rsid w:val="48913EF1"/>
    <w:rsid w:val="48CA4868"/>
    <w:rsid w:val="48F005D3"/>
    <w:rsid w:val="49547ADD"/>
    <w:rsid w:val="49732351"/>
    <w:rsid w:val="498F4AF1"/>
    <w:rsid w:val="49C05787"/>
    <w:rsid w:val="49CF518D"/>
    <w:rsid w:val="4ADA1F63"/>
    <w:rsid w:val="4AE23D89"/>
    <w:rsid w:val="4B2038D0"/>
    <w:rsid w:val="4B296E7D"/>
    <w:rsid w:val="4B79394E"/>
    <w:rsid w:val="4B877F28"/>
    <w:rsid w:val="4D916BA6"/>
    <w:rsid w:val="4DC44169"/>
    <w:rsid w:val="4DE24E21"/>
    <w:rsid w:val="4DED4999"/>
    <w:rsid w:val="4E1B19A3"/>
    <w:rsid w:val="4EF0709E"/>
    <w:rsid w:val="4F0469A4"/>
    <w:rsid w:val="502C350F"/>
    <w:rsid w:val="508F0672"/>
    <w:rsid w:val="513C6A7B"/>
    <w:rsid w:val="52CE57DD"/>
    <w:rsid w:val="53040ABD"/>
    <w:rsid w:val="532D486F"/>
    <w:rsid w:val="5333545B"/>
    <w:rsid w:val="538D0E89"/>
    <w:rsid w:val="5450213C"/>
    <w:rsid w:val="54D24048"/>
    <w:rsid w:val="54D64CD5"/>
    <w:rsid w:val="55887D69"/>
    <w:rsid w:val="561A0928"/>
    <w:rsid w:val="56423872"/>
    <w:rsid w:val="56B279F0"/>
    <w:rsid w:val="579D710E"/>
    <w:rsid w:val="581F22F6"/>
    <w:rsid w:val="584A61F1"/>
    <w:rsid w:val="58570FEF"/>
    <w:rsid w:val="586E1E17"/>
    <w:rsid w:val="58862C35"/>
    <w:rsid w:val="58C14957"/>
    <w:rsid w:val="58CC23D2"/>
    <w:rsid w:val="59147032"/>
    <w:rsid w:val="5A8A6766"/>
    <w:rsid w:val="5AE83A50"/>
    <w:rsid w:val="5B353193"/>
    <w:rsid w:val="5BAB2917"/>
    <w:rsid w:val="5BFC33FA"/>
    <w:rsid w:val="5C3107A4"/>
    <w:rsid w:val="5C3B1B93"/>
    <w:rsid w:val="5C9220DF"/>
    <w:rsid w:val="5D4A15F3"/>
    <w:rsid w:val="5D69542A"/>
    <w:rsid w:val="5D783B72"/>
    <w:rsid w:val="5E0930EF"/>
    <w:rsid w:val="5E3D4D53"/>
    <w:rsid w:val="5E4717E6"/>
    <w:rsid w:val="5E55774C"/>
    <w:rsid w:val="5E5B5B54"/>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4474B"/>
    <w:rsid w:val="65B841F9"/>
    <w:rsid w:val="66022B28"/>
    <w:rsid w:val="664A38E2"/>
    <w:rsid w:val="66581E87"/>
    <w:rsid w:val="66FA11D5"/>
    <w:rsid w:val="674302C7"/>
    <w:rsid w:val="677B09DA"/>
    <w:rsid w:val="67BF064D"/>
    <w:rsid w:val="680A5986"/>
    <w:rsid w:val="680D5F4B"/>
    <w:rsid w:val="68113F51"/>
    <w:rsid w:val="68E94770"/>
    <w:rsid w:val="68F949C9"/>
    <w:rsid w:val="693749A8"/>
    <w:rsid w:val="695A4290"/>
    <w:rsid w:val="69A31286"/>
    <w:rsid w:val="6A334932"/>
    <w:rsid w:val="6A3353FF"/>
    <w:rsid w:val="6A5D63E6"/>
    <w:rsid w:val="6A5F24D1"/>
    <w:rsid w:val="6AE347EB"/>
    <w:rsid w:val="6B434AF0"/>
    <w:rsid w:val="6B57675A"/>
    <w:rsid w:val="6BDD7B4D"/>
    <w:rsid w:val="6EAC6B91"/>
    <w:rsid w:val="6EBC0B3A"/>
    <w:rsid w:val="6EF51C7D"/>
    <w:rsid w:val="6F8363E5"/>
    <w:rsid w:val="6FAC3CC5"/>
    <w:rsid w:val="6FC746F5"/>
    <w:rsid w:val="70317AC6"/>
    <w:rsid w:val="704B26F7"/>
    <w:rsid w:val="70863262"/>
    <w:rsid w:val="70A76ED3"/>
    <w:rsid w:val="71860B17"/>
    <w:rsid w:val="723B27CC"/>
    <w:rsid w:val="72687227"/>
    <w:rsid w:val="72A03FD9"/>
    <w:rsid w:val="72F151EE"/>
    <w:rsid w:val="73406CFF"/>
    <w:rsid w:val="7383028C"/>
    <w:rsid w:val="73A25E44"/>
    <w:rsid w:val="741F68CF"/>
    <w:rsid w:val="75252DF3"/>
    <w:rsid w:val="75621536"/>
    <w:rsid w:val="75BF3154"/>
    <w:rsid w:val="764A07CF"/>
    <w:rsid w:val="764F6B3D"/>
    <w:rsid w:val="76CD2B7B"/>
    <w:rsid w:val="76D80645"/>
    <w:rsid w:val="76E03371"/>
    <w:rsid w:val="77465F81"/>
    <w:rsid w:val="780E5898"/>
    <w:rsid w:val="782642CC"/>
    <w:rsid w:val="7894095E"/>
    <w:rsid w:val="78964555"/>
    <w:rsid w:val="78CF4963"/>
    <w:rsid w:val="79000679"/>
    <w:rsid w:val="79A416F0"/>
    <w:rsid w:val="79B03EB6"/>
    <w:rsid w:val="7AE15A5C"/>
    <w:rsid w:val="7AF37579"/>
    <w:rsid w:val="7AF87F64"/>
    <w:rsid w:val="7B1C0C84"/>
    <w:rsid w:val="7B251BE7"/>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3F4709"/>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8"/>
    <w:unhideWhenUsed/>
    <w:qFormat/>
    <w:uiPriority w:val="99"/>
    <w:pPr>
      <w:widowControl w:val="0"/>
      <w:spacing w:after="120" w:line="240" w:lineRule="auto"/>
      <w:ind w:firstLine="420"/>
    </w:pPr>
    <w:rPr>
      <w:kern w:val="2"/>
      <w:sz w:val="21"/>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3"/>
    <w:qFormat/>
    <w:uiPriority w:val="9"/>
    <w:rPr>
      <w:rFonts w:eastAsia="方正小标宋简体"/>
      <w:bCs/>
      <w:kern w:val="44"/>
      <w:sz w:val="44"/>
      <w:szCs w:val="44"/>
    </w:rPr>
  </w:style>
  <w:style w:type="character" w:customStyle="1" w:styleId="32">
    <w:name w:val="标题 2 Char"/>
    <w:basedOn w:val="26"/>
    <w:link w:val="4"/>
    <w:qFormat/>
    <w:uiPriority w:val="9"/>
    <w:rPr>
      <w:rFonts w:eastAsia="方正小标宋简体" w:asciiTheme="majorHAnsi" w:hAnsiTheme="majorHAnsi" w:cstheme="majorBidi"/>
      <w:bCs/>
      <w:sz w:val="36"/>
      <w:szCs w:val="32"/>
    </w:rPr>
  </w:style>
  <w:style w:type="character" w:customStyle="1" w:styleId="33">
    <w:name w:val="标题 3 Char"/>
    <w:basedOn w:val="26"/>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6"/>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30066</Words>
  <Characters>31565</Characters>
  <Lines>300</Lines>
  <Paragraphs>84</Paragraphs>
  <TotalTime>29</TotalTime>
  <ScaleCrop>false</ScaleCrop>
  <LinksUpToDate>false</LinksUpToDate>
  <CharactersWithSpaces>34284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2022-07-15T08:23:00Z</cp:lastPrinted>
  <dcterms:modified xsi:type="dcterms:W3CDTF">2022-07-29T09:23:03Z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3927FF0156CD49BAB900188957443792</vt:lpwstr>
  </property>
</Properties>
</file>