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广州市净水有限公司石井净分公2022年脱水机系统备件采购项目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11"/>
      <w:bookmarkStart w:id="3" w:name="_Toc17696"/>
    </w:p>
    <w:p/>
    <w:p>
      <w:pPr>
        <w:pStyle w:val="2"/>
      </w:pPr>
    </w:p>
    <w:p>
      <w:pPr>
        <w:pStyle w:val="2"/>
      </w:pPr>
    </w:p>
    <w:p>
      <w:pPr>
        <w:pStyle w:val="2"/>
      </w:pPr>
    </w:p>
    <w:p>
      <w:pPr>
        <w:pStyle w:val="2"/>
      </w:pPr>
    </w:p>
    <w:p>
      <w:pPr>
        <w:pStyle w:val="4"/>
      </w:pPr>
      <w:bookmarkStart w:id="4" w:name="_Toc19609"/>
      <w:bookmarkStart w:id="5" w:name="_Toc7519"/>
      <w:bookmarkStart w:id="6" w:name="_Toc31938"/>
      <w:bookmarkStart w:id="7" w:name="_Toc11322"/>
      <w:bookmarkStart w:id="8" w:name="_Toc4275"/>
      <w:bookmarkStart w:id="9" w:name="_Toc17801"/>
      <w:bookmarkStart w:id="10" w:name="_Toc1669"/>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88209924"/>
      <w:bookmarkStart w:id="12" w:name="_Toc5230"/>
      <w:bookmarkStart w:id="13" w:name="_Toc26363"/>
      <w:bookmarkStart w:id="14" w:name="_Toc28995"/>
      <w:bookmarkStart w:id="15" w:name="_Toc999"/>
      <w:bookmarkStart w:id="16" w:name="_Toc15709"/>
      <w:bookmarkStart w:id="17" w:name="_Toc30989"/>
      <w:bookmarkStart w:id="18" w:name="_Toc2659"/>
      <w:bookmarkStart w:id="19" w:name="_Toc10122"/>
      <w:bookmarkStart w:id="20" w:name="_Toc14238"/>
      <w:bookmarkStart w:id="21" w:name="_Toc30131"/>
      <w:bookmarkStart w:id="22" w:name="_Toc820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rPr>
        <w:t>石井净分公司2022年脱水机系统备件采购项目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石井净分公司2022年脱水机系统备件采购项目 </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石井净分公司2022年脱水机系统备件采购项目   </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lang w:val="en-US" w:eastAsia="zh-CN"/>
        </w:rPr>
        <w:t>XJ-20220722-5</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  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284129.00                                            </w:t>
      </w:r>
      <w:r>
        <w:rPr>
          <w:rFonts w:hint="eastAsia" w:ascii="仿宋_GB2312" w:eastAsia="仿宋_GB2312"/>
          <w:sz w:val="28"/>
          <w:szCs w:val="28"/>
        </w:rPr>
        <w:t>1.5标段划分：</w:t>
      </w:r>
      <w:r>
        <w:rPr>
          <w:rFonts w:hint="eastAsia" w:ascii="仿宋_GB2312" w:eastAsia="仿宋_GB2312"/>
          <w:sz w:val="28"/>
          <w:szCs w:val="28"/>
          <w:u w:val="single"/>
        </w:rPr>
        <w:t xml:space="preserve">  无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2"/>
        <w:tblW w:w="6855" w:type="dxa"/>
        <w:jc w:val="center"/>
        <w:tblLayout w:type="fixed"/>
        <w:tblCellMar>
          <w:top w:w="0" w:type="dxa"/>
          <w:left w:w="0" w:type="dxa"/>
          <w:bottom w:w="0" w:type="dxa"/>
          <w:right w:w="0" w:type="dxa"/>
        </w:tblCellMar>
      </w:tblPr>
      <w:tblGrid>
        <w:gridCol w:w="675"/>
        <w:gridCol w:w="1455"/>
        <w:gridCol w:w="3090"/>
        <w:gridCol w:w="855"/>
        <w:gridCol w:w="780"/>
      </w:tblGrid>
      <w:tr>
        <w:tblPrEx>
          <w:tblCellMar>
            <w:top w:w="0" w:type="dxa"/>
            <w:left w:w="0" w:type="dxa"/>
            <w:bottom w:w="0" w:type="dxa"/>
            <w:right w:w="0"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名称</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U型槽体衬板</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宽度400mm，厚度8mm，超高分子耐磨衬板，带安装附件一套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U型槽体衬板</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宽度360mm，厚度8mm，超高分子耐磨衬板，带安装附件一套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西派克BN2-6L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转子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西派克BN2-6L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紧箍带</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西派克BN2-6L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西派克BN70-6L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转子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西派克BN70-6L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万向节组件</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西派克BN70-6L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转子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万向节组件</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电机减速机</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1#螺旋</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φ400（单位：米）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2#螺旋</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φ360（单位：米）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bl>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   60天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交货地点  □服务地点位于</w:t>
      </w:r>
      <w:r>
        <w:rPr>
          <w:rFonts w:hint="eastAsia" w:ascii="仿宋_GB2312" w:eastAsia="仿宋_GB2312"/>
          <w:sz w:val="28"/>
          <w:szCs w:val="28"/>
          <w:u w:val="singl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p>
    <w:p>
      <w:pPr>
        <w:adjustRightInd w:val="0"/>
        <w:snapToGrid w:val="0"/>
        <w:spacing w:line="600" w:lineRule="exact"/>
        <w:ind w:right="-370" w:rightChars="-176" w:firstLine="280" w:firstLineChars="100"/>
        <w:jc w:val="left"/>
        <w:rPr>
          <w:rFonts w:ascii="仿宋_GB2312" w:eastAsia="仿宋_GB2312"/>
          <w:sz w:val="28"/>
          <w:szCs w:val="28"/>
          <w:u w:val="single"/>
        </w:rPr>
      </w:pPr>
      <w:r>
        <w:rPr>
          <w:rFonts w:hint="eastAsia" w:ascii="仿宋_GB2312" w:eastAsia="仿宋_GB2312"/>
          <w:sz w:val="28"/>
          <w:szCs w:val="28"/>
          <w:u w:val="single"/>
        </w:rPr>
        <w:t>1.以上需求的配件对应设备的使用地点为广州市净水有限公司石井净水分公司，螺杆泵原生产厂家：西派克(上海)泵业有限公司。</w:t>
      </w:r>
    </w:p>
    <w:p>
      <w:pPr>
        <w:adjustRightInd w:val="0"/>
        <w:snapToGrid w:val="0"/>
        <w:spacing w:line="600" w:lineRule="exact"/>
        <w:ind w:right="-370" w:rightChars="-176" w:firstLine="280" w:firstLineChars="100"/>
        <w:jc w:val="left"/>
        <w:rPr>
          <w:rFonts w:ascii="仿宋_GB2312" w:eastAsia="仿宋_GB2312"/>
          <w:sz w:val="28"/>
          <w:szCs w:val="28"/>
          <w:u w:val="single"/>
        </w:rPr>
      </w:pPr>
      <w:r>
        <w:rPr>
          <w:rFonts w:hint="eastAsia" w:ascii="仿宋_GB2312" w:eastAsia="仿宋_GB2312"/>
          <w:sz w:val="28"/>
          <w:szCs w:val="28"/>
          <w:u w:val="single"/>
        </w:rPr>
        <w:t>2.以上需求的配件与上述型号的螺杆泵配件尺寸完全一致，满足互换性要求。</w:t>
      </w:r>
    </w:p>
    <w:p>
      <w:pPr>
        <w:pStyle w:val="12"/>
        <w:adjustRightInd w:val="0"/>
        <w:snapToGrid w:val="0"/>
        <w:spacing w:line="560" w:lineRule="exact"/>
        <w:ind w:firstLine="280" w:firstLineChars="100"/>
        <w:rPr>
          <w:rFonts w:ascii="仿宋" w:hAnsi="仿宋" w:eastAsia="仿宋" w:cs="仿宋"/>
          <w:sz w:val="28"/>
          <w:szCs w:val="28"/>
          <w:u w:val="single"/>
        </w:rPr>
      </w:pPr>
      <w:r>
        <w:rPr>
          <w:rFonts w:hint="eastAsia" w:ascii="仿宋" w:hAnsi="仿宋" w:eastAsia="仿宋" w:cs="仿宋"/>
          <w:sz w:val="28"/>
          <w:szCs w:val="28"/>
          <w:u w:val="single"/>
        </w:rPr>
        <w:t>3.供货要求</w:t>
      </w:r>
      <w:r>
        <w:rPr>
          <w:rFonts w:hint="eastAsia" w:ascii="仿宋" w:hAnsi="仿宋" w:eastAsia="仿宋" w:cs="仿宋"/>
          <w:sz w:val="28"/>
          <w:szCs w:val="28"/>
          <w:u w:val="single"/>
          <w:lang w:val="en-US" w:eastAsia="zh-CN"/>
        </w:rPr>
        <w:t>为</w:t>
      </w:r>
      <w:r>
        <w:rPr>
          <w:rFonts w:hint="eastAsia" w:ascii="仿宋_GB2312" w:eastAsia="仿宋_GB2312"/>
          <w:sz w:val="28"/>
          <w:szCs w:val="28"/>
          <w:u w:val="single"/>
        </w:rPr>
        <w:t>原生产厂家</w:t>
      </w:r>
      <w:r>
        <w:rPr>
          <w:rFonts w:hint="eastAsia" w:ascii="仿宋" w:hAnsi="仿宋" w:eastAsia="仿宋" w:cs="仿宋"/>
          <w:sz w:val="28"/>
          <w:szCs w:val="28"/>
          <w:u w:val="single"/>
        </w:rPr>
        <w:t>备品备</w:t>
      </w:r>
      <w:r>
        <w:rPr>
          <w:rFonts w:hint="eastAsia" w:ascii="仿宋" w:hAnsi="仿宋" w:eastAsia="仿宋" w:cs="仿宋"/>
          <w:sz w:val="28"/>
          <w:szCs w:val="28"/>
          <w:u w:val="single"/>
          <w:lang w:val="en-US" w:eastAsia="zh-CN"/>
        </w:rPr>
        <w:t>件</w:t>
      </w:r>
      <w:r>
        <w:rPr>
          <w:rFonts w:hint="eastAsia" w:ascii="仿宋" w:hAnsi="仿宋" w:eastAsia="仿宋" w:cs="仿宋"/>
          <w:sz w:val="28"/>
          <w:szCs w:val="28"/>
          <w:u w:val="single"/>
        </w:rPr>
        <w:t>。</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A3"/>
      </w:r>
      <w:r>
        <w:rPr>
          <w:rFonts w:hint="eastAsia" w:ascii="仿宋_GB2312" w:eastAsia="仿宋_GB2312"/>
          <w:sz w:val="28"/>
          <w:szCs w:val="28"/>
        </w:rPr>
        <w:t>安全目标如下：</w:t>
      </w:r>
      <w:r>
        <w:rPr>
          <w:rFonts w:hint="eastAsia" w:ascii="仿宋_GB2312" w:eastAsia="仿宋_GB2312"/>
          <w:sz w:val="28"/>
          <w:szCs w:val="28"/>
          <w:u w:val="single"/>
        </w:rPr>
        <w:t xml:space="preserve">  无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2019</w:t>
      </w:r>
      <w:r>
        <w:rPr>
          <w:rFonts w:hint="eastAsia" w:ascii="仿宋_GB2312" w:eastAsia="仿宋_GB2312"/>
          <w:sz w:val="28"/>
          <w:szCs w:val="28"/>
        </w:rPr>
        <w:t>年1月1日至今，供应商最少具有一项</w:t>
      </w:r>
      <w:r>
        <w:rPr>
          <w:rFonts w:hint="eastAsia" w:ascii="仿宋_GB2312" w:eastAsia="仿宋_GB2312"/>
          <w:sz w:val="28"/>
          <w:szCs w:val="28"/>
          <w:u w:val="none"/>
          <w:lang w:val="en-US" w:eastAsia="zh-CN"/>
        </w:rPr>
        <w:t>采购清单之一备品备件</w:t>
      </w:r>
      <w:r>
        <w:rPr>
          <w:rFonts w:hint="eastAsia" w:ascii="仿宋_GB2312" w:eastAsia="仿宋_GB2312"/>
          <w:sz w:val="28"/>
          <w:szCs w:val="28"/>
          <w:u w:val="none"/>
        </w:rPr>
        <w:t>的供货</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spacing w:line="600" w:lineRule="exact"/>
        <w:ind w:firstLine="0"/>
        <w:jc w:val="left"/>
        <w:rPr>
          <w:rFonts w:hint="eastAsia" w:ascii="仿宋_GB2312" w:eastAsia="仿宋_GB2312"/>
          <w:sz w:val="28"/>
          <w:szCs w:val="28"/>
          <w:u w:val="single"/>
          <w:lang w:eastAsia="zh-CN"/>
        </w:rPr>
      </w:pPr>
      <w:r>
        <w:rPr>
          <w:rFonts w:hint="eastAsia" w:ascii="仿宋_GB2312" w:eastAsia="仿宋_GB2312"/>
          <w:sz w:val="28"/>
          <w:szCs w:val="28"/>
        </w:rPr>
        <w:sym w:font="Wingdings 2" w:char="0052"/>
      </w:r>
      <w:r>
        <w:rPr>
          <w:rFonts w:hint="eastAsia" w:ascii="仿宋_GB2312" w:eastAsia="仿宋_GB2312"/>
          <w:sz w:val="28"/>
          <w:szCs w:val="28"/>
        </w:rPr>
        <w:t>（5）其他要求：</w:t>
      </w:r>
      <w:r>
        <w:rPr>
          <w:rFonts w:hint="eastAsia" w:ascii="仿宋_GB2312" w:eastAsia="仿宋_GB2312"/>
          <w:sz w:val="28"/>
          <w:szCs w:val="28"/>
          <w:u w:val="single"/>
          <w:lang w:val="en-US" w:eastAsia="zh-CN"/>
        </w:rPr>
        <w:t>提交响应文件时供应商需出具承诺函，承诺中选后所提供的货物均为制造商全新原装产品，所提供的产品必须与现有设备的所有参数相匹配且完全兼容（加盖单位公章）。中选后合同签订前须提供拟供货产品的制造商（厂商）授权书。交货时，供应商需提供须出具厂家出厂合格证明及其他应提供的文件资料</w:t>
      </w:r>
      <w:r>
        <w:rPr>
          <w:rFonts w:hint="eastAsia" w:ascii="仿宋_GB2312" w:eastAsia="仿宋_GB2312"/>
          <w:sz w:val="28"/>
          <w:szCs w:val="28"/>
          <w:u w:val="singl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2022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日至</w:t>
      </w:r>
      <w:r>
        <w:rPr>
          <w:rFonts w:hint="eastAsia" w:ascii="仿宋_GB2312" w:eastAsia="仿宋_GB2312"/>
          <w:sz w:val="28"/>
          <w:szCs w:val="28"/>
          <w:u w:val="single"/>
        </w:rPr>
        <w:t xml:space="preserve"> 2022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组织：供应商可自行选择是否前往现场踏勘，若前往现场踏勘须在规定时间内到达集中地点，逾期不再接待。</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踏勘现场联系人：</w:t>
      </w:r>
      <w:r>
        <w:rPr>
          <w:rFonts w:hint="eastAsia" w:ascii="仿宋_GB2312" w:eastAsia="仿宋_GB2312"/>
          <w:sz w:val="28"/>
          <w:szCs w:val="28"/>
          <w:lang w:val="en-US" w:eastAsia="zh-CN"/>
        </w:rPr>
        <w:t>陆工</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踏勘现场联系人联系方式：13632377684</w:t>
      </w:r>
      <w:r>
        <w:rPr>
          <w:rFonts w:hint="eastAsia" w:ascii="仿宋_GB2312" w:eastAsia="仿宋_GB2312"/>
          <w:sz w:val="28"/>
          <w:szCs w:val="28"/>
          <w:lang w:val="en-US" w:eastAsia="zh-CN"/>
        </w:rPr>
        <w:t xml:space="preserve"> </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踏勘时间：</w:t>
      </w: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 xml:space="preserve"> 2002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00 </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24小时内核酸检测阴性证明。待被访部室审核员审批通过后，凭访客手机生成的“通行访客码”通行。于门岗处测温并扫码填写调查问卷，手机显示问卷“提交成功”后方可进入厂区。</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响应文件递交预约信息填写（踏勘现场除外）：</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（4）“详细描述”一定要写清楚找哪位同事，例如：找李XX，开会。或：找黄XX，进行“XX项目询价”。</w:t>
      </w:r>
    </w:p>
    <w:p>
      <w:pPr>
        <w:pStyle w:val="2"/>
        <w:ind w:firstLine="560" w:firstLineChars="200"/>
        <w:rPr>
          <w:rFonts w:hint="default" w:eastAsia="仿宋_GB2312"/>
          <w:color w:val="auto"/>
          <w:highlight w:val="none"/>
          <w:lang w:val="en-US" w:eastAsia="zh-CN"/>
        </w:rPr>
      </w:pPr>
      <w:r>
        <w:rPr>
          <w:rFonts w:hint="default"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14:textFill>
            <w14:solidFill>
              <w14:schemeClr w14:val="tx1"/>
            </w14:solidFill>
          </w14:textFill>
        </w:rPr>
        <w:t>38890841/</w:t>
      </w:r>
      <w:r>
        <w:rPr>
          <w:rFonts w:hint="eastAsia" w:ascii="仿宋_GB2312" w:hAnsi="仿宋" w:eastAsia="仿宋_GB2312"/>
          <w:color w:val="000000" w:themeColor="text1"/>
          <w:sz w:val="28"/>
          <w:szCs w:val="28"/>
          <w:u w:val="single"/>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w:t>
            </w:r>
          </w:p>
        </w:tc>
      </w:tr>
    </w:tbl>
    <w:p>
      <w:pPr>
        <w:pStyle w:val="2"/>
        <w:ind w:firstLine="0"/>
        <w:rPr>
          <w:rFonts w:ascii="仿宋_GB2312" w:eastAsia="仿宋_GB2312" w:hAnsiTheme="majorEastAsia"/>
          <w:sz w:val="28"/>
          <w:szCs w:val="28"/>
        </w:rPr>
      </w:pPr>
    </w:p>
    <w:p>
      <w:pPr>
        <w:pStyle w:val="2"/>
        <w:ind w:firstLine="0"/>
        <w:rPr>
          <w:rFonts w:ascii="仿宋_GB2312" w:eastAsia="仿宋_GB2312" w:hAnsiTheme="majorEastAsia"/>
          <w:sz w:val="28"/>
          <w:szCs w:val="28"/>
        </w:rPr>
      </w:pPr>
    </w:p>
    <w:p>
      <w:pPr>
        <w:pStyle w:val="2"/>
        <w:ind w:firstLine="0"/>
        <w:rPr>
          <w:rFonts w:ascii="仿宋_GB2312" w:eastAsia="仿宋_GB2312" w:hAnsiTheme="majorEastAsia"/>
          <w:sz w:val="28"/>
          <w:szCs w:val="28"/>
        </w:rPr>
      </w:pPr>
    </w:p>
    <w:p>
      <w:pPr>
        <w:pStyle w:val="2"/>
        <w:ind w:firstLine="0"/>
        <w:rPr>
          <w:rFonts w:ascii="仿宋_GB2312" w:eastAsia="仿宋_GB2312" w:hAnsiTheme="majorEastAsia"/>
          <w:sz w:val="28"/>
          <w:szCs w:val="28"/>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32588"/>
      <w:bookmarkStart w:id="27" w:name="_Toc23749"/>
      <w:bookmarkStart w:id="28" w:name="_Toc2324"/>
      <w:bookmarkStart w:id="29" w:name="_Toc9448"/>
      <w:bookmarkStart w:id="30" w:name="_Toc7340"/>
      <w:bookmarkStart w:id="31" w:name="_Toc16705"/>
      <w:bookmarkStart w:id="32" w:name="_Toc25603"/>
      <w:bookmarkStart w:id="33" w:name="_Toc2331"/>
      <w:bookmarkStart w:id="34" w:name="_Toc16557"/>
      <w:bookmarkStart w:id="35" w:name="_Toc19295"/>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bookmarkStart w:id="181" w:name="_GoBack"/>
      <w:bookmarkEnd w:id="181"/>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5"/>
      </w:pPr>
    </w:p>
    <w:p>
      <w:pPr>
        <w:pStyle w:val="5"/>
      </w:pPr>
      <w:bookmarkStart w:id="40" w:name="_Toc7303"/>
      <w:bookmarkStart w:id="41" w:name="_Toc87616371"/>
      <w:bookmarkStart w:id="42" w:name="_Toc7040"/>
      <w:bookmarkStart w:id="43" w:name="_Toc88209934"/>
      <w:r>
        <w:rPr>
          <w:rFonts w:hint="eastAsia"/>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ascii="仿宋_GB2312" w:eastAsia="仿宋_GB2312"/>
                <w:sz w:val="24"/>
                <w:szCs w:val="24"/>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sz w:val="24"/>
                <w:szCs w:val="24"/>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leftChars="0" w:hanging="360" w:hangingChars="150"/>
              <w:rPr>
                <w:rFonts w:ascii="仿宋_GB2312" w:eastAsia="仿宋_GB2312" w:hAnsiTheme="minorEastAsia"/>
                <w:sz w:val="24"/>
                <w:szCs w:val="24"/>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sz w:val="24"/>
                <w:szCs w:val="24"/>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sz w:val="24"/>
                <w:szCs w:val="24"/>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050"/>
      <w:bookmarkStart w:id="47" w:name="_Toc14552"/>
      <w:bookmarkStart w:id="48" w:name="_Toc19759"/>
      <w:bookmarkStart w:id="49" w:name="_Toc4952"/>
      <w:bookmarkStart w:id="50" w:name="_Toc10930"/>
      <w:bookmarkStart w:id="51" w:name="_Toc14870"/>
      <w:bookmarkStart w:id="52" w:name="_Toc3156"/>
      <w:bookmarkStart w:id="53" w:name="_Toc7118"/>
      <w:bookmarkStart w:id="54" w:name="_Toc23581"/>
      <w:bookmarkStart w:id="55" w:name="_Toc7437"/>
      <w:bookmarkStart w:id="56" w:name="_Toc20594"/>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29345"/>
      <w:bookmarkStart w:id="58" w:name="_Toc29484"/>
      <w:bookmarkStart w:id="59" w:name="_Toc6308"/>
      <w:bookmarkStart w:id="60" w:name="_Toc12177"/>
      <w:bookmarkStart w:id="61" w:name="_Toc21840"/>
      <w:bookmarkStart w:id="62" w:name="_Toc7831"/>
      <w:bookmarkStart w:id="63" w:name="_Toc32607"/>
      <w:bookmarkStart w:id="64" w:name="_Toc13898"/>
      <w:bookmarkStart w:id="65" w:name="_Toc30530"/>
      <w:bookmarkStart w:id="66" w:name="_Toc87616378"/>
      <w:bookmarkStart w:id="67" w:name="_Toc22212"/>
      <w:bookmarkStart w:id="68" w:name="_Toc88209941"/>
      <w:bookmarkStart w:id="69" w:name="_Toc21079"/>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cyan"/>
        </w:rPr>
        <w:t>或否决其响应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cyan"/>
        </w:rPr>
        <w:t>或否决其响应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bookmarkEnd w:id="72"/>
    <w:p>
      <w:pPr>
        <w:pStyle w:val="2"/>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采购内容和范围：</w:t>
      </w:r>
    </w:p>
    <w:tbl>
      <w:tblPr>
        <w:tblStyle w:val="22"/>
        <w:tblW w:w="6855" w:type="dxa"/>
        <w:jc w:val="center"/>
        <w:tblLayout w:type="fixed"/>
        <w:tblCellMar>
          <w:top w:w="0" w:type="dxa"/>
          <w:left w:w="0" w:type="dxa"/>
          <w:bottom w:w="0" w:type="dxa"/>
          <w:right w:w="0" w:type="dxa"/>
        </w:tblCellMar>
      </w:tblPr>
      <w:tblGrid>
        <w:gridCol w:w="675"/>
        <w:gridCol w:w="1455"/>
        <w:gridCol w:w="3090"/>
        <w:gridCol w:w="855"/>
        <w:gridCol w:w="780"/>
      </w:tblGrid>
      <w:tr>
        <w:tblPrEx>
          <w:tblCellMar>
            <w:top w:w="0" w:type="dxa"/>
            <w:left w:w="0" w:type="dxa"/>
            <w:bottom w:w="0" w:type="dxa"/>
            <w:right w:w="0"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名称</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U型槽体衬板</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宽度400mm，厚度8mm，超高分子耐磨衬板，带安装附件一套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U型槽体衬板</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宽度360mm，厚度8mm，超高分子耐磨衬板，带安装附件一套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西派克BN2-6L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转子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西派克BN2-6L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紧箍带</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西派克BN2-6L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西派克BN70-6L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转子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西派克BN70-6L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万向节组件</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西派克BN70-6L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转子</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万向节组件</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电机减速机</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西派克BN130-6L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1#螺旋</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φ400（单位：米）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r>
        <w:tblPrEx>
          <w:tblCellMar>
            <w:top w:w="0" w:type="dxa"/>
            <w:left w:w="0" w:type="dxa"/>
            <w:bottom w:w="0" w:type="dxa"/>
            <w:right w:w="0"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2#螺旋</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φ360（单位：米）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项目工期：交货期为</w:t>
      </w:r>
      <w:r>
        <w:rPr>
          <w:rFonts w:hint="eastAsia" w:ascii="仿宋_GB2312" w:eastAsia="仿宋_GB2312"/>
          <w:sz w:val="28"/>
          <w:szCs w:val="28"/>
          <w:lang w:val="en-US" w:eastAsia="zh-CN"/>
        </w:rPr>
        <w:t>60天</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lang w:val="en-US" w:eastAsia="zh-CN"/>
        </w:rPr>
        <w:t>交货</w:t>
      </w:r>
      <w:r>
        <w:rPr>
          <w:rFonts w:hint="eastAsia" w:ascii="仿宋_GB2312" w:eastAsia="仿宋_GB2312"/>
          <w:sz w:val="28"/>
          <w:szCs w:val="28"/>
        </w:rPr>
        <w:t>地点：位于</w:t>
      </w:r>
      <w:r>
        <w:rPr>
          <w:rFonts w:hint="eastAsia" w:ascii="仿宋_GB2312" w:eastAsia="仿宋_GB2312"/>
          <w:sz w:val="28"/>
          <w:szCs w:val="28"/>
          <w:u w:val="non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货物质量标准或主要技术性能指标：</w:t>
      </w:r>
    </w:p>
    <w:p>
      <w:pPr>
        <w:adjustRightInd w:val="0"/>
        <w:snapToGrid w:val="0"/>
        <w:spacing w:line="600" w:lineRule="exact"/>
        <w:ind w:right="-370" w:rightChars="-176" w:firstLine="280" w:firstLineChars="100"/>
        <w:jc w:val="left"/>
        <w:rPr>
          <w:rFonts w:ascii="仿宋_GB2312" w:eastAsia="仿宋_GB2312"/>
          <w:sz w:val="28"/>
          <w:szCs w:val="28"/>
          <w:u w:val="none"/>
        </w:rPr>
      </w:pP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1）</w:t>
      </w:r>
      <w:r>
        <w:rPr>
          <w:rFonts w:hint="eastAsia" w:ascii="仿宋_GB2312" w:eastAsia="仿宋_GB2312"/>
          <w:sz w:val="28"/>
          <w:szCs w:val="28"/>
          <w:u w:val="none"/>
        </w:rPr>
        <w:t>以上需求的配件对应设备的使用地点为广州市净水有限公司石井净水分公司，螺杆泵原生产厂家：西派克(上海)泵业有限公司。</w:t>
      </w:r>
    </w:p>
    <w:p>
      <w:pPr>
        <w:adjustRightInd w:val="0"/>
        <w:snapToGrid w:val="0"/>
        <w:spacing w:line="600" w:lineRule="exact"/>
        <w:ind w:right="-370" w:rightChars="-176" w:firstLine="280" w:firstLineChars="100"/>
        <w:jc w:val="left"/>
        <w:rPr>
          <w:rFonts w:ascii="仿宋_GB2312" w:eastAsia="仿宋_GB2312"/>
          <w:sz w:val="28"/>
          <w:szCs w:val="28"/>
          <w:u w:val="none"/>
        </w:rPr>
      </w:pP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2）</w:t>
      </w:r>
      <w:r>
        <w:rPr>
          <w:rFonts w:hint="eastAsia" w:ascii="仿宋_GB2312" w:eastAsia="仿宋_GB2312"/>
          <w:sz w:val="28"/>
          <w:szCs w:val="28"/>
          <w:u w:val="none"/>
        </w:rPr>
        <w:t>以上需求的配件与上述型号的螺杆泵配件尺寸完全一致，满足互换性要求。</w:t>
      </w:r>
    </w:p>
    <w:p>
      <w:pPr>
        <w:pStyle w:val="12"/>
        <w:snapToGrid w:val="0"/>
        <w:spacing w:line="560" w:lineRule="exact"/>
        <w:ind w:firstLine="280" w:firstLineChars="100"/>
        <w:rPr>
          <w:rFonts w:hint="eastAsia" w:ascii="仿宋" w:hAnsi="仿宋" w:eastAsia="仿宋" w:cs="仿宋"/>
          <w:sz w:val="28"/>
          <w:szCs w:val="28"/>
          <w:u w:val="none"/>
        </w:rPr>
      </w:pP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3）</w:t>
      </w:r>
      <w:r>
        <w:rPr>
          <w:rFonts w:hint="eastAsia" w:ascii="仿宋" w:hAnsi="仿宋" w:eastAsia="仿宋" w:cs="仿宋"/>
          <w:sz w:val="28"/>
          <w:szCs w:val="28"/>
          <w:u w:val="none"/>
        </w:rPr>
        <w:t>供货要求</w:t>
      </w:r>
      <w:r>
        <w:rPr>
          <w:rFonts w:hint="eastAsia" w:ascii="仿宋" w:hAnsi="仿宋" w:eastAsia="仿宋" w:cs="仿宋"/>
          <w:sz w:val="28"/>
          <w:szCs w:val="28"/>
          <w:u w:val="none"/>
          <w:lang w:val="en-US" w:eastAsia="zh-CN"/>
        </w:rPr>
        <w:t>为</w:t>
      </w:r>
      <w:r>
        <w:rPr>
          <w:rFonts w:hint="eastAsia" w:ascii="仿宋_GB2312" w:eastAsia="仿宋_GB2312"/>
          <w:sz w:val="28"/>
          <w:szCs w:val="28"/>
          <w:u w:val="none"/>
        </w:rPr>
        <w:t>原生产厂家</w:t>
      </w:r>
      <w:r>
        <w:rPr>
          <w:rFonts w:hint="eastAsia" w:ascii="仿宋" w:hAnsi="仿宋" w:eastAsia="仿宋" w:cs="仿宋"/>
          <w:sz w:val="28"/>
          <w:szCs w:val="28"/>
          <w:u w:val="none"/>
        </w:rPr>
        <w:t>备品备</w:t>
      </w:r>
      <w:r>
        <w:rPr>
          <w:rFonts w:hint="eastAsia" w:ascii="仿宋" w:hAnsi="仿宋" w:eastAsia="仿宋" w:cs="仿宋"/>
          <w:sz w:val="28"/>
          <w:szCs w:val="28"/>
          <w:u w:val="none"/>
          <w:lang w:val="en-US" w:eastAsia="zh-CN"/>
        </w:rPr>
        <w:t>件</w:t>
      </w:r>
      <w:r>
        <w:rPr>
          <w:rFonts w:hint="eastAsia" w:ascii="仿宋" w:hAnsi="仿宋" w:eastAsia="仿宋" w:cs="仿宋"/>
          <w:sz w:val="28"/>
          <w:szCs w:val="28"/>
          <w:u w:val="none"/>
        </w:rPr>
        <w:t>。</w:t>
      </w:r>
    </w:p>
    <w:p>
      <w:pPr>
        <w:pStyle w:val="12"/>
        <w:snapToGrid w:val="0"/>
        <w:spacing w:line="560" w:lineRule="exact"/>
        <w:ind w:firstLine="280" w:firstLineChars="100"/>
        <w:rPr>
          <w:rFonts w:hint="default" w:eastAsia="仿宋"/>
          <w:lang w:val="en-US" w:eastAsia="zh-CN"/>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4）</w:t>
      </w:r>
      <w:r>
        <w:rPr>
          <w:rFonts w:hint="eastAsia" w:ascii="仿宋_GB2312" w:eastAsia="仿宋_GB2312"/>
          <w:sz w:val="28"/>
          <w:szCs w:val="28"/>
          <w:u w:val="none"/>
          <w:lang w:val="en-US" w:eastAsia="zh-CN"/>
        </w:rPr>
        <w:t>提交响应文件时供应商需出具承诺函，承诺中选后所提供的货物均为制造商全新原装产品，所提供的产品必须与现有设备的所有参数相匹配且完全兼容（加盖单位公章）。中选后合同签订前须提供拟供货产品的制造商（厂商）授权书。交货时，乙方应在交货时无条件向甲方提供出厂合格证、产品质量证明文件、操作维修手册（如有）等（手册应包含货物情况、系统和主要部件常见故障、保养要求、紧急维修电话等内容）。</w:t>
      </w:r>
    </w:p>
    <w:p>
      <w:pPr>
        <w:ind w:firstLine="560" w:firstLineChars="200"/>
        <w:rPr>
          <w:rFonts w:hint="eastAsia" w:ascii="仿宋_GB2312" w:eastAsia="仿宋_GB2312"/>
          <w:sz w:val="28"/>
          <w:szCs w:val="28"/>
        </w:rPr>
      </w:pPr>
    </w:p>
    <w:p>
      <w:pPr>
        <w:adjustRightInd w:val="0"/>
        <w:snapToGrid w:val="0"/>
        <w:spacing w:line="600" w:lineRule="exact"/>
        <w:ind w:firstLine="0" w:firstLineChars="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4"/>
        <w:rPr>
          <w:rFonts w:hint="eastAsia"/>
        </w:rPr>
      </w:pPr>
      <w:bookmarkStart w:id="73" w:name="_Toc1496"/>
      <w:bookmarkStart w:id="74" w:name="_Toc12135"/>
      <w:bookmarkStart w:id="75" w:name="_Toc29835"/>
      <w:bookmarkStart w:id="76" w:name="_Toc1284"/>
      <w:bookmarkStart w:id="77" w:name="_Toc23353"/>
      <w:bookmarkStart w:id="78" w:name="_Toc18538"/>
      <w:bookmarkStart w:id="79" w:name="_Toc537"/>
      <w:bookmarkStart w:id="80" w:name="_Toc15570"/>
      <w:bookmarkStart w:id="81" w:name="_Toc25925"/>
      <w:bookmarkStart w:id="82" w:name="_Toc23330"/>
      <w:bookmarkStart w:id="83" w:name="_Toc4680"/>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bookmarkEnd w:id="73"/>
    <w:bookmarkEnd w:id="74"/>
    <w:bookmarkEnd w:id="75"/>
    <w:bookmarkEnd w:id="76"/>
    <w:bookmarkEnd w:id="77"/>
    <w:bookmarkEnd w:id="78"/>
    <w:bookmarkEnd w:id="79"/>
    <w:bookmarkEnd w:id="80"/>
    <w:bookmarkEnd w:id="81"/>
    <w:bookmarkEnd w:id="82"/>
    <w:bookmarkEnd w:id="83"/>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137160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10.8pt;height:0pt;width:75.5pt;z-index:251676672;mso-width-relative:page;mso-height-relative:page;" filled="f" stroked="t" coordsize="21600,21600" o:gfxdata="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irfy1gAAAAkBAAAP&#10;AAAAAAAAAAEAIAAAACIAAABkcnMvZG93bnJldi54bWxQSwECFAAUAAAACACHTuJAV1/aZeEBAACf&#10;AwAADgAAAAAAAAABACAAAAAlAQAAZHJzL2Uyb0RvYy54bWxQSwUGAAAAAAYABgBZAQAAe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7696;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5V5FdcAAAAJAQAA&#10;DwAAAAAAAAABACAAAAAiAAAAZHJzL2Rvd25yZXYueG1sUEsBAhQAFAAAAAgAh07iQA4VvvnhAQAA&#10;nwMAAA4AAAAAAAAAAQAgAAAAJgEAAGRycy9lMm9Eb2MueG1sUEsFBgAAAAAGAAYAWQEAAHkFAAAA&#10;AA==&#10;">
                <v:fill on="f" focussize="0,0"/>
                <v:stroke color="#000000" joinstyle="round"/>
                <v:imagedata o:title=""/>
                <o:lock v:ext="edit" aspectratio="f"/>
              </v:shape>
            </w:pict>
          </mc:Fallback>
        </mc:AlternateContent>
      </w:r>
      <w:r>
        <w:rPr>
          <w:rFonts w:hint="eastAsia"/>
          <w:color w:val="auto"/>
          <w:highlight w:val="none"/>
        </w:rPr>
        <w:t>第六章</w:t>
      </w:r>
    </w:p>
    <w:p>
      <w:pPr>
        <w:pStyle w:val="35"/>
        <w:rPr>
          <w:color w:val="auto"/>
          <w:highlight w:val="none"/>
        </w:rPr>
      </w:pPr>
    </w:p>
    <w:p>
      <w:pPr>
        <w:pStyle w:val="4"/>
        <w:rPr>
          <w:color w:val="auto"/>
          <w:highlight w:val="none"/>
        </w:rPr>
      </w:pPr>
      <w:bookmarkStart w:id="84" w:name="_Toc87616386"/>
      <w:bookmarkStart w:id="85" w:name="_Toc22797"/>
      <w:bookmarkStart w:id="86" w:name="_Toc12721"/>
      <w:bookmarkStart w:id="87" w:name="_Toc88209949"/>
      <w:bookmarkStart w:id="88" w:name="_Toc12968"/>
      <w:bookmarkStart w:id="89" w:name="_Toc323"/>
      <w:bookmarkStart w:id="90" w:name="_Toc19686"/>
      <w:bookmarkStart w:id="91" w:name="_Toc19088"/>
      <w:bookmarkStart w:id="92" w:name="_Toc13309"/>
      <w:bookmarkStart w:id="93" w:name="_Toc22501"/>
      <w:bookmarkStart w:id="94" w:name="_Toc1375"/>
      <w:bookmarkStart w:id="95" w:name="_Toc12980"/>
      <w:bookmarkStart w:id="96" w:name="_Toc8183"/>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ind w:firstLine="0"/>
        <w:rPr>
          <w:rFonts w:ascii="仿宋_GB2312" w:eastAsia="仿宋_GB2312"/>
          <w:sz w:val="28"/>
          <w:szCs w:val="28"/>
        </w:rPr>
      </w:pPr>
    </w:p>
    <w:p>
      <w:pPr>
        <w:spacing w:after="0" w:line="240" w:lineRule="auto"/>
        <w:jc w:val="right"/>
        <w:rPr>
          <w:rFonts w:hint="default" w:ascii="宋体" w:hAnsi="宋体" w:cs="Times New Roman"/>
          <w:b/>
          <w:color w:val="auto"/>
          <w:sz w:val="44"/>
          <w:lang w:val="en-US"/>
        </w:rPr>
      </w:pPr>
      <w:r>
        <w:rPr>
          <w:rFonts w:hint="eastAsia" w:ascii="宋体" w:hAnsi="宋体"/>
          <w:b/>
          <w:color w:val="auto"/>
          <w:szCs w:val="21"/>
        </w:rPr>
        <w:t>202</w:t>
      </w:r>
      <w:r>
        <w:rPr>
          <w:rFonts w:hint="eastAsia" w:ascii="宋体" w:hAnsi="宋体"/>
          <w:b/>
          <w:color w:val="auto"/>
          <w:szCs w:val="21"/>
          <w:lang w:val="en-US" w:eastAsia="zh-CN"/>
        </w:rPr>
        <w:t>1</w:t>
      </w:r>
      <w:r>
        <w:rPr>
          <w:rFonts w:hint="eastAsia" w:ascii="宋体" w:hAnsi="宋体"/>
          <w:b/>
          <w:color w:val="auto"/>
          <w:szCs w:val="21"/>
        </w:rPr>
        <w:t>年</w:t>
      </w:r>
      <w:r>
        <w:rPr>
          <w:rFonts w:hint="eastAsia" w:ascii="宋体" w:hAnsi="宋体"/>
          <w:b/>
          <w:color w:val="auto"/>
          <w:szCs w:val="21"/>
          <w:lang w:val="en-US" w:eastAsia="zh-CN"/>
        </w:rPr>
        <w:t>8月修订</w:t>
      </w: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项目名称：石井净分公司2022年脱水机系统备件采购项目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 xml:space="preserve">项目编号： </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pStyle w:val="2"/>
        <w:rPr>
          <w:b/>
          <w:bCs/>
          <w:color w:val="auto"/>
          <w:sz w:val="30"/>
        </w:rPr>
      </w:pPr>
    </w:p>
    <w:p>
      <w:pPr>
        <w:spacing w:line="460" w:lineRule="exact"/>
        <w:ind w:firstLine="0" w:firstLineChars="0"/>
        <w:rPr>
          <w:rFonts w:ascii="宋体" w:hAnsi="宋体" w:cs="宋体"/>
          <w:color w:val="auto"/>
          <w:sz w:val="24"/>
          <w:szCs w:val="24"/>
        </w:rPr>
      </w:pPr>
      <w:r>
        <w:rPr>
          <w:rFonts w:hint="eastAsia"/>
          <w:b/>
          <w:bCs/>
          <w:color w:val="auto"/>
          <w:sz w:val="30"/>
          <w:lang w:val="en-US" w:eastAsia="zh-CN"/>
        </w:rPr>
        <w:t xml:space="preserve">  </w:t>
      </w: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rPr>
        <w:t>石井净分公司2022年脱水机系统备件采购项目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97" w:name="_Toc518992985"/>
      <w:bookmarkStart w:id="98" w:name="_Toc10888"/>
      <w:bookmarkStart w:id="99" w:name="_Toc183666512"/>
      <w:bookmarkStart w:id="100" w:name="_Toc474245209"/>
      <w:bookmarkStart w:id="101" w:name="_Toc520190025"/>
      <w:r>
        <w:rPr>
          <w:rFonts w:hint="eastAsia" w:ascii="宋体" w:hAnsi="宋体" w:cs="宋体"/>
          <w:color w:val="auto"/>
          <w:sz w:val="24"/>
          <w:szCs w:val="24"/>
        </w:rPr>
        <w:t xml:space="preserve"> </w:t>
      </w:r>
      <w:bookmarkEnd w:id="97"/>
      <w:bookmarkEnd w:id="98"/>
      <w:bookmarkEnd w:id="99"/>
      <w:bookmarkEnd w:id="100"/>
      <w:bookmarkEnd w:id="101"/>
      <w:bookmarkStart w:id="102" w:name="_Toc474245210"/>
      <w:bookmarkStart w:id="103" w:name="_Toc520190026"/>
      <w:bookmarkStart w:id="104" w:name="_Toc1018"/>
      <w:bookmarkStart w:id="105" w:name="_Toc518992986"/>
      <w:bookmarkStart w:id="106" w:name="_Toc183666513"/>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102"/>
      <w:bookmarkEnd w:id="103"/>
      <w:bookmarkEnd w:id="104"/>
      <w:bookmarkEnd w:id="105"/>
      <w:bookmarkEnd w:id="106"/>
      <w:r>
        <w:rPr>
          <w:rFonts w:hint="eastAsia" w:ascii="宋体" w:hAnsi="宋体" w:cs="宋体"/>
          <w:b/>
          <w:color w:val="auto"/>
          <w:sz w:val="24"/>
          <w:szCs w:val="24"/>
        </w:rPr>
        <w:t>合同标的</w:t>
      </w:r>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U型槽体衬板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宽度400mm，厚度8mm，超高分子耐磨衬板，带安装附件一套</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U型槽体衬板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宽度360mm，厚度8mm，超高分子耐磨衬板，带安装附件一套</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西派克BN2-6L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西派克BN2-6L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紧箍带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西派克BN2-6L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西派克BN70-6L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西派克BN70-6L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万向节组件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西派克BN70-6L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万向节组件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电机减速机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1#螺旋</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φ400（单位：米）</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2#螺旋</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φ360（单位：米）</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种供货期供货。</w:t>
      </w:r>
    </w:p>
    <w:p>
      <w:pPr>
        <w:autoSpaceDE w:val="0"/>
        <w:autoSpaceDN w:val="0"/>
        <w:adjustRightInd w:val="0"/>
        <w:snapToGrid/>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lang w:val="en-US" w:eastAsia="zh-CN"/>
        </w:rPr>
        <w:t xml:space="preserve"> 60 </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r>
        <w:rPr>
          <w:rFonts w:hint="eastAsia" w:ascii="宋体" w:hAnsi="宋体" w:cs="宋体"/>
          <w:bCs/>
          <w:color w:val="auto"/>
          <w:sz w:val="24"/>
          <w:szCs w:val="24"/>
          <w:highlight w:val="none"/>
        </w:rPr>
        <w:t>交货要求：乙方应在交货时无条件向甲方提供出厂合格证、产品质量证明文件、操作维修手册（如有）等（手册应包含货物情况、系统和主要部件常见故障、保养要求、紧急维修电话等内容）。</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广州市白云区石槎路695号广州市净水有限公司石井净水分公司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7" w:name="_Toc474245212"/>
      <w:bookmarkStart w:id="108" w:name="_Toc518992988"/>
      <w:bookmarkStart w:id="109" w:name="_Toc27425"/>
      <w:bookmarkStart w:id="110" w:name="_Toc520190028"/>
      <w:bookmarkStart w:id="111" w:name="_Toc107446843"/>
      <w:bookmarkStart w:id="112" w:name="_Toc107447236"/>
    </w:p>
    <w:bookmarkEnd w:id="107"/>
    <w:bookmarkEnd w:id="108"/>
    <w:bookmarkEnd w:id="109"/>
    <w:bookmarkEnd w:id="110"/>
    <w:p>
      <w:pPr>
        <w:autoSpaceDE w:val="0"/>
        <w:autoSpaceDN w:val="0"/>
        <w:adjustRightInd w:val="0"/>
        <w:spacing w:line="460" w:lineRule="exact"/>
        <w:ind w:left="420"/>
        <w:rPr>
          <w:rFonts w:ascii="宋体" w:hAnsi="宋体" w:cs="宋体"/>
          <w:bCs/>
          <w:color w:val="auto"/>
          <w:sz w:val="24"/>
          <w:szCs w:val="24"/>
        </w:rPr>
      </w:pPr>
      <w:bookmarkStart w:id="113" w:name="_Toc474245213"/>
      <w:bookmarkStart w:id="114" w:name="_Toc518992989"/>
      <w:bookmarkStart w:id="115" w:name="_Toc52019002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13"/>
      <w:bookmarkEnd w:id="114"/>
      <w:bookmarkEnd w:id="115"/>
      <w:r>
        <w:rPr>
          <w:rFonts w:hint="eastAsia" w:ascii="宋体" w:hAnsi="宋体" w:cs="宋体"/>
          <w:b/>
          <w:color w:val="auto"/>
          <w:sz w:val="24"/>
          <w:szCs w:val="24"/>
        </w:rPr>
        <w:t>方式</w:t>
      </w:r>
    </w:p>
    <w:bookmarkEnd w:id="111"/>
    <w:bookmarkEnd w:id="112"/>
    <w:p>
      <w:pPr>
        <w:spacing w:line="460" w:lineRule="exact"/>
        <w:ind w:firstLine="480" w:firstLineChars="200"/>
        <w:rPr>
          <w:rFonts w:ascii="宋体" w:hAnsi="宋体" w:cs="宋体"/>
          <w:color w:val="auto"/>
          <w:sz w:val="24"/>
          <w:szCs w:val="24"/>
          <w:u w:val="single"/>
        </w:rPr>
      </w:pPr>
      <w:bookmarkStart w:id="116" w:name="_Toc183666516"/>
      <w:bookmarkStart w:id="117"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hint="eastAsia" w:ascii="宋体" w:hAnsi="宋体" w:cs="宋体"/>
          <w:color w:val="auto"/>
          <w:sz w:val="24"/>
          <w:szCs w:val="24"/>
          <w:u w:val="single"/>
          <w:lang w:val="en-US" w:eastAsia="zh-CN"/>
        </w:rPr>
        <w:t xml:space="preserve"> 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116"/>
    <w:bookmarkEnd w:id="117"/>
    <w:p>
      <w:pPr>
        <w:adjustRightInd w:val="0"/>
        <w:snapToGrid w:val="0"/>
        <w:spacing w:line="460" w:lineRule="exact"/>
        <w:ind w:firstLine="482" w:firstLineChars="200"/>
        <w:rPr>
          <w:rFonts w:ascii="宋体" w:hAnsi="宋体" w:cs="宋体"/>
          <w:color w:val="auto"/>
          <w:sz w:val="24"/>
          <w:szCs w:val="24"/>
        </w:rPr>
      </w:pPr>
      <w:bookmarkStart w:id="118" w:name="_Toc107447254"/>
      <w:bookmarkStart w:id="119" w:name="_Toc257"/>
      <w:bookmarkStart w:id="120" w:name="_Toc183666534"/>
      <w:bookmarkStart w:id="121" w:name="_Toc518992998"/>
      <w:bookmarkStart w:id="122" w:name="_Toc306350465"/>
      <w:bookmarkStart w:id="123" w:name="_Toc118086592"/>
      <w:bookmarkStart w:id="124" w:name="_Toc474245224"/>
      <w:bookmarkStart w:id="125" w:name="_Toc5166"/>
      <w:bookmarkStart w:id="126" w:name="_Toc107446861"/>
      <w:bookmarkStart w:id="127" w:name="_Toc107446860"/>
      <w:bookmarkStart w:id="128" w:name="_Toc520190038"/>
      <w:bookmarkStart w:id="129" w:name="_Toc107447253"/>
      <w:bookmarkStart w:id="130" w:name="_Toc183666529"/>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无</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5"/>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5"/>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供货证明</w:t>
      </w:r>
    </w:p>
    <w:p>
      <w:pPr>
        <w:numPr>
          <w:ilvl w:val="0"/>
          <w:numId w:val="5"/>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：发包通知书/成交通知书/委托函（如有）</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石井净分公司2022年脱水机系统备件采购项目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石井净分公司2022年脱水机系统备件采购项目</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spacing w:line="360" w:lineRule="auto"/>
        <w:jc w:val="both"/>
        <w:rPr>
          <w:rFonts w:ascii="宋体" w:hAnsi="宋体" w:cs="宋体"/>
          <w:color w:val="auto"/>
          <w:sz w:val="24"/>
          <w:szCs w:val="24"/>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pPr>
      <w:bookmarkStart w:id="131" w:name="_Toc21847"/>
      <w:bookmarkStart w:id="132" w:name="_Toc16552"/>
      <w:bookmarkStart w:id="133" w:name="_Toc8147"/>
      <w:bookmarkStart w:id="134" w:name="_Toc1563"/>
      <w:bookmarkStart w:id="135" w:name="_Toc30824"/>
      <w:bookmarkStart w:id="136" w:name="_Toc5129"/>
      <w:bookmarkStart w:id="137" w:name="_Toc23515"/>
      <w:bookmarkStart w:id="138" w:name="_Toc6230"/>
      <w:bookmarkStart w:id="139" w:name="_Toc3723"/>
      <w:bookmarkStart w:id="140" w:name="_Toc12169"/>
      <w:bookmarkStart w:id="141" w:name="_Toc28358"/>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31"/>
      <w:bookmarkEnd w:id="132"/>
      <w:bookmarkEnd w:id="133"/>
      <w:bookmarkEnd w:id="134"/>
      <w:bookmarkEnd w:id="135"/>
      <w:bookmarkEnd w:id="136"/>
      <w:bookmarkEnd w:id="137"/>
      <w:bookmarkEnd w:id="138"/>
      <w:bookmarkEnd w:id="139"/>
      <w:bookmarkEnd w:id="140"/>
      <w:bookmarkEnd w:id="141"/>
    </w:p>
    <w:p>
      <w:pPr>
        <w:pStyle w:val="35"/>
      </w:pPr>
    </w:p>
    <w:p>
      <w:pPr>
        <w:pStyle w:val="4"/>
      </w:pPr>
      <w:bookmarkStart w:id="142" w:name="_Toc12769"/>
      <w:bookmarkStart w:id="143" w:name="_Toc17119"/>
      <w:bookmarkStart w:id="144" w:name="_Toc22764"/>
      <w:bookmarkStart w:id="145" w:name="_Toc30157"/>
      <w:bookmarkStart w:id="146" w:name="_Toc88209951"/>
      <w:bookmarkStart w:id="147" w:name="_Toc10840"/>
      <w:bookmarkStart w:id="148" w:name="_Toc12610"/>
      <w:bookmarkStart w:id="149" w:name="_Toc24490"/>
      <w:bookmarkStart w:id="150" w:name="_Toc31564"/>
      <w:bookmarkStart w:id="151" w:name="_Toc5342"/>
      <w:bookmarkStart w:id="152" w:name="_Toc87616388"/>
      <w:bookmarkStart w:id="153" w:name="_Toc21675"/>
      <w:bookmarkStart w:id="154" w:name="_Toc24815"/>
      <w:r>
        <w:rPr>
          <w:rFonts w:hint="eastAsia"/>
        </w:rPr>
        <w:t>响应文件格式要求</w:t>
      </w:r>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5" w:name="_Toc87616389"/>
      <w:bookmarkStart w:id="156" w:name="_Toc88209952"/>
      <w:r>
        <w:rPr>
          <w:rFonts w:hint="eastAsia" w:ascii="仿宋_GB2312" w:eastAsia="仿宋_GB2312"/>
          <w:sz w:val="28"/>
          <w:szCs w:val="28"/>
        </w:rPr>
        <w:t>1.响应函</w:t>
      </w:r>
      <w:bookmarkEnd w:id="155"/>
      <w:bookmarkEnd w:id="156"/>
    </w:p>
    <w:p>
      <w:pPr>
        <w:spacing w:line="600" w:lineRule="exact"/>
        <w:rPr>
          <w:rFonts w:ascii="仿宋_GB2312" w:eastAsia="仿宋_GB2312"/>
          <w:sz w:val="28"/>
          <w:szCs w:val="28"/>
        </w:rPr>
      </w:pPr>
      <w:bookmarkStart w:id="157" w:name="_Toc87616390"/>
      <w:bookmarkStart w:id="158" w:name="_Toc88209953"/>
      <w:r>
        <w:rPr>
          <w:rFonts w:hint="eastAsia" w:ascii="仿宋_GB2312" w:eastAsia="仿宋_GB2312"/>
          <w:sz w:val="28"/>
          <w:szCs w:val="28"/>
        </w:rPr>
        <w:t>2.法定代表人证明或授权委托书</w:t>
      </w:r>
      <w:bookmarkEnd w:id="157"/>
      <w:bookmarkEnd w:id="158"/>
      <w:bookmarkStart w:id="159" w:name="_Toc87616393"/>
      <w:bookmarkStart w:id="160"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9"/>
      <w:bookmarkEnd w:id="160"/>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hint="eastAsia" w:asciiTheme="minorEastAsia" w:hAnsiTheme="minorEastAsia" w:eastAsiaTheme="minorEastAsia"/>
          <w:sz w:val="28"/>
          <w:szCs w:val="28"/>
        </w:rPr>
      </w:pPr>
      <w:bookmarkStart w:id="161" w:name="_Toc28619645"/>
      <w:bookmarkStart w:id="162" w:name="_Toc6313"/>
      <w:bookmarkStart w:id="163" w:name="_Toc87616394"/>
      <w:bookmarkStart w:id="164" w:name="_Toc88209957"/>
      <w:bookmarkStart w:id="165" w:name="_Toc1266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61"/>
      <w:bookmarkEnd w:id="162"/>
      <w:bookmarkEnd w:id="163"/>
      <w:bookmarkEnd w:id="164"/>
      <w:bookmarkEnd w:id="165"/>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cyan"/>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adjustRightInd/>
        <w:snapToGrid/>
        <w:spacing w:line="360" w:lineRule="auto"/>
        <w:ind w:left="0" w:firstLine="560" w:firstLineChars="200"/>
        <w:jc w:val="left"/>
        <w:rPr>
          <w:rFonts w:ascii="仿宋_GB2312" w:eastAsia="仿宋_GB2312" w:hAnsiTheme="minorEastAsia"/>
          <w:sz w:val="28"/>
          <w:szCs w:val="28"/>
        </w:rPr>
      </w:pPr>
      <w:r>
        <w:rPr>
          <w:rFonts w:ascii="仿宋_GB2312" w:hAnsi="黑体" w:eastAsia="仿宋_GB2312"/>
          <w:sz w:val="28"/>
          <w:szCs w:val="28"/>
        </w:rPr>
        <w:t>7</w:t>
      </w:r>
      <w:r>
        <w:rPr>
          <w:rFonts w:hint="eastAsia" w:ascii="仿宋_GB2312" w:hAnsi="黑体" w:eastAsia="仿宋_GB2312"/>
          <w:sz w:val="28"/>
          <w:szCs w:val="28"/>
        </w:rPr>
        <w:t>.承诺中选后所提供的货物均为制造商全新原装产品，所提供的产品必须与现有设备的所有参数相匹配且完全兼容。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66" w:name="_Toc87616395"/>
      <w:bookmarkStart w:id="167" w:name="_Toc22527"/>
      <w:bookmarkStart w:id="168" w:name="_Toc88209958"/>
      <w:bookmarkStart w:id="169" w:name="_Toc29833"/>
      <w:r>
        <w:rPr>
          <w:rFonts w:hint="eastAsia" w:asciiTheme="minorEastAsia" w:hAnsiTheme="minorEastAsia" w:eastAsiaTheme="minorEastAsia"/>
          <w:sz w:val="28"/>
          <w:szCs w:val="28"/>
        </w:rPr>
        <w:t>2.法定代表人证明或授权委托书</w:t>
      </w:r>
      <w:bookmarkEnd w:id="166"/>
      <w:bookmarkEnd w:id="167"/>
      <w:bookmarkEnd w:id="168"/>
      <w:bookmarkEnd w:id="169"/>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5"/>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0" w:name="_Toc87616400"/>
      <w:bookmarkStart w:id="171" w:name="_Toc8086"/>
      <w:bookmarkStart w:id="172" w:name="_Toc88209963"/>
      <w:bookmarkStart w:id="173"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70"/>
      <w:bookmarkEnd w:id="171"/>
      <w:bookmarkEnd w:id="172"/>
      <w:bookmarkEnd w:id="173"/>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4"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4"/>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广州市净水有限公司2022年紫外消毒设备大修采购项目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sz w:val="28"/>
          <w:szCs w:val="28"/>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6"/>
        <w:rPr>
          <w:rFonts w:asciiTheme="minorEastAsia" w:hAnsiTheme="minorEastAsia" w:eastAsiaTheme="minorEastAsia"/>
          <w:sz w:val="28"/>
          <w:szCs w:val="28"/>
        </w:rPr>
      </w:pPr>
      <w:bookmarkStart w:id="175" w:name="_Toc19423"/>
      <w:bookmarkStart w:id="176" w:name="_Toc32430"/>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5"/>
      <w:bookmarkEnd w:id="176"/>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U型槽体衬板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宽度400mm，厚度8mm，超高分子耐磨衬板，带安装附件一套</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U型槽体衬板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宽度360mm，厚度8mm，超高分子耐磨衬板，带安装附件一套</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西派克BN2-6L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西派克BN2-6L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紧箍带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西派克BN2-6L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西派克BN70-6L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西派克BN70-6L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万向节组件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西派克BN70-6L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万向节组件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电机减速机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西派克BN130-6L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1#螺旋</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φ400（单位：米）</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2#螺旋</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φ360（单位：米）</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lang w:val="zh-CN"/>
              </w:rPr>
            </w:pPr>
            <w:r>
              <w:rPr>
                <w:rFonts w:hint="eastAsia" w:ascii="宋体" w:hAnsi="宋体" w:eastAsia="宋体" w:cs="宋体"/>
                <w:color w:val="000000"/>
                <w:kern w:val="0"/>
                <w:sz w:val="22"/>
                <w:lang w:bidi="ar"/>
              </w:rPr>
              <w:t>11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pPr>
    </w:p>
    <w:p>
      <w:pPr>
        <w:pStyle w:val="6"/>
        <w:rPr>
          <w:rFonts w:asciiTheme="majorEastAsia" w:hAnsiTheme="majorEastAsia" w:eastAsiaTheme="majorEastAsia"/>
          <w:sz w:val="28"/>
          <w:szCs w:val="28"/>
        </w:rPr>
      </w:pPr>
      <w:bookmarkStart w:id="177" w:name="_Toc88209965"/>
      <w:bookmarkStart w:id="178" w:name="_Toc87616402"/>
      <w:bookmarkStart w:id="179" w:name="_Toc6058"/>
      <w:bookmarkStart w:id="180" w:name="_Toc16386"/>
      <w:r>
        <w:rPr>
          <w:rFonts w:hint="eastAsia" w:eastAsiaTheme="majorEastAsia"/>
        </w:rPr>
        <w:t>6</w:t>
      </w:r>
      <w:r>
        <w:rPr>
          <w:rFonts w:hint="eastAsia" w:asciiTheme="majorEastAsia" w:hAnsiTheme="majorEastAsia" w:eastAsiaTheme="majorEastAsia"/>
          <w:sz w:val="28"/>
          <w:szCs w:val="28"/>
        </w:rPr>
        <w:t>.其他资料</w:t>
      </w:r>
      <w:bookmarkEnd w:id="177"/>
      <w:bookmarkEnd w:id="178"/>
      <w:bookmarkEnd w:id="179"/>
      <w:bookmarkEnd w:id="180"/>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0446E8"/>
    <w:rsid w:val="00054D4F"/>
    <w:rsid w:val="00156EA9"/>
    <w:rsid w:val="0029051C"/>
    <w:rsid w:val="00304035"/>
    <w:rsid w:val="00305173"/>
    <w:rsid w:val="003A2CD8"/>
    <w:rsid w:val="003A57BA"/>
    <w:rsid w:val="003D60BA"/>
    <w:rsid w:val="00411689"/>
    <w:rsid w:val="00416B4D"/>
    <w:rsid w:val="005D618A"/>
    <w:rsid w:val="00886B24"/>
    <w:rsid w:val="00911ECD"/>
    <w:rsid w:val="0099022E"/>
    <w:rsid w:val="009B2A98"/>
    <w:rsid w:val="00A042E0"/>
    <w:rsid w:val="00B26BB1"/>
    <w:rsid w:val="00B26E21"/>
    <w:rsid w:val="00CC4056"/>
    <w:rsid w:val="00E66530"/>
    <w:rsid w:val="00F83B64"/>
    <w:rsid w:val="02090C75"/>
    <w:rsid w:val="02281782"/>
    <w:rsid w:val="02A23A3C"/>
    <w:rsid w:val="03AC246A"/>
    <w:rsid w:val="03B23056"/>
    <w:rsid w:val="03DC3EBA"/>
    <w:rsid w:val="03F9794D"/>
    <w:rsid w:val="04465A65"/>
    <w:rsid w:val="046A2461"/>
    <w:rsid w:val="06C64829"/>
    <w:rsid w:val="06FD14AF"/>
    <w:rsid w:val="077D16D2"/>
    <w:rsid w:val="077E2ACF"/>
    <w:rsid w:val="083048C4"/>
    <w:rsid w:val="08675FC8"/>
    <w:rsid w:val="09B713FD"/>
    <w:rsid w:val="09EF6ACC"/>
    <w:rsid w:val="0A315056"/>
    <w:rsid w:val="0AAA5C3D"/>
    <w:rsid w:val="0AFB45AD"/>
    <w:rsid w:val="0B351E9B"/>
    <w:rsid w:val="0B4744EA"/>
    <w:rsid w:val="0B4C50D3"/>
    <w:rsid w:val="0B806B92"/>
    <w:rsid w:val="0B827E94"/>
    <w:rsid w:val="0BD070E1"/>
    <w:rsid w:val="0C247926"/>
    <w:rsid w:val="0D4679BD"/>
    <w:rsid w:val="0D794204"/>
    <w:rsid w:val="0E2125D1"/>
    <w:rsid w:val="0E214211"/>
    <w:rsid w:val="0E5F2769"/>
    <w:rsid w:val="0F4D75A3"/>
    <w:rsid w:val="0F5B2DCA"/>
    <w:rsid w:val="0FED051E"/>
    <w:rsid w:val="0FEE4C29"/>
    <w:rsid w:val="10017F15"/>
    <w:rsid w:val="10046082"/>
    <w:rsid w:val="112B101A"/>
    <w:rsid w:val="119B53FC"/>
    <w:rsid w:val="122711D7"/>
    <w:rsid w:val="12424CDC"/>
    <w:rsid w:val="129A2738"/>
    <w:rsid w:val="12B56BF1"/>
    <w:rsid w:val="12CB1A89"/>
    <w:rsid w:val="131840FB"/>
    <w:rsid w:val="13467417"/>
    <w:rsid w:val="136E76CF"/>
    <w:rsid w:val="15BC6B3C"/>
    <w:rsid w:val="1694429A"/>
    <w:rsid w:val="17635326"/>
    <w:rsid w:val="18236EFD"/>
    <w:rsid w:val="189D5B1F"/>
    <w:rsid w:val="18A34CD0"/>
    <w:rsid w:val="1983449A"/>
    <w:rsid w:val="19B64DBC"/>
    <w:rsid w:val="1A373ACF"/>
    <w:rsid w:val="1A895341"/>
    <w:rsid w:val="1B0D071F"/>
    <w:rsid w:val="1B4568CE"/>
    <w:rsid w:val="1B9015B7"/>
    <w:rsid w:val="1D5A79EE"/>
    <w:rsid w:val="1DF25EC0"/>
    <w:rsid w:val="1E0E2CD0"/>
    <w:rsid w:val="1E831280"/>
    <w:rsid w:val="1EBC4704"/>
    <w:rsid w:val="1F172EB5"/>
    <w:rsid w:val="1F94592D"/>
    <w:rsid w:val="1FB5458A"/>
    <w:rsid w:val="1FB860DE"/>
    <w:rsid w:val="1FD0186E"/>
    <w:rsid w:val="203C5A02"/>
    <w:rsid w:val="209D4C94"/>
    <w:rsid w:val="20C878A0"/>
    <w:rsid w:val="20D05C23"/>
    <w:rsid w:val="20E84705"/>
    <w:rsid w:val="218400BA"/>
    <w:rsid w:val="21AB1E2F"/>
    <w:rsid w:val="21C630C9"/>
    <w:rsid w:val="21D40498"/>
    <w:rsid w:val="22767047"/>
    <w:rsid w:val="23A05588"/>
    <w:rsid w:val="24502BF5"/>
    <w:rsid w:val="25431AEB"/>
    <w:rsid w:val="25BF43FD"/>
    <w:rsid w:val="25F86BCD"/>
    <w:rsid w:val="265E733C"/>
    <w:rsid w:val="269E416A"/>
    <w:rsid w:val="272100D3"/>
    <w:rsid w:val="272C72FC"/>
    <w:rsid w:val="27EB149D"/>
    <w:rsid w:val="27FD3E52"/>
    <w:rsid w:val="28E11370"/>
    <w:rsid w:val="294A756A"/>
    <w:rsid w:val="29D5322D"/>
    <w:rsid w:val="29ED662E"/>
    <w:rsid w:val="2A025DD9"/>
    <w:rsid w:val="2A7C2231"/>
    <w:rsid w:val="2ABB753D"/>
    <w:rsid w:val="2B567F45"/>
    <w:rsid w:val="2B7A49FA"/>
    <w:rsid w:val="2C5221A3"/>
    <w:rsid w:val="2C615D26"/>
    <w:rsid w:val="2CB679ED"/>
    <w:rsid w:val="2D173C07"/>
    <w:rsid w:val="2D424A86"/>
    <w:rsid w:val="2E684101"/>
    <w:rsid w:val="2E7B52DB"/>
    <w:rsid w:val="2E8E61A8"/>
    <w:rsid w:val="2F324CFE"/>
    <w:rsid w:val="2FBA09F1"/>
    <w:rsid w:val="2FDF22F5"/>
    <w:rsid w:val="2FEF2ACF"/>
    <w:rsid w:val="301724A2"/>
    <w:rsid w:val="30540211"/>
    <w:rsid w:val="312D7741"/>
    <w:rsid w:val="316F137F"/>
    <w:rsid w:val="31DF525F"/>
    <w:rsid w:val="32324C2E"/>
    <w:rsid w:val="327171DF"/>
    <w:rsid w:val="341E3434"/>
    <w:rsid w:val="34207D0E"/>
    <w:rsid w:val="35A42A3A"/>
    <w:rsid w:val="360B7EBA"/>
    <w:rsid w:val="36141260"/>
    <w:rsid w:val="369C32FD"/>
    <w:rsid w:val="37666E72"/>
    <w:rsid w:val="38167A04"/>
    <w:rsid w:val="394B167A"/>
    <w:rsid w:val="39925C08"/>
    <w:rsid w:val="3A4E4336"/>
    <w:rsid w:val="3A6007FE"/>
    <w:rsid w:val="3B183D0F"/>
    <w:rsid w:val="3B7C2CE4"/>
    <w:rsid w:val="3C0B5355"/>
    <w:rsid w:val="3CA57600"/>
    <w:rsid w:val="3CD4176B"/>
    <w:rsid w:val="3D1F44D9"/>
    <w:rsid w:val="3D5C38CD"/>
    <w:rsid w:val="3E5070F1"/>
    <w:rsid w:val="3E531055"/>
    <w:rsid w:val="3EB477C0"/>
    <w:rsid w:val="3F6C3589"/>
    <w:rsid w:val="3F850180"/>
    <w:rsid w:val="3F9004D6"/>
    <w:rsid w:val="400E4D5E"/>
    <w:rsid w:val="40E1138C"/>
    <w:rsid w:val="412414ED"/>
    <w:rsid w:val="413814BA"/>
    <w:rsid w:val="41872511"/>
    <w:rsid w:val="42466655"/>
    <w:rsid w:val="42C82F57"/>
    <w:rsid w:val="43C76AF7"/>
    <w:rsid w:val="440F6326"/>
    <w:rsid w:val="446828F0"/>
    <w:rsid w:val="45C13B4D"/>
    <w:rsid w:val="46054BCA"/>
    <w:rsid w:val="464C6AFC"/>
    <w:rsid w:val="468B0091"/>
    <w:rsid w:val="46A107C3"/>
    <w:rsid w:val="46B15CE2"/>
    <w:rsid w:val="46BE113D"/>
    <w:rsid w:val="46E44B13"/>
    <w:rsid w:val="4703508A"/>
    <w:rsid w:val="4727512A"/>
    <w:rsid w:val="475023F8"/>
    <w:rsid w:val="475C561F"/>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6019A"/>
    <w:rsid w:val="4B296E7D"/>
    <w:rsid w:val="4B4E097C"/>
    <w:rsid w:val="4B642B39"/>
    <w:rsid w:val="4B877F28"/>
    <w:rsid w:val="4D2A171D"/>
    <w:rsid w:val="4D916BA6"/>
    <w:rsid w:val="4DC44169"/>
    <w:rsid w:val="4EF0709E"/>
    <w:rsid w:val="4FD7228A"/>
    <w:rsid w:val="513C6A7B"/>
    <w:rsid w:val="5333545B"/>
    <w:rsid w:val="5450213C"/>
    <w:rsid w:val="54D24048"/>
    <w:rsid w:val="54D64CD5"/>
    <w:rsid w:val="55887D69"/>
    <w:rsid w:val="561A0928"/>
    <w:rsid w:val="56423872"/>
    <w:rsid w:val="56B279F0"/>
    <w:rsid w:val="579D710E"/>
    <w:rsid w:val="581F22F6"/>
    <w:rsid w:val="586E1E17"/>
    <w:rsid w:val="58862C35"/>
    <w:rsid w:val="589B35EE"/>
    <w:rsid w:val="58C14957"/>
    <w:rsid w:val="5A956813"/>
    <w:rsid w:val="5AE83A50"/>
    <w:rsid w:val="5BAB2917"/>
    <w:rsid w:val="5BFC33FA"/>
    <w:rsid w:val="5C1324AA"/>
    <w:rsid w:val="5C3107A4"/>
    <w:rsid w:val="5C3B1B93"/>
    <w:rsid w:val="5C812D01"/>
    <w:rsid w:val="5C9220DF"/>
    <w:rsid w:val="5D4A15F3"/>
    <w:rsid w:val="5D69542A"/>
    <w:rsid w:val="5D9C0A2F"/>
    <w:rsid w:val="5E0930EF"/>
    <w:rsid w:val="5E3D4D53"/>
    <w:rsid w:val="5E4717E6"/>
    <w:rsid w:val="5E55774C"/>
    <w:rsid w:val="60062349"/>
    <w:rsid w:val="60104DDC"/>
    <w:rsid w:val="605C0804"/>
    <w:rsid w:val="6189617B"/>
    <w:rsid w:val="61B52BB6"/>
    <w:rsid w:val="61B749C2"/>
    <w:rsid w:val="62280D20"/>
    <w:rsid w:val="62CA2457"/>
    <w:rsid w:val="638240A1"/>
    <w:rsid w:val="63A5257B"/>
    <w:rsid w:val="63BD3DCC"/>
    <w:rsid w:val="63C61741"/>
    <w:rsid w:val="64560967"/>
    <w:rsid w:val="652D280F"/>
    <w:rsid w:val="656B1D10"/>
    <w:rsid w:val="66022B28"/>
    <w:rsid w:val="66581E87"/>
    <w:rsid w:val="66FA11D5"/>
    <w:rsid w:val="674302C7"/>
    <w:rsid w:val="674E6335"/>
    <w:rsid w:val="680A5986"/>
    <w:rsid w:val="680D5F4B"/>
    <w:rsid w:val="68113F51"/>
    <w:rsid w:val="68DF006B"/>
    <w:rsid w:val="68E94770"/>
    <w:rsid w:val="68F949C9"/>
    <w:rsid w:val="695A4290"/>
    <w:rsid w:val="6A334932"/>
    <w:rsid w:val="6A3353FF"/>
    <w:rsid w:val="6A5D63E6"/>
    <w:rsid w:val="6A5F24D1"/>
    <w:rsid w:val="6AE347EB"/>
    <w:rsid w:val="6AED319D"/>
    <w:rsid w:val="6B434AF0"/>
    <w:rsid w:val="6B57675A"/>
    <w:rsid w:val="6BDD7B4D"/>
    <w:rsid w:val="6DF84988"/>
    <w:rsid w:val="6EBC0B3A"/>
    <w:rsid w:val="6EF51C7D"/>
    <w:rsid w:val="6F2C23A6"/>
    <w:rsid w:val="6F8363E5"/>
    <w:rsid w:val="6FC746F5"/>
    <w:rsid w:val="70161DF0"/>
    <w:rsid w:val="70317AC6"/>
    <w:rsid w:val="70863262"/>
    <w:rsid w:val="70A76ED3"/>
    <w:rsid w:val="713E1BA0"/>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934438"/>
    <w:rsid w:val="79A416F0"/>
    <w:rsid w:val="79B03EB6"/>
    <w:rsid w:val="7AF37579"/>
    <w:rsid w:val="7AF87F64"/>
    <w:rsid w:val="7B191C07"/>
    <w:rsid w:val="7B1C0C84"/>
    <w:rsid w:val="7B5A62DF"/>
    <w:rsid w:val="7B7A04A8"/>
    <w:rsid w:val="7C0C3F6D"/>
    <w:rsid w:val="7C22163C"/>
    <w:rsid w:val="7C595075"/>
    <w:rsid w:val="7C6B07B2"/>
    <w:rsid w:val="7D133243"/>
    <w:rsid w:val="7D820BCA"/>
    <w:rsid w:val="7DC21422"/>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rPr>
      <w:rFonts w:ascii="宋体" w:hAnsi="Courier New"/>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4">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1835</Words>
  <Characters>10464</Characters>
  <Lines>87</Lines>
  <Paragraphs>24</Paragraphs>
  <TotalTime>1</TotalTime>
  <ScaleCrop>false</ScaleCrop>
  <LinksUpToDate>false</LinksUpToDate>
  <CharactersWithSpaces>12275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2022-07-15T04:30:00Z</cp:lastPrinted>
  <dcterms:modified xsi:type="dcterms:W3CDTF">2022-07-22T08:55:42Z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