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广州市净水有限公司2022年度AUMA闸阀类备品备件采购项目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bookmarkStart w:id="196" w:name="_GoBack"/>
      <w:bookmarkEnd w:id="196"/>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7519"/>
      <w:bookmarkStart w:id="6" w:name="_Toc19609"/>
      <w:bookmarkStart w:id="7" w:name="_Toc17801"/>
      <w:bookmarkStart w:id="8" w:name="_Toc1669"/>
      <w:bookmarkStart w:id="9" w:name="_Toc11322"/>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广州净水公司2022年度AUMA闸阀类备品备件采购项目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广州净水公司2022年度AUMA闸阀类备品备件采购项目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XJ-20220722-</w:t>
      </w:r>
      <w:r>
        <w:rPr>
          <w:rFonts w:hint="eastAsia" w:ascii="仿宋_GB2312" w:eastAsia="仿宋_GB2312"/>
          <w:color w:val="auto"/>
          <w:sz w:val="28"/>
          <w:szCs w:val="28"/>
          <w:highlight w:val="none"/>
          <w:u w:val="single"/>
          <w:lang w:val="en-US" w:eastAsia="zh-CN"/>
        </w:rPr>
        <w:t>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sz w:val="28"/>
          <w:szCs w:val="28"/>
          <w:u w:val="single"/>
          <w:lang w:val="en-US" w:eastAsia="zh-CN"/>
        </w:rPr>
        <w:t>853951.5</w:t>
      </w:r>
      <w:r>
        <w:rPr>
          <w:rFonts w:hint="eastAsia" w:ascii="仿宋_GB2312" w:hAnsi="仿宋_GB2312" w:eastAsia="仿宋_GB2312" w:cs="仿宋_GB2312"/>
          <w:sz w:val="28"/>
          <w:szCs w:val="28"/>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采购AUMA闸阀类备品备件一批</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自收到甲方书面通知之日起30天内到货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广州市净水有限公司对应分公司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一项采购</w:t>
      </w:r>
      <w:r>
        <w:rPr>
          <w:rFonts w:hint="eastAsia" w:ascii="仿宋_GB2312" w:eastAsia="仿宋_GB2312"/>
          <w:color w:val="auto"/>
          <w:sz w:val="28"/>
          <w:szCs w:val="28"/>
          <w:highlight w:val="none"/>
          <w:u w:val="single"/>
          <w:lang w:val="en-US" w:eastAsia="zh-CN"/>
        </w:rPr>
        <w:t>清单内备品备件之一的供货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pStyle w:val="2"/>
        <w:numPr>
          <w:ilvl w:val="0"/>
          <w:numId w:val="2"/>
        </w:numPr>
        <w:adjustRightInd w:val="0"/>
        <w:snapToGrid w:val="0"/>
        <w:spacing w:line="600" w:lineRule="exact"/>
        <w:ind w:firstLine="400"/>
        <w:jc w:val="left"/>
        <w:rPr>
          <w:rFonts w:hint="eastAsia" w:ascii="仿宋_GB2312" w:eastAsia="仿宋_GB2312" w:hAnsiTheme="minorHAnsi" w:cstheme="minorBidi"/>
          <w:color w:val="auto"/>
          <w:kern w:val="2"/>
          <w:sz w:val="28"/>
          <w:szCs w:val="28"/>
          <w:highlight w:val="none"/>
          <w:u w:val="single"/>
        </w:rPr>
      </w:pPr>
      <w:r>
        <w:rPr>
          <w:rFonts w:hint="eastAsia" w:ascii="仿宋_GB2312" w:eastAsia="仿宋_GB2312" w:hAnsiTheme="minorHAnsi" w:cstheme="minorBidi"/>
          <w:color w:val="auto"/>
          <w:kern w:val="2"/>
          <w:sz w:val="28"/>
          <w:szCs w:val="28"/>
          <w:highlight w:val="none"/>
          <w:u w:val="single"/>
          <w:lang w:val="en-US" w:eastAsia="zh-CN"/>
        </w:rPr>
        <w:t>提交响应文件时，</w:t>
      </w:r>
      <w:r>
        <w:rPr>
          <w:rFonts w:hint="eastAsia" w:ascii="仿宋_GB2312" w:eastAsia="仿宋_GB2312" w:hAnsiTheme="minorHAnsi" w:cstheme="minorBidi"/>
          <w:color w:val="auto"/>
          <w:kern w:val="2"/>
          <w:sz w:val="28"/>
          <w:szCs w:val="28"/>
          <w:highlight w:val="none"/>
          <w:u w:val="single"/>
        </w:rPr>
        <w:t>供应商需出具承诺函，承诺中选后所提供的备件均为</w:t>
      </w:r>
      <w:r>
        <w:rPr>
          <w:rFonts w:hint="eastAsia" w:ascii="仿宋_GB2312" w:eastAsia="仿宋_GB2312" w:hAnsiTheme="minorHAnsi" w:cstheme="minorBidi"/>
          <w:color w:val="auto"/>
          <w:kern w:val="2"/>
          <w:sz w:val="28"/>
          <w:szCs w:val="28"/>
          <w:highlight w:val="none"/>
          <w:u w:val="single"/>
          <w:lang w:val="en-US" w:eastAsia="zh-CN"/>
        </w:rPr>
        <w:t>原</w:t>
      </w:r>
      <w:r>
        <w:rPr>
          <w:rFonts w:hint="eastAsia" w:ascii="仿宋_GB2312" w:eastAsia="仿宋_GB2312" w:hAnsiTheme="minorHAnsi" w:cstheme="minorBidi"/>
          <w:color w:val="auto"/>
          <w:kern w:val="2"/>
          <w:sz w:val="28"/>
          <w:szCs w:val="28"/>
          <w:highlight w:val="none"/>
          <w:u w:val="single"/>
        </w:rPr>
        <w:t>厂商</w:t>
      </w:r>
      <w:r>
        <w:rPr>
          <w:rFonts w:hint="eastAsia" w:ascii="仿宋_GB2312" w:eastAsia="仿宋_GB2312" w:hAnsiTheme="minorHAnsi" w:cstheme="minorBidi"/>
          <w:color w:val="auto"/>
          <w:kern w:val="2"/>
          <w:sz w:val="28"/>
          <w:szCs w:val="28"/>
          <w:highlight w:val="none"/>
          <w:u w:val="single"/>
          <w:lang w:val="en-US" w:eastAsia="zh-CN"/>
        </w:rPr>
        <w:t>/</w:t>
      </w:r>
      <w:r>
        <w:rPr>
          <w:rFonts w:hint="eastAsia" w:ascii="仿宋_GB2312" w:eastAsia="仿宋_GB2312" w:hAnsiTheme="minorHAnsi" w:cstheme="minorBidi"/>
          <w:color w:val="auto"/>
          <w:kern w:val="2"/>
          <w:sz w:val="28"/>
          <w:szCs w:val="28"/>
          <w:highlight w:val="none"/>
          <w:u w:val="single"/>
        </w:rPr>
        <w:t>制造商全新产品，所提供的产品必须与现有设备的所有参数相匹配且完全兼容（加盖单位公章）。</w:t>
      </w:r>
    </w:p>
    <w:p>
      <w:pPr>
        <w:pStyle w:val="2"/>
        <w:numPr>
          <w:ilvl w:val="0"/>
          <w:numId w:val="2"/>
        </w:numPr>
        <w:adjustRightInd w:val="0"/>
        <w:snapToGrid w:val="0"/>
        <w:spacing w:line="600" w:lineRule="exact"/>
        <w:ind w:firstLine="400"/>
        <w:jc w:val="left"/>
        <w:rPr>
          <w:rFonts w:hint="eastAsia" w:ascii="仿宋_GB2312" w:eastAsia="仿宋_GB2312" w:hAnsiTheme="minorHAnsi" w:cstheme="minorBidi"/>
          <w:color w:val="auto"/>
          <w:kern w:val="2"/>
          <w:sz w:val="28"/>
          <w:szCs w:val="28"/>
          <w:highlight w:val="none"/>
          <w:u w:val="single"/>
        </w:rPr>
      </w:pPr>
      <w:r>
        <w:rPr>
          <w:rFonts w:hint="eastAsia" w:ascii="仿宋_GB2312" w:eastAsia="仿宋_GB2312" w:hAnsiTheme="minorHAnsi" w:cstheme="minorBidi"/>
          <w:color w:val="auto"/>
          <w:kern w:val="2"/>
          <w:sz w:val="28"/>
          <w:szCs w:val="28"/>
          <w:highlight w:val="none"/>
          <w:u w:val="single"/>
          <w:lang w:val="en-US" w:eastAsia="zh-CN"/>
        </w:rPr>
        <w:t>中选后于</w:t>
      </w:r>
      <w:r>
        <w:rPr>
          <w:rFonts w:hint="eastAsia" w:ascii="仿宋_GB2312" w:eastAsia="仿宋_GB2312" w:hAnsiTheme="minorHAnsi" w:cstheme="minorBidi"/>
          <w:color w:val="auto"/>
          <w:kern w:val="2"/>
          <w:sz w:val="28"/>
          <w:szCs w:val="28"/>
          <w:highlight w:val="none"/>
          <w:u w:val="single"/>
        </w:rPr>
        <w:t>合同签订前须提供拟供货</w:t>
      </w:r>
      <w:r>
        <w:rPr>
          <w:rFonts w:hint="eastAsia" w:ascii="仿宋_GB2312" w:eastAsia="仿宋_GB2312" w:hAnsiTheme="minorHAnsi" w:cstheme="minorBidi"/>
          <w:color w:val="auto"/>
          <w:kern w:val="2"/>
          <w:sz w:val="28"/>
          <w:szCs w:val="28"/>
          <w:highlight w:val="none"/>
          <w:u w:val="single"/>
          <w:lang w:val="en-US" w:eastAsia="zh-CN"/>
        </w:rPr>
        <w:t>产品</w:t>
      </w:r>
      <w:r>
        <w:rPr>
          <w:rFonts w:hint="eastAsia" w:ascii="仿宋_GB2312" w:eastAsia="仿宋_GB2312" w:hAnsiTheme="minorHAnsi" w:cstheme="minorBidi"/>
          <w:color w:val="auto"/>
          <w:kern w:val="2"/>
          <w:sz w:val="28"/>
          <w:szCs w:val="28"/>
          <w:highlight w:val="none"/>
          <w:u w:val="single"/>
        </w:rPr>
        <w:t>的制造商</w:t>
      </w:r>
      <w:r>
        <w:rPr>
          <w:rFonts w:hint="eastAsia" w:ascii="仿宋_GB2312" w:eastAsia="仿宋_GB2312" w:hAnsiTheme="minorHAnsi" w:cstheme="minorBidi"/>
          <w:color w:val="auto"/>
          <w:kern w:val="2"/>
          <w:sz w:val="28"/>
          <w:szCs w:val="28"/>
          <w:highlight w:val="none"/>
          <w:u w:val="single"/>
          <w:lang w:eastAsia="zh-CN"/>
        </w:rPr>
        <w:t>（</w:t>
      </w:r>
      <w:r>
        <w:rPr>
          <w:rFonts w:hint="eastAsia" w:ascii="仿宋_GB2312" w:eastAsia="仿宋_GB2312" w:hAnsiTheme="minorHAnsi" w:cstheme="minorBidi"/>
          <w:color w:val="auto"/>
          <w:kern w:val="2"/>
          <w:sz w:val="28"/>
          <w:szCs w:val="28"/>
          <w:highlight w:val="none"/>
          <w:u w:val="single"/>
        </w:rPr>
        <w:t>厂商</w:t>
      </w:r>
      <w:r>
        <w:rPr>
          <w:rFonts w:hint="eastAsia" w:ascii="仿宋_GB2312" w:eastAsia="仿宋_GB2312" w:hAnsiTheme="minorHAnsi" w:cstheme="minorBidi"/>
          <w:color w:val="auto"/>
          <w:kern w:val="2"/>
          <w:sz w:val="28"/>
          <w:szCs w:val="28"/>
          <w:highlight w:val="none"/>
          <w:u w:val="single"/>
          <w:lang w:eastAsia="zh-CN"/>
        </w:rPr>
        <w:t>）</w:t>
      </w:r>
      <w:r>
        <w:rPr>
          <w:rFonts w:hint="eastAsia" w:ascii="仿宋_GB2312" w:eastAsia="仿宋_GB2312" w:hAnsiTheme="minorHAnsi" w:cstheme="minorBidi"/>
          <w:color w:val="auto"/>
          <w:kern w:val="2"/>
          <w:sz w:val="28"/>
          <w:szCs w:val="28"/>
          <w:highlight w:val="none"/>
          <w:u w:val="single"/>
        </w:rPr>
        <w:t>授权书。</w:t>
      </w:r>
    </w:p>
    <w:p>
      <w:pPr>
        <w:pStyle w:val="2"/>
        <w:numPr>
          <w:ilvl w:val="0"/>
          <w:numId w:val="2"/>
        </w:numPr>
        <w:adjustRightInd w:val="0"/>
        <w:snapToGrid w:val="0"/>
        <w:spacing w:line="600" w:lineRule="exact"/>
        <w:ind w:firstLine="400"/>
        <w:jc w:val="left"/>
        <w:rPr>
          <w:rFonts w:hint="eastAsia"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u w:val="single"/>
        </w:rPr>
        <w:t>交货时，供应商需提供须出具厂家出厂合格证明及其他应提供的文件资料（其他特殊需求详见技术需求）</w:t>
      </w:r>
      <w:r>
        <w:rPr>
          <w:rFonts w:hint="eastAsia" w:ascii="仿宋_GB2312" w:eastAsia="仿宋_GB2312" w:hAnsiTheme="minorHAnsi" w:cstheme="minorBidi"/>
          <w:color w:val="auto"/>
          <w:kern w:val="2"/>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24小时内核酸检测阴性证明。待被访部室审核员审批通过后，凭访客手机生成的“通行访客码”通行。于门岗处测温并扫码填写调查问卷，手机显示问卷“提交成功”后方可进入厂区。</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响应文件递交预约信息填写（踏勘现场除外）：</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（4）“详细描述”一定要写清楚找哪位同事，例如：找李XX，开会。或：找黄XX，进行“XX项目询价”。</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2331"/>
      <w:bookmarkStart w:id="16" w:name="_Toc32588"/>
      <w:bookmarkStart w:id="17" w:name="_Toc19295"/>
      <w:bookmarkStart w:id="18" w:name="_Toc16557"/>
      <w:bookmarkStart w:id="19" w:name="_Toc25603"/>
      <w:bookmarkStart w:id="20" w:name="_Toc9448"/>
      <w:bookmarkStart w:id="21" w:name="_Toc2324"/>
      <w:bookmarkStart w:id="22" w:name="_Toc16705"/>
      <w:bookmarkStart w:id="23" w:name="_Toc23749"/>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3"/>
        <w:rPr>
          <w:color w:val="auto"/>
          <w:highlight w:val="none"/>
        </w:rPr>
      </w:pPr>
    </w:p>
    <w:p>
      <w:pPr>
        <w:pStyle w:val="5"/>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cyan"/>
              </w:rPr>
            </w:pPr>
            <w:r>
              <w:rPr>
                <w:rFonts w:hint="eastAsia" w:ascii="仿宋_GB2312" w:eastAsia="仿宋_GB2312" w:hAnsiTheme="minorEastAsia"/>
                <w:color w:val="auto"/>
                <w:sz w:val="24"/>
                <w:szCs w:val="24"/>
                <w:highlight w:val="cyan"/>
              </w:rPr>
              <w:sym w:font="Wingdings 2" w:char="0052"/>
            </w:r>
            <w:r>
              <w:rPr>
                <w:rFonts w:hint="eastAsia" w:ascii="仿宋_GB2312" w:eastAsia="仿宋_GB2312" w:hAnsiTheme="minorEastAsia"/>
                <w:color w:val="auto"/>
                <w:sz w:val="24"/>
                <w:szCs w:val="24"/>
                <w:highlight w:val="cyan"/>
              </w:rPr>
              <w:t>采购人确定满足采购文件</w:t>
            </w:r>
            <w:r>
              <w:rPr>
                <w:rFonts w:hint="eastAsia" w:ascii="仿宋_GB2312" w:eastAsia="仿宋_GB2312" w:hAnsiTheme="minorEastAsia"/>
                <w:color w:val="auto"/>
                <w:sz w:val="24"/>
                <w:szCs w:val="24"/>
                <w:highlight w:val="cyan"/>
                <w:lang w:val="en-US" w:eastAsia="zh-CN"/>
              </w:rPr>
              <w:t>资格性、响应性</w:t>
            </w:r>
            <w:r>
              <w:rPr>
                <w:rFonts w:hint="eastAsia" w:ascii="仿宋_GB2312" w:eastAsia="仿宋_GB2312" w:hAnsiTheme="minorEastAsia"/>
                <w:color w:val="auto"/>
                <w:sz w:val="24"/>
                <w:szCs w:val="24"/>
                <w:highlight w:val="cyan"/>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评审小组按照采购文件确定的标准排序，采购人确定排名第一的供应商为成交供应商</w:t>
            </w:r>
            <w:r>
              <w:rPr>
                <w:rFonts w:hint="eastAsia" w:ascii="仿宋_GB2312" w:eastAsia="仿宋_GB2312" w:hAnsiTheme="minorEastAsia"/>
                <w:color w:val="auto"/>
                <w:sz w:val="24"/>
                <w:szCs w:val="24"/>
                <w:highlight w:val="cyan"/>
                <w:lang w:eastAsia="zh-CN"/>
              </w:rPr>
              <w:t>。</w:t>
            </w:r>
            <w:r>
              <w:rPr>
                <w:rFonts w:hint="eastAsia" w:ascii="仿宋_GB2312" w:eastAsia="仿宋_GB2312" w:hAnsiTheme="minorEastAsia"/>
                <w:color w:val="auto"/>
                <w:sz w:val="24"/>
                <w:szCs w:val="24"/>
                <w:highlight w:val="cyan"/>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4952"/>
      <w:bookmarkStart w:id="36" w:name="_Toc19050"/>
      <w:bookmarkStart w:id="37" w:name="_Toc19759"/>
      <w:bookmarkStart w:id="38" w:name="_Toc14552"/>
      <w:bookmarkStart w:id="39" w:name="_Toc10930"/>
      <w:bookmarkStart w:id="40" w:name="_Toc23581"/>
      <w:bookmarkStart w:id="41" w:name="_Toc20594"/>
      <w:bookmarkStart w:id="42" w:name="_Toc3156"/>
      <w:bookmarkStart w:id="43" w:name="_Toc7118"/>
      <w:bookmarkStart w:id="44" w:name="_Toc1487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rPr>
      </w:pPr>
    </w:p>
    <w:p>
      <w:pPr>
        <w:pStyle w:val="4"/>
        <w:rPr>
          <w:color w:val="auto"/>
          <w:highlight w:val="none"/>
        </w:rPr>
      </w:pPr>
      <w:bookmarkStart w:id="45" w:name="_Toc13898"/>
      <w:bookmarkStart w:id="46" w:name="_Toc87616378"/>
      <w:bookmarkStart w:id="47" w:name="_Toc32607"/>
      <w:bookmarkStart w:id="48" w:name="_Toc88209941"/>
      <w:bookmarkStart w:id="49" w:name="_Toc29484"/>
      <w:bookmarkStart w:id="50" w:name="_Toc29345"/>
      <w:bookmarkStart w:id="51" w:name="_Toc22212"/>
      <w:bookmarkStart w:id="52" w:name="_Toc21079"/>
      <w:bookmarkStart w:id="53" w:name="_Toc12177"/>
      <w:bookmarkStart w:id="54" w:name="_Toc6308"/>
      <w:bookmarkStart w:id="55" w:name="_Toc21840"/>
      <w:bookmarkStart w:id="56" w:name="_Toc7831"/>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cyan"/>
        </w:rPr>
      </w:pPr>
      <w:bookmarkStart w:id="58" w:name="_Toc26826"/>
      <w:bookmarkStart w:id="59" w:name="_Toc23033"/>
      <w:r>
        <w:rPr>
          <w:rFonts w:hint="eastAsia"/>
          <w:color w:val="auto"/>
          <w:highlight w:val="cyan"/>
        </w:rPr>
        <w:sym w:font="Wingdings 2" w:char="0052"/>
      </w:r>
      <w:r>
        <w:rPr>
          <w:rFonts w:hint="eastAsia"/>
          <w:color w:val="auto"/>
          <w:highlight w:val="cyan"/>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szCs w:val="44"/>
          <w:highlight w:val="none"/>
        </w:rPr>
      </w:pPr>
    </w:p>
    <w:p>
      <w:pPr>
        <w:pStyle w:val="2"/>
        <w:rPr>
          <w:rFonts w:hint="eastAsia"/>
        </w:rPr>
      </w:pP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2"/>
        <w:numPr>
          <w:ilvl w:val="0"/>
          <w:numId w:val="5"/>
        </w:numPr>
        <w:adjustRightInd w:val="0"/>
        <w:snapToGrid w:val="0"/>
        <w:spacing w:line="300" w:lineRule="auto"/>
        <w:rPr>
          <w:rFonts w:hint="eastAsia"/>
          <w:color w:val="auto"/>
          <w:szCs w:val="44"/>
          <w:highlight w:val="none"/>
        </w:rPr>
      </w:pPr>
      <w:r>
        <w:rPr>
          <w:rFonts w:hint="eastAsia" w:ascii="仿宋" w:hAnsi="仿宋" w:eastAsia="仿宋" w:cs="仿宋"/>
          <w:b/>
          <w:color w:val="000000"/>
          <w:sz w:val="28"/>
          <w:szCs w:val="28"/>
          <w:highlight w:val="none"/>
          <w:lang w:val="zh-CN"/>
        </w:rPr>
        <w:t>项目情况介绍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lang w:val="zh-CN" w:eastAsia="zh-CN"/>
        </w:rPr>
      </w:pPr>
      <w:r>
        <w:rPr>
          <w:rFonts w:hint="eastAsia" w:ascii="仿宋" w:hAnsi="仿宋" w:eastAsia="仿宋" w:cs="仿宋"/>
          <w:sz w:val="28"/>
          <w:szCs w:val="28"/>
          <w:lang w:val="en-US" w:eastAsia="zh-CN"/>
        </w:rPr>
        <w:t>现采购AUMA闸阀类设备备品备件一批。</w:t>
      </w:r>
    </w:p>
    <w:p>
      <w:pPr>
        <w:pStyle w:val="12"/>
        <w:numPr>
          <w:ilvl w:val="0"/>
          <w:numId w:val="5"/>
        </w:numPr>
        <w:adjustRightInd w:val="0"/>
        <w:snapToGrid w:val="0"/>
        <w:spacing w:line="300" w:lineRule="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b/>
          <w:color w:val="000000"/>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一）供应商需按采购清单的型号、数量要求进行供货，货物必须符合国家法律法规规定的标准、行业标准；所有货物必须有产品合格证并于送货之日移交广州市净水有限公司对应分公司。所供货物必须为原厂全新产品，禁止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（二）提交响应文件时，供应商需出具承诺函，承诺中选后所提供的备件均为原厂商/制造商全新产品，所提供的产品必须与现有设备的所有参数相匹配且完全兼容（加盖单位公章）。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中选后、合同签订前须提供拟供货产品的制造商（厂商）授权书。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采购清单：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1745"/>
        <w:gridCol w:w="2301"/>
        <w:gridCol w:w="1046"/>
        <w:gridCol w:w="1046"/>
        <w:gridCol w:w="1341"/>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AUMA闸阀类备品备件采购清单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EB14.1.SYD 11/19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F12/F16-N-L/D-36</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西朗二期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EB10.1.SYD 10/19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F07/F10-N-L/D-22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EB4.1.SYD 10/19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F04.N.L/D.11</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EB5.1.SYD 11/19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F05.N.L/D.14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DN1200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07.6-F10；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DN900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DN800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07.6-F10；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DN600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预处理电动蝶阀电动头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 05.2-F05/F07 AM01.1</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附壁闸电动头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16.2-F16；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控制装置型号：AC 01.2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一期提标出水闸门电动头</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控制装置型号：AM 01.1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若需求的产品出现停产情况，可以使用更新迭代的产品替换（需出具厂家/制造商说明函）</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（一）货期：自收到甲方书面通知之日起30天内到货，交货地点：广州市净水有限公司对应分公司。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中选单位不得转包、分包。否则，甲方有权单方面终止合同，拒收其货物，由此而造成的经济损失由中选单位负责赔偿。</w:t>
      </w: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4"/>
        <w:rPr>
          <w:rFonts w:hint="eastAsia"/>
          <w:color w:val="auto"/>
          <w:highlight w:val="none"/>
        </w:rPr>
      </w:pPr>
      <w:bookmarkStart w:id="61" w:name="_Toc15570"/>
      <w:bookmarkStart w:id="62" w:name="_Toc29835"/>
      <w:bookmarkStart w:id="63" w:name="_Toc1284"/>
      <w:bookmarkStart w:id="64" w:name="_Toc12135"/>
      <w:bookmarkStart w:id="65" w:name="_Toc1496"/>
      <w:bookmarkStart w:id="66" w:name="_Toc23353"/>
      <w:bookmarkStart w:id="67" w:name="_Toc25925"/>
      <w:bookmarkStart w:id="68" w:name="_Toc537"/>
      <w:bookmarkStart w:id="69" w:name="_Toc18538"/>
      <w:bookmarkStart w:id="70" w:name="_Toc4680"/>
      <w:bookmarkStart w:id="71" w:name="_Toc23330"/>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3"/>
        <w:rPr>
          <w:color w:val="auto"/>
          <w:highlight w:val="none"/>
        </w:rPr>
      </w:pPr>
    </w:p>
    <w:p>
      <w:pPr>
        <w:pStyle w:val="4"/>
        <w:rPr>
          <w:color w:val="auto"/>
          <w:highlight w:val="none"/>
        </w:rPr>
      </w:pPr>
      <w:bookmarkStart w:id="72" w:name="_Toc22501"/>
      <w:bookmarkStart w:id="73" w:name="_Toc87616386"/>
      <w:bookmarkStart w:id="74" w:name="_Toc19686"/>
      <w:bookmarkStart w:id="75" w:name="_Toc12721"/>
      <w:bookmarkStart w:id="76" w:name="_Toc12980"/>
      <w:bookmarkStart w:id="77" w:name="_Toc22797"/>
      <w:bookmarkStart w:id="78" w:name="_Toc8183"/>
      <w:bookmarkStart w:id="79" w:name="_Toc88209949"/>
      <w:bookmarkStart w:id="80" w:name="_Toc19088"/>
      <w:bookmarkStart w:id="81" w:name="_Toc1375"/>
      <w:bookmarkStart w:id="82" w:name="_Toc12968"/>
      <w:bookmarkStart w:id="83" w:name="_Toc13309"/>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jc w:val="center"/>
        <w:rPr>
          <w:b/>
          <w:bCs w:val="0"/>
          <w:color w:val="auto"/>
          <w:sz w:val="48"/>
          <w:szCs w:val="48"/>
        </w:rPr>
      </w:pPr>
      <w:r>
        <w:rPr>
          <w:rFonts w:hint="eastAsia"/>
          <w:b/>
          <w:bCs w:val="0"/>
          <w:color w:val="auto"/>
          <w:sz w:val="48"/>
          <w:szCs w:val="48"/>
        </w:rPr>
        <w:t>广州市净水有限公司</w:t>
      </w:r>
    </w:p>
    <w:p>
      <w:pPr>
        <w:jc w:val="center"/>
        <w:rPr>
          <w:b/>
          <w:bCs w:val="0"/>
          <w:color w:val="auto"/>
          <w:sz w:val="48"/>
          <w:szCs w:val="48"/>
        </w:rPr>
      </w:pPr>
      <w:r>
        <w:rPr>
          <w:rFonts w:hint="eastAsia"/>
          <w:b/>
          <w:bCs w:val="0"/>
          <w:color w:val="auto"/>
          <w:sz w:val="48"/>
          <w:szCs w:val="48"/>
          <w:lang w:val="en-US" w:eastAsia="zh-CN"/>
        </w:rPr>
        <w:t>货物</w:t>
      </w:r>
      <w:r>
        <w:rPr>
          <w:rFonts w:hint="eastAsia"/>
          <w:b/>
          <w:bCs w:val="0"/>
          <w:color w:val="auto"/>
          <w:sz w:val="48"/>
          <w:szCs w:val="48"/>
        </w:rPr>
        <w:t>采购合同</w:t>
      </w:r>
    </w:p>
    <w:p>
      <w:pPr>
        <w:jc w:val="center"/>
        <w:rPr>
          <w:b/>
          <w:bCs w:val="0"/>
          <w:color w:val="auto"/>
          <w:sz w:val="28"/>
          <w:szCs w:val="28"/>
        </w:rPr>
      </w:pPr>
    </w:p>
    <w:p>
      <w:pPr>
        <w:jc w:val="center"/>
        <w:rPr>
          <w:b/>
          <w:bCs w:val="0"/>
          <w:color w:val="auto"/>
          <w:sz w:val="30"/>
        </w:rPr>
      </w:pPr>
    </w:p>
    <w:p>
      <w:pPr>
        <w:rPr>
          <w:rFonts w:hint="eastAsia"/>
          <w:b/>
          <w:bCs w:val="0"/>
          <w:color w:val="auto"/>
          <w:sz w:val="30"/>
        </w:rPr>
      </w:pPr>
      <w:r>
        <w:rPr>
          <w:rFonts w:hint="eastAsia"/>
          <w:b/>
          <w:bCs w:val="0"/>
          <w:color w:val="auto"/>
          <w:sz w:val="30"/>
        </w:rPr>
        <w:t>项目名称：</w:t>
      </w:r>
      <w:r>
        <w:rPr>
          <w:rFonts w:hint="eastAsia"/>
          <w:b/>
          <w:bCs w:val="0"/>
          <w:color w:val="auto"/>
          <w:sz w:val="30"/>
          <w:lang w:eastAsia="zh-CN"/>
        </w:rPr>
        <w:t>广州净水公司2022年度AUMA闸阀类备品备件采购项目</w:t>
      </w:r>
    </w:p>
    <w:p>
      <w:pPr>
        <w:rPr>
          <w:rFonts w:hint="eastAsia"/>
          <w:b/>
          <w:bCs w:val="0"/>
          <w:color w:val="auto"/>
          <w:sz w:val="30"/>
          <w:lang w:val="en-US" w:eastAsia="zh-CN"/>
        </w:rPr>
      </w:pPr>
    </w:p>
    <w:p>
      <w:pPr>
        <w:rPr>
          <w:rFonts w:hint="eastAsia"/>
          <w:b/>
          <w:bCs w:val="0"/>
          <w:color w:val="auto"/>
          <w:sz w:val="30"/>
          <w:lang w:val="en-US" w:eastAsia="zh-CN"/>
        </w:rPr>
      </w:pPr>
      <w:r>
        <w:rPr>
          <w:rFonts w:hint="eastAsia"/>
          <w:b/>
          <w:bCs w:val="0"/>
          <w:color w:val="auto"/>
          <w:sz w:val="30"/>
          <w:lang w:val="en-US" w:eastAsia="zh-CN"/>
        </w:rPr>
        <w:t>项目编号：</w:t>
      </w:r>
    </w:p>
    <w:p>
      <w:pPr>
        <w:rPr>
          <w:rFonts w:hint="eastAsia"/>
          <w:b/>
          <w:bCs w:val="0"/>
          <w:color w:val="auto"/>
          <w:sz w:val="30"/>
          <w:lang w:val="en-US" w:eastAsia="zh-CN"/>
        </w:rPr>
      </w:pPr>
    </w:p>
    <w:p>
      <w:pPr>
        <w:rPr>
          <w:b/>
          <w:bCs w:val="0"/>
          <w:color w:val="auto"/>
          <w:sz w:val="30"/>
          <w:szCs w:val="30"/>
        </w:rPr>
      </w:pPr>
      <w:r>
        <w:rPr>
          <w:rFonts w:hint="eastAsia"/>
          <w:b/>
          <w:bCs w:val="0"/>
          <w:color w:val="auto"/>
          <w:sz w:val="30"/>
        </w:rPr>
        <w:t>合同编号：</w:t>
      </w:r>
      <w:r>
        <w:rPr>
          <w:rFonts w:hint="eastAsia" w:ascii="宋体" w:hAnsi="宋体" w:cs="宋体"/>
          <w:b/>
          <w:bCs w:val="0"/>
          <w:color w:val="auto"/>
          <w:sz w:val="30"/>
          <w:szCs w:val="30"/>
        </w:rPr>
        <w:t>穗净水合</w:t>
      </w:r>
      <w:r>
        <w:rPr>
          <w:rFonts w:ascii="宋体" w:hAnsi="宋体" w:cs="宋体"/>
          <w:b/>
          <w:bCs w:val="0"/>
          <w:color w:val="auto"/>
          <w:sz w:val="30"/>
          <w:szCs w:val="30"/>
        </w:rPr>
        <w:t xml:space="preserve">[ </w:t>
      </w:r>
      <w:r>
        <w:rPr>
          <w:rFonts w:hint="eastAsia" w:ascii="宋体" w:hAnsi="宋体" w:cs="宋体"/>
          <w:b/>
          <w:bCs w:val="0"/>
          <w:color w:val="auto"/>
          <w:sz w:val="30"/>
          <w:szCs w:val="30"/>
          <w:lang w:val="en-US" w:eastAsia="zh-CN"/>
        </w:rPr>
        <w:t>2022</w:t>
      </w:r>
      <w:r>
        <w:rPr>
          <w:rFonts w:ascii="宋体" w:hAnsi="宋体" w:cs="宋体"/>
          <w:b/>
          <w:bCs w:val="0"/>
          <w:color w:val="auto"/>
          <w:sz w:val="30"/>
          <w:szCs w:val="30"/>
        </w:rPr>
        <w:t xml:space="preserve"> ]    </w:t>
      </w:r>
      <w:r>
        <w:rPr>
          <w:rFonts w:hint="eastAsia" w:ascii="宋体" w:hAnsi="宋体" w:cs="宋体"/>
          <w:b/>
          <w:bCs w:val="0"/>
          <w:color w:val="auto"/>
          <w:sz w:val="30"/>
          <w:szCs w:val="30"/>
        </w:rPr>
        <w:t>号</w:t>
      </w:r>
    </w:p>
    <w:p>
      <w:pPr>
        <w:rPr>
          <w:b/>
          <w:bCs w:val="0"/>
          <w:color w:val="auto"/>
          <w:sz w:val="30"/>
          <w:szCs w:val="30"/>
        </w:rPr>
      </w:pPr>
    </w:p>
    <w:p>
      <w:pPr>
        <w:rPr>
          <w:b/>
          <w:bCs w:val="0"/>
          <w:color w:val="auto"/>
          <w:sz w:val="30"/>
          <w:u w:val="single"/>
        </w:rPr>
      </w:pPr>
      <w:r>
        <w:rPr>
          <w:rFonts w:hint="eastAsia"/>
          <w:b/>
          <w:bCs w:val="0"/>
          <w:color w:val="auto"/>
          <w:sz w:val="30"/>
        </w:rPr>
        <w:t>甲方（买方）：</w:t>
      </w:r>
      <w:r>
        <w:rPr>
          <w:rFonts w:hint="eastAsia"/>
          <w:b/>
          <w:bCs w:val="0"/>
          <w:color w:val="auto"/>
          <w:sz w:val="30"/>
          <w:u w:val="none"/>
        </w:rPr>
        <w:t>广州市净水有限公司</w:t>
      </w:r>
    </w:p>
    <w:p>
      <w:pPr>
        <w:rPr>
          <w:rFonts w:hint="eastAsia"/>
          <w:b/>
          <w:bCs w:val="0"/>
          <w:color w:val="auto"/>
          <w:sz w:val="30"/>
        </w:rPr>
      </w:pPr>
    </w:p>
    <w:p>
      <w:pPr>
        <w:rPr>
          <w:b/>
          <w:bCs w:val="0"/>
          <w:color w:val="auto"/>
          <w:sz w:val="30"/>
          <w:u w:val="single"/>
        </w:rPr>
      </w:pPr>
      <w:r>
        <w:rPr>
          <w:rFonts w:hint="eastAsia"/>
          <w:b/>
          <w:bCs w:val="0"/>
          <w:color w:val="auto"/>
          <w:sz w:val="30"/>
        </w:rPr>
        <w:t>乙方（卖方）：</w:t>
      </w:r>
      <w:r>
        <w:rPr>
          <w:b/>
          <w:bCs w:val="0"/>
          <w:color w:val="auto"/>
          <w:sz w:val="30"/>
          <w:u w:val="none"/>
        </w:rPr>
        <w:t xml:space="preserve">                  </w:t>
      </w:r>
    </w:p>
    <w:p>
      <w:pPr>
        <w:pStyle w:val="2"/>
        <w:rPr>
          <w:rFonts w:hint="eastAsia"/>
          <w:b/>
          <w:bCs w:val="0"/>
        </w:rPr>
      </w:pPr>
    </w:p>
    <w:p>
      <w:pPr>
        <w:spacing w:line="500" w:lineRule="exact"/>
        <w:jc w:val="both"/>
        <w:rPr>
          <w:rFonts w:hint="eastAsia"/>
          <w:b/>
          <w:bCs w:val="0"/>
          <w:color w:val="auto"/>
          <w:sz w:val="30"/>
        </w:rPr>
      </w:pPr>
      <w:r>
        <w:rPr>
          <w:rFonts w:hint="eastAsia" w:ascii="宋体" w:hAnsi="宋体" w:cs="宋体"/>
          <w:b/>
          <w:sz w:val="30"/>
          <w:szCs w:val="30"/>
        </w:rPr>
        <w:t xml:space="preserve">签订日期：       年   月   日   </w:t>
      </w:r>
    </w:p>
    <w:p>
      <w:pPr>
        <w:spacing w:line="500" w:lineRule="exact"/>
        <w:jc w:val="left"/>
        <w:rPr>
          <w:rFonts w:hint="eastAsia"/>
          <w:b/>
          <w:bCs w:val="0"/>
          <w:color w:val="auto"/>
          <w:sz w:val="30"/>
        </w:rPr>
      </w:pPr>
    </w:p>
    <w:p>
      <w:pPr>
        <w:spacing w:line="500" w:lineRule="exact"/>
        <w:jc w:val="left"/>
        <w:rPr>
          <w:rFonts w:ascii="宋体" w:hAnsi="宋体" w:eastAsia="宋体" w:cs="宋体"/>
          <w:b/>
          <w:bCs w:val="0"/>
          <w:sz w:val="36"/>
          <w:szCs w:val="36"/>
          <w:lang w:val="zh-CN" w:eastAsia="zh-CN"/>
        </w:rPr>
      </w:pPr>
      <w:r>
        <w:rPr>
          <w:rFonts w:hint="eastAsia"/>
          <w:b/>
          <w:bCs w:val="0"/>
          <w:color w:val="auto"/>
          <w:sz w:val="30"/>
        </w:rPr>
        <w:t>签约地点：广州市</w:t>
      </w:r>
    </w:p>
    <w:p>
      <w:pPr>
        <w:spacing w:line="360" w:lineRule="auto"/>
        <w:ind w:firstLine="0" w:firstLineChars="0"/>
        <w:rPr>
          <w:rFonts w:hint="eastAsia"/>
          <w:b/>
          <w:bCs w:val="0"/>
          <w:color w:val="auto"/>
          <w:lang w:val="en-US" w:eastAsia="zh-CN"/>
        </w:rPr>
      </w:pPr>
      <w:r>
        <w:rPr>
          <w:rFonts w:hint="eastAsia"/>
          <w:b/>
          <w:bCs w:val="0"/>
          <w:color w:val="auto"/>
          <w:lang w:val="en-US" w:eastAsia="zh-CN"/>
        </w:rPr>
        <w:t xml:space="preserve">    </w:t>
      </w: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lang w:eastAsia="zh-CN"/>
        </w:rPr>
        <w:t>广州净水公司2022年度AUMA闸阀类备品备件采购项目</w:t>
      </w:r>
      <w:r>
        <w:rPr>
          <w:rFonts w:hint="eastAsia" w:ascii="宋体" w:hAnsi="宋体" w:cs="宋体"/>
          <w:color w:val="auto"/>
          <w:sz w:val="24"/>
          <w:szCs w:val="24"/>
        </w:rPr>
        <w:t>和相应技术服务事宜，遵循平等、自愿、公平和诚实信用的原则，双方协商一致，订立本合同。</w:t>
      </w:r>
      <w:bookmarkStart w:id="85" w:name="_Toc474245210"/>
      <w:bookmarkStart w:id="86" w:name="_Toc520190026"/>
      <w:bookmarkStart w:id="87" w:name="_Toc518992986"/>
      <w:bookmarkStart w:id="88" w:name="_Toc183666513"/>
      <w:bookmarkStart w:id="89" w:name="_Toc1018"/>
    </w:p>
    <w:p>
      <w:pPr>
        <w:keepNext w:val="0"/>
        <w:keepLines w:val="0"/>
        <w:pageBreakBefore w:val="0"/>
        <w:kinsoku/>
        <w:wordWrap/>
        <w:overflowPunct/>
        <w:topLinePunct w:val="0"/>
        <w:bidi w:val="0"/>
        <w:spacing w:line="480" w:lineRule="exact"/>
        <w:ind w:firstLine="540"/>
        <w:textAlignment w:val="auto"/>
        <w:rPr>
          <w:rFonts w:ascii="宋体" w:hAnsi="宋体" w:cs="宋体"/>
          <w:b/>
          <w:bCs/>
          <w:color w:val="auto"/>
          <w:sz w:val="24"/>
          <w:szCs w:val="24"/>
        </w:rPr>
      </w:pPr>
      <w:r>
        <w:rPr>
          <w:rFonts w:ascii="宋体" w:hAnsi="宋体" w:cs="宋体"/>
          <w:b/>
          <w:bCs/>
          <w:color w:val="auto"/>
          <w:sz w:val="24"/>
          <w:szCs w:val="24"/>
        </w:rPr>
        <w:t>第一条 组成合同的文件及优先顺序</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keepNext w:val="0"/>
        <w:keepLines w:val="0"/>
        <w:pageBreakBefore w:val="0"/>
        <w:kinsoku/>
        <w:wordWrap/>
        <w:overflowPunct/>
        <w:topLinePunct w:val="0"/>
        <w:bidi w:val="0"/>
        <w:spacing w:line="480" w:lineRule="exact"/>
        <w:textAlignment w:val="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keepNext w:val="0"/>
        <w:keepLines w:val="0"/>
        <w:pageBreakBefore w:val="0"/>
        <w:kinsoku/>
        <w:wordWrap/>
        <w:overflowPunct/>
        <w:topLinePunct w:val="0"/>
        <w:autoSpaceDE w:val="0"/>
        <w:autoSpaceDN w:val="0"/>
        <w:bidi w:val="0"/>
        <w:adjustRightInd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zh-CN"/>
        </w:rPr>
        <w:t>本合同所指</w:t>
      </w:r>
      <w:r>
        <w:rPr>
          <w:rFonts w:hint="eastAsia" w:ascii="宋体" w:hAnsi="宋体" w:cs="宋体"/>
          <w:color w:val="auto"/>
          <w:kern w:val="0"/>
          <w:sz w:val="24"/>
          <w:szCs w:val="24"/>
          <w:lang w:val="en-US" w:eastAsia="zh-CN"/>
        </w:rPr>
        <w:t>货物</w:t>
      </w:r>
      <w:r>
        <w:rPr>
          <w:rFonts w:hint="eastAsia" w:ascii="宋体" w:hAnsi="宋体" w:cs="宋体"/>
          <w:color w:val="auto"/>
          <w:kern w:val="0"/>
          <w:sz w:val="24"/>
          <w:szCs w:val="24"/>
          <w:lang w:val="zh-CN"/>
        </w:rPr>
        <w:t>为</w:t>
      </w:r>
      <w:r>
        <w:rPr>
          <w:rFonts w:hint="eastAsia" w:ascii="宋体" w:hAnsi="宋体" w:cs="宋体"/>
          <w:color w:val="auto"/>
          <w:kern w:val="0"/>
          <w:sz w:val="24"/>
          <w:szCs w:val="24"/>
          <w:u w:val="single"/>
          <w:lang w:val="zh-CN"/>
        </w:rPr>
        <w:t>AUMA闸阀类备品备件</w:t>
      </w:r>
      <w:r>
        <w:rPr>
          <w:rFonts w:hint="eastAsia" w:ascii="宋体" w:hAnsi="宋体" w:cs="宋体"/>
          <w:color w:val="auto"/>
          <w:kern w:val="0"/>
          <w:sz w:val="24"/>
          <w:szCs w:val="24"/>
          <w:lang w:val="zh-CN"/>
        </w:rPr>
        <w:t>全新的原装产品，</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w:t>
      </w:r>
      <w:r>
        <w:rPr>
          <w:rFonts w:hint="eastAsia" w:ascii="宋体" w:hAnsi="宋体" w:cs="宋体"/>
          <w:color w:val="auto"/>
          <w:kern w:val="0"/>
          <w:sz w:val="24"/>
          <w:szCs w:val="24"/>
          <w:lang w:val="en-US" w:eastAsia="zh-CN"/>
        </w:rPr>
        <w:t>品牌</w:t>
      </w:r>
      <w:r>
        <w:rPr>
          <w:rFonts w:hint="eastAsia" w:ascii="宋体" w:hAnsi="宋体" w:cs="宋体"/>
          <w:color w:val="auto"/>
          <w:kern w:val="0"/>
          <w:sz w:val="24"/>
          <w:szCs w:val="24"/>
          <w:lang w:val="zh-CN"/>
        </w:rPr>
        <w:t>详见</w:t>
      </w:r>
      <w:r>
        <w:rPr>
          <w:rFonts w:hint="eastAsia" w:ascii="宋体" w:hAnsi="宋体" w:cs="宋体"/>
          <w:color w:val="auto"/>
          <w:kern w:val="0"/>
          <w:sz w:val="24"/>
          <w:szCs w:val="24"/>
          <w:lang w:val="en-US" w:eastAsia="zh-CN"/>
        </w:rPr>
        <w:t>参照附件5报价清单。</w:t>
      </w:r>
      <w:bookmarkStart w:id="90" w:name="_Toc17140"/>
      <w:bookmarkStart w:id="91" w:name="_Toc474245211"/>
      <w:bookmarkStart w:id="92" w:name="_Toc518992987"/>
      <w:bookmarkStart w:id="93" w:name="_Toc520190027"/>
    </w:p>
    <w:bookmarkEnd w:id="90"/>
    <w:p>
      <w:pPr>
        <w:keepNext w:val="0"/>
        <w:keepLines w:val="0"/>
        <w:pageBreakBefore w:val="0"/>
        <w:kinsoku/>
        <w:wordWrap/>
        <w:overflowPunct/>
        <w:topLinePunct w:val="0"/>
        <w:bidi w:val="0"/>
        <w:spacing w:after="120" w:afterLines="50" w:line="480" w:lineRule="exact"/>
        <w:ind w:firstLine="482" w:firstLineChars="200"/>
        <w:textAlignment w:val="auto"/>
        <w:rPr>
          <w:rFonts w:ascii="宋体" w:hAnsi="宋体" w:cs="宋体"/>
          <w:color w:val="auto"/>
          <w:sz w:val="24"/>
          <w:szCs w:val="24"/>
        </w:rPr>
      </w:pPr>
      <w:bookmarkStart w:id="94" w:name="_Toc107446842"/>
      <w:bookmarkStart w:id="95" w:name="_Toc183666514"/>
      <w:bookmarkStart w:id="96" w:name="_Toc107447235"/>
      <w:bookmarkStart w:id="97" w:name="_Toc26357"/>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keepNext w:val="0"/>
        <w:keepLines w:val="0"/>
        <w:pageBreakBefore w:val="0"/>
        <w:kinsoku/>
        <w:wordWrap/>
        <w:overflowPunct/>
        <w:topLinePunct w:val="0"/>
        <w:bidi w:val="0"/>
        <w:spacing w:after="120" w:afterLines="50"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合同生效后，收到甲方下单通知之日起30日内到货，并开箱验收合格。</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广州市净水有限公司对应分公司</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合同单价为综合单价，该价格包括但不限于：货物的生产、产品检验（含出厂及到货验收）、运输（含转运）、包装、装卸（含卸车费用）、安装调试或指导安装调试运行（具体按“报价清单”）、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
          <w:color w:val="auto"/>
          <w:sz w:val="24"/>
          <w:szCs w:val="24"/>
        </w:rPr>
      </w:pPr>
      <w:bookmarkStart w:id="98" w:name="_Toc518992989"/>
      <w:bookmarkStart w:id="99" w:name="_Toc474245213"/>
      <w:bookmarkStart w:id="100" w:name="_Toc520190029"/>
      <w:bookmarkStart w:id="101" w:name="_Toc107446843"/>
      <w:bookmarkStart w:id="102"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8"/>
      <w:bookmarkEnd w:id="99"/>
      <w:bookmarkEnd w:id="100"/>
    </w:p>
    <w:bookmarkEnd w:id="101"/>
    <w:bookmarkEnd w:id="102"/>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rPr>
      </w:pPr>
      <w:bookmarkStart w:id="103" w:name="_Toc14703"/>
      <w:bookmarkStart w:id="104"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highlight w:val="none"/>
        </w:rPr>
        <w:sym w:font="Wingdings 2" w:char="00A3"/>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2" w:char="0052"/>
      </w:r>
      <w:r>
        <w:rPr>
          <w:rFonts w:hint="eastAsia" w:ascii="宋体" w:hAnsi="宋体" w:eastAsia="宋体" w:cs="宋体"/>
          <w:bCs/>
          <w:color w:val="auto"/>
          <w:sz w:val="24"/>
          <w:szCs w:val="24"/>
          <w:highlight w:val="none"/>
          <w:lang w:val="en-US" w:eastAsia="zh-CN"/>
        </w:rPr>
        <w:t>有</w:t>
      </w:r>
      <w:r>
        <w:rPr>
          <w:rFonts w:hint="eastAsia" w:ascii="宋体" w:hAnsi="宋体" w:eastAsia="宋体" w:cs="宋体"/>
          <w:color w:val="auto"/>
          <w:szCs w:val="21"/>
          <w:highlight w:val="none"/>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w:t>
      </w:r>
      <w:r>
        <w:rPr>
          <w:rFonts w:ascii="宋体" w:hAnsi="宋体" w:cs="宋体"/>
          <w:bCs/>
          <w:color w:val="auto"/>
          <w:sz w:val="24"/>
          <w:szCs w:val="24"/>
          <w:u w:val="single"/>
        </w:rPr>
        <w:t>0%</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乙方按时交付合同货物后，甲方</w:t>
      </w:r>
      <w:r>
        <w:rPr>
          <w:rFonts w:hint="eastAsia" w:ascii="宋体" w:hAnsi="宋体" w:cs="宋体"/>
          <w:color w:val="auto"/>
          <w:sz w:val="24"/>
          <w:szCs w:val="24"/>
          <w:highlight w:val="none"/>
        </w:rPr>
        <w:t>属下分公司分别向</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支付该批次</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合同价的</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rPr>
      </w:pPr>
      <w:r>
        <w:rPr>
          <w:rFonts w:hint="eastAsia" w:ascii="宋体" w:hAnsi="宋体" w:cs="宋体"/>
          <w:color w:val="auto"/>
          <w:sz w:val="24"/>
          <w:szCs w:val="24"/>
          <w:highlight w:val="none"/>
          <w:lang w:val="en-US" w:eastAsia="zh-CN"/>
        </w:rPr>
        <w:t>5.2.2乙方</w:t>
      </w:r>
      <w:r>
        <w:rPr>
          <w:rFonts w:hint="eastAsia" w:ascii="宋体" w:hAnsi="宋体" w:cs="宋体"/>
          <w:color w:val="auto"/>
          <w:sz w:val="24"/>
          <w:szCs w:val="24"/>
          <w:highlight w:val="none"/>
        </w:rPr>
        <w:t>按合同约定交付全部合同</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后，经甲方结算审核</w:t>
      </w:r>
      <w:r>
        <w:rPr>
          <w:rFonts w:hint="eastAsia" w:ascii="宋体" w:hAnsi="宋体" w:cs="宋体"/>
          <w:color w:val="auto"/>
          <w:sz w:val="24"/>
          <w:szCs w:val="24"/>
          <w:highlight w:val="none"/>
          <w:lang w:val="en-US" w:eastAsia="zh-CN"/>
        </w:rPr>
        <w:t>后，甲方</w:t>
      </w:r>
      <w:r>
        <w:rPr>
          <w:rFonts w:hint="eastAsia" w:ascii="宋体" w:hAnsi="宋体" w:cs="宋体"/>
          <w:color w:val="auto"/>
          <w:sz w:val="24"/>
          <w:szCs w:val="24"/>
          <w:highlight w:val="none"/>
        </w:rPr>
        <w:t>属下分公司分别收到等额的增值税专用发票后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w:t>
      </w:r>
      <w:r>
        <w:rPr>
          <w:rFonts w:hint="eastAsia" w:ascii="宋体" w:hAnsi="宋体" w:cs="宋体"/>
          <w:color w:val="auto"/>
          <w:sz w:val="24"/>
          <w:szCs w:val="24"/>
        </w:rPr>
        <w:t>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2"/>
        <w:keepNext w:val="0"/>
        <w:keepLines w:val="0"/>
        <w:pageBreakBefore w:val="0"/>
        <w:kinsoku/>
        <w:wordWrap/>
        <w:overflowPunct/>
        <w:topLinePunct w:val="0"/>
        <w:bidi w:val="0"/>
        <w:spacing w:line="480" w:lineRule="exact"/>
        <w:ind w:firstLine="480" w:firstLineChars="200"/>
        <w:textAlignment w:val="auto"/>
        <w:outlineLvl w:val="1"/>
        <w:rPr>
          <w:rFonts w:hAnsi="宋体" w:cs="宋体"/>
          <w:szCs w:val="24"/>
        </w:rPr>
      </w:pPr>
      <w:r>
        <w:rPr>
          <w:rFonts w:hint="eastAsia" w:ascii="宋体" w:hAnsi="宋体" w:eastAsia="宋体" w:cs="宋体"/>
          <w:color w:val="auto"/>
          <w:kern w:val="2"/>
          <w:sz w:val="24"/>
          <w:szCs w:val="24"/>
          <w:lang w:val="en-US" w:eastAsia="zh-CN" w:bidi="ar-SA"/>
        </w:rPr>
        <w:t>5.2.</w:t>
      </w:r>
      <w:r>
        <w:rPr>
          <w:rFonts w:hint="eastAsia"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质保期按合同第</w:t>
      </w:r>
      <w:r>
        <w:rPr>
          <w:rFonts w:hint="eastAsia" w:hAnsi="宋体" w:cs="宋体"/>
          <w:color w:val="auto"/>
          <w:kern w:val="2"/>
          <w:sz w:val="24"/>
          <w:szCs w:val="24"/>
          <w:lang w:val="en-US" w:eastAsia="zh-CN" w:bidi="ar-SA"/>
        </w:rPr>
        <w:t>十</w:t>
      </w:r>
      <w:r>
        <w:rPr>
          <w:rFonts w:hint="eastAsia" w:ascii="宋体" w:hAnsi="宋体" w:eastAsia="宋体" w:cs="宋体"/>
          <w:color w:val="auto"/>
          <w:kern w:val="2"/>
          <w:sz w:val="24"/>
          <w:szCs w:val="24"/>
          <w:lang w:val="en-US" w:eastAsia="zh-CN" w:bidi="ar-SA"/>
        </w:rPr>
        <w:t>条规定执行，质保期满且乙方不存在违约情形，乙方提交请款资料及等额增值税专用发票，甲方审核无误后在</w:t>
      </w:r>
      <w:r>
        <w:rPr>
          <w:rFonts w:hint="eastAsia" w:ascii="宋体" w:hAnsi="宋体" w:eastAsia="宋体" w:cs="宋体"/>
          <w:color w:val="auto"/>
          <w:kern w:val="2"/>
          <w:sz w:val="24"/>
          <w:szCs w:val="24"/>
          <w:u w:val="single"/>
          <w:lang w:val="en-US" w:eastAsia="zh-CN" w:bidi="ar-SA"/>
        </w:rPr>
        <w:t xml:space="preserve"> 15 </w:t>
      </w:r>
      <w:r>
        <w:rPr>
          <w:rFonts w:hint="eastAsia" w:ascii="宋体" w:hAnsi="宋体" w:eastAsia="宋体" w:cs="宋体"/>
          <w:color w:val="auto"/>
          <w:kern w:val="2"/>
          <w:sz w:val="24"/>
          <w:szCs w:val="24"/>
          <w:lang w:val="en-US" w:eastAsia="zh-CN" w:bidi="ar-SA"/>
        </w:rPr>
        <w:t>个工作日内支付合同结算价的5％（质保金）给乙方(无息)。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4</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480" w:firstLineChars="200"/>
        <w:textAlignment w:val="auto"/>
        <w:rPr>
          <w:rFonts w:hint="eastAsia"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5</w:t>
      </w:r>
      <w:r>
        <w:rPr>
          <w:rFonts w:hint="eastAsia" w:ascii="宋体" w:hAnsi="宋体" w:cs="宋体"/>
          <w:color w:val="auto"/>
          <w:sz w:val="24"/>
          <w:szCs w:val="24"/>
        </w:rPr>
        <w:t>乙方在收款前需向甲方提交等额增值税专用发票，增值税专用发票信息：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名称：广州市净水有限公司</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keepNext w:val="0"/>
        <w:keepLines w:val="0"/>
        <w:pageBreakBefore w:val="0"/>
        <w:kinsoku/>
        <w:wordWrap/>
        <w:overflowPunct/>
        <w:topLinePunct w:val="0"/>
        <w:bidi w:val="0"/>
        <w:spacing w:line="48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keepNext w:val="0"/>
        <w:keepLines w:val="0"/>
        <w:pageBreakBefore w:val="0"/>
        <w:kinsoku/>
        <w:wordWrap/>
        <w:overflowPunct/>
        <w:topLinePunct w:val="0"/>
        <w:bidi w:val="0"/>
        <w:spacing w:after="0" w:line="480" w:lineRule="exact"/>
        <w:ind w:firstLine="480" w:firstLineChars="200"/>
        <w:textAlignment w:val="auto"/>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ascii="宋体" w:hAnsi="宋体" w:cs="宋体"/>
          <w:color w:val="auto"/>
          <w:sz w:val="24"/>
          <w:szCs w:val="24"/>
        </w:rPr>
        <w:sym w:font="Wingdings" w:char="00A8"/>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color w:val="auto"/>
          <w:sz w:val="24"/>
          <w:szCs w:val="24"/>
        </w:rPr>
        <w:sym w:font="Wingdings" w:char="00FE"/>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cs="宋体"/>
        </w:rPr>
        <w:t>6.2履约担保</w:t>
      </w:r>
      <w:r>
        <w:rPr>
          <w:rFonts w:hint="eastAsia" w:cs="宋体"/>
        </w:rPr>
        <w:t>按以下任一种形式提供</w:t>
      </w:r>
      <w:r>
        <w:rPr>
          <w:rFonts w:cs="宋体"/>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hint="eastAsia" w:cs="宋体"/>
        </w:rPr>
        <w:t>1、符合甲方要求（详见附件6保函格式）的银行独立保函，</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hint="eastAsia" w:cs="宋体"/>
        </w:rPr>
        <w:t>2、现金转账至甲方以下指定账户：</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户名：广州市净水有限公司</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开户行：浦发银行广州分行</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keepNext w:val="0"/>
        <w:keepLines w:val="0"/>
        <w:pageBreakBefore w:val="0"/>
        <w:kinsoku/>
        <w:wordWrap/>
        <w:overflowPunct/>
        <w:topLinePunct w:val="0"/>
        <w:bidi w:val="0"/>
        <w:spacing w:line="480" w:lineRule="exact"/>
        <w:ind w:firstLine="480" w:firstLineChars="200"/>
        <w:textAlignment w:val="auto"/>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0"/>
        <w:keepNext w:val="0"/>
        <w:keepLines w:val="0"/>
        <w:pageBreakBefore w:val="0"/>
        <w:kinsoku/>
        <w:wordWrap/>
        <w:overflowPunct/>
        <w:topLinePunct w:val="0"/>
        <w:bidi w:val="0"/>
        <w:spacing w:before="0" w:beforeAutospacing="0" w:after="0" w:afterAutospacing="0" w:line="480" w:lineRule="exact"/>
        <w:ind w:firstLine="525"/>
        <w:textAlignment w:val="auto"/>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3"/>
    <w:bookmarkEnd w:id="104"/>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交货要求：乙方应在交货时无条件向甲方提供出厂合格证、产品质量证明文件、操作维修手册</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如需</w:t>
      </w:r>
      <w:r>
        <w:rPr>
          <w:rFonts w:hint="eastAsia" w:ascii="宋体" w:hAnsi="宋体" w:cs="宋体"/>
          <w:bCs/>
          <w:color w:val="auto"/>
          <w:sz w:val="24"/>
          <w:szCs w:val="24"/>
          <w:lang w:eastAsia="zh-CN"/>
        </w:rPr>
        <w:t>）</w:t>
      </w:r>
      <w:r>
        <w:rPr>
          <w:rFonts w:hint="eastAsia" w:ascii="宋体" w:hAnsi="宋体" w:cs="宋体"/>
          <w:bCs/>
          <w:color w:val="auto"/>
          <w:sz w:val="24"/>
          <w:szCs w:val="24"/>
        </w:rPr>
        <w:t>等（手册应包含货物情况、系统和主要部件常见故障、保养要求、紧急维修电话等内容）。</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w:t>
      </w:r>
      <w:r>
        <w:rPr>
          <w:rFonts w:hint="eastAsia" w:ascii="宋体" w:hAnsi="宋体" w:cs="宋体"/>
          <w:bCs/>
          <w:color w:val="auto"/>
          <w:sz w:val="24"/>
          <w:szCs w:val="24"/>
          <w:lang w:eastAsia="zh-CN"/>
        </w:rPr>
        <w:t>货物</w:t>
      </w:r>
      <w:r>
        <w:rPr>
          <w:rFonts w:hint="eastAsia" w:ascii="宋体" w:hAnsi="宋体" w:cs="宋体"/>
          <w:bCs/>
          <w:color w:val="auto"/>
          <w:sz w:val="24"/>
          <w:szCs w:val="24"/>
        </w:rPr>
        <w:t>运抵交货地点后，甲乙双方根据合同约定对合同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的包装、外观与件数进行清点检查，并共同签署合同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外观检查记录。</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交付地点进行，</w:t>
      </w:r>
      <w:r>
        <w:rPr>
          <w:rFonts w:hint="eastAsia" w:ascii="宋体" w:hAnsi="宋体" w:cs="宋体"/>
          <w:color w:val="auto"/>
          <w:sz w:val="24"/>
          <w:szCs w:val="24"/>
        </w:rPr>
        <w:t>包括但不限于对合同</w:t>
      </w:r>
      <w:r>
        <w:rPr>
          <w:rFonts w:hint="eastAsia" w:ascii="宋体" w:hAnsi="宋体" w:cs="宋体"/>
          <w:color w:val="auto"/>
          <w:sz w:val="24"/>
          <w:szCs w:val="24"/>
          <w:lang w:eastAsia="zh-CN"/>
        </w:rPr>
        <w:t>货物</w:t>
      </w:r>
      <w:r>
        <w:rPr>
          <w:rFonts w:hint="eastAsia" w:ascii="宋体" w:hAnsi="宋体" w:cs="宋体"/>
          <w:color w:val="auto"/>
          <w:sz w:val="24"/>
          <w:szCs w:val="24"/>
        </w:rPr>
        <w:t>数量、规格、外观完好性进行检验。经验收合格后，甲方签发开箱检验合格证明。开箱验收合格前，</w:t>
      </w:r>
      <w:r>
        <w:rPr>
          <w:rFonts w:hint="eastAsia" w:ascii="宋体" w:hAnsi="宋体" w:cs="宋体"/>
          <w:color w:val="auto"/>
          <w:sz w:val="24"/>
          <w:szCs w:val="24"/>
          <w:lang w:eastAsia="zh-CN"/>
        </w:rPr>
        <w:t>货物</w:t>
      </w:r>
      <w:r>
        <w:rPr>
          <w:rFonts w:hint="eastAsia" w:ascii="宋体" w:hAnsi="宋体" w:cs="宋体"/>
          <w:color w:val="auto"/>
          <w:sz w:val="24"/>
          <w:szCs w:val="24"/>
        </w:rPr>
        <w:t>的损坏风险由乙方承担。</w:t>
      </w:r>
    </w:p>
    <w:p>
      <w:pPr>
        <w:keepNext w:val="0"/>
        <w:keepLines w:val="0"/>
        <w:pageBreakBefore w:val="0"/>
        <w:kinsoku/>
        <w:wordWrap/>
        <w:overflowPunct/>
        <w:topLinePunct w:val="0"/>
        <w:bidi w:val="0"/>
        <w:adjustRightInd w:val="0"/>
        <w:snapToGrid w:val="0"/>
        <w:spacing w:after="0" w:line="480" w:lineRule="exact"/>
        <w:textAlignment w:val="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w:t>
      </w:r>
      <w:r>
        <w:rPr>
          <w:rFonts w:hint="eastAsia" w:ascii="宋体" w:hAnsi="宋体" w:cs="宋体"/>
          <w:color w:val="auto"/>
          <w:sz w:val="24"/>
          <w:szCs w:val="24"/>
          <w:lang w:eastAsia="zh-CN"/>
        </w:rPr>
        <w:t>货物</w:t>
      </w:r>
      <w:r>
        <w:rPr>
          <w:rFonts w:hint="eastAsia" w:ascii="宋体" w:hAnsi="宋体" w:cs="宋体"/>
          <w:color w:val="auto"/>
          <w:sz w:val="24"/>
          <w:szCs w:val="24"/>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textAlignment w:val="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w:t>
      </w:r>
      <w:r>
        <w:rPr>
          <w:rFonts w:hint="eastAsia" w:ascii="宋体" w:hAnsi="宋体" w:cs="宋体"/>
          <w:color w:val="auto"/>
          <w:sz w:val="24"/>
          <w:szCs w:val="24"/>
          <w:lang w:eastAsia="zh-CN"/>
        </w:rPr>
        <w:t>货物</w:t>
      </w:r>
      <w:r>
        <w:rPr>
          <w:rFonts w:hint="eastAsia" w:ascii="宋体" w:hAnsi="宋体" w:cs="宋体"/>
          <w:color w:val="auto"/>
          <w:sz w:val="24"/>
          <w:szCs w:val="24"/>
        </w:rPr>
        <w:t>外观检查与开箱检查发现的问题，如数量、规格、外表质量等与合同约定不符，</w:t>
      </w:r>
      <w:r>
        <w:rPr>
          <w:rFonts w:hint="eastAsia" w:ascii="宋体" w:hAnsi="宋体" w:cs="宋体"/>
          <w:color w:val="auto"/>
          <w:sz w:val="24"/>
          <w:szCs w:val="24"/>
          <w:lang w:eastAsia="zh-CN"/>
        </w:rPr>
        <w:t>货物或部件</w:t>
      </w:r>
      <w:r>
        <w:rPr>
          <w:rFonts w:hint="eastAsia" w:ascii="宋体" w:hAnsi="宋体" w:cs="宋体"/>
          <w:color w:val="auto"/>
          <w:sz w:val="24"/>
          <w:szCs w:val="24"/>
        </w:rPr>
        <w:t>因包装、运输、装卸问题造成的任何损坏、丢失，装箱文件短缺等，乙方应在不影响甲方生产运营的前提下，在甲方规定期限内消除合同</w:t>
      </w:r>
      <w:r>
        <w:rPr>
          <w:rFonts w:hint="eastAsia" w:ascii="宋体" w:hAnsi="宋体" w:cs="宋体"/>
          <w:color w:val="auto"/>
          <w:sz w:val="24"/>
          <w:szCs w:val="24"/>
          <w:lang w:eastAsia="zh-CN"/>
        </w:rPr>
        <w:t>货物</w:t>
      </w:r>
      <w:r>
        <w:rPr>
          <w:rFonts w:hint="eastAsia" w:ascii="宋体" w:hAnsi="宋体" w:cs="宋体"/>
          <w:color w:val="auto"/>
          <w:sz w:val="24"/>
          <w:szCs w:val="24"/>
        </w:rPr>
        <w:t>中存在的缺陷，用合格的新</w:t>
      </w:r>
      <w:r>
        <w:rPr>
          <w:rFonts w:hint="eastAsia" w:ascii="宋体" w:hAnsi="宋体" w:cs="宋体"/>
          <w:color w:val="auto"/>
          <w:sz w:val="24"/>
          <w:szCs w:val="24"/>
          <w:lang w:eastAsia="zh-CN"/>
        </w:rPr>
        <w:t>货物</w:t>
      </w:r>
      <w:r>
        <w:rPr>
          <w:rFonts w:hint="eastAsia" w:ascii="宋体" w:hAnsi="宋体" w:cs="宋体"/>
          <w:color w:val="auto"/>
          <w:sz w:val="24"/>
          <w:szCs w:val="24"/>
        </w:rPr>
        <w:t>更换有缺陷的</w:t>
      </w:r>
      <w:r>
        <w:rPr>
          <w:rFonts w:hint="eastAsia" w:ascii="宋体" w:hAnsi="宋体" w:cs="宋体"/>
          <w:color w:val="auto"/>
          <w:sz w:val="24"/>
          <w:szCs w:val="24"/>
          <w:lang w:eastAsia="zh-CN"/>
        </w:rPr>
        <w:t>货物</w:t>
      </w:r>
      <w:r>
        <w:rPr>
          <w:rFonts w:hint="eastAsia" w:ascii="宋体" w:hAnsi="宋体" w:cs="宋体"/>
          <w:color w:val="auto"/>
          <w:sz w:val="24"/>
          <w:szCs w:val="24"/>
        </w:rPr>
        <w:t>、退货或补发，并自行承担费用。甲方有权在</w:t>
      </w:r>
      <w:r>
        <w:rPr>
          <w:rFonts w:hint="eastAsia" w:ascii="宋体" w:hAnsi="宋体" w:cs="宋体"/>
          <w:color w:val="auto"/>
          <w:sz w:val="24"/>
          <w:szCs w:val="24"/>
          <w:lang w:eastAsia="zh-CN"/>
        </w:rPr>
        <w:t>货物</w:t>
      </w:r>
      <w:r>
        <w:rPr>
          <w:rFonts w:hint="eastAsia" w:ascii="宋体" w:hAnsi="宋体" w:cs="宋体"/>
          <w:color w:val="auto"/>
          <w:sz w:val="24"/>
          <w:szCs w:val="24"/>
        </w:rPr>
        <w:t>缺陷消除或</w:t>
      </w:r>
      <w:r>
        <w:rPr>
          <w:rFonts w:hint="eastAsia" w:ascii="宋体" w:hAnsi="宋体" w:cs="宋体"/>
          <w:color w:val="auto"/>
          <w:sz w:val="24"/>
          <w:szCs w:val="24"/>
          <w:lang w:eastAsia="zh-CN"/>
        </w:rPr>
        <w:t>货物</w:t>
      </w:r>
      <w:r>
        <w:rPr>
          <w:rFonts w:hint="eastAsia" w:ascii="宋体" w:hAnsi="宋体" w:cs="宋体"/>
          <w:color w:val="auto"/>
          <w:sz w:val="24"/>
          <w:szCs w:val="24"/>
        </w:rPr>
        <w:t>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keepNext w:val="0"/>
        <w:keepLines w:val="0"/>
        <w:pageBreakBefore w:val="0"/>
        <w:kinsoku/>
        <w:wordWrap/>
        <w:overflowPunct/>
        <w:topLinePunct w:val="0"/>
        <w:bidi w:val="0"/>
        <w:spacing w:after="0" w:line="480" w:lineRule="exact"/>
        <w:textAlignment w:val="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w:t>
      </w:r>
      <w:r>
        <w:rPr>
          <w:rFonts w:hint="eastAsia" w:ascii="宋体" w:hAnsi="宋体" w:cs="宋体"/>
          <w:color w:val="auto"/>
          <w:sz w:val="24"/>
          <w:szCs w:val="24"/>
          <w:lang w:eastAsia="zh-CN"/>
        </w:rPr>
        <w:t>货物</w:t>
      </w:r>
      <w:r>
        <w:rPr>
          <w:rFonts w:hint="eastAsia" w:ascii="宋体" w:hAnsi="宋体" w:cs="宋体"/>
          <w:color w:val="auto"/>
          <w:sz w:val="24"/>
          <w:szCs w:val="24"/>
        </w:rPr>
        <w:t>进行原厂正品验证，若合同</w:t>
      </w:r>
      <w:r>
        <w:rPr>
          <w:rFonts w:hint="eastAsia" w:ascii="宋体" w:hAnsi="宋体" w:cs="宋体"/>
          <w:color w:val="auto"/>
          <w:sz w:val="24"/>
          <w:szCs w:val="24"/>
          <w:lang w:eastAsia="zh-CN"/>
        </w:rPr>
        <w:t>货物</w:t>
      </w:r>
      <w:r>
        <w:rPr>
          <w:rFonts w:hint="eastAsia" w:ascii="宋体" w:hAnsi="宋体" w:cs="宋体"/>
          <w:color w:val="auto"/>
          <w:sz w:val="24"/>
          <w:szCs w:val="24"/>
        </w:rPr>
        <w:t>无法获原厂验证，甲方有权退回</w:t>
      </w:r>
      <w:r>
        <w:rPr>
          <w:rFonts w:hint="eastAsia" w:ascii="宋体" w:hAnsi="宋体" w:cs="宋体"/>
          <w:color w:val="auto"/>
          <w:sz w:val="24"/>
          <w:szCs w:val="24"/>
          <w:lang w:eastAsia="zh-CN"/>
        </w:rPr>
        <w:t>货物</w:t>
      </w:r>
      <w:r>
        <w:rPr>
          <w:rFonts w:hint="eastAsia" w:ascii="宋体" w:hAnsi="宋体" w:cs="宋体"/>
          <w:color w:val="auto"/>
          <w:sz w:val="24"/>
          <w:szCs w:val="24"/>
        </w:rPr>
        <w:t>，要求乙方在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w:t>
      </w:r>
      <w:r>
        <w:rPr>
          <w:rFonts w:hint="eastAsia" w:ascii="宋体" w:hAnsi="宋体" w:cs="宋体"/>
          <w:color w:val="auto"/>
          <w:sz w:val="24"/>
          <w:szCs w:val="24"/>
          <w:lang w:eastAsia="zh-CN"/>
        </w:rPr>
        <w:t>货物</w:t>
      </w:r>
      <w:r>
        <w:rPr>
          <w:rFonts w:hint="eastAsia" w:ascii="宋体" w:hAnsi="宋体" w:cs="宋体"/>
          <w:color w:val="auto"/>
          <w:sz w:val="24"/>
          <w:szCs w:val="24"/>
        </w:rPr>
        <w:t>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rPr>
        <w:t>%</w:t>
      </w:r>
      <w:r>
        <w:rPr>
          <w:rFonts w:hint="eastAsia" w:ascii="宋体" w:hAnsi="宋体" w:cs="宋体"/>
          <w:color w:val="auto"/>
          <w:sz w:val="24"/>
          <w:szCs w:val="24"/>
        </w:rPr>
        <w:t>支付违约金。</w:t>
      </w:r>
    </w:p>
    <w:bookmarkEnd w:id="91"/>
    <w:bookmarkEnd w:id="92"/>
    <w:bookmarkEnd w:id="93"/>
    <w:bookmarkEnd w:id="94"/>
    <w:bookmarkEnd w:id="95"/>
    <w:bookmarkEnd w:id="96"/>
    <w:bookmarkEnd w:id="97"/>
    <w:p>
      <w:pPr>
        <w:keepNext w:val="0"/>
        <w:keepLines w:val="0"/>
        <w:pageBreakBefore w:val="0"/>
        <w:kinsoku/>
        <w:wordWrap/>
        <w:overflowPunct/>
        <w:topLinePunct w:val="0"/>
        <w:bidi w:val="0"/>
        <w:spacing w:before="120" w:after="120" w:line="480" w:lineRule="exact"/>
        <w:ind w:firstLine="482" w:firstLineChars="200"/>
        <w:textAlignment w:val="auto"/>
        <w:rPr>
          <w:rFonts w:ascii="宋体" w:hAnsi="宋体" w:cs="宋体"/>
          <w:b/>
          <w:color w:val="auto"/>
          <w:sz w:val="24"/>
          <w:szCs w:val="24"/>
        </w:rPr>
      </w:pPr>
      <w:bookmarkStart w:id="105" w:name="_Toc520190030"/>
      <w:bookmarkStart w:id="106" w:name="_Toc518992990"/>
      <w:bookmarkStart w:id="107" w:name="_Toc474245215"/>
      <w:bookmarkStart w:id="108" w:name="_Toc183666534"/>
      <w:bookmarkStart w:id="109"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5"/>
      <w:bookmarkEnd w:id="106"/>
      <w:bookmarkEnd w:id="107"/>
      <w:r>
        <w:rPr>
          <w:rFonts w:hint="eastAsia" w:ascii="宋体" w:hAnsi="宋体" w:cs="宋体"/>
          <w:b/>
          <w:color w:val="auto"/>
          <w:sz w:val="24"/>
          <w:szCs w:val="24"/>
        </w:rPr>
        <w:t>、标示及运输要求</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w:t>
      </w:r>
      <w:r>
        <w:rPr>
          <w:rFonts w:hint="eastAsia" w:ascii="宋体" w:hAnsi="宋体" w:cs="宋体"/>
          <w:bCs/>
          <w:color w:val="auto"/>
          <w:sz w:val="24"/>
          <w:szCs w:val="24"/>
          <w:lang w:eastAsia="zh-CN"/>
        </w:rPr>
        <w:t>货物</w:t>
      </w:r>
      <w:r>
        <w:rPr>
          <w:rFonts w:hint="eastAsia" w:ascii="宋体" w:hAnsi="宋体" w:cs="宋体"/>
          <w:bCs/>
          <w:color w:val="auto"/>
          <w:sz w:val="24"/>
          <w:szCs w:val="24"/>
        </w:rPr>
        <w:t>的特点，按照有关国家、行业标准要求，对</w:t>
      </w:r>
      <w:r>
        <w:rPr>
          <w:rFonts w:hint="eastAsia" w:ascii="宋体" w:hAnsi="宋体" w:cs="宋体"/>
          <w:bCs/>
          <w:color w:val="auto"/>
          <w:sz w:val="24"/>
          <w:szCs w:val="24"/>
          <w:lang w:eastAsia="zh-CN"/>
        </w:rPr>
        <w:t>货物</w:t>
      </w:r>
      <w:r>
        <w:rPr>
          <w:rFonts w:hint="eastAsia" w:ascii="宋体" w:hAnsi="宋体" w:cs="宋体"/>
          <w:bCs/>
          <w:color w:val="auto"/>
          <w:sz w:val="24"/>
          <w:szCs w:val="24"/>
        </w:rPr>
        <w:t>及其零配件进行适合长途运输、多次搬运与装卸、防震、防水、防潮、防霉、防锈、防腐蚀等的坚固可靠包装，确保</w:t>
      </w:r>
      <w:r>
        <w:rPr>
          <w:rFonts w:hint="eastAsia" w:ascii="宋体" w:hAnsi="宋体" w:cs="宋体"/>
          <w:bCs/>
          <w:color w:val="auto"/>
          <w:sz w:val="24"/>
          <w:szCs w:val="24"/>
          <w:lang w:eastAsia="zh-CN"/>
        </w:rPr>
        <w:t>货物</w:t>
      </w:r>
      <w:r>
        <w:rPr>
          <w:rFonts w:hint="eastAsia" w:ascii="宋体" w:hAnsi="宋体" w:cs="宋体"/>
          <w:bCs/>
          <w:color w:val="auto"/>
          <w:sz w:val="24"/>
          <w:szCs w:val="24"/>
        </w:rPr>
        <w:t>能适应高温、雨淋、潮湿环境下的长途运输、多次装卸与现场存放。</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w:t>
      </w:r>
      <w:r>
        <w:rPr>
          <w:rFonts w:hint="eastAsia" w:ascii="宋体" w:hAnsi="宋体" w:cs="宋体"/>
          <w:bCs/>
          <w:color w:val="auto"/>
          <w:sz w:val="24"/>
          <w:szCs w:val="24"/>
          <w:lang w:eastAsia="zh-CN"/>
        </w:rPr>
        <w:t>货物</w:t>
      </w:r>
      <w:r>
        <w:rPr>
          <w:rFonts w:hint="eastAsia" w:ascii="宋体" w:hAnsi="宋体" w:cs="宋体"/>
          <w:bCs/>
          <w:color w:val="auto"/>
          <w:sz w:val="24"/>
          <w:szCs w:val="24"/>
        </w:rPr>
        <w:t>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8.2 </w:t>
      </w:r>
      <w:bookmarkStart w:id="110" w:name="_Toc107446851"/>
      <w:bookmarkStart w:id="111" w:name="_Toc107447244"/>
      <w:r>
        <w:rPr>
          <w:rFonts w:hint="eastAsia" w:ascii="宋体" w:hAnsi="宋体" w:cs="宋体"/>
          <w:bCs/>
          <w:color w:val="auto"/>
          <w:sz w:val="24"/>
          <w:szCs w:val="24"/>
        </w:rPr>
        <w:t>标志</w:t>
      </w:r>
    </w:p>
    <w:bookmarkEnd w:id="110"/>
    <w:bookmarkEnd w:id="111"/>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w:t>
      </w:r>
      <w:r>
        <w:rPr>
          <w:rFonts w:hint="eastAsia" w:ascii="宋体" w:hAnsi="宋体" w:cs="宋体"/>
          <w:bCs/>
          <w:color w:val="auto"/>
          <w:sz w:val="24"/>
          <w:szCs w:val="24"/>
          <w:lang w:eastAsia="zh-CN"/>
        </w:rPr>
        <w:t>货物</w:t>
      </w:r>
      <w:r>
        <w:rPr>
          <w:rFonts w:hint="eastAsia" w:ascii="宋体" w:hAnsi="宋体" w:cs="宋体"/>
          <w:bCs/>
          <w:color w:val="auto"/>
          <w:sz w:val="24"/>
          <w:szCs w:val="24"/>
        </w:rPr>
        <w:t>的外包装进行标志。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w:t>
      </w:r>
      <w:r>
        <w:rPr>
          <w:rFonts w:hint="eastAsia" w:ascii="宋体" w:hAnsi="宋体" w:cs="宋体"/>
          <w:color w:val="auto"/>
          <w:sz w:val="24"/>
          <w:szCs w:val="24"/>
          <w:lang w:eastAsia="zh-CN"/>
        </w:rPr>
        <w:t>货物</w:t>
      </w:r>
      <w:r>
        <w:rPr>
          <w:rFonts w:hint="eastAsia" w:ascii="宋体" w:hAnsi="宋体" w:cs="宋体"/>
          <w:color w:val="auto"/>
          <w:sz w:val="24"/>
          <w:szCs w:val="24"/>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cs="宋体"/>
          <w:color w:val="auto"/>
          <w:sz w:val="24"/>
          <w:szCs w:val="24"/>
          <w:lang w:eastAsia="zh-CN"/>
        </w:rPr>
        <w:t>货物</w:t>
      </w:r>
      <w:r>
        <w:rPr>
          <w:rFonts w:hint="eastAsia" w:ascii="宋体" w:hAnsi="宋体" w:cs="宋体"/>
          <w:color w:val="auto"/>
          <w:sz w:val="24"/>
          <w:szCs w:val="24"/>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w:t>
      </w:r>
      <w:r>
        <w:rPr>
          <w:rFonts w:hint="eastAsia" w:ascii="宋体" w:hAnsi="宋体" w:cs="宋体"/>
          <w:bCs/>
          <w:color w:val="auto"/>
          <w:sz w:val="24"/>
          <w:szCs w:val="24"/>
          <w:lang w:eastAsia="zh-CN"/>
        </w:rPr>
        <w:t>货物</w:t>
      </w:r>
      <w:r>
        <w:rPr>
          <w:rFonts w:hint="eastAsia" w:ascii="宋体" w:hAnsi="宋体" w:cs="宋体"/>
          <w:bCs/>
          <w:color w:val="auto"/>
          <w:sz w:val="24"/>
          <w:szCs w:val="24"/>
        </w:rPr>
        <w:t>或其任何部件的损坏或遗失，乙方应自费对缺损的</w:t>
      </w:r>
      <w:r>
        <w:rPr>
          <w:rFonts w:hint="eastAsia" w:ascii="宋体" w:hAnsi="宋体" w:cs="宋体"/>
          <w:bCs/>
          <w:color w:val="auto"/>
          <w:sz w:val="24"/>
          <w:szCs w:val="24"/>
          <w:lang w:eastAsia="zh-CN"/>
        </w:rPr>
        <w:t>货物</w:t>
      </w:r>
      <w:r>
        <w:rPr>
          <w:rFonts w:hint="eastAsia" w:ascii="宋体" w:hAnsi="宋体" w:cs="宋体"/>
          <w:bCs/>
          <w:color w:val="auto"/>
          <w:sz w:val="24"/>
          <w:szCs w:val="24"/>
        </w:rPr>
        <w:t>、部件进行修理、更换或补供。</w:t>
      </w:r>
      <w:bookmarkStart w:id="112" w:name="_Toc474245218"/>
      <w:bookmarkStart w:id="113" w:name="_Toc9269"/>
      <w:bookmarkStart w:id="114" w:name="_Toc520190032"/>
      <w:bookmarkStart w:id="115" w:name="_Toc518992992"/>
      <w:bookmarkStart w:id="116" w:name="_Toc306350457"/>
      <w:bookmarkStart w:id="117" w:name="_Toc183666521"/>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w:t>
      </w:r>
      <w:r>
        <w:rPr>
          <w:rFonts w:hint="eastAsia" w:ascii="宋体" w:hAnsi="宋体" w:cs="宋体"/>
          <w:color w:val="auto"/>
          <w:sz w:val="24"/>
          <w:szCs w:val="24"/>
          <w:lang w:eastAsia="zh-CN"/>
        </w:rPr>
        <w:t>货物</w:t>
      </w:r>
      <w:r>
        <w:rPr>
          <w:rFonts w:hint="eastAsia" w:ascii="宋体" w:hAnsi="宋体" w:cs="宋体"/>
          <w:color w:val="auto"/>
          <w:sz w:val="24"/>
          <w:szCs w:val="24"/>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w:t>
      </w:r>
      <w:r>
        <w:rPr>
          <w:rFonts w:hint="eastAsia" w:ascii="宋体" w:hAnsi="宋体" w:cs="宋体"/>
          <w:color w:val="auto"/>
          <w:sz w:val="24"/>
          <w:szCs w:val="24"/>
          <w:lang w:eastAsia="zh-CN"/>
        </w:rPr>
        <w:t>货物</w:t>
      </w:r>
      <w:r>
        <w:rPr>
          <w:rFonts w:hint="eastAsia" w:ascii="宋体" w:hAnsi="宋体" w:cs="宋体"/>
          <w:color w:val="auto"/>
          <w:sz w:val="24"/>
          <w:szCs w:val="24"/>
        </w:rPr>
        <w:t>的备品备件应整套装运。</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w:t>
      </w:r>
      <w:r>
        <w:rPr>
          <w:rFonts w:hint="eastAsia" w:ascii="宋体" w:hAnsi="宋体" w:cs="宋体"/>
          <w:color w:val="auto"/>
          <w:sz w:val="24"/>
          <w:szCs w:val="24"/>
          <w:lang w:eastAsia="zh-CN"/>
        </w:rPr>
        <w:t>货物</w:t>
      </w:r>
      <w:r>
        <w:rPr>
          <w:rFonts w:hint="eastAsia" w:ascii="宋体" w:hAnsi="宋体" w:cs="宋体"/>
          <w:color w:val="auto"/>
          <w:sz w:val="24"/>
          <w:szCs w:val="24"/>
        </w:rPr>
        <w:t>预计启运</w:t>
      </w:r>
      <w:r>
        <w:rPr>
          <w:rFonts w:ascii="宋体" w:hAnsi="宋体" w:cs="宋体"/>
          <w:color w:val="auto"/>
          <w:sz w:val="24"/>
          <w:szCs w:val="24"/>
        </w:rPr>
        <w:t>7</w:t>
      </w:r>
      <w:r>
        <w:rPr>
          <w:rFonts w:hint="eastAsia" w:ascii="宋体" w:hAnsi="宋体" w:cs="宋体"/>
          <w:color w:val="auto"/>
          <w:sz w:val="24"/>
          <w:szCs w:val="24"/>
        </w:rPr>
        <w:t>日前，将合同</w:t>
      </w:r>
      <w:r>
        <w:rPr>
          <w:rFonts w:hint="eastAsia" w:ascii="宋体" w:hAnsi="宋体" w:cs="宋体"/>
          <w:color w:val="auto"/>
          <w:sz w:val="24"/>
          <w:szCs w:val="24"/>
          <w:lang w:eastAsia="zh-CN"/>
        </w:rPr>
        <w:t>货物</w:t>
      </w:r>
      <w:r>
        <w:rPr>
          <w:rFonts w:hint="eastAsia" w:ascii="宋体" w:hAnsi="宋体" w:cs="宋体"/>
          <w:color w:val="auto"/>
          <w:sz w:val="24"/>
          <w:szCs w:val="24"/>
        </w:rPr>
        <w:t>名称、数量、箱数、总毛重、每箱尺寸、装运合同</w:t>
      </w:r>
      <w:r>
        <w:rPr>
          <w:rFonts w:hint="eastAsia" w:ascii="宋体" w:hAnsi="宋体" w:cs="宋体"/>
          <w:color w:val="auto"/>
          <w:sz w:val="24"/>
          <w:szCs w:val="24"/>
          <w:lang w:eastAsia="zh-CN"/>
        </w:rPr>
        <w:t>货物</w:t>
      </w:r>
      <w:r>
        <w:rPr>
          <w:rFonts w:hint="eastAsia" w:ascii="宋体" w:hAnsi="宋体" w:cs="宋体"/>
          <w:color w:val="auto"/>
          <w:sz w:val="24"/>
          <w:szCs w:val="24"/>
        </w:rPr>
        <w:t>总金额、运输方式、预计交付日期和合同</w:t>
      </w:r>
      <w:r>
        <w:rPr>
          <w:rFonts w:hint="eastAsia" w:ascii="宋体" w:hAnsi="宋体" w:cs="宋体"/>
          <w:color w:val="auto"/>
          <w:sz w:val="24"/>
          <w:szCs w:val="24"/>
          <w:lang w:eastAsia="zh-CN"/>
        </w:rPr>
        <w:t>货物</w:t>
      </w:r>
      <w:r>
        <w:rPr>
          <w:rFonts w:hint="eastAsia" w:ascii="宋体" w:hAnsi="宋体" w:cs="宋体"/>
          <w:color w:val="auto"/>
          <w:sz w:val="24"/>
          <w:szCs w:val="24"/>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cs="宋体"/>
          <w:color w:val="auto"/>
          <w:sz w:val="24"/>
          <w:szCs w:val="24"/>
          <w:lang w:eastAsia="zh-CN"/>
        </w:rPr>
        <w:t>货物</w:t>
      </w:r>
      <w:r>
        <w:rPr>
          <w:rFonts w:hint="eastAsia" w:ascii="宋体" w:hAnsi="宋体" w:cs="宋体"/>
          <w:color w:val="auto"/>
          <w:sz w:val="24"/>
          <w:szCs w:val="24"/>
        </w:rPr>
        <w:t>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2"/>
    <w:bookmarkEnd w:id="113"/>
    <w:bookmarkEnd w:id="114"/>
    <w:bookmarkEnd w:id="115"/>
    <w:bookmarkEnd w:id="116"/>
    <w:bookmarkEnd w:id="117"/>
    <w:p>
      <w:pPr>
        <w:keepNext w:val="0"/>
        <w:keepLines w:val="0"/>
        <w:pageBreakBefore w:val="0"/>
        <w:kinsoku/>
        <w:wordWrap/>
        <w:overflowPunct/>
        <w:topLinePunct w:val="0"/>
        <w:bidi w:val="0"/>
        <w:adjustRightInd w:val="0"/>
        <w:snapToGrid w:val="0"/>
        <w:spacing w:before="120" w:beforeLines="50" w:after="120" w:afterLines="50" w:line="480" w:lineRule="exact"/>
        <w:ind w:firstLine="482" w:firstLineChars="200"/>
        <w:textAlignment w:val="auto"/>
        <w:rPr>
          <w:rFonts w:ascii="宋体" w:hAnsi="宋体" w:cs="宋体"/>
          <w:color w:val="auto"/>
          <w:sz w:val="24"/>
          <w:szCs w:val="24"/>
        </w:rPr>
      </w:pPr>
      <w:bookmarkStart w:id="118" w:name="_Toc183666522"/>
      <w:bookmarkStart w:id="119" w:name="_Toc18496"/>
      <w:bookmarkStart w:id="120"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w:t>
      </w:r>
      <w:r>
        <w:rPr>
          <w:rFonts w:hint="eastAsia" w:ascii="宋体" w:hAnsi="宋体" w:cs="宋体"/>
          <w:color w:val="auto"/>
          <w:sz w:val="24"/>
          <w:szCs w:val="24"/>
          <w:lang w:eastAsia="zh-CN"/>
        </w:rPr>
        <w:t>货物</w:t>
      </w:r>
      <w:r>
        <w:rPr>
          <w:rFonts w:hint="eastAsia" w:ascii="宋体" w:hAnsi="宋体" w:cs="宋体"/>
          <w:color w:val="auto"/>
          <w:sz w:val="24"/>
          <w:szCs w:val="24"/>
        </w:rPr>
        <w:t>调试运行等技术服务。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keepNext w:val="0"/>
        <w:keepLines w:val="0"/>
        <w:pageBreakBefore w:val="0"/>
        <w:kinsoku/>
        <w:wordWrap/>
        <w:overflowPunct/>
        <w:topLinePunct w:val="0"/>
        <w:autoSpaceDE w:val="0"/>
        <w:autoSpaceDN w:val="0"/>
        <w:bidi w:val="0"/>
        <w:adjustRightInd w:val="0"/>
        <w:spacing w:line="480" w:lineRule="exact"/>
        <w:ind w:firstLine="482" w:firstLineChars="200"/>
        <w:textAlignment w:val="auto"/>
        <w:rPr>
          <w:rFonts w:ascii="宋体" w:hAnsi="宋体" w:cs="宋体"/>
          <w:b/>
          <w:color w:val="auto"/>
          <w:sz w:val="24"/>
          <w:szCs w:val="24"/>
        </w:rPr>
      </w:pPr>
      <w:bookmarkStart w:id="121" w:name="_Toc520190034"/>
      <w:bookmarkStart w:id="122" w:name="_Toc518992994"/>
      <w:bookmarkStart w:id="123" w:name="_Toc474245220"/>
      <w:bookmarkStart w:id="124" w:name="_Toc306350459"/>
      <w:bookmarkStart w:id="125" w:name="_Toc183666523"/>
      <w:bookmarkStart w:id="126"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1"/>
      <w:bookmarkEnd w:id="122"/>
      <w:bookmarkEnd w:id="123"/>
      <w:r>
        <w:rPr>
          <w:rFonts w:hint="eastAsia" w:ascii="宋体" w:hAnsi="宋体" w:cs="宋体"/>
          <w:b/>
          <w:color w:val="auto"/>
          <w:sz w:val="24"/>
          <w:szCs w:val="24"/>
        </w:rPr>
        <w:t>修</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rPr>
        <w:t>10.1</w:t>
      </w:r>
      <w:r>
        <w:rPr>
          <w:rFonts w:hint="eastAsia" w:ascii="宋体" w:hAnsi="宋体" w:cs="宋体"/>
          <w:color w:val="auto"/>
          <w:sz w:val="24"/>
          <w:szCs w:val="24"/>
        </w:rPr>
        <w:t>保修期：</w:t>
      </w:r>
      <w:r>
        <w:rPr>
          <w:rFonts w:hint="eastAsia" w:ascii="宋体" w:hAnsi="宋体" w:cs="宋体"/>
          <w:color w:val="auto"/>
          <w:sz w:val="24"/>
          <w:szCs w:val="24"/>
          <w:highlight w:val="none"/>
        </w:rPr>
        <w:t>自</w:t>
      </w:r>
      <w:r>
        <w:rPr>
          <w:rFonts w:hint="eastAsia" w:ascii="宋体" w:hAnsi="宋体" w:cs="宋体"/>
          <w:color w:val="auto"/>
          <w:kern w:val="0"/>
          <w:sz w:val="24"/>
          <w:szCs w:val="24"/>
          <w:highlight w:val="none"/>
          <w:lang w:val="zh-CN"/>
        </w:rPr>
        <w:t>货物</w:t>
      </w:r>
      <w:r>
        <w:rPr>
          <w:rFonts w:hint="eastAsia" w:ascii="宋体" w:hAnsi="宋体" w:cs="宋体"/>
          <w:color w:val="auto"/>
          <w:kern w:val="0"/>
          <w:sz w:val="24"/>
          <w:szCs w:val="24"/>
          <w:highlight w:val="none"/>
          <w:lang w:val="en-US" w:eastAsia="zh-CN"/>
        </w:rPr>
        <w:t>安装调试</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rPr>
        <w:t>。保修期内乙方应免费对</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进行日常维护保养及质量缺陷修复。</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期内，乙方应对货物质量问题负责。如货物质量问题导致处理水量、出水水质达不到合同要求的，乙方需无条件免费更换货物并支付合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lang w:eastAsia="zh-CN"/>
        </w:rPr>
        <w:t>货物</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乙方需无条件免费更换货物</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出现故障，乙方应在接到甲方通知后</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rPr>
        <w:t>小时内派专业技术人员到场负责解决及维修故障。</w:t>
      </w:r>
      <w:bookmarkEnd w:id="124"/>
      <w:bookmarkEnd w:id="125"/>
      <w:bookmarkEnd w:id="126"/>
      <w:bookmarkStart w:id="127" w:name="_Toc183666528"/>
      <w:bookmarkStart w:id="128" w:name="_Toc107447250"/>
      <w:bookmarkStart w:id="129" w:name="_Toc474245223"/>
      <w:bookmarkStart w:id="130" w:name="_Toc27734"/>
      <w:bookmarkStart w:id="131" w:name="_Toc107446857"/>
      <w:bookmarkStart w:id="132" w:name="_Toc520190037"/>
      <w:bookmarkStart w:id="133" w:name="_Toc306350464"/>
      <w:bookmarkStart w:id="134" w:name="_Toc51899299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bookmarkStart w:id="135" w:name="_Toc5166"/>
      <w:bookmarkStart w:id="136" w:name="_Toc183666529"/>
      <w:bookmarkStart w:id="137"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highlight w:val="none"/>
          <w:u w:val="single"/>
        </w:rPr>
        <w:t>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经安装、调试、试车或运行显示，合同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更换有缺陷的</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或修补缺陷部分；</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所需的其他费用。</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keepNext w:val="0"/>
        <w:keepLines w:val="0"/>
        <w:pageBreakBefore w:val="0"/>
        <w:numPr>
          <w:ilvl w:val="255"/>
          <w:numId w:val="0"/>
        </w:numPr>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质量问题导致的一切损失。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安装、调试不成功和（或）造成合同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损坏的情况，乙方应在</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u w:val="single"/>
        </w:rPr>
        <w:t>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为贴牌、假冒、伪劣、翻新产品，或生产组成合同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的原材料、配件是贴牌、假冒、伪劣货物时，乙方应在甲方通知之日自行收回</w:t>
      </w:r>
      <w:r>
        <w:rPr>
          <w:rFonts w:hint="eastAsia" w:ascii="宋体" w:hAnsi="宋体" w:cs="宋体"/>
          <w:bCs/>
          <w:color w:val="auto"/>
          <w:sz w:val="24"/>
          <w:szCs w:val="24"/>
          <w:lang w:eastAsia="zh-CN"/>
        </w:rPr>
        <w:t>货物</w:t>
      </w:r>
      <w:r>
        <w:rPr>
          <w:rFonts w:hint="eastAsia" w:ascii="宋体" w:hAnsi="宋体" w:cs="宋体"/>
          <w:bCs/>
          <w:color w:val="auto"/>
          <w:sz w:val="24"/>
          <w:szCs w:val="24"/>
        </w:rPr>
        <w:t>，甲方不负保管责任，</w:t>
      </w:r>
      <w:r>
        <w:rPr>
          <w:rFonts w:hint="eastAsia" w:ascii="宋体" w:hAnsi="宋体" w:cs="宋体"/>
          <w:bCs/>
          <w:color w:val="auto"/>
          <w:sz w:val="24"/>
          <w:szCs w:val="24"/>
          <w:lang w:eastAsia="zh-CN"/>
        </w:rPr>
        <w:t>货物</w:t>
      </w:r>
      <w:r>
        <w:rPr>
          <w:rFonts w:hint="eastAsia" w:ascii="宋体" w:hAnsi="宋体" w:cs="宋体"/>
          <w:bCs/>
          <w:color w:val="auto"/>
          <w:sz w:val="24"/>
          <w:szCs w:val="24"/>
        </w:rPr>
        <w:t>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w:t>
      </w:r>
      <w:r>
        <w:rPr>
          <w:rFonts w:hint="eastAsia" w:ascii="宋体" w:hAnsi="宋体" w:cs="宋体"/>
          <w:color w:val="auto"/>
          <w:sz w:val="24"/>
          <w:szCs w:val="24"/>
          <w:lang w:eastAsia="zh-CN"/>
        </w:rPr>
        <w:t>货物</w:t>
      </w:r>
      <w:r>
        <w:rPr>
          <w:rFonts w:hint="eastAsia" w:ascii="宋体" w:hAnsi="宋体" w:cs="宋体"/>
          <w:color w:val="auto"/>
          <w:sz w:val="24"/>
          <w:szCs w:val="24"/>
        </w:rPr>
        <w:t>设计使用寿命期内，如果乙方发现合同</w:t>
      </w:r>
      <w:r>
        <w:rPr>
          <w:rFonts w:hint="eastAsia" w:ascii="宋体" w:hAnsi="宋体" w:cs="宋体"/>
          <w:color w:val="auto"/>
          <w:sz w:val="24"/>
          <w:szCs w:val="24"/>
          <w:lang w:eastAsia="zh-CN"/>
        </w:rPr>
        <w:t>货物</w:t>
      </w:r>
      <w:r>
        <w:rPr>
          <w:rFonts w:hint="eastAsia" w:ascii="宋体" w:hAnsi="宋体" w:cs="宋体"/>
          <w:color w:val="auto"/>
          <w:sz w:val="24"/>
          <w:szCs w:val="24"/>
        </w:rPr>
        <w:t>由于设计、制造、标识等原因存在足以危及人身、财产安全的缺陷，应及时通知甲方并采取修正或者补充标识、修理、更换等措施消除缺陷，因</w:t>
      </w:r>
      <w:r>
        <w:rPr>
          <w:rFonts w:hint="eastAsia" w:ascii="宋体" w:hAnsi="宋体" w:cs="宋体"/>
          <w:color w:val="auto"/>
          <w:sz w:val="24"/>
          <w:szCs w:val="24"/>
          <w:lang w:eastAsia="zh-CN"/>
        </w:rPr>
        <w:t>货物</w:t>
      </w:r>
      <w:r>
        <w:rPr>
          <w:rFonts w:hint="eastAsia" w:ascii="宋体" w:hAnsi="宋体" w:cs="宋体"/>
          <w:color w:val="auto"/>
          <w:sz w:val="24"/>
          <w:szCs w:val="24"/>
        </w:rPr>
        <w:t>缺陷造成的一切损害，乙方应承担全部赔偿责任。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w:t>
      </w:r>
      <w:r>
        <w:rPr>
          <w:rFonts w:ascii="宋体" w:hAnsi="宋体" w:cs="宋体"/>
          <w:bCs/>
          <w:color w:val="auto"/>
          <w:sz w:val="24"/>
          <w:szCs w:val="24"/>
          <w:highlight w:val="none"/>
        </w:rPr>
        <w:t>求乙方限期整改。乙方逾期未完成整改的，每项每超过1日支付违约金人民币1万元，超过</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rPr>
        <w:t>日</w:t>
      </w:r>
      <w:r>
        <w:rPr>
          <w:rFonts w:ascii="宋体" w:hAnsi="宋体" w:cs="宋体"/>
          <w:bCs/>
          <w:color w:val="auto"/>
          <w:sz w:val="24"/>
          <w:szCs w:val="24"/>
        </w:rPr>
        <w:t>，甲方有权解除合同并要求乙方支付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2"/>
        <w:textAlignment w:val="auto"/>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bookmarkStart w:id="138" w:name="_Toc118086592"/>
      <w:bookmarkStart w:id="139" w:name="_Toc107447254"/>
      <w:bookmarkStart w:id="140" w:name="_Toc474245224"/>
      <w:bookmarkStart w:id="141" w:name="_Toc107446860"/>
      <w:bookmarkStart w:id="142" w:name="_Toc520190038"/>
      <w:bookmarkStart w:id="143" w:name="_Toc518992998"/>
      <w:bookmarkStart w:id="144" w:name="_Toc107446861"/>
      <w:bookmarkStart w:id="145" w:name="_Toc107447253"/>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w:t>
      </w:r>
      <w:r>
        <w:rPr>
          <w:rFonts w:hint="eastAsia" w:ascii="宋体" w:hAnsi="宋体" w:cs="宋体"/>
          <w:bCs/>
          <w:color w:val="auto"/>
          <w:sz w:val="24"/>
          <w:szCs w:val="24"/>
          <w:lang w:eastAsia="zh-CN"/>
        </w:rPr>
        <w:t>货物</w:t>
      </w:r>
      <w:r>
        <w:rPr>
          <w:rFonts w:hint="eastAsia" w:ascii="宋体" w:hAnsi="宋体" w:cs="宋体"/>
          <w:bCs/>
          <w:color w:val="auto"/>
          <w:sz w:val="24"/>
          <w:szCs w:val="24"/>
        </w:rPr>
        <w:t>或提供技术服务，并经甲方催告后仍未提供；</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w:t>
      </w:r>
      <w:r>
        <w:rPr>
          <w:rFonts w:hint="eastAsia" w:ascii="宋体" w:hAnsi="宋体" w:cs="宋体"/>
          <w:bCs/>
          <w:color w:val="auto"/>
          <w:sz w:val="24"/>
          <w:szCs w:val="24"/>
          <w:lang w:eastAsia="zh-CN"/>
        </w:rPr>
        <w:t>货物</w:t>
      </w:r>
      <w:r>
        <w:rPr>
          <w:rFonts w:hint="eastAsia" w:ascii="宋体" w:hAnsi="宋体" w:cs="宋体"/>
          <w:bCs/>
          <w:color w:val="auto"/>
          <w:sz w:val="24"/>
          <w:szCs w:val="24"/>
        </w:rPr>
        <w:t>存在严重的质量问题，导致本合同目的不能实现；</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u w:val="single"/>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keepNext w:val="0"/>
        <w:keepLines w:val="0"/>
        <w:pageBreakBefore w:val="0"/>
        <w:widowControl w:val="0"/>
        <w:numPr>
          <w:ilvl w:val="255"/>
          <w:numId w:val="0"/>
        </w:numPr>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keepNext w:val="0"/>
        <w:keepLines w:val="0"/>
        <w:pageBreakBefore w:val="0"/>
        <w:kinsoku/>
        <w:wordWrap/>
        <w:overflowPunct/>
        <w:topLinePunct w:val="0"/>
        <w:bidi w:val="0"/>
        <w:spacing w:line="480" w:lineRule="exact"/>
        <w:ind w:firstLine="595" w:firstLineChars="248"/>
        <w:textAlignment w:val="auto"/>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keepNext w:val="0"/>
        <w:keepLines w:val="0"/>
        <w:pageBreakBefore w:val="0"/>
        <w:kinsoku/>
        <w:wordWrap/>
        <w:overflowPunct/>
        <w:topLinePunct w:val="0"/>
        <w:bidi w:val="0"/>
        <w:spacing w:line="480" w:lineRule="exact"/>
        <w:ind w:firstLine="720" w:firstLineChars="300"/>
        <w:textAlignment w:val="auto"/>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none"/>
        </w:rPr>
        <w:t>。</w:t>
      </w:r>
      <w:r>
        <w:rPr>
          <w:rFonts w:ascii="宋体" w:hAnsi="宋体" w:cs="宋体"/>
          <w:color w:val="auto"/>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kinsoku/>
        <w:wordWrap/>
        <w:overflowPunct/>
        <w:topLinePunct w:val="0"/>
        <w:bidi w:val="0"/>
        <w:spacing w:line="480" w:lineRule="exact"/>
        <w:ind w:firstLine="480"/>
        <w:textAlignment w:val="auto"/>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w:t>
      </w:r>
      <w:r>
        <w:rPr>
          <w:rFonts w:hint="eastAsia" w:ascii="宋体" w:hAnsi="宋体" w:cs="宋体"/>
          <w:color w:val="auto"/>
          <w:sz w:val="24"/>
          <w:szCs w:val="24"/>
          <w:lang w:val="en-US" w:eastAsia="zh-CN"/>
        </w:rPr>
        <w:t>选</w:t>
      </w:r>
      <w:r>
        <w:rPr>
          <w:rFonts w:hint="eastAsia" w:ascii="宋体" w:hAnsi="宋体" w:cs="宋体"/>
          <w:color w:val="auto"/>
          <w:sz w:val="24"/>
          <w:szCs w:val="24"/>
        </w:rPr>
        <w:t>通知书</w:t>
      </w:r>
    </w:p>
    <w:p>
      <w:pPr>
        <w:keepNext w:val="0"/>
        <w:keepLines w:val="0"/>
        <w:pageBreakBefore w:val="0"/>
        <w:numPr>
          <w:ilvl w:val="0"/>
          <w:numId w:val="0"/>
        </w:numPr>
        <w:kinsoku/>
        <w:wordWrap/>
        <w:overflowPunct/>
        <w:topLinePunct w:val="0"/>
        <w:bidi w:val="0"/>
        <w:spacing w:line="480" w:lineRule="exact"/>
        <w:ind w:left="1200" w:leftChars="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keepNext w:val="0"/>
        <w:keepLines w:val="0"/>
        <w:pageBreakBefore w:val="0"/>
        <w:numPr>
          <w:ilvl w:val="0"/>
          <w:numId w:val="0"/>
        </w:numPr>
        <w:kinsoku/>
        <w:wordWrap/>
        <w:overflowPunct/>
        <w:topLinePunct w:val="0"/>
        <w:bidi w:val="0"/>
        <w:spacing w:line="480" w:lineRule="exact"/>
        <w:ind w:firstLine="1200" w:firstLineChars="500"/>
        <w:textAlignment w:val="auto"/>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kinsoku/>
        <w:wordWrap/>
        <w:overflowPunct/>
        <w:topLinePunct w:val="0"/>
        <w:bidi w:val="0"/>
        <w:spacing w:line="480" w:lineRule="exact"/>
        <w:ind w:firstLine="1200" w:firstLineChars="5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w:t>
      </w:r>
      <w:r>
        <w:rPr>
          <w:rFonts w:hint="eastAsia" w:ascii="宋体" w:hAnsi="宋体" w:cs="宋体"/>
          <w:color w:val="auto"/>
          <w:kern w:val="0"/>
          <w:sz w:val="24"/>
          <w:szCs w:val="24"/>
          <w:lang w:val="en-US" w:eastAsia="zh-CN"/>
        </w:rPr>
        <w:t>报价清单</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tbl>
      <w:tblPr>
        <w:tblStyle w:val="21"/>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  中</w:t>
      </w:r>
      <w:r>
        <w:rPr>
          <w:rFonts w:hint="eastAsia" w:ascii="宋体" w:hAnsi="宋体" w:cs="宋体"/>
          <w:b/>
          <w:bCs/>
          <w:szCs w:val="21"/>
          <w:lang w:val="en-US" w:eastAsia="zh-CN"/>
        </w:rPr>
        <w:t>选</w:t>
      </w:r>
      <w:r>
        <w:rPr>
          <w:rFonts w:hint="eastAsia" w:ascii="宋体" w:hAnsi="宋体" w:cs="宋体"/>
          <w:b/>
          <w:bCs/>
          <w:szCs w:val="21"/>
        </w:rPr>
        <w:t>通知书</w:t>
      </w: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szCs w:val="21"/>
          <w:lang w:val="en-US" w:eastAsia="zh-CN"/>
        </w:rPr>
        <w:t xml:space="preserve">附件2  </w:t>
      </w:r>
      <w:r>
        <w:rPr>
          <w:rFonts w:hint="eastAsia" w:ascii="宋体" w:hAnsi="宋体" w:eastAsia="宋体" w:cs="宋体"/>
          <w:b/>
          <w:bCs/>
          <w:szCs w:val="21"/>
        </w:rPr>
        <w:t>廉洁协议</w:t>
      </w:r>
      <w:r>
        <w:rPr>
          <w:rFonts w:hint="eastAsia" w:ascii="宋体" w:hAnsi="宋体" w:eastAsia="宋体" w:cs="宋体"/>
          <w:b/>
          <w:bCs/>
          <w:szCs w:val="21"/>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snapToGrid/>
        <w:spacing w:line="520" w:lineRule="exact"/>
        <w:jc w:val="center"/>
        <w:rPr>
          <w:rFonts w:hint="eastAsia" w:ascii="黑体" w:hAnsi="宋体" w:eastAsia="黑体" w:cs="宋体"/>
          <w:bCs/>
          <w:kern w:val="0"/>
          <w:sz w:val="44"/>
          <w:szCs w:val="44"/>
        </w:rPr>
      </w:pPr>
      <w:r>
        <w:rPr>
          <w:rFonts w:hint="eastAsia" w:ascii="黑体" w:hAnsi="宋体" w:eastAsia="黑体" w:cs="宋体"/>
          <w:bCs/>
          <w:kern w:val="0"/>
          <w:sz w:val="44"/>
          <w:szCs w:val="44"/>
        </w:rPr>
        <w:t>廉洁协议</w:t>
      </w:r>
    </w:p>
    <w:p>
      <w:pPr>
        <w:pStyle w:val="2"/>
        <w:rPr>
          <w:rFonts w:hint="eastAsia"/>
        </w:rPr>
      </w:pPr>
    </w:p>
    <w:p>
      <w:pPr>
        <w:keepNext w:val="0"/>
        <w:keepLines w:val="0"/>
        <w:pageBreakBefore w:val="0"/>
        <w:kinsoku/>
        <w:wordWrap/>
        <w:overflowPunct/>
        <w:topLinePunct w:val="0"/>
        <w:autoSpaceDE/>
        <w:autoSpaceDN/>
        <w:bidi w:val="0"/>
        <w:snapToGrid/>
        <w:spacing w:line="50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广州市净水有限公司2022年</w:t>
      </w:r>
      <w:r>
        <w:rPr>
          <w:rFonts w:hint="eastAsia" w:ascii="仿宋_GB2312" w:hAnsi="仿宋_GB2312" w:eastAsia="仿宋_GB2312" w:cs="仿宋_GB2312"/>
          <w:b w:val="0"/>
          <w:bCs/>
          <w:color w:val="auto"/>
          <w:sz w:val="28"/>
          <w:szCs w:val="28"/>
          <w:highlight w:val="none"/>
          <w:u w:val="single"/>
          <w:lang w:eastAsia="zh-CN"/>
        </w:rPr>
        <w:t>AUMA闸阀类</w:t>
      </w:r>
      <w:r>
        <w:rPr>
          <w:rFonts w:hint="eastAsia" w:ascii="仿宋_GB2312" w:hAnsi="仿宋_GB2312" w:eastAsia="仿宋_GB2312" w:cs="仿宋_GB2312"/>
          <w:b w:val="0"/>
          <w:bCs/>
          <w:color w:val="auto"/>
          <w:sz w:val="28"/>
          <w:szCs w:val="28"/>
          <w:highlight w:val="none"/>
          <w:u w:val="single"/>
        </w:rPr>
        <w:t>备品备件采购</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甲方的义务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违约责任</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广州市净水有限公司2022年</w:t>
      </w:r>
      <w:r>
        <w:rPr>
          <w:rFonts w:hint="eastAsia" w:ascii="仿宋_GB2312" w:hAnsi="仿宋_GB2312" w:eastAsia="仿宋_GB2312" w:cs="仿宋_GB2312"/>
          <w:b w:val="0"/>
          <w:bCs/>
          <w:color w:val="auto"/>
          <w:sz w:val="28"/>
          <w:szCs w:val="28"/>
          <w:highlight w:val="none"/>
          <w:u w:val="single"/>
          <w:lang w:eastAsia="zh-CN"/>
        </w:rPr>
        <w:t>AUMA闸阀类</w:t>
      </w:r>
      <w:r>
        <w:rPr>
          <w:rFonts w:hint="eastAsia" w:ascii="仿宋_GB2312" w:hAnsi="仿宋_GB2312" w:eastAsia="仿宋_GB2312" w:cs="仿宋_GB2312"/>
          <w:b w:val="0"/>
          <w:bCs/>
          <w:color w:val="auto"/>
          <w:sz w:val="28"/>
          <w:szCs w:val="28"/>
          <w:highlight w:val="none"/>
          <w:u w:val="single"/>
        </w:rPr>
        <w:t>备品备件采购</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snapToGrid/>
        <w:spacing w:line="50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0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附件3.不诚信行为的情形及相应被暂停参与投标活动的处理标准</w:t>
      </w:r>
    </w:p>
    <w:p>
      <w:pPr>
        <w:pStyle w:val="2"/>
        <w:rPr>
          <w:rFonts w:hint="eastAsia"/>
        </w:rPr>
      </w:pP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eastAsia="宋体" w:cs="宋体"/>
          <w:b/>
          <w:bCs/>
          <w:szCs w:val="21"/>
          <w:lang w:val="en-US" w:eastAsia="zh-CN"/>
        </w:rPr>
      </w:pPr>
    </w:p>
    <w:p>
      <w:pPr>
        <w:spacing w:line="360" w:lineRule="auto"/>
        <w:rPr>
          <w:rFonts w:ascii="宋体" w:hAnsi="宋体" w:cs="宋体"/>
          <w:b/>
          <w:color w:val="auto"/>
          <w:szCs w:val="21"/>
        </w:rPr>
      </w:pPr>
      <w:r>
        <w:rPr>
          <w:rFonts w:hint="eastAsia" w:ascii="宋体" w:hAnsi="宋体" w:eastAsia="宋体" w:cs="宋体"/>
          <w:b/>
          <w:bCs/>
          <w:szCs w:val="21"/>
          <w:lang w:val="en-US" w:eastAsia="zh-CN"/>
        </w:rPr>
        <w:t>附件4：安全管理协议书</w:t>
      </w:r>
    </w:p>
    <w:p>
      <w:pPr>
        <w:spacing w:line="560" w:lineRule="exact"/>
        <w:jc w:val="center"/>
        <w:rPr>
          <w:rFonts w:hint="eastAsia" w:ascii="黑体" w:hAnsi="宋体" w:eastAsia="黑体" w:cs="宋体"/>
          <w:bCs/>
          <w:kern w:val="0"/>
          <w:sz w:val="44"/>
          <w:szCs w:val="44"/>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广州市净水有限公司2022年</w:t>
      </w:r>
      <w:r>
        <w:rPr>
          <w:rFonts w:hint="eastAsia" w:asciiTheme="minorEastAsia" w:hAnsiTheme="minorEastAsia"/>
          <w:sz w:val="24"/>
          <w:u w:val="single"/>
          <w:lang w:eastAsia="zh-CN"/>
        </w:rPr>
        <w:t>AUMA闸阀类</w:t>
      </w:r>
      <w:r>
        <w:rPr>
          <w:rFonts w:hint="eastAsia" w:asciiTheme="minorEastAsia" w:hAnsiTheme="minorEastAsia" w:eastAsiaTheme="minorEastAsia"/>
          <w:sz w:val="24"/>
          <w:u w:val="single"/>
        </w:rPr>
        <w:t>备品备件采购</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w:t>
      </w:r>
      <w:r>
        <w:rPr>
          <w:rFonts w:hint="eastAsia" w:ascii="宋体" w:hAnsi="宋体" w:cs="Arial"/>
          <w:kern w:val="0"/>
          <w:sz w:val="24"/>
          <w:lang w:eastAsia="zh-CN"/>
        </w:rPr>
        <w:t>货物</w:t>
      </w:r>
      <w:r>
        <w:rPr>
          <w:rFonts w:hint="eastAsia" w:ascii="宋体" w:hAnsi="宋体" w:cs="Arial"/>
          <w:kern w:val="0"/>
          <w:sz w:val="24"/>
        </w:rPr>
        <w:t>类物品应提供与</w:t>
      </w:r>
      <w:r>
        <w:rPr>
          <w:rFonts w:hint="eastAsia" w:ascii="宋体" w:hAnsi="宋体" w:cs="Arial"/>
          <w:kern w:val="0"/>
          <w:sz w:val="24"/>
          <w:lang w:eastAsia="zh-CN"/>
        </w:rPr>
        <w:t>货物</w:t>
      </w:r>
      <w:r>
        <w:rPr>
          <w:rFonts w:hint="eastAsia" w:ascii="宋体" w:hAnsi="宋体" w:cs="Arial"/>
          <w:kern w:val="0"/>
          <w:sz w:val="24"/>
        </w:rPr>
        <w:t>型号一致的使用说明书（进口</w:t>
      </w:r>
      <w:r>
        <w:rPr>
          <w:rFonts w:hint="eastAsia" w:ascii="宋体" w:hAnsi="宋体" w:cs="Arial"/>
          <w:kern w:val="0"/>
          <w:sz w:val="24"/>
          <w:lang w:eastAsia="zh-CN"/>
        </w:rPr>
        <w:t>货物</w:t>
      </w:r>
      <w:r>
        <w:rPr>
          <w:rFonts w:hint="eastAsia" w:ascii="宋体" w:hAnsi="宋体" w:cs="Arial"/>
          <w:kern w:val="0"/>
          <w:sz w:val="24"/>
        </w:rPr>
        <w:t>应有中文说明书），如物品有保质期要求的应在保质期范围内，</w:t>
      </w:r>
      <w:r>
        <w:rPr>
          <w:rFonts w:hint="eastAsia" w:ascii="宋体" w:hAnsi="宋体" w:cs="宋体"/>
          <w:kern w:val="0"/>
          <w:sz w:val="24"/>
        </w:rPr>
        <w:t>特殊</w:t>
      </w:r>
      <w:r>
        <w:rPr>
          <w:rFonts w:hint="eastAsia" w:ascii="宋体" w:hAnsi="宋体" w:cs="宋体"/>
          <w:kern w:val="0"/>
          <w:sz w:val="24"/>
          <w:lang w:eastAsia="zh-CN"/>
        </w:rPr>
        <w:t>货物</w:t>
      </w:r>
      <w:r>
        <w:rPr>
          <w:rFonts w:hint="eastAsia" w:ascii="宋体" w:hAnsi="宋体" w:cs="宋体"/>
          <w:kern w:val="0"/>
          <w:sz w:val="24"/>
        </w:rPr>
        <w:t>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w:t>
      </w:r>
      <w:r>
        <w:rPr>
          <w:rFonts w:hint="eastAsia" w:ascii="宋体" w:hAnsi="宋体" w:cs="宋体"/>
          <w:kern w:val="0"/>
          <w:sz w:val="24"/>
          <w:lang w:eastAsia="zh-CN"/>
        </w:rPr>
        <w:t>货物</w:t>
      </w:r>
      <w:r>
        <w:rPr>
          <w:rFonts w:hint="eastAsia" w:ascii="宋体" w:hAnsi="宋体" w:cs="宋体"/>
          <w:kern w:val="0"/>
          <w:sz w:val="24"/>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w:t>
      </w:r>
      <w:r>
        <w:rPr>
          <w:rFonts w:hint="eastAsia" w:ascii="宋体" w:hAnsi="宋体" w:cs="宋体"/>
          <w:kern w:val="0"/>
          <w:sz w:val="24"/>
          <w:lang w:eastAsia="zh-CN"/>
        </w:rPr>
        <w:t>货物</w:t>
      </w:r>
      <w:r>
        <w:rPr>
          <w:rFonts w:hint="eastAsia" w:ascii="宋体" w:hAnsi="宋体" w:cs="宋体"/>
          <w:kern w:val="0"/>
          <w:sz w:val="24"/>
        </w:rPr>
        <w:t>类物品需进行安装、调试，乙方应安排熟悉</w:t>
      </w:r>
      <w:r>
        <w:rPr>
          <w:rFonts w:hint="eastAsia" w:ascii="宋体" w:hAnsi="宋体" w:cs="宋体"/>
          <w:kern w:val="0"/>
          <w:sz w:val="24"/>
          <w:lang w:eastAsia="zh-CN"/>
        </w:rPr>
        <w:t>货物</w:t>
      </w:r>
      <w:r>
        <w:rPr>
          <w:rFonts w:hint="eastAsia" w:ascii="宋体" w:hAnsi="宋体" w:cs="宋体"/>
          <w:kern w:val="0"/>
          <w:sz w:val="24"/>
        </w:rPr>
        <w:t>或有</w:t>
      </w:r>
      <w:r>
        <w:rPr>
          <w:rFonts w:hint="eastAsia" w:ascii="宋体" w:hAnsi="宋体" w:cs="宋体"/>
          <w:kern w:val="0"/>
          <w:sz w:val="24"/>
          <w:lang w:eastAsia="zh-CN"/>
        </w:rPr>
        <w:t>货物</w:t>
      </w:r>
      <w:r>
        <w:rPr>
          <w:rFonts w:hint="eastAsia" w:ascii="宋体" w:hAnsi="宋体" w:cs="宋体"/>
          <w:kern w:val="0"/>
          <w:sz w:val="24"/>
        </w:rPr>
        <w:t>操作相关资质的专业人员与甲方进行</w:t>
      </w:r>
      <w:r>
        <w:rPr>
          <w:rFonts w:hint="eastAsia" w:ascii="宋体" w:hAnsi="宋体" w:cs="宋体"/>
          <w:kern w:val="0"/>
          <w:sz w:val="24"/>
          <w:lang w:eastAsia="zh-CN"/>
        </w:rPr>
        <w:t>货物</w:t>
      </w:r>
      <w:r>
        <w:rPr>
          <w:rFonts w:hint="eastAsia" w:ascii="宋体" w:hAnsi="宋体" w:cs="宋体"/>
          <w:kern w:val="0"/>
          <w:sz w:val="24"/>
        </w:rPr>
        <w:t>验收及培训等工作，确保操作</w:t>
      </w:r>
      <w:r>
        <w:rPr>
          <w:rFonts w:hint="eastAsia" w:ascii="宋体" w:hAnsi="宋体" w:cs="宋体"/>
          <w:kern w:val="0"/>
          <w:sz w:val="24"/>
          <w:lang w:eastAsia="zh-CN"/>
        </w:rPr>
        <w:t>货物</w:t>
      </w:r>
      <w:r>
        <w:rPr>
          <w:rFonts w:hint="eastAsia" w:ascii="宋体" w:hAnsi="宋体" w:cs="宋体"/>
          <w:kern w:val="0"/>
          <w:sz w:val="24"/>
        </w:rPr>
        <w:t>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3"/>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hint="eastAsia" w:ascii="宋体" w:hAnsi="宋体" w:eastAsia="宋体" w:cs="宋体"/>
          <w:b/>
          <w:bCs/>
          <w:szCs w:val="21"/>
          <w:lang w:val="en-US" w:eastAsia="zh-CN"/>
        </w:rPr>
      </w:pPr>
    </w:p>
    <w:p>
      <w:pPr>
        <w:spacing w:line="560" w:lineRule="exact"/>
        <w:rPr>
          <w:rFonts w:hint="eastAsia" w:ascii="宋体" w:hAnsi="宋体" w:eastAsia="宋体" w:cs="宋体"/>
          <w:b/>
          <w:bCs/>
          <w:szCs w:val="21"/>
          <w:lang w:val="en-US" w:eastAsia="zh-CN"/>
        </w:rPr>
      </w:pPr>
    </w:p>
    <w:p>
      <w:pPr>
        <w:spacing w:line="560" w:lineRule="exact"/>
        <w:rPr>
          <w:rFonts w:hint="eastAsia" w:ascii="宋体" w:hAnsi="宋体" w:eastAsia="宋体" w:cs="宋体"/>
          <w:b/>
          <w:bCs/>
          <w:szCs w:val="21"/>
          <w:lang w:val="en-US" w:eastAsia="zh-CN"/>
        </w:rPr>
      </w:pPr>
    </w:p>
    <w:p>
      <w:pPr>
        <w:spacing w:line="56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附件5 报价清单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391"/>
        <w:gridCol w:w="1976"/>
        <w:gridCol w:w="824"/>
        <w:gridCol w:w="824"/>
        <w:gridCol w:w="1063"/>
        <w:gridCol w:w="877"/>
        <w:gridCol w:w="877"/>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AUMA闸阀类备品备件报价清单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EB14.1.SYD 11/19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F12/F16-N-L/D-36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西朗二期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EB10.1.SYD 10/19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F07/F10-N-L/D-22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EB4.1.SYD 10/19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F04.N.L/D.11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EB5.1.SYD 11/19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F05.N.L/D.14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DN1200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07.6-F10；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DN900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DN800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07.6-F10；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DN600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 05.2-F05/F07 AM01.1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附壁闸电动头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16.2-F16；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控制装置型号：AC 01.2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一期提标出水闸门电动头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控制装置型号：AM 01.1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spacing w:line="56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附件6 授权委托证明</w:t>
      </w:r>
    </w:p>
    <w:p>
      <w:pPr>
        <w:pStyle w:val="2"/>
        <w:rPr>
          <w:rFonts w:hint="eastAsia"/>
          <w:lang w:val="en-US" w:eastAsia="zh-CN"/>
        </w:rPr>
      </w:pPr>
    </w:p>
    <w:p>
      <w:pPr>
        <w:spacing w:line="560" w:lineRule="exact"/>
        <w:rPr>
          <w:rFonts w:hint="eastAsia" w:ascii="宋体" w:hAnsi="宋体" w:eastAsia="宋体" w:cs="宋体"/>
          <w:kern w:val="0"/>
          <w:sz w:val="24"/>
          <w:lang w:val="en-US" w:eastAsia="zh-CN"/>
        </w:rPr>
      </w:pPr>
      <w:r>
        <w:rPr>
          <w:rFonts w:hint="eastAsia" w:ascii="宋体" w:hAnsi="宋体" w:eastAsia="宋体" w:cs="宋体"/>
          <w:b/>
          <w:bCs/>
          <w:szCs w:val="21"/>
          <w:lang w:val="en-US" w:eastAsia="zh-CN"/>
        </w:rPr>
        <w:t xml:space="preserve">附件7 履约保函模板     </w:t>
      </w:r>
      <w:r>
        <w:rPr>
          <w:rFonts w:hint="eastAsia" w:ascii="宋体" w:hAnsi="宋体" w:eastAsia="宋体" w:cs="宋体"/>
          <w:kern w:val="0"/>
          <w:sz w:val="24"/>
          <w:lang w:val="en-US" w:eastAsia="zh-CN"/>
        </w:rPr>
        <w:t xml:space="preserve">                    </w:t>
      </w:r>
    </w:p>
    <w:p>
      <w:pPr>
        <w:spacing w:line="560" w:lineRule="exact"/>
        <w:ind w:firstLine="0" w:firstLineChars="0"/>
        <w:jc w:val="center"/>
        <w:rPr>
          <w:rFonts w:hint="eastAsia" w:ascii="宋体" w:hAnsi="宋体" w:eastAsia="宋体" w:cs="宋体"/>
          <w:kern w:val="0"/>
          <w:sz w:val="24"/>
        </w:rPr>
      </w:pPr>
      <w:r>
        <w:rPr>
          <w:rFonts w:hint="eastAsia" w:ascii="宋体" w:hAnsi="宋体" w:eastAsia="宋体" w:cs="宋体"/>
          <w:kern w:val="0"/>
          <w:sz w:val="24"/>
        </w:rPr>
        <w:t>履约保函模板</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致：               （受益人）</w:t>
      </w:r>
      <w:r>
        <w:rPr>
          <w:rFonts w:hint="eastAsia" w:ascii="宋体" w:hAnsi="宋体" w:eastAsia="宋体" w:cs="宋体"/>
          <w:kern w:val="0"/>
          <w:sz w:val="24"/>
        </w:rPr>
        <w:br w:type="textWrapping"/>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二、贵单位的索赔申请应符合下述条件：</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（一）贵单位法定代表人或其授权代表签字并加盖单位公章；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（二）在保函有效期内送达我行；</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（三）明确的索赔金额（不得超过本保函第一条所列之限额）。</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三、本保函自签发之日起生效，有效期至  年  月  日。本保函于下述任一事项发生之时立即失效，我行在本保函项下的保证义务即刻解除：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（一）本保函有效期限届满；</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（二）我行保证的义务履行完毕。</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四、我方受本保函制约的责任是延续的、独立的和无条件的，上述合同的任何修改、变更、解释、不可执行或委托人在合同项下对你方的任何抗辩都不能削弱或影响我行按本保函应承担的责任。</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五、我行向你方支付索赔金额后，本保函担保金额即按贵方通知的索赔金额予以递减。</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六、保函失效后请将保函退回我行注销，无论正本最终退回与否，不影响本保函依上述约定自动失效。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落款</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保函说明：</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保函不得有下列或类似含义的表述：</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1.银行承担的为连带责任保证、一般保证。</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2.未经银行书面同意，受益人与申请人修改合同或其项下附件时，银行的保证义务解除。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3.合同撤销或无效的，保函失效。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4.申请人对受益人的抗辩，银行有权向受益人主张。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5.受益人请求付款的请款单据包含法院裁判文书、仲裁裁决、第三方单位出具的鉴定书等申请人违约的证明材料。</w:t>
      </w:r>
    </w:p>
    <w:p>
      <w:pPr>
        <w:spacing w:line="560" w:lineRule="exact"/>
        <w:ind w:firstLine="480" w:firstLineChars="200"/>
        <w:rPr>
          <w:rFonts w:hint="eastAsia" w:ascii="宋体" w:hAnsi="宋体" w:eastAsia="宋体" w:cs="宋体"/>
          <w:kern w:val="0"/>
          <w:sz w:val="24"/>
        </w:rPr>
      </w:pPr>
    </w:p>
    <w:p>
      <w:pPr>
        <w:pStyle w:val="47"/>
        <w:rPr>
          <w:rFonts w:ascii="宋体" w:hAnsi="宋体" w:cs="宋体"/>
          <w:b/>
          <w:bCs/>
          <w:color w:val="auto"/>
          <w:szCs w:val="21"/>
          <w:highlight w:val="none"/>
        </w:rPr>
      </w:pPr>
    </w:p>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146" w:name="_Toc6230"/>
      <w:bookmarkStart w:id="147" w:name="_Toc3723"/>
      <w:bookmarkStart w:id="148" w:name="_Toc21847"/>
      <w:bookmarkStart w:id="149" w:name="_Toc30824"/>
      <w:bookmarkStart w:id="150" w:name="_Toc1563"/>
      <w:bookmarkStart w:id="151" w:name="_Toc23515"/>
      <w:bookmarkStart w:id="152" w:name="_Toc8147"/>
      <w:bookmarkStart w:id="153" w:name="_Toc16552"/>
      <w:bookmarkStart w:id="154" w:name="_Toc12169"/>
      <w:bookmarkStart w:id="155" w:name="_Toc5129"/>
      <w:bookmarkStart w:id="156" w:name="_Toc28358"/>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3"/>
        <w:rPr>
          <w:color w:val="auto"/>
          <w:highlight w:val="none"/>
        </w:rPr>
      </w:pPr>
    </w:p>
    <w:p>
      <w:pPr>
        <w:pStyle w:val="4"/>
        <w:rPr>
          <w:color w:val="auto"/>
          <w:highlight w:val="none"/>
        </w:rPr>
      </w:pPr>
      <w:bookmarkStart w:id="157" w:name="_Toc88209951"/>
      <w:bookmarkStart w:id="158" w:name="_Toc17119"/>
      <w:bookmarkStart w:id="159" w:name="_Toc5342"/>
      <w:bookmarkStart w:id="160" w:name="_Toc87616388"/>
      <w:bookmarkStart w:id="161" w:name="_Toc12769"/>
      <w:bookmarkStart w:id="162" w:name="_Toc30157"/>
      <w:bookmarkStart w:id="163" w:name="_Toc12610"/>
      <w:bookmarkStart w:id="164" w:name="_Toc21675"/>
      <w:bookmarkStart w:id="165" w:name="_Toc24490"/>
      <w:bookmarkStart w:id="166" w:name="_Toc24815"/>
      <w:bookmarkStart w:id="167" w:name="_Toc31564"/>
      <w:bookmarkStart w:id="168" w:name="_Toc10840"/>
      <w:bookmarkStart w:id="169" w:name="_Toc22764"/>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7616393"/>
      <w:bookmarkStart w:id="1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88209957"/>
      <w:bookmarkStart w:id="177" w:name="_Toc28619645"/>
      <w:bookmarkStart w:id="178" w:name="_Toc87616394"/>
      <w:bookmarkStart w:id="179" w:name="_Toc12665"/>
      <w:bookmarkStart w:id="180" w:name="_Toc6313"/>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eastAsia="仿宋_GB2312"/>
          <w:color w:val="FF0000"/>
          <w:sz w:val="28"/>
          <w:szCs w:val="28"/>
          <w:highlight w:val="none"/>
          <w:u w:val="single"/>
        </w:rPr>
        <w:t>承诺中选后所提供的备件均为</w:t>
      </w:r>
      <w:r>
        <w:rPr>
          <w:rFonts w:hint="eastAsia" w:ascii="仿宋_GB2312" w:eastAsia="仿宋_GB2312"/>
          <w:color w:val="FF0000"/>
          <w:sz w:val="28"/>
          <w:szCs w:val="28"/>
          <w:highlight w:val="none"/>
          <w:u w:val="single"/>
          <w:lang w:val="en-US" w:eastAsia="zh-CN"/>
        </w:rPr>
        <w:t>原</w:t>
      </w:r>
      <w:r>
        <w:rPr>
          <w:rFonts w:hint="eastAsia" w:ascii="仿宋_GB2312" w:eastAsia="仿宋_GB2312"/>
          <w:color w:val="FF0000"/>
          <w:sz w:val="28"/>
          <w:szCs w:val="28"/>
          <w:highlight w:val="none"/>
          <w:u w:val="single"/>
        </w:rPr>
        <w:t>厂商</w:t>
      </w:r>
      <w:r>
        <w:rPr>
          <w:rFonts w:hint="eastAsia" w:ascii="仿宋_GB2312" w:eastAsia="仿宋_GB2312"/>
          <w:color w:val="FF0000"/>
          <w:sz w:val="28"/>
          <w:szCs w:val="28"/>
          <w:highlight w:val="none"/>
          <w:u w:val="single"/>
          <w:lang w:val="en-US" w:eastAsia="zh-CN"/>
        </w:rPr>
        <w:t>/</w:t>
      </w:r>
      <w:r>
        <w:rPr>
          <w:rFonts w:hint="eastAsia" w:ascii="仿宋_GB2312" w:eastAsia="仿宋_GB2312"/>
          <w:color w:val="FF0000"/>
          <w:sz w:val="28"/>
          <w:szCs w:val="28"/>
          <w:highlight w:val="none"/>
          <w:u w:val="single"/>
        </w:rPr>
        <w:t>制造商全新产品，所提供的产品必须与现有设备的所有参数相匹配且完全兼容</w:t>
      </w:r>
      <w:r>
        <w:rPr>
          <w:rFonts w:hint="eastAsia" w:ascii="仿宋_GB2312" w:hAnsi="黑体" w:eastAsia="仿宋_GB2312"/>
          <w:color w:val="auto"/>
          <w:sz w:val="28"/>
          <w:szCs w:val="28"/>
          <w:highlight w:val="none"/>
        </w:rPr>
        <w:t>。</w:t>
      </w:r>
    </w:p>
    <w:p>
      <w:pPr>
        <w:spacing w:line="360" w:lineRule="auto"/>
        <w:ind w:firstLine="560" w:firstLineChars="200"/>
        <w:rPr>
          <w:rFonts w:ascii="仿宋_GB2312" w:hAnsi="黑体" w:eastAsia="仿宋_GB2312"/>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81" w:name="_Toc22527"/>
      <w:bookmarkStart w:id="182" w:name="_Toc87616395"/>
      <w:bookmarkStart w:id="183" w:name="_Toc29833"/>
      <w:bookmarkStart w:id="184" w:name="_Toc88209958"/>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8086"/>
      <w:bookmarkStart w:id="186" w:name="_Toc87616400"/>
      <w:bookmarkStart w:id="187" w:name="_Toc88209963"/>
      <w:bookmarkStart w:id="18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6"/>
        </w:numPr>
        <w:rPr>
          <w:rFonts w:hint="eastAsia" w:asciiTheme="minorEastAsia" w:hAnsiTheme="minorEastAsia" w:eastAsiaTheme="minorEastAsia"/>
          <w:color w:val="auto"/>
          <w:sz w:val="28"/>
          <w:szCs w:val="28"/>
          <w:highlight w:val="none"/>
        </w:rPr>
      </w:pPr>
      <w:bookmarkStart w:id="190" w:name="_Toc19423"/>
      <w:bookmarkStart w:id="191" w:name="_Toc32430"/>
      <w:r>
        <w:rPr>
          <w:rFonts w:hint="eastAsia" w:asciiTheme="minorEastAsia" w:hAnsiTheme="minorEastAsia" w:eastAsiaTheme="minorEastAsia"/>
          <w:color w:val="auto"/>
          <w:sz w:val="28"/>
          <w:szCs w:val="28"/>
          <w:highlight w:val="none"/>
        </w:rPr>
        <w:t>报价表</w:t>
      </w:r>
      <w:bookmarkEnd w:id="190"/>
      <w:bookmarkEnd w:id="191"/>
    </w:p>
    <w:p>
      <w:pPr>
        <w:numPr>
          <w:ilvl w:val="-1"/>
          <w:numId w:val="0"/>
        </w:num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391"/>
        <w:gridCol w:w="1976"/>
        <w:gridCol w:w="824"/>
        <w:gridCol w:w="824"/>
        <w:gridCol w:w="1063"/>
        <w:gridCol w:w="877"/>
        <w:gridCol w:w="877"/>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AUMA闸阀类备品备件报价清单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EB14.1.SYD 11/19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F12/F16-N-L/D-36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西朗二期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EB10.1.SYD 10/19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F07/F10-N-L/D-22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EB4.1.SYD 10/19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F04.N.L/D.11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膜池气动蝶阀气动头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EB5.1.SYD 11/19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F05.N.L/D.14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DN1200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07.6-F10；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DN900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DN800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鼓风机房电动蝶阀电动头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07.6-F10；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控制装置型号：AC 01.2 DN600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预处理电动蝶阀电动头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 05.2-F05/F07 AM01.1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附壁闸电动头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16.2-F16；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控制装置型号：AC 01.2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一期提标出水闸门电动头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执行器型号：SA 10.2-F10；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控制装置型号：AM 01.1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AUMA</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92" w:name="_Toc6058"/>
      <w:bookmarkStart w:id="193" w:name="_Toc16386"/>
      <w:bookmarkStart w:id="194" w:name="_Toc87616402"/>
      <w:bookmarkStart w:id="19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rFonts w:hint="eastAsia" w:eastAsiaTheme="minorEastAsia"/>
          <w:color w:val="auto"/>
          <w:highlight w:val="none"/>
          <w:lang w:val="en-US"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D06AC"/>
    <w:multiLevelType w:val="singleLevel"/>
    <w:tmpl w:val="967D06AC"/>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EBB286"/>
    <w:multiLevelType w:val="singleLevel"/>
    <w:tmpl w:val="F0EBB286"/>
    <w:lvl w:ilvl="0" w:tentative="0">
      <w:start w:val="1"/>
      <w:numFmt w:val="decimalEnclosedCircleChinese"/>
      <w:suff w:val="nothing"/>
      <w:lvlText w:val="%1　"/>
      <w:lvlJc w:val="left"/>
      <w:pPr>
        <w:ind w:left="0" w:firstLine="400"/>
      </w:pPr>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13E3461"/>
    <w:rsid w:val="01BB0F13"/>
    <w:rsid w:val="02090C75"/>
    <w:rsid w:val="02A23A3C"/>
    <w:rsid w:val="033E6399"/>
    <w:rsid w:val="035D130A"/>
    <w:rsid w:val="039110A9"/>
    <w:rsid w:val="03AC246A"/>
    <w:rsid w:val="03AE6061"/>
    <w:rsid w:val="03B23056"/>
    <w:rsid w:val="03DA023E"/>
    <w:rsid w:val="03DC3EBA"/>
    <w:rsid w:val="03F9794D"/>
    <w:rsid w:val="040B6695"/>
    <w:rsid w:val="046A2461"/>
    <w:rsid w:val="051C2970"/>
    <w:rsid w:val="060C3611"/>
    <w:rsid w:val="06C64829"/>
    <w:rsid w:val="070E7B6E"/>
    <w:rsid w:val="071D62B7"/>
    <w:rsid w:val="07325EDD"/>
    <w:rsid w:val="077D16D2"/>
    <w:rsid w:val="082A69F3"/>
    <w:rsid w:val="08675FC8"/>
    <w:rsid w:val="0995569B"/>
    <w:rsid w:val="09B713FD"/>
    <w:rsid w:val="09EF6ACC"/>
    <w:rsid w:val="0A315056"/>
    <w:rsid w:val="0AA213B4"/>
    <w:rsid w:val="0AF61C7E"/>
    <w:rsid w:val="0AFB45AD"/>
    <w:rsid w:val="0B351E9B"/>
    <w:rsid w:val="0B4C50D3"/>
    <w:rsid w:val="0B806B92"/>
    <w:rsid w:val="0B827E94"/>
    <w:rsid w:val="0B842F76"/>
    <w:rsid w:val="0BD070E1"/>
    <w:rsid w:val="0C073E0E"/>
    <w:rsid w:val="0C2361E7"/>
    <w:rsid w:val="0C247926"/>
    <w:rsid w:val="0D794204"/>
    <w:rsid w:val="0E2125D1"/>
    <w:rsid w:val="0E214211"/>
    <w:rsid w:val="0E5F2769"/>
    <w:rsid w:val="0F4D75A3"/>
    <w:rsid w:val="0F5B2DCA"/>
    <w:rsid w:val="0FED051E"/>
    <w:rsid w:val="0FEE4C29"/>
    <w:rsid w:val="10031510"/>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892E3F"/>
    <w:rsid w:val="15BC6B3C"/>
    <w:rsid w:val="16360A7B"/>
    <w:rsid w:val="164D40B0"/>
    <w:rsid w:val="1694429A"/>
    <w:rsid w:val="17635326"/>
    <w:rsid w:val="17B803EA"/>
    <w:rsid w:val="1815096B"/>
    <w:rsid w:val="18236EFD"/>
    <w:rsid w:val="189D5B1F"/>
    <w:rsid w:val="18A34CD0"/>
    <w:rsid w:val="19882FDE"/>
    <w:rsid w:val="19A53EA8"/>
    <w:rsid w:val="19B64DBC"/>
    <w:rsid w:val="19EC6A4A"/>
    <w:rsid w:val="1A373ACF"/>
    <w:rsid w:val="1A4B5A10"/>
    <w:rsid w:val="1A7B10BA"/>
    <w:rsid w:val="1A895341"/>
    <w:rsid w:val="1B0D071F"/>
    <w:rsid w:val="1B4568CE"/>
    <w:rsid w:val="1B9015B7"/>
    <w:rsid w:val="1B950DA6"/>
    <w:rsid w:val="1BF54245"/>
    <w:rsid w:val="1CD367CA"/>
    <w:rsid w:val="1D0E6976"/>
    <w:rsid w:val="1D5A79EE"/>
    <w:rsid w:val="1E0E2CD0"/>
    <w:rsid w:val="1E831280"/>
    <w:rsid w:val="1EBC4704"/>
    <w:rsid w:val="1F172EB5"/>
    <w:rsid w:val="1F8801FD"/>
    <w:rsid w:val="1F94592D"/>
    <w:rsid w:val="1FB860DE"/>
    <w:rsid w:val="1FDB27AC"/>
    <w:rsid w:val="1FEF43E2"/>
    <w:rsid w:val="203C5A02"/>
    <w:rsid w:val="209D4C94"/>
    <w:rsid w:val="20B44FCD"/>
    <w:rsid w:val="20E84705"/>
    <w:rsid w:val="218400BA"/>
    <w:rsid w:val="21AB1E2F"/>
    <w:rsid w:val="21D40498"/>
    <w:rsid w:val="22767047"/>
    <w:rsid w:val="23A05588"/>
    <w:rsid w:val="23AB271F"/>
    <w:rsid w:val="240476A1"/>
    <w:rsid w:val="24E72AE4"/>
    <w:rsid w:val="25431A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C33ED0"/>
    <w:rsid w:val="29D5322D"/>
    <w:rsid w:val="2A025DD9"/>
    <w:rsid w:val="2A2619CB"/>
    <w:rsid w:val="2A7C2231"/>
    <w:rsid w:val="2A920E4F"/>
    <w:rsid w:val="2ABB753D"/>
    <w:rsid w:val="2AFE6EC4"/>
    <w:rsid w:val="2B7A49FA"/>
    <w:rsid w:val="2C615D26"/>
    <w:rsid w:val="2C994DCD"/>
    <w:rsid w:val="2CB679ED"/>
    <w:rsid w:val="2D173C07"/>
    <w:rsid w:val="2D424A86"/>
    <w:rsid w:val="2DDA66B7"/>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7171DF"/>
    <w:rsid w:val="3391569E"/>
    <w:rsid w:val="341E3434"/>
    <w:rsid w:val="34BB4442"/>
    <w:rsid w:val="3584136B"/>
    <w:rsid w:val="35D37D1C"/>
    <w:rsid w:val="35FF5AA4"/>
    <w:rsid w:val="360B7EBA"/>
    <w:rsid w:val="36416867"/>
    <w:rsid w:val="367D5DD4"/>
    <w:rsid w:val="369C32FD"/>
    <w:rsid w:val="37666E72"/>
    <w:rsid w:val="378D0E20"/>
    <w:rsid w:val="38081EA3"/>
    <w:rsid w:val="38167A04"/>
    <w:rsid w:val="381C3783"/>
    <w:rsid w:val="394B167A"/>
    <w:rsid w:val="39DA2868"/>
    <w:rsid w:val="3A055F4B"/>
    <w:rsid w:val="3A4E4336"/>
    <w:rsid w:val="3A6007FE"/>
    <w:rsid w:val="3A802587"/>
    <w:rsid w:val="3A852164"/>
    <w:rsid w:val="3AF93D6C"/>
    <w:rsid w:val="3AFD06C8"/>
    <w:rsid w:val="3B7C2CE4"/>
    <w:rsid w:val="3BAF716B"/>
    <w:rsid w:val="3C0B5355"/>
    <w:rsid w:val="3C5B7FD1"/>
    <w:rsid w:val="3CD4176B"/>
    <w:rsid w:val="3D1F44D9"/>
    <w:rsid w:val="3D5C38CD"/>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2A0EEB"/>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D334C52"/>
    <w:rsid w:val="4D441A1C"/>
    <w:rsid w:val="4D916BA6"/>
    <w:rsid w:val="4DC44169"/>
    <w:rsid w:val="4DE24E21"/>
    <w:rsid w:val="4E1B19A3"/>
    <w:rsid w:val="4E48787F"/>
    <w:rsid w:val="4EF0709E"/>
    <w:rsid w:val="4F0469A4"/>
    <w:rsid w:val="500E56F4"/>
    <w:rsid w:val="50540C73"/>
    <w:rsid w:val="50752AF8"/>
    <w:rsid w:val="513C6A7B"/>
    <w:rsid w:val="52EC6EC2"/>
    <w:rsid w:val="532D486F"/>
    <w:rsid w:val="5333545B"/>
    <w:rsid w:val="538D0E89"/>
    <w:rsid w:val="5450213C"/>
    <w:rsid w:val="54D24048"/>
    <w:rsid w:val="54D64CD5"/>
    <w:rsid w:val="5532287C"/>
    <w:rsid w:val="55887D69"/>
    <w:rsid w:val="561A0928"/>
    <w:rsid w:val="56423872"/>
    <w:rsid w:val="569E06BC"/>
    <w:rsid w:val="56B279F0"/>
    <w:rsid w:val="56F20F86"/>
    <w:rsid w:val="571E4D9E"/>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3F26E4"/>
    <w:rsid w:val="5E4717E6"/>
    <w:rsid w:val="5E55774C"/>
    <w:rsid w:val="5E8A70FF"/>
    <w:rsid w:val="5EED14CC"/>
    <w:rsid w:val="5F554DE1"/>
    <w:rsid w:val="60045F96"/>
    <w:rsid w:val="60104DDC"/>
    <w:rsid w:val="605C0804"/>
    <w:rsid w:val="60913E6F"/>
    <w:rsid w:val="61733C3E"/>
    <w:rsid w:val="6189617B"/>
    <w:rsid w:val="61A02BBE"/>
    <w:rsid w:val="61B52BB6"/>
    <w:rsid w:val="61B749C2"/>
    <w:rsid w:val="62280D20"/>
    <w:rsid w:val="62CA2457"/>
    <w:rsid w:val="632E21F5"/>
    <w:rsid w:val="638240A1"/>
    <w:rsid w:val="63833423"/>
    <w:rsid w:val="63A5257B"/>
    <w:rsid w:val="63BD3DCC"/>
    <w:rsid w:val="63C61741"/>
    <w:rsid w:val="64560967"/>
    <w:rsid w:val="64AA705D"/>
    <w:rsid w:val="656B1D10"/>
    <w:rsid w:val="65B841F9"/>
    <w:rsid w:val="66022B28"/>
    <w:rsid w:val="664A38E2"/>
    <w:rsid w:val="66581E87"/>
    <w:rsid w:val="66FA11D5"/>
    <w:rsid w:val="674302C7"/>
    <w:rsid w:val="67CB09D8"/>
    <w:rsid w:val="67EE3B0F"/>
    <w:rsid w:val="680A5986"/>
    <w:rsid w:val="680D5F4B"/>
    <w:rsid w:val="68113F51"/>
    <w:rsid w:val="68E94770"/>
    <w:rsid w:val="68F949C9"/>
    <w:rsid w:val="695A4290"/>
    <w:rsid w:val="6A334932"/>
    <w:rsid w:val="6A3353FF"/>
    <w:rsid w:val="6A5D63E6"/>
    <w:rsid w:val="6A5F24D1"/>
    <w:rsid w:val="6ACA70C4"/>
    <w:rsid w:val="6AE347EB"/>
    <w:rsid w:val="6AEE0874"/>
    <w:rsid w:val="6B330365"/>
    <w:rsid w:val="6B434AF0"/>
    <w:rsid w:val="6B57675A"/>
    <w:rsid w:val="6B87098A"/>
    <w:rsid w:val="6BCF336C"/>
    <w:rsid w:val="6BDD7B4D"/>
    <w:rsid w:val="6C0F1920"/>
    <w:rsid w:val="6EBC0B3A"/>
    <w:rsid w:val="6EF51C7D"/>
    <w:rsid w:val="6F8363E5"/>
    <w:rsid w:val="6F841DCF"/>
    <w:rsid w:val="6FA80CCD"/>
    <w:rsid w:val="6FAC3CC5"/>
    <w:rsid w:val="6FC746F5"/>
    <w:rsid w:val="70317AC6"/>
    <w:rsid w:val="704B26F7"/>
    <w:rsid w:val="70697B21"/>
    <w:rsid w:val="70863262"/>
    <w:rsid w:val="70876EAC"/>
    <w:rsid w:val="70A76ED3"/>
    <w:rsid w:val="71860B17"/>
    <w:rsid w:val="723B27CC"/>
    <w:rsid w:val="72687227"/>
    <w:rsid w:val="72A03FD9"/>
    <w:rsid w:val="73406CFF"/>
    <w:rsid w:val="7383028C"/>
    <w:rsid w:val="73A25E44"/>
    <w:rsid w:val="741F68CF"/>
    <w:rsid w:val="74E7563D"/>
    <w:rsid w:val="75252DF3"/>
    <w:rsid w:val="75621536"/>
    <w:rsid w:val="75BF3154"/>
    <w:rsid w:val="764A07CF"/>
    <w:rsid w:val="764F6B3D"/>
    <w:rsid w:val="76CD2B7B"/>
    <w:rsid w:val="76D80645"/>
    <w:rsid w:val="76E03371"/>
    <w:rsid w:val="771211AA"/>
    <w:rsid w:val="780E5898"/>
    <w:rsid w:val="782642CC"/>
    <w:rsid w:val="7894095E"/>
    <w:rsid w:val="78964555"/>
    <w:rsid w:val="78CF4963"/>
    <w:rsid w:val="79000679"/>
    <w:rsid w:val="791C0FE5"/>
    <w:rsid w:val="794168B2"/>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7B3392"/>
    <w:rsid w:val="7EA50DFB"/>
    <w:rsid w:val="7EC86878"/>
    <w:rsid w:val="7F16390D"/>
    <w:rsid w:val="7F752917"/>
    <w:rsid w:val="7F995859"/>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7"/>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4"/>
    <w:qFormat/>
    <w:uiPriority w:val="9"/>
    <w:rPr>
      <w:rFonts w:eastAsia="方正小标宋简体"/>
      <w:bCs/>
      <w:kern w:val="44"/>
      <w:sz w:val="44"/>
      <w:szCs w:val="44"/>
    </w:rPr>
  </w:style>
  <w:style w:type="character" w:customStyle="1" w:styleId="28">
    <w:name w:val="标题 2 Char"/>
    <w:basedOn w:val="23"/>
    <w:link w:val="5"/>
    <w:qFormat/>
    <w:uiPriority w:val="9"/>
    <w:rPr>
      <w:rFonts w:eastAsia="方正小标宋简体" w:asciiTheme="majorHAnsi" w:hAnsiTheme="majorHAnsi" w:cstheme="majorBidi"/>
      <w:bCs/>
      <w:sz w:val="36"/>
      <w:szCs w:val="32"/>
    </w:rPr>
  </w:style>
  <w:style w:type="character" w:customStyle="1" w:styleId="29">
    <w:name w:val="标题 3 Char"/>
    <w:basedOn w:val="23"/>
    <w:link w:val="6"/>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8"/>
    <w:qFormat/>
    <w:uiPriority w:val="99"/>
    <w:rPr>
      <w:sz w:val="16"/>
      <w:szCs w:val="16"/>
    </w:rPr>
  </w:style>
  <w:style w:type="character" w:customStyle="1" w:styleId="37">
    <w:name w:val="正文文本 3 Char1"/>
    <w:basedOn w:val="23"/>
    <w:link w:val="8"/>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character" w:customStyle="1" w:styleId="43">
    <w:name w:val="font21"/>
    <w:basedOn w:val="23"/>
    <w:qFormat/>
    <w:uiPriority w:val="0"/>
    <w:rPr>
      <w:rFonts w:hint="eastAsia" w:ascii="宋体" w:hAnsi="宋体" w:eastAsia="宋体" w:cs="宋体"/>
      <w:color w:val="000000"/>
      <w:sz w:val="24"/>
      <w:szCs w:val="24"/>
      <w:u w:val="none"/>
    </w:rPr>
  </w:style>
  <w:style w:type="character" w:customStyle="1" w:styleId="44">
    <w:name w:val="font41"/>
    <w:basedOn w:val="23"/>
    <w:qFormat/>
    <w:uiPriority w:val="0"/>
    <w:rPr>
      <w:rFonts w:hint="eastAsia" w:ascii="宋体" w:hAnsi="宋体" w:eastAsia="宋体" w:cs="宋体"/>
      <w:color w:val="000000"/>
      <w:sz w:val="24"/>
      <w:szCs w:val="24"/>
      <w:u w:val="none"/>
    </w:rPr>
  </w:style>
  <w:style w:type="character" w:customStyle="1" w:styleId="45">
    <w:name w:val="font11"/>
    <w:basedOn w:val="23"/>
    <w:qFormat/>
    <w:uiPriority w:val="0"/>
    <w:rPr>
      <w:rFonts w:hint="eastAsia" w:ascii="宋体" w:hAnsi="宋体" w:eastAsia="宋体" w:cs="宋体"/>
      <w:color w:val="333333"/>
      <w:sz w:val="24"/>
      <w:szCs w:val="24"/>
      <w:u w:val="none"/>
    </w:rPr>
  </w:style>
  <w:style w:type="character" w:customStyle="1" w:styleId="46">
    <w:name w:val="font01"/>
    <w:basedOn w:val="23"/>
    <w:qFormat/>
    <w:uiPriority w:val="0"/>
    <w:rPr>
      <w:rFonts w:hint="eastAsia" w:ascii="宋体" w:hAnsi="宋体" w:eastAsia="宋体" w:cs="宋体"/>
      <w:color w:val="333333"/>
      <w:sz w:val="24"/>
      <w:szCs w:val="24"/>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71"/>
    <w:basedOn w:val="23"/>
    <w:qFormat/>
    <w:uiPriority w:val="0"/>
    <w:rPr>
      <w:rFonts w:hint="eastAsia" w:ascii="宋体" w:hAnsi="宋体" w:eastAsia="宋体" w:cs="宋体"/>
      <w:color w:val="000000"/>
      <w:sz w:val="12"/>
      <w:szCs w:val="12"/>
      <w:u w:val="none"/>
    </w:rPr>
  </w:style>
  <w:style w:type="character" w:customStyle="1" w:styleId="49">
    <w:name w:val="font61"/>
    <w:basedOn w:val="23"/>
    <w:qFormat/>
    <w:uiPriority w:val="0"/>
    <w:rPr>
      <w:rFonts w:hint="eastAsia" w:ascii="宋体" w:hAnsi="宋体" w:eastAsia="宋体" w:cs="宋体"/>
      <w:color w:val="000000"/>
      <w:sz w:val="24"/>
      <w:szCs w:val="24"/>
      <w:u w:val="none"/>
    </w:rPr>
  </w:style>
  <w:style w:type="character" w:customStyle="1" w:styleId="50">
    <w:name w:val="font112"/>
    <w:basedOn w:val="23"/>
    <w:qFormat/>
    <w:uiPriority w:val="0"/>
    <w:rPr>
      <w:rFonts w:ascii="微软雅黑" w:hAnsi="微软雅黑" w:eastAsia="微软雅黑" w:cs="微软雅黑"/>
      <w:color w:val="000000"/>
      <w:sz w:val="18"/>
      <w:szCs w:val="18"/>
      <w:u w:val="none"/>
    </w:rPr>
  </w:style>
  <w:style w:type="character" w:customStyle="1" w:styleId="51">
    <w:name w:val="font121"/>
    <w:basedOn w:val="23"/>
    <w:qFormat/>
    <w:uiPriority w:val="0"/>
    <w:rPr>
      <w:rFonts w:hint="eastAsia" w:ascii="宋体" w:hAnsi="宋体" w:eastAsia="宋体" w:cs="宋体"/>
      <w:color w:val="000000"/>
      <w:sz w:val="18"/>
      <w:szCs w:val="18"/>
      <w:u w:val="none"/>
    </w:rPr>
  </w:style>
  <w:style w:type="character" w:customStyle="1" w:styleId="52">
    <w:name w:val="font131"/>
    <w:basedOn w:val="23"/>
    <w:qFormat/>
    <w:uiPriority w:val="0"/>
    <w:rPr>
      <w:rFonts w:hint="eastAsia" w:ascii="微软雅黑" w:hAnsi="微软雅黑" w:eastAsia="微软雅黑" w:cs="微软雅黑"/>
      <w:color w:val="333333"/>
      <w:sz w:val="18"/>
      <w:szCs w:val="18"/>
      <w:u w:val="none"/>
    </w:rPr>
  </w:style>
  <w:style w:type="character" w:customStyle="1" w:styleId="53">
    <w:name w:val="font141"/>
    <w:basedOn w:val="23"/>
    <w:qFormat/>
    <w:uiPriority w:val="0"/>
    <w:rPr>
      <w:rFonts w:hint="eastAsia" w:ascii="宋体" w:hAnsi="宋体" w:eastAsia="宋体" w:cs="宋体"/>
      <w:color w:val="333333"/>
      <w:sz w:val="18"/>
      <w:szCs w:val="18"/>
      <w:u w:val="none"/>
    </w:rPr>
  </w:style>
  <w:style w:type="character" w:customStyle="1" w:styleId="54">
    <w:name w:val="font101"/>
    <w:basedOn w:val="23"/>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3</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2022-07-07T06:47:00Z</cp:lastPrinted>
  <dcterms:modified xsi:type="dcterms:W3CDTF">2022-07-22T08:17:55Z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