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eastAsia" w:ascii="宋体" w:hAnsi="宋体" w:eastAsia="宋体" w:cs="宋体"/>
          <w:sz w:val="52"/>
          <w:szCs w:val="52"/>
          <w:lang w:val="en-US" w:eastAsia="zh-CN"/>
        </w:rPr>
      </w:pPr>
      <w:bookmarkStart w:id="180" w:name="_GoBack"/>
      <w:r>
        <w:rPr>
          <w:rFonts w:hint="eastAsia" w:ascii="宋体" w:hAnsi="宋体" w:eastAsia="宋体" w:cs="宋体"/>
          <w:sz w:val="52"/>
          <w:szCs w:val="52"/>
          <w:lang w:val="en-US" w:eastAsia="zh-CN"/>
        </w:rPr>
        <w:t>广州市净水有限公司</w:t>
      </w:r>
      <w:r>
        <w:rPr>
          <w:rFonts w:hint="eastAsia" w:ascii="宋体" w:hAnsi="宋体" w:eastAsia="宋体" w:cs="宋体"/>
          <w:sz w:val="52"/>
          <w:szCs w:val="52"/>
          <w:lang w:val="en-US" w:eastAsia="zh-CN"/>
        </w:rPr>
        <w:t>龙归分公司厂区滤池操作站完善、三期中控系统完善项目、一二三期监控系统及气体检测仪信号优化项目、2022年三期总氯智能系统安装</w:t>
      </w:r>
      <w:bookmarkEnd w:id="180"/>
    </w:p>
    <w:p>
      <w:pPr>
        <w:jc w:val="center"/>
        <w:rPr>
          <w:rFonts w:ascii="方正小标宋简体" w:eastAsia="方正小标宋简体"/>
          <w:sz w:val="52"/>
          <w:szCs w:val="52"/>
        </w:rPr>
      </w:pPr>
      <w:r>
        <w:rPr>
          <w:rFonts w:hint="eastAsia" w:ascii="宋体" w:hAnsi="宋体" w:eastAsia="宋体" w:cs="宋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both"/>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七</w:t>
      </w:r>
      <w:r>
        <w:rPr>
          <w:rFonts w:hint="eastAsia" w:ascii="黑体" w:hAnsi="黑体" w:eastAsia="黑体" w:cs="仿宋_GB2312"/>
          <w:sz w:val="32"/>
          <w:szCs w:val="32"/>
        </w:rPr>
        <w:t>月</w:t>
      </w:r>
      <w:r>
        <w:rPr>
          <w:rFonts w:ascii="黑体" w:hAnsi="黑体" w:eastAsia="黑体" w:cs="仿宋_GB2312"/>
          <w:sz w:val="32"/>
          <w:szCs w:val="32"/>
        </w:rPr>
        <w:br w:type="page"/>
      </w:r>
    </w:p>
    <w:p/>
    <w:p>
      <w:pPr>
        <w:pStyle w:val="34"/>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7"/>
        <w:numPr>
          <w:ilvl w:val="0"/>
          <w:numId w:val="1"/>
        </w:numPr>
        <w:tabs>
          <w:tab w:val="right" w:pos="8844"/>
        </w:tabs>
        <w:rPr>
          <w:rFonts w:hint="eastAsia"/>
          <w:lang w:val="en-US" w:eastAsia="zh-CN"/>
        </w:rPr>
      </w:pPr>
      <w:r>
        <w:rPr>
          <w:rFonts w:hint="eastAsia"/>
          <w:lang w:val="en-US" w:eastAsia="zh-CN"/>
        </w:rPr>
        <w:t>采购公告</w:t>
      </w:r>
    </w:p>
    <w:p>
      <w:pPr>
        <w:pStyle w:val="17"/>
        <w:numPr>
          <w:ilvl w:val="0"/>
          <w:numId w:val="1"/>
        </w:numPr>
        <w:tabs>
          <w:tab w:val="right" w:pos="8844"/>
        </w:tabs>
      </w:pPr>
      <w:r>
        <w:rPr>
          <w:rFonts w:hint="eastAsia"/>
          <w:lang w:val="en-US" w:eastAsia="zh-CN"/>
        </w:rPr>
        <w:t>供应商须知</w:t>
      </w:r>
    </w:p>
    <w:p>
      <w:pPr>
        <w:pStyle w:val="17"/>
        <w:numPr>
          <w:ilvl w:val="0"/>
          <w:numId w:val="1"/>
        </w:numPr>
        <w:tabs>
          <w:tab w:val="right" w:pos="8844"/>
        </w:tabs>
      </w:pPr>
      <w:r>
        <w:rPr>
          <w:rFonts w:hint="eastAsia"/>
          <w:lang w:val="en-US" w:eastAsia="zh-CN"/>
        </w:rPr>
        <w:t>采购方法</w:t>
      </w:r>
    </w:p>
    <w:p>
      <w:pPr>
        <w:pStyle w:val="17"/>
        <w:numPr>
          <w:ilvl w:val="0"/>
          <w:numId w:val="1"/>
        </w:numPr>
        <w:tabs>
          <w:tab w:val="right" w:pos="8844"/>
        </w:tabs>
      </w:pPr>
      <w:r>
        <w:rPr>
          <w:rFonts w:hint="eastAsia"/>
          <w:lang w:val="en-US" w:eastAsia="zh-CN"/>
        </w:rPr>
        <w:t>评审方法</w:t>
      </w:r>
    </w:p>
    <w:p>
      <w:pPr>
        <w:pStyle w:val="17"/>
        <w:numPr>
          <w:ilvl w:val="0"/>
          <w:numId w:val="1"/>
        </w:numPr>
        <w:tabs>
          <w:tab w:val="right" w:pos="8844"/>
        </w:tabs>
      </w:pPr>
      <w:r>
        <w:rPr>
          <w:rFonts w:hint="eastAsia"/>
          <w:lang w:val="en-US" w:eastAsia="zh-CN"/>
        </w:rPr>
        <w:t>采购需求</w:t>
      </w:r>
    </w:p>
    <w:p>
      <w:pPr>
        <w:pStyle w:val="17"/>
        <w:numPr>
          <w:ilvl w:val="0"/>
          <w:numId w:val="1"/>
        </w:numPr>
        <w:tabs>
          <w:tab w:val="right" w:pos="8844"/>
        </w:tabs>
      </w:pPr>
      <w:r>
        <w:rPr>
          <w:rFonts w:hint="eastAsia"/>
        </w:rPr>
        <w:t>合同草案</w:t>
      </w:r>
    </w:p>
    <w:p>
      <w:pPr>
        <w:pStyle w:val="17"/>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7"/>
        <w:tabs>
          <w:tab w:val="right" w:pos="8844"/>
        </w:tabs>
      </w:pPr>
      <w:r>
        <w:fldChar w:fldCharType="begin"/>
      </w:r>
      <w:r>
        <w:instrText xml:space="preserve"> HYPERLINK \l _Toc5817 </w:instrText>
      </w:r>
      <w:r>
        <w:fldChar w:fldCharType="separate"/>
      </w:r>
      <w:r>
        <w:fldChar w:fldCharType="end"/>
      </w:r>
    </w:p>
    <w:p>
      <w:pPr>
        <w:pStyle w:val="17"/>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18145"/>
      <w:bookmarkStart w:id="1" w:name="_Toc26148"/>
    </w:p>
    <w:p>
      <w:pPr>
        <w:rPr>
          <w:rFonts w:hint="eastAsia"/>
        </w:rPr>
      </w:pPr>
    </w:p>
    <w:p>
      <w:pPr>
        <w:pStyle w:val="4"/>
        <w:rPr>
          <w:rFonts w:hint="eastAsia"/>
        </w:rPr>
      </w:pPr>
      <w:bookmarkStart w:id="2" w:name="_Toc1711"/>
      <w:bookmarkStart w:id="3" w:name="_Toc17696"/>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rPr>
      </w:pPr>
      <w:bookmarkStart w:id="4" w:name="_Toc7519"/>
      <w:bookmarkStart w:id="5" w:name="_Toc11322"/>
      <w:bookmarkStart w:id="6" w:name="_Toc4275"/>
      <w:bookmarkStart w:id="7" w:name="_Toc1669"/>
      <w:bookmarkStart w:id="8" w:name="_Toc19609"/>
      <w:bookmarkStart w:id="9" w:name="_Toc17801"/>
      <w:bookmarkStart w:id="10" w:name="_Toc31938"/>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6"/>
      </w:pPr>
    </w:p>
    <w:p>
      <w:pPr>
        <w:pStyle w:val="4"/>
      </w:pPr>
      <w:bookmarkStart w:id="11" w:name="_Toc999"/>
      <w:bookmarkStart w:id="12" w:name="_Toc2659"/>
      <w:bookmarkStart w:id="13" w:name="_Toc26363"/>
      <w:bookmarkStart w:id="14" w:name="_Toc8201"/>
      <w:bookmarkStart w:id="15" w:name="_Toc30989"/>
      <w:bookmarkStart w:id="16" w:name="_Toc28995"/>
      <w:bookmarkStart w:id="17" w:name="_Toc30131"/>
      <w:bookmarkStart w:id="18" w:name="_Toc15709"/>
      <w:bookmarkStart w:id="19" w:name="_Toc88209924"/>
      <w:bookmarkStart w:id="20" w:name="_Toc5230"/>
      <w:bookmarkStart w:id="21" w:name="_Toc10122"/>
      <w:bookmarkStart w:id="22" w:name="_Toc14238"/>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pPr>
      <w:bookmarkStart w:id="23" w:name="_Toc9680"/>
      <w:bookmarkStart w:id="24" w:name="_Toc21373"/>
      <w:r>
        <w:rPr>
          <w:rFonts w:hint="eastAsia" w:ascii="宋体" w:hAnsi="宋体" w:eastAsia="宋体" w:cs="宋体"/>
          <w:u w:val="single"/>
          <w:lang w:val="en-US" w:eastAsia="zh-CN"/>
        </w:rPr>
        <w:t>广州市净水有限公司龙归分公司厂区滤池操作站完善、三期中控系统完善项目、一二三期监控系统及气体检测仪信号优化项目、2022年三期总氯智能系统安装</w:t>
      </w:r>
      <w:r>
        <w:rPr>
          <w:rFonts w:hint="eastAsia" w:ascii="宋体" w:hAnsi="宋体" w:eastAsia="宋体" w:cs="宋体"/>
        </w:rPr>
        <w:t>采购公告</w:t>
      </w:r>
      <w:bookmarkEnd w:id="23"/>
      <w:bookmarkEnd w:id="24"/>
    </w:p>
    <w:p>
      <w:pPr>
        <w:adjustRightInd w:val="0"/>
        <w:snapToGrid w:val="0"/>
        <w:spacing w:line="600" w:lineRule="exact"/>
        <w:jc w:val="left"/>
        <w:rPr>
          <w:rFonts w:hint="eastAsia" w:ascii="仿宋" w:hAnsi="仿宋" w:eastAsia="仿宋" w:cs="仿宋"/>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 w:hAnsi="仿宋" w:eastAsia="仿宋" w:cs="仿宋"/>
          <w:sz w:val="28"/>
          <w:szCs w:val="28"/>
          <w:u w:val="single"/>
          <w:lang w:val="en-US" w:eastAsia="zh-CN"/>
        </w:rPr>
        <w:t>龙归分公司厂区滤池操作站完善、三期中控系统完善项目、一二三期监控系统及气体检测仪信号优化项目、2022年三期总氯智能系统安装</w:t>
      </w:r>
      <w:r>
        <w:rPr>
          <w:rFonts w:hint="eastAsia" w:ascii="仿宋" w:hAnsi="仿宋" w:eastAsia="仿宋" w:cs="仿宋"/>
          <w:sz w:val="28"/>
          <w:szCs w:val="28"/>
        </w:rPr>
        <w:t>已具备采购条件，现对该</w:t>
      </w:r>
      <w:r>
        <w:rPr>
          <w:rFonts w:hint="eastAsia" w:ascii="仿宋" w:hAnsi="仿宋" w:eastAsia="仿宋" w:cs="仿宋"/>
          <w:sz w:val="28"/>
          <w:szCs w:val="28"/>
          <w:lang w:eastAsia="zh-CN"/>
        </w:rPr>
        <w:sym w:font="Wingdings 2" w:char="0052"/>
      </w:r>
      <w:r>
        <w:rPr>
          <w:rFonts w:hint="eastAsia" w:ascii="仿宋" w:hAnsi="仿宋" w:eastAsia="仿宋" w:cs="仿宋"/>
          <w:sz w:val="28"/>
          <w:szCs w:val="28"/>
        </w:rPr>
        <w:t>施工  □货物 □服务项目实施公开采购活动，采用</w:t>
      </w:r>
      <w:r>
        <w:rPr>
          <w:rFonts w:hint="eastAsia" w:ascii="仿宋" w:hAnsi="仿宋" w:eastAsia="仿宋" w:cs="仿宋"/>
          <w:sz w:val="28"/>
          <w:szCs w:val="28"/>
          <w:u w:val="single"/>
        </w:rPr>
        <w:sym w:font="Wingdings 2" w:char="00A3"/>
      </w:r>
      <w:r>
        <w:rPr>
          <w:rFonts w:hint="eastAsia" w:ascii="仿宋" w:hAnsi="仿宋" w:eastAsia="仿宋" w:cs="仿宋"/>
          <w:sz w:val="28"/>
          <w:szCs w:val="28"/>
          <w:u w:val="single"/>
          <w:lang w:val="en-US" w:eastAsia="zh-CN"/>
        </w:rPr>
        <w:t>邀请</w:t>
      </w:r>
      <w:r>
        <w:rPr>
          <w:rFonts w:hint="eastAsia" w:ascii="仿宋" w:hAnsi="仿宋" w:eastAsia="仿宋" w:cs="仿宋"/>
          <w:sz w:val="28"/>
          <w:szCs w:val="28"/>
          <w:u w:val="single"/>
        </w:rPr>
        <w:t>询比</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US" w:eastAsia="zh-CN"/>
        </w:rPr>
        <w:sym w:font="Wingdings 2" w:char="0052"/>
      </w:r>
      <w:r>
        <w:rPr>
          <w:rFonts w:hint="eastAsia" w:ascii="仿宋" w:hAnsi="仿宋" w:eastAsia="仿宋" w:cs="仿宋"/>
          <w:sz w:val="28"/>
          <w:szCs w:val="28"/>
          <w:u w:val="single"/>
          <w:lang w:val="en-US" w:eastAsia="zh-CN"/>
        </w:rPr>
        <w:t>公开询比</w:t>
      </w:r>
      <w:r>
        <w:rPr>
          <w:rFonts w:hint="eastAsia" w:ascii="仿宋" w:hAnsi="仿宋" w:eastAsia="仿宋" w:cs="仿宋"/>
          <w:sz w:val="28"/>
          <w:szCs w:val="28"/>
        </w:rPr>
        <w:t>方式公开邀请合格供应商参加本项目采购竞争。</w:t>
      </w:r>
    </w:p>
    <w:p>
      <w:pPr>
        <w:numPr>
          <w:ilvl w:val="0"/>
          <w:numId w:val="2"/>
        </w:numPr>
        <w:spacing w:line="600" w:lineRule="exact"/>
        <w:jc w:val="left"/>
        <w:rPr>
          <w:rFonts w:hint="eastAsia" w:ascii="仿宋" w:hAnsi="仿宋" w:eastAsia="仿宋" w:cs="仿宋"/>
        </w:rPr>
      </w:pPr>
      <w:r>
        <w:rPr>
          <w:rFonts w:hint="eastAsia" w:ascii="仿宋" w:hAnsi="仿宋" w:eastAsia="仿宋" w:cs="仿宋"/>
          <w:b/>
          <w:sz w:val="32"/>
          <w:szCs w:val="32"/>
        </w:rPr>
        <w:t>采购项目简介</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1.1采购项目名称：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龙归分公司厂区滤池操作站完善、三期中控系统完善项目、一二三期监控系统及气体检测仪信号优化项目、2022年三期总氯智能系统安装</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60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1.2项目编号：</w:t>
      </w:r>
      <w:r>
        <w:rPr>
          <w:rFonts w:hint="eastAsia" w:ascii="仿宋" w:hAnsi="仿宋" w:eastAsia="仿宋" w:cs="仿宋"/>
          <w:sz w:val="28"/>
          <w:szCs w:val="28"/>
          <w:u w:val="single"/>
          <w:lang w:val="en-US" w:eastAsia="zh-CN"/>
        </w:rPr>
        <w:t>XJ-20220720-2</w:t>
      </w:r>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资金来源：</w:t>
      </w:r>
      <w:r>
        <w:rPr>
          <w:rFonts w:hint="eastAsia" w:ascii="仿宋" w:hAnsi="仿宋" w:eastAsia="仿宋" w:cs="仿宋"/>
          <w:sz w:val="28"/>
          <w:szCs w:val="28"/>
          <w:u w:val="single"/>
          <w:lang w:val="en-US" w:eastAsia="zh-CN"/>
        </w:rPr>
        <w:t xml:space="preserve">自有资金 </w:t>
      </w:r>
      <w:r>
        <w:rPr>
          <w:rFonts w:hint="eastAsia" w:ascii="仿宋" w:hAnsi="仿宋" w:eastAsia="仿宋" w:cs="仿宋"/>
          <w:sz w:val="28"/>
          <w:szCs w:val="28"/>
          <w:u w:val="single"/>
        </w:rPr>
        <w:t xml:space="preserve"> </w:t>
      </w:r>
    </w:p>
    <w:p>
      <w:pPr>
        <w:adjustRightInd w:val="0"/>
        <w:snapToGrid w:val="0"/>
        <w:spacing w:line="600" w:lineRule="exact"/>
        <w:jc w:val="left"/>
        <w:rPr>
          <w:rFonts w:hint="eastAsia" w:ascii="仿宋" w:hAnsi="仿宋" w:eastAsia="仿宋" w:cs="仿宋"/>
          <w:sz w:val="28"/>
          <w:szCs w:val="28"/>
          <w:u w:val="single"/>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最高限价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元</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604726.57，其中不含税工程造价为554795.01元，税率9%，绿色施工安全防护措施费为24479.62元，绿色施工安全防护措施费为非竞争性费用，在报价时须按询价文件规定的金额填写，不得参与竞争，否则按无效报价处理。</w:t>
      </w:r>
    </w:p>
    <w:p>
      <w:pPr>
        <w:pStyle w:val="26"/>
        <w:rPr>
          <w:rFonts w:hint="eastAsia" w:ascii="仿宋" w:hAnsi="仿宋" w:eastAsia="仿宋" w:cs="仿宋"/>
          <w:bCs/>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标段划分：</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p>
    <w:tbl>
      <w:tblPr>
        <w:tblStyle w:val="21"/>
        <w:tblW w:w="83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85"/>
        <w:gridCol w:w="2154"/>
        <w:gridCol w:w="1800"/>
        <w:gridCol w:w="1350"/>
        <w:gridCol w:w="1440"/>
        <w:gridCol w:w="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 w:hRule="atLeast"/>
          <w:jc w:val="center"/>
        </w:trPr>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最高限价（元）</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税前价   （元）</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绿色措施费（元）</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工期（天）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 w:hRule="atLeast"/>
          <w:jc w:val="center"/>
        </w:trPr>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厂区滤池操作站完善</w:t>
            </w: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49704</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45600</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 w:hRule="atLeast"/>
          <w:jc w:val="center"/>
        </w:trPr>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三期中控系统完善项目</w:t>
            </w: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181600.55</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166606</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4102.73</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 w:hRule="atLeast"/>
          <w:jc w:val="center"/>
        </w:trPr>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一二三期监控系统及气体检测仪信号优化项目</w:t>
            </w: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187390.74</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171918.11</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17137.11</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 w:hRule="atLeast"/>
          <w:jc w:val="center"/>
        </w:trPr>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2022年三期总氯智能系统安装</w:t>
            </w: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186031.28</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170670.9</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3239.78</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20</w:t>
            </w:r>
          </w:p>
        </w:tc>
      </w:tr>
    </w:tbl>
    <w:p>
      <w:pPr>
        <w:adjustRightInd w:val="0"/>
        <w:snapToGrid w:val="0"/>
        <w:spacing w:line="600" w:lineRule="exact"/>
        <w:jc w:val="left"/>
        <w:rPr>
          <w:rFonts w:hint="eastAsia" w:ascii="仿宋" w:hAnsi="仿宋" w:eastAsia="仿宋" w:cs="仿宋"/>
          <w:sz w:val="28"/>
          <w:szCs w:val="28"/>
          <w:lang w:val="en-US" w:eastAsia="zh-CN"/>
        </w:rPr>
      </w:pPr>
    </w:p>
    <w:p>
      <w:pPr>
        <w:pStyle w:val="2"/>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2.采购内容和范围</w:t>
      </w:r>
    </w:p>
    <w:p>
      <w:pPr>
        <w:pStyle w:val="9"/>
        <w:ind w:firstLine="560" w:firstLineChars="200"/>
        <w:rPr>
          <w:rFonts w:hint="eastAsia" w:ascii="仿宋" w:hAnsi="仿宋" w:eastAsia="仿宋" w:cs="仿宋"/>
          <w:sz w:val="28"/>
          <w:szCs w:val="28"/>
        </w:rPr>
      </w:pPr>
      <w:r>
        <w:rPr>
          <w:rFonts w:hint="eastAsia" w:ascii="仿宋" w:hAnsi="仿宋" w:eastAsia="仿宋" w:cs="仿宋"/>
          <w:sz w:val="28"/>
          <w:szCs w:val="28"/>
        </w:rPr>
        <w:t>2.1采购内容和范围：</w:t>
      </w:r>
    </w:p>
    <w:p>
      <w:pPr>
        <w:pStyle w:val="9"/>
        <w:spacing w:after="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项目一：</w:t>
      </w:r>
      <w:r>
        <w:rPr>
          <w:rFonts w:hint="eastAsia" w:ascii="仿宋" w:hAnsi="仿宋" w:eastAsia="仿宋" w:cs="仿宋"/>
          <w:sz w:val="28"/>
          <w:szCs w:val="28"/>
          <w:u w:val="single"/>
          <w:lang w:val="en-US" w:eastAsia="zh-CN"/>
        </w:rPr>
        <w:t>龙归分公司厂区滤池操作站完善</w:t>
      </w:r>
    </w:p>
    <w:p>
      <w:pPr>
        <w:numPr>
          <w:ilvl w:val="0"/>
          <w:numId w:val="0"/>
        </w:numPr>
        <w:tabs>
          <w:tab w:val="left" w:pos="315"/>
          <w:tab w:val="left" w:pos="360"/>
        </w:tabs>
        <w:ind w:right="-145" w:rightChars="-69" w:firstLine="560" w:firstLineChars="200"/>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龙归分公司一期滤池操作平台已于2009年运行至今，随着时间的推移备件厂家已经停产操作平台的上使用的控制单元，市场上已经难以购买，为了滤池操作系统的稳定运行，需要对运行已久的操作平台电气控制柜的控制单元进行改造。</w:t>
      </w:r>
    </w:p>
    <w:p>
      <w:pPr>
        <w:pStyle w:val="2"/>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项目二：</w:t>
      </w:r>
      <w:r>
        <w:rPr>
          <w:rFonts w:hint="eastAsia" w:ascii="仿宋" w:hAnsi="仿宋" w:eastAsia="仿宋" w:cs="仿宋"/>
          <w:sz w:val="28"/>
          <w:szCs w:val="28"/>
          <w:u w:val="single"/>
          <w:lang w:val="en-US" w:eastAsia="zh-CN"/>
        </w:rPr>
        <w:t>三期中控系统完善项目</w:t>
      </w:r>
    </w:p>
    <w:p>
      <w:pPr>
        <w:pStyle w:val="2"/>
        <w:ind w:firstLine="560" w:firstLineChars="200"/>
        <w:rPr>
          <w:rFonts w:hint="eastAsia" w:ascii="仿宋" w:hAnsi="仿宋" w:eastAsia="仿宋" w:cs="仿宋"/>
          <w:color w:val="auto"/>
          <w:spacing w:val="0"/>
          <w:w w:val="100"/>
          <w:kern w:val="2"/>
          <w:position w:val="0"/>
          <w:sz w:val="28"/>
          <w:szCs w:val="28"/>
          <w:highlight w:val="none"/>
          <w:u w:val="single"/>
        </w:rPr>
      </w:pPr>
      <w:r>
        <w:rPr>
          <w:rFonts w:hint="eastAsia" w:ascii="仿宋" w:hAnsi="仿宋" w:eastAsia="仿宋" w:cs="仿宋"/>
          <w:color w:val="auto"/>
          <w:spacing w:val="0"/>
          <w:w w:val="100"/>
          <w:kern w:val="2"/>
          <w:position w:val="0"/>
          <w:sz w:val="28"/>
          <w:szCs w:val="28"/>
          <w:highlight w:val="none"/>
          <w:u w:val="single"/>
          <w:lang w:val="en-US" w:eastAsia="zh-CN"/>
        </w:rPr>
        <w:t>此次对龙归分公司三期中控系统维护改造将</w:t>
      </w:r>
      <w:r>
        <w:rPr>
          <w:rFonts w:hint="eastAsia" w:ascii="仿宋" w:hAnsi="仿宋" w:eastAsia="仿宋" w:cs="仿宋"/>
          <w:color w:val="auto"/>
          <w:spacing w:val="0"/>
          <w:w w:val="100"/>
          <w:kern w:val="2"/>
          <w:position w:val="0"/>
          <w:sz w:val="28"/>
          <w:szCs w:val="28"/>
          <w:highlight w:val="none"/>
          <w:u w:val="single"/>
        </w:rPr>
        <w:t>增加紫外消毒系统操作控制显示界面</w:t>
      </w:r>
      <w:r>
        <w:rPr>
          <w:rFonts w:hint="eastAsia" w:ascii="仿宋" w:hAnsi="仿宋" w:eastAsia="仿宋" w:cs="仿宋"/>
          <w:color w:val="auto"/>
          <w:spacing w:val="0"/>
          <w:w w:val="100"/>
          <w:kern w:val="2"/>
          <w:position w:val="0"/>
          <w:sz w:val="28"/>
          <w:szCs w:val="28"/>
          <w:highlight w:val="none"/>
          <w:u w:val="single"/>
          <w:lang w:eastAsia="zh-CN"/>
        </w:rPr>
        <w:t>、</w:t>
      </w:r>
      <w:r>
        <w:rPr>
          <w:rFonts w:hint="eastAsia" w:ascii="仿宋" w:hAnsi="仿宋" w:eastAsia="仿宋" w:cs="仿宋"/>
          <w:color w:val="auto"/>
          <w:spacing w:val="0"/>
          <w:w w:val="100"/>
          <w:kern w:val="2"/>
          <w:position w:val="0"/>
          <w:sz w:val="28"/>
          <w:szCs w:val="28"/>
          <w:highlight w:val="none"/>
          <w:u w:val="single"/>
        </w:rPr>
        <w:t>生化池膜格栅栅后闸控制板</w:t>
      </w:r>
      <w:r>
        <w:rPr>
          <w:rFonts w:hint="eastAsia" w:ascii="仿宋" w:hAnsi="仿宋" w:eastAsia="仿宋" w:cs="仿宋"/>
          <w:color w:val="auto"/>
          <w:spacing w:val="0"/>
          <w:w w:val="100"/>
          <w:kern w:val="2"/>
          <w:position w:val="0"/>
          <w:sz w:val="28"/>
          <w:szCs w:val="28"/>
          <w:highlight w:val="none"/>
          <w:u w:val="single"/>
          <w:lang w:eastAsia="zh-CN"/>
        </w:rPr>
        <w:t>，</w:t>
      </w:r>
      <w:r>
        <w:rPr>
          <w:rFonts w:hint="eastAsia" w:ascii="仿宋" w:hAnsi="仿宋" w:eastAsia="仿宋" w:cs="仿宋"/>
          <w:color w:val="auto"/>
          <w:spacing w:val="0"/>
          <w:w w:val="100"/>
          <w:kern w:val="2"/>
          <w:position w:val="0"/>
          <w:sz w:val="28"/>
          <w:szCs w:val="28"/>
          <w:highlight w:val="none"/>
          <w:u w:val="single"/>
        </w:rPr>
        <w:t>增加三期至一二期污泥管流量计，设置无流量报警</w:t>
      </w:r>
      <w:r>
        <w:rPr>
          <w:rFonts w:hint="eastAsia" w:ascii="仿宋" w:hAnsi="仿宋" w:eastAsia="仿宋" w:cs="仿宋"/>
          <w:color w:val="auto"/>
          <w:spacing w:val="0"/>
          <w:w w:val="100"/>
          <w:kern w:val="2"/>
          <w:position w:val="0"/>
          <w:sz w:val="28"/>
          <w:szCs w:val="28"/>
          <w:highlight w:val="none"/>
          <w:u w:val="single"/>
          <w:lang w:eastAsia="zh-CN"/>
        </w:rPr>
        <w:t>、</w:t>
      </w:r>
      <w:r>
        <w:rPr>
          <w:rFonts w:hint="eastAsia" w:ascii="仿宋" w:hAnsi="仿宋" w:eastAsia="仿宋" w:cs="仿宋"/>
          <w:color w:val="auto"/>
          <w:spacing w:val="0"/>
          <w:w w:val="100"/>
          <w:kern w:val="2"/>
          <w:position w:val="0"/>
          <w:sz w:val="28"/>
          <w:szCs w:val="28"/>
          <w:highlight w:val="none"/>
          <w:u w:val="single"/>
        </w:rPr>
        <w:t>膜池剩余污泥管流量计，设置无流量报警</w:t>
      </w:r>
      <w:r>
        <w:rPr>
          <w:rFonts w:hint="eastAsia" w:ascii="仿宋" w:hAnsi="仿宋" w:eastAsia="仿宋" w:cs="仿宋"/>
          <w:color w:val="auto"/>
          <w:spacing w:val="0"/>
          <w:w w:val="100"/>
          <w:kern w:val="2"/>
          <w:position w:val="0"/>
          <w:sz w:val="28"/>
          <w:szCs w:val="28"/>
          <w:highlight w:val="none"/>
          <w:u w:val="single"/>
          <w:lang w:eastAsia="zh-CN"/>
        </w:rPr>
        <w:t>、</w:t>
      </w:r>
      <w:r>
        <w:rPr>
          <w:rFonts w:hint="eastAsia" w:ascii="仿宋" w:hAnsi="仿宋" w:eastAsia="仿宋" w:cs="仿宋"/>
          <w:color w:val="auto"/>
          <w:spacing w:val="0"/>
          <w:w w:val="100"/>
          <w:kern w:val="2"/>
          <w:position w:val="0"/>
          <w:sz w:val="28"/>
          <w:szCs w:val="28"/>
          <w:highlight w:val="none"/>
          <w:u w:val="single"/>
        </w:rPr>
        <w:t>增加电脑显示器，使消防系统界面能在中控室显示</w:t>
      </w:r>
      <w:r>
        <w:rPr>
          <w:rFonts w:hint="eastAsia" w:ascii="仿宋" w:hAnsi="仿宋" w:eastAsia="仿宋" w:cs="仿宋"/>
          <w:color w:val="auto"/>
          <w:spacing w:val="0"/>
          <w:w w:val="100"/>
          <w:kern w:val="2"/>
          <w:position w:val="0"/>
          <w:sz w:val="28"/>
          <w:szCs w:val="28"/>
          <w:highlight w:val="none"/>
          <w:u w:val="single"/>
          <w:lang w:eastAsia="zh-CN"/>
        </w:rPr>
        <w:t>、</w:t>
      </w:r>
      <w:r>
        <w:rPr>
          <w:rFonts w:hint="eastAsia" w:ascii="仿宋" w:hAnsi="仿宋" w:eastAsia="仿宋" w:cs="仿宋"/>
          <w:color w:val="auto"/>
          <w:spacing w:val="0"/>
          <w:w w:val="100"/>
          <w:kern w:val="2"/>
          <w:position w:val="0"/>
          <w:sz w:val="28"/>
          <w:szCs w:val="28"/>
          <w:highlight w:val="none"/>
          <w:u w:val="single"/>
        </w:rPr>
        <w:t>对现有</w:t>
      </w:r>
      <w:r>
        <w:rPr>
          <w:rFonts w:hint="eastAsia" w:ascii="仿宋" w:hAnsi="仿宋" w:eastAsia="仿宋" w:cs="仿宋"/>
          <w:color w:val="auto"/>
          <w:spacing w:val="0"/>
          <w:w w:val="100"/>
          <w:kern w:val="2"/>
          <w:position w:val="0"/>
          <w:sz w:val="28"/>
          <w:szCs w:val="28"/>
          <w:highlight w:val="none"/>
          <w:u w:val="single"/>
          <w:lang w:val="en-US" w:eastAsia="zh-CN"/>
        </w:rPr>
        <w:t>的中控</w:t>
      </w:r>
      <w:r>
        <w:rPr>
          <w:rFonts w:hint="eastAsia" w:ascii="仿宋" w:hAnsi="仿宋" w:eastAsia="仿宋" w:cs="仿宋"/>
          <w:color w:val="auto"/>
          <w:spacing w:val="0"/>
          <w:w w:val="100"/>
          <w:kern w:val="2"/>
          <w:position w:val="0"/>
          <w:sz w:val="28"/>
          <w:szCs w:val="28"/>
          <w:highlight w:val="none"/>
          <w:u w:val="single"/>
        </w:rPr>
        <w:t>界面进行调整及增加信号报警弹窗。</w:t>
      </w:r>
    </w:p>
    <w:p>
      <w:pPr>
        <w:adjustRightInd w:val="0"/>
        <w:snapToGrid w:val="0"/>
        <w:spacing w:line="600" w:lineRule="exact"/>
        <w:jc w:val="left"/>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项目三：</w:t>
      </w:r>
      <w:r>
        <w:rPr>
          <w:rFonts w:hint="eastAsia" w:ascii="仿宋" w:hAnsi="仿宋" w:eastAsia="仿宋" w:cs="仿宋"/>
          <w:sz w:val="28"/>
          <w:szCs w:val="28"/>
          <w:u w:val="single"/>
          <w:lang w:val="en-US" w:eastAsia="zh-CN"/>
        </w:rPr>
        <w:t>龙归分公司一二三期监控系统及气体检测仪信号优化项目</w:t>
      </w:r>
      <w:r>
        <w:rPr>
          <w:rFonts w:hint="eastAsia" w:ascii="仿宋" w:hAnsi="仿宋" w:eastAsia="仿宋" w:cs="仿宋"/>
          <w:sz w:val="28"/>
          <w:szCs w:val="28"/>
        </w:rPr>
        <w:t xml:space="preserve">  </w:t>
      </w:r>
    </w:p>
    <w:p>
      <w:pPr>
        <w:tabs>
          <w:tab w:val="left" w:pos="1875"/>
        </w:tabs>
        <w:ind w:firstLine="560" w:firstLineChars="20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kern w:val="2"/>
          <w:sz w:val="28"/>
          <w:szCs w:val="28"/>
          <w:highlight w:val="none"/>
          <w:u w:val="single"/>
        </w:rPr>
        <w:t>龙归分公司一二期视频监控系统，随着时间的发展龙归</w:t>
      </w:r>
      <w:r>
        <w:rPr>
          <w:rFonts w:hint="eastAsia" w:ascii="仿宋" w:hAnsi="仿宋" w:eastAsia="仿宋" w:cs="仿宋"/>
          <w:color w:val="auto"/>
          <w:kern w:val="2"/>
          <w:sz w:val="28"/>
          <w:szCs w:val="28"/>
          <w:highlight w:val="none"/>
          <w:u w:val="single"/>
          <w:lang w:val="en-US" w:eastAsia="zh-CN"/>
        </w:rPr>
        <w:t>分公司</w:t>
      </w:r>
      <w:r>
        <w:rPr>
          <w:rFonts w:hint="eastAsia" w:ascii="仿宋" w:hAnsi="仿宋" w:eastAsia="仿宋" w:cs="仿宋"/>
          <w:color w:val="auto"/>
          <w:kern w:val="2"/>
          <w:sz w:val="28"/>
          <w:szCs w:val="28"/>
          <w:highlight w:val="none"/>
          <w:u w:val="single"/>
        </w:rPr>
        <w:t>内</w:t>
      </w:r>
      <w:r>
        <w:rPr>
          <w:rFonts w:hint="eastAsia" w:ascii="仿宋" w:hAnsi="仿宋" w:eastAsia="仿宋" w:cs="仿宋"/>
          <w:color w:val="auto"/>
          <w:kern w:val="2"/>
          <w:sz w:val="28"/>
          <w:szCs w:val="28"/>
          <w:highlight w:val="none"/>
          <w:u w:val="single"/>
          <w:lang w:val="en-US" w:eastAsia="zh-CN"/>
        </w:rPr>
        <w:t>监控</w:t>
      </w:r>
      <w:r>
        <w:rPr>
          <w:rFonts w:hint="eastAsia" w:ascii="仿宋" w:hAnsi="仿宋" w:eastAsia="仿宋" w:cs="仿宋"/>
          <w:color w:val="auto"/>
          <w:kern w:val="2"/>
          <w:sz w:val="28"/>
          <w:szCs w:val="28"/>
          <w:highlight w:val="none"/>
          <w:u w:val="single"/>
        </w:rPr>
        <w:t>设备更新及增加，</w:t>
      </w:r>
      <w:r>
        <w:rPr>
          <w:rFonts w:hint="eastAsia" w:ascii="仿宋" w:hAnsi="仿宋" w:eastAsia="仿宋" w:cs="仿宋"/>
          <w:color w:val="auto"/>
          <w:kern w:val="2"/>
          <w:sz w:val="28"/>
          <w:szCs w:val="28"/>
          <w:highlight w:val="none"/>
          <w:u w:val="single"/>
          <w:lang w:val="en-US" w:eastAsia="zh-CN"/>
        </w:rPr>
        <w:t>导致监控设备箱内部摆放凌乱存在安全隐患</w:t>
      </w:r>
      <w:r>
        <w:rPr>
          <w:rFonts w:hint="eastAsia" w:ascii="仿宋" w:hAnsi="仿宋" w:eastAsia="仿宋" w:cs="仿宋"/>
          <w:color w:val="auto"/>
          <w:sz w:val="28"/>
          <w:szCs w:val="28"/>
          <w:highlight w:val="none"/>
          <w:u w:val="single"/>
        </w:rPr>
        <w:t>，</w:t>
      </w:r>
      <w:r>
        <w:rPr>
          <w:rFonts w:hint="eastAsia" w:ascii="仿宋" w:hAnsi="仿宋" w:eastAsia="仿宋" w:cs="仿宋"/>
          <w:color w:val="auto"/>
          <w:kern w:val="2"/>
          <w:sz w:val="28"/>
          <w:szCs w:val="28"/>
          <w:highlight w:val="none"/>
          <w:u w:val="single"/>
          <w:lang w:val="en-US" w:eastAsia="zh-CN"/>
        </w:rPr>
        <w:t>龙归分公司一二三期气体检测仪发现部分存在未接入厂区中控系统，气体检测仪虽具有声光报警但距离较远时值班人员并不能及时发现该区域气体异常，</w:t>
      </w:r>
      <w:r>
        <w:rPr>
          <w:rFonts w:hint="eastAsia" w:ascii="仿宋" w:hAnsi="仿宋" w:eastAsia="仿宋" w:cs="仿宋"/>
          <w:color w:val="auto"/>
          <w:sz w:val="28"/>
          <w:szCs w:val="28"/>
          <w:highlight w:val="none"/>
          <w:u w:val="single"/>
          <w:lang w:val="en-US" w:eastAsia="zh-CN"/>
        </w:rPr>
        <w:t>存在安全隐患已不满足日常安全生产要求。</w:t>
      </w:r>
    </w:p>
    <w:p>
      <w:pPr>
        <w:pStyle w:val="26"/>
        <w:rPr>
          <w:rFonts w:hint="eastAsia" w:ascii="仿宋" w:hAnsi="仿宋" w:eastAsia="仿宋" w:cs="仿宋"/>
          <w:sz w:val="24"/>
          <w:szCs w:val="24"/>
          <w:lang w:val="en-US" w:eastAsia="zh-CN"/>
        </w:rPr>
      </w:pPr>
      <w:r>
        <w:rPr>
          <w:rFonts w:hint="eastAsia" w:ascii="仿宋" w:hAnsi="仿宋" w:eastAsia="仿宋" w:cs="仿宋"/>
          <w:sz w:val="28"/>
          <w:szCs w:val="28"/>
          <w:highlight w:val="none"/>
          <w:u w:val="none"/>
          <w:lang w:val="en-US" w:eastAsia="zh-CN"/>
        </w:rPr>
        <w:t>项目四：</w:t>
      </w:r>
      <w:r>
        <w:rPr>
          <w:rFonts w:hint="eastAsia" w:ascii="仿宋" w:hAnsi="仿宋" w:eastAsia="仿宋" w:cs="仿宋"/>
          <w:bCs w:val="0"/>
          <w:color w:val="auto"/>
          <w:sz w:val="28"/>
          <w:szCs w:val="28"/>
          <w:highlight w:val="none"/>
          <w:u w:val="single"/>
        </w:rPr>
        <w:t>龙归分公司</w:t>
      </w:r>
      <w:r>
        <w:rPr>
          <w:rFonts w:hint="eastAsia" w:ascii="仿宋" w:hAnsi="仿宋" w:eastAsia="仿宋" w:cs="仿宋"/>
          <w:sz w:val="28"/>
          <w:szCs w:val="28"/>
          <w:highlight w:val="none"/>
          <w:u w:val="single"/>
        </w:rPr>
        <w:t>一二期出水采用投加次氯酸钠消毒，三期出水采用紫外线消毒及次氯酸钠消毒，</w:t>
      </w:r>
      <w:r>
        <w:rPr>
          <w:rFonts w:hint="eastAsia" w:ascii="仿宋" w:hAnsi="仿宋" w:eastAsia="仿宋" w:cs="仿宋"/>
          <w:sz w:val="28"/>
          <w:szCs w:val="28"/>
          <w:highlight w:val="none"/>
          <w:u w:val="single"/>
          <w:lang w:val="zh-CN"/>
        </w:rPr>
        <w:t>目前</w:t>
      </w:r>
      <w:r>
        <w:rPr>
          <w:rFonts w:hint="eastAsia" w:ascii="仿宋" w:hAnsi="仿宋" w:eastAsia="仿宋" w:cs="仿宋"/>
          <w:sz w:val="28"/>
          <w:szCs w:val="28"/>
          <w:highlight w:val="none"/>
          <w:u w:val="single"/>
        </w:rPr>
        <w:t>加药系统</w:t>
      </w:r>
      <w:r>
        <w:rPr>
          <w:rFonts w:hint="eastAsia" w:ascii="仿宋" w:hAnsi="仿宋" w:eastAsia="仿宋" w:cs="仿宋"/>
          <w:sz w:val="28"/>
          <w:szCs w:val="28"/>
          <w:highlight w:val="none"/>
          <w:u w:val="single"/>
          <w:lang w:val="zh-CN"/>
        </w:rPr>
        <w:t>通过手动控制次氯酸钠投加泵，对投加量进行调节。出水水质的检验主要通过人工取样送检，根据出水的检验结果，调节次氯酸钠投加泵的运行，</w:t>
      </w:r>
      <w:r>
        <w:rPr>
          <w:rFonts w:hint="eastAsia" w:ascii="仿宋" w:hAnsi="仿宋" w:eastAsia="仿宋" w:cs="仿宋"/>
          <w:sz w:val="28"/>
          <w:szCs w:val="28"/>
          <w:highlight w:val="none"/>
          <w:u w:val="single"/>
        </w:rPr>
        <w:t>需对三期加药系统进行优化</w:t>
      </w:r>
      <w:r>
        <w:rPr>
          <w:rFonts w:hint="eastAsia" w:ascii="仿宋" w:hAnsi="仿宋" w:eastAsia="仿宋" w:cs="仿宋"/>
          <w:sz w:val="28"/>
          <w:szCs w:val="28"/>
          <w:highlight w:val="none"/>
          <w:u w:val="single"/>
          <w:lang w:val="en-US" w:eastAsia="zh-CN"/>
        </w:rPr>
        <w:t>。</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2.2项目工期：</w:t>
      </w:r>
      <w:r>
        <w:rPr>
          <w:rFonts w:hint="eastAsia" w:ascii="仿宋" w:hAnsi="仿宋" w:eastAsia="仿宋" w:cs="仿宋"/>
          <w:sz w:val="28"/>
          <w:szCs w:val="28"/>
          <w:lang w:eastAsia="zh-CN"/>
        </w:rPr>
        <w:sym w:font="Wingdings 2" w:char="0052"/>
      </w:r>
      <w:r>
        <w:rPr>
          <w:rFonts w:hint="eastAsia" w:ascii="仿宋" w:hAnsi="仿宋" w:eastAsia="仿宋" w:cs="仿宋"/>
          <w:sz w:val="28"/>
          <w:szCs w:val="28"/>
        </w:rPr>
        <w:t>计划工期   □交货期  □服务期为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lang w:val="en-US" w:eastAsia="zh-CN"/>
        </w:rPr>
        <w:t>5天</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numPr>
          <w:ilvl w:val="0"/>
          <w:numId w:val="0"/>
        </w:numPr>
        <w:adjustRightInd/>
        <w:snapToGrid/>
        <w:spacing w:line="360" w:lineRule="auto"/>
        <w:ind w:firstLine="560" w:firstLineChars="200"/>
        <w:jc w:val="left"/>
        <w:rPr>
          <w:rFonts w:hint="eastAsia" w:ascii="仿宋" w:hAnsi="仿宋" w:eastAsia="仿宋" w:cs="仿宋"/>
          <w:sz w:val="28"/>
          <w:szCs w:val="28"/>
          <w:u w:val="single"/>
          <w:lang w:val="en-US" w:eastAsia="zh-CN"/>
        </w:rPr>
      </w:pPr>
      <w:r>
        <w:rPr>
          <w:rFonts w:hint="eastAsia" w:ascii="仿宋" w:hAnsi="仿宋" w:eastAsia="仿宋" w:cs="仿宋"/>
          <w:sz w:val="28"/>
          <w:szCs w:val="28"/>
        </w:rPr>
        <w:t>2.3地点：</w:t>
      </w:r>
      <w:r>
        <w:rPr>
          <w:rFonts w:hint="eastAsia" w:ascii="仿宋" w:hAnsi="仿宋" w:eastAsia="仿宋" w:cs="仿宋"/>
          <w:sz w:val="28"/>
          <w:szCs w:val="28"/>
          <w:lang w:eastAsia="zh-CN"/>
        </w:rPr>
        <w:sym w:font="Wingdings 2" w:char="0052"/>
      </w:r>
      <w:r>
        <w:rPr>
          <w:rFonts w:hint="eastAsia" w:ascii="仿宋" w:hAnsi="仿宋" w:eastAsia="仿宋" w:cs="仿宋"/>
          <w:sz w:val="28"/>
          <w:szCs w:val="28"/>
        </w:rPr>
        <w:t>建设地点  □交货地点  □服务地点位于</w:t>
      </w:r>
      <w:r>
        <w:rPr>
          <w:rFonts w:hint="eastAsia" w:ascii="仿宋" w:hAnsi="仿宋" w:eastAsia="仿宋" w:cs="仿宋"/>
          <w:sz w:val="28"/>
          <w:szCs w:val="28"/>
          <w:u w:val="single"/>
          <w:lang w:val="en-US" w:eastAsia="zh-CN"/>
        </w:rPr>
        <w:t>广州市白云区太和镇龙归龙岗北路20号广州市净水有限公司龙归分公司。</w:t>
      </w:r>
    </w:p>
    <w:p>
      <w:pPr>
        <w:adjustRightInd w:val="0"/>
        <w:snapToGrid w:val="0"/>
        <w:spacing w:line="600" w:lineRule="exact"/>
        <w:ind w:left="420" w:right="-370" w:rightChars="-176" w:hanging="420" w:hangingChars="150"/>
        <w:jc w:val="left"/>
        <w:rPr>
          <w:rFonts w:hint="eastAsia" w:ascii="仿宋" w:hAnsi="仿宋" w:eastAsia="仿宋" w:cs="仿宋"/>
          <w:sz w:val="28"/>
          <w:szCs w:val="28"/>
        </w:rPr>
      </w:pPr>
      <w:r>
        <w:rPr>
          <w:rFonts w:hint="eastAsia" w:ascii="仿宋" w:hAnsi="仿宋" w:eastAsia="仿宋" w:cs="仿宋"/>
          <w:sz w:val="28"/>
          <w:szCs w:val="28"/>
        </w:rPr>
        <w:t>2.4质量要求：</w:t>
      </w:r>
      <w:r>
        <w:rPr>
          <w:rFonts w:hint="eastAsia" w:ascii="仿宋" w:hAnsi="仿宋" w:eastAsia="仿宋" w:cs="仿宋"/>
          <w:sz w:val="28"/>
          <w:szCs w:val="28"/>
          <w:lang w:eastAsia="zh-CN"/>
        </w:rPr>
        <w:t>□</w:t>
      </w:r>
      <w:r>
        <w:rPr>
          <w:rFonts w:hint="eastAsia" w:ascii="仿宋" w:hAnsi="仿宋" w:eastAsia="仿宋" w:cs="仿宋"/>
          <w:sz w:val="28"/>
          <w:szCs w:val="28"/>
        </w:rPr>
        <w:t xml:space="preserve">施工质量要求   □货物质量标准或主要技术性能指标  </w:t>
      </w:r>
      <w:r>
        <w:rPr>
          <w:rFonts w:hint="eastAsia" w:ascii="仿宋" w:hAnsi="仿宋" w:eastAsia="仿宋" w:cs="仿宋"/>
          <w:sz w:val="28"/>
          <w:szCs w:val="28"/>
        </w:rPr>
        <w:sym w:font="Wingdings 2" w:char="0052"/>
      </w:r>
      <w:r>
        <w:rPr>
          <w:rFonts w:hint="eastAsia" w:ascii="仿宋" w:hAnsi="仿宋" w:eastAsia="仿宋" w:cs="仿宋"/>
          <w:sz w:val="28"/>
          <w:szCs w:val="28"/>
        </w:rPr>
        <w:t>服务质量要求或服务标准如下：</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满足</w:t>
      </w:r>
      <w:r>
        <w:rPr>
          <w:rFonts w:hint="eastAsia" w:ascii="仿宋" w:hAnsi="仿宋" w:eastAsia="仿宋" w:cs="仿宋"/>
          <w:sz w:val="28"/>
          <w:szCs w:val="28"/>
          <w:u w:val="single"/>
        </w:rPr>
        <w:t>询价文件中所有要求</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600" w:lineRule="exact"/>
        <w:ind w:left="420" w:right="-370" w:rightChars="-176" w:hanging="420" w:hangingChars="150"/>
        <w:jc w:val="left"/>
        <w:rPr>
          <w:rFonts w:hint="eastAsia" w:ascii="仿宋" w:hAnsi="仿宋" w:eastAsia="仿宋" w:cs="仿宋"/>
          <w:sz w:val="28"/>
          <w:szCs w:val="28"/>
        </w:rPr>
      </w:pPr>
      <w:r>
        <w:rPr>
          <w:rFonts w:hint="eastAsia" w:ascii="仿宋" w:hAnsi="仿宋" w:eastAsia="仿宋" w:cs="仿宋"/>
          <w:sz w:val="28"/>
          <w:szCs w:val="28"/>
        </w:rPr>
        <w:t>2.5其他：□安全目标如下：</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600" w:lineRule="exact"/>
        <w:jc w:val="left"/>
        <w:rPr>
          <w:rFonts w:hint="eastAsia" w:ascii="仿宋" w:hAnsi="仿宋" w:eastAsia="仿宋" w:cs="仿宋"/>
          <w:b/>
          <w:sz w:val="32"/>
          <w:szCs w:val="32"/>
          <w:lang w:eastAsia="zh-CN"/>
        </w:rPr>
      </w:pPr>
      <w:r>
        <w:rPr>
          <w:rFonts w:hint="eastAsia" w:ascii="仿宋" w:hAnsi="仿宋" w:eastAsia="仿宋" w:cs="仿宋"/>
          <w:b/>
          <w:sz w:val="32"/>
          <w:szCs w:val="32"/>
        </w:rPr>
        <w:t>3.供应商资格要求</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须提供复印件并加盖单位公章</w:t>
      </w:r>
      <w:r>
        <w:rPr>
          <w:rFonts w:hint="eastAsia" w:ascii="仿宋" w:hAnsi="仿宋" w:eastAsia="仿宋" w:cs="仿宋"/>
          <w:b/>
          <w:sz w:val="32"/>
          <w:szCs w:val="32"/>
          <w:lang w:eastAsia="zh-CN"/>
        </w:rPr>
        <w:t>）</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3.1参与本项目采购活动的供应商应当依法设立且满足如下要求：</w:t>
      </w:r>
    </w:p>
    <w:p>
      <w:pPr>
        <w:adjustRightInd w:val="0"/>
        <w:snapToGrid w:val="0"/>
        <w:spacing w:line="600" w:lineRule="exact"/>
        <w:jc w:val="left"/>
        <w:rPr>
          <w:rFonts w:hint="eastAsia" w:ascii="仿宋" w:hAnsi="仿宋" w:eastAsia="仿宋" w:cs="仿宋"/>
          <w:sz w:val="28"/>
          <w:szCs w:val="28"/>
          <w:lang w:eastAsia="zh-CN"/>
        </w:rPr>
      </w:pPr>
      <w:r>
        <w:rPr>
          <w:rFonts w:hint="eastAsia" w:ascii="仿宋" w:hAnsi="仿宋" w:eastAsia="仿宋" w:cs="仿宋"/>
          <w:sz w:val="28"/>
          <w:szCs w:val="28"/>
          <w:lang w:eastAsia="zh-CN"/>
        </w:rPr>
        <w:sym w:font="Wingdings 2" w:char="0052"/>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rPr>
        <w:sym w:font="Wingdings 2" w:char="0052"/>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供应商应当具备</w:t>
      </w:r>
      <w:r>
        <w:rPr>
          <w:rFonts w:hint="eastAsia" w:ascii="仿宋" w:hAnsi="仿宋" w:eastAsia="仿宋" w:cs="仿宋"/>
          <w:color w:val="auto"/>
          <w:kern w:val="2"/>
          <w:sz w:val="28"/>
          <w:szCs w:val="28"/>
          <w:highlight w:val="none"/>
          <w:u w:val="single"/>
          <w:lang w:val="en-US" w:eastAsia="zh-CN"/>
        </w:rPr>
        <w:t>建筑机电安装工程专业承包三级（或以上）或</w:t>
      </w:r>
      <w:r>
        <w:rPr>
          <w:rFonts w:hint="eastAsia" w:ascii="仿宋" w:hAnsi="仿宋" w:eastAsia="仿宋" w:cs="仿宋"/>
          <w:color w:val="000000"/>
          <w:sz w:val="28"/>
          <w:szCs w:val="28"/>
          <w:u w:val="single"/>
        </w:rPr>
        <w:t>电子与智能化工程专业承包二级</w:t>
      </w:r>
      <w:r>
        <w:rPr>
          <w:rFonts w:hint="eastAsia" w:ascii="仿宋" w:hAnsi="仿宋" w:eastAsia="仿宋" w:cs="仿宋"/>
          <w:color w:val="auto"/>
          <w:kern w:val="2"/>
          <w:sz w:val="28"/>
          <w:szCs w:val="28"/>
          <w:highlight w:val="none"/>
          <w:u w:val="single"/>
          <w:lang w:val="en-US" w:eastAsia="zh-CN"/>
        </w:rPr>
        <w:t>（或以上）</w:t>
      </w:r>
      <w:r>
        <w:rPr>
          <w:rFonts w:hint="eastAsia" w:ascii="仿宋" w:hAnsi="仿宋" w:eastAsia="仿宋" w:cs="仿宋"/>
          <w:sz w:val="28"/>
          <w:szCs w:val="28"/>
        </w:rPr>
        <w:t>资质</w:t>
      </w:r>
      <w:r>
        <w:rPr>
          <w:rFonts w:hint="eastAsia" w:ascii="仿宋" w:hAnsi="仿宋" w:eastAsia="仿宋" w:cs="仿宋"/>
          <w:sz w:val="28"/>
          <w:szCs w:val="28"/>
          <w:lang w:eastAsia="zh-CN"/>
        </w:rPr>
        <w:t>，建设主管部门颁发且在有效期内的《安全生产许可证》</w:t>
      </w:r>
      <w:r>
        <w:rPr>
          <w:rFonts w:hint="eastAsia" w:ascii="仿宋" w:hAnsi="仿宋" w:eastAsia="仿宋" w:cs="仿宋"/>
          <w:sz w:val="28"/>
          <w:szCs w:val="28"/>
        </w:rPr>
        <w:t>。</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sym w:font="Wingdings 2" w:char="0052"/>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u w:val="single"/>
          <w:lang w:val="en-US" w:eastAsia="zh-CN"/>
        </w:rPr>
        <w:t xml:space="preserve"> 2019</w:t>
      </w:r>
      <w:r>
        <w:rPr>
          <w:rFonts w:hint="eastAsia" w:ascii="仿宋" w:hAnsi="仿宋" w:eastAsia="仿宋" w:cs="仿宋"/>
          <w:sz w:val="28"/>
          <w:szCs w:val="28"/>
          <w:lang w:val="en-US" w:eastAsia="zh-CN"/>
        </w:rPr>
        <w:t>年1月1日至今，</w:t>
      </w:r>
      <w:r>
        <w:rPr>
          <w:rFonts w:hint="eastAsia" w:ascii="仿宋" w:hAnsi="仿宋" w:eastAsia="仿宋" w:cs="仿宋"/>
          <w:sz w:val="28"/>
          <w:szCs w:val="28"/>
        </w:rPr>
        <w:t>供应商</w:t>
      </w:r>
      <w:r>
        <w:rPr>
          <w:rFonts w:hint="eastAsia" w:ascii="仿宋" w:hAnsi="仿宋" w:eastAsia="仿宋" w:cs="仿宋"/>
          <w:sz w:val="28"/>
          <w:szCs w:val="28"/>
          <w:lang w:val="en-US" w:eastAsia="zh-CN"/>
        </w:rPr>
        <w:t>最少</w:t>
      </w:r>
      <w:r>
        <w:rPr>
          <w:rFonts w:hint="eastAsia" w:ascii="仿宋" w:hAnsi="仿宋" w:eastAsia="仿宋" w:cs="仿宋"/>
          <w:sz w:val="28"/>
          <w:szCs w:val="28"/>
        </w:rPr>
        <w:t>具有</w:t>
      </w:r>
      <w:r>
        <w:rPr>
          <w:rFonts w:hint="eastAsia" w:ascii="仿宋" w:hAnsi="仿宋" w:eastAsia="仿宋" w:cs="仿宋"/>
          <w:sz w:val="28"/>
          <w:szCs w:val="28"/>
          <w:lang w:val="en-US" w:eastAsia="zh-CN"/>
        </w:rPr>
        <w:t>一项</w:t>
      </w:r>
      <w:r>
        <w:rPr>
          <w:rFonts w:hint="eastAsia" w:ascii="仿宋" w:hAnsi="仿宋" w:eastAsia="仿宋" w:cs="仿宋"/>
          <w:sz w:val="28"/>
          <w:szCs w:val="28"/>
          <w:lang w:val="en-US" w:eastAsia="zh-CN"/>
        </w:rPr>
        <w:t>类似</w:t>
      </w:r>
      <w:r>
        <w:rPr>
          <w:rFonts w:hint="eastAsia" w:ascii="仿宋" w:hAnsi="仿宋" w:eastAsia="仿宋" w:cs="仿宋"/>
          <w:sz w:val="28"/>
          <w:szCs w:val="28"/>
          <w:u w:val="single"/>
          <w:lang w:val="en-US" w:eastAsia="zh-CN"/>
        </w:rPr>
        <w:t>自控</w:t>
      </w:r>
      <w:r>
        <w:rPr>
          <w:rFonts w:hint="eastAsia" w:ascii="仿宋" w:hAnsi="仿宋" w:eastAsia="仿宋" w:cs="仿宋"/>
          <w:color w:val="auto"/>
          <w:sz w:val="28"/>
          <w:szCs w:val="28"/>
          <w:u w:val="single"/>
          <w:lang w:val="en-US" w:eastAsia="zh-CN"/>
        </w:rPr>
        <w:t>系统的安装或改造</w:t>
      </w:r>
      <w:r>
        <w:rPr>
          <w:rFonts w:hint="eastAsia" w:ascii="仿宋" w:hAnsi="仿宋" w:eastAsia="仿宋" w:cs="仿宋"/>
          <w:sz w:val="28"/>
          <w:szCs w:val="28"/>
        </w:rPr>
        <w:t>业绩。（提供合同复印件证明，包括但不限于项目名称、金额及实施内容、合同签字盖章、签订日期，加盖单位公章）</w:t>
      </w:r>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rPr>
        <w:sym w:font="Wingdings 2" w:char="0052"/>
      </w: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负责人要求：机电安装工程专业二级（或以上级别）的注册建造师（须提供最新电子证书）或具备符合粤建市〔2010〕26号文规定的小型项目负责人资格，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p>
    <w:p>
      <w:pPr>
        <w:pStyle w:val="2"/>
        <w:adjustRightInd w:val="0"/>
        <w:snapToGrid w:val="0"/>
        <w:spacing w:line="600" w:lineRule="exact"/>
        <w:ind w:firstLine="0"/>
        <w:jc w:val="left"/>
        <w:rPr>
          <w:rFonts w:hint="eastAsia" w:ascii="仿宋" w:hAnsi="仿宋" w:eastAsia="仿宋" w:cs="仿宋"/>
          <w:sz w:val="28"/>
          <w:szCs w:val="28"/>
          <w:u w:val="single"/>
        </w:rPr>
      </w:pPr>
      <w:r>
        <w:rPr>
          <w:rFonts w:hint="eastAsia" w:ascii="仿宋" w:hAnsi="仿宋" w:eastAsia="仿宋" w:cs="仿宋"/>
          <w:sz w:val="28"/>
          <w:szCs w:val="28"/>
        </w:rPr>
        <w:sym w:font="Wingdings 2" w:char="0052"/>
      </w: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其他要求：专职安全人员要求：须具有安全生产考核合格证（C类）（或能够提供广东省建筑施工企业管理人员安全生产考核信息系统安全生产管理人员证书信息的网页截图）。项目负责人不得同时兼任本项目专职安全人员</w:t>
      </w:r>
      <w:r>
        <w:rPr>
          <w:rFonts w:hint="eastAsia" w:ascii="仿宋" w:hAnsi="仿宋" w:eastAsia="仿宋" w:cs="仿宋"/>
          <w:sz w:val="28"/>
          <w:szCs w:val="28"/>
          <w:lang w:eastAsia="zh-CN"/>
        </w:rPr>
        <w:t>。</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3.2供应商在响应文件提交截止日期止不得存在下列情形之一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须出具承诺函</w:t>
      </w:r>
      <w:r>
        <w:rPr>
          <w:rFonts w:hint="eastAsia" w:ascii="仿宋" w:hAnsi="仿宋" w:eastAsia="仿宋" w:cs="仿宋"/>
          <w:sz w:val="28"/>
          <w:szCs w:val="28"/>
          <w:lang w:eastAsia="zh-CN"/>
        </w:rPr>
        <w:t>）</w:t>
      </w:r>
      <w:r>
        <w:rPr>
          <w:rFonts w:hint="eastAsia" w:ascii="仿宋" w:hAnsi="仿宋" w:eastAsia="仿宋" w:cs="仿宋"/>
          <w:sz w:val="28"/>
          <w:szCs w:val="28"/>
        </w:rPr>
        <w:t>：</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（1）与本项目其他供应商的单位负责人为同一人。</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（2）与本项目其他供应商存在控股关系。</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（3）与本项目其他供应商存在管理关系。</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（6）进入清算程序，或被宣告破产，或其他丧失履约能力情形的。</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（7）近三年内因发生质量或安全生产事故等受到行政处罚且在处罚期内的。</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（9）被“信用广州”网站纳入失信被执行人名单（失信黑名单）。</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（11）其他违法违纪行为，经审查认为不宜被邀请参加采购活动的。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sz w:val="28"/>
          <w:szCs w:val="28"/>
          <w:u w:val="single"/>
        </w:rPr>
      </w:pPr>
      <w:r>
        <w:rPr>
          <w:rFonts w:hint="eastAsia" w:ascii="仿宋" w:hAnsi="仿宋" w:eastAsia="仿宋" w:cs="仿宋"/>
          <w:sz w:val="28"/>
          <w:szCs w:val="28"/>
        </w:rPr>
        <w:t>（12）其他禁止情形：</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3.3本次项目</w:t>
      </w:r>
      <w:r>
        <w:rPr>
          <w:rFonts w:hint="eastAsia" w:ascii="仿宋" w:hAnsi="仿宋" w:eastAsia="仿宋" w:cs="仿宋"/>
          <w:sz w:val="28"/>
          <w:szCs w:val="28"/>
          <w:u w:val="single"/>
        </w:rPr>
        <w:t>不接受</w:t>
      </w:r>
      <w:r>
        <w:rPr>
          <w:rFonts w:hint="eastAsia" w:ascii="仿宋" w:hAnsi="仿宋" w:eastAsia="仿宋" w:cs="仿宋"/>
          <w:sz w:val="28"/>
          <w:szCs w:val="28"/>
        </w:rPr>
        <w:t>联合体参加采购活动</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4.采购文件的获取</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4.1获取时间</w:t>
      </w:r>
    </w:p>
    <w:p>
      <w:pPr>
        <w:adjustRightInd w:val="0"/>
        <w:snapToGrid w:val="0"/>
        <w:spacing w:line="600" w:lineRule="exact"/>
        <w:ind w:firstLine="555"/>
        <w:jc w:val="left"/>
        <w:rPr>
          <w:rFonts w:hint="eastAsia" w:ascii="仿宋" w:hAnsi="仿宋" w:eastAsia="仿宋" w:cs="仿宋"/>
          <w:sz w:val="28"/>
          <w:szCs w:val="28"/>
        </w:rPr>
      </w:pPr>
      <w:r>
        <w:rPr>
          <w:rFonts w:hint="eastAsia" w:ascii="仿宋" w:hAnsi="仿宋" w:eastAsia="仿宋" w:cs="仿宋"/>
          <w:sz w:val="28"/>
          <w:szCs w:val="28"/>
        </w:rPr>
        <w:t>从</w:t>
      </w:r>
      <w:r>
        <w:rPr>
          <w:rFonts w:hint="eastAsia" w:ascii="仿宋" w:hAnsi="仿宋" w:eastAsia="仿宋" w:cs="仿宋"/>
          <w:sz w:val="28"/>
          <w:szCs w:val="28"/>
          <w:u w:val="single"/>
          <w:lang w:val="en-US" w:eastAsia="zh-CN"/>
        </w:rPr>
        <w:t>2022</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7</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21</w:t>
      </w:r>
      <w:r>
        <w:rPr>
          <w:rFonts w:hint="eastAsia" w:ascii="仿宋" w:hAnsi="仿宋" w:eastAsia="仿宋" w:cs="仿宋"/>
          <w:sz w:val="28"/>
          <w:szCs w:val="28"/>
        </w:rPr>
        <w:t>日至</w:t>
      </w:r>
      <w:r>
        <w:rPr>
          <w:rFonts w:hint="eastAsia" w:ascii="仿宋" w:hAnsi="仿宋" w:eastAsia="仿宋" w:cs="仿宋"/>
          <w:sz w:val="28"/>
          <w:szCs w:val="28"/>
          <w:u w:val="single"/>
          <w:lang w:val="en-US" w:eastAsia="zh-CN"/>
        </w:rPr>
        <w:t>22</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7</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25</w:t>
      </w:r>
      <w:r>
        <w:rPr>
          <w:rFonts w:hint="eastAsia" w:ascii="仿宋" w:hAnsi="仿宋" w:eastAsia="仿宋" w:cs="仿宋"/>
          <w:sz w:val="28"/>
          <w:szCs w:val="28"/>
        </w:rPr>
        <w:t>日（北京时间）</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4.2获取方式</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在</w:t>
      </w:r>
      <w:r>
        <w:rPr>
          <w:rFonts w:hint="eastAsia" w:ascii="仿宋" w:hAnsi="仿宋" w:eastAsia="仿宋" w:cs="仿宋"/>
          <w:sz w:val="28"/>
          <w:szCs w:val="28"/>
          <w:u w:val="single"/>
          <w:lang w:val="en-US" w:eastAsia="zh-CN"/>
        </w:rPr>
        <w:t>广州市净水有限公司门户网站</w:t>
      </w:r>
      <w:r>
        <w:rPr>
          <w:rFonts w:hint="eastAsia" w:ascii="仿宋" w:hAnsi="仿宋" w:eastAsia="仿宋" w:cs="仿宋"/>
          <w:sz w:val="28"/>
          <w:szCs w:val="28"/>
        </w:rPr>
        <w:t xml:space="preserve">下载采购文件。 </w:t>
      </w:r>
    </w:p>
    <w:p>
      <w:pPr>
        <w:numPr>
          <w:ilvl w:val="0"/>
          <w:numId w:val="3"/>
        </w:numPr>
        <w:adjustRightInd w:val="0"/>
        <w:snapToGrid w:val="0"/>
        <w:spacing w:line="600" w:lineRule="exact"/>
        <w:jc w:val="left"/>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踏勘现场</w:t>
      </w:r>
    </w:p>
    <w:p>
      <w:pPr>
        <w:adjustRightInd w:val="0"/>
        <w:snapToGrid w:val="0"/>
        <w:spacing w:line="600" w:lineRule="exact"/>
        <w:rPr>
          <w:rFonts w:hint="eastAsia" w:ascii="仿宋" w:hAnsi="仿宋" w:eastAsia="仿宋" w:cs="仿宋"/>
          <w:sz w:val="28"/>
          <w:szCs w:val="28"/>
        </w:rPr>
      </w:pPr>
      <w:r>
        <w:rPr>
          <w:rFonts w:hint="eastAsia" w:ascii="仿宋" w:hAnsi="仿宋" w:eastAsia="仿宋" w:cs="仿宋"/>
          <w:sz w:val="28"/>
          <w:szCs w:val="28"/>
          <w:highlight w:val="none"/>
        </w:rPr>
        <w:t>□不组织</w:t>
      </w:r>
    </w:p>
    <w:p>
      <w:pPr>
        <w:adjustRightInd w:val="0"/>
        <w:snapToGrid w:val="0"/>
        <w:spacing w:line="360" w:lineRule="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rPr>
        <w:t>组织</w:t>
      </w:r>
      <w:r>
        <w:rPr>
          <w:rFonts w:hint="eastAsia" w:ascii="仿宋" w:hAnsi="仿宋" w:eastAsia="仿宋" w:cs="仿宋"/>
          <w:sz w:val="28"/>
          <w:szCs w:val="28"/>
          <w:highlight w:val="none"/>
          <w:lang w:eastAsia="zh-CN"/>
        </w:rPr>
        <w:t>：</w:t>
      </w:r>
      <w:r>
        <w:rPr>
          <w:rFonts w:hint="eastAsia" w:ascii="仿宋" w:hAnsi="仿宋" w:eastAsia="仿宋" w:cs="仿宋"/>
          <w:color w:val="000000" w:themeColor="text1"/>
          <w:sz w:val="28"/>
          <w:szCs w:val="28"/>
          <w:lang w:val="en-US" w:eastAsia="zh-CN"/>
          <w14:textFill>
            <w14:solidFill>
              <w14:schemeClr w14:val="tx1"/>
            </w14:solidFill>
          </w14:textFill>
        </w:rPr>
        <w:t>供应商可</w:t>
      </w:r>
      <w:r>
        <w:rPr>
          <w:rFonts w:hint="eastAsia" w:ascii="仿宋" w:hAnsi="仿宋" w:eastAsia="仿宋" w:cs="仿宋"/>
          <w:color w:val="000000" w:themeColor="text1"/>
          <w:sz w:val="28"/>
          <w:szCs w:val="28"/>
          <w:lang w:val="zh-CN"/>
          <w14:textFill>
            <w14:solidFill>
              <w14:schemeClr w14:val="tx1"/>
            </w14:solidFill>
          </w14:textFill>
        </w:rPr>
        <w:t>自行</w:t>
      </w:r>
      <w:r>
        <w:rPr>
          <w:rFonts w:hint="eastAsia" w:ascii="仿宋" w:hAnsi="仿宋" w:eastAsia="仿宋" w:cs="仿宋"/>
          <w:color w:val="000000" w:themeColor="text1"/>
          <w:sz w:val="28"/>
          <w:szCs w:val="28"/>
          <w:lang w:val="en-US" w:eastAsia="zh-CN"/>
          <w14:textFill>
            <w14:solidFill>
              <w14:schemeClr w14:val="tx1"/>
            </w14:solidFill>
          </w14:textFill>
        </w:rPr>
        <w:t>选择是否前往现场踏勘</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 w:hAnsi="仿宋" w:eastAsia="仿宋" w:cs="仿宋"/>
          <w:color w:val="000000" w:themeColor="text1"/>
          <w:sz w:val="28"/>
          <w:szCs w:val="28"/>
          <w:lang w:val="zh-CN"/>
          <w14:textFill>
            <w14:solidFill>
              <w14:schemeClr w14:val="tx1"/>
            </w14:solidFill>
          </w14:textFill>
        </w:rPr>
        <w:t>。</w:t>
      </w:r>
    </w:p>
    <w:p>
      <w:pPr>
        <w:adjustRightInd w:val="0"/>
        <w:snapToGrid w:val="0"/>
        <w:spacing w:line="600" w:lineRule="exact"/>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w:t>
      </w:r>
    </w:p>
    <w:p>
      <w:pPr>
        <w:pStyle w:val="2"/>
        <w:rPr>
          <w:rFonts w:hint="eastAsia"/>
          <w:lang w:eastAsia="zh-CN"/>
        </w:rPr>
      </w:pPr>
    </w:p>
    <w:p>
      <w:pPr>
        <w:pStyle w:val="2"/>
        <w:spacing w:line="360" w:lineRule="auto"/>
        <w:ind w:firstLine="0"/>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踏勘现场联系人：李工</w:t>
      </w:r>
    </w:p>
    <w:p>
      <w:pPr>
        <w:adjustRightInd w:val="0"/>
        <w:snapToGrid w:val="0"/>
        <w:spacing w:line="600" w:lineRule="exact"/>
        <w:ind w:firstLine="0" w:firstLineChars="0"/>
        <w:rPr>
          <w:rFonts w:hint="default" w:ascii="仿宋" w:hAnsi="仿宋" w:eastAsia="仿宋" w:cs="仿宋"/>
          <w:sz w:val="28"/>
          <w:szCs w:val="28"/>
          <w:highlight w:val="none"/>
          <w:u w:val="none"/>
          <w:lang w:val="en-US"/>
        </w:rPr>
      </w:pPr>
      <w:r>
        <w:rPr>
          <w:rFonts w:hint="eastAsia" w:ascii="仿宋" w:hAnsi="仿宋" w:eastAsia="仿宋" w:cs="仿宋"/>
          <w:color w:val="auto"/>
          <w:kern w:val="2"/>
          <w:sz w:val="28"/>
          <w:szCs w:val="28"/>
          <w:highlight w:val="none"/>
          <w:lang w:val="en-US" w:eastAsia="zh-CN"/>
        </w:rPr>
        <w:t>踏勘现场联系人联系方式：18344310897</w:t>
      </w:r>
    </w:p>
    <w:p>
      <w:pPr>
        <w:adjustRightInd w:val="0"/>
        <w:snapToGrid w:val="0"/>
        <w:spacing w:line="600" w:lineRule="exact"/>
        <w:ind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踏勘时间：</w:t>
      </w:r>
      <w:r>
        <w:rPr>
          <w:rFonts w:hint="eastAsia" w:ascii="仿宋" w:hAnsi="仿宋" w:eastAsia="仿宋" w:cs="仿宋"/>
          <w:sz w:val="28"/>
          <w:szCs w:val="28"/>
          <w:highlight w:val="none"/>
          <w:u w:val="none"/>
        </w:rPr>
        <w:t xml:space="preserve"> </w:t>
      </w:r>
      <w:r>
        <w:rPr>
          <w:rFonts w:hint="eastAsia" w:ascii="仿宋" w:hAnsi="仿宋" w:eastAsia="仿宋" w:cs="仿宋"/>
          <w:sz w:val="28"/>
          <w:szCs w:val="28"/>
          <w:highlight w:val="none"/>
          <w:u w:val="none"/>
        </w:rPr>
        <w:t>2022年7月22日10时00分。</w:t>
      </w:r>
      <w:r>
        <w:rPr>
          <w:rFonts w:hint="eastAsia" w:ascii="仿宋" w:hAnsi="仿宋" w:eastAsia="仿宋" w:cs="仿宋"/>
          <w:sz w:val="28"/>
          <w:szCs w:val="28"/>
          <w:highlight w:val="none"/>
          <w:u w:val="none"/>
        </w:rPr>
        <w:t xml:space="preserve">                 </w:t>
      </w:r>
      <w:r>
        <w:rPr>
          <w:rFonts w:hint="eastAsia" w:ascii="仿宋" w:hAnsi="仿宋" w:eastAsia="仿宋" w:cs="仿宋"/>
          <w:sz w:val="28"/>
          <w:szCs w:val="28"/>
          <w:highlight w:val="none"/>
        </w:rPr>
        <w:t xml:space="preserve">   </w:t>
      </w:r>
    </w:p>
    <w:p>
      <w:pPr>
        <w:adjustRightInd w:val="0"/>
        <w:snapToGrid w:val="0"/>
        <w:spacing w:line="600" w:lineRule="exact"/>
        <w:jc w:val="left"/>
        <w:rPr>
          <w:rFonts w:hint="eastAsia" w:ascii="仿宋" w:hAnsi="仿宋" w:eastAsia="仿宋" w:cs="仿宋"/>
          <w:b/>
          <w:sz w:val="32"/>
          <w:szCs w:val="32"/>
          <w:lang w:val="en-US" w:eastAsia="zh-CN"/>
        </w:rPr>
      </w:pPr>
      <w:r>
        <w:rPr>
          <w:rFonts w:hint="eastAsia" w:ascii="仿宋" w:hAnsi="仿宋" w:eastAsia="仿宋" w:cs="仿宋"/>
          <w:sz w:val="28"/>
          <w:szCs w:val="28"/>
          <w:highlight w:val="none"/>
        </w:rPr>
        <w:t>踏勘集中地点：</w:t>
      </w:r>
      <w:r>
        <w:rPr>
          <w:rFonts w:hint="eastAsia" w:ascii="仿宋" w:hAnsi="仿宋" w:eastAsia="仿宋" w:cs="仿宋"/>
          <w:sz w:val="28"/>
          <w:szCs w:val="28"/>
          <w:highlight w:val="none"/>
        </w:rPr>
        <w:t>广州市白云区太和镇龙岗北路20号广州市净水有限公司龙归分公司</w:t>
      </w:r>
      <w:r>
        <w:rPr>
          <w:rFonts w:hint="eastAsia" w:ascii="仿宋" w:hAnsi="仿宋" w:eastAsia="仿宋" w:cs="仿宋"/>
          <w:sz w:val="28"/>
          <w:szCs w:val="28"/>
          <w:highlight w:val="none"/>
          <w:u w:val="none"/>
        </w:rPr>
        <w:t xml:space="preserve">              </w:t>
      </w:r>
      <w:r>
        <w:rPr>
          <w:rFonts w:hint="eastAsia" w:ascii="仿宋" w:hAnsi="仿宋" w:eastAsia="仿宋" w:cs="仿宋"/>
          <w:sz w:val="28"/>
          <w:szCs w:val="28"/>
          <w:highlight w:val="none"/>
        </w:rPr>
        <w:t xml:space="preserve">               </w:t>
      </w:r>
    </w:p>
    <w:p>
      <w:pPr>
        <w:numPr>
          <w:ilvl w:val="0"/>
          <w:numId w:val="3"/>
        </w:num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响应文件的递交</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.1递交响应文件截止时间：</w:t>
      </w:r>
      <w:r>
        <w:rPr>
          <w:rFonts w:hint="eastAsia" w:ascii="仿宋" w:hAnsi="仿宋" w:eastAsia="仿宋" w:cs="仿宋"/>
          <w:sz w:val="28"/>
          <w:szCs w:val="28"/>
          <w:u w:val="single"/>
          <w:lang w:val="en-US" w:eastAsia="zh-CN"/>
        </w:rPr>
        <w:t>2022</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7</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26</w:t>
      </w:r>
      <w:r>
        <w:rPr>
          <w:rFonts w:hint="eastAsia" w:ascii="仿宋" w:hAnsi="仿宋" w:eastAsia="仿宋" w:cs="仿宋"/>
          <w:sz w:val="28"/>
          <w:szCs w:val="28"/>
        </w:rPr>
        <w:t>日</w:t>
      </w:r>
      <w:r>
        <w:rPr>
          <w:rFonts w:hint="eastAsia" w:ascii="仿宋" w:hAnsi="仿宋" w:eastAsia="仿宋" w:cs="仿宋"/>
          <w:sz w:val="28"/>
          <w:szCs w:val="28"/>
          <w:u w:val="single"/>
          <w:lang w:val="en-US" w:eastAsia="zh-CN"/>
        </w:rPr>
        <w:t>10</w:t>
      </w:r>
      <w:r>
        <w:rPr>
          <w:rFonts w:hint="eastAsia" w:ascii="仿宋" w:hAnsi="仿宋" w:eastAsia="仿宋" w:cs="仿宋"/>
          <w:sz w:val="28"/>
          <w:szCs w:val="28"/>
        </w:rPr>
        <w:t>时</w:t>
      </w:r>
      <w:r>
        <w:rPr>
          <w:rFonts w:hint="eastAsia" w:ascii="仿宋" w:hAnsi="仿宋" w:eastAsia="仿宋" w:cs="仿宋"/>
          <w:sz w:val="28"/>
          <w:szCs w:val="28"/>
          <w:u w:val="single"/>
          <w:lang w:val="en-US" w:eastAsia="zh-CN"/>
        </w:rPr>
        <w:t>00</w:t>
      </w:r>
      <w:r>
        <w:rPr>
          <w:rFonts w:hint="eastAsia" w:ascii="仿宋" w:hAnsi="仿宋" w:eastAsia="仿宋" w:cs="仿宋"/>
          <w:sz w:val="28"/>
          <w:szCs w:val="28"/>
        </w:rPr>
        <w:t>分</w:t>
      </w:r>
      <w:r>
        <w:rPr>
          <w:rFonts w:hint="eastAsia" w:ascii="仿宋" w:hAnsi="仿宋" w:eastAsia="仿宋" w:cs="仿宋"/>
          <w:sz w:val="28"/>
          <w:szCs w:val="28"/>
          <w:lang w:val="en-US" w:eastAsia="zh-CN"/>
        </w:rPr>
        <w:t>前</w:t>
      </w:r>
      <w:r>
        <w:rPr>
          <w:rFonts w:hint="eastAsia" w:ascii="仿宋" w:hAnsi="仿宋" w:eastAsia="仿宋" w:cs="仿宋"/>
          <w:sz w:val="28"/>
          <w:szCs w:val="28"/>
        </w:rPr>
        <w:t>（北京时间）。</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.2递交</w:t>
      </w:r>
      <w:r>
        <w:rPr>
          <w:rFonts w:hint="eastAsia" w:ascii="仿宋" w:hAnsi="仿宋" w:eastAsia="仿宋" w:cs="仿宋"/>
          <w:sz w:val="28"/>
          <w:szCs w:val="28"/>
          <w:lang w:val="en-US" w:eastAsia="zh-CN"/>
        </w:rPr>
        <w:t>及快递</w:t>
      </w:r>
      <w:r>
        <w:rPr>
          <w:rFonts w:hint="eastAsia" w:ascii="仿宋" w:hAnsi="仿宋" w:eastAsia="仿宋" w:cs="仿宋"/>
          <w:sz w:val="28"/>
          <w:szCs w:val="28"/>
        </w:rPr>
        <w:t>地址：</w:t>
      </w:r>
      <w:r>
        <w:rPr>
          <w:rFonts w:hint="eastAsia" w:ascii="仿宋" w:hAnsi="仿宋" w:eastAsia="仿宋" w:cs="仿宋"/>
          <w:sz w:val="28"/>
          <w:szCs w:val="28"/>
          <w:lang w:val="en-US" w:eastAsia="zh-CN"/>
        </w:rPr>
        <w:t>广州市天河区临江大道501号</w:t>
      </w:r>
      <w:r>
        <w:rPr>
          <w:rFonts w:hint="eastAsia" w:ascii="仿宋" w:hAnsi="仿宋" w:eastAsia="仿宋" w:cs="仿宋"/>
          <w:sz w:val="28"/>
          <w:szCs w:val="28"/>
          <w:u w:val="single"/>
          <w:lang w:val="en-US" w:eastAsia="zh-CN"/>
        </w:rPr>
        <w:t>广州市净水有限公司6楼招标部</w:t>
      </w:r>
      <w:r>
        <w:rPr>
          <w:rFonts w:hint="eastAsia" w:ascii="仿宋" w:hAnsi="仿宋" w:eastAsia="仿宋" w:cs="仿宋"/>
          <w:sz w:val="28"/>
          <w:szCs w:val="28"/>
        </w:rPr>
        <w:t>。</w:t>
      </w:r>
    </w:p>
    <w:p>
      <w:pPr>
        <w:pStyle w:val="2"/>
        <w:ind w:firstLine="560" w:firstLineChars="200"/>
        <w:rPr>
          <w:rFonts w:hint="eastAsia" w:ascii="仿宋" w:hAnsi="仿宋" w:eastAsia="仿宋" w:cs="仿宋"/>
          <w:lang w:val="en-US" w:eastAsia="zh-CN"/>
        </w:rPr>
      </w:pPr>
      <w:r>
        <w:rPr>
          <w:rFonts w:hint="eastAsia" w:ascii="仿宋" w:hAnsi="仿宋" w:eastAsia="仿宋" w:cs="仿宋"/>
          <w:sz w:val="28"/>
          <w:szCs w:val="28"/>
          <w:lang w:val="en-US" w:eastAsia="zh-CN"/>
        </w:rPr>
        <w:t>防疫要求：</w:t>
      </w:r>
      <w:r>
        <w:rPr>
          <w:rFonts w:hint="eastAsia" w:ascii="仿宋_GB2312" w:eastAsia="仿宋_GB2312"/>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lang w:val="en-US" w:eastAsia="zh-CN"/>
        </w:rPr>
        <w:t>7</w:t>
      </w:r>
      <w:r>
        <w:rPr>
          <w:rFonts w:hint="eastAsia" w:ascii="仿宋" w:hAnsi="仿宋" w:eastAsia="仿宋" w:cs="仿宋"/>
          <w:b/>
          <w:sz w:val="32"/>
          <w:szCs w:val="32"/>
        </w:rPr>
        <w:t>.其他</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.1发布公告的其他媒介</w:t>
      </w:r>
    </w:p>
    <w:p>
      <w:pPr>
        <w:adjustRightInd w:val="0"/>
        <w:snapToGrid w:val="0"/>
        <w:spacing w:line="60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本项目采购公告（采购邀请书）、公告补充及修改同步在广州净水公司门户网站及阳光平台上发布。本公告在各媒体发布的文本如有不同之处，以广州净水公司门户网站为准。</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.2响应文件递交注意事项</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sz w:val="32"/>
          <w:szCs w:val="32"/>
        </w:rPr>
      </w:pPr>
      <w:r>
        <w:rPr>
          <w:rFonts w:hint="eastAsia" w:ascii="仿宋" w:hAnsi="仿宋" w:eastAsia="仿宋" w:cs="仿宋"/>
          <w:b/>
          <w:sz w:val="32"/>
          <w:szCs w:val="32"/>
          <w:lang w:val="en-US" w:eastAsia="zh-CN"/>
        </w:rPr>
        <w:t>8</w:t>
      </w:r>
      <w:r>
        <w:rPr>
          <w:rFonts w:hint="eastAsia" w:ascii="仿宋" w:hAnsi="仿宋" w:eastAsia="仿宋" w:cs="仿宋"/>
          <w:b/>
          <w:sz w:val="32"/>
          <w:szCs w:val="32"/>
        </w:rPr>
        <w:t>.异议及投诉的受理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潜在供应商或利害关系人对本采购公告及采购文件中任何违法及不公平内容有异议的，可以在提交响应文件截止之日</w:t>
      </w:r>
      <w:r>
        <w:rPr>
          <w:rFonts w:hint="eastAsia" w:ascii="仿宋" w:hAnsi="仿宋" w:eastAsia="仿宋" w:cs="仿宋"/>
          <w:color w:val="000000" w:themeColor="text1"/>
          <w:sz w:val="28"/>
          <w:szCs w:val="28"/>
          <w:u w:val="single"/>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异议受理部门：</w:t>
      </w:r>
      <w:r>
        <w:rPr>
          <w:rFonts w:hint="eastAsia" w:ascii="仿宋" w:hAnsi="仿宋" w:eastAsia="仿宋" w:cs="仿宋"/>
          <w:color w:val="000000" w:themeColor="text1"/>
          <w:sz w:val="28"/>
          <w:szCs w:val="28"/>
          <w:u w:val="single"/>
          <w:lang w:val="en-US" w:eastAsia="zh-CN"/>
          <w14:textFill>
            <w14:solidFill>
              <w14:schemeClr w14:val="tx1"/>
            </w14:solidFill>
          </w14:textFill>
        </w:rPr>
        <w:t>广州市净水有限公司</w:t>
      </w:r>
      <w:r>
        <w:rPr>
          <w:rFonts w:hint="eastAsia" w:ascii="仿宋" w:hAnsi="仿宋" w:eastAsia="仿宋" w:cs="仿宋"/>
          <w:color w:val="000000" w:themeColor="text1"/>
          <w:sz w:val="28"/>
          <w:szCs w:val="28"/>
          <w14:textFill>
            <w14:solidFill>
              <w14:schemeClr w14:val="tx1"/>
            </w14:solidFill>
          </w14:textFill>
        </w:rPr>
        <w:t>，电话：</w:t>
      </w:r>
      <w:r>
        <w:rPr>
          <w:rFonts w:hint="eastAsia" w:ascii="仿宋" w:hAnsi="仿宋" w:eastAsia="仿宋" w:cs="仿宋"/>
          <w:color w:val="000000" w:themeColor="text1"/>
          <w:sz w:val="28"/>
          <w:szCs w:val="28"/>
          <w:lang w:val="en-US" w:eastAsia="zh-CN"/>
          <w14:textFill>
            <w14:solidFill>
              <w14:schemeClr w14:val="tx1"/>
            </w14:solidFill>
          </w14:textFill>
        </w:rPr>
        <w:t>38890841/</w:t>
      </w:r>
      <w:r>
        <w:rPr>
          <w:rFonts w:hint="eastAsia" w:ascii="仿宋" w:hAnsi="仿宋" w:eastAsia="仿宋" w:cs="仿宋"/>
          <w:color w:val="000000" w:themeColor="text1"/>
          <w:sz w:val="28"/>
          <w:szCs w:val="28"/>
          <w:u w:val="single"/>
          <w:lang w:val="en-US" w:eastAsia="zh-CN"/>
          <w14:textFill>
            <w14:solidFill>
              <w14:schemeClr w14:val="tx1"/>
            </w14:solidFill>
          </w14:textFill>
        </w:rPr>
        <w:t>62315524</w:t>
      </w:r>
      <w:r>
        <w:rPr>
          <w:rFonts w:hint="eastAsia" w:ascii="仿宋" w:hAnsi="仿宋" w:eastAsia="仿宋" w:cs="仿宋"/>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w:t>
      </w:r>
      <w:r>
        <w:rPr>
          <w:rFonts w:hint="eastAsia" w:ascii="仿宋" w:hAnsi="仿宋" w:eastAsia="仿宋" w:cs="仿宋"/>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 w:hAnsi="仿宋" w:eastAsia="仿宋" w:cs="仿宋"/>
          <w:color w:val="000000" w:themeColor="text1"/>
          <w:sz w:val="28"/>
          <w:szCs w:val="28"/>
          <w14:textFill>
            <w14:solidFill>
              <w14:schemeClr w14:val="tx1"/>
            </w14:solidFill>
          </w14:textFill>
        </w:rPr>
        <w:t xml:space="preserve"> 。</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lang w:val="en-US" w:eastAsia="zh-CN"/>
        </w:rPr>
        <w:t>9</w:t>
      </w:r>
      <w:r>
        <w:rPr>
          <w:rFonts w:hint="eastAsia" w:ascii="仿宋" w:hAnsi="仿宋" w:eastAsia="仿宋" w:cs="仿宋"/>
          <w:b/>
          <w:sz w:val="32"/>
          <w:szCs w:val="32"/>
        </w:rPr>
        <w:t>. 被书面限制参与采购活动的企业名单</w:t>
      </w:r>
    </w:p>
    <w:p>
      <w:pPr>
        <w:adjustRightInd w:val="0"/>
        <w:snapToGrid w:val="0"/>
        <w:spacing w:line="6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本项目采购人（包括市水投集团及其属下子公司）书面限制参与采购活动的企业名单：</w:t>
      </w: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tcPr>
          <w:p>
            <w:pPr>
              <w:adjustRightInd w:val="0"/>
              <w:snapToGrid w:val="0"/>
              <w:spacing w:line="60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3402" w:type="dxa"/>
          </w:tcPr>
          <w:p>
            <w:pPr>
              <w:adjustRightInd w:val="0"/>
              <w:snapToGrid w:val="0"/>
              <w:spacing w:line="600" w:lineRule="exact"/>
              <w:jc w:val="center"/>
              <w:rPr>
                <w:rFonts w:hint="eastAsia" w:ascii="仿宋" w:hAnsi="仿宋" w:eastAsia="仿宋" w:cs="仿宋"/>
                <w:sz w:val="28"/>
                <w:szCs w:val="28"/>
              </w:rPr>
            </w:pPr>
            <w:r>
              <w:rPr>
                <w:rFonts w:hint="eastAsia" w:ascii="仿宋" w:hAnsi="仿宋" w:eastAsia="仿宋" w:cs="仿宋"/>
                <w:sz w:val="28"/>
                <w:szCs w:val="28"/>
              </w:rPr>
              <w:t>单位名称</w:t>
            </w:r>
          </w:p>
        </w:tc>
        <w:tc>
          <w:tcPr>
            <w:tcW w:w="4557" w:type="dxa"/>
          </w:tcPr>
          <w:p>
            <w:pPr>
              <w:adjustRightInd w:val="0"/>
              <w:snapToGrid w:val="0"/>
              <w:spacing w:line="600" w:lineRule="exact"/>
              <w:jc w:val="center"/>
              <w:rPr>
                <w:rFonts w:hint="eastAsia" w:ascii="仿宋" w:hAnsi="仿宋" w:eastAsia="仿宋" w:cs="仿宋"/>
                <w:sz w:val="28"/>
                <w:szCs w:val="28"/>
              </w:rPr>
            </w:pPr>
            <w:r>
              <w:rPr>
                <w:rFonts w:hint="eastAsia" w:ascii="仿宋" w:hAnsi="仿宋" w:eastAsia="仿宋" w:cs="仿宋"/>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1</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广州市水电建设工程有限公司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2</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广州市南粤工程建设监理有限公司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3</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sz w:val="24"/>
                <w:szCs w:val="24"/>
              </w:rPr>
              <w:t>广州市自来水工程有限公司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2022年1月1</w:t>
            </w:r>
            <w:r>
              <w:rPr>
                <w:rFonts w:hint="eastAsia" w:ascii="仿宋" w:hAnsi="仿宋" w:eastAsia="仿宋" w:cs="仿宋"/>
                <w:color w:val="auto"/>
                <w:sz w:val="24"/>
                <w:highlight w:val="none"/>
              </w:rPr>
              <w:t>至2022年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p>
        </w:tc>
      </w:tr>
    </w:tbl>
    <w:p>
      <w:pPr>
        <w:adjustRightInd w:val="0"/>
        <w:snapToGrid w:val="0"/>
        <w:spacing w:beforeLines="50" w:afterLines="50" w:line="600" w:lineRule="exact"/>
        <w:jc w:val="left"/>
        <w:rPr>
          <w:rFonts w:hint="eastAsia" w:ascii="仿宋" w:hAnsi="仿宋" w:eastAsia="仿宋" w:cs="仿宋"/>
          <w:b/>
          <w:sz w:val="32"/>
          <w:szCs w:val="32"/>
        </w:rPr>
      </w:pPr>
      <w:r>
        <w:rPr>
          <w:rFonts w:hint="eastAsia" w:ascii="仿宋" w:hAnsi="仿宋" w:eastAsia="仿宋" w:cs="仿宋"/>
          <w:b/>
          <w:sz w:val="32"/>
          <w:szCs w:val="32"/>
          <w:lang w:val="en-US" w:eastAsia="zh-CN"/>
        </w:rPr>
        <w:t>10</w:t>
      </w:r>
      <w:r>
        <w:rPr>
          <w:rFonts w:hint="eastAsia" w:ascii="仿宋" w:hAnsi="仿宋" w:eastAsia="仿宋" w:cs="仿宋"/>
          <w:b/>
          <w:sz w:val="32"/>
          <w:szCs w:val="32"/>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采购人：</w:t>
            </w:r>
            <w:r>
              <w:rPr>
                <w:rFonts w:hint="eastAsia" w:ascii="仿宋" w:hAnsi="仿宋" w:eastAsia="仿宋" w:cs="仿宋"/>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地  址：</w:t>
            </w:r>
            <w:r>
              <w:rPr>
                <w:rFonts w:hint="eastAsia" w:ascii="仿宋" w:hAnsi="仿宋" w:eastAsia="仿宋" w:cs="仿宋"/>
                <w:sz w:val="28"/>
                <w:szCs w:val="28"/>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电  话：</w:t>
            </w:r>
            <w:r>
              <w:rPr>
                <w:rFonts w:hint="eastAsia" w:ascii="仿宋" w:hAnsi="仿宋" w:eastAsia="仿宋" w:cs="仿宋"/>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121" w:type="dxa"/>
          </w:tcPr>
          <w:p>
            <w:pPr>
              <w:adjustRightInd w:val="0"/>
              <w:snapToGrid w:val="0"/>
              <w:spacing w:line="600" w:lineRule="exact"/>
              <w:jc w:val="left"/>
              <w:rPr>
                <w:rFonts w:hint="eastAsia" w:ascii="仿宋" w:hAnsi="仿宋" w:eastAsia="仿宋" w:cs="仿宋"/>
                <w:sz w:val="28"/>
                <w:szCs w:val="28"/>
              </w:rPr>
            </w:pP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lang w:val="en-US" w:eastAsia="zh-CN"/>
              </w:rPr>
              <w:t>2022</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7</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20</w:t>
            </w:r>
            <w:r>
              <w:rPr>
                <w:rFonts w:hint="eastAsia" w:ascii="仿宋" w:hAnsi="仿宋" w:eastAsia="仿宋" w:cs="仿宋"/>
                <w:sz w:val="28"/>
                <w:szCs w:val="28"/>
              </w:rPr>
              <w:t>日</w:t>
            </w:r>
          </w:p>
        </w:tc>
      </w:tr>
    </w:tbl>
    <w:p>
      <w:pPr>
        <w:pStyle w:val="26"/>
        <w:rPr>
          <w:rFonts w:hint="eastAsia" w:ascii="仿宋_GB2312" w:eastAsia="仿宋_GB2312" w:hAnsiTheme="majorEastAsia"/>
          <w:sz w:val="28"/>
          <w:szCs w:val="28"/>
        </w:rPr>
      </w:pPr>
    </w:p>
    <w:p>
      <w:pPr>
        <w:pStyle w:val="2"/>
        <w:ind w:firstLine="0"/>
        <w:rPr>
          <w:rFonts w:hint="eastAsia" w:ascii="仿宋_GB2312" w:eastAsia="仿宋_GB2312" w:hAnsiTheme="majorEastAsia"/>
          <w:sz w:val="28"/>
          <w:szCs w:val="28"/>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rPr>
          <w:rFonts w:hint="eastAsia"/>
        </w:rPr>
      </w:pPr>
      <w:bookmarkStart w:id="25" w:name="_Toc10891"/>
    </w:p>
    <w:p>
      <w:pPr>
        <w:pStyle w:val="4"/>
      </w:pPr>
      <w:bookmarkStart w:id="26" w:name="_Toc32588"/>
      <w:bookmarkStart w:id="27" w:name="_Toc9448"/>
      <w:bookmarkStart w:id="28" w:name="_Toc23749"/>
      <w:bookmarkStart w:id="29" w:name="_Toc16705"/>
      <w:bookmarkStart w:id="30" w:name="_Toc7340"/>
      <w:bookmarkStart w:id="31" w:name="_Toc2324"/>
      <w:bookmarkStart w:id="32" w:name="_Toc2331"/>
      <w:bookmarkStart w:id="33" w:name="_Toc25603"/>
      <w:bookmarkStart w:id="34" w:name="_Toc19295"/>
      <w:bookmarkStart w:id="35" w:name="_Toc16557"/>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5"/>
        <w:rPr>
          <w:rFonts w:hint="eastAsia"/>
        </w:rPr>
      </w:pPr>
    </w:p>
    <w:p>
      <w:pPr>
        <w:pStyle w:val="5"/>
      </w:pPr>
      <w:bookmarkStart w:id="36" w:name="_Toc3416"/>
      <w:bookmarkStart w:id="37" w:name="_Toc2339"/>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6"/>
        <w:rPr>
          <w:rFonts w:hint="eastAsia"/>
        </w:rPr>
      </w:pP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hint="eastAsia" w:ascii="仿宋_GB2312" w:eastAsia="仿宋_GB2312"/>
          <w:sz w:val="28"/>
          <w:szCs w:val="28"/>
        </w:rPr>
      </w:pPr>
    </w:p>
    <w:p>
      <w:pPr>
        <w:pStyle w:val="2"/>
        <w:rPr>
          <w:rFonts w:hint="eastAsia" w:ascii="仿宋_GB2312" w:eastAsia="仿宋_GB2312"/>
          <w:sz w:val="28"/>
          <w:szCs w:val="28"/>
        </w:rPr>
      </w:pPr>
    </w:p>
    <w:p>
      <w:pPr>
        <w:pStyle w:val="2"/>
        <w:rPr>
          <w:rFonts w:hint="eastAsia" w:ascii="仿宋_GB2312" w:eastAsia="仿宋_GB2312"/>
          <w:sz w:val="28"/>
          <w:szCs w:val="28"/>
        </w:rPr>
      </w:pPr>
    </w:p>
    <w:p>
      <w:pPr>
        <w:pStyle w:val="2"/>
        <w:rPr>
          <w:rFonts w:hint="eastAsia" w:ascii="仿宋_GB2312" w:eastAsia="仿宋_GB2312"/>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6"/>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sz w:val="28"/>
          <w:szCs w:val="28"/>
          <w:u w:val="single"/>
          <w:lang w:val="en-US" w:eastAsia="zh-CN"/>
        </w:rPr>
        <w:t>龙归分公司厂区滤池操作站完善、三期中控系统完善项目、龙归分公司一二三期监控系统及气体检测仪信号优化项目、2022年龙归分公司三期总氯智能系统安装</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3080" w:firstLineChars="1100"/>
        <w:jc w:val="left"/>
        <w:rPr>
          <w:rFonts w:ascii="仿宋_GB2312" w:eastAsia="仿宋_GB2312" w:hAnsiTheme="majorEastAsia"/>
          <w:sz w:val="28"/>
          <w:szCs w:val="28"/>
        </w:rPr>
      </w:pPr>
      <w:r>
        <w:rPr>
          <w:rFonts w:hint="eastAsia" w:ascii="仿宋_GB2312" w:eastAsia="仿宋_GB2312" w:hAnsiTheme="majorEastAsia"/>
          <w:sz w:val="28"/>
          <w:szCs w:val="28"/>
          <w:u w:val="single"/>
          <w:lang w:val="en-US" w:eastAsia="zh-CN"/>
        </w:rPr>
        <w:t>龙归分公司厂区滤池操作站完善、三期中控系统完善项目、龙归分公司一二三期监控系统及气体检测仪信号优化项目、2022年龙归分公司三期总氯智能系统安装</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sz w:val="28"/>
          <w:szCs w:val="28"/>
          <w:u w:val="single"/>
          <w:lang w:val="en-US" w:eastAsia="zh-CN"/>
        </w:rPr>
        <w:t>龙归分公司厂区滤池操作站完善、三期中控系统完善项目、龙归分公司一二三期监控系统及气体检测仪信号优化项目、2022年龙归分公司三期总氯智能系统安装</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6"/>
      </w:pPr>
    </w:p>
    <w:p>
      <w:pPr>
        <w:pStyle w:val="36"/>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1455"/>
      <w:bookmarkStart w:id="39" w:name="_Toc2867"/>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36"/>
      </w:pPr>
    </w:p>
    <w:p>
      <w:pPr>
        <w:pStyle w:val="5"/>
      </w:pPr>
      <w:bookmarkStart w:id="40" w:name="_Toc88209934"/>
      <w:bookmarkStart w:id="41" w:name="_Toc7303"/>
      <w:bookmarkStart w:id="42" w:name="_Toc87616371"/>
      <w:bookmarkStart w:id="43" w:name="_Toc7040"/>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6"/>
        <w:rPr>
          <w:rFonts w:ascii="方正小标宋简体" w:eastAsia="方正小标宋简体"/>
          <w:sz w:val="44"/>
          <w:szCs w:val="44"/>
        </w:rPr>
      </w:pPr>
    </w:p>
    <w:p>
      <w:pPr>
        <w:pStyle w:val="26"/>
        <w:rPr>
          <w:rFonts w:ascii="方正小标宋简体" w:eastAsia="方正小标宋简体"/>
          <w:sz w:val="44"/>
          <w:szCs w:val="44"/>
        </w:rPr>
      </w:pPr>
    </w:p>
    <w:p>
      <w:pPr>
        <w:pStyle w:val="26"/>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44" w:name="_Toc3789"/>
      <w:bookmarkStart w:id="45" w:name="_Toc24895"/>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6" w:name="_Toc14552"/>
      <w:bookmarkStart w:id="47" w:name="_Toc10930"/>
      <w:bookmarkStart w:id="48" w:name="_Toc3156"/>
      <w:bookmarkStart w:id="49" w:name="_Toc19759"/>
      <w:bookmarkStart w:id="50" w:name="_Toc14870"/>
      <w:bookmarkStart w:id="51" w:name="_Toc4952"/>
      <w:bookmarkStart w:id="52" w:name="_Toc7118"/>
      <w:bookmarkStart w:id="53" w:name="_Toc23581"/>
      <w:bookmarkStart w:id="54" w:name="_Toc20594"/>
      <w:bookmarkStart w:id="55" w:name="_Toc19050"/>
      <w:bookmarkStart w:id="56" w:name="_Toc7437"/>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6"/>
      <w:bookmarkEnd w:id="47"/>
      <w:bookmarkEnd w:id="48"/>
      <w:bookmarkEnd w:id="49"/>
      <w:bookmarkEnd w:id="50"/>
      <w:bookmarkEnd w:id="51"/>
      <w:bookmarkEnd w:id="52"/>
      <w:bookmarkEnd w:id="53"/>
      <w:bookmarkEnd w:id="54"/>
      <w:bookmarkEnd w:id="55"/>
      <w:bookmarkEnd w:id="56"/>
    </w:p>
    <w:p>
      <w:pPr>
        <w:pStyle w:val="36"/>
      </w:pPr>
    </w:p>
    <w:p>
      <w:pPr>
        <w:pStyle w:val="4"/>
      </w:pPr>
      <w:bookmarkStart w:id="57" w:name="_Toc30530"/>
      <w:bookmarkStart w:id="58" w:name="_Toc7831"/>
      <w:bookmarkStart w:id="59" w:name="_Toc88209941"/>
      <w:bookmarkStart w:id="60" w:name="_Toc6308"/>
      <w:bookmarkStart w:id="61" w:name="_Toc13898"/>
      <w:bookmarkStart w:id="62" w:name="_Toc29345"/>
      <w:bookmarkStart w:id="63" w:name="_Toc29484"/>
      <w:bookmarkStart w:id="64" w:name="_Toc22212"/>
      <w:bookmarkStart w:id="65" w:name="_Toc87616378"/>
      <w:bookmarkStart w:id="66" w:name="_Toc21079"/>
      <w:bookmarkStart w:id="67" w:name="_Toc32607"/>
      <w:bookmarkStart w:id="68" w:name="_Toc21840"/>
      <w:bookmarkStart w:id="69" w:name="_Toc12177"/>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2"/>
        <w:ind w:firstLine="0"/>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70" w:name="_Toc26826"/>
      <w:bookmarkStart w:id="71" w:name="_Toc23033"/>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rFonts w:hint="eastAsia" w:ascii="仿宋_GB2312" w:eastAsia="仿宋_GB2312" w:hAnsiTheme="minorEastAsia"/>
          <w:szCs w:val="21"/>
        </w:rPr>
      </w:pPr>
    </w:p>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w:t>
      </w:r>
      <w:r>
        <w:rPr>
          <w:rFonts w:hint="eastAsia" w:ascii="仿宋_GB2312" w:eastAsia="仿宋_GB2312" w:hAnsiTheme="minorEastAsia"/>
          <w:sz w:val="28"/>
          <w:szCs w:val="28"/>
          <w:highlight w:val="none"/>
        </w:rPr>
        <w:t>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w:t>
      </w:r>
      <w:r>
        <w:rPr>
          <w:rFonts w:hint="eastAsia" w:ascii="仿宋_GB2312" w:eastAsia="仿宋_GB2312" w:hAnsiTheme="minorEastAsia"/>
          <w:sz w:val="28"/>
          <w:szCs w:val="28"/>
          <w:highlight w:val="none"/>
        </w:rPr>
        <w:t>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4"/>
        <w:rPr>
          <w:rFonts w:hint="eastAsia"/>
        </w:rPr>
      </w:pPr>
      <w:bookmarkStart w:id="72" w:name="_Toc88209947"/>
    </w:p>
    <w:p>
      <w:pPr>
        <w:pStyle w:val="4"/>
      </w:pPr>
      <w: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5"/>
        <w:rPr>
          <w:rFonts w:hint="eastAsia"/>
        </w:rPr>
      </w:pPr>
    </w:p>
    <w:p>
      <w:pPr>
        <w:pStyle w:val="5"/>
        <w:rPr>
          <w:rFonts w:hint="eastAsia"/>
          <w:szCs w:val="44"/>
        </w:rPr>
      </w:pPr>
      <w:r>
        <w:rPr>
          <w:rFonts w:hint="eastAsia"/>
          <w:szCs w:val="44"/>
        </w:rPr>
        <w:t>采购需求</w:t>
      </w:r>
    </w:p>
    <w:p>
      <w:pPr>
        <w:pStyle w:val="5"/>
        <w:rPr>
          <w:rFonts w:hint="eastAsia"/>
          <w:szCs w:val="44"/>
        </w:rPr>
      </w:pPr>
    </w:p>
    <w:p>
      <w:pPr>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ind w:firstLine="0"/>
        <w:rPr>
          <w:rFonts w:hint="eastAsia"/>
          <w:szCs w:val="44"/>
        </w:rPr>
      </w:pPr>
    </w:p>
    <w:bookmarkEnd w:id="72"/>
    <w:p>
      <w:pPr>
        <w:pStyle w:val="12"/>
        <w:numPr>
          <w:ilvl w:val="0"/>
          <w:numId w:val="5"/>
        </w:numPr>
        <w:adjustRightInd w:val="0"/>
        <w:snapToGrid w:val="0"/>
        <w:spacing w:line="300" w:lineRule="auto"/>
        <w:rPr>
          <w:rFonts w:ascii="仿宋" w:hAnsi="仿宋" w:eastAsia="仿宋" w:cs="仿宋_GB2312"/>
          <w:b/>
          <w:color w:val="auto"/>
          <w:sz w:val="28"/>
          <w:szCs w:val="28"/>
          <w:highlight w:val="none"/>
          <w:lang w:val="zh-CN"/>
        </w:rPr>
      </w:pPr>
      <w:r>
        <w:rPr>
          <w:rFonts w:hint="eastAsia" w:ascii="仿宋" w:hAnsi="仿宋" w:eastAsia="仿宋" w:cs="仿宋_GB2312"/>
          <w:b/>
          <w:color w:val="auto"/>
          <w:sz w:val="28"/>
          <w:szCs w:val="28"/>
          <w:highlight w:val="none"/>
          <w:lang w:val="zh-CN"/>
        </w:rPr>
        <w:t>项目情况介绍</w:t>
      </w:r>
    </w:p>
    <w:p>
      <w:pPr>
        <w:rPr>
          <w:rFonts w:hint="eastAsia" w:ascii="仿宋" w:hAnsi="仿宋" w:eastAsia="仿宋" w:cs="仿宋_GB2312"/>
          <w:b/>
          <w:color w:val="auto"/>
          <w:sz w:val="28"/>
          <w:szCs w:val="28"/>
          <w:highlight w:val="none"/>
          <w:lang w:val="en-US" w:eastAsia="zh-CN"/>
        </w:rPr>
      </w:pPr>
      <w:r>
        <w:rPr>
          <w:rFonts w:hint="eastAsia" w:ascii="仿宋" w:hAnsi="仿宋" w:eastAsia="仿宋" w:cs="仿宋_GB2312"/>
          <w:b/>
          <w:color w:val="auto"/>
          <w:sz w:val="28"/>
          <w:szCs w:val="28"/>
          <w:highlight w:val="none"/>
          <w:lang w:val="en-US" w:eastAsia="zh-CN"/>
        </w:rPr>
        <w:t>项目一：</w:t>
      </w:r>
      <w:r>
        <w:rPr>
          <w:rFonts w:hint="eastAsia" w:ascii="仿宋_GB2312" w:eastAsia="仿宋_GB2312"/>
          <w:sz w:val="28"/>
          <w:szCs w:val="28"/>
          <w:u w:val="single"/>
          <w:lang w:val="en-US" w:eastAsia="zh-CN"/>
        </w:rPr>
        <w:t>龙归分公司厂区滤池操作站完善</w:t>
      </w:r>
    </w:p>
    <w:p>
      <w:pPr>
        <w:pStyle w:val="2"/>
        <w:rPr>
          <w:rFonts w:hint="default" w:ascii="仿宋_GB2312" w:hAnsi="仿宋_GB2312" w:eastAsia="仿宋_GB2312" w:cs="仿宋_GB2312"/>
          <w:color w:val="auto"/>
          <w:kern w:val="2"/>
          <w:sz w:val="28"/>
          <w:szCs w:val="28"/>
          <w:highlight w:val="none"/>
          <w:u w:val="none"/>
          <w:lang w:val="en-US" w:eastAsia="zh-CN"/>
        </w:rPr>
      </w:pPr>
      <w:r>
        <w:rPr>
          <w:rFonts w:hint="eastAsia" w:ascii="仿宋_GB2312" w:hAnsi="仿宋_GB2312" w:eastAsia="仿宋_GB2312" w:cs="仿宋_GB2312"/>
          <w:color w:val="auto"/>
          <w:kern w:val="2"/>
          <w:sz w:val="28"/>
          <w:szCs w:val="28"/>
          <w:highlight w:val="none"/>
          <w:u w:val="none"/>
          <w:lang w:val="en-US" w:eastAsia="zh-CN"/>
        </w:rPr>
        <w:t>为确保龙归分公司一期滤池操作系统的稳定运行，需要对运行已久的操作平台电气控制柜的控制单元进行改造，保障滤池安全生产运行。</w:t>
      </w:r>
    </w:p>
    <w:p>
      <w:pPr>
        <w:rPr>
          <w:rFonts w:hint="default" w:ascii="仿宋" w:hAnsi="仿宋" w:eastAsia="仿宋" w:cs="仿宋_GB2312"/>
          <w:b/>
          <w:color w:val="auto"/>
          <w:sz w:val="28"/>
          <w:szCs w:val="28"/>
          <w:highlight w:val="none"/>
          <w:lang w:val="en-US" w:eastAsia="zh-CN"/>
        </w:rPr>
      </w:pPr>
      <w:r>
        <w:rPr>
          <w:rFonts w:hint="eastAsia" w:ascii="仿宋" w:hAnsi="仿宋" w:eastAsia="仿宋" w:cs="仿宋_GB2312"/>
          <w:b/>
          <w:color w:val="auto"/>
          <w:sz w:val="28"/>
          <w:szCs w:val="28"/>
          <w:highlight w:val="none"/>
          <w:lang w:val="en-US" w:eastAsia="zh-CN"/>
        </w:rPr>
        <w:t>项目二：</w:t>
      </w:r>
      <w:r>
        <w:rPr>
          <w:rFonts w:hint="eastAsia" w:ascii="仿宋_GB2312" w:eastAsia="仿宋_GB2312"/>
          <w:sz w:val="28"/>
          <w:szCs w:val="28"/>
          <w:u w:val="single"/>
          <w:lang w:val="en-US" w:eastAsia="zh-CN"/>
        </w:rPr>
        <w:t>三期中控系统完善项目</w:t>
      </w:r>
    </w:p>
    <w:p>
      <w:pPr>
        <w:pStyle w:val="47"/>
        <w:keepNext w:val="0"/>
        <w:keepLines w:val="0"/>
        <w:widowControl w:val="0"/>
        <w:shd w:val="clear" w:color="auto" w:fill="auto"/>
        <w:tabs>
          <w:tab w:val="left" w:pos="409"/>
        </w:tabs>
        <w:bidi w:val="0"/>
        <w:spacing w:before="0" w:after="380" w:line="473" w:lineRule="exact"/>
        <w:ind w:left="0" w:right="0" w:firstLine="560" w:firstLineChars="200"/>
        <w:jc w:val="left"/>
        <w:rPr>
          <w:rFonts w:hint="eastAsia" w:ascii="仿宋_GB2312" w:hAnsi="仿宋_GB2312" w:eastAsia="仿宋_GB2312" w:cs="仿宋_GB2312"/>
          <w:color w:val="auto"/>
          <w:spacing w:val="0"/>
          <w:w w:val="100"/>
          <w:position w:val="0"/>
          <w:sz w:val="28"/>
          <w:szCs w:val="28"/>
          <w:highlight w:val="none"/>
          <w:shd w:val="clear"/>
          <w:lang w:val="en-US" w:bidi="ar-SA"/>
        </w:rPr>
      </w:pPr>
      <w:r>
        <w:rPr>
          <w:rFonts w:hint="eastAsia" w:ascii="仿宋_GB2312" w:hAnsi="仿宋_GB2312" w:eastAsia="仿宋_GB2312" w:cs="仿宋_GB2312"/>
          <w:color w:val="auto"/>
          <w:spacing w:val="0"/>
          <w:w w:val="100"/>
          <w:position w:val="0"/>
          <w:sz w:val="28"/>
          <w:szCs w:val="28"/>
          <w:highlight w:val="none"/>
          <w:lang w:val="en-US" w:eastAsia="zh-CN" w:bidi="ar-SA"/>
        </w:rPr>
        <w:t>对龙归分公司三期</w:t>
      </w:r>
      <w:r>
        <w:rPr>
          <w:rFonts w:hint="eastAsia" w:ascii="仿宋_GB2312" w:hAnsi="仿宋_GB2312" w:eastAsia="仿宋_GB2312" w:cs="仿宋_GB2312"/>
          <w:color w:val="auto"/>
          <w:spacing w:val="0"/>
          <w:w w:val="100"/>
          <w:position w:val="0"/>
          <w:sz w:val="28"/>
          <w:szCs w:val="28"/>
          <w:highlight w:val="none"/>
          <w:shd w:val="clear"/>
          <w:lang w:val="en-US" w:eastAsia="zh-CN" w:bidi="ar-SA"/>
        </w:rPr>
        <w:t>厂</w:t>
      </w:r>
      <w:r>
        <w:rPr>
          <w:rFonts w:hint="eastAsia" w:ascii="仿宋_GB2312" w:hAnsi="仿宋_GB2312" w:eastAsia="仿宋_GB2312" w:cs="仿宋_GB2312"/>
          <w:color w:val="auto"/>
          <w:spacing w:val="0"/>
          <w:w w:val="100"/>
          <w:position w:val="0"/>
          <w:sz w:val="28"/>
          <w:szCs w:val="28"/>
          <w:highlight w:val="none"/>
          <w:lang w:val="en-US" w:eastAsia="zh-CN" w:bidi="ar-SA"/>
        </w:rPr>
        <w:t>区,现有中控系统进行维护改造。此次维护改造将</w:t>
      </w:r>
      <w:r>
        <w:rPr>
          <w:rFonts w:hint="eastAsia" w:ascii="仿宋_GB2312" w:hAnsi="仿宋_GB2312" w:eastAsia="仿宋_GB2312" w:cs="仿宋_GB2312"/>
          <w:color w:val="auto"/>
          <w:spacing w:val="0"/>
          <w:w w:val="100"/>
          <w:position w:val="0"/>
          <w:sz w:val="28"/>
          <w:szCs w:val="28"/>
          <w:highlight w:val="none"/>
          <w:lang w:val="en-US" w:bidi="ar-SA"/>
        </w:rPr>
        <w:t>增加紫外消毒系统操作控制显示界面</w:t>
      </w:r>
      <w:r>
        <w:rPr>
          <w:rFonts w:hint="eastAsia" w:ascii="仿宋_GB2312" w:hAnsi="仿宋_GB2312" w:eastAsia="仿宋_GB2312" w:cs="仿宋_GB2312"/>
          <w:color w:val="auto"/>
          <w:spacing w:val="0"/>
          <w:w w:val="100"/>
          <w:position w:val="0"/>
          <w:sz w:val="28"/>
          <w:szCs w:val="28"/>
          <w:highlight w:val="none"/>
          <w:lang w:val="en-US" w:eastAsia="zh-CN" w:bidi="ar-SA"/>
        </w:rPr>
        <w:t>、</w:t>
      </w:r>
      <w:r>
        <w:rPr>
          <w:rFonts w:hint="eastAsia" w:ascii="仿宋_GB2312" w:hAnsi="仿宋_GB2312" w:eastAsia="仿宋_GB2312" w:cs="仿宋_GB2312"/>
          <w:color w:val="auto"/>
          <w:spacing w:val="0"/>
          <w:w w:val="100"/>
          <w:position w:val="0"/>
          <w:sz w:val="28"/>
          <w:szCs w:val="28"/>
          <w:highlight w:val="none"/>
          <w:lang w:val="en-US" w:bidi="ar-SA"/>
        </w:rPr>
        <w:t>生化池膜格栅栅后闸控制板</w:t>
      </w:r>
      <w:r>
        <w:rPr>
          <w:rFonts w:hint="eastAsia" w:ascii="仿宋_GB2312" w:hAnsi="仿宋_GB2312" w:eastAsia="仿宋_GB2312" w:cs="仿宋_GB2312"/>
          <w:color w:val="auto"/>
          <w:spacing w:val="0"/>
          <w:w w:val="100"/>
          <w:position w:val="0"/>
          <w:sz w:val="28"/>
          <w:szCs w:val="28"/>
          <w:highlight w:val="none"/>
          <w:lang w:val="en-US" w:eastAsia="zh-CN" w:bidi="ar-SA"/>
        </w:rPr>
        <w:t>，</w:t>
      </w:r>
      <w:r>
        <w:rPr>
          <w:rFonts w:hint="eastAsia" w:ascii="仿宋_GB2312" w:hAnsi="仿宋_GB2312" w:eastAsia="仿宋_GB2312" w:cs="仿宋_GB2312"/>
          <w:color w:val="auto"/>
          <w:spacing w:val="0"/>
          <w:w w:val="100"/>
          <w:position w:val="0"/>
          <w:sz w:val="28"/>
          <w:szCs w:val="28"/>
          <w:highlight w:val="none"/>
          <w:lang w:val="en-US" w:bidi="ar-SA"/>
        </w:rPr>
        <w:t>增加三期至一二期污泥管流量计，设置无流量报警</w:t>
      </w:r>
      <w:r>
        <w:rPr>
          <w:rFonts w:hint="eastAsia" w:ascii="仿宋_GB2312" w:hAnsi="仿宋_GB2312" w:eastAsia="仿宋_GB2312" w:cs="仿宋_GB2312"/>
          <w:color w:val="auto"/>
          <w:spacing w:val="0"/>
          <w:w w:val="100"/>
          <w:position w:val="0"/>
          <w:sz w:val="28"/>
          <w:szCs w:val="28"/>
          <w:highlight w:val="none"/>
          <w:lang w:val="en-US" w:eastAsia="zh-CN" w:bidi="ar-SA"/>
        </w:rPr>
        <w:t>、</w:t>
      </w:r>
      <w:r>
        <w:rPr>
          <w:rFonts w:hint="eastAsia" w:ascii="仿宋_GB2312" w:hAnsi="仿宋_GB2312" w:eastAsia="仿宋_GB2312" w:cs="仿宋_GB2312"/>
          <w:color w:val="auto"/>
          <w:spacing w:val="0"/>
          <w:w w:val="100"/>
          <w:position w:val="0"/>
          <w:sz w:val="28"/>
          <w:szCs w:val="28"/>
          <w:highlight w:val="none"/>
          <w:lang w:val="en-US" w:bidi="ar-SA"/>
        </w:rPr>
        <w:t>膜池剩余污泥管流量计，设置无流量报警</w:t>
      </w:r>
      <w:r>
        <w:rPr>
          <w:rFonts w:hint="eastAsia" w:ascii="仿宋_GB2312" w:hAnsi="仿宋_GB2312" w:eastAsia="仿宋_GB2312" w:cs="仿宋_GB2312"/>
          <w:color w:val="auto"/>
          <w:spacing w:val="0"/>
          <w:w w:val="100"/>
          <w:position w:val="0"/>
          <w:sz w:val="28"/>
          <w:szCs w:val="28"/>
          <w:highlight w:val="none"/>
          <w:lang w:val="en-US" w:eastAsia="zh-CN" w:bidi="ar-SA"/>
        </w:rPr>
        <w:t>、</w:t>
      </w:r>
      <w:r>
        <w:rPr>
          <w:rFonts w:hint="eastAsia" w:ascii="仿宋_GB2312" w:hAnsi="仿宋_GB2312" w:eastAsia="仿宋_GB2312" w:cs="仿宋_GB2312"/>
          <w:color w:val="auto"/>
          <w:spacing w:val="0"/>
          <w:w w:val="100"/>
          <w:position w:val="0"/>
          <w:sz w:val="28"/>
          <w:szCs w:val="28"/>
          <w:highlight w:val="none"/>
          <w:lang w:val="en-US" w:bidi="ar-SA"/>
        </w:rPr>
        <w:t>增加电脑显示器，使消防系统界面能在中控室显示</w:t>
      </w:r>
      <w:r>
        <w:rPr>
          <w:rFonts w:hint="eastAsia" w:ascii="仿宋_GB2312" w:hAnsi="仿宋_GB2312" w:eastAsia="仿宋_GB2312" w:cs="仿宋_GB2312"/>
          <w:color w:val="auto"/>
          <w:spacing w:val="0"/>
          <w:w w:val="100"/>
          <w:position w:val="0"/>
          <w:sz w:val="28"/>
          <w:szCs w:val="28"/>
          <w:highlight w:val="none"/>
          <w:lang w:val="en-US" w:eastAsia="zh-CN" w:bidi="ar-SA"/>
        </w:rPr>
        <w:t>、</w:t>
      </w:r>
      <w:r>
        <w:rPr>
          <w:rFonts w:hint="eastAsia" w:ascii="仿宋_GB2312" w:hAnsi="仿宋_GB2312" w:eastAsia="仿宋_GB2312" w:cs="仿宋_GB2312"/>
          <w:color w:val="auto"/>
          <w:spacing w:val="0"/>
          <w:w w:val="100"/>
          <w:position w:val="0"/>
          <w:sz w:val="28"/>
          <w:szCs w:val="28"/>
          <w:highlight w:val="none"/>
          <w:lang w:val="en-US" w:bidi="ar-SA"/>
        </w:rPr>
        <w:t>对现有</w:t>
      </w:r>
      <w:r>
        <w:rPr>
          <w:rFonts w:hint="eastAsia" w:ascii="仿宋_GB2312" w:hAnsi="仿宋_GB2312" w:eastAsia="仿宋_GB2312" w:cs="仿宋_GB2312"/>
          <w:color w:val="auto"/>
          <w:spacing w:val="0"/>
          <w:w w:val="100"/>
          <w:position w:val="0"/>
          <w:sz w:val="28"/>
          <w:szCs w:val="28"/>
          <w:highlight w:val="none"/>
          <w:lang w:val="en-US" w:eastAsia="zh-CN" w:bidi="ar-SA"/>
        </w:rPr>
        <w:t>的中控</w:t>
      </w:r>
      <w:r>
        <w:rPr>
          <w:rFonts w:hint="eastAsia" w:ascii="仿宋_GB2312" w:hAnsi="仿宋_GB2312" w:eastAsia="仿宋_GB2312" w:cs="仿宋_GB2312"/>
          <w:color w:val="auto"/>
          <w:spacing w:val="0"/>
          <w:w w:val="100"/>
          <w:position w:val="0"/>
          <w:sz w:val="28"/>
          <w:szCs w:val="28"/>
          <w:highlight w:val="none"/>
          <w:lang w:val="en-US" w:bidi="ar-SA"/>
        </w:rPr>
        <w:t>界面进行调整及增加信号报警弹窗。</w:t>
      </w:r>
    </w:p>
    <w:p>
      <w:pPr>
        <w:adjustRightInd w:val="0"/>
        <w:snapToGrid w:val="0"/>
        <w:spacing w:line="600" w:lineRule="exact"/>
        <w:jc w:val="left"/>
        <w:rPr>
          <w:rFonts w:hint="eastAsia" w:ascii="仿宋" w:hAnsi="仿宋" w:eastAsia="仿宋" w:cs="仿宋_GB2312"/>
          <w:b/>
          <w:color w:val="auto"/>
          <w:sz w:val="28"/>
          <w:szCs w:val="28"/>
          <w:highlight w:val="none"/>
          <w:lang w:val="en-US" w:eastAsia="zh-CN"/>
        </w:rPr>
      </w:pPr>
      <w:r>
        <w:rPr>
          <w:rFonts w:hint="eastAsia" w:ascii="仿宋" w:hAnsi="仿宋" w:eastAsia="仿宋" w:cs="仿宋_GB2312"/>
          <w:b/>
          <w:color w:val="auto"/>
          <w:sz w:val="28"/>
          <w:szCs w:val="28"/>
          <w:highlight w:val="none"/>
          <w:lang w:val="en-US" w:eastAsia="zh-CN"/>
        </w:rPr>
        <w:t>项目三：</w:t>
      </w:r>
      <w:r>
        <w:rPr>
          <w:rFonts w:hint="eastAsia" w:ascii="仿宋_GB2312" w:eastAsia="仿宋_GB2312"/>
          <w:sz w:val="28"/>
          <w:szCs w:val="28"/>
          <w:u w:val="single"/>
          <w:lang w:val="en-US" w:eastAsia="zh-CN"/>
        </w:rPr>
        <w:t>龙归分公司一二三期监控系统及气体检测仪信号优化项目</w:t>
      </w:r>
      <w:r>
        <w:rPr>
          <w:rFonts w:hint="eastAsia" w:ascii="仿宋_GB2312" w:eastAsia="仿宋_GB2312"/>
          <w:sz w:val="28"/>
          <w:szCs w:val="28"/>
        </w:rPr>
        <w:t xml:space="preserve">  </w:t>
      </w:r>
    </w:p>
    <w:p>
      <w:pPr>
        <w:tabs>
          <w:tab w:val="left" w:pos="1875"/>
        </w:tabs>
        <w:spacing w:line="360" w:lineRule="auto"/>
        <w:ind w:firstLine="560" w:firstLineChars="200"/>
        <w:rPr>
          <w:rFonts w:hint="eastAsia" w:ascii="仿宋_GB2312" w:hAnsi="仿宋_GB2312" w:eastAsia="仿宋_GB2312" w:cs="仿宋_GB2312"/>
          <w:color w:val="auto"/>
          <w:kern w:val="2"/>
          <w:sz w:val="28"/>
          <w:szCs w:val="28"/>
          <w:highlight w:val="none"/>
          <w:u w:val="none"/>
          <w:shd w:val="clear" w:color="auto" w:fill="auto"/>
        </w:rPr>
      </w:pPr>
      <w:r>
        <w:rPr>
          <w:rFonts w:hint="eastAsia" w:ascii="仿宋_GB2312" w:hAnsi="仿宋_GB2312" w:eastAsia="仿宋_GB2312" w:cs="仿宋_GB2312"/>
          <w:color w:val="auto"/>
          <w:kern w:val="2"/>
          <w:sz w:val="28"/>
          <w:szCs w:val="28"/>
          <w:highlight w:val="none"/>
          <w:u w:val="none"/>
          <w:shd w:val="clear" w:color="auto" w:fill="auto"/>
        </w:rPr>
        <w:t>龙归</w:t>
      </w:r>
      <w:r>
        <w:rPr>
          <w:rFonts w:hint="eastAsia" w:ascii="仿宋_GB2312" w:hAnsi="仿宋_GB2312" w:eastAsia="仿宋_GB2312" w:cs="仿宋_GB2312"/>
          <w:color w:val="auto"/>
          <w:kern w:val="2"/>
          <w:sz w:val="28"/>
          <w:szCs w:val="28"/>
          <w:highlight w:val="none"/>
          <w:u w:val="none"/>
          <w:shd w:val="clear" w:color="auto" w:fill="auto"/>
          <w:lang w:val="en-US" w:eastAsia="zh-CN"/>
        </w:rPr>
        <w:t>分公司</w:t>
      </w:r>
      <w:r>
        <w:rPr>
          <w:rFonts w:hint="eastAsia" w:ascii="仿宋_GB2312" w:hAnsi="仿宋_GB2312" w:eastAsia="仿宋_GB2312" w:cs="仿宋_GB2312"/>
          <w:color w:val="auto"/>
          <w:kern w:val="2"/>
          <w:sz w:val="28"/>
          <w:szCs w:val="28"/>
          <w:highlight w:val="none"/>
          <w:u w:val="none"/>
          <w:shd w:val="clear" w:color="auto" w:fill="auto"/>
        </w:rPr>
        <w:t>厂内</w:t>
      </w:r>
      <w:r>
        <w:rPr>
          <w:rFonts w:hint="eastAsia" w:ascii="仿宋_GB2312" w:hAnsi="仿宋_GB2312" w:eastAsia="仿宋_GB2312" w:cs="仿宋_GB2312"/>
          <w:color w:val="auto"/>
          <w:kern w:val="2"/>
          <w:sz w:val="28"/>
          <w:szCs w:val="28"/>
          <w:highlight w:val="none"/>
          <w:u w:val="none"/>
          <w:shd w:val="clear" w:color="auto" w:fill="auto"/>
          <w:lang w:val="en-US" w:eastAsia="zh-CN"/>
        </w:rPr>
        <w:t>监控</w:t>
      </w:r>
      <w:r>
        <w:rPr>
          <w:rFonts w:hint="eastAsia" w:ascii="仿宋_GB2312" w:hAnsi="仿宋_GB2312" w:eastAsia="仿宋_GB2312" w:cs="仿宋_GB2312"/>
          <w:color w:val="auto"/>
          <w:kern w:val="2"/>
          <w:sz w:val="28"/>
          <w:szCs w:val="28"/>
          <w:highlight w:val="none"/>
          <w:u w:val="none"/>
          <w:shd w:val="clear" w:color="auto" w:fill="auto"/>
        </w:rPr>
        <w:t>设备更新及增加，监控设备</w:t>
      </w:r>
      <w:r>
        <w:rPr>
          <w:rFonts w:hint="eastAsia" w:ascii="仿宋_GB2312" w:hAnsi="仿宋_GB2312" w:eastAsia="仿宋_GB2312" w:cs="仿宋_GB2312"/>
          <w:color w:val="auto"/>
          <w:kern w:val="2"/>
          <w:sz w:val="28"/>
          <w:szCs w:val="28"/>
          <w:highlight w:val="none"/>
          <w:u w:val="none"/>
          <w:shd w:val="clear" w:color="auto" w:fill="auto"/>
          <w:lang w:val="en-US" w:eastAsia="zh-CN"/>
        </w:rPr>
        <w:t>箱</w:t>
      </w:r>
      <w:r>
        <w:rPr>
          <w:rFonts w:hint="eastAsia" w:ascii="仿宋_GB2312" w:hAnsi="仿宋_GB2312" w:eastAsia="仿宋_GB2312" w:cs="仿宋_GB2312"/>
          <w:color w:val="auto"/>
          <w:kern w:val="2"/>
          <w:sz w:val="28"/>
          <w:szCs w:val="28"/>
          <w:highlight w:val="none"/>
          <w:u w:val="none"/>
          <w:shd w:val="clear" w:color="auto" w:fill="auto"/>
        </w:rPr>
        <w:t>存在部分未达到安全</w:t>
      </w:r>
      <w:r>
        <w:rPr>
          <w:rFonts w:hint="eastAsia" w:ascii="仿宋_GB2312" w:hAnsi="仿宋_GB2312" w:eastAsia="仿宋_GB2312" w:cs="仿宋_GB2312"/>
          <w:color w:val="auto"/>
          <w:kern w:val="2"/>
          <w:sz w:val="28"/>
          <w:szCs w:val="28"/>
          <w:highlight w:val="none"/>
          <w:u w:val="none"/>
          <w:shd w:val="clear" w:color="auto" w:fill="auto"/>
          <w:lang w:val="en-US" w:eastAsia="zh-CN"/>
        </w:rPr>
        <w:t>使用</w:t>
      </w:r>
      <w:r>
        <w:rPr>
          <w:rFonts w:hint="eastAsia" w:ascii="仿宋_GB2312" w:hAnsi="仿宋_GB2312" w:eastAsia="仿宋_GB2312" w:cs="仿宋_GB2312"/>
          <w:color w:val="auto"/>
          <w:kern w:val="2"/>
          <w:sz w:val="28"/>
          <w:szCs w:val="28"/>
          <w:highlight w:val="none"/>
          <w:u w:val="none"/>
          <w:shd w:val="clear" w:color="auto" w:fill="auto"/>
        </w:rPr>
        <w:t>要求，</w:t>
      </w:r>
      <w:r>
        <w:rPr>
          <w:rFonts w:hint="eastAsia" w:ascii="仿宋_GB2312" w:hAnsi="仿宋_GB2312" w:eastAsia="仿宋_GB2312" w:cs="仿宋_GB2312"/>
          <w:color w:val="auto"/>
          <w:kern w:val="2"/>
          <w:sz w:val="28"/>
          <w:szCs w:val="28"/>
          <w:highlight w:val="none"/>
          <w:u w:val="none"/>
          <w:shd w:val="clear" w:color="auto" w:fill="auto"/>
          <w:lang w:val="en-US" w:eastAsia="zh-CN"/>
        </w:rPr>
        <w:t>由于</w:t>
      </w:r>
      <w:r>
        <w:rPr>
          <w:rFonts w:hint="eastAsia" w:ascii="仿宋_GB2312" w:hAnsi="仿宋_GB2312" w:eastAsia="仿宋_GB2312" w:cs="仿宋_GB2312"/>
          <w:color w:val="auto"/>
          <w:kern w:val="2"/>
          <w:sz w:val="28"/>
          <w:szCs w:val="28"/>
          <w:highlight w:val="none"/>
          <w:u w:val="none"/>
          <w:shd w:val="clear" w:color="auto" w:fill="auto"/>
        </w:rPr>
        <w:t>设备</w:t>
      </w:r>
      <w:r>
        <w:rPr>
          <w:rFonts w:hint="eastAsia" w:ascii="仿宋_GB2312" w:hAnsi="仿宋_GB2312" w:eastAsia="仿宋_GB2312" w:cs="仿宋_GB2312"/>
          <w:color w:val="auto"/>
          <w:kern w:val="2"/>
          <w:sz w:val="28"/>
          <w:szCs w:val="28"/>
          <w:highlight w:val="none"/>
          <w:u w:val="none"/>
          <w:shd w:val="clear" w:color="auto" w:fill="auto"/>
          <w:lang w:val="en-US" w:eastAsia="zh-CN"/>
        </w:rPr>
        <w:t>及线路的增加导致设备箱内部摆放凌乱存在安全隐患，</w:t>
      </w:r>
      <w:r>
        <w:rPr>
          <w:rFonts w:hint="eastAsia" w:ascii="仿宋_GB2312" w:hAnsi="仿宋_GB2312" w:eastAsia="仿宋_GB2312" w:cs="仿宋_GB2312"/>
          <w:color w:val="auto"/>
          <w:kern w:val="2"/>
          <w:sz w:val="28"/>
          <w:szCs w:val="28"/>
          <w:highlight w:val="none"/>
          <w:u w:val="none"/>
          <w:shd w:val="clear" w:color="auto" w:fill="auto"/>
        </w:rPr>
        <w:t>线路发生故障时不能及时发现及恢复，现</w:t>
      </w:r>
      <w:r>
        <w:rPr>
          <w:rFonts w:hint="eastAsia" w:ascii="仿宋_GB2312" w:hAnsi="仿宋_GB2312" w:eastAsia="仿宋_GB2312" w:cs="仿宋_GB2312"/>
          <w:color w:val="auto"/>
          <w:kern w:val="2"/>
          <w:sz w:val="28"/>
          <w:szCs w:val="28"/>
          <w:highlight w:val="none"/>
          <w:u w:val="none"/>
          <w:shd w:val="clear" w:color="auto" w:fill="auto"/>
          <w:lang w:val="en-US" w:eastAsia="zh-CN"/>
        </w:rPr>
        <w:t>对</w:t>
      </w:r>
      <w:r>
        <w:rPr>
          <w:rFonts w:hint="eastAsia" w:ascii="仿宋_GB2312" w:hAnsi="仿宋_GB2312" w:eastAsia="仿宋_GB2312" w:cs="仿宋_GB2312"/>
          <w:color w:val="auto"/>
          <w:kern w:val="2"/>
          <w:sz w:val="28"/>
          <w:szCs w:val="28"/>
          <w:highlight w:val="none"/>
          <w:u w:val="none"/>
          <w:shd w:val="clear" w:color="auto" w:fill="auto"/>
        </w:rPr>
        <w:t>原监控系</w:t>
      </w:r>
      <w:r>
        <w:rPr>
          <w:rFonts w:hint="eastAsia" w:ascii="仿宋_GB2312" w:hAnsi="仿宋_GB2312" w:eastAsia="仿宋_GB2312" w:cs="仿宋_GB2312"/>
          <w:color w:val="auto"/>
          <w:kern w:val="2"/>
          <w:sz w:val="28"/>
          <w:szCs w:val="28"/>
          <w:highlight w:val="none"/>
          <w:u w:val="none"/>
          <w:shd w:val="clear" w:color="auto" w:fill="auto"/>
          <w:lang w:val="en-US" w:eastAsia="zh-CN"/>
        </w:rPr>
        <w:t>设备箱</w:t>
      </w:r>
      <w:r>
        <w:rPr>
          <w:rFonts w:hint="eastAsia" w:ascii="仿宋_GB2312" w:hAnsi="仿宋_GB2312" w:eastAsia="仿宋_GB2312" w:cs="仿宋_GB2312"/>
          <w:color w:val="auto"/>
          <w:kern w:val="2"/>
          <w:sz w:val="28"/>
          <w:szCs w:val="28"/>
          <w:highlight w:val="none"/>
          <w:u w:val="none"/>
          <w:shd w:val="clear" w:color="auto" w:fill="auto"/>
        </w:rPr>
        <w:t>更换部分供电电缆及设备箱内电器</w:t>
      </w:r>
      <w:r>
        <w:rPr>
          <w:rFonts w:hint="eastAsia" w:ascii="仿宋_GB2312" w:hAnsi="仿宋_GB2312" w:eastAsia="仿宋_GB2312" w:cs="仿宋_GB2312"/>
          <w:color w:val="auto"/>
          <w:kern w:val="2"/>
          <w:sz w:val="28"/>
          <w:szCs w:val="28"/>
          <w:highlight w:val="none"/>
          <w:u w:val="none"/>
          <w:shd w:val="clear" w:color="auto" w:fill="auto"/>
          <w:lang w:val="en-US" w:eastAsia="zh-CN"/>
        </w:rPr>
        <w:t>元件更换</w:t>
      </w:r>
      <w:r>
        <w:rPr>
          <w:rFonts w:hint="eastAsia" w:ascii="仿宋_GB2312" w:hAnsi="仿宋_GB2312" w:eastAsia="仿宋_GB2312" w:cs="仿宋_GB2312"/>
          <w:color w:val="auto"/>
          <w:kern w:val="2"/>
          <w:sz w:val="28"/>
          <w:szCs w:val="28"/>
          <w:highlight w:val="none"/>
          <w:u w:val="none"/>
          <w:shd w:val="clear" w:color="auto" w:fill="auto"/>
        </w:rPr>
        <w:t>设备整改、实行“一</w:t>
      </w:r>
      <w:r>
        <w:rPr>
          <w:rFonts w:hint="eastAsia" w:ascii="仿宋_GB2312" w:hAnsi="仿宋_GB2312" w:eastAsia="仿宋_GB2312" w:cs="仿宋_GB2312"/>
          <w:color w:val="auto"/>
          <w:kern w:val="2"/>
          <w:sz w:val="28"/>
          <w:szCs w:val="28"/>
          <w:highlight w:val="none"/>
          <w:u w:val="none"/>
          <w:shd w:val="clear" w:color="auto" w:fill="auto"/>
          <w:lang w:val="en-US" w:eastAsia="zh-CN"/>
        </w:rPr>
        <w:t>机</w:t>
      </w:r>
      <w:r>
        <w:rPr>
          <w:rFonts w:hint="eastAsia" w:ascii="仿宋_GB2312" w:hAnsi="仿宋_GB2312" w:eastAsia="仿宋_GB2312" w:cs="仿宋_GB2312"/>
          <w:color w:val="auto"/>
          <w:kern w:val="2"/>
          <w:sz w:val="28"/>
          <w:szCs w:val="28"/>
          <w:highlight w:val="none"/>
          <w:u w:val="none"/>
          <w:shd w:val="clear" w:color="auto" w:fill="auto"/>
        </w:rPr>
        <w:t>一闸一</w:t>
      </w:r>
      <w:r>
        <w:rPr>
          <w:rFonts w:hint="eastAsia" w:ascii="仿宋_GB2312" w:hAnsi="仿宋_GB2312" w:eastAsia="仿宋_GB2312" w:cs="仿宋_GB2312"/>
          <w:color w:val="auto"/>
          <w:kern w:val="2"/>
          <w:sz w:val="28"/>
          <w:szCs w:val="28"/>
          <w:highlight w:val="none"/>
          <w:u w:val="none"/>
          <w:shd w:val="clear" w:color="auto" w:fill="auto"/>
          <w:lang w:val="en-US" w:eastAsia="zh-CN"/>
        </w:rPr>
        <w:t>保护</w:t>
      </w:r>
      <w:r>
        <w:rPr>
          <w:rFonts w:hint="eastAsia" w:ascii="仿宋_GB2312" w:hAnsi="仿宋_GB2312" w:eastAsia="仿宋_GB2312" w:cs="仿宋_GB2312"/>
          <w:color w:val="auto"/>
          <w:kern w:val="2"/>
          <w:sz w:val="28"/>
          <w:szCs w:val="28"/>
          <w:highlight w:val="none"/>
          <w:u w:val="none"/>
          <w:shd w:val="clear" w:color="auto" w:fill="auto"/>
        </w:rPr>
        <w:t>” 改造安装、线路电缆铺设、设备箱更换改造、光纤溶接、恢复监控图像。</w:t>
      </w:r>
    </w:p>
    <w:p>
      <w:pPr>
        <w:tabs>
          <w:tab w:val="left" w:pos="1875"/>
        </w:tabs>
        <w:adjustRightInd w:val="0"/>
        <w:snapToGrid w:val="0"/>
        <w:spacing w:line="360" w:lineRule="auto"/>
        <w:ind w:firstLine="560" w:firstLineChars="200"/>
        <w:rPr>
          <w:rFonts w:hint="eastAsia" w:ascii="仿宋_GB2312" w:hAnsi="仿宋_GB2312" w:eastAsia="仿宋_GB2312" w:cs="仿宋_GB2312"/>
          <w:color w:val="auto"/>
          <w:kern w:val="2"/>
          <w:sz w:val="28"/>
          <w:szCs w:val="28"/>
          <w:highlight w:val="none"/>
          <w:u w:val="none"/>
          <w:shd w:val="clear" w:color="auto" w:fill="auto"/>
          <w:lang w:val="en-US" w:eastAsia="zh-CN"/>
        </w:rPr>
      </w:pPr>
      <w:r>
        <w:rPr>
          <w:rFonts w:hint="eastAsia" w:ascii="仿宋_GB2312" w:hAnsi="仿宋_GB2312" w:eastAsia="仿宋_GB2312" w:cs="仿宋_GB2312"/>
          <w:color w:val="auto"/>
          <w:kern w:val="2"/>
          <w:sz w:val="28"/>
          <w:szCs w:val="28"/>
          <w:highlight w:val="none"/>
          <w:u w:val="none"/>
          <w:shd w:val="clear" w:color="auto" w:fill="auto"/>
          <w:lang w:val="en-US" w:eastAsia="zh-CN"/>
        </w:rPr>
        <w:t>龙归分公司气体检测仪发现部分存在未接入厂区中控系统，气体检测仪虽具有声光报警但距离较远时值班人员并不能及时发现，故此需接入厂区中控系统，当检测到气体异常气体检测仪发出声光报警同时通过信号传输反馈到中控系统，调度人员可及时发现并作出相应指示。目前厂区内气体检测仪未接入厂区中控系统的合计17台个分别是“高效沉淀池”、“二期东线排泥泵房”、“二期西线排泥泵房”、“三期负二层进水渠箱”、“三期1#2#3#板框机”、“三期浓缩池”、“三期负二层集水井”以上气体检测仪均可通过仪表内的模拟量，modbus485输出信号与中控上位通讯。</w:t>
      </w:r>
    </w:p>
    <w:p>
      <w:pPr>
        <w:tabs>
          <w:tab w:val="left" w:pos="1875"/>
        </w:tabs>
        <w:adjustRightInd w:val="0"/>
        <w:snapToGrid w:val="0"/>
        <w:spacing w:line="360" w:lineRule="auto"/>
        <w:ind w:firstLine="0" w:firstLineChars="0"/>
        <w:rPr>
          <w:rFonts w:hint="default" w:ascii="仿宋_GB2312" w:eastAsia="仿宋_GB2312"/>
          <w:sz w:val="28"/>
          <w:szCs w:val="28"/>
          <w:u w:val="single"/>
          <w:lang w:val="en-US" w:eastAsia="zh-CN"/>
        </w:rPr>
      </w:pPr>
      <w:r>
        <w:rPr>
          <w:rFonts w:hint="eastAsia" w:ascii="仿宋" w:hAnsi="仿宋" w:eastAsia="仿宋" w:cs="仿宋_GB2312"/>
          <w:b/>
          <w:color w:val="auto"/>
          <w:sz w:val="28"/>
          <w:szCs w:val="28"/>
          <w:highlight w:val="none"/>
          <w:lang w:val="en-US" w:eastAsia="zh-CN"/>
        </w:rPr>
        <w:t>项目三：</w:t>
      </w:r>
      <w:r>
        <w:rPr>
          <w:rFonts w:hint="eastAsia" w:ascii="仿宋_GB2312" w:eastAsia="仿宋_GB2312"/>
          <w:sz w:val="28"/>
          <w:szCs w:val="28"/>
          <w:u w:val="single"/>
          <w:lang w:val="en-US" w:eastAsia="zh-CN"/>
        </w:rPr>
        <w:t>2022年龙归分公司三期总氯智能系统安装</w:t>
      </w:r>
    </w:p>
    <w:p>
      <w:pPr>
        <w:tabs>
          <w:tab w:val="left" w:pos="1875"/>
        </w:tabs>
        <w:adjustRightInd w:val="0"/>
        <w:snapToGrid w:val="0"/>
        <w:spacing w:line="360" w:lineRule="auto"/>
        <w:ind w:firstLine="560" w:firstLineChars="200"/>
        <w:rPr>
          <w:rFonts w:ascii="仿宋" w:hAnsi="仿宋" w:eastAsia="仿宋" w:cs="仿宋_GB2312"/>
          <w:b/>
          <w:color w:val="auto"/>
          <w:sz w:val="28"/>
          <w:szCs w:val="28"/>
          <w:highlight w:val="none"/>
        </w:rPr>
      </w:pPr>
      <w:r>
        <w:rPr>
          <w:rFonts w:hint="eastAsia" w:ascii="仿宋_GB2312" w:hAnsi="仿宋_GB2312" w:eastAsia="仿宋_GB2312" w:cs="仿宋_GB2312"/>
          <w:bCs w:val="0"/>
          <w:color w:val="auto"/>
          <w:sz w:val="28"/>
          <w:szCs w:val="28"/>
          <w:highlight w:val="none"/>
          <w:u w:val="none"/>
          <w:shd w:val="clear" w:color="auto" w:fill="auto"/>
        </w:rPr>
        <w:t>龙归分公司</w:t>
      </w:r>
      <w:r>
        <w:rPr>
          <w:rFonts w:hint="eastAsia" w:ascii="仿宋_GB2312" w:hAnsi="仿宋_GB2312" w:eastAsia="仿宋_GB2312" w:cs="仿宋_GB2312"/>
          <w:color w:val="auto"/>
          <w:sz w:val="28"/>
          <w:szCs w:val="28"/>
          <w:highlight w:val="none"/>
          <w:u w:val="none"/>
          <w:shd w:val="clear" w:color="auto" w:fill="auto"/>
        </w:rPr>
        <w:t>一二期出水采用投加次氯酸钠消毒，三期出水采用紫外线消毒及次氯酸钠消毒，</w:t>
      </w:r>
      <w:r>
        <w:rPr>
          <w:rFonts w:hint="eastAsia" w:ascii="仿宋_GB2312" w:hAnsi="仿宋_GB2312" w:eastAsia="仿宋_GB2312" w:cs="仿宋_GB2312"/>
          <w:color w:val="auto"/>
          <w:sz w:val="28"/>
          <w:szCs w:val="28"/>
          <w:highlight w:val="none"/>
          <w:u w:val="none"/>
          <w:shd w:val="clear" w:color="auto" w:fill="auto"/>
          <w:lang w:val="en-US"/>
        </w:rPr>
        <w:t>目前</w:t>
      </w:r>
      <w:r>
        <w:rPr>
          <w:rFonts w:hint="eastAsia" w:ascii="仿宋_GB2312" w:hAnsi="仿宋_GB2312" w:eastAsia="仿宋_GB2312" w:cs="仿宋_GB2312"/>
          <w:color w:val="auto"/>
          <w:sz w:val="28"/>
          <w:szCs w:val="28"/>
          <w:highlight w:val="none"/>
          <w:u w:val="none"/>
          <w:shd w:val="clear" w:color="auto" w:fill="auto"/>
        </w:rPr>
        <w:t>加药系统</w:t>
      </w:r>
      <w:r>
        <w:rPr>
          <w:rFonts w:hint="eastAsia" w:ascii="仿宋_GB2312" w:hAnsi="仿宋_GB2312" w:eastAsia="仿宋_GB2312" w:cs="仿宋_GB2312"/>
          <w:color w:val="auto"/>
          <w:sz w:val="28"/>
          <w:szCs w:val="28"/>
          <w:highlight w:val="none"/>
          <w:u w:val="none"/>
          <w:shd w:val="clear" w:color="auto" w:fill="auto"/>
          <w:lang w:val="en-US"/>
        </w:rPr>
        <w:t>通过手动控制次氯酸钠投加泵，对投加量进行调节。出水水质的检验主要通过人工取样送检，根据出水的检验结果，调节次氯酸钠投加泵的运行，</w:t>
      </w:r>
      <w:r>
        <w:rPr>
          <w:rFonts w:hint="eastAsia" w:ascii="仿宋_GB2312" w:hAnsi="仿宋_GB2312" w:eastAsia="仿宋_GB2312" w:cs="仿宋_GB2312"/>
          <w:color w:val="auto"/>
          <w:sz w:val="28"/>
          <w:szCs w:val="28"/>
          <w:highlight w:val="none"/>
          <w:u w:val="none"/>
          <w:shd w:val="clear" w:color="auto" w:fill="auto"/>
        </w:rPr>
        <w:t>需对三期加药系统进行优化</w:t>
      </w:r>
      <w:r>
        <w:rPr>
          <w:rFonts w:hint="eastAsia" w:ascii="仿宋_GB2312" w:hAnsi="仿宋_GB2312" w:eastAsia="仿宋_GB2312" w:cs="仿宋_GB2312"/>
          <w:color w:val="auto"/>
          <w:sz w:val="28"/>
          <w:szCs w:val="28"/>
          <w:highlight w:val="none"/>
          <w:u w:val="none"/>
          <w:shd w:val="clear" w:color="auto" w:fill="auto"/>
          <w:lang w:val="en-US" w:eastAsia="zh-CN"/>
        </w:rPr>
        <w:t>。</w:t>
      </w:r>
    </w:p>
    <w:p>
      <w:pPr>
        <w:pStyle w:val="12"/>
        <w:numPr>
          <w:ilvl w:val="0"/>
          <w:numId w:val="6"/>
        </w:numPr>
        <w:adjustRightInd w:val="0"/>
        <w:snapToGrid w:val="0"/>
        <w:spacing w:line="300" w:lineRule="auto"/>
        <w:rPr>
          <w:rFonts w:ascii="仿宋" w:hAnsi="仿宋" w:eastAsia="仿宋" w:cs="仿宋_GB2312"/>
          <w:color w:val="auto"/>
          <w:sz w:val="28"/>
          <w:szCs w:val="28"/>
          <w:highlight w:val="none"/>
          <w:lang w:val="zh-CN"/>
        </w:rPr>
      </w:pPr>
      <w:r>
        <w:rPr>
          <w:rFonts w:hint="eastAsia" w:ascii="仿宋" w:hAnsi="仿宋" w:eastAsia="仿宋" w:cs="仿宋_GB2312"/>
          <w:b/>
          <w:color w:val="auto"/>
          <w:sz w:val="28"/>
          <w:szCs w:val="28"/>
          <w:highlight w:val="none"/>
          <w:lang w:val="zh-CN"/>
        </w:rPr>
        <w:t>项目技术要求</w:t>
      </w:r>
    </w:p>
    <w:p>
      <w:pPr>
        <w:rPr>
          <w:rFonts w:hint="default"/>
          <w:lang w:val="en-US"/>
        </w:rPr>
      </w:pPr>
      <w:r>
        <w:rPr>
          <w:rFonts w:hint="eastAsia" w:ascii="仿宋_GB2312" w:eastAsia="仿宋_GB2312"/>
          <w:sz w:val="28"/>
          <w:szCs w:val="28"/>
          <w:u w:val="single"/>
          <w:lang w:val="en-US" w:eastAsia="zh-CN"/>
        </w:rPr>
        <w:t>项目一、项目二、项目三、项目四新增设备自控系统信号设备状态必须接入原有使用的中控系统</w:t>
      </w:r>
    </w:p>
    <w:p>
      <w:pPr>
        <w:rPr>
          <w:rFonts w:hint="eastAsia" w:ascii="仿宋_GB2312" w:eastAsia="仿宋_GB2312"/>
          <w:sz w:val="28"/>
          <w:szCs w:val="28"/>
          <w:u w:val="single"/>
          <w:lang w:val="en-US" w:eastAsia="zh-CN"/>
        </w:rPr>
      </w:pPr>
      <w:r>
        <w:rPr>
          <w:rFonts w:hint="eastAsia" w:ascii="仿宋" w:hAnsi="仿宋" w:eastAsia="仿宋" w:cs="仿宋_GB2312"/>
          <w:b/>
          <w:color w:val="auto"/>
          <w:sz w:val="28"/>
          <w:szCs w:val="28"/>
          <w:highlight w:val="none"/>
          <w:lang w:val="en-US" w:eastAsia="zh-CN"/>
        </w:rPr>
        <w:t>项目一：</w:t>
      </w:r>
      <w:r>
        <w:rPr>
          <w:rFonts w:hint="eastAsia" w:ascii="仿宋_GB2312" w:eastAsia="仿宋_GB2312"/>
          <w:sz w:val="28"/>
          <w:szCs w:val="28"/>
          <w:u w:val="single"/>
          <w:lang w:val="en-US" w:eastAsia="zh-CN"/>
        </w:rPr>
        <w:t>龙归分公司厂区滤池操作站完善</w:t>
      </w:r>
    </w:p>
    <w:p>
      <w:pPr>
        <w:numPr>
          <w:ilvl w:val="0"/>
          <w:numId w:val="7"/>
        </w:numPr>
        <w:tabs>
          <w:tab w:val="left" w:pos="315"/>
          <w:tab w:val="left" w:pos="360"/>
        </w:tabs>
        <w:spacing w:line="360" w:lineRule="auto"/>
        <w:ind w:left="420" w:right="-145" w:rightChars="-69"/>
        <w:jc w:val="left"/>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根据滤池电柜的原控制单元型号进行选型替换的控制单元，主站使用140系列的施耐德PLC，从站使用的施耐德TSX的控制器（数量5），其通讯方式使用串口通过140系列特有的modbusplus通讯方式进行主从数据交互。由于modbusplus，属于控制原件的通讯方式，新控制原件需使用modbustcp方式进行替换。</w:t>
      </w:r>
    </w:p>
    <w:p>
      <w:pPr>
        <w:numPr>
          <w:ilvl w:val="0"/>
          <w:numId w:val="7"/>
        </w:numPr>
        <w:tabs>
          <w:tab w:val="left" w:pos="315"/>
          <w:tab w:val="left" w:pos="360"/>
        </w:tabs>
        <w:spacing w:line="360" w:lineRule="auto"/>
        <w:ind w:left="420" w:right="-145" w:rightChars="-69"/>
        <w:jc w:val="left"/>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网线通过布置集中到滤池操作柜3中，然后集中在进入到滤池配电室中。中间施工需要使用PVC线槽、PVC连接件、穿线管等等，规范的布置通讯网线，进入配电室需要开孔。</w:t>
      </w:r>
    </w:p>
    <w:p>
      <w:pPr>
        <w:pStyle w:val="12"/>
        <w:adjustRightInd w:val="0"/>
        <w:snapToGrid w:val="0"/>
        <w:spacing w:line="300" w:lineRule="auto"/>
        <w:ind w:firstLine="420" w:firstLineChars="200"/>
        <w:rPr>
          <w:rFonts w:ascii="仿宋_GB2312" w:eastAsia="仿宋_GB2312"/>
          <w:sz w:val="28"/>
          <w:szCs w:val="28"/>
        </w:rPr>
      </w:pPr>
      <w:r>
        <w:drawing>
          <wp:inline distT="0" distB="0" distL="114300" distR="114300">
            <wp:extent cx="5271135" cy="3583940"/>
            <wp:effectExtent l="0" t="0" r="5715" b="1651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7"/>
                    <a:stretch>
                      <a:fillRect/>
                    </a:stretch>
                  </pic:blipFill>
                  <pic:spPr>
                    <a:xfrm>
                      <a:off x="0" y="0"/>
                      <a:ext cx="5271135" cy="3583940"/>
                    </a:xfrm>
                    <a:prstGeom prst="rect">
                      <a:avLst/>
                    </a:prstGeom>
                    <a:noFill/>
                    <a:ln>
                      <a:noFill/>
                    </a:ln>
                  </pic:spPr>
                </pic:pic>
              </a:graphicData>
            </a:graphic>
          </wp:inline>
        </w:drawing>
      </w:r>
    </w:p>
    <w:p>
      <w:pPr>
        <w:pStyle w:val="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rPr>
          <w:rFonts w:hint="default" w:ascii="仿宋_GB2312" w:eastAsia="仿宋_GB2312"/>
          <w:sz w:val="28"/>
          <w:szCs w:val="28"/>
          <w:u w:val="single"/>
          <w:lang w:val="en-US" w:eastAsia="zh-CN"/>
        </w:rPr>
      </w:pPr>
      <w:r>
        <w:rPr>
          <w:rFonts w:hint="eastAsia" w:ascii="仿宋" w:hAnsi="仿宋" w:eastAsia="仿宋" w:cs="仿宋_GB2312"/>
          <w:b/>
          <w:color w:val="auto"/>
          <w:sz w:val="28"/>
          <w:szCs w:val="28"/>
          <w:highlight w:val="none"/>
          <w:lang w:val="en-US" w:eastAsia="zh-CN"/>
        </w:rPr>
        <w:t>项目二：</w:t>
      </w:r>
      <w:r>
        <w:rPr>
          <w:rFonts w:hint="eastAsia" w:ascii="仿宋_GB2312" w:eastAsia="仿宋_GB2312"/>
          <w:sz w:val="28"/>
          <w:szCs w:val="28"/>
          <w:u w:val="single"/>
          <w:lang w:val="en-US" w:eastAsia="zh-CN"/>
        </w:rPr>
        <w:t>三期中控系统完善项目</w:t>
      </w:r>
    </w:p>
    <w:p>
      <w:pPr>
        <w:pStyle w:val="47"/>
        <w:keepNext w:val="0"/>
        <w:keepLines w:val="0"/>
        <w:widowControl w:val="0"/>
        <w:shd w:val="clear" w:color="auto" w:fill="auto"/>
        <w:tabs>
          <w:tab w:val="left" w:pos="1230"/>
        </w:tabs>
        <w:bidi w:val="0"/>
        <w:spacing w:before="0" w:after="0" w:line="392" w:lineRule="exact"/>
        <w:ind w:right="0" w:firstLine="758" w:firstLineChars="271"/>
        <w:jc w:val="both"/>
        <w:rPr>
          <w:rFonts w:hint="eastAsia" w:ascii="仿宋" w:hAnsi="仿宋" w:eastAsia="仿宋" w:cs="仿宋"/>
          <w:bCs/>
          <w:color w:val="000000"/>
          <w:sz w:val="28"/>
          <w:szCs w:val="28"/>
          <w:highlight w:val="none"/>
          <w:lang w:val="en-US" w:bidi="ar-SA"/>
        </w:rPr>
      </w:pPr>
      <w:r>
        <w:rPr>
          <w:rFonts w:hint="eastAsia" w:ascii="仿宋" w:hAnsi="仿宋" w:eastAsia="仿宋" w:cs="仿宋"/>
          <w:bCs/>
          <w:color w:val="000000"/>
          <w:spacing w:val="0"/>
          <w:w w:val="100"/>
          <w:position w:val="0"/>
          <w:sz w:val="28"/>
          <w:szCs w:val="28"/>
          <w:highlight w:val="none"/>
          <w:lang w:val="en-US" w:bidi="ar-SA"/>
        </w:rPr>
        <w:t>1</w:t>
      </w:r>
      <w:r>
        <w:rPr>
          <w:rFonts w:hint="eastAsia" w:ascii="仿宋" w:hAnsi="仿宋" w:eastAsia="仿宋" w:cs="仿宋"/>
          <w:bCs/>
          <w:color w:val="000000"/>
          <w:spacing w:val="0"/>
          <w:w w:val="100"/>
          <w:position w:val="0"/>
          <w:sz w:val="28"/>
          <w:szCs w:val="28"/>
          <w:highlight w:val="none"/>
          <w:lang w:val="en-US" w:eastAsia="zh-CN" w:bidi="ar-SA"/>
        </w:rPr>
        <w:t>.</w:t>
      </w:r>
      <w:r>
        <w:rPr>
          <w:rFonts w:hint="eastAsia" w:ascii="仿宋" w:hAnsi="仿宋" w:eastAsia="仿宋" w:cs="仿宋"/>
          <w:bCs/>
          <w:color w:val="000000"/>
          <w:spacing w:val="0"/>
          <w:w w:val="100"/>
          <w:position w:val="0"/>
          <w:sz w:val="28"/>
          <w:szCs w:val="28"/>
          <w:highlight w:val="none"/>
          <w:lang w:val="en-US" w:bidi="ar-SA"/>
        </w:rPr>
        <w:t>消毒池紫外消毒系统铺设电源线及信号线，使其接入</w:t>
      </w:r>
      <w:r>
        <w:rPr>
          <w:rFonts w:hint="eastAsia" w:ascii="仿宋" w:hAnsi="仿宋" w:eastAsia="仿宋" w:cs="仿宋"/>
          <w:bCs/>
          <w:color w:val="000000"/>
          <w:spacing w:val="0"/>
          <w:w w:val="100"/>
          <w:position w:val="0"/>
          <w:sz w:val="28"/>
          <w:szCs w:val="28"/>
          <w:highlight w:val="none"/>
          <w:lang w:val="en-US" w:eastAsia="zh-CN" w:bidi="ar-SA"/>
        </w:rPr>
        <w:t>现有</w:t>
      </w:r>
      <w:r>
        <w:rPr>
          <w:rFonts w:hint="eastAsia" w:ascii="仿宋" w:hAnsi="仿宋" w:eastAsia="仿宋" w:cs="仿宋"/>
          <w:bCs/>
          <w:color w:val="000000"/>
          <w:spacing w:val="0"/>
          <w:w w:val="100"/>
          <w:position w:val="0"/>
          <w:sz w:val="28"/>
          <w:szCs w:val="28"/>
          <w:highlight w:val="none"/>
          <w:u w:val="none"/>
          <w:shd w:val="clear"/>
          <w:lang w:val="en-US" w:eastAsia="zh-CN" w:bidi="ar-SA"/>
        </w:rPr>
        <w:t>的</w:t>
      </w:r>
      <w:r>
        <w:rPr>
          <w:rFonts w:hint="eastAsia" w:ascii="仿宋" w:hAnsi="仿宋" w:eastAsia="仿宋" w:cs="仿宋"/>
          <w:bCs/>
          <w:color w:val="000000"/>
          <w:spacing w:val="0"/>
          <w:w w:val="100"/>
          <w:position w:val="0"/>
          <w:sz w:val="28"/>
          <w:szCs w:val="28"/>
          <w:highlight w:val="none"/>
          <w:lang w:val="en-US" w:bidi="ar-SA"/>
        </w:rPr>
        <w:t>中控系统；</w:t>
      </w:r>
    </w:p>
    <w:p>
      <w:pPr>
        <w:pStyle w:val="47"/>
        <w:keepNext w:val="0"/>
        <w:keepLines w:val="0"/>
        <w:widowControl w:val="0"/>
        <w:shd w:val="clear" w:color="auto" w:fill="auto"/>
        <w:tabs>
          <w:tab w:val="left" w:pos="1234"/>
        </w:tabs>
        <w:bidi w:val="0"/>
        <w:spacing w:before="0" w:after="0" w:line="392" w:lineRule="exact"/>
        <w:ind w:left="0" w:right="0" w:firstLine="840"/>
        <w:jc w:val="both"/>
        <w:rPr>
          <w:rFonts w:hint="eastAsia" w:ascii="仿宋" w:hAnsi="仿宋" w:eastAsia="仿宋" w:cs="仿宋"/>
          <w:bCs/>
          <w:color w:val="000000"/>
          <w:sz w:val="28"/>
          <w:szCs w:val="28"/>
          <w:highlight w:val="none"/>
          <w:lang w:val="en-US" w:bidi="ar-SA"/>
        </w:rPr>
      </w:pPr>
      <w:bookmarkStart w:id="73" w:name="bookmark38"/>
      <w:r>
        <w:rPr>
          <w:rFonts w:hint="eastAsia" w:ascii="仿宋" w:hAnsi="仿宋" w:eastAsia="仿宋" w:cs="仿宋"/>
          <w:bCs/>
          <w:color w:val="000000"/>
          <w:spacing w:val="0"/>
          <w:w w:val="100"/>
          <w:position w:val="0"/>
          <w:sz w:val="28"/>
          <w:szCs w:val="28"/>
          <w:highlight w:val="none"/>
          <w:lang w:val="en-US" w:bidi="ar-SA"/>
        </w:rPr>
        <w:t>2</w:t>
      </w:r>
      <w:bookmarkEnd w:id="73"/>
      <w:r>
        <w:rPr>
          <w:rFonts w:hint="eastAsia" w:ascii="仿宋" w:hAnsi="仿宋" w:eastAsia="仿宋" w:cs="仿宋"/>
          <w:bCs/>
          <w:color w:val="000000"/>
          <w:spacing w:val="0"/>
          <w:w w:val="100"/>
          <w:position w:val="0"/>
          <w:sz w:val="28"/>
          <w:szCs w:val="28"/>
          <w:highlight w:val="none"/>
          <w:lang w:val="en-US" w:eastAsia="zh-CN" w:bidi="ar-SA"/>
        </w:rPr>
        <w:t>.</w:t>
      </w:r>
      <w:r>
        <w:rPr>
          <w:rFonts w:hint="eastAsia" w:ascii="仿宋" w:hAnsi="仿宋" w:eastAsia="仿宋" w:cs="仿宋"/>
          <w:bCs/>
          <w:color w:val="000000"/>
          <w:spacing w:val="0"/>
          <w:w w:val="100"/>
          <w:position w:val="0"/>
          <w:sz w:val="28"/>
          <w:szCs w:val="28"/>
          <w:highlight w:val="none"/>
          <w:lang w:val="en-US" w:bidi="ar-SA"/>
        </w:rPr>
        <w:t>对生化池膜格栅栅后阀加装控制板，</w:t>
      </w:r>
      <w:r>
        <w:rPr>
          <w:rFonts w:hint="eastAsia" w:ascii="仿宋" w:hAnsi="仿宋" w:eastAsia="仿宋" w:cs="仿宋"/>
          <w:bCs/>
          <w:color w:val="000000"/>
          <w:spacing w:val="0"/>
          <w:w w:val="100"/>
          <w:position w:val="0"/>
          <w:sz w:val="28"/>
          <w:szCs w:val="28"/>
          <w:highlight w:val="none"/>
          <w:u w:val="none"/>
          <w:shd w:val="clear"/>
          <w:lang w:val="en-US" w:eastAsia="zh-CN" w:bidi="ar-SA"/>
        </w:rPr>
        <w:t>信号数据需</w:t>
      </w:r>
      <w:r>
        <w:rPr>
          <w:rFonts w:hint="eastAsia" w:ascii="仿宋" w:hAnsi="仿宋" w:eastAsia="仿宋" w:cs="仿宋"/>
          <w:bCs/>
          <w:color w:val="000000"/>
          <w:spacing w:val="0"/>
          <w:w w:val="100"/>
          <w:position w:val="0"/>
          <w:sz w:val="28"/>
          <w:szCs w:val="28"/>
          <w:highlight w:val="none"/>
          <w:lang w:val="en-US" w:bidi="ar-SA"/>
        </w:rPr>
        <w:t>接入</w:t>
      </w:r>
      <w:r>
        <w:rPr>
          <w:rFonts w:hint="eastAsia" w:ascii="仿宋" w:hAnsi="仿宋" w:eastAsia="仿宋" w:cs="仿宋"/>
          <w:bCs/>
          <w:color w:val="000000"/>
          <w:spacing w:val="0"/>
          <w:w w:val="100"/>
          <w:position w:val="0"/>
          <w:sz w:val="28"/>
          <w:szCs w:val="28"/>
          <w:highlight w:val="none"/>
          <w:lang w:val="en-US" w:eastAsia="zh-CN" w:bidi="ar-SA"/>
        </w:rPr>
        <w:t>现有</w:t>
      </w:r>
      <w:r>
        <w:rPr>
          <w:rFonts w:hint="eastAsia" w:ascii="仿宋" w:hAnsi="仿宋" w:eastAsia="仿宋" w:cs="仿宋"/>
          <w:bCs/>
          <w:color w:val="000000"/>
          <w:spacing w:val="0"/>
          <w:w w:val="100"/>
          <w:position w:val="0"/>
          <w:sz w:val="28"/>
          <w:szCs w:val="28"/>
          <w:highlight w:val="none"/>
          <w:lang w:val="en-US" w:bidi="ar-SA"/>
        </w:rPr>
        <w:t>中控系统；</w:t>
      </w:r>
    </w:p>
    <w:p>
      <w:pPr>
        <w:pStyle w:val="47"/>
        <w:keepNext w:val="0"/>
        <w:keepLines w:val="0"/>
        <w:widowControl w:val="0"/>
        <w:shd w:val="clear" w:color="auto" w:fill="auto"/>
        <w:tabs>
          <w:tab w:val="left" w:pos="1234"/>
        </w:tabs>
        <w:bidi w:val="0"/>
        <w:spacing w:before="0" w:after="0" w:line="392" w:lineRule="exact"/>
        <w:ind w:left="480" w:leftChars="0" w:right="0" w:firstLine="0" w:firstLineChars="0"/>
        <w:jc w:val="both"/>
        <w:rPr>
          <w:rFonts w:hint="eastAsia" w:ascii="仿宋" w:hAnsi="仿宋" w:eastAsia="仿宋" w:cs="仿宋"/>
          <w:bCs/>
          <w:color w:val="000000"/>
          <w:sz w:val="28"/>
          <w:szCs w:val="28"/>
          <w:highlight w:val="none"/>
          <w:lang w:val="en-US" w:bidi="ar-SA"/>
        </w:rPr>
      </w:pPr>
      <w:bookmarkStart w:id="74" w:name="bookmark39"/>
      <w:r>
        <w:rPr>
          <w:rFonts w:hint="eastAsia" w:ascii="仿宋" w:hAnsi="仿宋" w:eastAsia="仿宋" w:cs="仿宋"/>
          <w:bCs/>
          <w:color w:val="000000"/>
          <w:spacing w:val="0"/>
          <w:w w:val="100"/>
          <w:position w:val="0"/>
          <w:sz w:val="28"/>
          <w:szCs w:val="28"/>
          <w:highlight w:val="none"/>
          <w:lang w:val="en-US" w:bidi="ar-SA"/>
        </w:rPr>
        <w:t>3</w:t>
      </w:r>
      <w:bookmarkEnd w:id="74"/>
      <w:r>
        <w:rPr>
          <w:rFonts w:hint="eastAsia" w:ascii="仿宋" w:hAnsi="仿宋" w:eastAsia="仿宋" w:cs="仿宋"/>
          <w:bCs/>
          <w:color w:val="000000"/>
          <w:spacing w:val="0"/>
          <w:w w:val="100"/>
          <w:position w:val="0"/>
          <w:sz w:val="28"/>
          <w:szCs w:val="28"/>
          <w:highlight w:val="none"/>
          <w:lang w:val="en-US" w:eastAsia="zh-CN" w:bidi="ar-SA"/>
        </w:rPr>
        <w:t>.</w:t>
      </w:r>
      <w:r>
        <w:rPr>
          <w:rFonts w:hint="eastAsia" w:ascii="仿宋" w:hAnsi="仿宋" w:eastAsia="仿宋" w:cs="仿宋"/>
          <w:bCs/>
          <w:color w:val="000000"/>
          <w:spacing w:val="0"/>
          <w:w w:val="100"/>
          <w:position w:val="0"/>
          <w:sz w:val="28"/>
          <w:szCs w:val="28"/>
          <w:highlight w:val="none"/>
          <w:lang w:val="en-US" w:bidi="ar-SA"/>
        </w:rPr>
        <w:t>在污泥浓缩池加装三期至一二期污泥管流量计，接入信号到</w:t>
      </w:r>
      <w:r>
        <w:rPr>
          <w:rFonts w:hint="eastAsia" w:ascii="仿宋" w:hAnsi="仿宋" w:eastAsia="仿宋" w:cs="仿宋"/>
          <w:bCs/>
          <w:color w:val="000000"/>
          <w:spacing w:val="0"/>
          <w:w w:val="100"/>
          <w:position w:val="0"/>
          <w:sz w:val="28"/>
          <w:szCs w:val="28"/>
          <w:highlight w:val="none"/>
          <w:lang w:val="en-US" w:eastAsia="zh-CN" w:bidi="ar-SA"/>
        </w:rPr>
        <w:t>现有</w:t>
      </w:r>
      <w:r>
        <w:rPr>
          <w:rFonts w:hint="eastAsia" w:ascii="仿宋" w:hAnsi="仿宋" w:eastAsia="仿宋" w:cs="仿宋"/>
          <w:bCs/>
          <w:color w:val="000000"/>
          <w:spacing w:val="0"/>
          <w:w w:val="100"/>
          <w:position w:val="0"/>
          <w:sz w:val="28"/>
          <w:szCs w:val="28"/>
          <w:highlight w:val="none"/>
          <w:lang w:val="en-US" w:bidi="ar-SA"/>
        </w:rPr>
        <w:t>中控系统；</w:t>
      </w:r>
    </w:p>
    <w:p>
      <w:pPr>
        <w:pStyle w:val="47"/>
        <w:keepNext w:val="0"/>
        <w:keepLines w:val="0"/>
        <w:widowControl w:val="0"/>
        <w:numPr>
          <w:ilvl w:val="0"/>
          <w:numId w:val="8"/>
        </w:numPr>
        <w:shd w:val="clear" w:color="auto" w:fill="auto"/>
        <w:tabs>
          <w:tab w:val="left" w:pos="1234"/>
          <w:tab w:val="clear" w:pos="312"/>
        </w:tabs>
        <w:bidi w:val="0"/>
        <w:spacing w:before="0" w:after="0" w:line="392" w:lineRule="exact"/>
        <w:ind w:left="480" w:right="0"/>
        <w:jc w:val="both"/>
        <w:rPr>
          <w:rFonts w:hint="eastAsia" w:ascii="仿宋" w:hAnsi="仿宋" w:eastAsia="仿宋" w:cs="仿宋"/>
          <w:bCs/>
          <w:color w:val="000000"/>
          <w:spacing w:val="0"/>
          <w:w w:val="100"/>
          <w:position w:val="0"/>
          <w:sz w:val="28"/>
          <w:szCs w:val="28"/>
          <w:highlight w:val="none"/>
          <w:lang w:val="en-US" w:bidi="ar-SA"/>
        </w:rPr>
      </w:pPr>
      <w:r>
        <w:rPr>
          <w:rFonts w:hint="eastAsia" w:ascii="仿宋" w:hAnsi="仿宋" w:eastAsia="仿宋" w:cs="仿宋"/>
          <w:bCs/>
          <w:color w:val="000000"/>
          <w:spacing w:val="0"/>
          <w:w w:val="100"/>
          <w:position w:val="0"/>
          <w:sz w:val="28"/>
          <w:szCs w:val="28"/>
          <w:highlight w:val="none"/>
          <w:lang w:val="en-US" w:bidi="ar-SA"/>
        </w:rPr>
        <w:t>增加一台显示器，从消防系统布线到中控室新增显示器，保证</w:t>
      </w:r>
    </w:p>
    <w:p>
      <w:pPr>
        <w:pStyle w:val="47"/>
        <w:keepNext w:val="0"/>
        <w:keepLines w:val="0"/>
        <w:widowControl w:val="0"/>
        <w:numPr>
          <w:ilvl w:val="0"/>
          <w:numId w:val="0"/>
        </w:numPr>
        <w:shd w:val="clear" w:color="auto" w:fill="auto"/>
        <w:tabs>
          <w:tab w:val="left" w:pos="1234"/>
        </w:tabs>
        <w:bidi w:val="0"/>
        <w:spacing w:before="0" w:after="0" w:line="392" w:lineRule="exact"/>
        <w:ind w:right="0" w:rightChars="0"/>
        <w:jc w:val="both"/>
        <w:rPr>
          <w:rFonts w:hint="eastAsia" w:ascii="仿宋" w:hAnsi="仿宋" w:eastAsia="仿宋" w:cs="仿宋"/>
          <w:bCs/>
          <w:color w:val="000000"/>
          <w:sz w:val="28"/>
          <w:szCs w:val="28"/>
          <w:highlight w:val="none"/>
          <w:lang w:val="en-US" w:bidi="ar-SA"/>
        </w:rPr>
      </w:pPr>
      <w:r>
        <w:rPr>
          <w:rFonts w:hint="eastAsia" w:ascii="仿宋" w:hAnsi="仿宋" w:eastAsia="仿宋" w:cs="仿宋"/>
          <w:bCs/>
          <w:color w:val="000000"/>
          <w:spacing w:val="0"/>
          <w:w w:val="100"/>
          <w:position w:val="0"/>
          <w:sz w:val="28"/>
          <w:szCs w:val="28"/>
          <w:highlight w:val="none"/>
          <w:lang w:val="en-US" w:bidi="ar-SA"/>
        </w:rPr>
        <w:t>消防系统能够显示在</w:t>
      </w:r>
      <w:r>
        <w:rPr>
          <w:rFonts w:hint="eastAsia" w:ascii="仿宋" w:hAnsi="仿宋" w:eastAsia="仿宋" w:cs="仿宋"/>
          <w:bCs/>
          <w:color w:val="000000"/>
          <w:spacing w:val="0"/>
          <w:w w:val="100"/>
          <w:position w:val="0"/>
          <w:sz w:val="28"/>
          <w:szCs w:val="28"/>
          <w:highlight w:val="none"/>
          <w:lang w:val="en-US" w:eastAsia="zh-CN" w:bidi="ar-SA"/>
        </w:rPr>
        <w:t>现有</w:t>
      </w:r>
      <w:r>
        <w:rPr>
          <w:rFonts w:hint="eastAsia" w:ascii="仿宋" w:hAnsi="仿宋" w:eastAsia="仿宋" w:cs="仿宋"/>
          <w:bCs/>
          <w:color w:val="000000"/>
          <w:spacing w:val="0"/>
          <w:w w:val="100"/>
          <w:position w:val="0"/>
          <w:sz w:val="28"/>
          <w:szCs w:val="28"/>
          <w:highlight w:val="none"/>
          <w:lang w:val="en-US" w:bidi="ar-SA"/>
        </w:rPr>
        <w:t>中控室；</w:t>
      </w:r>
    </w:p>
    <w:p>
      <w:pPr>
        <w:pStyle w:val="2"/>
        <w:numPr>
          <w:ilvl w:val="0"/>
          <w:numId w:val="8"/>
        </w:numPr>
        <w:ind w:left="480" w:firstLine="360"/>
        <w:rPr>
          <w:rFonts w:hint="eastAsia" w:ascii="仿宋" w:hAnsi="仿宋" w:eastAsia="仿宋" w:cs="仿宋"/>
          <w:bCs/>
          <w:color w:val="000000"/>
          <w:spacing w:val="0"/>
          <w:w w:val="100"/>
          <w:kern w:val="2"/>
          <w:position w:val="0"/>
          <w:sz w:val="28"/>
          <w:szCs w:val="28"/>
          <w:highlight w:val="none"/>
        </w:rPr>
      </w:pPr>
      <w:r>
        <w:rPr>
          <w:rFonts w:hint="eastAsia" w:ascii="仿宋" w:hAnsi="仿宋" w:eastAsia="仿宋" w:cs="仿宋"/>
          <w:bCs/>
          <w:color w:val="000000"/>
          <w:spacing w:val="0"/>
          <w:w w:val="100"/>
          <w:kern w:val="2"/>
          <w:position w:val="0"/>
          <w:sz w:val="28"/>
          <w:szCs w:val="28"/>
          <w:highlight w:val="none"/>
        </w:rPr>
        <w:t>整体调试现有中控系统，补充指定界面的弹框报警功能。</w:t>
      </w:r>
    </w:p>
    <w:p>
      <w:pPr>
        <w:rPr>
          <w:rFonts w:hint="eastAsia" w:ascii="仿宋_GB2312" w:eastAsia="仿宋_GB2312"/>
          <w:sz w:val="28"/>
          <w:szCs w:val="28"/>
          <w:u w:val="single"/>
          <w:lang w:val="en-US" w:eastAsia="zh-CN"/>
        </w:rPr>
      </w:pPr>
      <w:r>
        <w:rPr>
          <w:rFonts w:hint="eastAsia" w:ascii="仿宋" w:hAnsi="仿宋" w:eastAsia="仿宋" w:cs="仿宋_GB2312"/>
          <w:b/>
          <w:color w:val="auto"/>
          <w:sz w:val="28"/>
          <w:szCs w:val="28"/>
          <w:highlight w:val="none"/>
          <w:lang w:val="en-US" w:eastAsia="zh-CN"/>
        </w:rPr>
        <w:t>项目三：</w:t>
      </w:r>
      <w:r>
        <w:rPr>
          <w:rFonts w:hint="eastAsia" w:ascii="仿宋_GB2312" w:eastAsia="仿宋_GB2312"/>
          <w:sz w:val="28"/>
          <w:szCs w:val="28"/>
          <w:u w:val="single"/>
          <w:lang w:val="en-US" w:eastAsia="zh-CN"/>
        </w:rPr>
        <w:t>龙归分公司一二三期监控系统及气体检测仪信号优化项目</w:t>
      </w:r>
    </w:p>
    <w:p>
      <w:pPr>
        <w:numPr>
          <w:ilvl w:val="0"/>
          <w:numId w:val="9"/>
        </w:numPr>
        <w:tabs>
          <w:tab w:val="left" w:pos="315"/>
          <w:tab w:val="left" w:pos="360"/>
        </w:tabs>
        <w:spacing w:line="360" w:lineRule="auto"/>
        <w:ind w:left="0" w:right="-145" w:rightChars="-69" w:firstLine="280" w:firstLineChars="100"/>
        <w:jc w:val="left"/>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对监控设备电箱整改对损坏的电源线进行更换重新敷设，光纤重新熔接</w:t>
      </w:r>
      <w:r>
        <w:rPr>
          <w:rFonts w:hint="eastAsia" w:ascii="仿宋" w:hAnsi="仿宋" w:eastAsia="仿宋" w:cs="仿宋"/>
          <w:bCs/>
          <w:color w:val="000000"/>
          <w:sz w:val="28"/>
          <w:szCs w:val="28"/>
          <w:highlight w:val="none"/>
        </w:rPr>
        <w:t>。</w:t>
      </w:r>
    </w:p>
    <w:p>
      <w:pPr>
        <w:pStyle w:val="26"/>
        <w:spacing w:line="360" w:lineRule="auto"/>
        <w:ind w:left="630" w:right="-145" w:rightChars="-69" w:firstLine="1400" w:firstLineChars="500"/>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 w:val="0"/>
          <w:bCs/>
          <w:kern w:val="2"/>
          <w:sz w:val="28"/>
          <w:szCs w:val="28"/>
          <w:highlight w:val="none"/>
          <w:lang w:val="en-US" w:eastAsia="zh-CN"/>
        </w:rPr>
        <w:t>涉及更换整改监控系统电箱位置</w:t>
      </w:r>
    </w:p>
    <w:tbl>
      <w:tblPr>
        <w:tblStyle w:val="21"/>
        <w:tblpPr w:leftFromText="180" w:rightFromText="180" w:vertAnchor="text" w:horzAnchor="page" w:tblpX="1894" w:tblpY="119"/>
        <w:tblOverlap w:val="never"/>
        <w:tblW w:w="7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410"/>
        <w:gridCol w:w="2389"/>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77"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序号</w:t>
            </w:r>
          </w:p>
        </w:tc>
        <w:tc>
          <w:tcPr>
            <w:tcW w:w="2410"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名称位置</w:t>
            </w:r>
          </w:p>
        </w:tc>
        <w:tc>
          <w:tcPr>
            <w:tcW w:w="2389"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设备电箱数量</w:t>
            </w:r>
          </w:p>
        </w:tc>
        <w:tc>
          <w:tcPr>
            <w:tcW w:w="1820"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77"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1</w:t>
            </w:r>
          </w:p>
        </w:tc>
        <w:tc>
          <w:tcPr>
            <w:tcW w:w="2410"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围墙监控杆</w:t>
            </w:r>
          </w:p>
        </w:tc>
        <w:tc>
          <w:tcPr>
            <w:tcW w:w="2389" w:type="dxa"/>
            <w:shd w:val="clear" w:color="auto" w:fill="auto"/>
            <w:noWrap/>
            <w:vAlign w:val="center"/>
          </w:tcPr>
          <w:p>
            <w:pPr>
              <w:widowControl/>
              <w:ind w:firstLine="482"/>
              <w:jc w:val="center"/>
              <w:rPr>
                <w:rFonts w:hint="default" w:ascii="宋体" w:hAnsi="宋体" w:eastAsia="宋体" w:cs="宋体"/>
                <w:b/>
                <w:color w:val="000000"/>
                <w:kern w:val="0"/>
                <w:sz w:val="21"/>
                <w:szCs w:val="20"/>
                <w:lang w:val="en-US" w:eastAsia="zh-CN"/>
              </w:rPr>
            </w:pPr>
            <w:r>
              <w:rPr>
                <w:rFonts w:hint="eastAsia" w:ascii="宋体" w:hAnsi="宋体" w:eastAsia="宋体" w:cs="宋体"/>
                <w:b/>
                <w:color w:val="000000"/>
                <w:kern w:val="0"/>
                <w:sz w:val="21"/>
                <w:szCs w:val="20"/>
                <w:lang w:val="en-US" w:eastAsia="zh-CN"/>
              </w:rPr>
              <w:t>12</w:t>
            </w:r>
          </w:p>
        </w:tc>
        <w:tc>
          <w:tcPr>
            <w:tcW w:w="1820"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77"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2</w:t>
            </w:r>
          </w:p>
        </w:tc>
        <w:tc>
          <w:tcPr>
            <w:tcW w:w="2410"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化验室</w:t>
            </w:r>
          </w:p>
        </w:tc>
        <w:tc>
          <w:tcPr>
            <w:tcW w:w="2389"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1</w:t>
            </w:r>
          </w:p>
        </w:tc>
        <w:tc>
          <w:tcPr>
            <w:tcW w:w="1820"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77"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3</w:t>
            </w:r>
          </w:p>
        </w:tc>
        <w:tc>
          <w:tcPr>
            <w:tcW w:w="2410"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机修间仓库</w:t>
            </w:r>
          </w:p>
        </w:tc>
        <w:tc>
          <w:tcPr>
            <w:tcW w:w="2389"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1</w:t>
            </w:r>
          </w:p>
        </w:tc>
        <w:tc>
          <w:tcPr>
            <w:tcW w:w="1820"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77"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4</w:t>
            </w:r>
          </w:p>
        </w:tc>
        <w:tc>
          <w:tcPr>
            <w:tcW w:w="2410"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二期消毒池</w:t>
            </w:r>
          </w:p>
        </w:tc>
        <w:tc>
          <w:tcPr>
            <w:tcW w:w="2389"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2</w:t>
            </w:r>
          </w:p>
        </w:tc>
        <w:tc>
          <w:tcPr>
            <w:tcW w:w="1820"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77"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5</w:t>
            </w:r>
          </w:p>
        </w:tc>
        <w:tc>
          <w:tcPr>
            <w:tcW w:w="2410"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一期滤池</w:t>
            </w:r>
          </w:p>
        </w:tc>
        <w:tc>
          <w:tcPr>
            <w:tcW w:w="2389" w:type="dxa"/>
            <w:shd w:val="clear" w:color="auto" w:fill="auto"/>
            <w:noWrap/>
            <w:vAlign w:val="center"/>
          </w:tcPr>
          <w:p>
            <w:pPr>
              <w:widowControl/>
              <w:ind w:firstLine="482"/>
              <w:jc w:val="center"/>
              <w:rPr>
                <w:rFonts w:hint="eastAsia" w:ascii="宋体" w:hAnsi="宋体" w:eastAsia="宋体" w:cs="宋体"/>
                <w:b/>
                <w:color w:val="000000"/>
                <w:kern w:val="0"/>
                <w:sz w:val="21"/>
                <w:szCs w:val="20"/>
                <w:lang w:eastAsia="zh-CN"/>
              </w:rPr>
            </w:pPr>
            <w:r>
              <w:rPr>
                <w:rFonts w:hint="eastAsia" w:ascii="宋体" w:hAnsi="宋体" w:eastAsia="宋体" w:cs="宋体"/>
                <w:b/>
                <w:color w:val="000000"/>
                <w:kern w:val="0"/>
                <w:sz w:val="21"/>
                <w:szCs w:val="20"/>
                <w:lang w:val="en-US" w:eastAsia="zh-CN"/>
              </w:rPr>
              <w:t>2</w:t>
            </w:r>
          </w:p>
        </w:tc>
        <w:tc>
          <w:tcPr>
            <w:tcW w:w="1820"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77"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6</w:t>
            </w:r>
          </w:p>
        </w:tc>
        <w:tc>
          <w:tcPr>
            <w:tcW w:w="2410"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仪表班组</w:t>
            </w:r>
          </w:p>
        </w:tc>
        <w:tc>
          <w:tcPr>
            <w:tcW w:w="2389"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1</w:t>
            </w:r>
          </w:p>
        </w:tc>
        <w:tc>
          <w:tcPr>
            <w:tcW w:w="1820"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77"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7</w:t>
            </w:r>
          </w:p>
        </w:tc>
        <w:tc>
          <w:tcPr>
            <w:tcW w:w="2410"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二沉池</w:t>
            </w:r>
          </w:p>
        </w:tc>
        <w:tc>
          <w:tcPr>
            <w:tcW w:w="2389"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4</w:t>
            </w:r>
          </w:p>
        </w:tc>
        <w:tc>
          <w:tcPr>
            <w:tcW w:w="1820"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77"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8</w:t>
            </w:r>
          </w:p>
        </w:tc>
        <w:tc>
          <w:tcPr>
            <w:tcW w:w="2410" w:type="dxa"/>
            <w:shd w:val="clear" w:color="auto" w:fill="auto"/>
            <w:noWrap/>
            <w:vAlign w:val="center"/>
          </w:tcPr>
          <w:p>
            <w:pPr>
              <w:widowControl/>
              <w:ind w:firstLine="482"/>
              <w:jc w:val="center"/>
              <w:rPr>
                <w:rFonts w:hint="default" w:ascii="宋体" w:hAnsi="宋体" w:eastAsia="宋体" w:cs="宋体"/>
                <w:b/>
                <w:color w:val="000000"/>
                <w:kern w:val="0"/>
                <w:sz w:val="21"/>
                <w:szCs w:val="20"/>
                <w:lang w:val="en-US" w:eastAsia="zh-CN"/>
              </w:rPr>
            </w:pPr>
            <w:r>
              <w:rPr>
                <w:rFonts w:hint="eastAsia" w:ascii="宋体" w:hAnsi="宋体" w:eastAsia="宋体" w:cs="宋体"/>
                <w:b/>
                <w:color w:val="000000"/>
                <w:kern w:val="0"/>
                <w:sz w:val="21"/>
                <w:szCs w:val="20"/>
                <w:lang w:val="en-US" w:eastAsia="zh-CN"/>
              </w:rPr>
              <w:t>一期沉砂池</w:t>
            </w:r>
          </w:p>
        </w:tc>
        <w:tc>
          <w:tcPr>
            <w:tcW w:w="2389" w:type="dxa"/>
            <w:shd w:val="clear" w:color="auto" w:fill="auto"/>
            <w:noWrap/>
            <w:vAlign w:val="center"/>
          </w:tcPr>
          <w:p>
            <w:pPr>
              <w:widowControl/>
              <w:ind w:firstLine="482"/>
              <w:jc w:val="center"/>
              <w:rPr>
                <w:rFonts w:hint="eastAsia" w:ascii="宋体" w:hAnsi="宋体" w:eastAsia="宋体" w:cs="宋体"/>
                <w:b/>
                <w:color w:val="000000"/>
                <w:kern w:val="0"/>
                <w:sz w:val="21"/>
                <w:szCs w:val="20"/>
                <w:lang w:val="en-US" w:eastAsia="zh-CN"/>
              </w:rPr>
            </w:pPr>
            <w:r>
              <w:rPr>
                <w:rFonts w:hint="eastAsia" w:ascii="宋体" w:hAnsi="宋体" w:eastAsia="宋体" w:cs="宋体"/>
                <w:b/>
                <w:color w:val="000000"/>
                <w:kern w:val="0"/>
                <w:sz w:val="21"/>
                <w:szCs w:val="20"/>
                <w:lang w:val="en-US" w:eastAsia="zh-CN"/>
              </w:rPr>
              <w:t>1</w:t>
            </w:r>
          </w:p>
        </w:tc>
        <w:tc>
          <w:tcPr>
            <w:tcW w:w="1820"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77"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9</w:t>
            </w:r>
          </w:p>
        </w:tc>
        <w:tc>
          <w:tcPr>
            <w:tcW w:w="2410" w:type="dxa"/>
            <w:shd w:val="clear" w:color="auto" w:fill="auto"/>
            <w:noWrap/>
            <w:vAlign w:val="center"/>
          </w:tcPr>
          <w:p>
            <w:pPr>
              <w:widowControl/>
              <w:ind w:firstLine="482"/>
              <w:jc w:val="center"/>
              <w:rPr>
                <w:rFonts w:hint="default" w:ascii="宋体" w:hAnsi="宋体" w:eastAsia="宋体" w:cs="宋体"/>
                <w:b/>
                <w:color w:val="000000"/>
                <w:kern w:val="0"/>
                <w:sz w:val="21"/>
                <w:szCs w:val="20"/>
                <w:lang w:val="en-US" w:eastAsia="zh-CN"/>
              </w:rPr>
            </w:pPr>
            <w:r>
              <w:rPr>
                <w:rFonts w:hint="eastAsia" w:ascii="宋体" w:hAnsi="宋体" w:eastAsia="宋体" w:cs="宋体"/>
                <w:b/>
                <w:color w:val="000000"/>
                <w:kern w:val="0"/>
                <w:sz w:val="21"/>
                <w:szCs w:val="20"/>
                <w:lang w:val="en-US" w:eastAsia="zh-CN"/>
              </w:rPr>
              <w:t>加药间电房</w:t>
            </w:r>
          </w:p>
        </w:tc>
        <w:tc>
          <w:tcPr>
            <w:tcW w:w="2389" w:type="dxa"/>
            <w:shd w:val="clear" w:color="auto" w:fill="auto"/>
            <w:noWrap/>
            <w:vAlign w:val="center"/>
          </w:tcPr>
          <w:p>
            <w:pPr>
              <w:widowControl/>
              <w:ind w:firstLine="482"/>
              <w:jc w:val="center"/>
              <w:rPr>
                <w:rFonts w:hint="eastAsia" w:ascii="宋体" w:hAnsi="宋体" w:eastAsia="宋体" w:cs="宋体"/>
                <w:b/>
                <w:color w:val="000000"/>
                <w:kern w:val="0"/>
                <w:sz w:val="21"/>
                <w:szCs w:val="20"/>
                <w:lang w:val="en-US" w:eastAsia="zh-CN"/>
              </w:rPr>
            </w:pPr>
            <w:r>
              <w:rPr>
                <w:rFonts w:hint="eastAsia" w:ascii="宋体" w:hAnsi="宋体" w:eastAsia="宋体" w:cs="宋体"/>
                <w:b/>
                <w:color w:val="000000"/>
                <w:kern w:val="0"/>
                <w:sz w:val="21"/>
                <w:szCs w:val="20"/>
                <w:lang w:val="en-US" w:eastAsia="zh-CN"/>
              </w:rPr>
              <w:t>1</w:t>
            </w:r>
          </w:p>
        </w:tc>
        <w:tc>
          <w:tcPr>
            <w:tcW w:w="1820"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277" w:type="dxa"/>
            <w:shd w:val="clear" w:color="auto" w:fill="auto"/>
            <w:noWrap/>
            <w:vAlign w:val="center"/>
          </w:tcPr>
          <w:p>
            <w:pPr>
              <w:widowControl/>
              <w:ind w:firstLine="482"/>
              <w:jc w:val="center"/>
              <w:rPr>
                <w:rFonts w:hint="default" w:ascii="宋体" w:hAnsi="宋体" w:eastAsia="宋体" w:cs="宋体"/>
                <w:b/>
                <w:color w:val="000000"/>
                <w:kern w:val="0"/>
                <w:sz w:val="21"/>
                <w:szCs w:val="20"/>
                <w:lang w:val="en-US" w:eastAsia="zh-CN"/>
              </w:rPr>
            </w:pPr>
            <w:r>
              <w:rPr>
                <w:rFonts w:hint="eastAsia" w:ascii="宋体" w:hAnsi="宋体" w:eastAsia="宋体" w:cs="宋体"/>
                <w:b/>
                <w:color w:val="000000"/>
                <w:kern w:val="0"/>
                <w:sz w:val="21"/>
                <w:szCs w:val="20"/>
                <w:lang w:val="en-US" w:eastAsia="zh-CN"/>
              </w:rPr>
              <w:t>10</w:t>
            </w:r>
          </w:p>
        </w:tc>
        <w:tc>
          <w:tcPr>
            <w:tcW w:w="2410" w:type="dxa"/>
            <w:shd w:val="clear" w:color="auto" w:fill="auto"/>
            <w:noWrap/>
            <w:vAlign w:val="center"/>
          </w:tcPr>
          <w:p>
            <w:pPr>
              <w:widowControl/>
              <w:ind w:firstLine="482"/>
              <w:jc w:val="center"/>
              <w:rPr>
                <w:rFonts w:hint="default" w:ascii="宋体" w:hAnsi="宋体" w:eastAsia="宋体" w:cs="宋体"/>
                <w:b/>
                <w:color w:val="000000"/>
                <w:kern w:val="0"/>
                <w:sz w:val="21"/>
                <w:szCs w:val="20"/>
                <w:lang w:val="en-US" w:eastAsia="zh-CN"/>
              </w:rPr>
            </w:pPr>
            <w:r>
              <w:rPr>
                <w:rFonts w:hint="eastAsia" w:ascii="宋体" w:hAnsi="宋体" w:eastAsia="宋体" w:cs="宋体"/>
                <w:b/>
                <w:color w:val="000000"/>
                <w:kern w:val="0"/>
                <w:sz w:val="21"/>
                <w:szCs w:val="20"/>
                <w:lang w:val="en-US" w:eastAsia="zh-CN"/>
              </w:rPr>
              <w:t>一二期生化池</w:t>
            </w:r>
          </w:p>
        </w:tc>
        <w:tc>
          <w:tcPr>
            <w:tcW w:w="2389" w:type="dxa"/>
            <w:shd w:val="clear" w:color="auto" w:fill="auto"/>
            <w:noWrap/>
            <w:vAlign w:val="center"/>
          </w:tcPr>
          <w:p>
            <w:pPr>
              <w:widowControl/>
              <w:ind w:firstLine="482"/>
              <w:jc w:val="center"/>
              <w:rPr>
                <w:rFonts w:hint="default" w:ascii="宋体" w:hAnsi="宋体" w:eastAsia="宋体" w:cs="宋体"/>
                <w:b/>
                <w:color w:val="000000"/>
                <w:kern w:val="0"/>
                <w:sz w:val="21"/>
                <w:szCs w:val="20"/>
                <w:lang w:val="en-US" w:eastAsia="zh-CN"/>
              </w:rPr>
            </w:pPr>
            <w:r>
              <w:rPr>
                <w:rFonts w:hint="eastAsia" w:ascii="宋体" w:hAnsi="宋体" w:eastAsia="宋体" w:cs="宋体"/>
                <w:b/>
                <w:color w:val="000000"/>
                <w:kern w:val="0"/>
                <w:sz w:val="21"/>
                <w:szCs w:val="20"/>
                <w:lang w:val="en-US" w:eastAsia="zh-CN"/>
              </w:rPr>
              <w:t>4</w:t>
            </w:r>
          </w:p>
        </w:tc>
        <w:tc>
          <w:tcPr>
            <w:tcW w:w="1820" w:type="dxa"/>
            <w:shd w:val="clear" w:color="auto" w:fill="auto"/>
            <w:noWrap/>
            <w:vAlign w:val="center"/>
          </w:tcPr>
          <w:p>
            <w:pPr>
              <w:widowControl/>
              <w:ind w:firstLine="482"/>
              <w:jc w:val="center"/>
              <w:rPr>
                <w:rFonts w:hint="eastAsia" w:ascii="宋体" w:hAnsi="宋体" w:eastAsia="宋体" w:cs="宋体"/>
                <w:b/>
                <w:color w:val="000000"/>
                <w:kern w:val="0"/>
                <w:sz w:val="21"/>
                <w:szCs w:val="20"/>
              </w:rPr>
            </w:pPr>
            <w:r>
              <w:rPr>
                <w:rFonts w:hint="eastAsia" w:ascii="宋体" w:hAnsi="宋体" w:eastAsia="宋体" w:cs="宋体"/>
                <w:b/>
                <w:color w:val="000000"/>
                <w:kern w:val="0"/>
                <w:sz w:val="21"/>
                <w:szCs w:val="20"/>
              </w:rPr>
              <w:t>套</w:t>
            </w:r>
          </w:p>
        </w:tc>
      </w:tr>
    </w:tbl>
    <w:p>
      <w:pPr>
        <w:numPr>
          <w:ilvl w:val="0"/>
          <w:numId w:val="0"/>
        </w:numPr>
        <w:tabs>
          <w:tab w:val="left" w:pos="315"/>
          <w:tab w:val="left" w:pos="360"/>
        </w:tabs>
        <w:spacing w:line="360" w:lineRule="auto"/>
        <w:ind w:left="630" w:right="-145" w:rightChars="-69"/>
        <w:jc w:val="left"/>
        <w:rPr>
          <w:rFonts w:hint="eastAsia" w:ascii="仿宋" w:hAnsi="仿宋" w:eastAsia="仿宋" w:cs="仿宋"/>
          <w:bCs/>
          <w:color w:val="000000"/>
          <w:sz w:val="28"/>
          <w:szCs w:val="28"/>
          <w:highlight w:val="none"/>
        </w:rPr>
      </w:pPr>
    </w:p>
    <w:p>
      <w:pPr>
        <w:numPr>
          <w:ilvl w:val="0"/>
          <w:numId w:val="0"/>
        </w:numPr>
        <w:tabs>
          <w:tab w:val="left" w:pos="315"/>
          <w:tab w:val="left" w:pos="360"/>
        </w:tabs>
        <w:spacing w:line="360" w:lineRule="auto"/>
        <w:ind w:left="630" w:right="-145" w:rightChars="-69"/>
        <w:jc w:val="left"/>
        <w:rPr>
          <w:rFonts w:hint="eastAsia" w:ascii="仿宋" w:hAnsi="仿宋" w:eastAsia="仿宋" w:cs="仿宋"/>
          <w:bCs/>
          <w:color w:val="000000"/>
          <w:sz w:val="28"/>
          <w:szCs w:val="28"/>
          <w:highlight w:val="none"/>
        </w:rPr>
      </w:pPr>
    </w:p>
    <w:p>
      <w:pPr>
        <w:numPr>
          <w:ilvl w:val="0"/>
          <w:numId w:val="0"/>
        </w:numPr>
        <w:tabs>
          <w:tab w:val="left" w:pos="315"/>
          <w:tab w:val="left" w:pos="360"/>
        </w:tabs>
        <w:spacing w:line="360" w:lineRule="auto"/>
        <w:ind w:left="0" w:right="-145" w:rightChars="-69"/>
        <w:jc w:val="left"/>
        <w:rPr>
          <w:rFonts w:hint="eastAsia"/>
          <w:sz w:val="28"/>
          <w:szCs w:val="28"/>
        </w:rPr>
      </w:pPr>
    </w:p>
    <w:p>
      <w:pPr>
        <w:numPr>
          <w:ilvl w:val="0"/>
          <w:numId w:val="0"/>
        </w:numPr>
        <w:tabs>
          <w:tab w:val="left" w:pos="315"/>
          <w:tab w:val="left" w:pos="360"/>
        </w:tabs>
        <w:spacing w:line="360" w:lineRule="auto"/>
        <w:ind w:left="0" w:right="-145" w:rightChars="-69"/>
        <w:jc w:val="left"/>
        <w:rPr>
          <w:rFonts w:hint="eastAsia"/>
          <w:sz w:val="28"/>
          <w:szCs w:val="28"/>
        </w:rPr>
      </w:pPr>
    </w:p>
    <w:p>
      <w:pPr>
        <w:numPr>
          <w:ilvl w:val="0"/>
          <w:numId w:val="0"/>
        </w:numPr>
        <w:tabs>
          <w:tab w:val="left" w:pos="315"/>
          <w:tab w:val="left" w:pos="360"/>
        </w:tabs>
        <w:spacing w:line="360" w:lineRule="auto"/>
        <w:ind w:left="0" w:right="-145" w:rightChars="-69"/>
        <w:jc w:val="left"/>
        <w:rPr>
          <w:rFonts w:hint="eastAsia"/>
          <w:sz w:val="28"/>
          <w:szCs w:val="28"/>
        </w:rPr>
      </w:pPr>
    </w:p>
    <w:p>
      <w:pPr>
        <w:numPr>
          <w:ilvl w:val="0"/>
          <w:numId w:val="0"/>
        </w:numPr>
        <w:tabs>
          <w:tab w:val="left" w:pos="315"/>
          <w:tab w:val="left" w:pos="360"/>
        </w:tabs>
        <w:spacing w:line="360" w:lineRule="auto"/>
        <w:ind w:left="0" w:right="-145" w:rightChars="-69"/>
        <w:jc w:val="left"/>
        <w:rPr>
          <w:rFonts w:hint="eastAsia"/>
          <w:sz w:val="28"/>
          <w:szCs w:val="28"/>
        </w:rPr>
      </w:pPr>
    </w:p>
    <w:p>
      <w:pPr>
        <w:numPr>
          <w:ilvl w:val="0"/>
          <w:numId w:val="0"/>
        </w:numPr>
        <w:tabs>
          <w:tab w:val="left" w:pos="315"/>
          <w:tab w:val="left" w:pos="360"/>
        </w:tabs>
        <w:spacing w:line="360" w:lineRule="auto"/>
        <w:ind w:left="0" w:right="-145" w:rightChars="-69"/>
        <w:jc w:val="left"/>
        <w:rPr>
          <w:rFonts w:hint="eastAsia"/>
          <w:sz w:val="28"/>
          <w:szCs w:val="28"/>
        </w:rPr>
      </w:pPr>
    </w:p>
    <w:p>
      <w:pPr>
        <w:numPr>
          <w:ilvl w:val="0"/>
          <w:numId w:val="0"/>
        </w:numPr>
        <w:tabs>
          <w:tab w:val="left" w:pos="315"/>
          <w:tab w:val="left" w:pos="360"/>
        </w:tabs>
        <w:spacing w:line="360" w:lineRule="auto"/>
        <w:ind w:left="0" w:right="-145" w:rightChars="-69"/>
        <w:jc w:val="left"/>
        <w:rPr>
          <w:rFonts w:hint="eastAsia"/>
          <w:sz w:val="28"/>
          <w:szCs w:val="28"/>
        </w:rPr>
      </w:pPr>
    </w:p>
    <w:p>
      <w:pPr>
        <w:numPr>
          <w:ilvl w:val="0"/>
          <w:numId w:val="0"/>
        </w:numPr>
        <w:tabs>
          <w:tab w:val="left" w:pos="315"/>
          <w:tab w:val="left" w:pos="360"/>
        </w:tabs>
        <w:spacing w:line="360" w:lineRule="auto"/>
        <w:ind w:left="0" w:right="-145" w:rightChars="-69"/>
        <w:jc w:val="left"/>
        <w:rPr>
          <w:rFonts w:hint="eastAsia" w:ascii="仿宋" w:hAnsi="仿宋" w:eastAsia="仿宋" w:cs="仿宋"/>
          <w:b/>
          <w:bCs w:val="0"/>
          <w:color w:val="000000"/>
          <w:sz w:val="28"/>
          <w:szCs w:val="28"/>
          <w:highlight w:val="none"/>
        </w:rPr>
      </w:pPr>
      <w:r>
        <w:rPr>
          <w:rFonts w:hint="eastAsia"/>
          <w:sz w:val="28"/>
          <w:szCs w:val="28"/>
        </w:rPr>
        <w:drawing>
          <wp:inline distT="0" distB="0" distL="114300" distR="114300">
            <wp:extent cx="5428615" cy="4949190"/>
            <wp:effectExtent l="0" t="0" r="635" b="3810"/>
            <wp:docPr id="22" name="图片 1" descr="不锈钢动力箱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不锈钢动力箱5"/>
                    <pic:cNvPicPr>
                      <a:picLocks noChangeAspect="1"/>
                    </pic:cNvPicPr>
                  </pic:nvPicPr>
                  <pic:blipFill>
                    <a:blip r:embed="rId8"/>
                    <a:stretch>
                      <a:fillRect/>
                    </a:stretch>
                  </pic:blipFill>
                  <pic:spPr>
                    <a:xfrm>
                      <a:off x="0" y="0"/>
                      <a:ext cx="5428615" cy="4949190"/>
                    </a:xfrm>
                    <a:prstGeom prst="rect">
                      <a:avLst/>
                    </a:prstGeom>
                    <a:noFill/>
                    <a:ln>
                      <a:noFill/>
                    </a:ln>
                  </pic:spPr>
                </pic:pic>
              </a:graphicData>
            </a:graphic>
          </wp:inline>
        </w:drawing>
      </w:r>
    </w:p>
    <w:p>
      <w:pPr>
        <w:numPr>
          <w:ilvl w:val="-1"/>
          <w:numId w:val="0"/>
        </w:numPr>
        <w:tabs>
          <w:tab w:val="left" w:pos="315"/>
          <w:tab w:val="left" w:pos="360"/>
        </w:tabs>
        <w:spacing w:line="360" w:lineRule="auto"/>
        <w:ind w:left="0" w:right="-145" w:rightChars="-69" w:firstLine="280" w:firstLineChars="100"/>
        <w:jc w:val="left"/>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2、一二三期气体检测仪通讯线敷设</w:t>
      </w:r>
      <w:r>
        <w:rPr>
          <w:rFonts w:hint="eastAsia" w:ascii="仿宋" w:hAnsi="仿宋" w:eastAsia="仿宋" w:cs="仿宋"/>
          <w:bCs/>
          <w:color w:val="000000"/>
          <w:sz w:val="28"/>
          <w:szCs w:val="28"/>
          <w:highlight w:val="none"/>
        </w:rPr>
        <w:t>，将数据接入最近的PLC站</w:t>
      </w:r>
      <w:r>
        <w:rPr>
          <w:rFonts w:hint="eastAsia" w:ascii="仿宋" w:hAnsi="仿宋" w:eastAsia="仿宋" w:cs="仿宋"/>
          <w:bCs/>
          <w:color w:val="000000"/>
          <w:sz w:val="28"/>
          <w:szCs w:val="28"/>
          <w:highlight w:val="none"/>
          <w:lang w:val="en-US" w:eastAsia="zh-CN"/>
        </w:rPr>
        <w:t>通过编程读取数据并在中控显示气体检测仪数值，</w:t>
      </w:r>
      <w:r>
        <w:rPr>
          <w:rFonts w:hint="eastAsia" w:ascii="仿宋" w:hAnsi="仿宋" w:eastAsia="仿宋" w:cs="仿宋"/>
          <w:bCs/>
          <w:color w:val="000000"/>
          <w:kern w:val="2"/>
          <w:sz w:val="28"/>
          <w:szCs w:val="28"/>
          <w:highlight w:val="none"/>
          <w:lang w:val="en-US" w:eastAsia="zh-CN"/>
        </w:rPr>
        <w:t>合计17台个分别是“高效沉淀池”、“二期东线排泥泵房”、“二期西线排泥泵房”、“三期负二层进水渠箱”、“三期1#2#3#板框机”、“三期浓缩池”、“三期负二层集水井”以上气体检测仪均可通过仪表内的模拟量，modbus485输出信号与中控上位通讯。</w:t>
      </w:r>
    </w:p>
    <w:p>
      <w:pPr>
        <w:numPr>
          <w:ilvl w:val="-1"/>
          <w:numId w:val="0"/>
        </w:numPr>
        <w:tabs>
          <w:tab w:val="left" w:pos="315"/>
          <w:tab w:val="left" w:pos="360"/>
        </w:tabs>
        <w:spacing w:line="360" w:lineRule="auto"/>
        <w:ind w:left="0" w:right="-145" w:rightChars="-69" w:firstLine="280" w:firstLineChars="100"/>
        <w:jc w:val="left"/>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3、</w:t>
      </w:r>
      <w:r>
        <w:rPr>
          <w:rFonts w:hint="eastAsia" w:ascii="仿宋" w:hAnsi="仿宋" w:eastAsia="仿宋" w:cs="仿宋"/>
          <w:bCs/>
          <w:color w:val="000000"/>
          <w:sz w:val="28"/>
          <w:szCs w:val="28"/>
          <w:highlight w:val="none"/>
        </w:rPr>
        <w:t>现场</w:t>
      </w:r>
      <w:r>
        <w:rPr>
          <w:rFonts w:hint="eastAsia" w:ascii="仿宋" w:hAnsi="仿宋" w:eastAsia="仿宋" w:cs="仿宋"/>
          <w:bCs/>
          <w:color w:val="000000"/>
          <w:sz w:val="28"/>
          <w:szCs w:val="28"/>
          <w:highlight w:val="none"/>
          <w:lang w:val="en-US" w:eastAsia="zh-CN"/>
        </w:rPr>
        <w:t>监控及气体检测仪数据</w:t>
      </w:r>
      <w:r>
        <w:rPr>
          <w:rFonts w:hint="eastAsia" w:ascii="仿宋" w:hAnsi="仿宋" w:eastAsia="仿宋" w:cs="仿宋"/>
          <w:bCs/>
          <w:color w:val="000000"/>
          <w:sz w:val="28"/>
          <w:szCs w:val="28"/>
          <w:highlight w:val="none"/>
        </w:rPr>
        <w:t>调试，根据现在使用效果进行调整。</w:t>
      </w:r>
    </w:p>
    <w:p>
      <w:pPr>
        <w:pStyle w:val="9"/>
        <w:rPr>
          <w:rFonts w:hint="eastAsia"/>
          <w:lang w:val="en-US" w:eastAsia="zh-CN"/>
        </w:rPr>
      </w:pPr>
    </w:p>
    <w:p>
      <w:pPr>
        <w:rPr>
          <w:rFonts w:hint="eastAsia" w:ascii="仿宋_GB2312" w:eastAsia="仿宋_GB2312"/>
          <w:sz w:val="28"/>
          <w:szCs w:val="28"/>
          <w:u w:val="single"/>
          <w:lang w:val="en-US" w:eastAsia="zh-CN"/>
        </w:rPr>
      </w:pPr>
      <w:r>
        <w:rPr>
          <w:rFonts w:hint="eastAsia" w:ascii="仿宋" w:hAnsi="仿宋" w:eastAsia="仿宋" w:cs="仿宋_GB2312"/>
          <w:b/>
          <w:color w:val="auto"/>
          <w:sz w:val="28"/>
          <w:szCs w:val="28"/>
          <w:highlight w:val="none"/>
          <w:lang w:val="en-US" w:eastAsia="zh-CN"/>
        </w:rPr>
        <w:t>项目四：</w:t>
      </w:r>
      <w:r>
        <w:rPr>
          <w:rFonts w:hint="eastAsia" w:ascii="仿宋_GB2312" w:eastAsia="仿宋_GB2312"/>
          <w:sz w:val="28"/>
          <w:szCs w:val="28"/>
          <w:u w:val="single"/>
          <w:lang w:val="en-US" w:eastAsia="zh-CN"/>
        </w:rPr>
        <w:t>2022年龙归分公司三期总氯智能系统安装</w:t>
      </w:r>
    </w:p>
    <w:p>
      <w:pPr>
        <w:pStyle w:val="12"/>
        <w:adjustRightInd w:val="0"/>
        <w:snapToGrid w:val="0"/>
        <w:spacing w:line="300" w:lineRule="auto"/>
        <w:jc w:val="left"/>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1</w:t>
      </w:r>
      <w:r>
        <w:rPr>
          <w:rFonts w:hint="eastAsia" w:ascii="仿宋" w:hAnsi="仿宋" w:eastAsia="仿宋" w:cs="仿宋"/>
          <w:bCs/>
          <w:color w:val="000000"/>
          <w:sz w:val="28"/>
          <w:szCs w:val="28"/>
          <w:highlight w:val="none"/>
        </w:rPr>
        <w:t>、</w:t>
      </w:r>
      <w:r>
        <w:rPr>
          <w:rFonts w:hint="eastAsia" w:ascii="仿宋" w:hAnsi="仿宋" w:eastAsia="仿宋" w:cs="仿宋"/>
          <w:bCs/>
          <w:color w:val="000000"/>
          <w:sz w:val="28"/>
          <w:szCs w:val="28"/>
          <w:highlight w:val="none"/>
          <w:lang w:val="en-US" w:eastAsia="zh-CN"/>
        </w:rPr>
        <w:t>根据厂区工艺调控需求设计总氯智能投加系统PID自动调节控制逻辑</w:t>
      </w:r>
      <w:r>
        <w:rPr>
          <w:rFonts w:hint="eastAsia" w:ascii="仿宋" w:hAnsi="仿宋" w:eastAsia="仿宋" w:cs="仿宋"/>
          <w:bCs/>
          <w:color w:val="000000"/>
          <w:sz w:val="28"/>
          <w:szCs w:val="28"/>
          <w:highlight w:val="none"/>
        </w:rPr>
        <w:t>。</w:t>
      </w:r>
    </w:p>
    <w:p>
      <w:pPr>
        <w:pStyle w:val="12"/>
        <w:adjustRightInd w:val="0"/>
        <w:snapToGrid w:val="0"/>
        <w:spacing w:line="30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2、</w:t>
      </w:r>
      <w:r>
        <w:rPr>
          <w:rFonts w:hint="eastAsia" w:ascii="仿宋" w:hAnsi="仿宋" w:eastAsia="仿宋" w:cs="仿宋"/>
          <w:bCs/>
          <w:color w:val="000000"/>
          <w:sz w:val="28"/>
          <w:szCs w:val="28"/>
          <w:highlight w:val="none"/>
        </w:rPr>
        <w:t>系统程序开发及调试。控制程序设计及联动调试，过程数据上传至中控室，满足数据分析和记录的要求。</w:t>
      </w:r>
    </w:p>
    <w:p>
      <w:pPr>
        <w:pStyle w:val="12"/>
        <w:adjustRightInd w:val="0"/>
        <w:snapToGrid w:val="0"/>
        <w:spacing w:line="30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3、</w:t>
      </w:r>
      <w:r>
        <w:rPr>
          <w:rFonts w:hint="eastAsia" w:ascii="仿宋" w:hAnsi="仿宋" w:eastAsia="仿宋" w:cs="仿宋"/>
          <w:bCs/>
          <w:color w:val="000000"/>
          <w:sz w:val="28"/>
          <w:szCs w:val="28"/>
          <w:highlight w:val="none"/>
        </w:rPr>
        <w:t>仪表信号及设备的手自动、运行、故障信号采集到PLC，并提供ModBusTCP/IP以太网接口，与全厂PLC通讯</w:t>
      </w:r>
      <w:r>
        <w:rPr>
          <w:rFonts w:hint="eastAsia" w:ascii="仿宋" w:hAnsi="仿宋" w:eastAsia="仿宋" w:cs="仿宋"/>
          <w:bCs/>
          <w:color w:val="000000"/>
          <w:sz w:val="28"/>
          <w:szCs w:val="28"/>
          <w:highlight w:val="none"/>
          <w:lang w:val="en-US" w:eastAsia="zh-CN"/>
        </w:rPr>
        <w:t>以及</w:t>
      </w:r>
      <w:r>
        <w:rPr>
          <w:rFonts w:hint="eastAsia" w:ascii="仿宋" w:hAnsi="仿宋" w:eastAsia="仿宋" w:cs="仿宋"/>
          <w:bCs/>
          <w:color w:val="000000"/>
          <w:sz w:val="28"/>
          <w:szCs w:val="28"/>
          <w:highlight w:val="none"/>
        </w:rPr>
        <w:t>。成套PLC包括：CPU模块，电源模块，I/O模块，断路器，中间继电器，隔离器，端子等元器件。</w:t>
      </w:r>
    </w:p>
    <w:p>
      <w:pPr>
        <w:pStyle w:val="12"/>
        <w:adjustRightInd w:val="0"/>
        <w:snapToGrid w:val="0"/>
        <w:spacing w:line="30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4、需提供详细的三期总氯系统设计图，以及技术参数</w:t>
      </w:r>
    </w:p>
    <w:p>
      <w:pPr>
        <w:pStyle w:val="26"/>
        <w:rPr>
          <w:rFonts w:hint="eastAsia"/>
          <w:lang w:val="en-US" w:eastAsia="zh-CN"/>
        </w:rPr>
      </w:pPr>
    </w:p>
    <w:p>
      <w:pPr>
        <w:pStyle w:val="2"/>
        <w:numPr>
          <w:ilvl w:val="-1"/>
          <w:numId w:val="0"/>
        </w:numPr>
        <w:ind w:firstLine="0"/>
        <w:rPr>
          <w:rFonts w:hint="eastAsia" w:ascii="仿宋" w:hAnsi="仿宋" w:eastAsia="仿宋" w:cs="仿宋"/>
          <w:bCs/>
          <w:color w:val="000000"/>
          <w:spacing w:val="0"/>
          <w:w w:val="100"/>
          <w:kern w:val="2"/>
          <w:position w:val="0"/>
          <w:sz w:val="28"/>
          <w:szCs w:val="28"/>
          <w:highlight w:val="none"/>
        </w:rPr>
      </w:pPr>
    </w:p>
    <w:p>
      <w:pPr>
        <w:pStyle w:val="2"/>
        <w:rPr>
          <w:rFonts w:ascii="仿宋_GB2312" w:eastAsia="仿宋_GB2312"/>
          <w:sz w:val="28"/>
          <w:szCs w:val="28"/>
        </w:rPr>
      </w:pPr>
    </w:p>
    <w:p>
      <w:pPr>
        <w:pStyle w:val="2"/>
      </w:pPr>
    </w:p>
    <w:p>
      <w:pPr>
        <w:pStyle w:val="2"/>
      </w:pPr>
    </w:p>
    <w:p>
      <w:pPr>
        <w:pStyle w:val="2"/>
      </w:pPr>
    </w:p>
    <w:p>
      <w:pPr>
        <w:pStyle w:val="2"/>
      </w:pPr>
    </w:p>
    <w:p>
      <w:pPr>
        <w:pStyle w:val="2"/>
      </w:pPr>
    </w:p>
    <w:p>
      <w:pPr>
        <w:pStyle w:val="4"/>
        <w:jc w:val="both"/>
        <w:rPr>
          <w:rFonts w:hint="eastAsia"/>
        </w:rPr>
      </w:pPr>
      <w:bookmarkStart w:id="75" w:name="_Toc4680"/>
      <w:bookmarkStart w:id="76" w:name="_Toc23353"/>
      <w:bookmarkStart w:id="77" w:name="_Toc1496"/>
      <w:bookmarkStart w:id="78" w:name="_Toc1284"/>
      <w:bookmarkStart w:id="79" w:name="_Toc18538"/>
      <w:bookmarkStart w:id="80" w:name="_Toc29835"/>
      <w:bookmarkStart w:id="81" w:name="_Toc537"/>
      <w:bookmarkStart w:id="82" w:name="_Toc23330"/>
      <w:bookmarkStart w:id="83" w:name="_Toc15570"/>
      <w:bookmarkStart w:id="84" w:name="_Toc25925"/>
      <w:bookmarkStart w:id="85" w:name="_Toc12135"/>
    </w:p>
    <w:p>
      <w:pPr>
        <w:pStyle w:val="4"/>
        <w:jc w:val="both"/>
        <w:rPr>
          <w:rFonts w:hint="eastAsia"/>
        </w:rPr>
      </w:pPr>
    </w:p>
    <w:p>
      <w:pPr>
        <w:pStyle w:val="4"/>
        <w:jc w:val="both"/>
        <w:rPr>
          <w:rFonts w:hint="eastAsia"/>
        </w:rPr>
      </w:pPr>
    </w:p>
    <w:p>
      <w:pPr>
        <w:pStyle w:val="4"/>
        <w:jc w:val="both"/>
        <w:rPr>
          <w:rFonts w:hint="eastAsia"/>
        </w:rPr>
      </w:pPr>
    </w:p>
    <w:p>
      <w:pPr>
        <w:pStyle w:val="4"/>
      </w:pPr>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rPr>
        <w:t>第六章</w:t>
      </w:r>
      <w:bookmarkEnd w:id="75"/>
      <w:bookmarkEnd w:id="76"/>
      <w:bookmarkEnd w:id="77"/>
      <w:bookmarkEnd w:id="78"/>
      <w:bookmarkEnd w:id="79"/>
      <w:bookmarkEnd w:id="80"/>
      <w:bookmarkEnd w:id="81"/>
      <w:bookmarkEnd w:id="82"/>
      <w:bookmarkEnd w:id="83"/>
      <w:bookmarkEnd w:id="84"/>
      <w:bookmarkEnd w:id="85"/>
    </w:p>
    <w:p>
      <w:pPr>
        <w:pStyle w:val="36"/>
      </w:pPr>
    </w:p>
    <w:p>
      <w:pPr>
        <w:pStyle w:val="4"/>
      </w:pPr>
      <w:bookmarkStart w:id="86" w:name="_Toc87616386"/>
      <w:bookmarkStart w:id="87" w:name="_Toc323"/>
      <w:bookmarkStart w:id="88" w:name="_Toc8183"/>
      <w:bookmarkStart w:id="89" w:name="_Toc19088"/>
      <w:bookmarkStart w:id="90" w:name="_Toc13309"/>
      <w:bookmarkStart w:id="91" w:name="_Toc19686"/>
      <w:bookmarkStart w:id="92" w:name="_Toc88209949"/>
      <w:bookmarkStart w:id="93" w:name="_Toc12721"/>
      <w:bookmarkStart w:id="94" w:name="_Toc22797"/>
      <w:bookmarkStart w:id="95" w:name="_Toc22501"/>
      <w:bookmarkStart w:id="96" w:name="_Toc12968"/>
      <w:bookmarkStart w:id="97" w:name="_Toc1375"/>
      <w:bookmarkStart w:id="98" w:name="_Toc12980"/>
      <w:r>
        <w:rPr>
          <w:rFonts w:hint="eastAsia"/>
        </w:rPr>
        <w:t>合同</w:t>
      </w:r>
      <w:bookmarkEnd w:id="86"/>
      <w:bookmarkEnd w:id="87"/>
      <w:bookmarkEnd w:id="88"/>
      <w:bookmarkEnd w:id="89"/>
      <w:bookmarkEnd w:id="90"/>
      <w:bookmarkEnd w:id="91"/>
      <w:bookmarkEnd w:id="92"/>
      <w:bookmarkEnd w:id="93"/>
      <w:bookmarkEnd w:id="94"/>
      <w:bookmarkEnd w:id="95"/>
      <w:bookmarkEnd w:id="96"/>
      <w:bookmarkEnd w:id="97"/>
      <w:bookmarkEnd w:id="98"/>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6"/>
        <w:rPr>
          <w:rFonts w:ascii="方正小标宋简体" w:eastAsia="方正小标宋简体"/>
          <w:sz w:val="44"/>
          <w:szCs w:val="44"/>
        </w:rPr>
      </w:pPr>
    </w:p>
    <w:p>
      <w:pPr>
        <w:adjustRightInd w:val="0"/>
        <w:snapToGrid w:val="0"/>
        <w:spacing w:line="600" w:lineRule="exact"/>
        <w:ind w:left="0" w:firstLine="0" w:firstLineChars="0"/>
        <w:jc w:val="left"/>
        <w:rPr>
          <w:rFonts w:ascii="仿宋_GB2312" w:eastAsia="仿宋_GB2312" w:hAnsiTheme="minorEastAsia"/>
          <w:sz w:val="28"/>
          <w:szCs w:val="28"/>
        </w:rPr>
      </w:pPr>
    </w:p>
    <w:p>
      <w:pPr>
        <w:pStyle w:val="2"/>
        <w:ind w:firstLine="0"/>
        <w:rPr>
          <w:rFonts w:ascii="仿宋_GB2312" w:eastAsia="仿宋_GB2312"/>
          <w:sz w:val="28"/>
          <w:szCs w:val="28"/>
        </w:rPr>
      </w:pPr>
    </w:p>
    <w:p>
      <w:pPr>
        <w:tabs>
          <w:tab w:val="left" w:pos="840"/>
        </w:tabs>
        <w:spacing w:line="360" w:lineRule="auto"/>
        <w:ind w:left="1106" w:leftChars="104" w:hanging="888" w:hangingChars="158"/>
        <w:jc w:val="center"/>
        <w:rPr>
          <w:rFonts w:hint="eastAsia" w:ascii="仿宋" w:hAnsi="仿宋" w:eastAsia="仿宋" w:cs="仿宋"/>
          <w:b/>
          <w:sz w:val="56"/>
          <w:szCs w:val="56"/>
        </w:rPr>
      </w:pPr>
      <w:r>
        <w:rPr>
          <w:rFonts w:hint="eastAsia" w:ascii="仿宋" w:hAnsi="仿宋" w:eastAsia="仿宋" w:cs="仿宋"/>
          <w:b/>
          <w:sz w:val="56"/>
          <w:szCs w:val="56"/>
          <w:lang w:val="en-US" w:eastAsia="zh-CN"/>
        </w:rPr>
        <w:t>广州</w:t>
      </w:r>
      <w:r>
        <w:rPr>
          <w:rFonts w:hint="eastAsia" w:ascii="仿宋" w:hAnsi="仿宋" w:eastAsia="仿宋" w:cs="仿宋"/>
          <w:b/>
          <w:sz w:val="56"/>
          <w:szCs w:val="56"/>
        </w:rPr>
        <w:t>市净水</w:t>
      </w:r>
      <w:r>
        <w:rPr>
          <w:rFonts w:hint="eastAsia" w:ascii="仿宋" w:hAnsi="仿宋" w:eastAsia="仿宋" w:cs="仿宋"/>
          <w:b/>
          <w:sz w:val="56"/>
          <w:szCs w:val="56"/>
          <w:lang w:val="en-US" w:eastAsia="zh-CN"/>
        </w:rPr>
        <w:t>有限</w:t>
      </w:r>
      <w:r>
        <w:rPr>
          <w:rFonts w:hint="eastAsia" w:ascii="仿宋" w:hAnsi="仿宋" w:eastAsia="仿宋" w:cs="仿宋"/>
          <w:b/>
          <w:sz w:val="56"/>
          <w:szCs w:val="56"/>
        </w:rPr>
        <w:t>公司</w:t>
      </w:r>
    </w:p>
    <w:p>
      <w:pPr>
        <w:tabs>
          <w:tab w:val="left" w:pos="840"/>
        </w:tabs>
        <w:spacing w:line="360" w:lineRule="auto"/>
        <w:ind w:left="1106" w:leftChars="104" w:hanging="888" w:hangingChars="158"/>
        <w:jc w:val="center"/>
        <w:rPr>
          <w:rFonts w:hint="eastAsia" w:ascii="仿宋" w:hAnsi="仿宋" w:eastAsia="仿宋" w:cs="仿宋"/>
          <w:b/>
          <w:sz w:val="56"/>
          <w:szCs w:val="56"/>
        </w:rPr>
      </w:pPr>
      <w:r>
        <w:rPr>
          <w:rFonts w:hint="eastAsia" w:ascii="仿宋" w:hAnsi="仿宋" w:eastAsia="仿宋" w:cs="仿宋"/>
          <w:b/>
          <w:sz w:val="56"/>
          <w:szCs w:val="56"/>
        </w:rPr>
        <w:t>设备</w:t>
      </w:r>
      <w:r>
        <w:rPr>
          <w:rFonts w:hint="eastAsia" w:ascii="仿宋" w:hAnsi="仿宋" w:eastAsia="仿宋" w:cs="仿宋"/>
          <w:b/>
          <w:sz w:val="56"/>
          <w:szCs w:val="56"/>
          <w:lang w:val="en-US" w:eastAsia="zh-CN"/>
        </w:rPr>
        <w:t>维修维护</w:t>
      </w:r>
      <w:r>
        <w:rPr>
          <w:rFonts w:hint="eastAsia" w:ascii="仿宋" w:hAnsi="仿宋" w:eastAsia="仿宋" w:cs="仿宋"/>
          <w:b/>
          <w:sz w:val="56"/>
          <w:szCs w:val="56"/>
        </w:rPr>
        <w:t>项目合同</w:t>
      </w:r>
    </w:p>
    <w:p>
      <w:pPr>
        <w:spacing w:line="500" w:lineRule="exact"/>
        <w:ind w:left="599" w:leftChars="104" w:hanging="381" w:hangingChars="158"/>
        <w:rPr>
          <w:rFonts w:hint="eastAsia" w:ascii="仿宋" w:hAnsi="仿宋" w:eastAsia="仿宋" w:cs="仿宋"/>
          <w:b/>
          <w:sz w:val="24"/>
          <w:szCs w:val="24"/>
        </w:rPr>
      </w:pPr>
    </w:p>
    <w:p>
      <w:pPr>
        <w:spacing w:line="500" w:lineRule="exact"/>
        <w:ind w:left="1506" w:hanging="1205" w:hangingChars="500"/>
        <w:rPr>
          <w:rFonts w:hint="eastAsia" w:ascii="仿宋" w:hAnsi="仿宋" w:eastAsia="仿宋" w:cs="仿宋"/>
          <w:b/>
          <w:sz w:val="24"/>
          <w:szCs w:val="24"/>
        </w:rPr>
      </w:pPr>
    </w:p>
    <w:p>
      <w:pPr>
        <w:spacing w:line="500" w:lineRule="exact"/>
        <w:ind w:left="0" w:firstLine="0" w:firstLineChars="0"/>
        <w:rPr>
          <w:rFonts w:hint="eastAsia" w:ascii="仿宋" w:hAnsi="仿宋" w:eastAsia="仿宋" w:cs="仿宋"/>
          <w:b/>
          <w:sz w:val="24"/>
          <w:szCs w:val="24"/>
        </w:rPr>
      </w:pPr>
    </w:p>
    <w:p>
      <w:pPr>
        <w:spacing w:line="0" w:lineRule="atLeast"/>
        <w:ind w:left="1506" w:hanging="1506" w:hangingChars="500"/>
        <w:rPr>
          <w:rFonts w:hint="eastAsia" w:ascii="宋体" w:hAnsi="宋体" w:cs="宋体" w:eastAsiaTheme="minorEastAsia"/>
          <w:b/>
          <w:sz w:val="30"/>
          <w:szCs w:val="30"/>
          <w:lang w:val="en-US" w:eastAsia="zh-CN"/>
        </w:rPr>
      </w:pPr>
      <w:r>
        <w:rPr>
          <w:rFonts w:hint="eastAsia" w:ascii="宋体" w:hAnsi="宋体" w:cs="宋体"/>
          <w:b/>
          <w:sz w:val="30"/>
          <w:szCs w:val="30"/>
        </w:rPr>
        <w:t xml:space="preserve">项目名称: </w:t>
      </w:r>
      <w:r>
        <w:rPr>
          <w:rFonts w:hint="eastAsia" w:ascii="宋体" w:hAnsi="宋体" w:cs="宋体"/>
          <w:b/>
          <w:sz w:val="30"/>
          <w:szCs w:val="30"/>
          <w:u w:val="none"/>
          <w:lang w:val="en-US" w:eastAsia="zh-CN"/>
        </w:rPr>
        <w:t>龙归分公司厂区滤池操作站完善、三期中控系统完善项目、龙归分公司一二三期监控系统及气体检测仪信号优化项目、2022年龙归分公司三期总氯智能系统安装</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项目编号：</w:t>
      </w:r>
    </w:p>
    <w:p>
      <w:pPr>
        <w:spacing w:line="480" w:lineRule="auto"/>
        <w:rPr>
          <w:rFonts w:ascii="宋体" w:hAnsi="宋体" w:cs="宋体"/>
          <w:b/>
          <w:bCs/>
          <w:sz w:val="30"/>
          <w:szCs w:val="30"/>
        </w:rPr>
      </w:pPr>
      <w:r>
        <w:rPr>
          <w:rFonts w:hint="eastAsia" w:ascii="宋体" w:hAnsi="宋体" w:cs="宋体"/>
          <w:b/>
          <w:sz w:val="30"/>
          <w:szCs w:val="30"/>
        </w:rPr>
        <w:t>合同编号：穗净水合[</w:t>
      </w:r>
      <w:r>
        <w:rPr>
          <w:rFonts w:hint="eastAsia" w:ascii="宋体" w:hAnsi="宋体" w:cs="宋体"/>
          <w:b/>
          <w:sz w:val="30"/>
          <w:szCs w:val="30"/>
          <w:lang w:eastAsia="zh-CN"/>
        </w:rPr>
        <w:t>2022</w:t>
      </w:r>
      <w:r>
        <w:rPr>
          <w:rFonts w:hint="eastAsia" w:ascii="宋体" w:hAnsi="宋体" w:cs="宋体"/>
          <w:b/>
          <w:sz w:val="30"/>
          <w:szCs w:val="30"/>
        </w:rPr>
        <w:t>]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keepNext w:val="0"/>
        <w:keepLines w:val="0"/>
        <w:pageBreakBefore w:val="0"/>
        <w:widowControl w:val="0"/>
        <w:kinsoku/>
        <w:wordWrap/>
        <w:overflowPunct/>
        <w:topLinePunct w:val="0"/>
        <w:autoSpaceDE/>
        <w:autoSpaceDN/>
        <w:bidi w:val="0"/>
        <w:adjustRightInd/>
        <w:snapToGrid/>
        <w:spacing w:beforeLines="30" w:afterLines="0" w:line="500" w:lineRule="exact"/>
        <w:ind w:firstLine="480" w:firstLineChars="200"/>
        <w:textAlignment w:val="auto"/>
        <w:rPr>
          <w:rFonts w:hint="eastAsia" w:ascii="仿宋" w:hAnsi="仿宋" w:eastAsia="仿宋" w:cs="仿宋"/>
          <w:sz w:val="24"/>
          <w:szCs w:val="24"/>
        </w:rPr>
      </w:pPr>
    </w:p>
    <w:p>
      <w:pPr>
        <w:spacing w:before="93"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rPr>
        <w:t xml:space="preserve">                     </w:t>
      </w:r>
      <w:r>
        <w:rPr>
          <w:rFonts w:hint="eastAsia" w:ascii="宋体" w:hAnsi="宋体" w:cs="宋体"/>
          <w:sz w:val="24"/>
        </w:rPr>
        <w:t>（以下简称“乙方”）就</w:t>
      </w:r>
      <w:r>
        <w:rPr>
          <w:rFonts w:hint="eastAsia" w:ascii="宋体" w:hAnsi="宋体" w:cs="宋体"/>
          <w:sz w:val="24"/>
          <w:highlight w:val="cyan"/>
          <w:u w:val="single"/>
          <w:lang w:val="en-US" w:eastAsia="zh-CN"/>
        </w:rPr>
        <w:t>龙归分公司厂区滤池操作站完善、三期中控系统完善项目、龙归分公司一二三期监控系统及气体检测仪信号优化项目、2022年龙归分公司三期总氯智能系统安装</w:t>
      </w:r>
      <w:r>
        <w:rPr>
          <w:rFonts w:hint="eastAsia" w:ascii="宋体" w:hAnsi="宋体" w:cs="宋体"/>
          <w:sz w:val="24"/>
        </w:rPr>
        <w:t>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1）本合同执行过程中双方达成的变更本合同条款的书面补充协议；</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2）本合同书；</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3）本合同其他附件；</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4）发包通知书；</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5）询价文件；</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6）响应文件；</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7）标准、规范及有关技术性文件；</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）工程量清单</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）工程报价单或预算书</w:t>
      </w:r>
    </w:p>
    <w:p>
      <w:pPr>
        <w:spacing w:line="384" w:lineRule="auto"/>
        <w:ind w:firstLine="482"/>
        <w:rPr>
          <w:rFonts w:hint="eastAsia" w:ascii="宋体" w:hAnsi="宋体" w:eastAsia="宋体" w:cs="宋体"/>
          <w:b/>
          <w:bCs/>
          <w:sz w:val="24"/>
        </w:rPr>
      </w:pPr>
      <w:r>
        <w:rPr>
          <w:rFonts w:hint="eastAsia" w:ascii="宋体" w:hAnsi="宋体" w:eastAsia="宋体" w:cs="宋体"/>
          <w:b/>
          <w:bCs/>
          <w:sz w:val="24"/>
        </w:rPr>
        <w:t>二、工程概况、工程承包范围</w:t>
      </w:r>
    </w:p>
    <w:p>
      <w:pPr>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2.1工程名称：</w:t>
      </w:r>
      <w:r>
        <w:rPr>
          <w:rFonts w:hint="eastAsia" w:ascii="宋体" w:hAnsi="宋体" w:eastAsia="宋体" w:cs="宋体"/>
          <w:sz w:val="24"/>
          <w:szCs w:val="24"/>
          <w:u w:val="single"/>
        </w:rPr>
        <w:t xml:space="preserve"> </w:t>
      </w:r>
      <w:r>
        <w:rPr>
          <w:rFonts w:hint="eastAsia" w:ascii="宋体" w:hAnsi="宋体" w:cs="宋体"/>
          <w:sz w:val="24"/>
          <w:highlight w:val="cyan"/>
          <w:u w:val="single"/>
          <w:lang w:val="en-US" w:eastAsia="zh-CN"/>
        </w:rPr>
        <w:t>龙归分公司厂区滤池操作站完善、三期中控系统完善项目、龙归分公司一二三期监控系统及气体检测仪信号优化项目、2022年龙归分公司三期总氯智能系统安装</w:t>
      </w:r>
      <w:r>
        <w:rPr>
          <w:rFonts w:hint="eastAsia" w:ascii="宋体" w:hAnsi="宋体" w:eastAsia="宋体" w:cs="宋体"/>
          <w:sz w:val="24"/>
          <w:szCs w:val="24"/>
          <w:u w:val="single"/>
        </w:rPr>
        <w:t xml:space="preserve">  。</w:t>
      </w:r>
    </w:p>
    <w:p>
      <w:pPr>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2.2工程地点：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广州市白云区太和镇龙归龙岗北路20号</w:t>
      </w:r>
      <w:r>
        <w:rPr>
          <w:rFonts w:hint="eastAsia" w:ascii="宋体" w:hAnsi="宋体" w:eastAsia="宋体" w:cs="宋体"/>
          <w:sz w:val="24"/>
          <w:szCs w:val="24"/>
          <w:u w:val="single"/>
          <w:lang w:eastAsia="zh-CN"/>
        </w:rPr>
        <w:t>。</w:t>
      </w:r>
    </w:p>
    <w:p>
      <w:pPr>
        <w:pStyle w:val="26"/>
        <w:ind w:firstLine="480" w:firstLineChars="20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u w:val="none"/>
        </w:rPr>
        <w:t>2.3工程内容：</w:t>
      </w:r>
      <w:r>
        <w:rPr>
          <w:rFonts w:hint="eastAsia" w:ascii="宋体" w:hAnsi="宋体" w:eastAsia="宋体" w:cs="宋体"/>
          <w:sz w:val="24"/>
          <w:szCs w:val="24"/>
          <w:highlight w:val="none"/>
          <w:u w:val="none"/>
          <w:lang w:val="en-US" w:eastAsia="zh-CN"/>
        </w:rPr>
        <w:tab/>
      </w:r>
    </w:p>
    <w:p>
      <w:pPr>
        <w:autoSpaceDE/>
        <w:autoSpaceDN/>
        <w:spacing w:line="480" w:lineRule="exact"/>
        <w:ind w:firstLine="480" w:firstLineChars="200"/>
        <w:rPr>
          <w:rFonts w:hint="eastAsia" w:ascii="宋体" w:hAnsi="宋体" w:eastAsia="宋体" w:cs="宋体"/>
          <w:b w:val="0"/>
          <w:bCs w:val="0"/>
          <w:color w:val="auto"/>
          <w:sz w:val="24"/>
          <w:szCs w:val="20"/>
          <w:highlight w:val="none"/>
          <w:u w:val="single"/>
          <w:lang w:val="en-US" w:eastAsia="zh-CN"/>
        </w:rPr>
      </w:pPr>
      <w:r>
        <w:rPr>
          <w:rFonts w:hint="eastAsia" w:ascii="宋体" w:hAnsi="宋体" w:eastAsia="宋体" w:cs="宋体"/>
          <w:color w:val="auto"/>
          <w:sz w:val="24"/>
          <w:szCs w:val="20"/>
          <w:highlight w:val="none"/>
          <w:u w:val="single"/>
          <w:lang w:val="en-US" w:eastAsia="zh-CN"/>
        </w:rPr>
        <w:t>项目一：</w:t>
      </w:r>
      <w:r>
        <w:rPr>
          <w:rFonts w:hint="eastAsia" w:ascii="仿宋_GB2312" w:eastAsia="仿宋_GB2312" w:hAnsiTheme="minorHAnsi" w:cstheme="minorBidi"/>
          <w:sz w:val="28"/>
          <w:szCs w:val="28"/>
          <w:highlight w:val="none"/>
          <w:u w:val="single"/>
          <w:lang w:val="en-US" w:eastAsia="zh-CN"/>
        </w:rPr>
        <w:t>龙归分公司厂区滤池操作站完善</w:t>
      </w:r>
    </w:p>
    <w:p>
      <w:pPr>
        <w:numPr>
          <w:ilvl w:val="0"/>
          <w:numId w:val="0"/>
        </w:numPr>
        <w:tabs>
          <w:tab w:val="left" w:pos="315"/>
          <w:tab w:val="left" w:pos="360"/>
        </w:tabs>
        <w:ind w:right="-145" w:rightChars="-69" w:firstLine="560" w:firstLineChars="200"/>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single"/>
          <w:lang w:val="en-US" w:eastAsia="zh-CN"/>
        </w:rPr>
        <w:t>龙归分公司一期滤池操作平台已于2009年运行至今，随着时间的推移备件厂家已经停产操作平台的上使用的控制单元，市场上已经难以购买，为了滤池操作系统的稳定运行，需要对运行已久的操作平台电气控制柜的控制单元进行改造。</w:t>
      </w:r>
    </w:p>
    <w:p>
      <w:pPr>
        <w:autoSpaceDE/>
        <w:autoSpaceDN/>
        <w:spacing w:line="480" w:lineRule="exact"/>
        <w:ind w:firstLine="480" w:firstLineChars="200"/>
        <w:rPr>
          <w:rFonts w:hint="default" w:ascii="宋体" w:hAnsi="宋体" w:eastAsia="宋体" w:cs="宋体"/>
          <w:b w:val="0"/>
          <w:bCs w:val="0"/>
          <w:color w:val="auto"/>
          <w:sz w:val="24"/>
          <w:szCs w:val="20"/>
          <w:highlight w:val="none"/>
          <w:u w:val="single"/>
          <w:lang w:val="en-US" w:eastAsia="zh-CN"/>
        </w:rPr>
      </w:pPr>
      <w:r>
        <w:rPr>
          <w:rFonts w:hint="eastAsia" w:ascii="宋体" w:hAnsi="宋体" w:eastAsia="宋体" w:cs="宋体"/>
          <w:color w:val="auto"/>
          <w:sz w:val="24"/>
          <w:szCs w:val="20"/>
          <w:highlight w:val="none"/>
          <w:u w:val="single"/>
          <w:lang w:val="en-US" w:eastAsia="zh-CN"/>
        </w:rPr>
        <w:t>项目二：</w:t>
      </w:r>
      <w:r>
        <w:rPr>
          <w:rFonts w:hint="eastAsia" w:ascii="仿宋_GB2312" w:eastAsia="仿宋_GB2312"/>
          <w:sz w:val="28"/>
          <w:szCs w:val="28"/>
          <w:u w:val="single"/>
          <w:lang w:val="en-US" w:eastAsia="zh-CN"/>
        </w:rPr>
        <w:t>三期中控系统完善项目</w:t>
      </w:r>
    </w:p>
    <w:p>
      <w:pPr>
        <w:pStyle w:val="2"/>
        <w:ind w:firstLine="560" w:firstLineChars="200"/>
        <w:rPr>
          <w:rFonts w:hint="eastAsia" w:ascii="仿宋" w:hAnsi="仿宋" w:eastAsia="仿宋" w:cs="仿宋"/>
          <w:color w:val="auto"/>
          <w:spacing w:val="0"/>
          <w:w w:val="100"/>
          <w:kern w:val="2"/>
          <w:position w:val="0"/>
          <w:sz w:val="28"/>
          <w:szCs w:val="28"/>
          <w:highlight w:val="none"/>
          <w:u w:val="single"/>
        </w:rPr>
      </w:pPr>
      <w:r>
        <w:rPr>
          <w:rFonts w:hint="eastAsia" w:ascii="仿宋" w:hAnsi="仿宋" w:eastAsia="仿宋" w:cs="仿宋"/>
          <w:color w:val="auto"/>
          <w:spacing w:val="0"/>
          <w:w w:val="100"/>
          <w:kern w:val="2"/>
          <w:position w:val="0"/>
          <w:sz w:val="28"/>
          <w:szCs w:val="28"/>
          <w:highlight w:val="none"/>
          <w:u w:val="single"/>
          <w:lang w:val="en-US" w:eastAsia="zh-CN"/>
        </w:rPr>
        <w:t>此次对龙归分公司三期中控系统维护改造将</w:t>
      </w:r>
      <w:r>
        <w:rPr>
          <w:rFonts w:hint="eastAsia" w:ascii="仿宋" w:hAnsi="仿宋" w:eastAsia="仿宋" w:cs="仿宋"/>
          <w:color w:val="auto"/>
          <w:spacing w:val="0"/>
          <w:w w:val="100"/>
          <w:kern w:val="2"/>
          <w:position w:val="0"/>
          <w:sz w:val="28"/>
          <w:szCs w:val="28"/>
          <w:highlight w:val="none"/>
          <w:u w:val="single"/>
        </w:rPr>
        <w:t>增加紫外消毒系统操作控制显示界面</w:t>
      </w:r>
      <w:r>
        <w:rPr>
          <w:rFonts w:hint="eastAsia" w:ascii="仿宋" w:hAnsi="仿宋" w:eastAsia="仿宋" w:cs="仿宋"/>
          <w:color w:val="auto"/>
          <w:spacing w:val="0"/>
          <w:w w:val="100"/>
          <w:kern w:val="2"/>
          <w:position w:val="0"/>
          <w:sz w:val="28"/>
          <w:szCs w:val="28"/>
          <w:highlight w:val="none"/>
          <w:u w:val="single"/>
          <w:lang w:eastAsia="zh-CN"/>
        </w:rPr>
        <w:t>、</w:t>
      </w:r>
      <w:r>
        <w:rPr>
          <w:rFonts w:hint="eastAsia" w:ascii="仿宋" w:hAnsi="仿宋" w:eastAsia="仿宋" w:cs="仿宋"/>
          <w:color w:val="auto"/>
          <w:spacing w:val="0"/>
          <w:w w:val="100"/>
          <w:kern w:val="2"/>
          <w:position w:val="0"/>
          <w:sz w:val="28"/>
          <w:szCs w:val="28"/>
          <w:highlight w:val="none"/>
          <w:u w:val="single"/>
        </w:rPr>
        <w:t>生化池膜格栅栅后闸控制板</w:t>
      </w:r>
      <w:r>
        <w:rPr>
          <w:rFonts w:hint="eastAsia" w:ascii="仿宋" w:hAnsi="仿宋" w:eastAsia="仿宋" w:cs="仿宋"/>
          <w:color w:val="auto"/>
          <w:spacing w:val="0"/>
          <w:w w:val="100"/>
          <w:kern w:val="2"/>
          <w:position w:val="0"/>
          <w:sz w:val="28"/>
          <w:szCs w:val="28"/>
          <w:highlight w:val="none"/>
          <w:u w:val="single"/>
          <w:lang w:eastAsia="zh-CN"/>
        </w:rPr>
        <w:t>，</w:t>
      </w:r>
      <w:r>
        <w:rPr>
          <w:rFonts w:hint="eastAsia" w:ascii="仿宋" w:hAnsi="仿宋" w:eastAsia="仿宋" w:cs="仿宋"/>
          <w:color w:val="auto"/>
          <w:spacing w:val="0"/>
          <w:w w:val="100"/>
          <w:kern w:val="2"/>
          <w:position w:val="0"/>
          <w:sz w:val="28"/>
          <w:szCs w:val="28"/>
          <w:highlight w:val="none"/>
          <w:u w:val="single"/>
        </w:rPr>
        <w:t>增加三期至一二期污泥管流量计，设置无流量报警</w:t>
      </w:r>
      <w:r>
        <w:rPr>
          <w:rFonts w:hint="eastAsia" w:ascii="仿宋" w:hAnsi="仿宋" w:eastAsia="仿宋" w:cs="仿宋"/>
          <w:color w:val="auto"/>
          <w:spacing w:val="0"/>
          <w:w w:val="100"/>
          <w:kern w:val="2"/>
          <w:position w:val="0"/>
          <w:sz w:val="28"/>
          <w:szCs w:val="28"/>
          <w:highlight w:val="none"/>
          <w:u w:val="single"/>
          <w:lang w:eastAsia="zh-CN"/>
        </w:rPr>
        <w:t>、</w:t>
      </w:r>
      <w:r>
        <w:rPr>
          <w:rFonts w:hint="eastAsia" w:ascii="仿宋" w:hAnsi="仿宋" w:eastAsia="仿宋" w:cs="仿宋"/>
          <w:color w:val="auto"/>
          <w:spacing w:val="0"/>
          <w:w w:val="100"/>
          <w:kern w:val="2"/>
          <w:position w:val="0"/>
          <w:sz w:val="28"/>
          <w:szCs w:val="28"/>
          <w:highlight w:val="none"/>
          <w:u w:val="single"/>
        </w:rPr>
        <w:t>膜池剩余污泥管流量计，设置无流量报警</w:t>
      </w:r>
      <w:r>
        <w:rPr>
          <w:rFonts w:hint="eastAsia" w:ascii="仿宋" w:hAnsi="仿宋" w:eastAsia="仿宋" w:cs="仿宋"/>
          <w:color w:val="auto"/>
          <w:spacing w:val="0"/>
          <w:w w:val="100"/>
          <w:kern w:val="2"/>
          <w:position w:val="0"/>
          <w:sz w:val="28"/>
          <w:szCs w:val="28"/>
          <w:highlight w:val="none"/>
          <w:u w:val="single"/>
          <w:lang w:eastAsia="zh-CN"/>
        </w:rPr>
        <w:t>、</w:t>
      </w:r>
      <w:r>
        <w:rPr>
          <w:rFonts w:hint="eastAsia" w:ascii="仿宋" w:hAnsi="仿宋" w:eastAsia="仿宋" w:cs="仿宋"/>
          <w:color w:val="auto"/>
          <w:spacing w:val="0"/>
          <w:w w:val="100"/>
          <w:kern w:val="2"/>
          <w:position w:val="0"/>
          <w:sz w:val="28"/>
          <w:szCs w:val="28"/>
          <w:highlight w:val="none"/>
          <w:u w:val="single"/>
        </w:rPr>
        <w:t>增加电脑显示器，使消防系统界面能在中控室显示</w:t>
      </w:r>
      <w:r>
        <w:rPr>
          <w:rFonts w:hint="eastAsia" w:ascii="仿宋" w:hAnsi="仿宋" w:eastAsia="仿宋" w:cs="仿宋"/>
          <w:color w:val="auto"/>
          <w:spacing w:val="0"/>
          <w:w w:val="100"/>
          <w:kern w:val="2"/>
          <w:position w:val="0"/>
          <w:sz w:val="28"/>
          <w:szCs w:val="28"/>
          <w:highlight w:val="none"/>
          <w:u w:val="single"/>
          <w:lang w:eastAsia="zh-CN"/>
        </w:rPr>
        <w:t>、</w:t>
      </w:r>
      <w:r>
        <w:rPr>
          <w:rFonts w:hint="eastAsia" w:ascii="仿宋" w:hAnsi="仿宋" w:eastAsia="仿宋" w:cs="仿宋"/>
          <w:color w:val="auto"/>
          <w:spacing w:val="0"/>
          <w:w w:val="100"/>
          <w:kern w:val="2"/>
          <w:position w:val="0"/>
          <w:sz w:val="28"/>
          <w:szCs w:val="28"/>
          <w:highlight w:val="none"/>
          <w:u w:val="single"/>
        </w:rPr>
        <w:t>对现有</w:t>
      </w:r>
      <w:r>
        <w:rPr>
          <w:rFonts w:hint="eastAsia" w:ascii="仿宋" w:hAnsi="仿宋" w:eastAsia="仿宋" w:cs="仿宋"/>
          <w:color w:val="auto"/>
          <w:spacing w:val="0"/>
          <w:w w:val="100"/>
          <w:kern w:val="2"/>
          <w:position w:val="0"/>
          <w:sz w:val="28"/>
          <w:szCs w:val="28"/>
          <w:highlight w:val="none"/>
          <w:u w:val="single"/>
          <w:lang w:val="en-US" w:eastAsia="zh-CN"/>
        </w:rPr>
        <w:t>的中控</w:t>
      </w:r>
      <w:r>
        <w:rPr>
          <w:rFonts w:hint="eastAsia" w:ascii="仿宋" w:hAnsi="仿宋" w:eastAsia="仿宋" w:cs="仿宋"/>
          <w:color w:val="auto"/>
          <w:spacing w:val="0"/>
          <w:w w:val="100"/>
          <w:kern w:val="2"/>
          <w:position w:val="0"/>
          <w:sz w:val="28"/>
          <w:szCs w:val="28"/>
          <w:highlight w:val="none"/>
          <w:u w:val="single"/>
        </w:rPr>
        <w:t>界面进行调整及增加信号报警弹窗。</w:t>
      </w:r>
    </w:p>
    <w:p>
      <w:pPr>
        <w:autoSpaceDE/>
        <w:autoSpaceDN/>
        <w:spacing w:line="480" w:lineRule="exact"/>
        <w:ind w:firstLine="480" w:firstLineChars="200"/>
        <w:rPr>
          <w:rFonts w:hint="eastAsia" w:ascii="宋体" w:hAnsi="宋体" w:eastAsia="宋体" w:cs="宋体"/>
          <w:b w:val="0"/>
          <w:bCs w:val="0"/>
          <w:color w:val="auto"/>
          <w:sz w:val="24"/>
          <w:szCs w:val="20"/>
          <w:highlight w:val="none"/>
          <w:u w:val="single"/>
          <w:lang w:val="en-US" w:eastAsia="zh-CN"/>
        </w:rPr>
      </w:pPr>
      <w:r>
        <w:rPr>
          <w:rFonts w:hint="eastAsia" w:ascii="宋体" w:hAnsi="宋体" w:eastAsia="宋体" w:cs="宋体"/>
          <w:color w:val="auto"/>
          <w:sz w:val="24"/>
          <w:szCs w:val="20"/>
          <w:highlight w:val="none"/>
          <w:u w:val="single"/>
          <w:lang w:val="en-US" w:eastAsia="zh-CN"/>
        </w:rPr>
        <w:t>项目三：</w:t>
      </w:r>
      <w:r>
        <w:rPr>
          <w:rFonts w:hint="eastAsia" w:ascii="仿宋_GB2312" w:eastAsia="仿宋_GB2312" w:hAnsiTheme="minorHAnsi" w:cstheme="minorBidi"/>
          <w:sz w:val="28"/>
          <w:szCs w:val="28"/>
          <w:highlight w:val="none"/>
          <w:u w:val="single"/>
          <w:lang w:val="en-US" w:eastAsia="zh-CN"/>
        </w:rPr>
        <w:t>龙归分公司一二三期监控系统及气体检测仪信号优化项目</w:t>
      </w:r>
    </w:p>
    <w:p>
      <w:pPr>
        <w:pStyle w:val="26"/>
        <w:ind w:firstLine="560" w:firstLineChars="20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kern w:val="2"/>
          <w:sz w:val="28"/>
          <w:szCs w:val="28"/>
          <w:highlight w:val="none"/>
          <w:u w:val="single"/>
        </w:rPr>
        <w:t>龙归分公司一二期视频监控系统，随着时间的发展龙归</w:t>
      </w:r>
      <w:r>
        <w:rPr>
          <w:rFonts w:hint="eastAsia" w:ascii="仿宋" w:hAnsi="仿宋" w:eastAsia="仿宋" w:cs="仿宋"/>
          <w:color w:val="auto"/>
          <w:kern w:val="2"/>
          <w:sz w:val="28"/>
          <w:szCs w:val="28"/>
          <w:highlight w:val="none"/>
          <w:u w:val="single"/>
          <w:lang w:val="en-US" w:eastAsia="zh-CN"/>
        </w:rPr>
        <w:t>分公司</w:t>
      </w:r>
      <w:r>
        <w:rPr>
          <w:rFonts w:hint="eastAsia" w:ascii="仿宋" w:hAnsi="仿宋" w:eastAsia="仿宋" w:cs="仿宋"/>
          <w:color w:val="auto"/>
          <w:kern w:val="2"/>
          <w:sz w:val="28"/>
          <w:szCs w:val="28"/>
          <w:highlight w:val="none"/>
          <w:u w:val="single"/>
        </w:rPr>
        <w:t>内</w:t>
      </w:r>
      <w:r>
        <w:rPr>
          <w:rFonts w:hint="eastAsia" w:ascii="仿宋" w:hAnsi="仿宋" w:eastAsia="仿宋" w:cs="仿宋"/>
          <w:color w:val="auto"/>
          <w:kern w:val="2"/>
          <w:sz w:val="28"/>
          <w:szCs w:val="28"/>
          <w:highlight w:val="none"/>
          <w:u w:val="single"/>
          <w:lang w:val="en-US" w:eastAsia="zh-CN"/>
        </w:rPr>
        <w:t>监控</w:t>
      </w:r>
      <w:r>
        <w:rPr>
          <w:rFonts w:hint="eastAsia" w:ascii="仿宋" w:hAnsi="仿宋" w:eastAsia="仿宋" w:cs="仿宋"/>
          <w:color w:val="auto"/>
          <w:kern w:val="2"/>
          <w:sz w:val="28"/>
          <w:szCs w:val="28"/>
          <w:highlight w:val="none"/>
          <w:u w:val="single"/>
        </w:rPr>
        <w:t>设备更新及增加，</w:t>
      </w:r>
      <w:r>
        <w:rPr>
          <w:rFonts w:hint="eastAsia" w:ascii="仿宋" w:hAnsi="仿宋" w:eastAsia="仿宋" w:cs="仿宋"/>
          <w:color w:val="auto"/>
          <w:kern w:val="2"/>
          <w:sz w:val="28"/>
          <w:szCs w:val="28"/>
          <w:highlight w:val="none"/>
          <w:u w:val="single"/>
          <w:lang w:val="en-US" w:eastAsia="zh-CN"/>
        </w:rPr>
        <w:t>导致监控设备箱内部摆放凌乱存在安全隐患</w:t>
      </w:r>
      <w:r>
        <w:rPr>
          <w:rFonts w:hint="eastAsia" w:ascii="仿宋" w:hAnsi="仿宋" w:eastAsia="仿宋" w:cs="仿宋"/>
          <w:color w:val="auto"/>
          <w:sz w:val="28"/>
          <w:szCs w:val="28"/>
          <w:highlight w:val="none"/>
          <w:u w:val="single"/>
        </w:rPr>
        <w:t>，</w:t>
      </w:r>
      <w:r>
        <w:rPr>
          <w:rFonts w:hint="eastAsia" w:ascii="仿宋" w:hAnsi="仿宋" w:eastAsia="仿宋" w:cs="仿宋"/>
          <w:color w:val="auto"/>
          <w:kern w:val="2"/>
          <w:sz w:val="28"/>
          <w:szCs w:val="28"/>
          <w:highlight w:val="none"/>
          <w:u w:val="single"/>
          <w:lang w:val="en-US" w:eastAsia="zh-CN"/>
        </w:rPr>
        <w:t>龙归分公司一二三期气体检测仪发现部分存在未接入厂区中控系统，气体检测仪虽具有声光报警但距离较远时值班人员并不能及时发现该区域气体异常，</w:t>
      </w:r>
      <w:r>
        <w:rPr>
          <w:rFonts w:hint="eastAsia" w:ascii="仿宋" w:hAnsi="仿宋" w:eastAsia="仿宋" w:cs="仿宋"/>
          <w:color w:val="auto"/>
          <w:sz w:val="28"/>
          <w:szCs w:val="28"/>
          <w:highlight w:val="none"/>
          <w:u w:val="single"/>
          <w:lang w:val="en-US" w:eastAsia="zh-CN"/>
        </w:rPr>
        <w:t>存在安全隐患已不满足日常安全生产要求。</w:t>
      </w:r>
    </w:p>
    <w:p>
      <w:pPr>
        <w:autoSpaceDE/>
        <w:autoSpaceDN/>
        <w:spacing w:line="480" w:lineRule="exact"/>
        <w:ind w:firstLine="480" w:firstLineChars="200"/>
        <w:rPr>
          <w:rFonts w:hint="eastAsia" w:ascii="宋体" w:hAnsi="宋体" w:eastAsia="宋体" w:cs="宋体"/>
          <w:b w:val="0"/>
          <w:bCs w:val="0"/>
          <w:color w:val="auto"/>
          <w:sz w:val="24"/>
          <w:szCs w:val="20"/>
          <w:highlight w:val="none"/>
          <w:u w:val="single"/>
          <w:lang w:val="en-US" w:eastAsia="zh-CN"/>
        </w:rPr>
      </w:pPr>
      <w:r>
        <w:rPr>
          <w:rFonts w:hint="eastAsia" w:ascii="宋体" w:hAnsi="宋体" w:eastAsia="宋体" w:cs="宋体"/>
          <w:color w:val="auto"/>
          <w:sz w:val="24"/>
          <w:szCs w:val="20"/>
          <w:highlight w:val="none"/>
          <w:u w:val="single"/>
          <w:lang w:val="en-US" w:eastAsia="zh-CN"/>
        </w:rPr>
        <w:t>项目四：</w:t>
      </w:r>
      <w:r>
        <w:rPr>
          <w:rFonts w:hint="eastAsia" w:ascii="仿宋_GB2312" w:eastAsia="仿宋_GB2312" w:cstheme="minorBidi"/>
          <w:sz w:val="28"/>
          <w:szCs w:val="28"/>
          <w:highlight w:val="none"/>
          <w:u w:val="single"/>
          <w:lang w:val="en-US" w:eastAsia="zh-CN"/>
        </w:rPr>
        <w:t>2022年龙</w:t>
      </w:r>
      <w:r>
        <w:rPr>
          <w:rFonts w:hint="eastAsia" w:ascii="仿宋_GB2312" w:eastAsia="仿宋_GB2312" w:hAnsiTheme="minorHAnsi" w:cstheme="minorBidi"/>
          <w:sz w:val="28"/>
          <w:szCs w:val="28"/>
          <w:highlight w:val="none"/>
          <w:u w:val="single"/>
          <w:lang w:val="en-US" w:eastAsia="zh-CN"/>
        </w:rPr>
        <w:t>归分公司三期</w:t>
      </w:r>
      <w:r>
        <w:rPr>
          <w:rFonts w:hint="eastAsia" w:ascii="仿宋_GB2312" w:eastAsia="仿宋_GB2312" w:cstheme="minorBidi"/>
          <w:sz w:val="28"/>
          <w:szCs w:val="28"/>
          <w:highlight w:val="none"/>
          <w:u w:val="single"/>
          <w:lang w:val="en-US" w:eastAsia="zh-CN"/>
        </w:rPr>
        <w:t>总氯智能系统安装</w:t>
      </w:r>
    </w:p>
    <w:p>
      <w:pPr>
        <w:pStyle w:val="26"/>
        <w:ind w:firstLine="560" w:firstLineChars="200"/>
        <w:rPr>
          <w:rFonts w:hint="default"/>
          <w:lang w:val="en-US"/>
        </w:rPr>
      </w:pPr>
      <w:r>
        <w:rPr>
          <w:rFonts w:hint="eastAsia" w:ascii="仿宋" w:hAnsi="仿宋" w:eastAsia="仿宋" w:cs="仿宋"/>
          <w:color w:val="auto"/>
          <w:kern w:val="2"/>
          <w:sz w:val="28"/>
          <w:szCs w:val="28"/>
          <w:highlight w:val="none"/>
          <w:u w:val="single"/>
          <w:lang w:val="en-US" w:eastAsia="zh-CN"/>
        </w:rPr>
        <w:t>对龙归分公司安装三期总氯智能系统提高加药系统自动化，对出水安装总氯检测仪可实时检测出水总氯数据，反馈到加药系统计算投加量进行加药。</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工程承包范围：包括提供所有需要的材料、机械、人工、以及其他设施、完成合同规定的工作和服务。按照甲方审核同意的施工方案、施工图纸所包括的实施方位和内容进行施工并在质量保修期内承担工程质量保修责任。（如需可附表）</w:t>
      </w:r>
    </w:p>
    <w:p>
      <w:pPr>
        <w:spacing w:line="500" w:lineRule="exact"/>
        <w:rPr>
          <w:rFonts w:hint="eastAsia" w:ascii="宋体" w:hAnsi="宋体" w:eastAsia="宋体" w:cs="宋体"/>
          <w:sz w:val="24"/>
          <w:szCs w:val="24"/>
        </w:rPr>
      </w:pPr>
      <w:r>
        <w:rPr>
          <w:rFonts w:hint="eastAsia" w:ascii="宋体" w:hAnsi="宋体" w:eastAsia="宋体" w:cs="宋体"/>
          <w:sz w:val="24"/>
          <w:szCs w:val="24"/>
        </w:rPr>
        <w:t>三、工程承包方式</w:t>
      </w:r>
    </w:p>
    <w:p>
      <w:pPr>
        <w:spacing w:line="384" w:lineRule="auto"/>
        <w:ind w:firstLine="420" w:firstLineChars="200"/>
        <w:rPr>
          <w:rFonts w:ascii="宋体" w:hAnsi="宋体" w:cs="宋体"/>
          <w:sz w:val="24"/>
        </w:rPr>
      </w:pPr>
      <w:r>
        <w:rPr>
          <w:rFonts w:hint="eastAsia" w:ascii="宋体" w:hAnsi="宋体" w:cs="宋体"/>
          <w:szCs w:val="21"/>
        </w:rPr>
        <w:sym w:font="Wingdings" w:char="00FE"/>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hint="eastAsia" w:ascii="宋体" w:hAnsi="宋体" w:eastAsia="宋体" w:cs="宋体"/>
          <w:sz w:val="24"/>
          <w:szCs w:val="24"/>
        </w:rPr>
      </w:pPr>
      <w:r>
        <w:rPr>
          <w:rFonts w:hint="eastAsia" w:ascii="宋体" w:hAnsi="宋体" w:cs="宋体"/>
          <w:szCs w:val="21"/>
        </w:rPr>
        <w:sym w:font="Wingdings" w:char="00A8"/>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w:t>
      </w:r>
      <w:r>
        <w:rPr>
          <w:rFonts w:hint="eastAsia" w:ascii="宋体" w:hAnsi="宋体" w:cs="宋体"/>
          <w:sz w:val="24"/>
          <w:highlight w:val="cyan"/>
        </w:rPr>
        <w:t>下</w:t>
      </w:r>
      <w:r>
        <w:rPr>
          <w:rFonts w:hint="eastAsia" w:ascii="宋体" w:hAnsi="宋体" w:cs="宋体"/>
          <w:sz w:val="24"/>
          <w:highlight w:val="cyan"/>
          <w:lang w:eastAsia="zh-CN"/>
        </w:rPr>
        <w:t>（</w:t>
      </w:r>
      <w:r>
        <w:rPr>
          <w:rFonts w:hint="eastAsia" w:ascii="宋体" w:hAnsi="宋体" w:cs="宋体"/>
          <w:sz w:val="24"/>
          <w:highlight w:val="cyan"/>
          <w:u w:val="single"/>
          <w:lang w:val="en-US" w:eastAsia="zh-CN"/>
        </w:rPr>
        <w:t>1）</w:t>
      </w:r>
      <w:r>
        <w:rPr>
          <w:rFonts w:hint="eastAsia" w:ascii="宋体" w:hAnsi="宋体" w:cs="宋体"/>
          <w:sz w:val="24"/>
          <w:highlight w:val="cyan"/>
        </w:rPr>
        <w:t>执</w:t>
      </w:r>
      <w:r>
        <w:rPr>
          <w:rFonts w:hint="eastAsia" w:ascii="宋体" w:hAnsi="宋体" w:cs="宋体"/>
          <w:sz w:val="24"/>
          <w:highlight w:val="none"/>
        </w:rPr>
        <w:t>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eastAsia="zh-CN"/>
        </w:rPr>
        <w:t>…</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cs="宋体"/>
          <w:bCs/>
          <w:sz w:val="24"/>
          <w:szCs w:val="24"/>
          <w:highlight w:val="yellow"/>
          <w:lang w:val="en-US" w:eastAsia="zh-CN"/>
        </w:rPr>
        <w:t>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（4）通过市场询价双方协商确定。</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lang w:val="en-US" w:eastAsia="zh-CN"/>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sz w:val="24"/>
          <w:szCs w:val="24"/>
        </w:rPr>
        <w:t>5.1暂开工日期：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2022</w:t>
      </w:r>
      <w:r>
        <w:rPr>
          <w:rFonts w:hint="eastAsia" w:ascii="宋体" w:hAnsi="宋体" w:eastAsia="宋体" w:cs="宋体"/>
          <w:sz w:val="24"/>
          <w:szCs w:val="24"/>
          <w:u w:val="single"/>
        </w:rPr>
        <w:t xml:space="preserve">年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月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w:t>
      </w:r>
      <w:r>
        <w:rPr>
          <w:rFonts w:hint="eastAsia" w:ascii="宋体" w:hAnsi="宋体" w:eastAsia="宋体" w:cs="宋体"/>
          <w:sz w:val="24"/>
          <w:szCs w:val="24"/>
        </w:rPr>
        <w:t>，具体日期以甲方发出的开工</w:t>
      </w:r>
      <w:r>
        <w:rPr>
          <w:rFonts w:hint="eastAsia" w:ascii="宋体" w:hAnsi="宋体" w:eastAsia="宋体" w:cs="宋体"/>
          <w:sz w:val="24"/>
          <w:szCs w:val="24"/>
          <w:lang w:val="en-US" w:eastAsia="zh-CN"/>
        </w:rPr>
        <w:t>报告</w:t>
      </w:r>
      <w:r>
        <w:rPr>
          <w:rFonts w:hint="eastAsia" w:ascii="宋体" w:hAnsi="宋体" w:eastAsia="宋体" w:cs="宋体"/>
          <w:sz w:val="24"/>
          <w:szCs w:val="24"/>
        </w:rPr>
        <w:t>为准。乙方不能按时开工，应当不迟于协议书约定的开工日期前</w:t>
      </w:r>
      <w:r>
        <w:rPr>
          <w:rFonts w:hint="eastAsia" w:ascii="宋体" w:hAnsi="宋体" w:eastAsia="宋体" w:cs="宋体"/>
          <w:sz w:val="24"/>
          <w:szCs w:val="24"/>
          <w:lang w:val="en-US" w:eastAsia="zh-CN"/>
        </w:rPr>
        <w:t>10</w:t>
      </w:r>
      <w:r>
        <w:rPr>
          <w:rFonts w:hint="eastAsia" w:ascii="宋体" w:hAnsi="宋体" w:eastAsia="宋体" w:cs="宋体"/>
          <w:sz w:val="24"/>
          <w:szCs w:val="24"/>
        </w:rPr>
        <w:t>天，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总日</w:t>
      </w:r>
      <w:r>
        <w:rPr>
          <w:rFonts w:hint="eastAsia" w:ascii="宋体" w:hAnsi="宋体" w:eastAsia="宋体" w:cs="宋体"/>
          <w:sz w:val="24"/>
          <w:szCs w:val="24"/>
          <w:highlight w:val="none"/>
        </w:rPr>
        <w:t>历天数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195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w:t>
      </w:r>
      <w:r>
        <w:rPr>
          <w:rFonts w:hint="eastAsia" w:ascii="宋体" w:hAnsi="宋体" w:eastAsia="宋体" w:cs="宋体"/>
          <w:sz w:val="24"/>
          <w:szCs w:val="24"/>
        </w:rPr>
        <w:t>。</w:t>
      </w:r>
      <w:r>
        <w:rPr>
          <w:rFonts w:hint="eastAsia" w:ascii="宋体" w:hAnsi="宋体" w:eastAsia="宋体" w:cs="宋体"/>
          <w:color w:val="auto"/>
          <w:sz w:val="24"/>
          <w:szCs w:val="24"/>
        </w:rPr>
        <w:t>乙方未能按合同工期竣工验收的，每逾期一天，甲方有权要求乙方按合同暂定总价的 1%支付违约金，逾期达到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天及以上的，甲方有权解除合同并要求乙方支付合同暂定总价的20%作为违约金。</w:t>
      </w:r>
    </w:p>
    <w:tbl>
      <w:tblPr>
        <w:tblStyle w:val="22"/>
        <w:tblW w:w="0" w:type="auto"/>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3450"/>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2"/>
              <w:rPr>
                <w:rFonts w:hint="eastAsia" w:eastAsia="等线"/>
                <w:vertAlign w:val="baseline"/>
                <w:lang w:val="en-US" w:eastAsia="zh-CN"/>
              </w:rPr>
            </w:pPr>
            <w:r>
              <w:rPr>
                <w:rFonts w:hint="eastAsia"/>
                <w:vertAlign w:val="baseline"/>
                <w:lang w:val="en-US" w:eastAsia="zh-CN"/>
              </w:rPr>
              <w:t>序号</w:t>
            </w:r>
          </w:p>
        </w:tc>
        <w:tc>
          <w:tcPr>
            <w:tcW w:w="3450" w:type="dxa"/>
          </w:tcPr>
          <w:p>
            <w:pPr>
              <w:pStyle w:val="2"/>
              <w:rPr>
                <w:rFonts w:hint="default" w:eastAsia="等线"/>
                <w:vertAlign w:val="baseline"/>
                <w:lang w:val="en-US" w:eastAsia="zh-CN"/>
              </w:rPr>
            </w:pPr>
            <w:r>
              <w:rPr>
                <w:rFonts w:hint="eastAsia"/>
                <w:vertAlign w:val="baseline"/>
                <w:lang w:val="en-US" w:eastAsia="zh-CN"/>
              </w:rPr>
              <w:t>项目名称</w:t>
            </w:r>
          </w:p>
        </w:tc>
        <w:tc>
          <w:tcPr>
            <w:tcW w:w="2685" w:type="dxa"/>
          </w:tcPr>
          <w:p>
            <w:pPr>
              <w:pStyle w:val="2"/>
              <w:rPr>
                <w:rFonts w:hint="eastAsia" w:eastAsia="等线"/>
                <w:vertAlign w:val="baseline"/>
                <w:lang w:val="en-US" w:eastAsia="zh-CN"/>
              </w:rPr>
            </w:pPr>
            <w:r>
              <w:rPr>
                <w:rFonts w:hint="eastAsia"/>
                <w:vertAlign w:val="baseline"/>
                <w:lang w:val="en-US" w:eastAsia="zh-CN"/>
              </w:rPr>
              <w:t>工期（天）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3450" w:type="dxa"/>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厂区滤池操作站完善</w:t>
            </w:r>
          </w:p>
        </w:tc>
        <w:tc>
          <w:tcPr>
            <w:tcW w:w="2685" w:type="dxa"/>
          </w:tcPr>
          <w:p>
            <w:pPr>
              <w:pStyle w:val="2"/>
              <w:rPr>
                <w:rFonts w:hint="default" w:eastAsia="等线"/>
                <w:vertAlign w:val="baseline"/>
                <w:lang w:val="en-US" w:eastAsia="zh-CN"/>
              </w:rPr>
            </w:pPr>
            <w:r>
              <w:rPr>
                <w:rFonts w:hint="eastAsia"/>
                <w:vertAlign w:val="baseli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3450" w:type="dxa"/>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三期中控系统完善项目</w:t>
            </w:r>
          </w:p>
        </w:tc>
        <w:tc>
          <w:tcPr>
            <w:tcW w:w="2685" w:type="dxa"/>
          </w:tcPr>
          <w:p>
            <w:pPr>
              <w:pStyle w:val="2"/>
              <w:rPr>
                <w:rFonts w:hint="default" w:eastAsia="等线"/>
                <w:vertAlign w:val="baseline"/>
                <w:lang w:val="en-US" w:eastAsia="zh-CN"/>
              </w:rPr>
            </w:pPr>
            <w:r>
              <w:rPr>
                <w:rFonts w:hint="eastAsia"/>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3450" w:type="dxa"/>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一二三期监控系统及气体检测仪信号优化项目</w:t>
            </w:r>
          </w:p>
        </w:tc>
        <w:tc>
          <w:tcPr>
            <w:tcW w:w="2685" w:type="dxa"/>
          </w:tcPr>
          <w:p>
            <w:pPr>
              <w:pStyle w:val="2"/>
              <w:rPr>
                <w:rFonts w:hint="default" w:eastAsia="等线"/>
                <w:vertAlign w:val="baseline"/>
                <w:lang w:val="en-US" w:eastAsia="zh-CN"/>
              </w:rPr>
            </w:pPr>
            <w:r>
              <w:rPr>
                <w:rFonts w:hint="eastAsia"/>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3450" w:type="dxa"/>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2022年三期总氯智能系统安装</w:t>
            </w:r>
          </w:p>
        </w:tc>
        <w:tc>
          <w:tcPr>
            <w:tcW w:w="2685" w:type="dxa"/>
          </w:tcPr>
          <w:p>
            <w:pPr>
              <w:pStyle w:val="2"/>
              <w:rPr>
                <w:rFonts w:hint="default" w:eastAsia="等线"/>
                <w:vertAlign w:val="baseline"/>
                <w:lang w:val="en-US" w:eastAsia="zh-CN"/>
              </w:rPr>
            </w:pPr>
            <w:r>
              <w:rPr>
                <w:rFonts w:hint="eastAsia"/>
                <w:vertAlign w:val="baseline"/>
                <w:lang w:val="en-US" w:eastAsia="zh-CN"/>
              </w:rPr>
              <w:t>20</w:t>
            </w:r>
          </w:p>
        </w:tc>
      </w:tr>
    </w:tbl>
    <w:p>
      <w:pPr>
        <w:pStyle w:val="2"/>
        <w:rPr>
          <w:rFonts w:hint="eastAsia"/>
        </w:rPr>
      </w:pP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w:t>
      </w:r>
      <w:r>
        <w:rPr>
          <w:rFonts w:hint="eastAsia" w:ascii="宋体" w:hAnsi="宋体" w:cs="宋体"/>
          <w:bCs/>
          <w:sz w:val="24"/>
          <w:highlight w:val="none"/>
        </w:rPr>
        <w:t>满后</w:t>
      </w:r>
      <w:r>
        <w:rPr>
          <w:rFonts w:hint="eastAsia" w:ascii="宋体" w:hAnsi="宋体" w:cs="宋体"/>
          <w:bCs/>
          <w:sz w:val="24"/>
          <w:highlight w:val="none"/>
          <w:u w:val="single"/>
          <w:lang w:val="en-US" w:eastAsia="zh-CN"/>
        </w:rPr>
        <w:t xml:space="preserve"> 7 </w:t>
      </w:r>
      <w:r>
        <w:rPr>
          <w:rFonts w:hint="eastAsia" w:ascii="宋体" w:hAnsi="宋体" w:cs="宋体"/>
          <w:bCs/>
          <w:sz w:val="24"/>
          <w:highlight w:val="none"/>
        </w:rPr>
        <w:t>日</w:t>
      </w:r>
      <w:r>
        <w:rPr>
          <w:rFonts w:hint="eastAsia" w:ascii="宋体" w:hAnsi="宋体" w:cs="宋体"/>
          <w:bCs/>
          <w:sz w:val="24"/>
        </w:rPr>
        <w:t>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hint="eastAsia" w:ascii="宋体" w:hAnsi="宋体" w:eastAsia="宋体" w:cs="宋体"/>
          <w:b/>
          <w:sz w:val="24"/>
          <w:szCs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rPr>
        <w:t>3</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eastAsia="宋体"/>
          <w:bCs/>
          <w:sz w:val="24"/>
        </w:rPr>
        <w:t>（</w:t>
      </w:r>
      <w:r>
        <w:rPr>
          <w:rFonts w:hint="eastAsia" w:cs="宋体"/>
          <w:sz w:val="24"/>
        </w:rPr>
        <w:t>如合同另行约定违约责任，从其约定</w:t>
      </w:r>
      <w:r>
        <w:rPr>
          <w:rFonts w:hint="eastAsia" w:ascii="宋体" w:hAnsi="宋体" w:eastAsia="宋体"/>
          <w:bCs/>
          <w:sz w:val="24"/>
        </w:rPr>
        <w:t>）</w:t>
      </w:r>
      <w:r>
        <w:rPr>
          <w:rFonts w:ascii="宋体" w:hAnsi="宋体" w:cs="宋体"/>
          <w:bCs/>
          <w:sz w:val="24"/>
        </w:rPr>
        <w:t>。</w:t>
      </w:r>
    </w:p>
    <w:p>
      <w:pPr>
        <w:spacing w:line="384" w:lineRule="auto"/>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施工用水用电采用以下方式</w:t>
      </w:r>
      <w:r>
        <w:rPr>
          <w:rFonts w:hint="eastAsia" w:ascii="宋体" w:hAnsi="宋体" w:cs="宋体"/>
          <w:sz w:val="24"/>
          <w:u w:val="single"/>
        </w:rPr>
        <w:t>（1）</w:t>
      </w:r>
      <w:r>
        <w:rPr>
          <w:rFonts w:hint="eastAsia" w:ascii="宋体" w:hAnsi="宋体" w:cs="宋体"/>
          <w:sz w:val="24"/>
        </w:rPr>
        <w:t>执行。</w:t>
      </w:r>
    </w:p>
    <w:p>
      <w:pPr>
        <w:pStyle w:val="2"/>
        <w:rPr>
          <w:rFonts w:hint="eastAsia" w:ascii="宋体" w:hAnsi="宋体" w:eastAsia="宋体" w:cs="宋体"/>
          <w:sz w:val="28"/>
          <w:szCs w:val="28"/>
          <w:highlight w:val="yellow"/>
          <w:lang w:val="en-US" w:eastAsia="zh-CN"/>
        </w:rPr>
      </w:pPr>
      <w:r>
        <w:rPr>
          <w:rFonts w:hint="eastAsia" w:ascii="宋体" w:hAnsi="宋体" w:eastAsia="宋体" w:cs="宋体"/>
          <w:sz w:val="28"/>
          <w:szCs w:val="28"/>
          <w:lang w:val="en-US" w:eastAsia="zh-CN"/>
        </w:rPr>
        <w:t>1）</w:t>
      </w:r>
      <w:r>
        <w:rPr>
          <w:rFonts w:hint="eastAsia" w:ascii="宋体" w:hAnsi="宋体" w:cs="宋体" w:eastAsiaTheme="minorEastAsia"/>
          <w:color w:val="auto"/>
          <w:kern w:val="2"/>
          <w:sz w:val="24"/>
          <w:szCs w:val="22"/>
          <w:lang w:val="en-US" w:eastAsia="zh-CN" w:bidi="ar-SA"/>
        </w:rPr>
        <w:t>由甲方提供施工用水用电接口，水电费按合同综合单价水电含量计算，从甲方支付的工程款中直接扣回。</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hint="eastAsia" w:ascii="宋体" w:hAnsi="宋体" w:cs="宋体"/>
          <w:sz w:val="24"/>
          <w:lang w:val="en-US" w:eastAsia="zh-CN"/>
        </w:rPr>
        <w:t>8</w:t>
      </w:r>
      <w:r>
        <w:rPr>
          <w:rFonts w:hint="eastAsia" w:ascii="宋体" w:hAnsi="宋体" w:cs="宋体"/>
          <w:sz w:val="24"/>
        </w:rPr>
        <w:t>：</w:t>
      </w:r>
      <w:r>
        <w:rPr>
          <w:rFonts w:hint="eastAsia" w:ascii="宋体" w:hAnsi="宋体" w:cs="宋体"/>
          <w:sz w:val="24"/>
          <w:lang w:val="en-US" w:eastAsia="zh-CN"/>
        </w:rPr>
        <w:t>0</w:t>
      </w:r>
      <w:r>
        <w:rPr>
          <w:rFonts w:ascii="宋体" w:hAnsi="宋体" w:cs="宋体"/>
          <w:sz w:val="24"/>
        </w:rPr>
        <w:t>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hint="eastAsia" w:ascii="宋体" w:hAnsi="宋体" w:eastAsia="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rPr>
          <w:rFonts w:hint="eastAsia" w:ascii="宋体" w:hAnsi="宋体" w:eastAsia="宋体" w:cs="宋体"/>
          <w:sz w:val="24"/>
          <w:szCs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rPr>
          <w:rFonts w:hint="eastAsia" w:ascii="宋体" w:hAnsi="宋体" w:eastAsia="宋体" w:cs="宋体"/>
          <w:sz w:val="24"/>
          <w:szCs w:val="24"/>
        </w:rPr>
      </w:pPr>
      <w:r>
        <w:rPr>
          <w:rFonts w:hint="eastAsia" w:ascii="宋体" w:hAnsi="宋体" w:eastAsia="宋体" w:cs="宋体"/>
          <w:b/>
          <w:sz w:val="24"/>
          <w:szCs w:val="24"/>
        </w:rPr>
        <w:t>八、付款及履约担保</w:t>
      </w:r>
    </w:p>
    <w:p>
      <w:pPr>
        <w:spacing w:line="384" w:lineRule="auto"/>
        <w:ind w:firstLine="480" w:firstLineChars="200"/>
        <w:rPr>
          <w:rFonts w:hint="eastAsia" w:ascii="宋体" w:hAnsi="宋体" w:cs="宋体"/>
          <w:bCs/>
          <w:color w:val="auto"/>
          <w:sz w:val="24"/>
          <w:highlight w:val="none"/>
        </w:rPr>
      </w:pPr>
      <w:r>
        <w:rPr>
          <w:rFonts w:ascii="宋体" w:hAnsi="宋体" w:cs="宋体"/>
          <w:sz w:val="24"/>
        </w:rPr>
        <w:t>8.1</w:t>
      </w:r>
      <w:r>
        <w:rPr>
          <w:rFonts w:hint="eastAsia" w:ascii="宋体" w:hAnsi="宋体" w:cs="宋体"/>
          <w:bCs/>
          <w:sz w:val="24"/>
        </w:rPr>
        <w:t>预付款的支付</w:t>
      </w:r>
      <w:r>
        <w:rPr>
          <w:rFonts w:hint="eastAsia" w:ascii="宋体" w:hAnsi="宋体" w:cs="宋体"/>
          <w:bCs/>
          <w:sz w:val="24"/>
          <w:highlight w:val="none"/>
        </w:rPr>
        <w:t>：</w:t>
      </w:r>
      <w:r>
        <w:rPr>
          <w:rFonts w:ascii="宋体" w:hAnsi="宋体" w:cs="宋体"/>
          <w:bCs/>
          <w:color w:val="auto"/>
          <w:sz w:val="24"/>
          <w:highlight w:val="none"/>
        </w:rPr>
        <w:sym w:font="Wingdings" w:char="00FE"/>
      </w:r>
      <w:r>
        <w:rPr>
          <w:rFonts w:hint="eastAsia" w:ascii="宋体" w:hAnsi="宋体" w:cs="宋体"/>
          <w:bCs/>
          <w:color w:val="auto"/>
          <w:sz w:val="24"/>
          <w:highlight w:val="none"/>
        </w:rPr>
        <w:t>无</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 xml:space="preserve">  </w:t>
      </w:r>
    </w:p>
    <w:p>
      <w:pPr>
        <w:spacing w:line="384" w:lineRule="auto"/>
        <w:ind w:firstLine="480" w:firstLineChars="200"/>
        <w:rPr>
          <w:rFonts w:hint="eastAsia" w:ascii="宋体" w:hAnsi="宋体" w:cs="宋体"/>
          <w:sz w:val="24"/>
          <w:highlight w:val="cyan"/>
        </w:rPr>
      </w:pPr>
      <w:r>
        <w:rPr>
          <w:rFonts w:ascii="宋体" w:hAnsi="宋体" w:cs="宋体"/>
          <w:sz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w:t>
      </w:r>
      <w:r>
        <w:rPr>
          <w:rFonts w:hint="eastAsia" w:hAnsi="宋体" w:cs="宋体"/>
          <w:sz w:val="24"/>
          <w:szCs w:val="24"/>
          <w:highlight w:val="cyan"/>
          <w:u w:val="single"/>
        </w:rPr>
        <w:t>同暂定总价的</w:t>
      </w:r>
      <w:r>
        <w:rPr>
          <w:rFonts w:hint="eastAsia" w:hAnsi="宋体" w:cs="宋体"/>
          <w:sz w:val="24"/>
          <w:szCs w:val="24"/>
          <w:highlight w:val="cyan"/>
          <w:u w:val="single"/>
          <w:lang w:val="en-US" w:eastAsia="zh-CN"/>
        </w:rPr>
        <w:t>80</w:t>
      </w:r>
      <w:r>
        <w:rPr>
          <w:rFonts w:hint="eastAsia" w:hAnsi="宋体" w:cs="宋体"/>
          <w:sz w:val="24"/>
          <w:szCs w:val="24"/>
          <w:highlight w:val="cyan"/>
          <w:u w:val="single"/>
        </w:rPr>
        <w:t>％</w:t>
      </w:r>
      <w:r>
        <w:rPr>
          <w:rFonts w:hint="eastAsia" w:hAnsi="宋体" w:cs="宋体"/>
          <w:sz w:val="24"/>
          <w:szCs w:val="24"/>
          <w:u w:val="single"/>
        </w:rPr>
        <w:t>即</w:t>
      </w:r>
      <w:r>
        <w:rPr>
          <w:rFonts w:hint="eastAsia" w:hAnsi="宋体" w:cs="宋体"/>
          <w:sz w:val="24"/>
          <w:szCs w:val="24"/>
          <w:u w:val="single"/>
          <w:lang w:val="en-US" w:eastAsia="zh-CN"/>
        </w:rPr>
        <w:t xml:space="preserve">     </w:t>
      </w:r>
      <w:r>
        <w:rPr>
          <w:rFonts w:hint="eastAsia" w:hAnsi="宋体" w:cs="宋体"/>
          <w:sz w:val="24"/>
          <w:szCs w:val="24"/>
          <w:u w:val="single"/>
        </w:rPr>
        <w:t>万元给乙方。</w:t>
      </w:r>
    </w:p>
    <w:p>
      <w:pPr>
        <w:pStyle w:val="46"/>
        <w:rPr>
          <w:rFonts w:hint="eastAsia"/>
        </w:rPr>
      </w:pPr>
      <w:r>
        <w:rPr>
          <w:rFonts w:ascii="宋体" w:hAnsi="宋体" w:cs="宋体"/>
          <w:sz w:val="24"/>
        </w:rPr>
        <w:t>8.2.</w:t>
      </w:r>
      <w:r>
        <w:rPr>
          <w:rFonts w:hint="eastAsia" w:ascii="宋体" w:hAnsi="宋体" w:cs="宋体"/>
          <w:sz w:val="24"/>
          <w:lang w:val="en-US" w:eastAsia="zh-CN"/>
        </w:rPr>
        <w:t>1</w:t>
      </w:r>
      <w:r>
        <w:rPr>
          <w:rFonts w:hint="eastAsia" w:ascii="宋体" w:hAnsi="宋体" w:cs="宋体"/>
          <w:sz w:val="24"/>
          <w:u w:val="single"/>
          <w:lang w:val="en-US" w:eastAsia="zh-CN"/>
        </w:rPr>
        <w:t>项目验收合格后，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w:t>
      </w:r>
      <w:r>
        <w:rPr>
          <w:rFonts w:hint="eastAsia" w:ascii="宋体" w:hAnsi="宋体" w:cs="宋体"/>
          <w:sz w:val="24"/>
          <w:highlight w:val="cyan"/>
        </w:rPr>
        <w:t>合同结算价的</w:t>
      </w:r>
      <w:r>
        <w:rPr>
          <w:rFonts w:ascii="宋体" w:hAnsi="宋体" w:cs="宋体"/>
          <w:sz w:val="24"/>
          <w:highlight w:val="cyan"/>
        </w:rPr>
        <w:t>95%</w:t>
      </w:r>
      <w:r>
        <w:rPr>
          <w:rFonts w:hint="eastAsia" w:ascii="宋体" w:hAnsi="宋体" w:cs="宋体"/>
          <w:sz w:val="24"/>
          <w:highlight w:val="cyan"/>
        </w:rPr>
        <w:t>。</w:t>
      </w:r>
    </w:p>
    <w:p>
      <w:pPr>
        <w:pStyle w:val="46"/>
        <w:rPr>
          <w:rFonts w:hint="eastAsia"/>
        </w:rPr>
      </w:pPr>
      <w:r>
        <w:rPr>
          <w:rFonts w:ascii="宋体" w:hAnsi="宋体" w:cs="宋体"/>
          <w:sz w:val="24"/>
        </w:rPr>
        <w:t>8.</w:t>
      </w:r>
      <w:r>
        <w:rPr>
          <w:rFonts w:hint="eastAsia" w:ascii="宋体" w:hAnsi="宋体" w:cs="宋体"/>
          <w:sz w:val="24"/>
          <w:lang w:val="en-US" w:eastAsia="zh-CN"/>
        </w:rPr>
        <w:t>3</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个工作日内，由甲方属下龙归分公司支付合同结算价的</w:t>
      </w:r>
      <w:r>
        <w:rPr>
          <w:rFonts w:hint="eastAsia" w:hAnsi="宋体" w:cs="宋体"/>
          <w:sz w:val="24"/>
          <w:highlight w:val="cyan"/>
          <w:lang w:val="en-US" w:eastAsia="zh-CN"/>
        </w:rPr>
        <w:t>5</w:t>
      </w:r>
      <w:r>
        <w:rPr>
          <w:rFonts w:hint="eastAsia" w:hAnsi="宋体" w:cs="宋体"/>
          <w:sz w:val="24"/>
          <w:highlight w:val="cyan"/>
        </w:rPr>
        <w:t>％（质保金）</w:t>
      </w:r>
      <w:r>
        <w:rPr>
          <w:rFonts w:hint="eastAsia" w:hAnsi="宋体" w:cs="宋体"/>
          <w:sz w:val="24"/>
        </w:rPr>
        <w:t>给乙方（无息）。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8.4乙方收款账户：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spacing w:line="500" w:lineRule="exact"/>
        <w:ind w:firstLine="840" w:firstLineChars="350"/>
        <w:rPr>
          <w:rFonts w:hint="eastAsia" w:ascii="宋体" w:hAnsi="宋体" w:eastAsia="宋体" w:cs="宋体"/>
          <w:color w:val="auto"/>
          <w:sz w:val="24"/>
          <w:szCs w:val="24"/>
        </w:rPr>
      </w:pPr>
      <w:r>
        <w:rPr>
          <w:rFonts w:hint="eastAsia" w:ascii="宋体" w:hAnsi="宋体" w:eastAsia="宋体" w:cs="宋体"/>
          <w:color w:val="auto"/>
          <w:sz w:val="24"/>
          <w:szCs w:val="24"/>
        </w:rPr>
        <w:t>收款账号：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spacing w:line="500" w:lineRule="exact"/>
        <w:ind w:firstLine="840" w:firstLineChars="350"/>
        <w:rPr>
          <w:rFonts w:hint="eastAsia" w:ascii="宋体" w:hAnsi="宋体" w:eastAsia="宋体" w:cs="宋体"/>
          <w:color w:val="auto"/>
          <w:sz w:val="24"/>
          <w:szCs w:val="24"/>
        </w:rPr>
      </w:pPr>
      <w:r>
        <w:rPr>
          <w:rFonts w:hint="eastAsia" w:ascii="宋体" w:hAnsi="宋体" w:eastAsia="宋体" w:cs="宋体"/>
          <w:color w:val="auto"/>
          <w:sz w:val="24"/>
          <w:szCs w:val="24"/>
        </w:rPr>
        <w:t>开户行：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8.5乙方在收款前需提交相应金额增值税专用发票给甲方。</w:t>
      </w:r>
      <w:r>
        <w:rPr>
          <w:rFonts w:hint="eastAsia" w:ascii="宋体" w:hAnsi="宋体" w:eastAsia="宋体" w:cs="宋体"/>
          <w:sz w:val="24"/>
          <w:szCs w:val="24"/>
          <w:lang w:val="en-US" w:eastAsia="zh-CN"/>
        </w:rPr>
        <w:t>支付单位为：广州市净水有限公司，</w:t>
      </w:r>
      <w:r>
        <w:rPr>
          <w:rFonts w:hint="eastAsia" w:ascii="宋体" w:hAnsi="宋体" w:eastAsia="宋体" w:cs="宋体"/>
          <w:sz w:val="24"/>
          <w:szCs w:val="24"/>
        </w:rPr>
        <w:t>增值税专用发票信息：</w:t>
      </w:r>
    </w:p>
    <w:p>
      <w:pPr>
        <w:spacing w:line="50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名称：广州市净水有限公司</w:t>
      </w:r>
    </w:p>
    <w:p>
      <w:pPr>
        <w:spacing w:line="50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税号：</w:t>
      </w:r>
      <w:r>
        <w:rPr>
          <w:rFonts w:hint="eastAsia" w:ascii="宋体" w:hAnsi="宋体" w:eastAsia="宋体" w:cs="宋体"/>
          <w:sz w:val="24"/>
          <w:szCs w:val="24"/>
          <w:u w:val="single"/>
        </w:rPr>
        <w:t xml:space="preserve"> 9144 0101 75558 4729Q  </w:t>
      </w:r>
    </w:p>
    <w:p>
      <w:pPr>
        <w:spacing w:line="50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广州市天河区临江大道501号/020-38890283                       </w:t>
      </w:r>
      <w:r>
        <w:rPr>
          <w:rFonts w:hint="eastAsia" w:ascii="宋体" w:hAnsi="宋体" w:eastAsia="宋体" w:cs="宋体"/>
          <w:sz w:val="24"/>
          <w:szCs w:val="24"/>
        </w:rPr>
        <w:t xml:space="preserve"> </w:t>
      </w:r>
    </w:p>
    <w:p>
      <w:pPr>
        <w:spacing w:line="50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开户银行及账号：</w:t>
      </w:r>
      <w:r>
        <w:rPr>
          <w:rFonts w:hint="eastAsia" w:ascii="宋体" w:hAnsi="宋体" w:eastAsia="宋体" w:cs="宋体"/>
          <w:sz w:val="24"/>
          <w:szCs w:val="24"/>
          <w:u w:val="single"/>
          <w:lang w:val="en-US" w:eastAsia="zh-CN"/>
        </w:rPr>
        <w:t>民生银行广州分行</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0301 0141 4000 6932</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84" w:lineRule="auto"/>
        <w:ind w:firstLine="480" w:firstLineChars="200"/>
        <w:outlineLvl w:val="0"/>
        <w:rPr>
          <w:rFonts w:ascii="宋体" w:hAnsi="宋体" w:cs="宋体"/>
          <w:sz w:val="24"/>
        </w:rPr>
      </w:pPr>
      <w:r>
        <w:rPr>
          <w:rFonts w:hint="eastAsia" w:ascii="宋体" w:hAnsi="宋体" w:eastAsia="宋体" w:cs="宋体"/>
          <w:sz w:val="24"/>
          <w:szCs w:val="24"/>
        </w:rPr>
        <w:t>8.6</w:t>
      </w:r>
      <w:r>
        <w:rPr>
          <w:rFonts w:hint="eastAsia" w:ascii="宋体" w:hAnsi="宋体" w:cs="宋体"/>
          <w:sz w:val="24"/>
        </w:rPr>
        <w:t>履约担保：</w:t>
      </w:r>
      <w:r>
        <w:rPr>
          <w:rFonts w:hint="eastAsia" w:ascii="宋体" w:hAnsi="宋体" w:cs="宋体"/>
          <w:szCs w:val="21"/>
          <w:lang w:eastAsia="zh-CN"/>
        </w:rPr>
        <w:t>☑</w:t>
      </w:r>
      <w:r>
        <w:rPr>
          <w:rFonts w:hint="eastAsia" w:ascii="宋体" w:hAnsi="宋体" w:cs="宋体"/>
          <w:bCs/>
          <w:sz w:val="24"/>
        </w:rPr>
        <w:t>无；</w:t>
      </w:r>
      <w:r>
        <w:rPr>
          <w:rFonts w:hint="eastAsia" w:ascii="宋体" w:hAnsi="宋体" w:cs="宋体"/>
          <w:szCs w:val="21"/>
          <w:lang w:eastAsia="zh-CN"/>
        </w:rPr>
        <w:t>□</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0"/>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0"/>
        <w:spacing w:before="0" w:beforeAutospacing="0" w:after="0" w:afterAutospacing="0" w:line="360" w:lineRule="auto"/>
        <w:ind w:firstLine="480"/>
      </w:pPr>
      <w:r>
        <w:rPr>
          <w:rFonts w:hint="eastAsia"/>
        </w:rPr>
        <w:t>（1）符合甲方要求（详见附件7保函格式）的银行独立保函，</w:t>
      </w:r>
    </w:p>
    <w:p>
      <w:pPr>
        <w:pStyle w:val="20"/>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0"/>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宋体" w:hAnsi="宋体" w:eastAsia="宋体" w:cs="宋体"/>
          <w:sz w:val="24"/>
          <w:szCs w:val="24"/>
        </w:rPr>
      </w:pPr>
      <w:r>
        <w:rPr>
          <w:rFonts w:hAnsi="宋体" w:cs="宋体"/>
          <w:sz w:val="24"/>
        </w:rPr>
        <w:t>8.</w:t>
      </w:r>
      <w:r>
        <w:rPr>
          <w:rFonts w:hint="eastAsia" w:hAnsi="宋体" w:cs="宋体"/>
          <w:sz w:val="24"/>
          <w:lang w:val="en-US" w:eastAsia="zh-CN"/>
        </w:rPr>
        <w:t>7</w:t>
      </w:r>
      <w:r>
        <w:rPr>
          <w:rFonts w:hint="eastAsia" w:ascii="宋体" w:hAnsi="宋体" w:eastAsia="宋体" w:cs="宋体"/>
          <w:sz w:val="24"/>
        </w:rPr>
        <w:t xml:space="preserve">付款方式： </w:t>
      </w:r>
      <w:r>
        <w:rPr>
          <w:rFonts w:hint="eastAsia" w:ascii="宋体" w:hAnsi="宋体" w:eastAsia="宋体" w:cs="宋体"/>
          <w:sz w:val="24"/>
        </w:rPr>
        <w:sym w:font="Wingdings" w:char="00FE"/>
      </w:r>
      <w:r>
        <w:rPr>
          <w:rFonts w:hint="eastAsia" w:ascii="宋体" w:hAnsi="宋体" w:eastAsia="宋体" w:cs="宋体"/>
          <w:sz w:val="24"/>
        </w:rPr>
        <w:t xml:space="preserve">网银支付；  </w:t>
      </w:r>
      <w:r>
        <w:rPr>
          <w:rFonts w:hint="eastAsia" w:ascii="宋体" w:hAnsi="宋体" w:eastAsia="宋体" w:cs="宋体"/>
          <w:sz w:val="24"/>
        </w:rPr>
        <w:sym w:font="Wingdings" w:char="00A8"/>
      </w:r>
      <w:r>
        <w:rPr>
          <w:rFonts w:hint="eastAsia" w:ascii="宋体" w:hAnsi="宋体" w:eastAsia="宋体" w:cs="宋体"/>
          <w:sz w:val="24"/>
        </w:rPr>
        <w:t xml:space="preserve">支票；   </w:t>
      </w:r>
      <w:r>
        <w:rPr>
          <w:rFonts w:hint="eastAsia" w:ascii="宋体" w:hAnsi="宋体" w:eastAsia="宋体" w:cs="宋体"/>
          <w:sz w:val="24"/>
        </w:rPr>
        <w:sym w:font="Wingdings" w:char="00A8"/>
      </w:r>
      <w:r>
        <w:rPr>
          <w:rFonts w:hint="eastAsia" w:ascii="宋体" w:hAnsi="宋体" w:eastAsia="宋体" w:cs="宋体"/>
          <w:sz w:val="24"/>
        </w:rPr>
        <w:t>其他：</w:t>
      </w:r>
    </w:p>
    <w:p>
      <w:pPr>
        <w:spacing w:line="384" w:lineRule="auto"/>
        <w:ind w:firstLine="482" w:firstLineChars="200"/>
        <w:rPr>
          <w:rFonts w:ascii="宋体" w:hAnsi="宋体" w:cs="宋体"/>
          <w:b/>
          <w:bCs/>
          <w:sz w:val="24"/>
        </w:rPr>
      </w:pPr>
      <w:bookmarkStart w:id="99" w:name="_Toc474245220"/>
      <w:bookmarkStart w:id="100" w:name="_Toc518992994"/>
      <w:bookmarkStart w:id="101" w:name="_Toc520190034"/>
      <w:r>
        <w:rPr>
          <w:rFonts w:hint="eastAsia" w:ascii="宋体" w:hAnsi="宋体" w:cs="宋体"/>
          <w:b/>
          <w:bCs/>
          <w:sz w:val="24"/>
        </w:rPr>
        <w:t>第九条竣工验收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spacing w:line="384"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第</w:t>
      </w:r>
      <w:r>
        <w:rPr>
          <w:rFonts w:hint="eastAsia" w:ascii="宋体" w:hAnsi="宋体" w:eastAsia="宋体" w:cs="宋体"/>
          <w:b/>
          <w:bCs/>
          <w:sz w:val="24"/>
        </w:rPr>
        <w:t>十</w:t>
      </w:r>
      <w:r>
        <w:rPr>
          <w:rFonts w:hint="eastAsia" w:ascii="宋体" w:hAnsi="宋体" w:eastAsia="宋体" w:cs="宋体"/>
          <w:b/>
          <w:bCs/>
          <w:sz w:val="24"/>
          <w:lang w:val="en-US" w:eastAsia="zh-CN"/>
        </w:rPr>
        <w:t>条</w:t>
      </w:r>
      <w:r>
        <w:rPr>
          <w:rFonts w:hint="eastAsia" w:ascii="宋体" w:hAnsi="宋体" w:eastAsia="宋体" w:cs="宋体"/>
          <w:b/>
          <w:bCs/>
          <w:sz w:val="24"/>
        </w:rPr>
        <w:t>质量保证</w:t>
      </w:r>
      <w:bookmarkEnd w:id="99"/>
      <w:bookmarkEnd w:id="100"/>
      <w:bookmarkEnd w:id="101"/>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1</w:t>
      </w:r>
      <w:r>
        <w:rPr>
          <w:rFonts w:hint="eastAsia" w:ascii="宋体" w:hAnsi="宋体" w:cs="宋体"/>
          <w:kern w:val="0"/>
          <w:sz w:val="24"/>
          <w:lang w:val="zh-CN"/>
        </w:rPr>
        <w:t>年。</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u w:val="single"/>
        </w:rPr>
        <w:t>5</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pStyle w:val="4"/>
        <w:keepNext/>
        <w:keepLines/>
        <w:pageBreakBefore w:val="0"/>
        <w:widowControl w:val="0"/>
        <w:kinsoku/>
        <w:wordWrap/>
        <w:overflowPunct/>
        <w:topLinePunct w:val="0"/>
        <w:autoSpaceDE/>
        <w:autoSpaceDN/>
        <w:bidi w:val="0"/>
        <w:adjustRightInd/>
        <w:snapToGrid/>
        <w:spacing w:beforeLines="50" w:afterLines="50" w:line="500" w:lineRule="exact"/>
        <w:ind w:firstLine="482" w:firstLineChars="200"/>
        <w:jc w:val="left"/>
        <w:textAlignment w:val="auto"/>
        <w:rPr>
          <w:rFonts w:hint="eastAsia" w:ascii="宋体" w:hAnsi="宋体" w:eastAsia="宋体" w:cs="宋体"/>
          <w:b w:val="0"/>
          <w:sz w:val="24"/>
          <w:szCs w:val="24"/>
        </w:rPr>
      </w:pPr>
      <w:bookmarkStart w:id="102" w:name="_Toc19692"/>
      <w:bookmarkStart w:id="103" w:name="_Toc107446862"/>
      <w:bookmarkStart w:id="104" w:name="_Toc518993000"/>
      <w:bookmarkStart w:id="105" w:name="_Toc183666531"/>
      <w:bookmarkStart w:id="106" w:name="_Toc520190040"/>
      <w:bookmarkStart w:id="107" w:name="_Toc306350467"/>
      <w:bookmarkStart w:id="108" w:name="_Toc107447255"/>
      <w:bookmarkStart w:id="109" w:name="_Toc474245226"/>
      <w:r>
        <w:rPr>
          <w:rFonts w:hint="eastAsia" w:ascii="宋体" w:hAnsi="宋体" w:cs="宋体"/>
          <w:b/>
          <w:bCs/>
          <w:sz w:val="24"/>
        </w:rPr>
        <w:t>第十一条</w:t>
      </w:r>
      <w:r>
        <w:rPr>
          <w:rFonts w:hint="eastAsia" w:ascii="宋体" w:hAnsi="宋体" w:eastAsia="宋体" w:cs="宋体"/>
          <w:sz w:val="24"/>
          <w:szCs w:val="24"/>
        </w:rPr>
        <w:t>不可抗力</w:t>
      </w:r>
      <w:bookmarkEnd w:id="102"/>
      <w:bookmarkEnd w:id="103"/>
      <w:bookmarkEnd w:id="104"/>
      <w:bookmarkEnd w:id="105"/>
      <w:bookmarkEnd w:id="106"/>
      <w:bookmarkEnd w:id="107"/>
      <w:bookmarkEnd w:id="108"/>
      <w:bookmarkEnd w:id="109"/>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bCs/>
          <w:sz w:val="24"/>
        </w:rPr>
      </w:pPr>
      <w:bookmarkStart w:id="110" w:name="_Toc12010"/>
      <w:bookmarkStart w:id="111" w:name="_Toc183666532"/>
      <w:bookmarkStart w:id="112" w:name="_Toc107446864"/>
      <w:bookmarkStart w:id="113" w:name="_Toc118172294"/>
      <w:bookmarkStart w:id="114" w:name="_Toc306350468"/>
      <w:bookmarkStart w:id="115" w:name="_Toc518993001"/>
      <w:bookmarkStart w:id="116" w:name="_Toc474245227"/>
      <w:bookmarkStart w:id="117" w:name="_Toc107447257"/>
      <w:bookmarkStart w:id="118" w:name="_Toc520190041"/>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bCs/>
          <w:sz w:val="24"/>
        </w:rPr>
      </w:pPr>
      <w:r>
        <w:rPr>
          <w:rFonts w:hint="eastAsia" w:ascii="宋体" w:hAnsi="宋体" w:cs="宋体"/>
          <w:bCs/>
          <w:sz w:val="24"/>
        </w:rPr>
        <w:t>⑵战争行为、入侵、武装冲突或外敌行为、封锁、暴乱、恐怖行为或军事演习；</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before="156" w:beforeLines="50" w:after="156" w:afterLines="50" w:line="360" w:lineRule="auto"/>
        <w:ind w:firstLine="480" w:firstLineChars="200"/>
        <w:jc w:val="left"/>
        <w:textAlignment w:val="auto"/>
        <w:rPr>
          <w:rFonts w:hint="eastAsia"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jc w:val="left"/>
        <w:textAlignment w:val="auto"/>
        <w:rPr>
          <w:rFonts w:hint="eastAsia" w:ascii="宋体" w:hAnsi="宋体" w:eastAsia="宋体" w:cs="宋体"/>
          <w:b/>
          <w:bCs/>
          <w:sz w:val="24"/>
        </w:rPr>
      </w:pPr>
      <w:r>
        <w:rPr>
          <w:rFonts w:hint="eastAsia" w:ascii="宋体" w:hAnsi="宋体" w:eastAsia="宋体" w:cs="宋体"/>
          <w:b/>
          <w:bCs/>
          <w:sz w:val="24"/>
          <w:lang w:val="en-US" w:eastAsia="zh-CN"/>
        </w:rPr>
        <w:t>第</w:t>
      </w:r>
      <w:r>
        <w:rPr>
          <w:rFonts w:hint="eastAsia" w:ascii="宋体" w:hAnsi="宋体" w:eastAsia="宋体" w:cs="宋体"/>
          <w:b/>
          <w:bCs/>
          <w:sz w:val="24"/>
        </w:rPr>
        <w:t>十二</w:t>
      </w:r>
      <w:r>
        <w:rPr>
          <w:rFonts w:hint="eastAsia" w:ascii="宋体" w:hAnsi="宋体" w:eastAsia="宋体" w:cs="宋体"/>
          <w:b/>
          <w:bCs/>
          <w:sz w:val="24"/>
          <w:lang w:val="en-US" w:eastAsia="zh-CN"/>
        </w:rPr>
        <w:t>条</w:t>
      </w:r>
      <w:r>
        <w:rPr>
          <w:rFonts w:hint="eastAsia" w:ascii="宋体" w:hAnsi="宋体" w:eastAsia="宋体" w:cs="宋体"/>
          <w:b/>
          <w:bCs/>
          <w:sz w:val="24"/>
        </w:rPr>
        <w:t>争议解决</w:t>
      </w:r>
      <w:bookmarkEnd w:id="110"/>
      <w:bookmarkEnd w:id="111"/>
      <w:bookmarkEnd w:id="112"/>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sz w:val="24"/>
        </w:rPr>
      </w:pPr>
      <w:bookmarkStart w:id="119" w:name="_Toc518993003"/>
      <w:bookmarkStart w:id="120" w:name="_Toc474245229"/>
      <w:bookmarkStart w:id="121" w:name="_Toc520190043"/>
      <w:bookmarkStart w:id="122" w:name="_Toc183666533"/>
      <w:bookmarkStart w:id="123"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sz w:val="24"/>
        </w:rPr>
      </w:pPr>
      <w:r>
        <w:rPr>
          <w:rFonts w:hint="eastAsia" w:ascii="宋体" w:hAnsi="宋体" w:cs="宋体"/>
          <w:bCs/>
          <w:sz w:val="24"/>
        </w:rPr>
        <w:t>12.2在甲方同意的情况下，除有争端之外的合同其它部分在争端解决前应继续执行。</w:t>
      </w:r>
      <w:bookmarkEnd w:id="119"/>
      <w:bookmarkEnd w:id="120"/>
      <w:bookmarkEnd w:id="121"/>
      <w:bookmarkEnd w:id="122"/>
      <w:bookmarkEnd w:id="123"/>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cs="宋体"/>
          <w:b/>
          <w:bCs/>
          <w:sz w:val="24"/>
        </w:rPr>
      </w:pPr>
      <w:r>
        <w:rPr>
          <w:rFonts w:hint="eastAsia" w:ascii="宋体" w:hAnsi="宋体" w:eastAsia="宋体" w:cs="宋体"/>
          <w:b/>
          <w:bCs/>
          <w:kern w:val="44"/>
          <w:sz w:val="24"/>
          <w:szCs w:val="44"/>
          <w:lang w:val="en-US" w:eastAsia="zh-CN" w:bidi="ar-SA"/>
        </w:rPr>
        <w:t>第十三条</w:t>
      </w:r>
      <w:bookmarkStart w:id="124" w:name="_Toc107446871"/>
      <w:bookmarkStart w:id="125" w:name="_Toc107447264"/>
      <w:r>
        <w:rPr>
          <w:rFonts w:hint="eastAsia" w:ascii="宋体" w:hAnsi="宋体" w:eastAsia="宋体" w:cs="宋体"/>
          <w:b/>
          <w:bCs/>
          <w:kern w:val="44"/>
          <w:sz w:val="24"/>
          <w:szCs w:val="44"/>
          <w:lang w:val="en-US" w:eastAsia="zh-CN" w:bidi="ar-SA"/>
        </w:rPr>
        <w:t>合同生效及其他</w:t>
      </w:r>
      <w:bookmarkEnd w:id="124"/>
      <w:bookmarkEnd w:id="125"/>
    </w:p>
    <w:p>
      <w:pPr>
        <w:spacing w:line="500" w:lineRule="exact"/>
        <w:ind w:firstLine="480"/>
        <w:rPr>
          <w:rFonts w:hint="eastAsia" w:ascii="宋体" w:hAnsi="宋体" w:eastAsia="宋体" w:cs="宋体"/>
          <w:sz w:val="24"/>
          <w:szCs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.2本合同正文一式</w:t>
      </w:r>
      <w:r>
        <w:rPr>
          <w:rFonts w:hint="eastAsia" w:ascii="宋体" w:hAnsi="宋体" w:eastAsia="宋体" w:cs="宋体"/>
          <w:sz w:val="24"/>
          <w:szCs w:val="24"/>
          <w:u w:val="single"/>
        </w:rPr>
        <w:t xml:space="preserve"> 六 </w:t>
      </w:r>
      <w:r>
        <w:rPr>
          <w:rFonts w:hint="eastAsia" w:ascii="宋体" w:hAnsi="宋体" w:eastAsia="宋体" w:cs="宋体"/>
          <w:sz w:val="24"/>
          <w:szCs w:val="24"/>
        </w:rPr>
        <w:t xml:space="preserve"> 份，其中：甲方</w:t>
      </w:r>
      <w:r>
        <w:rPr>
          <w:rFonts w:hint="eastAsia" w:ascii="宋体" w:hAnsi="宋体" w:eastAsia="宋体" w:cs="宋体"/>
          <w:sz w:val="24"/>
          <w:szCs w:val="24"/>
          <w:u w:val="single"/>
        </w:rPr>
        <w:t xml:space="preserve">   四 </w:t>
      </w:r>
      <w:r>
        <w:rPr>
          <w:rFonts w:hint="eastAsia" w:ascii="宋体" w:hAnsi="宋体" w:eastAsia="宋体" w:cs="宋体"/>
          <w:sz w:val="24"/>
          <w:szCs w:val="24"/>
        </w:rPr>
        <w:t>份，乙方</w:t>
      </w:r>
      <w:r>
        <w:rPr>
          <w:rFonts w:hint="eastAsia" w:ascii="宋体" w:hAnsi="宋体" w:eastAsia="宋体" w:cs="宋体"/>
          <w:sz w:val="24"/>
          <w:szCs w:val="24"/>
          <w:u w:val="single"/>
        </w:rPr>
        <w:t xml:space="preserve">  二 </w:t>
      </w:r>
      <w:r>
        <w:rPr>
          <w:rFonts w:hint="eastAsia" w:ascii="宋体" w:hAnsi="宋体" w:eastAsia="宋体" w:cs="宋体"/>
          <w:sz w:val="24"/>
          <w:szCs w:val="24"/>
        </w:rPr>
        <w:t>份。</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.3 如需修改或补充本合同内容，双方应签署书面修改或补充协议，该等协议将作为本合同的一个组成部分。</w:t>
      </w:r>
    </w:p>
    <w:p>
      <w:pPr>
        <w:spacing w:line="500" w:lineRule="exact"/>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1</w:t>
      </w:r>
      <w:r>
        <w:rPr>
          <w:rFonts w:hint="eastAsia" w:ascii="宋体" w:hAnsi="宋体" w:eastAsia="宋体" w:cs="宋体"/>
          <w:sz w:val="24"/>
          <w:szCs w:val="24"/>
        </w:rPr>
        <w:t>.廉洁协议书</w:t>
      </w:r>
    </w:p>
    <w:p>
      <w:pPr>
        <w:spacing w:line="50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营运施工安全</w:t>
      </w:r>
      <w:r>
        <w:rPr>
          <w:rFonts w:hint="eastAsia" w:ascii="宋体" w:hAnsi="宋体" w:eastAsia="宋体" w:cs="宋体"/>
          <w:sz w:val="24"/>
          <w:szCs w:val="24"/>
        </w:rPr>
        <w:t>协议</w:t>
      </w:r>
      <w:r>
        <w:rPr>
          <w:rFonts w:hint="eastAsia" w:ascii="宋体" w:hAnsi="宋体" w:eastAsia="宋体" w:cs="宋体"/>
          <w:sz w:val="24"/>
          <w:szCs w:val="24"/>
          <w:lang w:val="en-US" w:eastAsia="zh-CN"/>
        </w:rPr>
        <w:t>书</w:t>
      </w:r>
    </w:p>
    <w:p>
      <w:pPr>
        <w:spacing w:line="5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3.发包通知书</w:t>
      </w:r>
    </w:p>
    <w:p>
      <w:pPr>
        <w:spacing w:line="50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4.工程量清单</w:t>
      </w:r>
    </w:p>
    <w:p>
      <w:pPr>
        <w:pStyle w:val="12"/>
        <w:tabs>
          <w:tab w:val="left" w:pos="1260"/>
        </w:tabs>
        <w:spacing w:line="500" w:lineRule="exact"/>
        <w:ind w:firstLine="720" w:firstLineChars="300"/>
        <w:jc w:val="left"/>
        <w:rPr>
          <w:rFonts w:hint="eastAsia" w:ascii="宋体" w:hAnsi="宋体" w:eastAsia="宋体" w:cs="宋体"/>
          <w:color w:val="auto"/>
          <w:sz w:val="21"/>
          <w:szCs w:val="21"/>
          <w:highlight w:val="none"/>
        </w:rPr>
      </w:pPr>
      <w:r>
        <w:rPr>
          <w:rFonts w:hint="eastAsia" w:hAnsi="宋体" w:cs="宋体"/>
          <w:sz w:val="24"/>
          <w:szCs w:val="24"/>
          <w:lang w:val="en-US" w:eastAsia="zh-CN"/>
        </w:rPr>
        <w:t>5.</w:t>
      </w:r>
      <w:r>
        <w:rPr>
          <w:rFonts w:hint="eastAsia" w:ascii="宋体" w:hAnsi="宋体" w:eastAsia="宋体" w:cs="宋体"/>
          <w:color w:val="auto"/>
          <w:sz w:val="21"/>
          <w:szCs w:val="21"/>
          <w:highlight w:val="none"/>
        </w:rPr>
        <w:t>不诚信行为的情形及相应被暂停参与投标活动的处理标准</w:t>
      </w:r>
    </w:p>
    <w:p>
      <w:pPr>
        <w:pStyle w:val="12"/>
        <w:tabs>
          <w:tab w:val="left" w:pos="1260"/>
        </w:tabs>
        <w:spacing w:line="500" w:lineRule="exact"/>
        <w:ind w:firstLine="720" w:firstLineChars="300"/>
        <w:jc w:val="left"/>
        <w:rPr>
          <w:rFonts w:hint="default" w:hAnsi="宋体" w:cs="宋体"/>
          <w:sz w:val="24"/>
          <w:szCs w:val="24"/>
          <w:lang w:val="en-US" w:eastAsia="zh-CN"/>
        </w:rPr>
      </w:pPr>
      <w:r>
        <w:rPr>
          <w:rFonts w:hint="eastAsia" w:hAnsi="宋体" w:cs="宋体"/>
          <w:sz w:val="24"/>
          <w:szCs w:val="24"/>
          <w:lang w:val="en-US" w:eastAsia="zh-CN"/>
        </w:rPr>
        <w:t>6.项目质量安全考评相关条款</w:t>
      </w:r>
    </w:p>
    <w:p>
      <w:pPr>
        <w:pStyle w:val="12"/>
        <w:tabs>
          <w:tab w:val="left" w:pos="1260"/>
        </w:tabs>
        <w:spacing w:line="500" w:lineRule="exact"/>
        <w:ind w:firstLine="720" w:firstLineChars="300"/>
        <w:jc w:val="left"/>
        <w:rPr>
          <w:rFonts w:hint="eastAsia" w:ascii="宋体" w:hAnsi="宋体" w:eastAsia="宋体" w:cs="宋体"/>
          <w:kern w:val="2"/>
          <w:sz w:val="24"/>
          <w:szCs w:val="24"/>
          <w:lang w:val="en-US" w:eastAsia="zh-CN" w:bidi="ar-SA"/>
        </w:rPr>
      </w:pPr>
      <w:r>
        <w:rPr>
          <w:rFonts w:hint="eastAsia" w:hAnsi="宋体" w:cs="宋体"/>
          <w:sz w:val="24"/>
          <w:szCs w:val="24"/>
          <w:lang w:val="en-US" w:eastAsia="zh-CN"/>
        </w:rPr>
        <w:t>7</w:t>
      </w: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项目投入人员架构表</w:t>
      </w:r>
    </w:p>
    <w:p>
      <w:pPr>
        <w:pStyle w:val="12"/>
        <w:tabs>
          <w:tab w:val="left" w:pos="1260"/>
        </w:tabs>
        <w:spacing w:line="500" w:lineRule="exact"/>
        <w:ind w:firstLine="720" w:firstLineChars="300"/>
        <w:jc w:val="left"/>
        <w:rPr>
          <w:rFonts w:hint="eastAsia" w:ascii="宋体" w:hAnsi="宋体" w:cs="宋体"/>
          <w:sz w:val="24"/>
          <w:szCs w:val="24"/>
          <w:lang w:val="en-US" w:eastAsia="zh-CN"/>
        </w:rPr>
      </w:pPr>
      <w:r>
        <w:rPr>
          <w:rFonts w:hint="eastAsia" w:ascii="宋体" w:hAnsi="宋体" w:cs="宋体"/>
          <w:sz w:val="24"/>
          <w:szCs w:val="24"/>
          <w:lang w:val="en-US" w:eastAsia="zh-CN"/>
        </w:rPr>
        <w:t>8、防疫管理协议书</w:t>
      </w:r>
    </w:p>
    <w:p>
      <w:pPr>
        <w:rPr>
          <w:rFonts w:hint="default"/>
          <w:lang w:val="en-US" w:eastAsia="zh-CN"/>
        </w:rPr>
      </w:pPr>
      <w:r>
        <w:rPr>
          <w:rFonts w:hint="eastAsia"/>
          <w:lang w:val="en-US" w:eastAsia="zh-CN"/>
        </w:rPr>
        <w:t xml:space="preserve">    </w:t>
      </w:r>
    </w:p>
    <w:p>
      <w:pPr>
        <w:rPr>
          <w:rFonts w:hint="eastAsia"/>
        </w:rPr>
      </w:pPr>
    </w:p>
    <w:p>
      <w:pPr>
        <w:spacing w:line="500" w:lineRule="exact"/>
        <w:rPr>
          <w:rFonts w:hint="eastAsia" w:ascii="宋体" w:hAnsi="宋体" w:eastAsia="宋体" w:cs="宋体"/>
          <w:sz w:val="24"/>
          <w:szCs w:val="24"/>
        </w:rPr>
      </w:pPr>
      <w:r>
        <w:rPr>
          <w:rFonts w:hint="eastAsia" w:ascii="宋体" w:hAnsi="宋体" w:eastAsia="宋体" w:cs="宋体"/>
          <w:b/>
          <w:sz w:val="24"/>
          <w:szCs w:val="24"/>
        </w:rPr>
        <w:t>甲方：</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乙方：</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 xml:space="preserve">   </w:t>
      </w:r>
    </w:p>
    <w:p>
      <w:pPr>
        <w:spacing w:line="500" w:lineRule="exact"/>
        <w:rPr>
          <w:rFonts w:hint="eastAsia" w:ascii="宋体" w:hAnsi="宋体" w:eastAsia="宋体" w:cs="宋体"/>
          <w:b/>
          <w:sz w:val="24"/>
          <w:szCs w:val="24"/>
        </w:rPr>
      </w:pPr>
      <w:r>
        <w:rPr>
          <w:rFonts w:hint="eastAsia" w:ascii="宋体" w:hAnsi="宋体" w:eastAsia="宋体" w:cs="宋体"/>
          <w:b/>
          <w:sz w:val="24"/>
          <w:szCs w:val="24"/>
        </w:rPr>
        <w:t xml:space="preserve">               （盖章）                           （盖章）</w:t>
      </w:r>
    </w:p>
    <w:p>
      <w:pPr>
        <w:spacing w:line="500" w:lineRule="exact"/>
        <w:rPr>
          <w:rFonts w:hint="eastAsia" w:ascii="宋体" w:hAnsi="宋体" w:eastAsia="宋体" w:cs="宋体"/>
          <w:b/>
          <w:sz w:val="24"/>
          <w:szCs w:val="24"/>
        </w:rPr>
      </w:pPr>
      <w:r>
        <w:rPr>
          <w:rFonts w:hint="eastAsia" w:ascii="宋体" w:hAnsi="宋体" w:eastAsia="宋体" w:cs="宋体"/>
          <w:b/>
          <w:sz w:val="24"/>
          <w:szCs w:val="24"/>
        </w:rPr>
        <w:t>法定代表人：</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法定代表人：</w:t>
      </w:r>
      <w:r>
        <w:rPr>
          <w:rFonts w:hint="eastAsia" w:ascii="宋体" w:hAnsi="宋体" w:eastAsia="宋体" w:cs="宋体"/>
          <w:b/>
          <w:sz w:val="24"/>
          <w:szCs w:val="24"/>
          <w:u w:val="single"/>
        </w:rPr>
        <w:t xml:space="preserve">                    </w:t>
      </w:r>
    </w:p>
    <w:p>
      <w:pPr>
        <w:spacing w:line="500" w:lineRule="exact"/>
        <w:rPr>
          <w:rFonts w:hint="eastAsia" w:ascii="宋体" w:hAnsi="宋体" w:eastAsia="宋体" w:cs="宋体"/>
          <w:b/>
          <w:sz w:val="24"/>
          <w:szCs w:val="24"/>
        </w:rPr>
      </w:pPr>
      <w:r>
        <w:rPr>
          <w:rFonts w:hint="eastAsia" w:ascii="宋体" w:hAnsi="宋体" w:eastAsia="宋体" w:cs="宋体"/>
          <w:b/>
          <w:sz w:val="24"/>
          <w:szCs w:val="24"/>
        </w:rPr>
        <w:t>项目经办人：</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项目经办人：</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 xml:space="preserve">     </w:t>
      </w:r>
    </w:p>
    <w:p>
      <w:pPr>
        <w:spacing w:line="500" w:lineRule="exact"/>
        <w:rPr>
          <w:rFonts w:hint="eastAsia" w:ascii="宋体" w:hAnsi="宋体" w:eastAsia="宋体" w:cs="宋体"/>
          <w:b/>
          <w:sz w:val="24"/>
          <w:szCs w:val="24"/>
        </w:rPr>
      </w:pPr>
      <w:r>
        <w:rPr>
          <w:rFonts w:hint="eastAsia" w:ascii="宋体" w:hAnsi="宋体" w:eastAsia="宋体" w:cs="宋体"/>
          <w:b/>
          <w:sz w:val="24"/>
          <w:szCs w:val="24"/>
        </w:rPr>
        <w:t xml:space="preserve">签订时间：     年   月   日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 xml:space="preserve"> 签订时间：     年   月   日</w:t>
      </w:r>
    </w:p>
    <w:p>
      <w:pPr>
        <w:spacing w:line="500" w:lineRule="exact"/>
        <w:rPr>
          <w:rFonts w:hint="eastAsia" w:ascii="宋体" w:hAnsi="宋体" w:eastAsia="宋体" w:cs="宋体"/>
          <w:b/>
          <w:sz w:val="24"/>
          <w:szCs w:val="24"/>
        </w:rPr>
      </w:pPr>
      <w:r>
        <w:rPr>
          <w:rFonts w:hint="eastAsia" w:ascii="宋体" w:hAnsi="宋体" w:eastAsia="宋体" w:cs="宋体"/>
          <w:b/>
          <w:sz w:val="24"/>
          <w:szCs w:val="24"/>
        </w:rPr>
        <w:t>地址：</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地址：</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w:t>
      </w:r>
    </w:p>
    <w:p>
      <w:pPr>
        <w:spacing w:line="500" w:lineRule="exact"/>
        <w:rPr>
          <w:rFonts w:hint="eastAsia" w:ascii="宋体" w:hAnsi="宋体" w:eastAsia="宋体" w:cs="宋体"/>
          <w:b/>
          <w:sz w:val="24"/>
          <w:szCs w:val="24"/>
          <w:u w:val="single"/>
        </w:rPr>
      </w:pPr>
      <w:r>
        <w:rPr>
          <w:rFonts w:hint="eastAsia" w:ascii="宋体" w:hAnsi="宋体" w:eastAsia="宋体" w:cs="宋体"/>
          <w:b/>
          <w:sz w:val="24"/>
          <w:szCs w:val="24"/>
        </w:rPr>
        <w:t>电话：</w:t>
      </w:r>
      <w:r>
        <w:rPr>
          <w:rFonts w:hint="eastAsia" w:ascii="宋体" w:hAnsi="宋体" w:eastAsia="宋体" w:cs="宋体"/>
          <w:b/>
          <w:sz w:val="24"/>
          <w:szCs w:val="24"/>
        </w:rPr>
        <w:tab/>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 xml:space="preserve"> 电  话：</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 xml:space="preserve">   </w:t>
      </w: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855" w:firstLineChars="1200"/>
        <w:jc w:val="both"/>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540" w:firstLineChars="225"/>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auto"/>
          <w:sz w:val="24"/>
          <w:szCs w:val="24"/>
          <w:highlight w:val="none"/>
          <w:u w:val="single"/>
        </w:rPr>
        <w:t>广州市净水有限公司</w:t>
      </w:r>
      <w:r>
        <w:rPr>
          <w:rFonts w:hint="eastAsia" w:ascii="宋体" w:hAnsi="宋体" w:eastAsia="宋体" w:cs="宋体"/>
          <w:b w:val="0"/>
          <w:bCs/>
          <w:color w:val="auto"/>
          <w:sz w:val="24"/>
          <w:szCs w:val="24"/>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360" w:firstLineChars="15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360" w:firstLineChars="15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（二）严格执行</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龙归分公司厂区滤池操作站完善、三期中控系统完善项目、一二三期监控系统及气体检测仪信号优化项目、2022年三期总氯智能系统安装</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val="0"/>
          <w:bCs/>
          <w:color w:val="auto"/>
          <w:sz w:val="24"/>
          <w:szCs w:val="24"/>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360" w:firstLineChars="15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360" w:firstLineChars="15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360" w:firstLineChars="15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（五）发现对方在业务活动中有不廉洁行为，应及时提醒对方纠正。情节严重的，应向其有关监督部门</w:t>
      </w:r>
      <w:r>
        <w:rPr>
          <w:rFonts w:hint="eastAsia" w:ascii="宋体" w:hAnsi="宋体" w:eastAsia="宋体" w:cs="宋体"/>
          <w:b w:val="0"/>
          <w:bCs/>
          <w:color w:val="auto"/>
          <w:sz w:val="24"/>
          <w:szCs w:val="24"/>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（五）乙方不得擅自与甲方工作人员就</w:t>
      </w:r>
      <w:r>
        <w:rPr>
          <w:rFonts w:hint="eastAsia" w:ascii="宋体" w:hAnsi="宋体" w:eastAsia="宋体" w:cs="宋体"/>
          <w:b w:val="0"/>
          <w:bCs/>
          <w:color w:val="auto"/>
          <w:sz w:val="24"/>
          <w:szCs w:val="24"/>
          <w:highlight w:val="none"/>
          <w:lang w:val="en-US" w:eastAsia="zh-CN"/>
        </w:rPr>
        <w:t>主</w:t>
      </w:r>
      <w:r>
        <w:rPr>
          <w:rFonts w:hint="eastAsia" w:ascii="宋体" w:hAnsi="宋体" w:eastAsia="宋体" w:cs="宋体"/>
          <w:b w:val="0"/>
          <w:bCs/>
          <w:color w:val="auto"/>
          <w:sz w:val="24"/>
          <w:szCs w:val="24"/>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甲方举报投诉联系部门：广州市净水有限公司</w:t>
      </w:r>
      <w:r>
        <w:rPr>
          <w:rFonts w:hint="eastAsia" w:ascii="宋体" w:hAnsi="宋体" w:eastAsia="宋体" w:cs="宋体"/>
          <w:b w:val="0"/>
          <w:bCs/>
          <w:color w:val="auto"/>
          <w:sz w:val="24"/>
          <w:szCs w:val="24"/>
          <w:highlight w:val="none"/>
          <w:u w:val="single"/>
        </w:rPr>
        <w:t>纪检室</w:t>
      </w:r>
      <w:r>
        <w:rPr>
          <w:rFonts w:hint="eastAsia" w:ascii="宋体" w:hAnsi="宋体" w:eastAsia="宋体" w:cs="宋体"/>
          <w:b w:val="0"/>
          <w:bCs/>
          <w:color w:val="auto"/>
          <w:sz w:val="24"/>
          <w:szCs w:val="24"/>
          <w:highlight w:val="none"/>
        </w:rPr>
        <w:t>，联系电话：</w:t>
      </w:r>
      <w:r>
        <w:rPr>
          <w:rFonts w:hint="eastAsia" w:ascii="宋体" w:hAnsi="宋体" w:eastAsia="宋体" w:cs="宋体"/>
          <w:b w:val="0"/>
          <w:bCs/>
          <w:color w:val="auto"/>
          <w:sz w:val="24"/>
          <w:szCs w:val="24"/>
          <w:highlight w:val="none"/>
          <w:u w:val="single"/>
        </w:rPr>
        <w:t xml:space="preserve"> 020-38890265 </w:t>
      </w:r>
      <w:r>
        <w:rPr>
          <w:rFonts w:hint="eastAsia" w:ascii="宋体" w:hAnsi="宋体" w:eastAsia="宋体" w:cs="宋体"/>
          <w:b w:val="0"/>
          <w:bCs/>
          <w:color w:val="auto"/>
          <w:sz w:val="24"/>
          <w:szCs w:val="24"/>
          <w:highlight w:val="none"/>
        </w:rPr>
        <w:t>。</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（二）乙方及其工作人员</w:t>
      </w:r>
      <w:r>
        <w:rPr>
          <w:rFonts w:hint="eastAsia" w:ascii="宋体" w:hAnsi="宋体" w:eastAsia="宋体" w:cs="宋体"/>
          <w:b w:val="0"/>
          <w:bCs/>
          <w:i w:val="0"/>
          <w:iCs w:val="0"/>
          <w:caps w:val="0"/>
          <w:color w:val="auto"/>
          <w:spacing w:val="0"/>
          <w:sz w:val="24"/>
          <w:szCs w:val="24"/>
          <w:highlight w:val="none"/>
          <w:lang w:val="en-US" w:eastAsia="zh-CN"/>
        </w:rPr>
        <w:t>存在</w:t>
      </w:r>
      <w:r>
        <w:rPr>
          <w:rFonts w:hint="eastAsia" w:ascii="宋体" w:hAnsi="宋体" w:eastAsia="宋体" w:cs="宋体"/>
          <w:b w:val="0"/>
          <w:bCs/>
          <w:i w:val="0"/>
          <w:iCs w:val="0"/>
          <w:caps w:val="0"/>
          <w:color w:val="auto"/>
          <w:spacing w:val="0"/>
          <w:sz w:val="24"/>
          <w:szCs w:val="24"/>
          <w:highlight w:val="none"/>
        </w:rPr>
        <w:t>违反本协议第一、三条规定、或在甲方招标、询价等过程中违反法律法规中的廉洁规定</w:t>
      </w:r>
      <w:r>
        <w:rPr>
          <w:rFonts w:hint="eastAsia" w:ascii="宋体" w:hAnsi="宋体" w:eastAsia="宋体" w:cs="宋体"/>
          <w:b w:val="0"/>
          <w:bCs/>
          <w:i w:val="0"/>
          <w:iCs w:val="0"/>
          <w:caps w:val="0"/>
          <w:color w:val="auto"/>
          <w:spacing w:val="0"/>
          <w:sz w:val="24"/>
          <w:szCs w:val="24"/>
          <w:highlight w:val="none"/>
          <w:lang w:val="en-US" w:eastAsia="zh-CN"/>
        </w:rPr>
        <w:t>的行为</w:t>
      </w:r>
      <w:r>
        <w:rPr>
          <w:rFonts w:hint="eastAsia" w:ascii="宋体" w:hAnsi="宋体" w:eastAsia="宋体" w:cs="宋体"/>
          <w:b w:val="0"/>
          <w:bCs/>
          <w:i w:val="0"/>
          <w:iCs w:val="0"/>
          <w:caps w:val="0"/>
          <w:color w:val="auto"/>
          <w:spacing w:val="0"/>
          <w:sz w:val="24"/>
          <w:szCs w:val="24"/>
          <w:highlight w:val="none"/>
        </w:rPr>
        <w:t>，</w:t>
      </w:r>
      <w:r>
        <w:rPr>
          <w:rFonts w:hint="eastAsia" w:ascii="宋体" w:hAnsi="宋体" w:eastAsia="宋体" w:cs="宋体"/>
          <w:b w:val="0"/>
          <w:bCs/>
          <w:i w:val="0"/>
          <w:iCs w:val="0"/>
          <w:caps w:val="0"/>
          <w:color w:val="auto"/>
          <w:spacing w:val="0"/>
          <w:sz w:val="24"/>
          <w:szCs w:val="24"/>
          <w:highlight w:val="none"/>
          <w:lang w:val="en-US" w:eastAsia="zh-CN"/>
        </w:rPr>
        <w:t>无论该行为是否与主合同有关，</w:t>
      </w:r>
      <w:r>
        <w:rPr>
          <w:rFonts w:hint="eastAsia" w:ascii="宋体" w:hAnsi="宋体" w:eastAsia="宋体" w:cs="宋体"/>
          <w:b w:val="0"/>
          <w:bCs/>
          <w:i w:val="0"/>
          <w:iCs w:val="0"/>
          <w:caps w:val="0"/>
          <w:color w:val="auto"/>
          <w:spacing w:val="0"/>
          <w:sz w:val="24"/>
          <w:szCs w:val="24"/>
          <w:highlight w:val="none"/>
        </w:rPr>
        <w:t>甲方</w:t>
      </w:r>
      <w:r>
        <w:rPr>
          <w:rFonts w:hint="eastAsia" w:ascii="宋体" w:hAnsi="宋体" w:eastAsia="宋体" w:cs="宋体"/>
          <w:b w:val="0"/>
          <w:bCs/>
          <w:i w:val="0"/>
          <w:iCs w:val="0"/>
          <w:caps w:val="0"/>
          <w:color w:val="auto"/>
          <w:spacing w:val="0"/>
          <w:sz w:val="24"/>
          <w:szCs w:val="24"/>
          <w:highlight w:val="none"/>
          <w:lang w:val="en-US" w:eastAsia="zh-CN"/>
        </w:rPr>
        <w:t>均</w:t>
      </w:r>
      <w:r>
        <w:rPr>
          <w:rFonts w:hint="eastAsia" w:ascii="宋体" w:hAnsi="宋体" w:eastAsia="宋体" w:cs="宋体"/>
          <w:b w:val="0"/>
          <w:bCs/>
          <w:i w:val="0"/>
          <w:iCs w:val="0"/>
          <w:caps w:val="0"/>
          <w:color w:val="auto"/>
          <w:spacing w:val="0"/>
          <w:sz w:val="24"/>
          <w:szCs w:val="24"/>
          <w:highlight w:val="none"/>
        </w:rPr>
        <w:t>有权根据具体情节和造成的后果，对乙方采取以下处理</w:t>
      </w:r>
      <w:r>
        <w:rPr>
          <w:rFonts w:hint="eastAsia" w:ascii="宋体" w:hAnsi="宋体" w:eastAsia="宋体" w:cs="宋体"/>
          <w:b w:val="0"/>
          <w:bCs/>
          <w:i w:val="0"/>
          <w:iCs w:val="0"/>
          <w:caps w:val="0"/>
          <w:color w:val="auto"/>
          <w:spacing w:val="0"/>
          <w:sz w:val="24"/>
          <w:szCs w:val="24"/>
          <w:highlight w:val="none"/>
          <w:lang w:val="en-US" w:eastAsia="zh-CN"/>
        </w:rPr>
        <w:t>方式</w:t>
      </w:r>
      <w:r>
        <w:rPr>
          <w:rFonts w:hint="eastAsia" w:ascii="宋体" w:hAnsi="宋体" w:eastAsia="宋体" w:cs="宋体"/>
          <w:b w:val="0"/>
          <w:bCs/>
          <w:i w:val="0"/>
          <w:iCs w:val="0"/>
          <w:caps w:val="0"/>
          <w:color w:val="auto"/>
          <w:spacing w:val="0"/>
          <w:sz w:val="24"/>
          <w:szCs w:val="24"/>
          <w:highlight w:val="none"/>
        </w:rPr>
        <w:t>：</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2、解除</w:t>
      </w:r>
      <w:r>
        <w:rPr>
          <w:rFonts w:hint="eastAsia" w:ascii="宋体" w:hAnsi="宋体" w:eastAsia="宋体" w:cs="宋体"/>
          <w:b w:val="0"/>
          <w:bCs/>
          <w:i w:val="0"/>
          <w:iCs w:val="0"/>
          <w:caps w:val="0"/>
          <w:color w:val="auto"/>
          <w:spacing w:val="0"/>
          <w:sz w:val="24"/>
          <w:szCs w:val="24"/>
          <w:highlight w:val="none"/>
          <w:lang w:val="en-US" w:eastAsia="zh-CN"/>
        </w:rPr>
        <w:t>主合同</w:t>
      </w:r>
      <w:r>
        <w:rPr>
          <w:rFonts w:hint="eastAsia" w:ascii="宋体" w:hAnsi="宋体" w:eastAsia="宋体" w:cs="宋体"/>
          <w:b w:val="0"/>
          <w:bCs/>
          <w:i w:val="0"/>
          <w:iCs w:val="0"/>
          <w:caps w:val="0"/>
          <w:color w:val="auto"/>
          <w:spacing w:val="0"/>
          <w:sz w:val="24"/>
          <w:szCs w:val="24"/>
          <w:highlight w:val="none"/>
        </w:rPr>
        <w:t>；</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aps w:val="0"/>
          <w:color w:val="auto"/>
          <w:spacing w:val="0"/>
          <w:sz w:val="24"/>
          <w:szCs w:val="24"/>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 xml:space="preserve">第五条 </w:t>
      </w:r>
      <w:r>
        <w:rPr>
          <w:rFonts w:hint="eastAsia" w:ascii="宋体" w:hAnsi="宋体" w:eastAsia="宋体" w:cs="宋体"/>
          <w:b w:val="0"/>
          <w:bCs/>
          <w:color w:val="auto"/>
          <w:kern w:val="0"/>
          <w:sz w:val="24"/>
          <w:szCs w:val="24"/>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第六条本协议作为</w:t>
      </w:r>
      <w:r>
        <w:rPr>
          <w:rFonts w:hint="eastAsia" w:ascii="宋体" w:hAnsi="宋体" w:eastAsia="宋体" w:cs="宋体"/>
          <w:bCs/>
          <w:color w:val="auto"/>
          <w:sz w:val="24"/>
          <w:szCs w:val="24"/>
          <w:highlight w:val="none"/>
          <w:u w:val="single"/>
          <w:lang w:val="en-US" w:eastAsia="zh-CN"/>
        </w:rPr>
        <w:t>龙归分公司厂区滤池操作站完善、三期中控系统完善项目、一二三期监控系统及气体检测仪信号优化项目、2022年三期总氯智能系统安装</w:t>
      </w: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u w:val="single"/>
          <w:lang w:val="en-US" w:eastAsia="zh-CN"/>
        </w:rPr>
        <w:t>穗净水合[2022]   号</w:t>
      </w: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第七条本协议一式</w:t>
      </w:r>
      <w:r>
        <w:rPr>
          <w:rFonts w:hint="eastAsia" w:ascii="宋体" w:hAnsi="宋体" w:eastAsia="宋体" w:cs="宋体"/>
          <w:b w:val="0"/>
          <w:bCs/>
          <w:color w:val="auto"/>
          <w:sz w:val="24"/>
          <w:szCs w:val="24"/>
          <w:highlight w:val="none"/>
          <w:u w:val="single"/>
          <w:lang w:val="en-US" w:eastAsia="zh-CN"/>
        </w:rPr>
        <w:t xml:space="preserve"> 六 </w:t>
      </w:r>
      <w:r>
        <w:rPr>
          <w:rFonts w:hint="eastAsia" w:ascii="宋体" w:hAnsi="宋体" w:eastAsia="宋体" w:cs="宋体"/>
          <w:b w:val="0"/>
          <w:bCs/>
          <w:color w:val="auto"/>
          <w:sz w:val="24"/>
          <w:szCs w:val="24"/>
          <w:highlight w:val="none"/>
        </w:rPr>
        <w:t>份，甲方</w:t>
      </w:r>
      <w:r>
        <w:rPr>
          <w:rFonts w:hint="eastAsia" w:ascii="宋体" w:hAnsi="宋体" w:eastAsia="宋体" w:cs="宋体"/>
          <w:b w:val="0"/>
          <w:bCs/>
          <w:color w:val="auto"/>
          <w:sz w:val="24"/>
          <w:szCs w:val="24"/>
          <w:highlight w:val="none"/>
          <w:u w:val="single"/>
          <w:lang w:val="en-US" w:eastAsia="zh-CN"/>
        </w:rPr>
        <w:t xml:space="preserve"> 四 </w:t>
      </w:r>
      <w:r>
        <w:rPr>
          <w:rFonts w:hint="eastAsia" w:ascii="宋体" w:hAnsi="宋体" w:eastAsia="宋体" w:cs="宋体"/>
          <w:b w:val="0"/>
          <w:bCs/>
          <w:color w:val="auto"/>
          <w:sz w:val="24"/>
          <w:szCs w:val="24"/>
          <w:highlight w:val="none"/>
        </w:rPr>
        <w:t>份，乙方</w:t>
      </w:r>
      <w:r>
        <w:rPr>
          <w:rFonts w:hint="eastAsia" w:ascii="宋体" w:hAnsi="宋体" w:eastAsia="宋体" w:cs="宋体"/>
          <w:b w:val="0"/>
          <w:bCs/>
          <w:color w:val="auto"/>
          <w:sz w:val="24"/>
          <w:szCs w:val="24"/>
          <w:highlight w:val="none"/>
          <w:u w:val="single"/>
          <w:lang w:val="en-US" w:eastAsia="zh-CN"/>
        </w:rPr>
        <w:t xml:space="preserve"> 二 </w:t>
      </w:r>
      <w:r>
        <w:rPr>
          <w:rFonts w:hint="eastAsia" w:ascii="宋体" w:hAnsi="宋体" w:eastAsia="宋体" w:cs="宋体"/>
          <w:b w:val="0"/>
          <w:bCs/>
          <w:color w:val="auto"/>
          <w:sz w:val="24"/>
          <w:szCs w:val="24"/>
          <w:highlight w:val="none"/>
        </w:rPr>
        <w:t>份。</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甲方（盖章）：                     乙方（盖章）：</w:t>
      </w:r>
    </w:p>
    <w:p>
      <w:pPr>
        <w:pStyle w:val="33"/>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宋体" w:hAnsi="宋体" w:eastAsia="宋体" w:cs="宋体"/>
          <w:b w:val="0"/>
          <w:bCs/>
          <w:color w:val="auto"/>
          <w:sz w:val="24"/>
          <w:szCs w:val="24"/>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7200" w:hangingChars="30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日期:    年  月  日</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t>日期：  年  月  日</w:t>
      </w:r>
    </w:p>
    <w:p>
      <w:pPr>
        <w:pStyle w:val="2"/>
        <w:rPr>
          <w:rFonts w:hint="eastAsia" w:ascii="仿宋_GB2312" w:hAnsi="仿宋_GB2312" w:eastAsia="仿宋_GB2312" w:cs="仿宋_GB2312"/>
          <w:b w:val="0"/>
          <w:bCs/>
          <w:color w:val="auto"/>
          <w:sz w:val="28"/>
          <w:szCs w:val="28"/>
          <w:highlight w:val="none"/>
        </w:rPr>
      </w:pPr>
    </w:p>
    <w:p>
      <w:pPr>
        <w:pStyle w:val="26"/>
        <w:rPr>
          <w:rFonts w:hint="eastAsia" w:ascii="宋体" w:hAnsi="宋体" w:eastAsia="宋体" w:cs="宋体"/>
          <w:b/>
          <w:sz w:val="24"/>
        </w:rPr>
      </w:pPr>
      <w:bookmarkStart w:id="126" w:name="_Toc389815031"/>
      <w:bookmarkStart w:id="127" w:name="_Toc389815339"/>
      <w:bookmarkStart w:id="128" w:name="_Toc387080836"/>
    </w:p>
    <w:p>
      <w:pPr>
        <w:pStyle w:val="26"/>
        <w:rPr>
          <w:rFonts w:hint="eastAsia" w:ascii="宋体" w:hAnsi="宋体" w:eastAsia="宋体" w:cs="宋体"/>
          <w:b/>
          <w:sz w:val="24"/>
        </w:rPr>
      </w:pPr>
    </w:p>
    <w:p>
      <w:pPr>
        <w:rPr>
          <w:rFonts w:hint="eastAsia"/>
        </w:rPr>
      </w:pPr>
    </w:p>
    <w:p>
      <w:pPr>
        <w:spacing w:line="360" w:lineRule="auto"/>
        <w:rPr>
          <w:rFonts w:hint="eastAsia" w:ascii="宋体" w:hAnsi="宋体" w:eastAsia="宋体" w:cs="宋体"/>
          <w:b/>
          <w:szCs w:val="21"/>
        </w:rPr>
      </w:pPr>
      <w:r>
        <w:rPr>
          <w:rFonts w:hint="eastAsia" w:ascii="宋体" w:hAnsi="宋体" w:eastAsia="宋体" w:cs="宋体"/>
          <w:b/>
          <w:szCs w:val="21"/>
        </w:rPr>
        <w:t>附件</w:t>
      </w:r>
      <w:r>
        <w:rPr>
          <w:rFonts w:hint="eastAsia" w:ascii="宋体" w:hAnsi="宋体" w:eastAsia="宋体" w:cs="宋体"/>
          <w:b/>
          <w:szCs w:val="21"/>
          <w:lang w:val="en-US" w:eastAsia="zh-CN"/>
        </w:rPr>
        <w:t>2</w:t>
      </w:r>
      <w:r>
        <w:rPr>
          <w:rFonts w:hint="eastAsia" w:ascii="宋体" w:hAnsi="宋体" w:eastAsia="宋体" w:cs="宋体"/>
          <w:b/>
          <w:szCs w:val="21"/>
        </w:rPr>
        <w:t>：</w:t>
      </w:r>
      <w:bookmarkEnd w:id="126"/>
      <w:bookmarkEnd w:id="127"/>
      <w:bookmarkEnd w:id="128"/>
      <w:r>
        <w:rPr>
          <w:rFonts w:hint="eastAsia" w:ascii="宋体" w:hAnsi="宋体" w:eastAsia="宋体" w:cs="宋体"/>
          <w:b/>
          <w:szCs w:val="21"/>
        </w:rPr>
        <w:t>营运场所施工安全协议书</w:t>
      </w:r>
    </w:p>
    <w:p>
      <w:pPr>
        <w:spacing w:line="360" w:lineRule="auto"/>
        <w:jc w:val="center"/>
        <w:rPr>
          <w:rFonts w:hint="eastAsia" w:ascii="宋体" w:hAnsi="宋体" w:eastAsia="宋体" w:cs="宋体"/>
          <w:b/>
          <w:bCs/>
          <w:sz w:val="24"/>
        </w:rPr>
      </w:pPr>
    </w:p>
    <w:p>
      <w:pPr>
        <w:spacing w:line="560" w:lineRule="exact"/>
        <w:jc w:val="center"/>
        <w:rPr>
          <w:rFonts w:hint="eastAsia" w:ascii="宋体" w:hAnsi="宋体" w:eastAsia="宋体" w:cs="宋体"/>
          <w:bCs/>
          <w:kern w:val="0"/>
          <w:sz w:val="44"/>
          <w:szCs w:val="44"/>
        </w:rPr>
      </w:pPr>
      <w:r>
        <w:rPr>
          <w:rFonts w:hint="eastAsia" w:ascii="宋体" w:hAnsi="宋体" w:eastAsia="宋体" w:cs="宋体"/>
          <w:bCs/>
          <w:kern w:val="0"/>
          <w:sz w:val="44"/>
          <w:szCs w:val="44"/>
        </w:rPr>
        <w:t>营运场所施工安全协议书</w:t>
      </w:r>
    </w:p>
    <w:p>
      <w:pPr>
        <w:spacing w:line="560" w:lineRule="exact"/>
        <w:rPr>
          <w:rFonts w:hint="eastAsia" w:ascii="宋体" w:hAnsi="宋体" w:eastAsia="宋体" w:cs="宋体"/>
          <w:sz w:val="24"/>
        </w:rPr>
      </w:pPr>
    </w:p>
    <w:p>
      <w:pPr>
        <w:spacing w:line="560" w:lineRule="exact"/>
        <w:rPr>
          <w:rFonts w:hint="eastAsia" w:ascii="宋体" w:hAnsi="宋体" w:eastAsia="宋体" w:cs="宋体"/>
          <w:kern w:val="0"/>
          <w:sz w:val="24"/>
        </w:rPr>
      </w:pPr>
      <w:bookmarkStart w:id="129" w:name="_Toc21391"/>
      <w:r>
        <w:rPr>
          <w:rFonts w:hint="eastAsia" w:ascii="宋体" w:hAnsi="宋体" w:eastAsia="宋体" w:cs="宋体"/>
          <w:kern w:val="0"/>
          <w:sz w:val="24"/>
        </w:rPr>
        <w:t>甲方：</w:t>
      </w:r>
      <w:r>
        <w:rPr>
          <w:rFonts w:hint="eastAsia" w:ascii="宋体" w:hAnsi="宋体" w:eastAsia="宋体" w:cs="宋体"/>
          <w:sz w:val="24"/>
        </w:rPr>
        <w:t>广州市净水有限公司</w:t>
      </w:r>
    </w:p>
    <w:p>
      <w:pPr>
        <w:spacing w:line="560" w:lineRule="exact"/>
        <w:rPr>
          <w:rFonts w:hint="eastAsia" w:ascii="宋体" w:hAnsi="宋体" w:eastAsia="宋体" w:cs="宋体"/>
          <w:kern w:val="0"/>
          <w:sz w:val="24"/>
          <w:lang w:val="en-US" w:eastAsia="zh-CN"/>
        </w:rPr>
      </w:pPr>
      <w:r>
        <w:rPr>
          <w:rFonts w:hint="eastAsia" w:ascii="宋体" w:hAnsi="宋体" w:eastAsia="宋体" w:cs="宋体"/>
          <w:kern w:val="0"/>
          <w:sz w:val="24"/>
        </w:rPr>
        <w:t>乙方：</w:t>
      </w:r>
      <w:r>
        <w:rPr>
          <w:rFonts w:hint="eastAsia" w:ascii="宋体" w:hAnsi="宋体" w:eastAsia="宋体" w:cs="宋体"/>
          <w:color w:val="0000FF"/>
          <w:sz w:val="24"/>
          <w:lang w:val="en-US" w:eastAsia="zh-CN"/>
        </w:rPr>
        <w:t xml:space="preserve">                                   </w:t>
      </w:r>
    </w:p>
    <w:p>
      <w:pPr>
        <w:adjustRightInd w:val="0"/>
        <w:snapToGrid w:val="0"/>
        <w:spacing w:line="560" w:lineRule="exact"/>
        <w:jc w:val="left"/>
        <w:rPr>
          <w:rStyle w:val="24"/>
          <w:rFonts w:hint="eastAsia" w:ascii="宋体" w:hAnsi="宋体" w:eastAsia="宋体" w:cs="宋体"/>
          <w:b w:val="0"/>
          <w:u w:val="single"/>
        </w:rPr>
      </w:pPr>
    </w:p>
    <w:bookmarkEnd w:id="129"/>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根据《中华人民共和国安全生产法》</w:t>
      </w:r>
      <w:r>
        <w:rPr>
          <w:rFonts w:hint="eastAsia" w:ascii="宋体" w:hAnsi="宋体" w:eastAsia="宋体" w:cs="宋体"/>
          <w:sz w:val="24"/>
          <w:lang w:val="en-US" w:eastAsia="zh-CN"/>
        </w:rPr>
        <w:t xml:space="preserve"> </w:t>
      </w:r>
      <w:r>
        <w:rPr>
          <w:rFonts w:hint="eastAsia" w:ascii="宋体" w:hAnsi="宋体" w:eastAsia="宋体" w:cs="宋体"/>
          <w:sz w:val="24"/>
        </w:rPr>
        <w:t>《中华人民共和国建筑法》</w:t>
      </w:r>
      <w:r>
        <w:rPr>
          <w:rFonts w:hint="eastAsia" w:ascii="宋体" w:hAnsi="宋体" w:eastAsia="宋体" w:cs="宋体"/>
          <w:sz w:val="24"/>
          <w:lang w:val="en-US" w:eastAsia="zh-CN"/>
        </w:rPr>
        <w:t xml:space="preserve"> </w:t>
      </w:r>
      <w:r>
        <w:rPr>
          <w:rFonts w:hint="eastAsia" w:ascii="宋体" w:hAnsi="宋体" w:eastAsia="宋体" w:cs="宋体"/>
          <w:sz w:val="24"/>
        </w:rPr>
        <w:t>《建设工程安全生产管理条例》</w:t>
      </w:r>
      <w:r>
        <w:rPr>
          <w:rFonts w:hint="eastAsia" w:ascii="宋体" w:hAnsi="宋体" w:eastAsia="宋体" w:cs="宋体"/>
          <w:sz w:val="24"/>
          <w:lang w:val="en-US" w:eastAsia="zh-CN"/>
        </w:rPr>
        <w:t xml:space="preserve"> </w:t>
      </w:r>
      <w:r>
        <w:rPr>
          <w:rFonts w:hint="eastAsia" w:ascii="宋体" w:hAnsi="宋体" w:eastAsia="宋体" w:cs="宋体"/>
          <w:sz w:val="24"/>
        </w:rPr>
        <w:t>《生产安全事故报告和调查处理条例》</w:t>
      </w:r>
      <w:r>
        <w:rPr>
          <w:rFonts w:hint="eastAsia" w:ascii="宋体" w:hAnsi="宋体" w:eastAsia="宋体" w:cs="宋体"/>
          <w:sz w:val="24"/>
          <w:lang w:val="en-US" w:eastAsia="zh-CN"/>
        </w:rPr>
        <w:t xml:space="preserve"> </w:t>
      </w:r>
      <w:r>
        <w:rPr>
          <w:rFonts w:hint="eastAsia" w:ascii="宋体" w:hAnsi="宋体" w:eastAsia="宋体" w:cs="宋体"/>
          <w:sz w:val="24"/>
        </w:rPr>
        <w:t>《中华人民共和国职业病防治法》</w:t>
      </w:r>
      <w:r>
        <w:rPr>
          <w:rFonts w:hint="eastAsia" w:ascii="宋体" w:hAnsi="宋体" w:eastAsia="宋体" w:cs="宋体"/>
          <w:sz w:val="24"/>
          <w:lang w:val="en-US" w:eastAsia="zh-CN"/>
        </w:rPr>
        <w:t xml:space="preserve"> </w:t>
      </w:r>
      <w:r>
        <w:rPr>
          <w:rFonts w:hint="eastAsia" w:ascii="宋体" w:hAnsi="宋体" w:eastAsia="宋体" w:cs="宋体"/>
          <w:sz w:val="24"/>
        </w:rPr>
        <w:t>《工作场所职业卫生管理规定》</w:t>
      </w:r>
      <w:r>
        <w:rPr>
          <w:rFonts w:hint="eastAsia" w:ascii="宋体" w:hAnsi="宋体" w:eastAsia="宋体" w:cs="宋体"/>
          <w:sz w:val="24"/>
          <w:lang w:val="en-US" w:eastAsia="zh-CN"/>
        </w:rPr>
        <w:t xml:space="preserve"> </w:t>
      </w:r>
      <w:r>
        <w:rPr>
          <w:rFonts w:hint="eastAsia" w:ascii="宋体" w:hAnsi="宋体" w:eastAsia="宋体" w:cs="宋体"/>
          <w:sz w:val="24"/>
        </w:rPr>
        <w:t>《用人单位职业健康监护监督管理办法》</w:t>
      </w:r>
      <w:r>
        <w:rPr>
          <w:rFonts w:hint="eastAsia" w:ascii="宋体" w:hAnsi="宋体" w:eastAsia="宋体" w:cs="宋体"/>
          <w:sz w:val="24"/>
          <w:lang w:val="en-US" w:eastAsia="zh-CN"/>
        </w:rPr>
        <w:t xml:space="preserve"> </w:t>
      </w:r>
      <w:r>
        <w:rPr>
          <w:rFonts w:hint="eastAsia" w:ascii="宋体" w:hAnsi="宋体" w:eastAsia="宋体" w:cs="宋体"/>
          <w:sz w:val="24"/>
        </w:rPr>
        <w:t>《广州市职业卫生监督管理规定》等法律法规,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hint="eastAsia" w:ascii="宋体" w:hAnsi="宋体" w:eastAsia="宋体" w:cs="宋体"/>
          <w:b/>
          <w:sz w:val="24"/>
        </w:rPr>
      </w:pPr>
      <w:r>
        <w:rPr>
          <w:rFonts w:hint="eastAsia" w:ascii="宋体" w:hAnsi="宋体" w:eastAsia="宋体" w:cs="宋体"/>
          <w:b/>
          <w:sz w:val="24"/>
        </w:rPr>
        <w:t>一、本协议与主合同的关系</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本协议作为</w:t>
      </w:r>
      <w:r>
        <w:rPr>
          <w:rFonts w:hint="eastAsia" w:ascii="宋体" w:hAnsi="宋体" w:eastAsia="宋体" w:cs="宋体"/>
          <w:sz w:val="24"/>
          <w:u w:val="none"/>
          <w:lang w:val="en-US" w:eastAsia="zh-CN"/>
        </w:rPr>
        <w:t xml:space="preserve"> </w:t>
      </w:r>
      <w:r>
        <w:rPr>
          <w:rFonts w:hint="eastAsia" w:ascii="宋体" w:hAnsi="宋体" w:cs="宋体"/>
          <w:sz w:val="24"/>
          <w:highlight w:val="cyan"/>
          <w:u w:val="single"/>
          <w:lang w:val="en-US" w:eastAsia="zh-CN"/>
        </w:rPr>
        <w:t>龙归分公司厂区滤池操作站完善、三期中控系统完善项目、龙归分公司一二三期监控系统及气体检测仪信号优化项目、2022年龙归分公司三期总氯智能系统安装</w:t>
      </w:r>
      <w:r>
        <w:rPr>
          <w:rFonts w:hint="eastAsia" w:ascii="宋体" w:hAnsi="宋体" w:eastAsia="宋体" w:cs="宋体"/>
          <w:sz w:val="24"/>
          <w:u w:val="single"/>
        </w:rPr>
        <w:t xml:space="preserve"> </w:t>
      </w:r>
      <w:r>
        <w:rPr>
          <w:rFonts w:hint="eastAsia" w:ascii="宋体" w:hAnsi="宋体" w:eastAsia="宋体" w:cs="宋体"/>
          <w:sz w:val="24"/>
        </w:rPr>
        <w:t>的组成部分，与主合同具有同等法律效力。</w:t>
      </w:r>
    </w:p>
    <w:p>
      <w:pPr>
        <w:adjustRightInd w:val="0"/>
        <w:snapToGrid w:val="0"/>
        <w:spacing w:line="560" w:lineRule="exact"/>
        <w:ind w:firstLine="482" w:firstLineChars="200"/>
        <w:jc w:val="left"/>
        <w:rPr>
          <w:rFonts w:hint="eastAsia" w:ascii="宋体" w:hAnsi="宋体" w:eastAsia="宋体" w:cs="宋体"/>
          <w:b/>
          <w:sz w:val="24"/>
        </w:rPr>
      </w:pPr>
      <w:r>
        <w:rPr>
          <w:rFonts w:hint="eastAsia" w:ascii="宋体" w:hAnsi="宋体" w:eastAsia="宋体" w:cs="宋体"/>
          <w:b/>
          <w:sz w:val="24"/>
        </w:rPr>
        <w:t xml:space="preserve"> 二、甲方权责</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（二）落实生产营运等相关配合措施，提供必要的施工条件。</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（三）要求乙方遵守的甲方安全管理要求。</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（四）有权对乙方安全措施投入、现场安全施工情况等进行安全监督检查，并提出整改。</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1.按主合同相关条款进行经济扣罚；</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2.根据《广州市水务局关于印发广州市水务工程施工和监理企业诚信评价管理办法的通知》（穗水建设〔2014〕10号）、《市净水公司关于印发施工和监理企业诚信评价工作实施办法的通知》（穗净水〔2015〕240号），进行诚信扣分（合同期内有新的文件印发的，按照最新的文件执行）；</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3.限制投保，或经其他单位承包后以分别方参与项目实施；</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4.向上级进行反映，包括但不限于广东省市政行业协会、广州市市政公路协会等。</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hint="eastAsia" w:ascii="宋体" w:hAnsi="宋体" w:eastAsia="宋体" w:cs="宋体"/>
          <w:b/>
          <w:sz w:val="24"/>
        </w:rPr>
      </w:pPr>
      <w:r>
        <w:rPr>
          <w:rFonts w:hint="eastAsia" w:ascii="宋体" w:hAnsi="宋体" w:eastAsia="宋体" w:cs="宋体"/>
          <w:b/>
          <w:sz w:val="24"/>
        </w:rPr>
        <w:t>三、乙方权责</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依法为施工现场作业的人员办理意外伤害保险、购买安全生产责任保险。</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（三）乙方应在合同</w:t>
      </w:r>
      <w:r>
        <w:rPr>
          <w:rFonts w:hint="eastAsia" w:ascii="宋体" w:hAnsi="宋体" w:eastAsia="宋体" w:cs="宋体"/>
          <w:sz w:val="24"/>
          <w:highlight w:val="none"/>
        </w:rPr>
        <w:t>签订后</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3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日内制定安</w:t>
      </w:r>
      <w:r>
        <w:rPr>
          <w:rFonts w:hint="eastAsia" w:ascii="宋体" w:hAnsi="宋体" w:eastAsia="宋体" w:cs="宋体"/>
          <w:sz w:val="24"/>
        </w:rPr>
        <w:t>全生产文明施工措施费投入使用计划，并提交甲方备案，保证施工安全措施投入。</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配合甲方的安全监督检查，并立即对提出的问题隐患进行整改。</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（八）严格履行本协议，遵守甲方各项管理规定，服从管理。</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（十）乙方委托的第三方运输单位或个人，违反本协议的，全部责任均由乙方承担。</w:t>
      </w:r>
    </w:p>
    <w:p>
      <w:pPr>
        <w:adjustRightInd w:val="0"/>
        <w:snapToGrid w:val="0"/>
        <w:spacing w:line="560" w:lineRule="exact"/>
        <w:ind w:firstLine="482" w:firstLineChars="200"/>
        <w:jc w:val="left"/>
        <w:rPr>
          <w:rFonts w:hint="eastAsia" w:ascii="宋体" w:hAnsi="宋体" w:eastAsia="宋体" w:cs="宋体"/>
          <w:b/>
          <w:sz w:val="24"/>
        </w:rPr>
      </w:pPr>
      <w:r>
        <w:rPr>
          <w:rFonts w:hint="eastAsia" w:ascii="宋体" w:hAnsi="宋体" w:eastAsia="宋体" w:cs="宋体"/>
          <w:b/>
          <w:sz w:val="24"/>
        </w:rPr>
        <w:t>四、事故责任</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hint="eastAsia" w:ascii="宋体" w:hAnsi="宋体" w:eastAsia="宋体" w:cs="宋体"/>
          <w:sz w:val="24"/>
        </w:rPr>
      </w:pPr>
      <w:r>
        <w:rPr>
          <w:rFonts w:hint="eastAsia" w:ascii="宋体" w:hAnsi="宋体" w:eastAsia="宋体" w:cs="宋体"/>
          <w:b/>
          <w:sz w:val="24"/>
        </w:rPr>
        <w:t>五、补充条款：</w:t>
      </w:r>
      <w:r>
        <w:rPr>
          <w:rFonts w:hint="eastAsia" w:ascii="宋体" w:hAnsi="宋体" w:eastAsia="宋体" w:cs="宋体"/>
          <w:sz w:val="24"/>
          <w:u w:val="single"/>
        </w:rPr>
        <w:t xml:space="preserve">                 </w:t>
      </w:r>
      <w:r>
        <w:rPr>
          <w:rFonts w:hint="eastAsia" w:ascii="宋体" w:hAnsi="宋体" w:eastAsia="宋体" w:cs="宋体"/>
          <w:sz w:val="24"/>
        </w:rPr>
        <w:t>。</w:t>
      </w:r>
    </w:p>
    <w:p>
      <w:pPr>
        <w:adjustRightInd w:val="0"/>
        <w:snapToGrid w:val="0"/>
        <w:spacing w:line="560" w:lineRule="exact"/>
        <w:ind w:firstLine="482" w:firstLineChars="200"/>
        <w:jc w:val="left"/>
        <w:rPr>
          <w:rFonts w:hint="eastAsia" w:ascii="宋体" w:hAnsi="宋体" w:eastAsia="宋体" w:cs="宋体"/>
          <w:b/>
          <w:sz w:val="24"/>
        </w:rPr>
      </w:pPr>
      <w:r>
        <w:rPr>
          <w:rFonts w:hint="eastAsia" w:ascii="宋体" w:hAnsi="宋体" w:eastAsia="宋体" w:cs="宋体"/>
          <w:b/>
          <w:sz w:val="24"/>
        </w:rPr>
        <w:t>六、附则</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hint="eastAsia" w:ascii="宋体" w:hAnsi="宋体" w:eastAsia="宋体" w:cs="宋体"/>
          <w:sz w:val="24"/>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hint="eastAsia" w:ascii="宋体" w:hAnsi="宋体" w:eastAsia="宋体" w:cs="宋体"/>
                <w:sz w:val="24"/>
              </w:rPr>
            </w:pPr>
            <w:r>
              <w:rPr>
                <w:rFonts w:hint="eastAsia" w:ascii="宋体" w:hAnsi="宋体" w:eastAsia="宋体" w:cs="宋体"/>
                <w:sz w:val="24"/>
              </w:rPr>
              <w:t>甲方：</w:t>
            </w:r>
          </w:p>
          <w:p>
            <w:pPr>
              <w:adjustRightInd w:val="0"/>
              <w:snapToGrid w:val="0"/>
              <w:spacing w:line="560" w:lineRule="exact"/>
              <w:rPr>
                <w:rFonts w:hint="eastAsia" w:ascii="宋体" w:hAnsi="宋体" w:eastAsia="宋体" w:cs="宋体"/>
                <w:sz w:val="24"/>
              </w:rPr>
            </w:pPr>
            <w:r>
              <w:rPr>
                <w:rFonts w:hint="eastAsia" w:ascii="宋体" w:hAnsi="宋体" w:eastAsia="宋体" w:cs="宋体"/>
                <w:sz w:val="24"/>
              </w:rPr>
              <w:t>签约代表：</w:t>
            </w:r>
          </w:p>
          <w:p>
            <w:pPr>
              <w:adjustRightInd w:val="0"/>
              <w:snapToGrid w:val="0"/>
              <w:spacing w:line="560" w:lineRule="exact"/>
              <w:rPr>
                <w:rFonts w:hint="eastAsia" w:ascii="宋体" w:hAnsi="宋体" w:eastAsia="宋体" w:cs="宋体"/>
                <w:sz w:val="24"/>
              </w:rPr>
            </w:pPr>
            <w:r>
              <w:rPr>
                <w:rFonts w:hint="eastAsia" w:ascii="宋体" w:hAnsi="宋体" w:eastAsia="宋体" w:cs="宋体"/>
                <w:sz w:val="24"/>
              </w:rPr>
              <w:t>联系电话：</w:t>
            </w:r>
          </w:p>
          <w:p>
            <w:pPr>
              <w:adjustRightInd w:val="0"/>
              <w:snapToGrid w:val="0"/>
              <w:spacing w:line="560" w:lineRule="exact"/>
              <w:ind w:firstLine="240" w:firstLineChars="100"/>
              <w:jc w:val="right"/>
              <w:rPr>
                <w:rFonts w:hint="eastAsia" w:ascii="宋体" w:hAnsi="宋体" w:eastAsia="宋体" w:cs="宋体"/>
                <w:sz w:val="24"/>
              </w:rPr>
            </w:pPr>
            <w:r>
              <w:rPr>
                <w:rFonts w:hint="eastAsia" w:ascii="宋体" w:hAnsi="宋体" w:eastAsia="宋体" w:cs="宋体"/>
                <w:sz w:val="24"/>
              </w:rPr>
              <w:t>年    月    日</w:t>
            </w:r>
          </w:p>
        </w:tc>
        <w:tc>
          <w:tcPr>
            <w:tcW w:w="4474" w:type="dxa"/>
            <w:noWrap w:val="0"/>
            <w:vAlign w:val="top"/>
          </w:tcPr>
          <w:p>
            <w:pPr>
              <w:adjustRightInd w:val="0"/>
              <w:snapToGrid w:val="0"/>
              <w:spacing w:line="560" w:lineRule="exact"/>
              <w:rPr>
                <w:rFonts w:hint="eastAsia"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lang w:val="en-US" w:eastAsia="zh-CN"/>
              </w:rPr>
              <w:t xml:space="preserve">                                   </w:t>
            </w:r>
          </w:p>
          <w:p>
            <w:pPr>
              <w:adjustRightInd w:val="0"/>
              <w:snapToGrid w:val="0"/>
              <w:spacing w:line="560" w:lineRule="exact"/>
              <w:rPr>
                <w:rFonts w:hint="eastAsia" w:ascii="宋体" w:hAnsi="宋体" w:eastAsia="宋体" w:cs="宋体"/>
                <w:sz w:val="24"/>
              </w:rPr>
            </w:pPr>
            <w:r>
              <w:rPr>
                <w:rFonts w:hint="eastAsia" w:ascii="宋体" w:hAnsi="宋体" w:eastAsia="宋体" w:cs="宋体"/>
                <w:sz w:val="24"/>
              </w:rPr>
              <w:t>签约代表：</w:t>
            </w:r>
          </w:p>
          <w:p>
            <w:pPr>
              <w:adjustRightInd w:val="0"/>
              <w:snapToGrid w:val="0"/>
              <w:spacing w:line="560" w:lineRule="exact"/>
              <w:rPr>
                <w:rFonts w:hint="eastAsia" w:ascii="宋体" w:hAnsi="宋体" w:eastAsia="宋体" w:cs="宋体"/>
                <w:sz w:val="24"/>
                <w:lang w:val="en-US" w:eastAsia="zh-CN"/>
              </w:rPr>
            </w:pPr>
            <w:r>
              <w:rPr>
                <w:rFonts w:hint="eastAsia" w:ascii="宋体" w:hAnsi="宋体" w:eastAsia="宋体" w:cs="宋体"/>
                <w:sz w:val="24"/>
              </w:rPr>
              <w:t>联系电话：</w:t>
            </w:r>
          </w:p>
          <w:p>
            <w:pPr>
              <w:adjustRightInd w:val="0"/>
              <w:snapToGrid w:val="0"/>
              <w:spacing w:line="560" w:lineRule="exact"/>
              <w:jc w:val="right"/>
              <w:rPr>
                <w:rFonts w:hint="eastAsia" w:ascii="宋体" w:hAnsi="宋体" w:eastAsia="宋体" w:cs="宋体"/>
                <w:sz w:val="24"/>
              </w:rPr>
            </w:pPr>
            <w:r>
              <w:rPr>
                <w:rFonts w:hint="eastAsia" w:ascii="宋体" w:hAnsi="宋体" w:eastAsia="宋体" w:cs="宋体"/>
                <w:sz w:val="24"/>
              </w:rPr>
              <w:t>年    月    日</w:t>
            </w:r>
          </w:p>
        </w:tc>
      </w:tr>
    </w:tbl>
    <w:p>
      <w:pPr>
        <w:pStyle w:val="12"/>
        <w:tabs>
          <w:tab w:val="left" w:pos="1260"/>
        </w:tabs>
        <w:spacing w:line="500" w:lineRule="exact"/>
        <w:jc w:val="left"/>
        <w:rPr>
          <w:rFonts w:hint="eastAsia" w:ascii="宋体" w:hAnsi="宋体" w:eastAsia="宋体" w:cs="宋体"/>
          <w:kern w:val="2"/>
          <w:sz w:val="24"/>
          <w:szCs w:val="24"/>
          <w:lang w:val="en-US" w:eastAsia="zh-CN" w:bidi="ar-SA"/>
        </w:rPr>
      </w:pPr>
    </w:p>
    <w:p>
      <w:pPr>
        <w:pStyle w:val="12"/>
        <w:tabs>
          <w:tab w:val="left" w:pos="1260"/>
        </w:tabs>
        <w:spacing w:line="500" w:lineRule="exact"/>
        <w:jc w:val="left"/>
        <w:rPr>
          <w:rFonts w:hint="eastAsia" w:ascii="宋体" w:hAnsi="宋体" w:eastAsia="宋体" w:cs="宋体"/>
          <w:kern w:val="2"/>
          <w:sz w:val="24"/>
          <w:szCs w:val="24"/>
          <w:lang w:val="en-US" w:eastAsia="zh-CN" w:bidi="ar-SA"/>
        </w:rPr>
      </w:pPr>
    </w:p>
    <w:p>
      <w:pPr>
        <w:pStyle w:val="12"/>
        <w:tabs>
          <w:tab w:val="left" w:pos="1260"/>
        </w:tabs>
        <w:spacing w:line="500" w:lineRule="exact"/>
        <w:jc w:val="left"/>
        <w:rPr>
          <w:rFonts w:hint="eastAsia" w:ascii="宋体" w:hAnsi="宋体" w:eastAsia="宋体" w:cs="宋体"/>
          <w:kern w:val="2"/>
          <w:sz w:val="24"/>
          <w:szCs w:val="24"/>
          <w:lang w:val="en-US" w:eastAsia="zh-CN" w:bidi="ar-SA"/>
        </w:rPr>
      </w:pPr>
    </w:p>
    <w:p>
      <w:pPr>
        <w:pStyle w:val="12"/>
        <w:tabs>
          <w:tab w:val="left" w:pos="1260"/>
        </w:tabs>
        <w:spacing w:line="500" w:lineRule="exact"/>
        <w:jc w:val="left"/>
        <w:rPr>
          <w:rFonts w:hint="eastAsia" w:ascii="宋体" w:hAnsi="宋体" w:eastAsia="宋体" w:cs="宋体"/>
          <w:kern w:val="2"/>
          <w:sz w:val="24"/>
          <w:szCs w:val="24"/>
          <w:lang w:val="en-US" w:eastAsia="zh-CN" w:bidi="ar-SA"/>
        </w:rPr>
      </w:pPr>
    </w:p>
    <w:p>
      <w:pPr>
        <w:pStyle w:val="12"/>
        <w:tabs>
          <w:tab w:val="left" w:pos="1260"/>
        </w:tabs>
        <w:spacing w:line="500" w:lineRule="exact"/>
        <w:jc w:val="left"/>
        <w:rPr>
          <w:rFonts w:hint="eastAsia" w:ascii="宋体" w:hAnsi="宋体" w:eastAsia="宋体" w:cs="宋体"/>
          <w:kern w:val="2"/>
          <w:sz w:val="24"/>
          <w:szCs w:val="24"/>
          <w:lang w:val="en-US" w:eastAsia="zh-CN" w:bidi="ar-SA"/>
        </w:rPr>
      </w:pPr>
    </w:p>
    <w:p>
      <w:pPr>
        <w:pStyle w:val="12"/>
        <w:tabs>
          <w:tab w:val="left" w:pos="1260"/>
        </w:tabs>
        <w:spacing w:line="500" w:lineRule="exact"/>
        <w:jc w:val="left"/>
        <w:rPr>
          <w:rFonts w:hint="eastAsia" w:ascii="宋体" w:hAnsi="宋体" w:eastAsia="宋体" w:cs="宋体"/>
          <w:kern w:val="2"/>
          <w:sz w:val="24"/>
          <w:szCs w:val="24"/>
          <w:lang w:val="en-US" w:eastAsia="zh-CN" w:bidi="ar-SA"/>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r>
        <w:rPr>
          <w:rFonts w:hint="eastAsia" w:ascii="宋体" w:hAnsi="宋体" w:eastAsia="宋体" w:cs="宋体"/>
          <w:b/>
          <w:bCs/>
          <w:szCs w:val="21"/>
        </w:rPr>
        <w:t>附件</w:t>
      </w:r>
      <w:r>
        <w:rPr>
          <w:rFonts w:hint="eastAsia" w:ascii="宋体" w:hAnsi="宋体" w:eastAsia="宋体" w:cs="宋体"/>
          <w:b/>
          <w:bCs/>
          <w:szCs w:val="21"/>
          <w:lang w:val="en-US" w:eastAsia="zh-CN"/>
        </w:rPr>
        <w:t>3</w:t>
      </w:r>
      <w:r>
        <w:rPr>
          <w:rFonts w:hint="eastAsia" w:ascii="宋体" w:hAnsi="宋体" w:eastAsia="宋体" w:cs="宋体"/>
          <w:b/>
          <w:bCs/>
          <w:szCs w:val="21"/>
        </w:rPr>
        <w:t xml:space="preserve"> 发包通知书</w:t>
      </w:r>
    </w:p>
    <w:p>
      <w:pPr>
        <w:pStyle w:val="12"/>
        <w:tabs>
          <w:tab w:val="left" w:pos="1260"/>
        </w:tabs>
        <w:spacing w:line="50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附件4.工程量清单</w:t>
      </w:r>
    </w:p>
    <w:p>
      <w:pPr>
        <w:rPr>
          <w:rFonts w:hint="default" w:eastAsiaTheme="minorEastAsia"/>
          <w:sz w:val="28"/>
          <w:szCs w:val="28"/>
          <w:lang w:val="en-US" w:eastAsia="zh-CN"/>
        </w:rPr>
      </w:pPr>
      <w:r>
        <w:rPr>
          <w:rFonts w:hint="eastAsia"/>
          <w:sz w:val="28"/>
          <w:szCs w:val="28"/>
          <w:lang w:val="en-US" w:eastAsia="zh-CN"/>
        </w:rPr>
        <w:t>项目一：</w:t>
      </w:r>
    </w:p>
    <w:tbl>
      <w:tblPr>
        <w:tblStyle w:val="21"/>
        <w:tblW w:w="89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5"/>
        <w:gridCol w:w="1161"/>
        <w:gridCol w:w="2606"/>
        <w:gridCol w:w="1104"/>
        <w:gridCol w:w="878"/>
        <w:gridCol w:w="992"/>
        <w:gridCol w:w="1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2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11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计量单位</w:t>
            </w:r>
          </w:p>
        </w:tc>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工程量</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整个项目</w:t>
            </w:r>
          </w:p>
        </w:tc>
        <w:tc>
          <w:tcPr>
            <w:tcW w:w="11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一期滤池从站PLC程序重新编程</w:t>
            </w:r>
          </w:p>
        </w:tc>
        <w:tc>
          <w:tcPr>
            <w:tcW w:w="2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名称：一期滤池从站PLC程序重新编程（5套）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1.根据原TSXPLC控制程序，重新编程写入M340PLC中；</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2.M340硬件组态；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3.M340通讯参数设置，及其通讯寄存器修改。</w:t>
            </w:r>
          </w:p>
        </w:tc>
        <w:tc>
          <w:tcPr>
            <w:tcW w:w="11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一期滤池主站140PLC通讯程序修改</w:t>
            </w:r>
          </w:p>
        </w:tc>
        <w:tc>
          <w:tcPr>
            <w:tcW w:w="2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名称：一期滤池主站140PLC程序修改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1.原程序使用modbuspluse通讯，更换使用modbustcp通讯，硬件参数设置；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2.主站通讯寄存器修改；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3.主站通讯程序修改；</w:t>
            </w:r>
          </w:p>
        </w:tc>
        <w:tc>
          <w:tcPr>
            <w:tcW w:w="11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一期滤池主从站硬件组态及通讯调试</w:t>
            </w:r>
          </w:p>
        </w:tc>
        <w:tc>
          <w:tcPr>
            <w:tcW w:w="2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名称：一期滤池主从站硬件组态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1.1主5从PLC建立硬件组态；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2.主从站通讯地址设置；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3.主从通讯不干扰；</w:t>
            </w:r>
          </w:p>
        </w:tc>
        <w:tc>
          <w:tcPr>
            <w:tcW w:w="11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现场网线布置施工（含材料）</w:t>
            </w:r>
          </w:p>
        </w:tc>
        <w:tc>
          <w:tcPr>
            <w:tcW w:w="2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名称：现场网线布置施工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1.网线布置；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2.网线通讯测试；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3.超六类网线（400米）；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4.PVC管和管连接件、PVC线槽；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5.安全措施费；</w:t>
            </w:r>
          </w:p>
        </w:tc>
        <w:tc>
          <w:tcPr>
            <w:tcW w:w="11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现场硬件安装</w:t>
            </w:r>
          </w:p>
        </w:tc>
        <w:tc>
          <w:tcPr>
            <w:tcW w:w="2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名称：现场硬件安装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1.TSXPLC硬件拆卸（5套）；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2.M340PLC及其背板安装（5套）；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3.现场电柜接线；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4.耗材（线缆、冷压端子）</w:t>
            </w:r>
          </w:p>
        </w:tc>
        <w:tc>
          <w:tcPr>
            <w:tcW w:w="11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税费</w:t>
            </w:r>
          </w:p>
        </w:tc>
        <w:tc>
          <w:tcPr>
            <w:tcW w:w="2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87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p>
        </w:tc>
      </w:tr>
    </w:tbl>
    <w:p/>
    <w:p>
      <w:pPr>
        <w:pStyle w:val="26"/>
      </w:pPr>
    </w:p>
    <w:p>
      <w:pPr>
        <w:rPr>
          <w:rFonts w:hint="default" w:eastAsiaTheme="minorEastAsia"/>
          <w:sz w:val="28"/>
          <w:szCs w:val="28"/>
          <w:lang w:val="en-US" w:eastAsia="zh-CN"/>
        </w:rPr>
      </w:pPr>
      <w:r>
        <w:rPr>
          <w:rFonts w:hint="eastAsia"/>
          <w:sz w:val="28"/>
          <w:szCs w:val="28"/>
          <w:lang w:val="en-US" w:eastAsia="zh-CN"/>
        </w:rPr>
        <w:t>项目二：</w:t>
      </w:r>
    </w:p>
    <w:tbl>
      <w:tblPr>
        <w:tblStyle w:val="21"/>
        <w:tblpPr w:leftFromText="180" w:rightFromText="180" w:vertAnchor="text" w:horzAnchor="page" w:tblpX="11" w:tblpY="231"/>
        <w:tblOverlap w:val="never"/>
        <w:tblW w:w="11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82"/>
        <w:gridCol w:w="5296"/>
        <w:gridCol w:w="83"/>
        <w:gridCol w:w="2015"/>
        <w:gridCol w:w="699"/>
        <w:gridCol w:w="2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8" w:hRule="atLeast"/>
        </w:trPr>
        <w:tc>
          <w:tcPr>
            <w:tcW w:w="1156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66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工程名称：2021年龙归分公司三期中控系统完善项目</w:t>
            </w:r>
          </w:p>
        </w:tc>
        <w:tc>
          <w:tcPr>
            <w:tcW w:w="201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88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282"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529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797"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18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紫外消毒渠中控显示控制</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至生化池闸门开度显示</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至一二期污泥管增加流量计</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膜池剩余污泥管至浓缩池增加流量计</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消防系统界面中控显示</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增加程序、界面调整及弹窗</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6578"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工程造价合计=1+2+3+5</w:t>
            </w:r>
          </w:p>
        </w:tc>
        <w:tc>
          <w:tcPr>
            <w:tcW w:w="2797"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4" w:hRule="atLeast"/>
        </w:trPr>
        <w:tc>
          <w:tcPr>
            <w:tcW w:w="11560" w:type="dxa"/>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0" w:hRule="atLeast"/>
        </w:trPr>
        <w:tc>
          <w:tcPr>
            <w:tcW w:w="6661" w:type="dxa"/>
            <w:gridSpan w:val="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015"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88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bl>
    <w:p>
      <w:pPr>
        <w:pStyle w:val="26"/>
        <w:rPr>
          <w:rFonts w:hint="eastAsia"/>
          <w:lang w:val="en-US" w:eastAsia="zh-CN"/>
        </w:rPr>
      </w:pPr>
    </w:p>
    <w:tbl>
      <w:tblPr>
        <w:tblStyle w:val="21"/>
        <w:tblW w:w="9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8"/>
        <w:gridCol w:w="1377"/>
        <w:gridCol w:w="1109"/>
        <w:gridCol w:w="2119"/>
        <w:gridCol w:w="217"/>
        <w:gridCol w:w="444"/>
        <w:gridCol w:w="784"/>
        <w:gridCol w:w="150"/>
        <w:gridCol w:w="744"/>
        <w:gridCol w:w="894"/>
        <w:gridCol w:w="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1" w:hRule="atLeast"/>
        </w:trPr>
        <w:tc>
          <w:tcPr>
            <w:tcW w:w="920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8" w:hRule="atLeast"/>
        </w:trPr>
        <w:tc>
          <w:tcPr>
            <w:tcW w:w="5243"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工程名称：2021年龙归分公司三期中控系统完善项目</w:t>
            </w:r>
          </w:p>
        </w:tc>
        <w:tc>
          <w:tcPr>
            <w:tcW w:w="159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6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atLeast"/>
        </w:trPr>
        <w:tc>
          <w:tcPr>
            <w:tcW w:w="63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7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10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3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4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8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512"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atLeast"/>
        </w:trPr>
        <w:tc>
          <w:tcPr>
            <w:tcW w:w="63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4"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8" w:hRule="atLeast"/>
        </w:trPr>
        <w:tc>
          <w:tcPr>
            <w:tcW w:w="63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紫外消毒渠中控显示控制</w:t>
            </w:r>
          </w:p>
        </w:tc>
        <w:tc>
          <w:tcPr>
            <w:tcW w:w="2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080609004001</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通讯模块</w:t>
            </w:r>
          </w:p>
        </w:tc>
        <w:tc>
          <w:tcPr>
            <w:tcW w:w="2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1.通讯模块安装 西门子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w:t>
            </w:r>
          </w:p>
        </w:tc>
        <w:tc>
          <w:tcPr>
            <w:tcW w:w="4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7"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080609004002</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通讯模块软件加密锁</w:t>
            </w:r>
          </w:p>
        </w:tc>
        <w:tc>
          <w:tcPr>
            <w:tcW w:w="2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1.通讯模块软件加密锁安装 西门子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w:t>
            </w:r>
          </w:p>
        </w:tc>
        <w:tc>
          <w:tcPr>
            <w:tcW w:w="4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57"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080609004003</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总线模块</w:t>
            </w:r>
          </w:p>
        </w:tc>
        <w:tc>
          <w:tcPr>
            <w:tcW w:w="2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1.总线模块安装 西门子 2X40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w:t>
            </w:r>
          </w:p>
        </w:tc>
        <w:tc>
          <w:tcPr>
            <w:tcW w:w="4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90"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030408002001</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1.控制电缆安装 通讯电缆PROFIBUS DP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2.电缆头制安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3.整理、挂牌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w:t>
            </w:r>
          </w:p>
        </w:tc>
        <w:tc>
          <w:tcPr>
            <w:tcW w:w="4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7"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 DN20</w:t>
            </w:r>
          </w:p>
        </w:tc>
        <w:tc>
          <w:tcPr>
            <w:tcW w:w="2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1.镀锌钢管安装 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2.管件安装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3.接地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w:t>
            </w:r>
          </w:p>
        </w:tc>
        <w:tc>
          <w:tcPr>
            <w:tcW w:w="4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2"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至生化池闸门开度显示</w:t>
            </w:r>
          </w:p>
        </w:tc>
        <w:tc>
          <w:tcPr>
            <w:tcW w:w="2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90"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030404001001</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闸门罗托克电装控制板CPT</w:t>
            </w:r>
          </w:p>
        </w:tc>
        <w:tc>
          <w:tcPr>
            <w:tcW w:w="2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1.控制板安装 闸门罗托克电装控制板CPT</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2.接线、接地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w:t>
            </w:r>
          </w:p>
        </w:tc>
        <w:tc>
          <w:tcPr>
            <w:tcW w:w="4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4"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030408002002</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1.控制电缆安装 信号电缆 DJYPVP 2*2*1.5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2.电缆头制安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3.整理、挂牌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w:t>
            </w:r>
          </w:p>
        </w:tc>
        <w:tc>
          <w:tcPr>
            <w:tcW w:w="4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至一二期污泥管增加流量计</w:t>
            </w:r>
          </w:p>
        </w:tc>
        <w:tc>
          <w:tcPr>
            <w:tcW w:w="2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90"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080902007001</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电磁流量计</w:t>
            </w:r>
          </w:p>
        </w:tc>
        <w:tc>
          <w:tcPr>
            <w:tcW w:w="2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1.电磁流量计安装 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2.附件、配件安装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w:t>
            </w:r>
          </w:p>
        </w:tc>
        <w:tc>
          <w:tcPr>
            <w:tcW w:w="4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9" w:hRule="atLeast"/>
        </w:trPr>
        <w:tc>
          <w:tcPr>
            <w:tcW w:w="7582"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9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4" w:hRule="atLeast"/>
        </w:trPr>
        <w:tc>
          <w:tcPr>
            <w:tcW w:w="920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8" w:hRule="atLeast"/>
        </w:trPr>
        <w:tc>
          <w:tcPr>
            <w:tcW w:w="5243"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595"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362"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rPr>
          <w:rFonts w:hint="default" w:eastAsiaTheme="minorEastAsia"/>
          <w:sz w:val="28"/>
          <w:szCs w:val="28"/>
          <w:lang w:val="en-US" w:eastAsia="zh-CN"/>
        </w:rPr>
      </w:pPr>
    </w:p>
    <w:tbl>
      <w:tblPr>
        <w:tblStyle w:val="21"/>
        <w:tblpPr w:leftFromText="180" w:rightFromText="180" w:vertAnchor="text" w:horzAnchor="page" w:tblpX="1545" w:tblpY="73"/>
        <w:tblOverlap w:val="never"/>
        <w:tblW w:w="9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2"/>
        <w:gridCol w:w="1387"/>
        <w:gridCol w:w="1133"/>
        <w:gridCol w:w="2163"/>
        <w:gridCol w:w="223"/>
        <w:gridCol w:w="452"/>
        <w:gridCol w:w="799"/>
        <w:gridCol w:w="139"/>
        <w:gridCol w:w="715"/>
        <w:gridCol w:w="854"/>
        <w:gridCol w:w="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rPr>
        <w:tc>
          <w:tcPr>
            <w:tcW w:w="926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533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工程名称：2021年龙归分公司三期中控系统完善项目</w:t>
            </w:r>
          </w:p>
        </w:tc>
        <w:tc>
          <w:tcPr>
            <w:tcW w:w="1613"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1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2" w:hRule="atLeast"/>
        </w:trPr>
        <w:tc>
          <w:tcPr>
            <w:tcW w:w="652"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8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13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8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5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451"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2" w:hRule="atLeast"/>
        </w:trPr>
        <w:tc>
          <w:tcPr>
            <w:tcW w:w="65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4"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trPr>
        <w:tc>
          <w:tcPr>
            <w:tcW w:w="65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4"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8" w:hRule="atLeast"/>
        </w:trPr>
        <w:tc>
          <w:tcPr>
            <w:tcW w:w="6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030408002003</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3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1.电力电缆安装 信号电缆 DJYPVP 2*2*1.5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2.电缆头制安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3.整理、挂牌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w:t>
            </w:r>
          </w:p>
        </w:tc>
        <w:tc>
          <w:tcPr>
            <w:tcW w:w="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5" w:hRule="atLeast"/>
        </w:trPr>
        <w:tc>
          <w:tcPr>
            <w:tcW w:w="6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030408002004</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3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1.控制电缆安装 控制电缆 KYYP3*1. 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2.电缆头制安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3.整理、挂牌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w:t>
            </w:r>
          </w:p>
        </w:tc>
        <w:tc>
          <w:tcPr>
            <w:tcW w:w="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2" w:hRule="atLeast"/>
        </w:trPr>
        <w:tc>
          <w:tcPr>
            <w:tcW w:w="6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030411001002</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 DN20</w:t>
            </w:r>
          </w:p>
        </w:tc>
        <w:tc>
          <w:tcPr>
            <w:tcW w:w="23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1.镀锌钢管安装 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2.管件安装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3.接地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w:t>
            </w:r>
          </w:p>
        </w:tc>
        <w:tc>
          <w:tcPr>
            <w:tcW w:w="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92" w:hRule="atLeast"/>
        </w:trPr>
        <w:tc>
          <w:tcPr>
            <w:tcW w:w="6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030810002001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低压碳钢焊接法兰</w:t>
            </w:r>
          </w:p>
        </w:tc>
        <w:tc>
          <w:tcPr>
            <w:tcW w:w="23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1.低压碳钢焊接法兰安装 碳钢法兰DN200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2.法兰连接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w:t>
            </w:r>
          </w:p>
        </w:tc>
        <w:tc>
          <w:tcPr>
            <w:tcW w:w="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92" w:hRule="atLeast"/>
        </w:trPr>
        <w:tc>
          <w:tcPr>
            <w:tcW w:w="6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030807003001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低压法兰阀门</w:t>
            </w:r>
          </w:p>
        </w:tc>
        <w:tc>
          <w:tcPr>
            <w:tcW w:w="23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1.低压法兰阀门安装 暗杆闸阀 Z45X-10QP 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2.密封试验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w:t>
            </w:r>
          </w:p>
        </w:tc>
        <w:tc>
          <w:tcPr>
            <w:tcW w:w="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8" w:hRule="atLeast"/>
        </w:trPr>
        <w:tc>
          <w:tcPr>
            <w:tcW w:w="6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040801010001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低压成套控制柜</w:t>
            </w:r>
          </w:p>
        </w:tc>
        <w:tc>
          <w:tcPr>
            <w:tcW w:w="23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1.现场仪表箱安装 500*400*250户外型 带视窗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2.接线、接地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w:t>
            </w:r>
          </w:p>
        </w:tc>
        <w:tc>
          <w:tcPr>
            <w:tcW w:w="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2" w:hRule="atLeast"/>
        </w:trPr>
        <w:tc>
          <w:tcPr>
            <w:tcW w:w="6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膜池剩余污泥管至浓缩池增加流量计</w:t>
            </w:r>
          </w:p>
        </w:tc>
        <w:tc>
          <w:tcPr>
            <w:tcW w:w="23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2" w:hRule="atLeast"/>
        </w:trPr>
        <w:tc>
          <w:tcPr>
            <w:tcW w:w="6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080902007002</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电磁流量计</w:t>
            </w:r>
          </w:p>
        </w:tc>
        <w:tc>
          <w:tcPr>
            <w:tcW w:w="23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1.电磁流量计安装 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2.附件、配件安装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w:t>
            </w:r>
          </w:p>
        </w:tc>
        <w:tc>
          <w:tcPr>
            <w:tcW w:w="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8" w:hRule="atLeast"/>
        </w:trPr>
        <w:tc>
          <w:tcPr>
            <w:tcW w:w="6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030408002005</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3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1.电力电缆安装 信号电缆 DJYPVP 2*2*1.5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2.电缆头制安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3.整理、挂牌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w:t>
            </w:r>
          </w:p>
        </w:tc>
        <w:tc>
          <w:tcPr>
            <w:tcW w:w="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7663"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5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6" w:hRule="atLeast"/>
        </w:trPr>
        <w:tc>
          <w:tcPr>
            <w:tcW w:w="926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5335"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613"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312"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26"/>
        <w:rPr>
          <w:rFonts w:hint="default" w:eastAsiaTheme="minorEastAsia"/>
          <w:sz w:val="28"/>
          <w:szCs w:val="28"/>
          <w:lang w:val="en-US" w:eastAsia="zh-CN"/>
        </w:rPr>
      </w:pPr>
    </w:p>
    <w:tbl>
      <w:tblPr>
        <w:tblStyle w:val="21"/>
        <w:tblW w:w="9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399"/>
        <w:gridCol w:w="1143"/>
        <w:gridCol w:w="2181"/>
        <w:gridCol w:w="226"/>
        <w:gridCol w:w="456"/>
        <w:gridCol w:w="806"/>
        <w:gridCol w:w="139"/>
        <w:gridCol w:w="721"/>
        <w:gridCol w:w="861"/>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7" w:hRule="atLeast"/>
        </w:trPr>
        <w:tc>
          <w:tcPr>
            <w:tcW w:w="934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9" w:hRule="atLeast"/>
        </w:trPr>
        <w:tc>
          <w:tcPr>
            <w:tcW w:w="5382"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工程名称：2021年龙归分公司三期中控系统完善项目</w:t>
            </w:r>
          </w:p>
        </w:tc>
        <w:tc>
          <w:tcPr>
            <w:tcW w:w="1627"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3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3" w:hRule="atLeast"/>
        </w:trPr>
        <w:tc>
          <w:tcPr>
            <w:tcW w:w="659"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9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14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0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5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47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3" w:hRule="atLeast"/>
        </w:trPr>
        <w:tc>
          <w:tcPr>
            <w:tcW w:w="6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9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6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9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6"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030408002006</w:t>
            </w:r>
          </w:p>
        </w:tc>
        <w:tc>
          <w:tcPr>
            <w:tcW w:w="11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4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1.控制电缆安装 控制电缆 KYYP3*1. 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2.电缆头制安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3.整理、挂牌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w:t>
            </w:r>
          </w:p>
        </w:tc>
        <w:tc>
          <w:tcPr>
            <w:tcW w:w="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70"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030411001003</w:t>
            </w:r>
          </w:p>
        </w:tc>
        <w:tc>
          <w:tcPr>
            <w:tcW w:w="11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 DN20</w:t>
            </w:r>
          </w:p>
        </w:tc>
        <w:tc>
          <w:tcPr>
            <w:tcW w:w="24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1.镀锌钢管安装 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2.管件安装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3.接地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w:t>
            </w:r>
          </w:p>
        </w:tc>
        <w:tc>
          <w:tcPr>
            <w:tcW w:w="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70"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030810002002</w:t>
            </w:r>
          </w:p>
        </w:tc>
        <w:tc>
          <w:tcPr>
            <w:tcW w:w="11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低压碳钢焊接法兰</w:t>
            </w:r>
          </w:p>
        </w:tc>
        <w:tc>
          <w:tcPr>
            <w:tcW w:w="24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1.低压碳钢焊接法兰安装 碳钢法兰DN200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2.法兰连接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w:t>
            </w:r>
          </w:p>
        </w:tc>
        <w:tc>
          <w:tcPr>
            <w:tcW w:w="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70"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030807003002</w:t>
            </w:r>
          </w:p>
        </w:tc>
        <w:tc>
          <w:tcPr>
            <w:tcW w:w="11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低压法兰阀门</w:t>
            </w:r>
          </w:p>
        </w:tc>
        <w:tc>
          <w:tcPr>
            <w:tcW w:w="24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1.低压法兰阀门安装 暗杆闸阀 Z45X-10QP 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2.密封试验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w:t>
            </w:r>
          </w:p>
        </w:tc>
        <w:tc>
          <w:tcPr>
            <w:tcW w:w="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6"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040801010002</w:t>
            </w:r>
          </w:p>
        </w:tc>
        <w:tc>
          <w:tcPr>
            <w:tcW w:w="11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低压成套控制柜</w:t>
            </w:r>
          </w:p>
        </w:tc>
        <w:tc>
          <w:tcPr>
            <w:tcW w:w="24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1.现场仪表箱安装 500*400*250户外型 带视窗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2.接线、接地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w:t>
            </w:r>
          </w:p>
        </w:tc>
        <w:tc>
          <w:tcPr>
            <w:tcW w:w="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8"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消防系统界面中控显示</w:t>
            </w:r>
          </w:p>
        </w:tc>
        <w:tc>
          <w:tcPr>
            <w:tcW w:w="24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70"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030507014001</w:t>
            </w:r>
          </w:p>
        </w:tc>
        <w:tc>
          <w:tcPr>
            <w:tcW w:w="11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显示器</w:t>
            </w:r>
          </w:p>
        </w:tc>
        <w:tc>
          <w:tcPr>
            <w:tcW w:w="24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1.显示器安装 22"LED VGA接口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2.接线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3.调试</w:t>
            </w:r>
          </w:p>
        </w:tc>
        <w:tc>
          <w:tcPr>
            <w:tcW w:w="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030507010001</w:t>
            </w:r>
          </w:p>
        </w:tc>
        <w:tc>
          <w:tcPr>
            <w:tcW w:w="11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分配器</w:t>
            </w:r>
          </w:p>
        </w:tc>
        <w:tc>
          <w:tcPr>
            <w:tcW w:w="24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1.分配器安装 VGA分配器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2.接线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3.调试</w:t>
            </w:r>
          </w:p>
        </w:tc>
        <w:tc>
          <w:tcPr>
            <w:tcW w:w="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030505005001</w:t>
            </w:r>
          </w:p>
        </w:tc>
        <w:tc>
          <w:tcPr>
            <w:tcW w:w="11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4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1.VGA线缆敷设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w:t>
            </w:r>
          </w:p>
        </w:tc>
        <w:tc>
          <w:tcPr>
            <w:tcW w:w="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增加程序、界面调整及弹窗</w:t>
            </w:r>
          </w:p>
        </w:tc>
        <w:tc>
          <w:tcPr>
            <w:tcW w:w="24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42"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030504007001</w:t>
            </w:r>
          </w:p>
        </w:tc>
        <w:tc>
          <w:tcPr>
            <w:tcW w:w="11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新增部分PLC程序编程</w:t>
            </w:r>
          </w:p>
        </w:tc>
        <w:tc>
          <w:tcPr>
            <w:tcW w:w="24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1.新增紫外、一二期污泥管流量计、 膜池剩余污泥管流量计、至生化 池闸门开度显示、膜池超限设定 等上位机程序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w:t>
            </w:r>
          </w:p>
        </w:tc>
        <w:tc>
          <w:tcPr>
            <w:tcW w:w="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2" w:hRule="atLeast"/>
        </w:trPr>
        <w:tc>
          <w:tcPr>
            <w:tcW w:w="7730"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6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7" w:hRule="atLeast"/>
        </w:trPr>
        <w:tc>
          <w:tcPr>
            <w:tcW w:w="934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1" w:hRule="atLeast"/>
        </w:trPr>
        <w:tc>
          <w:tcPr>
            <w:tcW w:w="5382"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627"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331"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26"/>
        <w:rPr>
          <w:rFonts w:hint="default" w:eastAsiaTheme="minorEastAsia"/>
          <w:sz w:val="28"/>
          <w:szCs w:val="28"/>
          <w:lang w:val="en-US" w:eastAsia="zh-CN"/>
        </w:rPr>
      </w:pPr>
    </w:p>
    <w:p>
      <w:pPr>
        <w:pStyle w:val="26"/>
        <w:rPr>
          <w:rFonts w:hint="default" w:eastAsiaTheme="minorEastAsia"/>
          <w:sz w:val="28"/>
          <w:szCs w:val="28"/>
          <w:lang w:val="en-US" w:eastAsia="zh-CN"/>
        </w:rPr>
      </w:pPr>
    </w:p>
    <w:tbl>
      <w:tblPr>
        <w:tblStyle w:val="21"/>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7"/>
        <w:gridCol w:w="1407"/>
        <w:gridCol w:w="1142"/>
        <w:gridCol w:w="2170"/>
        <w:gridCol w:w="227"/>
        <w:gridCol w:w="457"/>
        <w:gridCol w:w="805"/>
        <w:gridCol w:w="136"/>
        <w:gridCol w:w="727"/>
        <w:gridCol w:w="930"/>
        <w:gridCol w:w="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0" w:hRule="atLeast"/>
        </w:trPr>
        <w:tc>
          <w:tcPr>
            <w:tcW w:w="940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5376"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工程名称：2021年龙归分公司三期中控系统完善项目</w:t>
            </w:r>
          </w:p>
        </w:tc>
        <w:tc>
          <w:tcPr>
            <w:tcW w:w="162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9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atLeast"/>
        </w:trPr>
        <w:tc>
          <w:tcPr>
            <w:tcW w:w="65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0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14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9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5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5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6" w:hRule="atLeast"/>
        </w:trPr>
        <w:tc>
          <w:tcPr>
            <w:tcW w:w="65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4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65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8"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4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030504007002</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界面、弹窗调整</w:t>
            </w:r>
          </w:p>
        </w:tc>
        <w:tc>
          <w:tcPr>
            <w:tcW w:w="23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1.界面重新调整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2.鼓风机,提升泵,格栅,膜池,集水井(排水泵井),膜池反洗, 一二期污泥管,速闭闸,加药等液位报警弹窗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3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4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3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4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3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trPr>
        <w:tc>
          <w:tcPr>
            <w:tcW w:w="7728"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 w:hRule="atLeast"/>
        </w:trPr>
        <w:tc>
          <w:tcPr>
            <w:tcW w:w="7728"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2"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9" w:hRule="atLeast"/>
        </w:trPr>
        <w:tc>
          <w:tcPr>
            <w:tcW w:w="940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trPr>
        <w:tc>
          <w:tcPr>
            <w:tcW w:w="5376"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625"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399"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26"/>
        <w:rPr>
          <w:rFonts w:hint="default" w:eastAsiaTheme="minorEastAsia"/>
          <w:sz w:val="28"/>
          <w:szCs w:val="28"/>
          <w:lang w:val="en-US" w:eastAsia="zh-CN"/>
        </w:rPr>
      </w:pPr>
    </w:p>
    <w:tbl>
      <w:tblPr>
        <w:tblStyle w:val="21"/>
        <w:tblW w:w="9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7"/>
        <w:gridCol w:w="1230"/>
        <w:gridCol w:w="1520"/>
        <w:gridCol w:w="1213"/>
        <w:gridCol w:w="687"/>
        <w:gridCol w:w="69"/>
        <w:gridCol w:w="978"/>
        <w:gridCol w:w="822"/>
        <w:gridCol w:w="143"/>
        <w:gridCol w:w="966"/>
        <w:gridCol w:w="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7" w:hRule="atLeast"/>
        </w:trPr>
        <w:tc>
          <w:tcPr>
            <w:tcW w:w="922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6" w:hRule="atLeast"/>
        </w:trPr>
        <w:tc>
          <w:tcPr>
            <w:tcW w:w="5313"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工程名称：2021年龙归分公司三期中控系统完善项目</w:t>
            </w:r>
          </w:p>
        </w:tc>
        <w:tc>
          <w:tcPr>
            <w:tcW w:w="180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10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2" w:hRule="atLeast"/>
        </w:trPr>
        <w:tc>
          <w:tcPr>
            <w:tcW w:w="61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9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2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2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4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7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9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987"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8" w:hRule="atLeast"/>
        </w:trPr>
        <w:tc>
          <w:tcPr>
            <w:tcW w:w="6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highlight w:val="cyan"/>
                <w:u w:val="none"/>
                <w:lang w:val="en-US" w:eastAsia="zh-CN" w:bidi="ar"/>
              </w:rPr>
              <w:t>4102.73</w:t>
            </w:r>
          </w:p>
        </w:tc>
        <w:tc>
          <w:tcPr>
            <w:tcW w:w="9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1" w:hRule="atLeast"/>
        </w:trPr>
        <w:tc>
          <w:tcPr>
            <w:tcW w:w="6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2" w:hRule="atLeast"/>
        </w:trPr>
        <w:tc>
          <w:tcPr>
            <w:tcW w:w="6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2" w:hRule="atLeast"/>
        </w:trPr>
        <w:tc>
          <w:tcPr>
            <w:tcW w:w="6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lang w:val="en-US" w:eastAsia="zh-CN"/>
              </w:rPr>
            </w:pPr>
          </w:p>
        </w:tc>
        <w:tc>
          <w:tcPr>
            <w:tcW w:w="9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0" w:hRule="atLeast"/>
        </w:trPr>
        <w:tc>
          <w:tcPr>
            <w:tcW w:w="6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70" w:hRule="atLeast"/>
        </w:trPr>
        <w:tc>
          <w:tcPr>
            <w:tcW w:w="6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9" w:hRule="atLeast"/>
        </w:trPr>
        <w:tc>
          <w:tcPr>
            <w:tcW w:w="6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0" w:hRule="atLeast"/>
        </w:trPr>
        <w:tc>
          <w:tcPr>
            <w:tcW w:w="6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81" w:hRule="atLeast"/>
        </w:trPr>
        <w:tc>
          <w:tcPr>
            <w:tcW w:w="61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96"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527"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22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4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5" w:hRule="atLeast"/>
        </w:trPr>
        <w:tc>
          <w:tcPr>
            <w:tcW w:w="5313"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3907"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313"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806"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101"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bl>
    <w:p>
      <w:pPr>
        <w:pStyle w:val="26"/>
        <w:rPr>
          <w:rFonts w:hint="default" w:eastAsiaTheme="minorEastAsia"/>
          <w:sz w:val="28"/>
          <w:szCs w:val="28"/>
          <w:lang w:val="en-US" w:eastAsia="zh-CN"/>
        </w:rPr>
      </w:pPr>
    </w:p>
    <w:tbl>
      <w:tblPr>
        <w:tblStyle w:val="21"/>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9"/>
        <w:gridCol w:w="1230"/>
        <w:gridCol w:w="1546"/>
        <w:gridCol w:w="1237"/>
        <w:gridCol w:w="700"/>
        <w:gridCol w:w="68"/>
        <w:gridCol w:w="996"/>
        <w:gridCol w:w="835"/>
        <w:gridCol w:w="147"/>
        <w:gridCol w:w="982"/>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trPr>
        <w:tc>
          <w:tcPr>
            <w:tcW w:w="936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1" w:hRule="atLeast"/>
        </w:trPr>
        <w:tc>
          <w:tcPr>
            <w:tcW w:w="54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工程名称：2021年龙归分公司三期中控系统完善项目</w:t>
            </w:r>
          </w:p>
        </w:tc>
        <w:tc>
          <w:tcPr>
            <w:tcW w:w="183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12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8" w:hRule="atLeast"/>
        </w:trPr>
        <w:tc>
          <w:tcPr>
            <w:tcW w:w="619"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4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3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6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8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98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00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1" w:hRule="atLeast"/>
        </w:trPr>
        <w:tc>
          <w:tcPr>
            <w:tcW w:w="61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5" w:hRule="atLeast"/>
        </w:trPr>
        <w:tc>
          <w:tcPr>
            <w:tcW w:w="61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2" w:hRule="atLeast"/>
        </w:trPr>
        <w:tc>
          <w:tcPr>
            <w:tcW w:w="61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031301018001</w:t>
            </w:r>
          </w:p>
        </w:tc>
        <w:tc>
          <w:tcPr>
            <w:tcW w:w="1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2" w:hRule="atLeast"/>
        </w:trPr>
        <w:tc>
          <w:tcPr>
            <w:tcW w:w="61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2" w:hRule="atLeast"/>
        </w:trPr>
        <w:tc>
          <w:tcPr>
            <w:tcW w:w="5332"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6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8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54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396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5400"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831"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129"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bl>
    <w:p>
      <w:pPr>
        <w:pStyle w:val="26"/>
        <w:rPr>
          <w:rFonts w:hint="default" w:eastAsiaTheme="minorEastAsia"/>
          <w:sz w:val="28"/>
          <w:szCs w:val="28"/>
          <w:lang w:val="en-US" w:eastAsia="zh-CN"/>
        </w:rPr>
      </w:pPr>
    </w:p>
    <w:tbl>
      <w:tblPr>
        <w:tblStyle w:val="21"/>
        <w:tblW w:w="9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3"/>
        <w:gridCol w:w="3647"/>
        <w:gridCol w:w="866"/>
        <w:gridCol w:w="863"/>
        <w:gridCol w:w="797"/>
        <w:gridCol w:w="753"/>
        <w:gridCol w:w="1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6" w:hRule="atLeast"/>
        </w:trPr>
        <w:tc>
          <w:tcPr>
            <w:tcW w:w="952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3" w:hRule="atLeast"/>
        </w:trPr>
        <w:tc>
          <w:tcPr>
            <w:tcW w:w="548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工程名称：2021年龙归分公司三期中控系统完善项目</w:t>
            </w:r>
          </w:p>
        </w:tc>
        <w:tc>
          <w:tcPr>
            <w:tcW w:w="166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7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2" w:hRule="atLeast"/>
        </w:trPr>
        <w:tc>
          <w:tcPr>
            <w:tcW w:w="97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64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2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55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621"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47"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72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2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7" w:hRule="atLeast"/>
        </w:trPr>
        <w:tc>
          <w:tcPr>
            <w:tcW w:w="952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486" w:type="dxa"/>
            <w:gridSpan w:val="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660"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374" w:type="dxa"/>
            <w:gridSpan w:val="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bl>
    <w:p>
      <w:pPr>
        <w:rPr>
          <w:rFonts w:hint="default" w:eastAsiaTheme="minorEastAsia"/>
          <w:sz w:val="28"/>
          <w:szCs w:val="28"/>
          <w:lang w:val="en-US" w:eastAsia="zh-CN"/>
        </w:rPr>
      </w:pPr>
      <w:r>
        <w:rPr>
          <w:rFonts w:hint="eastAsia"/>
          <w:sz w:val="28"/>
          <w:szCs w:val="28"/>
          <w:lang w:val="en-US" w:eastAsia="zh-CN"/>
        </w:rPr>
        <w:t>项目三：</w:t>
      </w:r>
    </w:p>
    <w:tbl>
      <w:tblPr>
        <w:tblStyle w:val="21"/>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5"/>
        <w:gridCol w:w="3647"/>
        <w:gridCol w:w="2001"/>
        <w:gridCol w:w="1507"/>
        <w:gridCol w:w="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0" w:hRule="atLeast"/>
        </w:trPr>
        <w:tc>
          <w:tcPr>
            <w:tcW w:w="9060"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5" w:hRule="atLeast"/>
        </w:trPr>
        <w:tc>
          <w:tcPr>
            <w:tcW w:w="4602"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工程名称：龙归分公司一二三期监控系统优化及气体检测仪信号优化项目</w:t>
            </w:r>
          </w:p>
        </w:tc>
        <w:tc>
          <w:tcPr>
            <w:tcW w:w="2001" w:type="dxa"/>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c>
          <w:tcPr>
            <w:tcW w:w="2457"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9" w:hRule="atLeast"/>
        </w:trPr>
        <w:tc>
          <w:tcPr>
            <w:tcW w:w="9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64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00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507"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监控系统优化</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气体检测仪信号优化</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7" w:hRule="atLeast"/>
        </w:trPr>
        <w:tc>
          <w:tcPr>
            <w:tcW w:w="4602"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合计=1+2+3+5</w:t>
            </w:r>
          </w:p>
        </w:tc>
        <w:tc>
          <w:tcPr>
            <w:tcW w:w="200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bl>
    <w:p>
      <w:pPr>
        <w:pStyle w:val="26"/>
        <w:rPr>
          <w:rFonts w:hint="default" w:eastAsiaTheme="minorEastAsia"/>
          <w:sz w:val="28"/>
          <w:szCs w:val="28"/>
          <w:lang w:val="en-US" w:eastAsia="zh-CN"/>
        </w:rPr>
      </w:pPr>
    </w:p>
    <w:tbl>
      <w:tblPr>
        <w:tblStyle w:val="21"/>
        <w:tblW w:w="10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2"/>
        <w:gridCol w:w="1403"/>
        <w:gridCol w:w="1402"/>
        <w:gridCol w:w="2653"/>
        <w:gridCol w:w="460"/>
        <w:gridCol w:w="789"/>
        <w:gridCol w:w="214"/>
        <w:gridCol w:w="647"/>
        <w:gridCol w:w="932"/>
        <w:gridCol w:w="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3" w:hRule="atLeast"/>
        </w:trPr>
        <w:tc>
          <w:tcPr>
            <w:tcW w:w="1000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7533"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工程名称：龙归分公司一二三期监控系统优化及气体检测仪信号优化项目</w:t>
            </w:r>
          </w:p>
        </w:tc>
        <w:tc>
          <w:tcPr>
            <w:tcW w:w="246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612"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0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0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5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8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793"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888" w:type="dxa"/>
            <w:vMerge w:val="restar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61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5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32"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88" w:type="dxa"/>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1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5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9"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监控系统优化</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6"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030404017001</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1.名称:户外型不锈钢配电箱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2.规格:500×400×250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3.基础形式、材质、规格:户外型、304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4.安装方式:悬挂式</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7"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030404019001</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控制开关</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1.名称:双极空气开关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3.额定电流(A):32A</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7"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030404019002</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控制开关</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1.名称:单极漏电保护开关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2.规格:1P+N</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3.额定电流(A):16A</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7"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030404035001</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1.名称:导轨式二孔插座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2.规格:10A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3.安装方式:导轨式</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7"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030404035002</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1.名称:导轨式三孔插座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2.规格:16A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3.安装方式:导轨式</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7"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031101001001</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开关电源设备</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1.种类:工业级导轨式双输出开关电源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2.规格:5V-4A，12V-3A</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7"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031101001002</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开关电源设备</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1.种类:工业级导轨式双输出开关电源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2.规格:5V-4A，24V-1.5A</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3"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030502015001</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光缆终端盒</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1.名称:4口光纤终端盒（含FC耦合器和尾纤）</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3"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030502014001</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光纤连接</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1.方法:通用光纤盒（UPOC）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2.模式:熔接</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芯</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030502009001</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1.名称:网络跳线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2.规格:六类，1m</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7"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030502005001</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1.名称:户外超五类网线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2.规格:D152-4Z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3.线缆对数:4对</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3"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030411004001</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1.名称:两芯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2.规格:RVV2×0.75</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3"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030411004002</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1.名称:三芯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2.规格:RVV3×2.5</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0"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030507008001</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1.名称:监控球机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2.类别:200万像素，23倍光学变焦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3.安装方式:壁装</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0" w:hRule="atLeast"/>
        </w:trPr>
        <w:tc>
          <w:tcPr>
            <w:tcW w:w="8180"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32"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6"/>
        <w:rPr>
          <w:rFonts w:hint="default" w:eastAsiaTheme="minorEastAsia"/>
          <w:sz w:val="28"/>
          <w:szCs w:val="28"/>
          <w:lang w:val="en-US" w:eastAsia="zh-CN"/>
        </w:rPr>
      </w:pPr>
    </w:p>
    <w:tbl>
      <w:tblPr>
        <w:tblStyle w:val="21"/>
        <w:tblW w:w="9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1"/>
        <w:gridCol w:w="1310"/>
        <w:gridCol w:w="1310"/>
        <w:gridCol w:w="2478"/>
        <w:gridCol w:w="429"/>
        <w:gridCol w:w="738"/>
        <w:gridCol w:w="201"/>
        <w:gridCol w:w="603"/>
        <w:gridCol w:w="871"/>
        <w:gridCol w:w="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7" w:hRule="atLeast"/>
        </w:trPr>
        <w:tc>
          <w:tcPr>
            <w:tcW w:w="934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9" w:hRule="atLeast"/>
        </w:trPr>
        <w:tc>
          <w:tcPr>
            <w:tcW w:w="7037"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工程名称：龙归分公司一二三期监控系统优化及气体检测仪信号优化项目</w:t>
            </w:r>
          </w:p>
        </w:tc>
        <w:tc>
          <w:tcPr>
            <w:tcW w:w="230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8" w:hRule="atLeast"/>
        </w:trPr>
        <w:tc>
          <w:tcPr>
            <w:tcW w:w="571"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7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2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3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67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829" w:type="dxa"/>
            <w:vMerge w:val="restar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8" w:hRule="atLeast"/>
        </w:trPr>
        <w:tc>
          <w:tcPr>
            <w:tcW w:w="571"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4"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9" w:type="dxa"/>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71"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4"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9" w:type="dxa"/>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0"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粤030507021001</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摄像机支架</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1.名称:摄像机支架，壁装</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3"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030507008002</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1.名称:监控枪机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2.类别:200万像素，全彩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3.安装方式:壁装</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030501012001</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1.名称:工业级导轨式POE交换机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2.功能:4个POE供电网口，1个上联网口</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030501012002</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1.名称:工业级导轨式POE交换机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2.功能:8个POE供电网口，1个上联网口</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9"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1.名称:塑料管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4.配置形式:暗配</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9"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030411001003</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1.名称:塑料管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3.规格:DN50mm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4.配置形式:暗配</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680</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7"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010101002001</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挖一般土方</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1.土壤类别:三类土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2.挖土深度:0.4m</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108.8</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7"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010103001001</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1.密实度要求:夯填</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2.填方材料品种:素土</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7"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气体检测仪信号优化</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030502005002</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通信线</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1.名称:带屏蔽4芯通讯线</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010101001001</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平整场地</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1.名称:草地开挖回填</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3"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011615001001</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开孔(打洞)</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1.部位:墙体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2.打洞部位材质:混凝土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3.洞尺寸:DN20</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7"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030904008001</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模拟量输入模块</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1.名称:S7-1200模拟量输入模块SM1231，8AI输入</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7"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030411001002</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1.名称:线管铺设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2.规格:PVC线管，DN15</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031002001001</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管道支架</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1.名称:DN15管卡</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7640"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7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6"/>
        <w:rPr>
          <w:rFonts w:hint="default" w:eastAsiaTheme="minorEastAsia"/>
          <w:sz w:val="28"/>
          <w:szCs w:val="28"/>
          <w:lang w:val="en-US" w:eastAsia="zh-CN"/>
        </w:rPr>
      </w:pPr>
    </w:p>
    <w:tbl>
      <w:tblPr>
        <w:tblStyle w:val="21"/>
        <w:tblW w:w="8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04"/>
        <w:gridCol w:w="1271"/>
        <w:gridCol w:w="1208"/>
        <w:gridCol w:w="2188"/>
        <w:gridCol w:w="383"/>
        <w:gridCol w:w="644"/>
        <w:gridCol w:w="238"/>
        <w:gridCol w:w="619"/>
        <w:gridCol w:w="858"/>
        <w:gridCol w:w="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9" w:hRule="atLeast"/>
        </w:trPr>
        <w:tc>
          <w:tcPr>
            <w:tcW w:w="864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trPr>
        <w:tc>
          <w:tcPr>
            <w:tcW w:w="6436"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工程名称：龙归分公司一二三期监控系统优化及气体检测仪信号优化项目</w:t>
            </w:r>
          </w:p>
        </w:tc>
        <w:tc>
          <w:tcPr>
            <w:tcW w:w="220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504"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7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8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8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64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71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727" w:type="dxa"/>
            <w:vMerge w:val="restar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504"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8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27" w:type="dxa"/>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2" w:hRule="atLeast"/>
        </w:trPr>
        <w:tc>
          <w:tcPr>
            <w:tcW w:w="504"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8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7" w:type="dxa"/>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54"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2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PLC程序编写</w:t>
            </w:r>
          </w:p>
        </w:tc>
        <w:tc>
          <w:tcPr>
            <w:tcW w:w="21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1.s7-1500 modbus485通讯 10个点通讯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2.施耐德BMEP581020模拟量接入3个模拟量信号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3.s7-1200模拟量接入4个模拟量信号</w:t>
            </w:r>
          </w:p>
        </w:tc>
        <w:tc>
          <w:tcPr>
            <w:tcW w:w="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7"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上位机数据通讯（intouch）</w:t>
            </w:r>
          </w:p>
        </w:tc>
        <w:tc>
          <w:tcPr>
            <w:tcW w:w="21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1.intouch上位机点位增加3个信号点并显示数据值</w:t>
            </w:r>
          </w:p>
        </w:tc>
        <w:tc>
          <w:tcPr>
            <w:tcW w:w="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7"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2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03B003</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上位机数据通讯（Wincc）</w:t>
            </w:r>
          </w:p>
        </w:tc>
        <w:tc>
          <w:tcPr>
            <w:tcW w:w="21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1.Wincc上位机点位增加14个信号点并显示数据值</w:t>
            </w:r>
          </w:p>
        </w:tc>
        <w:tc>
          <w:tcPr>
            <w:tcW w:w="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3"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1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2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1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2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1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trPr>
        <w:tc>
          <w:tcPr>
            <w:tcW w:w="7055"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3" w:hRule="atLeast"/>
        </w:trPr>
        <w:tc>
          <w:tcPr>
            <w:tcW w:w="7055"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5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6"/>
        <w:rPr>
          <w:rFonts w:hint="default" w:eastAsiaTheme="minorEastAsia"/>
          <w:sz w:val="28"/>
          <w:szCs w:val="28"/>
          <w:lang w:val="en-US" w:eastAsia="zh-CN"/>
        </w:rPr>
      </w:pPr>
    </w:p>
    <w:tbl>
      <w:tblPr>
        <w:tblStyle w:val="21"/>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4"/>
        <w:gridCol w:w="1431"/>
        <w:gridCol w:w="1722"/>
        <w:gridCol w:w="1335"/>
        <w:gridCol w:w="757"/>
        <w:gridCol w:w="491"/>
        <w:gridCol w:w="463"/>
        <w:gridCol w:w="1375"/>
        <w:gridCol w:w="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2" w:hRule="atLeast"/>
        </w:trPr>
        <w:tc>
          <w:tcPr>
            <w:tcW w:w="9060"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94" w:hRule="atLeast"/>
        </w:trPr>
        <w:tc>
          <w:tcPr>
            <w:tcW w:w="649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工程名称：龙归分公司一二三期监控系统优化及气体检测仪信号优化项目</w:t>
            </w:r>
          </w:p>
        </w:tc>
        <w:tc>
          <w:tcPr>
            <w:tcW w:w="25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4" w:hRule="atLeast"/>
        </w:trPr>
        <w:tc>
          <w:tcPr>
            <w:tcW w:w="75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3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3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5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5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37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6" w:hRule="atLeast"/>
        </w:trPr>
        <w:tc>
          <w:tcPr>
            <w:tcW w:w="75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highlight w:val="cyan"/>
                <w:u w:val="none"/>
                <w:lang w:val="en-US" w:eastAsia="zh-CN" w:bidi="ar"/>
              </w:rPr>
              <w:t>17137.11</w:t>
            </w:r>
          </w:p>
        </w:tc>
        <w:tc>
          <w:tcPr>
            <w:tcW w:w="13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3" w:hRule="atLeast"/>
        </w:trPr>
        <w:tc>
          <w:tcPr>
            <w:tcW w:w="75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3" w:hRule="atLeast"/>
        </w:trPr>
        <w:tc>
          <w:tcPr>
            <w:tcW w:w="75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19" w:hRule="atLeast"/>
        </w:trPr>
        <w:tc>
          <w:tcPr>
            <w:tcW w:w="75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6" w:hRule="atLeast"/>
        </w:trPr>
        <w:tc>
          <w:tcPr>
            <w:tcW w:w="75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1" w:hRule="atLeast"/>
        </w:trPr>
        <w:tc>
          <w:tcPr>
            <w:tcW w:w="75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2" w:hRule="atLeast"/>
        </w:trPr>
        <w:tc>
          <w:tcPr>
            <w:tcW w:w="75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6" w:hRule="atLeast"/>
        </w:trPr>
        <w:tc>
          <w:tcPr>
            <w:tcW w:w="75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2" w:hRule="atLeast"/>
        </w:trPr>
        <w:tc>
          <w:tcPr>
            <w:tcW w:w="75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1" w:hRule="atLeast"/>
        </w:trPr>
        <w:tc>
          <w:tcPr>
            <w:tcW w:w="75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1" w:hRule="atLeast"/>
        </w:trPr>
        <w:tc>
          <w:tcPr>
            <w:tcW w:w="75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3" w:hRule="atLeast"/>
        </w:trPr>
        <w:tc>
          <w:tcPr>
            <w:tcW w:w="5999"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5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7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bl>
    <w:p>
      <w:pPr>
        <w:pStyle w:val="26"/>
        <w:rPr>
          <w:rFonts w:hint="default" w:eastAsiaTheme="minorEastAsia"/>
          <w:sz w:val="28"/>
          <w:szCs w:val="28"/>
          <w:lang w:val="en-US" w:eastAsia="zh-CN"/>
        </w:rPr>
      </w:pPr>
    </w:p>
    <w:tbl>
      <w:tblPr>
        <w:tblStyle w:val="21"/>
        <w:tblW w:w="92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7"/>
        <w:gridCol w:w="3154"/>
        <w:gridCol w:w="1556"/>
        <w:gridCol w:w="700"/>
        <w:gridCol w:w="665"/>
        <w:gridCol w:w="1403"/>
        <w:gridCol w:w="8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297" w:type="dxa"/>
            <w:gridSpan w:val="4"/>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22" w:type="dxa"/>
            <w:gridSpan w:val="3"/>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9219"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6297"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工程名称：龙归分公司一二三期监控系统优化及气体检测仪信号优化项目</w:t>
            </w:r>
          </w:p>
        </w:tc>
        <w:tc>
          <w:tcPr>
            <w:tcW w:w="292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2" w:hRule="atLeast"/>
        </w:trPr>
        <w:tc>
          <w:tcPr>
            <w:tcW w:w="88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15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5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3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40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5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合  计</w:t>
            </w:r>
          </w:p>
        </w:tc>
        <w:tc>
          <w:tcPr>
            <w:tcW w:w="1556"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0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bl>
    <w:p>
      <w:pPr>
        <w:pStyle w:val="26"/>
        <w:rPr>
          <w:rFonts w:hint="default" w:eastAsiaTheme="minorEastAsia"/>
          <w:sz w:val="28"/>
          <w:szCs w:val="28"/>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rPr>
          <w:rFonts w:hint="default" w:eastAsiaTheme="minorEastAsia"/>
          <w:sz w:val="28"/>
          <w:szCs w:val="28"/>
          <w:lang w:val="en-US" w:eastAsia="zh-CN"/>
        </w:rPr>
      </w:pPr>
      <w:r>
        <w:rPr>
          <w:rFonts w:hint="eastAsia"/>
          <w:sz w:val="28"/>
          <w:szCs w:val="28"/>
          <w:lang w:val="en-US" w:eastAsia="zh-CN"/>
        </w:rPr>
        <w:t>项目四：</w:t>
      </w:r>
    </w:p>
    <w:tbl>
      <w:tblPr>
        <w:tblStyle w:val="21"/>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3"/>
        <w:gridCol w:w="11"/>
        <w:gridCol w:w="5"/>
        <w:gridCol w:w="4"/>
        <w:gridCol w:w="37"/>
        <w:gridCol w:w="287"/>
        <w:gridCol w:w="93"/>
        <w:gridCol w:w="793"/>
        <w:gridCol w:w="98"/>
        <w:gridCol w:w="23"/>
        <w:gridCol w:w="29"/>
        <w:gridCol w:w="59"/>
        <w:gridCol w:w="976"/>
        <w:gridCol w:w="8"/>
        <w:gridCol w:w="145"/>
        <w:gridCol w:w="146"/>
        <w:gridCol w:w="130"/>
        <w:gridCol w:w="1017"/>
        <w:gridCol w:w="39"/>
        <w:gridCol w:w="148"/>
        <w:gridCol w:w="399"/>
        <w:gridCol w:w="113"/>
        <w:gridCol w:w="13"/>
        <w:gridCol w:w="67"/>
        <w:gridCol w:w="18"/>
        <w:gridCol w:w="39"/>
        <w:gridCol w:w="23"/>
        <w:gridCol w:w="21"/>
        <w:gridCol w:w="23"/>
        <w:gridCol w:w="9"/>
        <w:gridCol w:w="36"/>
        <w:gridCol w:w="137"/>
        <w:gridCol w:w="141"/>
        <w:gridCol w:w="115"/>
        <w:gridCol w:w="195"/>
        <w:gridCol w:w="131"/>
        <w:gridCol w:w="70"/>
        <w:gridCol w:w="193"/>
        <w:gridCol w:w="49"/>
        <w:gridCol w:w="114"/>
        <w:gridCol w:w="36"/>
        <w:gridCol w:w="136"/>
        <w:gridCol w:w="68"/>
        <w:gridCol w:w="103"/>
        <w:gridCol w:w="29"/>
        <w:gridCol w:w="59"/>
        <w:gridCol w:w="17"/>
        <w:gridCol w:w="139"/>
        <w:gridCol w:w="69"/>
        <w:gridCol w:w="70"/>
        <w:gridCol w:w="71"/>
        <w:gridCol w:w="97"/>
        <w:gridCol w:w="99"/>
        <w:gridCol w:w="75"/>
        <w:gridCol w:w="22"/>
        <w:gridCol w:w="442"/>
        <w:gridCol w:w="124"/>
        <w:gridCol w:w="104"/>
        <w:gridCol w:w="135"/>
        <w:gridCol w:w="45"/>
        <w:gridCol w:w="412"/>
        <w:gridCol w:w="140"/>
        <w:gridCol w:w="100"/>
        <w:gridCol w:w="41"/>
        <w:gridCol w:w="40"/>
        <w:gridCol w:w="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9300" w:type="dxa"/>
            <w:gridSpan w:val="6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trPr>
        <w:tc>
          <w:tcPr>
            <w:tcW w:w="5357" w:type="dxa"/>
            <w:gridSpan w:val="2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工程名称：2022年龙归分公司三期总氯智能系统安装</w:t>
            </w:r>
          </w:p>
        </w:tc>
        <w:tc>
          <w:tcPr>
            <w:tcW w:w="1621" w:type="dxa"/>
            <w:gridSpan w:val="1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22" w:type="dxa"/>
            <w:gridSpan w:val="2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2" w:hRule="atLeast"/>
        </w:trPr>
        <w:tc>
          <w:tcPr>
            <w:tcW w:w="1030" w:type="dxa"/>
            <w:gridSpan w:val="7"/>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260" w:type="dxa"/>
            <w:gridSpan w:val="1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250" w:type="dxa"/>
            <w:gridSpan w:val="2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760" w:type="dxa"/>
            <w:gridSpan w:val="1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0"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60"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0"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硫酸铝管线超声波流量计安装施工</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60"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030"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三期次氯酸钠精准投加控制项目</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60"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0"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60"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030"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60"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0"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60"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0"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60"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1030"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0"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030"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0"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0"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0"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0"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0"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030"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60"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030"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0"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030"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0"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030"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0"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030"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0"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0"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0"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0"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60"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030"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60"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0"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60"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030"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60"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5290" w:type="dxa"/>
            <w:gridSpan w:val="2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预算价合计=1+2+3+5</w:t>
            </w:r>
          </w:p>
        </w:tc>
        <w:tc>
          <w:tcPr>
            <w:tcW w:w="2250" w:type="dxa"/>
            <w:gridSpan w:val="2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60" w:type="dxa"/>
            <w:gridSpan w:val="1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300" w:type="dxa"/>
            <w:gridSpan w:val="6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5357" w:type="dxa"/>
            <w:gridSpan w:val="29"/>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21" w:type="dxa"/>
            <w:gridSpan w:val="17"/>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22" w:type="dxa"/>
            <w:gridSpan w:val="2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0" w:type="dxa"/>
          <w:trHeight w:val="776" w:hRule="atLeast"/>
        </w:trPr>
        <w:tc>
          <w:tcPr>
            <w:tcW w:w="9220" w:type="dxa"/>
            <w:gridSpan w:val="6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0" w:type="dxa"/>
          <w:trHeight w:val="560" w:hRule="atLeast"/>
        </w:trPr>
        <w:tc>
          <w:tcPr>
            <w:tcW w:w="5313" w:type="dxa"/>
            <w:gridSpan w:val="2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工程名称：2022年龙归分公司三期总氯智能系统安装</w:t>
            </w:r>
          </w:p>
        </w:tc>
        <w:tc>
          <w:tcPr>
            <w:tcW w:w="1606" w:type="dxa"/>
            <w:gridSpan w:val="1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01" w:type="dxa"/>
            <w:gridSpan w:val="2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0" w:type="dxa"/>
          <w:trHeight w:val="379" w:hRule="atLeast"/>
        </w:trPr>
        <w:tc>
          <w:tcPr>
            <w:tcW w:w="650" w:type="dxa"/>
            <w:gridSpan w:val="5"/>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82" w:type="dxa"/>
            <w:gridSpan w:val="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129"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78" w:type="dxa"/>
            <w:gridSpan w:val="1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51"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97" w:type="dxa"/>
            <w:gridSpan w:val="8"/>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433" w:type="dxa"/>
            <w:gridSpan w:val="2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0" w:type="dxa"/>
          <w:trHeight w:val="379" w:hRule="atLeast"/>
        </w:trPr>
        <w:tc>
          <w:tcPr>
            <w:tcW w:w="650" w:type="dxa"/>
            <w:gridSpan w:val="5"/>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2"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78" w:type="dxa"/>
            <w:gridSpan w:val="1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7"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gridSpan w:val="1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50"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33"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0" w:type="dxa"/>
          <w:trHeight w:val="379" w:hRule="atLeast"/>
        </w:trPr>
        <w:tc>
          <w:tcPr>
            <w:tcW w:w="650" w:type="dxa"/>
            <w:gridSpan w:val="5"/>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2"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78" w:type="dxa"/>
            <w:gridSpan w:val="1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7"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gridSpan w:val="1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3"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0" w:type="dxa"/>
          <w:trHeight w:val="920" w:hRule="atLeast"/>
        </w:trPr>
        <w:tc>
          <w:tcPr>
            <w:tcW w:w="65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硫酸铝管线超声波流量计安装施工</w:t>
            </w:r>
          </w:p>
        </w:tc>
        <w:tc>
          <w:tcPr>
            <w:tcW w:w="2378" w:type="dxa"/>
            <w:gridSpan w:val="1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0"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3"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0" w:type="dxa"/>
          <w:trHeight w:val="622" w:hRule="atLeast"/>
        </w:trPr>
        <w:tc>
          <w:tcPr>
            <w:tcW w:w="65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040101002001</w:t>
            </w:r>
          </w:p>
        </w:tc>
        <w:tc>
          <w:tcPr>
            <w:tcW w:w="11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2378" w:type="dxa"/>
            <w:gridSpan w:val="1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1.土壤类别:一、二类土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2.挖土深度:2m 内</w:t>
            </w:r>
          </w:p>
        </w:tc>
        <w:tc>
          <w:tcPr>
            <w:tcW w:w="4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9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850"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3"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80" w:type="dxa"/>
          <w:trHeight w:val="1302" w:hRule="atLeast"/>
        </w:trPr>
        <w:tc>
          <w:tcPr>
            <w:tcW w:w="65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8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040103001001</w:t>
            </w:r>
          </w:p>
        </w:tc>
        <w:tc>
          <w:tcPr>
            <w:tcW w:w="11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2378" w:type="dxa"/>
            <w:gridSpan w:val="1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1.密实度要求:人工夯实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2.填方材料品种:土方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3.填方粒径要求:按设计及规范要求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4.填方来源、运距:利用方</w:t>
            </w:r>
          </w:p>
        </w:tc>
        <w:tc>
          <w:tcPr>
            <w:tcW w:w="4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9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850"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3"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0" w:type="dxa"/>
          <w:trHeight w:val="1219" w:hRule="atLeast"/>
        </w:trPr>
        <w:tc>
          <w:tcPr>
            <w:tcW w:w="65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8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050102012001</w:t>
            </w:r>
          </w:p>
        </w:tc>
        <w:tc>
          <w:tcPr>
            <w:tcW w:w="11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铺种草皮</w:t>
            </w:r>
          </w:p>
        </w:tc>
        <w:tc>
          <w:tcPr>
            <w:tcW w:w="2378" w:type="dxa"/>
            <w:gridSpan w:val="1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1.养护期:3个月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2.草皮种类:根据现场实际情况恢复原装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3.铺种方式:满铺</w:t>
            </w:r>
          </w:p>
        </w:tc>
        <w:tc>
          <w:tcPr>
            <w:tcW w:w="4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9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50"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3"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0" w:type="dxa"/>
          <w:trHeight w:val="1219" w:hRule="atLeast"/>
        </w:trPr>
        <w:tc>
          <w:tcPr>
            <w:tcW w:w="65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8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11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378" w:type="dxa"/>
            <w:gridSpan w:val="1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2.材质:塑料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3.规格:DN32mm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4.配置形式:综合考虑</w:t>
            </w:r>
          </w:p>
        </w:tc>
        <w:tc>
          <w:tcPr>
            <w:tcW w:w="4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50"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3"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0" w:type="dxa"/>
          <w:trHeight w:val="1302" w:hRule="atLeast"/>
        </w:trPr>
        <w:tc>
          <w:tcPr>
            <w:tcW w:w="65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8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030404016001</w:t>
            </w:r>
          </w:p>
        </w:tc>
        <w:tc>
          <w:tcPr>
            <w:tcW w:w="11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控制箱</w:t>
            </w:r>
          </w:p>
        </w:tc>
        <w:tc>
          <w:tcPr>
            <w:tcW w:w="2378" w:type="dxa"/>
            <w:gridSpan w:val="1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1.名称:硫酸铝流量计用控制箱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2.规格:400mm*300mm*250mm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3.材质:不锈钢304外壳，带防雨帽，安装透视窗</w:t>
            </w:r>
          </w:p>
        </w:tc>
        <w:tc>
          <w:tcPr>
            <w:tcW w:w="4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0"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3"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0" w:type="dxa"/>
          <w:trHeight w:val="920" w:hRule="atLeast"/>
        </w:trPr>
        <w:tc>
          <w:tcPr>
            <w:tcW w:w="65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8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030601004001</w:t>
            </w:r>
          </w:p>
        </w:tc>
        <w:tc>
          <w:tcPr>
            <w:tcW w:w="11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流量仪表</w:t>
            </w:r>
          </w:p>
        </w:tc>
        <w:tc>
          <w:tcPr>
            <w:tcW w:w="2378" w:type="dxa"/>
            <w:gridSpan w:val="1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1.名称:流量计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2.型号:超声波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3.规格:DN40</w:t>
            </w:r>
          </w:p>
        </w:tc>
        <w:tc>
          <w:tcPr>
            <w:tcW w:w="4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0"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3"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0" w:type="dxa"/>
          <w:trHeight w:val="1816" w:hRule="atLeast"/>
        </w:trPr>
        <w:tc>
          <w:tcPr>
            <w:tcW w:w="65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8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030411004001</w:t>
            </w:r>
          </w:p>
        </w:tc>
        <w:tc>
          <w:tcPr>
            <w:tcW w:w="11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378" w:type="dxa"/>
            <w:gridSpan w:val="1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1.名称:管内穿线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2.配线形式:电源线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3.型号:WD-RVV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4.规格:3×1.0mm²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6.配线线制:单相</w:t>
            </w:r>
          </w:p>
        </w:tc>
        <w:tc>
          <w:tcPr>
            <w:tcW w:w="4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850"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3"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0" w:type="dxa"/>
          <w:trHeight w:val="1816" w:hRule="atLeast"/>
        </w:trPr>
        <w:tc>
          <w:tcPr>
            <w:tcW w:w="65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8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030411004002</w:t>
            </w:r>
          </w:p>
        </w:tc>
        <w:tc>
          <w:tcPr>
            <w:tcW w:w="11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378" w:type="dxa"/>
            <w:gridSpan w:val="1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1.名称:管内穿线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2.配线形式:信号线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3.型号:WD-RVVP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4.规格:3×1.0mm²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6.配线线制:单相</w:t>
            </w:r>
          </w:p>
        </w:tc>
        <w:tc>
          <w:tcPr>
            <w:tcW w:w="4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850"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3"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0" w:type="dxa"/>
          <w:trHeight w:val="622" w:hRule="atLeast"/>
        </w:trPr>
        <w:tc>
          <w:tcPr>
            <w:tcW w:w="650"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8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030606001001</w:t>
            </w:r>
          </w:p>
        </w:tc>
        <w:tc>
          <w:tcPr>
            <w:tcW w:w="11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检测回路模拟试验</w:t>
            </w:r>
          </w:p>
        </w:tc>
        <w:tc>
          <w:tcPr>
            <w:tcW w:w="2378" w:type="dxa"/>
            <w:gridSpan w:val="1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1.名称:超声波流量计回路调试及试验</w:t>
            </w:r>
          </w:p>
        </w:tc>
        <w:tc>
          <w:tcPr>
            <w:tcW w:w="4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9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0"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3"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0" w:type="dxa"/>
          <w:trHeight w:val="369" w:hRule="atLeast"/>
        </w:trPr>
        <w:tc>
          <w:tcPr>
            <w:tcW w:w="7637" w:type="dxa"/>
            <w:gridSpan w:val="5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50"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3" w:type="dxa"/>
            <w:gridSpan w:val="5"/>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0" w:type="dxa"/>
          <w:trHeight w:val="350" w:hRule="atLeast"/>
        </w:trPr>
        <w:tc>
          <w:tcPr>
            <w:tcW w:w="9220" w:type="dxa"/>
            <w:gridSpan w:val="6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80" w:type="dxa"/>
          <w:trHeight w:val="345" w:hRule="atLeast"/>
        </w:trPr>
        <w:tc>
          <w:tcPr>
            <w:tcW w:w="5313" w:type="dxa"/>
            <w:gridSpan w:val="27"/>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606" w:type="dxa"/>
            <w:gridSpan w:val="18"/>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301" w:type="dxa"/>
            <w:gridSpan w:val="2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161" w:type="dxa"/>
          <w:trHeight w:val="830" w:hRule="atLeast"/>
        </w:trPr>
        <w:tc>
          <w:tcPr>
            <w:tcW w:w="9139" w:type="dxa"/>
            <w:gridSpan w:val="6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161" w:type="dxa"/>
          <w:trHeight w:val="608" w:hRule="atLeast"/>
        </w:trPr>
        <w:tc>
          <w:tcPr>
            <w:tcW w:w="5153" w:type="dxa"/>
            <w:gridSpan w:val="2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工程名称：2022年龙归分公司三期总氯智能系统安装</w:t>
            </w:r>
          </w:p>
        </w:tc>
        <w:tc>
          <w:tcPr>
            <w:tcW w:w="1566" w:type="dxa"/>
            <w:gridSpan w:val="2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20" w:type="dxa"/>
            <w:gridSpan w:val="2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161" w:type="dxa"/>
          <w:trHeight w:val="461" w:hRule="atLeast"/>
        </w:trPr>
        <w:tc>
          <w:tcPr>
            <w:tcW w:w="609" w:type="dxa"/>
            <w:gridSpan w:val="3"/>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64" w:type="dxa"/>
            <w:gridSpan w:val="8"/>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043"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50" w:type="dxa"/>
            <w:gridSpan w:val="16"/>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29"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52"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592" w:type="dxa"/>
            <w:gridSpan w:val="2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161" w:type="dxa"/>
          <w:trHeight w:val="461" w:hRule="atLeast"/>
        </w:trPr>
        <w:tc>
          <w:tcPr>
            <w:tcW w:w="609"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4"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3"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50" w:type="dxa"/>
            <w:gridSpan w:val="1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2"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4" w:type="dxa"/>
            <w:gridSpan w:val="1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001" w:type="dxa"/>
            <w:gridSpan w:val="7"/>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697"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161" w:type="dxa"/>
          <w:trHeight w:val="439" w:hRule="atLeast"/>
        </w:trPr>
        <w:tc>
          <w:tcPr>
            <w:tcW w:w="609"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4"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3"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50" w:type="dxa"/>
            <w:gridSpan w:val="1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2"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4" w:type="dxa"/>
            <w:gridSpan w:val="1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1" w:type="dxa"/>
            <w:gridSpan w:val="7"/>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7"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161" w:type="dxa"/>
          <w:trHeight w:val="1328" w:hRule="atLeast"/>
        </w:trPr>
        <w:tc>
          <w:tcPr>
            <w:tcW w:w="609"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64"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030606004001</w:t>
            </w:r>
          </w:p>
        </w:tc>
        <w:tc>
          <w:tcPr>
            <w:tcW w:w="104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工业计算机系统回路模拟试验</w:t>
            </w:r>
          </w:p>
        </w:tc>
        <w:tc>
          <w:tcPr>
            <w:tcW w:w="2350"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1.名称:硫酸铝超声波流量计信号传输程序调试</w:t>
            </w:r>
          </w:p>
        </w:tc>
        <w:tc>
          <w:tcPr>
            <w:tcW w:w="42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w:t>
            </w:r>
          </w:p>
        </w:tc>
        <w:tc>
          <w:tcPr>
            <w:tcW w:w="75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94"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7"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161" w:type="dxa"/>
          <w:trHeight w:val="1089" w:hRule="atLeast"/>
        </w:trPr>
        <w:tc>
          <w:tcPr>
            <w:tcW w:w="609"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4"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三期次氯酸钠精准投加控制项目</w:t>
            </w:r>
          </w:p>
        </w:tc>
        <w:tc>
          <w:tcPr>
            <w:tcW w:w="2350"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4"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7"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161" w:type="dxa"/>
          <w:trHeight w:val="1328" w:hRule="atLeast"/>
        </w:trPr>
        <w:tc>
          <w:tcPr>
            <w:tcW w:w="609"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64"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030605001001</w:t>
            </w:r>
          </w:p>
        </w:tc>
        <w:tc>
          <w:tcPr>
            <w:tcW w:w="104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过程分析仪表</w:t>
            </w:r>
          </w:p>
        </w:tc>
        <w:tc>
          <w:tcPr>
            <w:tcW w:w="2350"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1.名称:余氯分析仪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2.型号:CL17SC，MODBUS</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3.其他:设备相关的附配件</w:t>
            </w:r>
          </w:p>
        </w:tc>
        <w:tc>
          <w:tcPr>
            <w:tcW w:w="42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5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94"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7"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161" w:type="dxa"/>
          <w:trHeight w:val="2141" w:hRule="atLeast"/>
        </w:trPr>
        <w:tc>
          <w:tcPr>
            <w:tcW w:w="609"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64"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030404001001</w:t>
            </w:r>
          </w:p>
        </w:tc>
        <w:tc>
          <w:tcPr>
            <w:tcW w:w="104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控制屏</w:t>
            </w:r>
          </w:p>
        </w:tc>
        <w:tc>
          <w:tcPr>
            <w:tcW w:w="2350"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1.名称:PLC控制柜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2.尺寸:800mm*600mm*2000mm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3.规格:控制范围4台次氯酸钠投加计量泵，余氯检测仪表，读取系统内数据分析</w:t>
            </w:r>
          </w:p>
        </w:tc>
        <w:tc>
          <w:tcPr>
            <w:tcW w:w="42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94"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7"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161" w:type="dxa"/>
          <w:trHeight w:val="1967" w:hRule="atLeast"/>
        </w:trPr>
        <w:tc>
          <w:tcPr>
            <w:tcW w:w="609"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64"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030411004003</w:t>
            </w:r>
          </w:p>
        </w:tc>
        <w:tc>
          <w:tcPr>
            <w:tcW w:w="104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350"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1.名称:管内穿线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2.配线形式:动力线路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3.型号:WD-RVV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4.规格:3*1.0mm²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6.配线线制:单相</w:t>
            </w:r>
          </w:p>
        </w:tc>
        <w:tc>
          <w:tcPr>
            <w:tcW w:w="42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5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894"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7"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161" w:type="dxa"/>
          <w:trHeight w:val="1328" w:hRule="atLeast"/>
        </w:trPr>
        <w:tc>
          <w:tcPr>
            <w:tcW w:w="609"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64"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030411001002</w:t>
            </w:r>
          </w:p>
        </w:tc>
        <w:tc>
          <w:tcPr>
            <w:tcW w:w="104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350"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3.规格:DN32mm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4.配置形式:综合考虑</w:t>
            </w:r>
          </w:p>
        </w:tc>
        <w:tc>
          <w:tcPr>
            <w:tcW w:w="42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5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94"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7"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161" w:type="dxa"/>
          <w:trHeight w:val="2286" w:hRule="atLeast"/>
        </w:trPr>
        <w:tc>
          <w:tcPr>
            <w:tcW w:w="609"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64"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030408001001</w:t>
            </w:r>
          </w:p>
        </w:tc>
        <w:tc>
          <w:tcPr>
            <w:tcW w:w="104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350"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1.名称:电力电缆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2.型号:YJV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3.规格:4×4mm²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5.敷设方式、部位:综合考虑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6.电压等级(kV):1kV</w:t>
            </w:r>
          </w:p>
        </w:tc>
        <w:tc>
          <w:tcPr>
            <w:tcW w:w="42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5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94"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7"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161" w:type="dxa"/>
          <w:trHeight w:val="1328" w:hRule="atLeast"/>
        </w:trPr>
        <w:tc>
          <w:tcPr>
            <w:tcW w:w="609"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64"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030502005001</w:t>
            </w:r>
          </w:p>
        </w:tc>
        <w:tc>
          <w:tcPr>
            <w:tcW w:w="104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2350"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2.规格:CAT6屏蔽线缆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3.敷设方式:管内、槽架内配线</w:t>
            </w:r>
          </w:p>
        </w:tc>
        <w:tc>
          <w:tcPr>
            <w:tcW w:w="42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5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894"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7"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161" w:type="dxa"/>
          <w:trHeight w:val="638" w:hRule="atLeast"/>
        </w:trPr>
        <w:tc>
          <w:tcPr>
            <w:tcW w:w="7441" w:type="dxa"/>
            <w:gridSpan w:val="5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1001" w:type="dxa"/>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7" w:type="dxa"/>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161" w:type="dxa"/>
          <w:trHeight w:val="400" w:hRule="atLeast"/>
        </w:trPr>
        <w:tc>
          <w:tcPr>
            <w:tcW w:w="9139" w:type="dxa"/>
            <w:gridSpan w:val="6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161" w:type="dxa"/>
          <w:trHeight w:val="385" w:hRule="atLeast"/>
        </w:trPr>
        <w:tc>
          <w:tcPr>
            <w:tcW w:w="5153" w:type="dxa"/>
            <w:gridSpan w:val="22"/>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566" w:type="dxa"/>
            <w:gridSpan w:val="20"/>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420" w:type="dxa"/>
            <w:gridSpan w:val="2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01" w:type="dxa"/>
          <w:trHeight w:val="795" w:hRule="atLeast"/>
        </w:trPr>
        <w:tc>
          <w:tcPr>
            <w:tcW w:w="8899" w:type="dxa"/>
            <w:gridSpan w:val="6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01" w:type="dxa"/>
          <w:trHeight w:val="570" w:hRule="atLeast"/>
        </w:trPr>
        <w:tc>
          <w:tcPr>
            <w:tcW w:w="5040" w:type="dxa"/>
            <w:gridSpan w:val="2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工程名称：2022年龙归分公司三期总氯智能系统安装</w:t>
            </w:r>
          </w:p>
        </w:tc>
        <w:tc>
          <w:tcPr>
            <w:tcW w:w="1543" w:type="dxa"/>
            <w:gridSpan w:val="2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16" w:type="dxa"/>
            <w:gridSpan w:val="2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01" w:type="dxa"/>
          <w:trHeight w:val="360" w:hRule="atLeast"/>
        </w:trPr>
        <w:tc>
          <w:tcPr>
            <w:tcW w:w="613" w:type="dxa"/>
            <w:gridSpan w:val="4"/>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1"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064"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43" w:type="dxa"/>
            <w:gridSpan w:val="1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29" w:type="dxa"/>
            <w:gridSpan w:val="8"/>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53"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466" w:type="dxa"/>
            <w:gridSpan w:val="2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01" w:type="dxa"/>
          <w:trHeight w:val="360" w:hRule="atLeast"/>
        </w:trPr>
        <w:tc>
          <w:tcPr>
            <w:tcW w:w="613" w:type="dxa"/>
            <w:gridSpan w:val="4"/>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1"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4"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43" w:type="dxa"/>
            <w:gridSpan w:val="1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9"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3"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gridSpan w:val="11"/>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30" w:type="dxa"/>
            <w:gridSpan w:val="7"/>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696"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01" w:type="dxa"/>
          <w:trHeight w:val="570" w:hRule="atLeast"/>
        </w:trPr>
        <w:tc>
          <w:tcPr>
            <w:tcW w:w="613" w:type="dxa"/>
            <w:gridSpan w:val="4"/>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1"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4"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43" w:type="dxa"/>
            <w:gridSpan w:val="1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9"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3"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gridSpan w:val="11"/>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7"/>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6"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01" w:type="dxa"/>
          <w:trHeight w:val="3375" w:hRule="atLeast"/>
        </w:trPr>
        <w:tc>
          <w:tcPr>
            <w:tcW w:w="613"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3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030608009001</w:t>
            </w:r>
          </w:p>
        </w:tc>
        <w:tc>
          <w:tcPr>
            <w:tcW w:w="106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现场总线调试</w:t>
            </w:r>
          </w:p>
        </w:tc>
        <w:tc>
          <w:tcPr>
            <w:tcW w:w="2243"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1.名称:精准投加控制系统总调试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2.OPC读取生产现场过程数据并分析，包括进水流量、出水流量、进水总磷、出水总磷含量等；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3.现场PLC程序调试，包括与余氯分析仪表、变频器参数设定，控制柜内电气的联锁控制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4.与中控室DCS的交换数据；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5.将余氯控制系统内的数据上传至中控室，供上位机读取使用；提供上位机地址表</w:t>
            </w:r>
          </w:p>
        </w:tc>
        <w:tc>
          <w:tcPr>
            <w:tcW w:w="429"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5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6"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01" w:type="dxa"/>
          <w:trHeight w:val="1335" w:hRule="atLeast"/>
        </w:trPr>
        <w:tc>
          <w:tcPr>
            <w:tcW w:w="613"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3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030504004001</w:t>
            </w:r>
          </w:p>
        </w:tc>
        <w:tc>
          <w:tcPr>
            <w:tcW w:w="106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系统软件</w:t>
            </w:r>
          </w:p>
        </w:tc>
        <w:tc>
          <w:tcPr>
            <w:tcW w:w="2243"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1.PLC控制系统的设计与电气控制系统图纸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2.PLC控制器的程序开发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3.触摸屏的画面设计与程序开发</w:t>
            </w:r>
          </w:p>
        </w:tc>
        <w:tc>
          <w:tcPr>
            <w:tcW w:w="429"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5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6"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01" w:type="dxa"/>
          <w:trHeight w:val="360" w:hRule="atLeast"/>
        </w:trPr>
        <w:tc>
          <w:tcPr>
            <w:tcW w:w="613"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243"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9"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6"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01" w:type="dxa"/>
          <w:trHeight w:val="360" w:hRule="atLeast"/>
        </w:trPr>
        <w:tc>
          <w:tcPr>
            <w:tcW w:w="613"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33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06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243"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9"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5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96"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01" w:type="dxa"/>
          <w:trHeight w:val="360" w:hRule="atLeast"/>
        </w:trPr>
        <w:tc>
          <w:tcPr>
            <w:tcW w:w="613"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3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06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243"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9"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5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6"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01" w:type="dxa"/>
          <w:trHeight w:val="360" w:hRule="atLeast"/>
        </w:trPr>
        <w:tc>
          <w:tcPr>
            <w:tcW w:w="613"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43"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9"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96"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01" w:type="dxa"/>
          <w:trHeight w:val="360" w:hRule="atLeast"/>
        </w:trPr>
        <w:tc>
          <w:tcPr>
            <w:tcW w:w="7273" w:type="dxa"/>
            <w:gridSpan w:val="50"/>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6"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01" w:type="dxa"/>
          <w:trHeight w:val="570" w:hRule="atLeast"/>
        </w:trPr>
        <w:tc>
          <w:tcPr>
            <w:tcW w:w="7273" w:type="dxa"/>
            <w:gridSpan w:val="50"/>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30" w:type="dxa"/>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6" w:type="dxa"/>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01" w:type="dxa"/>
          <w:trHeight w:val="345" w:hRule="atLeast"/>
        </w:trPr>
        <w:tc>
          <w:tcPr>
            <w:tcW w:w="8899" w:type="dxa"/>
            <w:gridSpan w:val="6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01" w:type="dxa"/>
          <w:trHeight w:val="345" w:hRule="atLeast"/>
        </w:trPr>
        <w:tc>
          <w:tcPr>
            <w:tcW w:w="5040" w:type="dxa"/>
            <w:gridSpan w:val="21"/>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543" w:type="dxa"/>
            <w:gridSpan w:val="20"/>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316" w:type="dxa"/>
            <w:gridSpan w:val="2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3" w:hRule="atLeast"/>
        </w:trPr>
        <w:tc>
          <w:tcPr>
            <w:tcW w:w="9300" w:type="dxa"/>
            <w:gridSpan w:val="6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1" w:hRule="atLeast"/>
        </w:trPr>
        <w:tc>
          <w:tcPr>
            <w:tcW w:w="5402" w:type="dxa"/>
            <w:gridSpan w:val="3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工程名称：2022年龙归分公司三期总氯智能系统安装</w:t>
            </w:r>
          </w:p>
        </w:tc>
        <w:tc>
          <w:tcPr>
            <w:tcW w:w="1801" w:type="dxa"/>
            <w:gridSpan w:val="1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097" w:type="dxa"/>
            <w:gridSpan w:val="1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5" w:hRule="atLeast"/>
        </w:trPr>
        <w:tc>
          <w:tcPr>
            <w:tcW w:w="604"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17"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16" w:type="dxa"/>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04"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93" w:type="dxa"/>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50" w:type="dxa"/>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60" w:type="dxa"/>
            <w:gridSpan w:val="1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963"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993" w:type="dxa"/>
            <w:gridSpan w:val="8"/>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81" w:hRule="atLeast"/>
        </w:trPr>
        <w:tc>
          <w:tcPr>
            <w:tcW w:w="60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17"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516"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20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9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highlight w:val="cyan"/>
                <w:u w:val="none"/>
                <w:lang w:val="en-US" w:eastAsia="zh-CN" w:bidi="ar"/>
              </w:rPr>
              <w:t>3239.78</w:t>
            </w:r>
          </w:p>
        </w:tc>
        <w:tc>
          <w:tcPr>
            <w:tcW w:w="960"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8"/>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6" w:hRule="atLeast"/>
        </w:trPr>
        <w:tc>
          <w:tcPr>
            <w:tcW w:w="60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17"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516"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20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9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5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8"/>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6" w:hRule="atLeast"/>
        </w:trPr>
        <w:tc>
          <w:tcPr>
            <w:tcW w:w="60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17"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516"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20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9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5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8"/>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68" w:hRule="atLeast"/>
        </w:trPr>
        <w:tc>
          <w:tcPr>
            <w:tcW w:w="60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17"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516"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20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5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8"/>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50" w:hRule="atLeast"/>
        </w:trPr>
        <w:tc>
          <w:tcPr>
            <w:tcW w:w="60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17"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516"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20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9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5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8"/>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4" w:hRule="atLeast"/>
        </w:trPr>
        <w:tc>
          <w:tcPr>
            <w:tcW w:w="60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17"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516"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20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5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8"/>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8" w:hRule="atLeast"/>
        </w:trPr>
        <w:tc>
          <w:tcPr>
            <w:tcW w:w="60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17"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516"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20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8"/>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3" w:hRule="atLeast"/>
        </w:trPr>
        <w:tc>
          <w:tcPr>
            <w:tcW w:w="60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17"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516"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20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9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5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8"/>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2" w:hRule="atLeast"/>
        </w:trPr>
        <w:tc>
          <w:tcPr>
            <w:tcW w:w="604"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17" w:type="dxa"/>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516" w:type="dxa"/>
            <w:gridSpan w:val="8"/>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204"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3" w:type="dxa"/>
            <w:gridSpan w:val="8"/>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gridSpan w:val="10"/>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1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3" w:type="dxa"/>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8"/>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5402" w:type="dxa"/>
            <w:gridSpan w:val="3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3898" w:type="dxa"/>
            <w:gridSpan w:val="3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4" w:hRule="atLeast"/>
        </w:trPr>
        <w:tc>
          <w:tcPr>
            <w:tcW w:w="5402" w:type="dxa"/>
            <w:gridSpan w:val="31"/>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801" w:type="dxa"/>
            <w:gridSpan w:val="18"/>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097" w:type="dxa"/>
            <w:gridSpan w:val="1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261" w:type="dxa"/>
          <w:trHeight w:val="767" w:hRule="atLeast"/>
        </w:trPr>
        <w:tc>
          <w:tcPr>
            <w:tcW w:w="9039" w:type="dxa"/>
            <w:gridSpan w:val="6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4"/>
          <w:wAfter w:w="261" w:type="dxa"/>
          <w:trHeight w:val="796" w:hRule="atLeast"/>
        </w:trPr>
        <w:tc>
          <w:tcPr>
            <w:tcW w:w="5233" w:type="dxa"/>
            <w:gridSpan w:val="2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工程名称：2022年龙归分公司三期总氯智能系统安装</w:t>
            </w:r>
          </w:p>
        </w:tc>
        <w:tc>
          <w:tcPr>
            <w:tcW w:w="1762" w:type="dxa"/>
            <w:gridSpan w:val="2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044" w:type="dxa"/>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261" w:type="dxa"/>
          <w:trHeight w:val="624" w:hRule="atLeast"/>
        </w:trPr>
        <w:tc>
          <w:tcPr>
            <w:tcW w:w="59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84" w:type="dxa"/>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186"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73"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25" w:type="dxa"/>
            <w:gridSpan w:val="1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43" w:type="dxa"/>
            <w:gridSpan w:val="11"/>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945" w:type="dxa"/>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960" w:type="dxa"/>
            <w:gridSpan w:val="6"/>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261" w:type="dxa"/>
          <w:trHeight w:val="379"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84"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5"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4"/>
          <w:wAfter w:w="261" w:type="dxa"/>
          <w:trHeight w:val="1206"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484"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1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5"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4"/>
          <w:wAfter w:w="261" w:type="dxa"/>
          <w:trHeight w:val="365"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84"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5"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261" w:type="dxa"/>
          <w:trHeight w:val="365" w:hRule="atLeast"/>
        </w:trPr>
        <w:tc>
          <w:tcPr>
            <w:tcW w:w="5166" w:type="dxa"/>
            <w:gridSpan w:val="2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25" w:type="dxa"/>
            <w:gridSpan w:val="1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3"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gridSpan w:val="8"/>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gridSpan w:val="6"/>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261" w:type="dxa"/>
          <w:trHeight w:val="360" w:hRule="atLeast"/>
        </w:trPr>
        <w:tc>
          <w:tcPr>
            <w:tcW w:w="5233" w:type="dxa"/>
            <w:gridSpan w:val="2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3806" w:type="dxa"/>
            <w:gridSpan w:val="3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4"/>
          <w:wAfter w:w="261" w:type="dxa"/>
          <w:trHeight w:val="356" w:hRule="atLeast"/>
        </w:trPr>
        <w:tc>
          <w:tcPr>
            <w:tcW w:w="5233" w:type="dxa"/>
            <w:gridSpan w:val="2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762" w:type="dxa"/>
            <w:gridSpan w:val="2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044" w:type="dxa"/>
            <w:gridSpan w:val="1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764" w:hRule="atLeast"/>
        </w:trPr>
        <w:tc>
          <w:tcPr>
            <w:tcW w:w="9180" w:type="dxa"/>
            <w:gridSpan w:val="6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552" w:hRule="atLeast"/>
        </w:trPr>
        <w:tc>
          <w:tcPr>
            <w:tcW w:w="5290" w:type="dxa"/>
            <w:gridSpan w:val="2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工程名称：2022年龙归分公司三期总氯智能系统安装</w:t>
            </w:r>
          </w:p>
        </w:tc>
        <w:tc>
          <w:tcPr>
            <w:tcW w:w="1600" w:type="dxa"/>
            <w:gridSpan w:val="1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90" w:type="dxa"/>
            <w:gridSpan w:val="2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387" w:hRule="atLeast"/>
        </w:trPr>
        <w:tc>
          <w:tcPr>
            <w:tcW w:w="937" w:type="dxa"/>
            <w:gridSpan w:val="6"/>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517" w:type="dxa"/>
            <w:gridSpan w:val="1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667" w:type="dxa"/>
            <w:gridSpan w:val="1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494" w:type="dxa"/>
            <w:gridSpan w:val="1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565" w:type="dxa"/>
            <w:gridSpan w:val="10"/>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20" w:type="dxa"/>
          <w:trHeight w:val="364" w:hRule="atLeast"/>
        </w:trPr>
        <w:tc>
          <w:tcPr>
            <w:tcW w:w="937"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5"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120" w:type="dxa"/>
          <w:trHeight w:val="364" w:hRule="atLeast"/>
        </w:trPr>
        <w:tc>
          <w:tcPr>
            <w:tcW w:w="937"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5"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364" w:hRule="atLeast"/>
        </w:trPr>
        <w:tc>
          <w:tcPr>
            <w:tcW w:w="937"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5"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364" w:hRule="atLeast"/>
        </w:trPr>
        <w:tc>
          <w:tcPr>
            <w:tcW w:w="937"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5"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120" w:type="dxa"/>
          <w:trHeight w:val="364" w:hRule="atLeast"/>
        </w:trPr>
        <w:tc>
          <w:tcPr>
            <w:tcW w:w="937"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5"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120" w:type="dxa"/>
          <w:trHeight w:val="364" w:hRule="atLeast"/>
        </w:trPr>
        <w:tc>
          <w:tcPr>
            <w:tcW w:w="937"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5"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20" w:type="dxa"/>
          <w:trHeight w:val="364" w:hRule="atLeast"/>
        </w:trPr>
        <w:tc>
          <w:tcPr>
            <w:tcW w:w="937"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5"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364" w:hRule="atLeast"/>
        </w:trPr>
        <w:tc>
          <w:tcPr>
            <w:tcW w:w="937"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5"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364" w:hRule="atLeast"/>
        </w:trPr>
        <w:tc>
          <w:tcPr>
            <w:tcW w:w="937"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5"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364" w:hRule="atLeast"/>
        </w:trPr>
        <w:tc>
          <w:tcPr>
            <w:tcW w:w="937"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5"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20" w:type="dxa"/>
          <w:trHeight w:val="364" w:hRule="atLeast"/>
        </w:trPr>
        <w:tc>
          <w:tcPr>
            <w:tcW w:w="937"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5"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20" w:type="dxa"/>
          <w:trHeight w:val="364" w:hRule="atLeast"/>
        </w:trPr>
        <w:tc>
          <w:tcPr>
            <w:tcW w:w="937"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5"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364" w:hRule="atLeast"/>
        </w:trPr>
        <w:tc>
          <w:tcPr>
            <w:tcW w:w="937"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5"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20" w:type="dxa"/>
          <w:trHeight w:val="364" w:hRule="atLeast"/>
        </w:trPr>
        <w:tc>
          <w:tcPr>
            <w:tcW w:w="937"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517" w:type="dxa"/>
            <w:gridSpan w:val="1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667" w:type="dxa"/>
            <w:gridSpan w:val="18"/>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65" w:type="dxa"/>
            <w:gridSpan w:val="10"/>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359" w:hRule="atLeast"/>
        </w:trPr>
        <w:tc>
          <w:tcPr>
            <w:tcW w:w="9180" w:type="dxa"/>
            <w:gridSpan w:val="6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354" w:hRule="atLeast"/>
        </w:trPr>
        <w:tc>
          <w:tcPr>
            <w:tcW w:w="5290" w:type="dxa"/>
            <w:gridSpan w:val="2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600" w:type="dxa"/>
            <w:gridSpan w:val="18"/>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290" w:type="dxa"/>
            <w:gridSpan w:val="2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bl>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6"/>
        <w:rPr>
          <w:rFonts w:hint="eastAsia" w:ascii="宋体" w:hAnsi="宋体" w:cs="宋体"/>
          <w:color w:val="000000" w:themeColor="text1"/>
          <w:szCs w:val="21"/>
          <w:highlight w:val="none"/>
          <w14:textFill>
            <w14:solidFill>
              <w14:schemeClr w14:val="tx1"/>
            </w14:solidFill>
          </w14:textFill>
        </w:rPr>
      </w:pPr>
    </w:p>
    <w:p>
      <w:pPr>
        <w:pStyle w:val="12"/>
        <w:tabs>
          <w:tab w:val="left" w:pos="1260"/>
        </w:tabs>
        <w:spacing w:line="5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附件5：</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default"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附件6：</w:t>
      </w:r>
    </w:p>
    <w:tbl>
      <w:tblPr>
        <w:tblStyle w:val="21"/>
        <w:tblpPr w:leftFromText="180" w:rightFromText="180" w:vertAnchor="text" w:horzAnchor="page" w:tblpX="952" w:tblpY="315"/>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rPr>
            </w:pPr>
          </w:p>
        </w:tc>
      </w:tr>
    </w:tbl>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tbl>
      <w:tblPr>
        <w:tblStyle w:val="21"/>
        <w:tblpPr w:leftFromText="180" w:rightFromText="180" w:vertAnchor="text" w:horzAnchor="page" w:tblpX="844" w:tblpY="87"/>
        <w:tblOverlap w:val="never"/>
        <w:tblW w:w="101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7"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7"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7"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7"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6"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10161" w:type="dxa"/>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5286" w:type="dxa"/>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1091"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000000"/>
                <w:sz w:val="16"/>
                <w:szCs w:val="16"/>
                <w:u w:val="none"/>
              </w:rPr>
            </w:pPr>
          </w:p>
        </w:tc>
        <w:tc>
          <w:tcPr>
            <w:tcW w:w="3784" w:type="dxa"/>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39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0161"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10161"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7"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10161"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注：1、综合考评满分100分，各考评项目扣分不设上限；</w:t>
            </w:r>
            <w:r>
              <w:rPr>
                <w:rFonts w:hint="eastAsia"/>
                <w:sz w:val="13"/>
                <w:szCs w:val="13"/>
                <w:lang w:val="en-US" w:eastAsia="zh-CN"/>
              </w:rPr>
              <w:br w:type="textWrapping"/>
            </w:r>
            <w:r>
              <w:rPr>
                <w:rFonts w:hint="eastAsia"/>
                <w:sz w:val="13"/>
                <w:szCs w:val="13"/>
                <w:lang w:val="en-US" w:eastAsia="zh-CN"/>
              </w:rPr>
              <w:t xml:space="preserve">    2、监理单位考评只作为参考及履职依据，不计入考评，无监理单位不需填写；</w:t>
            </w:r>
            <w:r>
              <w:rPr>
                <w:rFonts w:hint="eastAsia"/>
                <w:sz w:val="13"/>
                <w:szCs w:val="13"/>
                <w:lang w:val="en-US" w:eastAsia="zh-CN"/>
              </w:rPr>
              <w:br w:type="textWrapping"/>
            </w:r>
            <w:r>
              <w:rPr>
                <w:rFonts w:hint="eastAsia"/>
                <w:sz w:val="13"/>
                <w:szCs w:val="13"/>
                <w:lang w:val="en-US" w:eastAsia="zh-CN"/>
              </w:rPr>
              <w:t xml:space="preserve">    3、“公司考评”业务主管部门和安全办针对本部门检查发现的内容进行扣（奖）分，项目部已经进行扣（奖）分的不重复执行；</w:t>
            </w:r>
            <w:r>
              <w:rPr>
                <w:rFonts w:hint="eastAsia"/>
                <w:sz w:val="13"/>
                <w:szCs w:val="13"/>
                <w:lang w:val="en-US" w:eastAsia="zh-CN"/>
              </w:rPr>
              <w:br w:type="textWrapping"/>
            </w:r>
            <w:r>
              <w:rPr>
                <w:rFonts w:hint="eastAsia"/>
                <w:sz w:val="13"/>
                <w:szCs w:val="13"/>
                <w:lang w:val="en-US" w:eastAsia="zh-CN"/>
              </w:rPr>
              <w:t xml:space="preserve">    4、各分公司考评填写相应的得（扣）分数值，如奖2分则填写“2”，扣2分则填写“-2”；</w:t>
            </w:r>
            <w:r>
              <w:rPr>
                <w:rFonts w:hint="eastAsia"/>
                <w:sz w:val="13"/>
                <w:szCs w:val="13"/>
                <w:lang w:val="en-US" w:eastAsia="zh-CN"/>
              </w:rPr>
              <w:br w:type="textWrapping"/>
            </w:r>
            <w:r>
              <w:rPr>
                <w:rFonts w:hint="eastAsia"/>
                <w:sz w:val="13"/>
                <w:szCs w:val="13"/>
                <w:lang w:val="en-US" w:eastAsia="zh-CN"/>
              </w:rPr>
              <w:t xml:space="preserve">    5、单项“综合考评”=项目部考评+公司考评；综合考评总分=各单项“综合考评”+100</w:t>
            </w:r>
            <w:r>
              <w:rPr>
                <w:rFonts w:hint="eastAsia"/>
                <w:sz w:val="13"/>
                <w:szCs w:val="13"/>
                <w:lang w:val="en-US" w:eastAsia="zh-CN"/>
              </w:rPr>
              <w:br w:type="textWrapping"/>
            </w:r>
            <w:r>
              <w:rPr>
                <w:rFonts w:hint="eastAsia"/>
                <w:sz w:val="13"/>
                <w:szCs w:val="13"/>
                <w:lang w:val="en-US" w:eastAsia="zh-CN"/>
              </w:rPr>
              <w:t xml:space="preserve">    6、最后得分=综合考评总分X类别系数；</w:t>
            </w:r>
            <w:r>
              <w:rPr>
                <w:rFonts w:hint="eastAsia"/>
                <w:sz w:val="13"/>
                <w:szCs w:val="13"/>
                <w:lang w:val="en-US" w:eastAsia="zh-CN"/>
              </w:rPr>
              <w:br w:type="textWrapping"/>
            </w:r>
            <w:r>
              <w:rPr>
                <w:rFonts w:hint="eastAsia"/>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8、本处理标准出自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rPr>
            </w:pPr>
          </w:p>
        </w:tc>
      </w:tr>
    </w:tbl>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rPr>
          <w:rFonts w:hint="eastAsia" w:ascii="仿宋_GB2312" w:eastAsia="仿宋_GB2312"/>
          <w:sz w:val="28"/>
          <w:szCs w:val="28"/>
          <w:lang w:eastAsia="zh-CN"/>
        </w:rPr>
      </w:pPr>
    </w:p>
    <w:p>
      <w:pPr>
        <w:spacing w:line="560" w:lineRule="exact"/>
        <w:ind w:firstLine="120" w:firstLineChars="50"/>
        <w:rPr>
          <w:rFonts w:hint="eastAsia" w:ascii="仿宋_GB2312" w:hAnsi="宋体" w:eastAsia="仿宋_GB2312"/>
          <w:b/>
          <w:sz w:val="24"/>
          <w:lang w:val="en-US" w:eastAsia="zh-CN"/>
        </w:rPr>
      </w:pPr>
      <w:r>
        <w:rPr>
          <w:rFonts w:hint="eastAsia" w:ascii="仿宋_GB2312" w:hAnsi="宋体" w:eastAsia="仿宋_GB2312"/>
          <w:b/>
          <w:sz w:val="24"/>
          <w:lang w:val="en-US" w:eastAsia="zh-CN"/>
        </w:rPr>
        <w:t>附件7：项目投入人员架构表</w:t>
      </w:r>
    </w:p>
    <w:tbl>
      <w:tblPr>
        <w:tblStyle w:val="2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pStyle w:val="2"/>
        <w:rPr>
          <w:rFonts w:hint="default"/>
          <w:lang w:val="en-US" w:eastAsia="zh-CN"/>
        </w:rPr>
      </w:pPr>
    </w:p>
    <w:p>
      <w:pPr>
        <w:spacing w:line="560" w:lineRule="exact"/>
        <w:ind w:firstLine="120" w:firstLineChars="50"/>
        <w:rPr>
          <w:rFonts w:ascii="仿宋_GB2312" w:eastAsia="仿宋_GB2312"/>
          <w:b/>
          <w:sz w:val="28"/>
          <w:szCs w:val="28"/>
        </w:rPr>
      </w:pPr>
      <w:r>
        <w:rPr>
          <w:rFonts w:hint="eastAsia" w:ascii="仿宋_GB2312" w:hAnsi="宋体" w:eastAsia="仿宋_GB2312"/>
          <w:b/>
          <w:sz w:val="24"/>
          <w:lang w:val="en-US" w:eastAsia="zh-CN"/>
        </w:rPr>
        <w:t>附件8：防疫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4"/>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4"/>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6"/>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
      <w:pPr>
        <w:pStyle w:val="2"/>
        <w:ind w:firstLine="0"/>
        <w:rPr>
          <w:rFonts w:hint="eastAsia" w:ascii="仿宋_GB2312" w:eastAsia="仿宋_GB2312"/>
          <w:sz w:val="28"/>
          <w:szCs w:val="28"/>
          <w:lang w:eastAsia="zh-CN"/>
        </w:rPr>
      </w:pPr>
    </w:p>
    <w:p>
      <w:pPr>
        <w:pStyle w:val="2"/>
        <w:ind w:firstLine="0"/>
        <w:rPr>
          <w:rFonts w:hint="eastAsia" w:ascii="仿宋_GB2312" w:eastAsia="仿宋_GB2312"/>
          <w:sz w:val="28"/>
          <w:szCs w:val="28"/>
          <w:lang w:eastAsia="zh-CN"/>
        </w:rPr>
      </w:pPr>
    </w:p>
    <w:p>
      <w:pPr>
        <w:pStyle w:val="2"/>
        <w:ind w:firstLine="0"/>
        <w:rPr>
          <w:rFonts w:hint="eastAsia" w:ascii="仿宋_GB2312" w:eastAsia="仿宋_GB2312"/>
          <w:sz w:val="28"/>
          <w:szCs w:val="28"/>
          <w:lang w:eastAsia="zh-CN"/>
        </w:rPr>
      </w:pPr>
    </w:p>
    <w:p>
      <w:pPr>
        <w:pStyle w:val="2"/>
        <w:ind w:firstLine="0"/>
        <w:rPr>
          <w:rFonts w:hint="eastAsia" w:ascii="仿宋_GB2312" w:eastAsia="仿宋_GB2312"/>
          <w:sz w:val="28"/>
          <w:szCs w:val="28"/>
          <w:lang w:eastAsia="zh-CN"/>
        </w:rPr>
      </w:pPr>
    </w:p>
    <w:p>
      <w:pPr>
        <w:pStyle w:val="4"/>
        <w:jc w:val="both"/>
        <w:rPr>
          <w:rFonts w:hint="eastAsia"/>
        </w:rPr>
      </w:pPr>
      <w:bookmarkStart w:id="130" w:name="_Toc16552"/>
      <w:bookmarkStart w:id="131" w:name="_Toc6230"/>
      <w:bookmarkStart w:id="132" w:name="_Toc28358"/>
      <w:bookmarkStart w:id="133" w:name="_Toc3723"/>
      <w:bookmarkStart w:id="134" w:name="_Toc1563"/>
      <w:bookmarkStart w:id="135" w:name="_Toc30824"/>
      <w:bookmarkStart w:id="136" w:name="_Toc21847"/>
      <w:bookmarkStart w:id="137" w:name="_Toc23515"/>
      <w:bookmarkStart w:id="138" w:name="_Toc12169"/>
      <w:bookmarkStart w:id="139" w:name="_Toc5129"/>
      <w:bookmarkStart w:id="140" w:name="_Toc8147"/>
    </w:p>
    <w:p>
      <w:pPr>
        <w:rPr>
          <w:rFonts w:hint="eastAsia"/>
        </w:rPr>
      </w:pPr>
    </w:p>
    <w:p>
      <w:pPr>
        <w:pStyle w:val="2"/>
        <w:rPr>
          <w:rFonts w:hint="eastAsia"/>
        </w:rPr>
      </w:pPr>
    </w:p>
    <w:p>
      <w:pPr>
        <w:pStyle w:val="2"/>
        <w:rPr>
          <w:rFonts w:hint="eastAsia"/>
        </w:rPr>
      </w:pPr>
    </w:p>
    <w:p>
      <w:pPr>
        <w:rPr>
          <w:rFonts w:hint="eastAsia"/>
        </w:rPr>
      </w:pPr>
    </w:p>
    <w:p>
      <w:pPr>
        <w:pStyle w:val="26"/>
        <w:rPr>
          <w:rFonts w:hint="eastAsia"/>
        </w:rPr>
      </w:pPr>
    </w:p>
    <w:p>
      <w:pPr>
        <w:pStyle w:val="26"/>
        <w:rPr>
          <w:rFonts w:hint="eastAsia"/>
        </w:rPr>
      </w:pPr>
    </w:p>
    <w:p>
      <w:pPr>
        <w:pStyle w:val="26"/>
        <w:rPr>
          <w:rFonts w:hint="eastAsia"/>
        </w:rPr>
      </w:pPr>
    </w:p>
    <w:p>
      <w:pPr>
        <w:pStyle w:val="4"/>
      </w:pPr>
      <w: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rPr>
        <w:t>第七章</w:t>
      </w:r>
      <w:bookmarkEnd w:id="130"/>
      <w:bookmarkEnd w:id="131"/>
      <w:bookmarkEnd w:id="132"/>
      <w:bookmarkEnd w:id="133"/>
      <w:bookmarkEnd w:id="134"/>
      <w:bookmarkEnd w:id="135"/>
      <w:bookmarkEnd w:id="136"/>
      <w:bookmarkEnd w:id="137"/>
      <w:bookmarkEnd w:id="138"/>
      <w:bookmarkEnd w:id="139"/>
      <w:bookmarkEnd w:id="140"/>
    </w:p>
    <w:p>
      <w:pPr>
        <w:pStyle w:val="36"/>
      </w:pPr>
    </w:p>
    <w:p>
      <w:pPr>
        <w:pStyle w:val="4"/>
      </w:pPr>
      <w:bookmarkStart w:id="141" w:name="_Toc30157"/>
      <w:bookmarkStart w:id="142" w:name="_Toc87616388"/>
      <w:bookmarkStart w:id="143" w:name="_Toc31564"/>
      <w:bookmarkStart w:id="144" w:name="_Toc10840"/>
      <w:bookmarkStart w:id="145" w:name="_Toc12610"/>
      <w:bookmarkStart w:id="146" w:name="_Toc24815"/>
      <w:bookmarkStart w:id="147" w:name="_Toc17119"/>
      <w:bookmarkStart w:id="148" w:name="_Toc21675"/>
      <w:bookmarkStart w:id="149" w:name="_Toc5342"/>
      <w:bookmarkStart w:id="150" w:name="_Toc24490"/>
      <w:bookmarkStart w:id="151" w:name="_Toc12769"/>
      <w:bookmarkStart w:id="152" w:name="_Toc88209951"/>
      <w:bookmarkStart w:id="153" w:name="_Toc22764"/>
      <w:r>
        <w:rPr>
          <w:rFonts w:hint="eastAsia"/>
        </w:rPr>
        <w:t>响应文件</w:t>
      </w:r>
      <w:r>
        <w:rPr>
          <w:rFonts w:hint="eastAsia"/>
          <w:lang w:val="en-US" w:eastAsia="zh-CN"/>
        </w:rPr>
        <w:t>格式要求</w:t>
      </w:r>
      <w:bookmarkEnd w:id="141"/>
      <w:bookmarkEnd w:id="142"/>
      <w:bookmarkEnd w:id="143"/>
      <w:bookmarkEnd w:id="144"/>
      <w:bookmarkEnd w:id="145"/>
      <w:bookmarkEnd w:id="146"/>
      <w:bookmarkEnd w:id="147"/>
      <w:bookmarkEnd w:id="148"/>
      <w:bookmarkEnd w:id="149"/>
      <w:bookmarkEnd w:id="150"/>
      <w:bookmarkEnd w:id="151"/>
      <w:bookmarkEnd w:id="152"/>
      <w:bookmarkEnd w:id="15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hint="default" w:ascii="仿宋_GB2312" w:eastAsia="仿宋_GB2312"/>
          <w:sz w:val="30"/>
          <w:szCs w:val="30"/>
          <w:lang w:val="en-US" w:eastAsia="zh-CN"/>
        </w:rPr>
      </w:pPr>
      <w:r>
        <w:rPr>
          <w:rFonts w:hint="eastAsia" w:ascii="方正小标宋简体" w:eastAsia="方正小标宋简体"/>
          <w:sz w:val="44"/>
          <w:szCs w:val="44"/>
          <w:u w:val="single"/>
          <w:lang w:val="en-US" w:eastAsia="zh-CN"/>
        </w:rPr>
        <w:t>广州市净水有限公司龙归分公司厂区滤池操作站完善、三期中控系统完善项目、一二三期监控系统及气体检测仪信号优化项目、2022年三期总氯智能系统安装</w:t>
      </w: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54" w:name="_Toc88209952"/>
      <w:bookmarkStart w:id="155" w:name="_Toc87616389"/>
      <w:r>
        <w:rPr>
          <w:rFonts w:hint="eastAsia" w:ascii="仿宋_GB2312" w:eastAsia="仿宋_GB2312"/>
          <w:sz w:val="28"/>
          <w:szCs w:val="28"/>
        </w:rPr>
        <w:t>1.响应函</w:t>
      </w:r>
      <w:bookmarkEnd w:id="154"/>
      <w:bookmarkEnd w:id="155"/>
    </w:p>
    <w:p>
      <w:pPr>
        <w:spacing w:line="600" w:lineRule="exact"/>
        <w:rPr>
          <w:rFonts w:hint="eastAsia" w:ascii="仿宋_GB2312" w:eastAsia="仿宋_GB2312"/>
          <w:sz w:val="28"/>
          <w:szCs w:val="28"/>
        </w:rPr>
      </w:pPr>
      <w:bookmarkStart w:id="156" w:name="_Toc88209953"/>
      <w:bookmarkStart w:id="157" w:name="_Toc87616390"/>
      <w:r>
        <w:rPr>
          <w:rFonts w:hint="eastAsia" w:ascii="仿宋_GB2312" w:eastAsia="仿宋_GB2312"/>
          <w:sz w:val="28"/>
          <w:szCs w:val="28"/>
        </w:rPr>
        <w:t>2.法定代表人证明或授权委托书</w:t>
      </w:r>
      <w:bookmarkEnd w:id="156"/>
      <w:bookmarkEnd w:id="157"/>
      <w:bookmarkStart w:id="158" w:name="_Toc87616393"/>
      <w:bookmarkStart w:id="159" w:name="_Toc88209956"/>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58"/>
      <w:bookmarkEnd w:id="159"/>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pStyle w:val="2"/>
        <w:ind w:firstLine="0"/>
        <w:rPr>
          <w:rFonts w:ascii="方正小标宋简体" w:eastAsia="方正小标宋简体"/>
          <w:sz w:val="44"/>
          <w:szCs w:val="44"/>
        </w:rPr>
      </w:pPr>
    </w:p>
    <w:p>
      <w:pPr>
        <w:pStyle w:val="2"/>
        <w:ind w:firstLine="0"/>
        <w:rPr>
          <w:rFonts w:ascii="方正小标宋简体" w:eastAsia="方正小标宋简体"/>
          <w:sz w:val="44"/>
          <w:szCs w:val="44"/>
        </w:rPr>
      </w:pPr>
    </w:p>
    <w:p>
      <w:pPr>
        <w:pStyle w:val="6"/>
        <w:rPr>
          <w:rFonts w:asciiTheme="minorEastAsia" w:hAnsiTheme="minorEastAsia" w:eastAsiaTheme="minorEastAsia"/>
          <w:sz w:val="28"/>
          <w:szCs w:val="28"/>
        </w:rPr>
      </w:pPr>
      <w:bookmarkStart w:id="160" w:name="_Toc12665"/>
      <w:bookmarkStart w:id="161" w:name="_Toc6313"/>
      <w:bookmarkStart w:id="162" w:name="_Toc28619645"/>
      <w:bookmarkStart w:id="163" w:name="_Toc87616394"/>
      <w:bookmarkStart w:id="164" w:name="_Toc88209957"/>
      <w:r>
        <w:rPr>
          <w:rFonts w:hint="eastAsia" w:asciiTheme="minorEastAsia" w:hAnsiTheme="minorEastAsia" w:eastAsiaTheme="minorEastAsia"/>
          <w:sz w:val="28"/>
          <w:szCs w:val="28"/>
        </w:rPr>
        <w:t>1.响应函</w:t>
      </w:r>
      <w:bookmarkEnd w:id="160"/>
      <w:bookmarkEnd w:id="161"/>
      <w:bookmarkEnd w:id="162"/>
      <w:bookmarkEnd w:id="163"/>
      <w:bookmarkEnd w:id="164"/>
    </w:p>
    <w:p>
      <w:pPr>
        <w:spacing w:line="360" w:lineRule="auto"/>
        <w:rPr>
          <w:rFonts w:ascii="仿宋_GB2312" w:hAnsi="黑体" w:eastAsia="仿宋_GB2312"/>
          <w:sz w:val="28"/>
          <w:szCs w:val="28"/>
          <w:u w:val="single"/>
        </w:rPr>
      </w:pPr>
      <w:r>
        <w:rPr>
          <w:rFonts w:hint="eastAsia" w:ascii="仿宋_GB2312" w:hAnsi="黑体" w:eastAsia="仿宋_GB2312"/>
          <w:sz w:val="28"/>
          <w:szCs w:val="28"/>
        </w:rPr>
        <w:t>1.1响应函</w:t>
      </w: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cyan"/>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pStyle w:val="6"/>
        <w:rPr>
          <w:rFonts w:hint="eastAsia" w:asciiTheme="minorEastAsia" w:hAnsiTheme="minorEastAsia" w:eastAsiaTheme="minorEastAsia"/>
          <w:sz w:val="28"/>
          <w:szCs w:val="28"/>
        </w:rPr>
      </w:pPr>
      <w:bookmarkStart w:id="165" w:name="_Toc87616395"/>
      <w:bookmarkStart w:id="166" w:name="_Toc22527"/>
      <w:bookmarkStart w:id="167" w:name="_Toc88209958"/>
      <w:bookmarkStart w:id="168" w:name="_Toc29833"/>
    </w:p>
    <w:p>
      <w:pPr>
        <w:rPr>
          <w:rFonts w:hint="eastAsia" w:asciiTheme="minorEastAsia" w:hAnsiTheme="minorEastAsia" w:eastAsiaTheme="minorEastAsia"/>
          <w:sz w:val="28"/>
          <w:szCs w:val="28"/>
        </w:rPr>
      </w:pPr>
    </w:p>
    <w:p>
      <w:pPr>
        <w:pStyle w:val="2"/>
        <w:rPr>
          <w:rFonts w:hint="eastAsia" w:asciiTheme="minorEastAsia" w:hAnsiTheme="minorEastAsia" w:eastAsiaTheme="minorEastAsia"/>
          <w:sz w:val="28"/>
          <w:szCs w:val="28"/>
        </w:rPr>
      </w:pPr>
    </w:p>
    <w:p>
      <w:pPr>
        <w:pStyle w:val="2"/>
        <w:rPr>
          <w:rFonts w:hint="eastAsia" w:asciiTheme="minorEastAsia" w:hAnsiTheme="minorEastAsia" w:eastAsiaTheme="minorEastAsia"/>
          <w:sz w:val="28"/>
          <w:szCs w:val="28"/>
        </w:rPr>
      </w:pPr>
    </w:p>
    <w:p>
      <w:pPr>
        <w:pStyle w:val="6"/>
        <w:spacing w:before="0"/>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65"/>
      <w:bookmarkEnd w:id="166"/>
      <w:bookmarkEnd w:id="167"/>
      <w:bookmarkEnd w:id="168"/>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8"/>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27"/>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7"/>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27"/>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27"/>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27"/>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27"/>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27"/>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27"/>
        <w:snapToGrid w:val="0"/>
        <w:spacing w:line="600" w:lineRule="exact"/>
        <w:ind w:firstLine="3907" w:firstLineChars="1221"/>
        <w:rPr>
          <w:rFonts w:ascii="仿宋_GB2312" w:hAnsi="宋体" w:eastAsia="仿宋_GB2312" w:cs="Times New Roman"/>
          <w:sz w:val="32"/>
          <w:szCs w:val="32"/>
        </w:rPr>
      </w:pPr>
    </w:p>
    <w:p>
      <w:pPr>
        <w:pStyle w:val="27"/>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36"/>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7"/>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27"/>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27"/>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69" w:name="_Toc88209963"/>
      <w:bookmarkStart w:id="170" w:name="_Toc19830"/>
      <w:bookmarkStart w:id="171" w:name="_Toc87616400"/>
      <w:bookmarkStart w:id="172" w:name="_Toc8086"/>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69"/>
      <w:bookmarkEnd w:id="170"/>
      <w:bookmarkEnd w:id="171"/>
      <w:bookmarkEnd w:id="172"/>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73"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73"/>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6"/>
        <w:rPr>
          <w:rFonts w:asciiTheme="minorEastAsia" w:hAnsiTheme="minorEastAsia" w:eastAsiaTheme="minorEastAsia"/>
          <w:sz w:val="28"/>
          <w:szCs w:val="28"/>
        </w:rPr>
      </w:pPr>
      <w:bookmarkStart w:id="174" w:name="_Toc32430"/>
      <w:bookmarkStart w:id="175" w:name="_Toc19423"/>
      <w:r>
        <w:rPr>
          <w:rFonts w:hint="eastAsia" w:ascii="仿宋_GB2312" w:eastAsia="仿宋_GB2312" w:hAnsiTheme="minorEastAsia"/>
          <w:sz w:val="28"/>
          <w:szCs w:val="28"/>
          <w:lang w:val="en-US" w:eastAsia="zh-CN"/>
        </w:rPr>
        <w:t>5</w:t>
      </w:r>
      <w:r>
        <w:rPr>
          <w:rFonts w:hint="eastAsia" w:asciiTheme="minorEastAsia" w:hAnsiTheme="minorEastAsia" w:eastAsiaTheme="minorEastAsia"/>
          <w:sz w:val="28"/>
          <w:szCs w:val="28"/>
        </w:rPr>
        <w:t>.报价表</w:t>
      </w:r>
      <w:bookmarkEnd w:id="174"/>
      <w:bookmarkEnd w:id="175"/>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lang w:eastAsia="zh-CN"/>
        </w:rPr>
        <w:sym w:font="Wingdings 2" w:char="0052"/>
      </w:r>
      <w:r>
        <w:rPr>
          <w:rFonts w:hint="eastAsia" w:ascii="仿宋_GB2312" w:eastAsia="仿宋_GB2312" w:hAnsiTheme="minorEastAsia"/>
          <w:sz w:val="28"/>
          <w:szCs w:val="28"/>
        </w:rPr>
        <w:t>施工类</w:t>
      </w:r>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采购人根据国家</w:t>
      </w:r>
      <w:r>
        <w:rPr>
          <w:rFonts w:hint="eastAsia" w:ascii="仿宋_GB2312" w:eastAsia="仿宋_GB2312" w:hAnsiTheme="minorEastAsia"/>
          <w:sz w:val="28"/>
          <w:szCs w:val="28"/>
        </w:rPr>
        <w:t>、</w:t>
      </w:r>
      <w:r>
        <w:rPr>
          <w:rFonts w:ascii="仿宋_GB2312" w:eastAsia="仿宋_GB2312" w:hAnsiTheme="minorEastAsia"/>
          <w:sz w:val="28"/>
          <w:szCs w:val="28"/>
        </w:rPr>
        <w:t>行业</w:t>
      </w:r>
      <w:r>
        <w:rPr>
          <w:rFonts w:hint="eastAsia" w:ascii="仿宋_GB2312" w:eastAsia="仿宋_GB2312" w:hAnsiTheme="minorEastAsia"/>
          <w:sz w:val="28"/>
          <w:szCs w:val="28"/>
        </w:rPr>
        <w:t>、</w:t>
      </w:r>
      <w:r>
        <w:rPr>
          <w:rFonts w:ascii="仿宋_GB2312" w:eastAsia="仿宋_GB2312" w:hAnsiTheme="minorEastAsia"/>
          <w:sz w:val="28"/>
          <w:szCs w:val="28"/>
        </w:rPr>
        <w:t>地方发布的计价办法</w:t>
      </w:r>
      <w:r>
        <w:rPr>
          <w:rFonts w:hint="eastAsia" w:ascii="仿宋_GB2312" w:eastAsia="仿宋_GB2312" w:hAnsiTheme="minorEastAsia"/>
          <w:sz w:val="28"/>
          <w:szCs w:val="28"/>
        </w:rPr>
        <w:t>、</w:t>
      </w:r>
      <w:r>
        <w:rPr>
          <w:rFonts w:ascii="仿宋_GB2312" w:eastAsia="仿宋_GB2312" w:hAnsiTheme="minorEastAsia"/>
          <w:sz w:val="28"/>
          <w:szCs w:val="28"/>
        </w:rPr>
        <w:t>施工图纸等设计文件</w:t>
      </w:r>
      <w:r>
        <w:rPr>
          <w:rFonts w:hint="eastAsia" w:ascii="仿宋_GB2312" w:eastAsia="仿宋_GB2312" w:hAnsiTheme="minorEastAsia"/>
          <w:sz w:val="28"/>
          <w:szCs w:val="28"/>
        </w:rPr>
        <w:t>、</w:t>
      </w:r>
      <w:r>
        <w:rPr>
          <w:rFonts w:ascii="仿宋_GB2312" w:eastAsia="仿宋_GB2312" w:hAnsiTheme="minorEastAsia"/>
          <w:sz w:val="28"/>
          <w:szCs w:val="28"/>
        </w:rPr>
        <w:t>施工现场实际情况</w:t>
      </w:r>
      <w:r>
        <w:rPr>
          <w:rFonts w:hint="eastAsia" w:ascii="仿宋_GB2312" w:eastAsia="仿宋_GB2312" w:hAnsiTheme="minorEastAsia"/>
          <w:sz w:val="28"/>
          <w:szCs w:val="28"/>
        </w:rPr>
        <w:t>、</w:t>
      </w:r>
      <w:r>
        <w:rPr>
          <w:rFonts w:ascii="仿宋_GB2312" w:eastAsia="仿宋_GB2312" w:hAnsiTheme="minorEastAsia"/>
          <w:sz w:val="28"/>
          <w:szCs w:val="28"/>
        </w:rPr>
        <w:t>项目报价要求等</w:t>
      </w:r>
      <w:r>
        <w:rPr>
          <w:rFonts w:hint="eastAsia" w:ascii="仿宋_GB2312" w:eastAsia="仿宋_GB2312" w:hAnsiTheme="minorEastAsia"/>
          <w:sz w:val="28"/>
          <w:szCs w:val="28"/>
        </w:rPr>
        <w:t>，</w:t>
      </w:r>
      <w:r>
        <w:rPr>
          <w:rFonts w:ascii="仿宋_GB2312" w:eastAsia="仿宋_GB2312" w:hAnsiTheme="minorEastAsia"/>
          <w:sz w:val="28"/>
          <w:szCs w:val="28"/>
        </w:rPr>
        <w:t>编制适合采购项目的报价表</w:t>
      </w:r>
    </w:p>
    <w:p>
      <w:pPr>
        <w:spacing w:line="600" w:lineRule="exact"/>
        <w:ind w:firstLine="570"/>
        <w:rPr>
          <w:rFonts w:hint="eastAsia" w:ascii="仿宋_GB2312" w:eastAsia="仿宋_GB2312" w:hAnsiTheme="minorEastAsia"/>
          <w:sz w:val="28"/>
          <w:szCs w:val="28"/>
          <w:lang w:eastAsia="zh-CN"/>
        </w:rPr>
      </w:pPr>
      <w:r>
        <w:rPr>
          <w:rFonts w:hint="eastAsia" w:ascii="仿宋_GB2312" w:eastAsia="仿宋_GB2312" w:hAnsiTheme="minorEastAsia"/>
          <w:sz w:val="28"/>
          <w:szCs w:val="28"/>
        </w:rPr>
        <w:t>报价表</w:t>
      </w:r>
      <w:r>
        <w:rPr>
          <w:rFonts w:hint="eastAsia" w:ascii="仿宋_GB2312" w:eastAsia="仿宋_GB2312" w:hAnsiTheme="minorEastAsia"/>
          <w:sz w:val="28"/>
          <w:szCs w:val="28"/>
          <w:lang w:eastAsia="zh-CN"/>
        </w:rPr>
        <w:t>：</w:t>
      </w:r>
    </w:p>
    <w:p>
      <w:pPr>
        <w:pStyle w:val="26"/>
        <w:rPr>
          <w:rFonts w:hint="eastAsia" w:ascii="仿宋_GB2312" w:hAnsiTheme="minorEastAsia"/>
          <w:sz w:val="28"/>
          <w:szCs w:val="28"/>
          <w:lang w:val="en-US" w:eastAsia="zh-CN"/>
        </w:rPr>
      </w:pPr>
      <w:r>
        <w:rPr>
          <w:rFonts w:hint="eastAsia" w:ascii="仿宋_GB2312" w:hAnsiTheme="minorEastAsia"/>
          <w:sz w:val="28"/>
          <w:szCs w:val="28"/>
          <w:lang w:val="en-US" w:eastAsia="zh-CN"/>
        </w:rPr>
        <w:t>项目一：</w:t>
      </w:r>
    </w:p>
    <w:tbl>
      <w:tblPr>
        <w:tblStyle w:val="21"/>
        <w:tblW w:w="89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5"/>
        <w:gridCol w:w="1161"/>
        <w:gridCol w:w="2606"/>
        <w:gridCol w:w="1104"/>
        <w:gridCol w:w="878"/>
        <w:gridCol w:w="992"/>
        <w:gridCol w:w="1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2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11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计量单位</w:t>
            </w:r>
          </w:p>
        </w:tc>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工程量</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整个项目</w:t>
            </w:r>
          </w:p>
        </w:tc>
        <w:tc>
          <w:tcPr>
            <w:tcW w:w="11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一期滤池从站PLC程序重新编程</w:t>
            </w:r>
          </w:p>
        </w:tc>
        <w:tc>
          <w:tcPr>
            <w:tcW w:w="2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名称：一期滤池从站PLC程序重新编程（5套）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1.根据原TSXPLC控制程序，重新编程写入M340PLC中；</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2.M340硬件组态；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3.M340通讯参数设置，及其通讯寄存器修改。</w:t>
            </w:r>
          </w:p>
        </w:tc>
        <w:tc>
          <w:tcPr>
            <w:tcW w:w="11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一期滤池主站140PLC通讯程序修改</w:t>
            </w:r>
          </w:p>
        </w:tc>
        <w:tc>
          <w:tcPr>
            <w:tcW w:w="2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名称：一期滤池主站140PLC程序修改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1.原程序使用modbuspluse通讯，更换使用modbustcp通讯，硬件参数设置；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2.主站通讯寄存器修改；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3.主站通讯程序修改；</w:t>
            </w:r>
          </w:p>
        </w:tc>
        <w:tc>
          <w:tcPr>
            <w:tcW w:w="11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一期滤池主从站硬件组态及通讯调试</w:t>
            </w:r>
          </w:p>
        </w:tc>
        <w:tc>
          <w:tcPr>
            <w:tcW w:w="2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名称：一期滤池主从站硬件组态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1.1主5从PLC建立硬件组态；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2.主从站通讯地址设置；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3.主从通讯不干扰；</w:t>
            </w:r>
          </w:p>
        </w:tc>
        <w:tc>
          <w:tcPr>
            <w:tcW w:w="11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现场网线布置施工（含材料）</w:t>
            </w:r>
          </w:p>
        </w:tc>
        <w:tc>
          <w:tcPr>
            <w:tcW w:w="2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名称：现场网线布置施工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1.网线布置；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2.网线通讯测试；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3.超六类网线（400米）；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4.PVC管和管连接件、PVC线槽；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5.安全措施费；</w:t>
            </w:r>
          </w:p>
        </w:tc>
        <w:tc>
          <w:tcPr>
            <w:tcW w:w="11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现场硬件安装</w:t>
            </w:r>
          </w:p>
        </w:tc>
        <w:tc>
          <w:tcPr>
            <w:tcW w:w="2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名称：现场硬件安装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1.TSXPLC硬件拆卸（5套）；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2.M340PLC及其背板安装（5套）；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3.现场电柜接线；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4.耗材（线缆、冷压端子）</w:t>
            </w:r>
          </w:p>
        </w:tc>
        <w:tc>
          <w:tcPr>
            <w:tcW w:w="11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税费</w:t>
            </w:r>
          </w:p>
        </w:tc>
        <w:tc>
          <w:tcPr>
            <w:tcW w:w="2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87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p>
        </w:tc>
      </w:tr>
    </w:tbl>
    <w:p>
      <w:pPr>
        <w:pStyle w:val="26"/>
      </w:pPr>
    </w:p>
    <w:p>
      <w:pPr>
        <w:pStyle w:val="26"/>
        <w:rPr>
          <w:rFonts w:hint="default" w:eastAsiaTheme="minorEastAsia"/>
          <w:sz w:val="28"/>
          <w:szCs w:val="28"/>
          <w:lang w:val="en-US" w:eastAsia="zh-CN"/>
        </w:rPr>
      </w:pPr>
      <w:r>
        <w:rPr>
          <w:rFonts w:hint="eastAsia" w:ascii="仿宋_GB2312" w:hAnsiTheme="minorEastAsia"/>
          <w:sz w:val="28"/>
          <w:szCs w:val="28"/>
          <w:lang w:val="en-US" w:eastAsia="zh-CN"/>
        </w:rPr>
        <w:t>项目二：</w:t>
      </w:r>
    </w:p>
    <w:tbl>
      <w:tblPr>
        <w:tblStyle w:val="21"/>
        <w:tblpPr w:leftFromText="180" w:rightFromText="180" w:vertAnchor="text" w:horzAnchor="page" w:tblpX="11" w:tblpY="231"/>
        <w:tblOverlap w:val="never"/>
        <w:tblW w:w="11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82"/>
        <w:gridCol w:w="5296"/>
        <w:gridCol w:w="83"/>
        <w:gridCol w:w="2015"/>
        <w:gridCol w:w="699"/>
        <w:gridCol w:w="2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8" w:hRule="atLeast"/>
        </w:trPr>
        <w:tc>
          <w:tcPr>
            <w:tcW w:w="1156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66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工程名称：2021年龙归分公司三期中控系统完善项目</w:t>
            </w:r>
          </w:p>
        </w:tc>
        <w:tc>
          <w:tcPr>
            <w:tcW w:w="201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88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trPr>
        <w:tc>
          <w:tcPr>
            <w:tcW w:w="1282"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529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797"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18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紫外消毒渠中控显示控制</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至生化池闸门开度显示</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至一二期污泥管增加流量计</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膜池剩余污泥管至浓缩池增加流量计</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消防系统界面中控显示</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增加程序、界面调整及弹窗</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128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9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trPr>
        <w:tc>
          <w:tcPr>
            <w:tcW w:w="6578"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工程造价合计=1+2+3+5</w:t>
            </w:r>
          </w:p>
        </w:tc>
        <w:tc>
          <w:tcPr>
            <w:tcW w:w="2797"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8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4" w:hRule="atLeast"/>
        </w:trPr>
        <w:tc>
          <w:tcPr>
            <w:tcW w:w="11560" w:type="dxa"/>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0" w:hRule="atLeast"/>
        </w:trPr>
        <w:tc>
          <w:tcPr>
            <w:tcW w:w="6661" w:type="dxa"/>
            <w:gridSpan w:val="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015"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88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bl>
    <w:p>
      <w:pPr>
        <w:pStyle w:val="26"/>
        <w:rPr>
          <w:rFonts w:hint="eastAsia"/>
          <w:lang w:val="en-US" w:eastAsia="zh-CN"/>
        </w:rPr>
      </w:pPr>
    </w:p>
    <w:tbl>
      <w:tblPr>
        <w:tblStyle w:val="21"/>
        <w:tblW w:w="9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8"/>
        <w:gridCol w:w="1377"/>
        <w:gridCol w:w="1109"/>
        <w:gridCol w:w="2119"/>
        <w:gridCol w:w="217"/>
        <w:gridCol w:w="444"/>
        <w:gridCol w:w="784"/>
        <w:gridCol w:w="150"/>
        <w:gridCol w:w="744"/>
        <w:gridCol w:w="894"/>
        <w:gridCol w:w="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1" w:hRule="atLeast"/>
        </w:trPr>
        <w:tc>
          <w:tcPr>
            <w:tcW w:w="920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8" w:hRule="atLeast"/>
        </w:trPr>
        <w:tc>
          <w:tcPr>
            <w:tcW w:w="5243"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工程名称：2021年龙归分公司三期中控系统完善项目</w:t>
            </w:r>
          </w:p>
        </w:tc>
        <w:tc>
          <w:tcPr>
            <w:tcW w:w="159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6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atLeast"/>
        </w:trPr>
        <w:tc>
          <w:tcPr>
            <w:tcW w:w="63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7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10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3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4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8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512"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0" w:hRule="atLeast"/>
        </w:trPr>
        <w:tc>
          <w:tcPr>
            <w:tcW w:w="63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4"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8" w:hRule="atLeast"/>
        </w:trPr>
        <w:tc>
          <w:tcPr>
            <w:tcW w:w="63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紫外消毒渠中控显示控制</w:t>
            </w:r>
          </w:p>
        </w:tc>
        <w:tc>
          <w:tcPr>
            <w:tcW w:w="2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080609004001</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通讯模块</w:t>
            </w:r>
          </w:p>
        </w:tc>
        <w:tc>
          <w:tcPr>
            <w:tcW w:w="2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1.通讯模块安装 西门子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w:t>
            </w:r>
          </w:p>
        </w:tc>
        <w:tc>
          <w:tcPr>
            <w:tcW w:w="4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7"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080609004002</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通讯模块软件加密锁</w:t>
            </w:r>
          </w:p>
        </w:tc>
        <w:tc>
          <w:tcPr>
            <w:tcW w:w="2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1.通讯模块软件加密锁安装 西门子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w:t>
            </w:r>
          </w:p>
        </w:tc>
        <w:tc>
          <w:tcPr>
            <w:tcW w:w="4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7"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080609004003</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总线模块</w:t>
            </w:r>
          </w:p>
        </w:tc>
        <w:tc>
          <w:tcPr>
            <w:tcW w:w="2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1.总线模块安装 西门子 2X40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w:t>
            </w:r>
          </w:p>
        </w:tc>
        <w:tc>
          <w:tcPr>
            <w:tcW w:w="4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90"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030408002001</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1.控制电缆安装 通讯电缆PROFIBUS DP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2.电缆头制安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3.整理、挂牌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w:t>
            </w:r>
          </w:p>
        </w:tc>
        <w:tc>
          <w:tcPr>
            <w:tcW w:w="4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7"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 DN20</w:t>
            </w:r>
          </w:p>
        </w:tc>
        <w:tc>
          <w:tcPr>
            <w:tcW w:w="2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1.镀锌钢管安装 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2.管件安装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3.接地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w:t>
            </w:r>
          </w:p>
        </w:tc>
        <w:tc>
          <w:tcPr>
            <w:tcW w:w="4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2"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至生化池闸门开度显示</w:t>
            </w:r>
          </w:p>
        </w:tc>
        <w:tc>
          <w:tcPr>
            <w:tcW w:w="2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90"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030404001001</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闸门罗托克电装控制板CPT</w:t>
            </w:r>
          </w:p>
        </w:tc>
        <w:tc>
          <w:tcPr>
            <w:tcW w:w="2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1.控制板安装 闸门罗托克电装控制板CPT</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2.接线、接地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w:t>
            </w:r>
          </w:p>
        </w:tc>
        <w:tc>
          <w:tcPr>
            <w:tcW w:w="4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4"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030408002002</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1.控制电缆安装 信号电缆 DJYPVP 2*2*1.5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2.电缆头制安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3.整理、挂牌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w:t>
            </w:r>
          </w:p>
        </w:tc>
        <w:tc>
          <w:tcPr>
            <w:tcW w:w="4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5"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至一二期污泥管增加流量计</w:t>
            </w:r>
          </w:p>
        </w:tc>
        <w:tc>
          <w:tcPr>
            <w:tcW w:w="2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90" w:hRule="atLeast"/>
        </w:trPr>
        <w:tc>
          <w:tcPr>
            <w:tcW w:w="63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080902007001</w:t>
            </w:r>
          </w:p>
        </w:tc>
        <w:tc>
          <w:tcPr>
            <w:tcW w:w="11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电磁流量计</w:t>
            </w:r>
          </w:p>
        </w:tc>
        <w:tc>
          <w:tcPr>
            <w:tcW w:w="2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1.电磁流量计安装 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2.附件、配件安装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w:t>
            </w:r>
          </w:p>
        </w:tc>
        <w:tc>
          <w:tcPr>
            <w:tcW w:w="4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9" w:hRule="atLeast"/>
        </w:trPr>
        <w:tc>
          <w:tcPr>
            <w:tcW w:w="7582"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9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4" w:hRule="atLeast"/>
        </w:trPr>
        <w:tc>
          <w:tcPr>
            <w:tcW w:w="920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8" w:hRule="atLeast"/>
        </w:trPr>
        <w:tc>
          <w:tcPr>
            <w:tcW w:w="5243"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595"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362"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rPr>
          <w:rFonts w:hint="default" w:eastAsiaTheme="minorEastAsia"/>
          <w:sz w:val="28"/>
          <w:szCs w:val="28"/>
          <w:lang w:val="en-US" w:eastAsia="zh-CN"/>
        </w:rPr>
      </w:pPr>
    </w:p>
    <w:tbl>
      <w:tblPr>
        <w:tblStyle w:val="21"/>
        <w:tblpPr w:leftFromText="180" w:rightFromText="180" w:vertAnchor="text" w:horzAnchor="page" w:tblpX="1545" w:tblpY="73"/>
        <w:tblOverlap w:val="never"/>
        <w:tblW w:w="9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2"/>
        <w:gridCol w:w="1387"/>
        <w:gridCol w:w="1133"/>
        <w:gridCol w:w="2163"/>
        <w:gridCol w:w="223"/>
        <w:gridCol w:w="452"/>
        <w:gridCol w:w="799"/>
        <w:gridCol w:w="139"/>
        <w:gridCol w:w="715"/>
        <w:gridCol w:w="854"/>
        <w:gridCol w:w="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8" w:hRule="atLeast"/>
        </w:trPr>
        <w:tc>
          <w:tcPr>
            <w:tcW w:w="926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533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工程名称：2021年龙归分公司三期中控系统完善项目</w:t>
            </w:r>
          </w:p>
        </w:tc>
        <w:tc>
          <w:tcPr>
            <w:tcW w:w="1613"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1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2" w:hRule="atLeast"/>
        </w:trPr>
        <w:tc>
          <w:tcPr>
            <w:tcW w:w="652"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8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13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8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5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451"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2" w:hRule="atLeast"/>
        </w:trPr>
        <w:tc>
          <w:tcPr>
            <w:tcW w:w="65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4"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2" w:hRule="atLeast"/>
        </w:trPr>
        <w:tc>
          <w:tcPr>
            <w:tcW w:w="65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4"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8" w:hRule="atLeast"/>
        </w:trPr>
        <w:tc>
          <w:tcPr>
            <w:tcW w:w="6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030408002003</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3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1.电力电缆安装 信号电缆 DJYPVP 2*2*1.5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2.电缆头制安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3.整理、挂牌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w:t>
            </w:r>
          </w:p>
        </w:tc>
        <w:tc>
          <w:tcPr>
            <w:tcW w:w="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6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030408002004</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3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1.控制电缆安装 控制电缆 KYYP3*1. 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2.电缆头制安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3.整理、挂牌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w:t>
            </w:r>
          </w:p>
        </w:tc>
        <w:tc>
          <w:tcPr>
            <w:tcW w:w="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92" w:hRule="atLeast"/>
        </w:trPr>
        <w:tc>
          <w:tcPr>
            <w:tcW w:w="6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030411001002</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 DN20</w:t>
            </w:r>
          </w:p>
        </w:tc>
        <w:tc>
          <w:tcPr>
            <w:tcW w:w="23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1.镀锌钢管安装 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2.管件安装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3.接地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w:t>
            </w:r>
          </w:p>
        </w:tc>
        <w:tc>
          <w:tcPr>
            <w:tcW w:w="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2" w:hRule="atLeast"/>
        </w:trPr>
        <w:tc>
          <w:tcPr>
            <w:tcW w:w="6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030810002001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低压碳钢焊接法兰</w:t>
            </w:r>
          </w:p>
        </w:tc>
        <w:tc>
          <w:tcPr>
            <w:tcW w:w="23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1.低压碳钢焊接法兰安装 碳钢法兰DN200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2.法兰连接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w:t>
            </w:r>
          </w:p>
        </w:tc>
        <w:tc>
          <w:tcPr>
            <w:tcW w:w="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2" w:hRule="atLeast"/>
        </w:trPr>
        <w:tc>
          <w:tcPr>
            <w:tcW w:w="6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030807003001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低压法兰阀门</w:t>
            </w:r>
          </w:p>
        </w:tc>
        <w:tc>
          <w:tcPr>
            <w:tcW w:w="23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1.低压法兰阀门安装 暗杆闸阀 Z45X-10QP 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2.密封试验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w:t>
            </w:r>
          </w:p>
        </w:tc>
        <w:tc>
          <w:tcPr>
            <w:tcW w:w="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8" w:hRule="atLeast"/>
        </w:trPr>
        <w:tc>
          <w:tcPr>
            <w:tcW w:w="6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040801010001</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低压成套控制柜</w:t>
            </w:r>
          </w:p>
        </w:tc>
        <w:tc>
          <w:tcPr>
            <w:tcW w:w="23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1.现场仪表箱安装 500*400*250户外型 带视窗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2.接线、接地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w:t>
            </w:r>
          </w:p>
        </w:tc>
        <w:tc>
          <w:tcPr>
            <w:tcW w:w="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92" w:hRule="atLeast"/>
        </w:trPr>
        <w:tc>
          <w:tcPr>
            <w:tcW w:w="6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膜池剩余污泥管至浓缩池增加流量计</w:t>
            </w:r>
          </w:p>
        </w:tc>
        <w:tc>
          <w:tcPr>
            <w:tcW w:w="23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2" w:hRule="atLeast"/>
        </w:trPr>
        <w:tc>
          <w:tcPr>
            <w:tcW w:w="6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080902007002</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电磁流量计</w:t>
            </w:r>
          </w:p>
        </w:tc>
        <w:tc>
          <w:tcPr>
            <w:tcW w:w="23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1.电磁流量计安装 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2.附件、配件安装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w:t>
            </w:r>
          </w:p>
        </w:tc>
        <w:tc>
          <w:tcPr>
            <w:tcW w:w="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8" w:hRule="atLeast"/>
        </w:trPr>
        <w:tc>
          <w:tcPr>
            <w:tcW w:w="6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030408002005</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3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1.电力电缆安装 信号电缆 DJYPVP 2*2*1.5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2.电缆头制安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3.整理、挂牌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w:t>
            </w:r>
          </w:p>
        </w:tc>
        <w:tc>
          <w:tcPr>
            <w:tcW w:w="4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7663"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5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6" w:hRule="atLeast"/>
        </w:trPr>
        <w:tc>
          <w:tcPr>
            <w:tcW w:w="926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5335"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613"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312"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26"/>
        <w:rPr>
          <w:rFonts w:hint="default" w:eastAsiaTheme="minorEastAsia"/>
          <w:sz w:val="28"/>
          <w:szCs w:val="28"/>
          <w:lang w:val="en-US" w:eastAsia="zh-CN"/>
        </w:rPr>
      </w:pPr>
    </w:p>
    <w:tbl>
      <w:tblPr>
        <w:tblStyle w:val="21"/>
        <w:tblW w:w="9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399"/>
        <w:gridCol w:w="1143"/>
        <w:gridCol w:w="2181"/>
        <w:gridCol w:w="226"/>
        <w:gridCol w:w="456"/>
        <w:gridCol w:w="806"/>
        <w:gridCol w:w="139"/>
        <w:gridCol w:w="721"/>
        <w:gridCol w:w="861"/>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7" w:hRule="atLeast"/>
        </w:trPr>
        <w:tc>
          <w:tcPr>
            <w:tcW w:w="934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9" w:hRule="atLeast"/>
        </w:trPr>
        <w:tc>
          <w:tcPr>
            <w:tcW w:w="5382"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工程名称：2021年龙归分公司三期中控系统完善项目</w:t>
            </w:r>
          </w:p>
        </w:tc>
        <w:tc>
          <w:tcPr>
            <w:tcW w:w="1627"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3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3" w:hRule="atLeast"/>
        </w:trPr>
        <w:tc>
          <w:tcPr>
            <w:tcW w:w="659"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9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14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0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5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47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3" w:hRule="atLeast"/>
        </w:trPr>
        <w:tc>
          <w:tcPr>
            <w:tcW w:w="6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9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65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9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6"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030408002006</w:t>
            </w:r>
          </w:p>
        </w:tc>
        <w:tc>
          <w:tcPr>
            <w:tcW w:w="11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4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1.控制电缆安装 控制电缆 KYYP3*1. 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2.电缆头制安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3.整理、挂牌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w:t>
            </w:r>
          </w:p>
        </w:tc>
        <w:tc>
          <w:tcPr>
            <w:tcW w:w="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70"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030411001003</w:t>
            </w:r>
          </w:p>
        </w:tc>
        <w:tc>
          <w:tcPr>
            <w:tcW w:w="11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 DN20</w:t>
            </w:r>
          </w:p>
        </w:tc>
        <w:tc>
          <w:tcPr>
            <w:tcW w:w="24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1.镀锌钢管安装 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2.管件安装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3.接地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w:t>
            </w:r>
          </w:p>
        </w:tc>
        <w:tc>
          <w:tcPr>
            <w:tcW w:w="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70"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030810002002</w:t>
            </w:r>
          </w:p>
        </w:tc>
        <w:tc>
          <w:tcPr>
            <w:tcW w:w="11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低压碳钢焊接法兰</w:t>
            </w:r>
          </w:p>
        </w:tc>
        <w:tc>
          <w:tcPr>
            <w:tcW w:w="24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1.低压碳钢焊接法兰安装 碳钢法兰DN200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2.法兰连接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w:t>
            </w:r>
          </w:p>
        </w:tc>
        <w:tc>
          <w:tcPr>
            <w:tcW w:w="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70"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030807003002</w:t>
            </w:r>
          </w:p>
        </w:tc>
        <w:tc>
          <w:tcPr>
            <w:tcW w:w="11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低压法兰阀门</w:t>
            </w:r>
          </w:p>
        </w:tc>
        <w:tc>
          <w:tcPr>
            <w:tcW w:w="24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1.低压法兰阀门安装 暗杆闸阀 Z45X-10QP 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2.密封试验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w:t>
            </w:r>
          </w:p>
        </w:tc>
        <w:tc>
          <w:tcPr>
            <w:tcW w:w="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6"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040801010002</w:t>
            </w:r>
          </w:p>
        </w:tc>
        <w:tc>
          <w:tcPr>
            <w:tcW w:w="11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低压成套控制柜</w:t>
            </w:r>
          </w:p>
        </w:tc>
        <w:tc>
          <w:tcPr>
            <w:tcW w:w="24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1.现场仪表箱安装 500*400*250户外型 带视窗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2.接线、接地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w:t>
            </w:r>
          </w:p>
        </w:tc>
        <w:tc>
          <w:tcPr>
            <w:tcW w:w="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消防系统界面中控显示</w:t>
            </w:r>
          </w:p>
        </w:tc>
        <w:tc>
          <w:tcPr>
            <w:tcW w:w="24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70"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030507014001</w:t>
            </w:r>
          </w:p>
        </w:tc>
        <w:tc>
          <w:tcPr>
            <w:tcW w:w="11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显示器</w:t>
            </w:r>
          </w:p>
        </w:tc>
        <w:tc>
          <w:tcPr>
            <w:tcW w:w="24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1.显示器安装 22"LED VGA接口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2.接线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3.调试</w:t>
            </w:r>
          </w:p>
        </w:tc>
        <w:tc>
          <w:tcPr>
            <w:tcW w:w="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030507010001</w:t>
            </w:r>
          </w:p>
        </w:tc>
        <w:tc>
          <w:tcPr>
            <w:tcW w:w="11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分配器</w:t>
            </w:r>
          </w:p>
        </w:tc>
        <w:tc>
          <w:tcPr>
            <w:tcW w:w="24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1.分配器安装 VGA分配器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2.接线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3.调试</w:t>
            </w:r>
          </w:p>
        </w:tc>
        <w:tc>
          <w:tcPr>
            <w:tcW w:w="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030505005001</w:t>
            </w:r>
          </w:p>
        </w:tc>
        <w:tc>
          <w:tcPr>
            <w:tcW w:w="11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4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1.VGA线缆敷设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w:t>
            </w:r>
          </w:p>
        </w:tc>
        <w:tc>
          <w:tcPr>
            <w:tcW w:w="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增加程序、界面调整及弹窗</w:t>
            </w:r>
          </w:p>
        </w:tc>
        <w:tc>
          <w:tcPr>
            <w:tcW w:w="24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42" w:hRule="atLeast"/>
        </w:trPr>
        <w:tc>
          <w:tcPr>
            <w:tcW w:w="65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030504007001</w:t>
            </w:r>
          </w:p>
        </w:tc>
        <w:tc>
          <w:tcPr>
            <w:tcW w:w="11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新增部分PLC程序编程</w:t>
            </w:r>
          </w:p>
        </w:tc>
        <w:tc>
          <w:tcPr>
            <w:tcW w:w="24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1.新增紫外、一二期污泥管流量计、 膜池剩余污泥管流量计、至生化 池闸门开度显示、膜池超限设定 等上位机程序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w:t>
            </w:r>
          </w:p>
        </w:tc>
        <w:tc>
          <w:tcPr>
            <w:tcW w:w="4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7730"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6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9"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7" w:hRule="atLeast"/>
        </w:trPr>
        <w:tc>
          <w:tcPr>
            <w:tcW w:w="934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5382"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627"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331"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26"/>
        <w:rPr>
          <w:rFonts w:hint="default" w:eastAsiaTheme="minorEastAsia"/>
          <w:sz w:val="28"/>
          <w:szCs w:val="28"/>
          <w:lang w:val="en-US" w:eastAsia="zh-CN"/>
        </w:rPr>
      </w:pPr>
    </w:p>
    <w:p>
      <w:pPr>
        <w:pStyle w:val="26"/>
        <w:rPr>
          <w:rFonts w:hint="default" w:eastAsiaTheme="minorEastAsia"/>
          <w:sz w:val="28"/>
          <w:szCs w:val="28"/>
          <w:lang w:val="en-US" w:eastAsia="zh-CN"/>
        </w:rPr>
      </w:pPr>
    </w:p>
    <w:tbl>
      <w:tblPr>
        <w:tblStyle w:val="21"/>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7"/>
        <w:gridCol w:w="1407"/>
        <w:gridCol w:w="1142"/>
        <w:gridCol w:w="2170"/>
        <w:gridCol w:w="227"/>
        <w:gridCol w:w="457"/>
        <w:gridCol w:w="805"/>
        <w:gridCol w:w="136"/>
        <w:gridCol w:w="727"/>
        <w:gridCol w:w="930"/>
        <w:gridCol w:w="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0" w:hRule="atLeast"/>
        </w:trPr>
        <w:tc>
          <w:tcPr>
            <w:tcW w:w="940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7" w:hRule="atLeast"/>
        </w:trPr>
        <w:tc>
          <w:tcPr>
            <w:tcW w:w="5376"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工程名称：2021年龙归分公司三期中控系统完善项目</w:t>
            </w:r>
          </w:p>
        </w:tc>
        <w:tc>
          <w:tcPr>
            <w:tcW w:w="162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9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6" w:hRule="atLeast"/>
        </w:trPr>
        <w:tc>
          <w:tcPr>
            <w:tcW w:w="65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0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14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9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5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5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6" w:hRule="atLeast"/>
        </w:trPr>
        <w:tc>
          <w:tcPr>
            <w:tcW w:w="65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4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5" w:hRule="atLeast"/>
        </w:trPr>
        <w:tc>
          <w:tcPr>
            <w:tcW w:w="65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8"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4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030504007002</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界面、弹窗调整</w:t>
            </w:r>
          </w:p>
        </w:tc>
        <w:tc>
          <w:tcPr>
            <w:tcW w:w="23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1.界面重新调整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2.鼓风机,提升泵,格栅,膜池,集水井(排水泵井),膜池反洗, 一二期污泥管,速闭闸,加药等液位报警弹窗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3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4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3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4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3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trPr>
        <w:tc>
          <w:tcPr>
            <w:tcW w:w="7728"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6" w:hRule="atLeast"/>
        </w:trPr>
        <w:tc>
          <w:tcPr>
            <w:tcW w:w="7728"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42"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9" w:hRule="atLeast"/>
        </w:trPr>
        <w:tc>
          <w:tcPr>
            <w:tcW w:w="940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5" w:hRule="atLeast"/>
        </w:trPr>
        <w:tc>
          <w:tcPr>
            <w:tcW w:w="5376"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625"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399"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26"/>
        <w:rPr>
          <w:rFonts w:hint="default" w:eastAsiaTheme="minorEastAsia"/>
          <w:sz w:val="28"/>
          <w:szCs w:val="28"/>
          <w:lang w:val="en-US" w:eastAsia="zh-CN"/>
        </w:rPr>
      </w:pPr>
    </w:p>
    <w:tbl>
      <w:tblPr>
        <w:tblStyle w:val="21"/>
        <w:tblW w:w="9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7"/>
        <w:gridCol w:w="1230"/>
        <w:gridCol w:w="1520"/>
        <w:gridCol w:w="1213"/>
        <w:gridCol w:w="687"/>
        <w:gridCol w:w="69"/>
        <w:gridCol w:w="978"/>
        <w:gridCol w:w="822"/>
        <w:gridCol w:w="143"/>
        <w:gridCol w:w="966"/>
        <w:gridCol w:w="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7" w:hRule="atLeast"/>
        </w:trPr>
        <w:tc>
          <w:tcPr>
            <w:tcW w:w="922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6" w:hRule="atLeast"/>
        </w:trPr>
        <w:tc>
          <w:tcPr>
            <w:tcW w:w="5313"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工程名称：2021年龙归分公司三期中控系统完善项目</w:t>
            </w:r>
          </w:p>
        </w:tc>
        <w:tc>
          <w:tcPr>
            <w:tcW w:w="180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10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2" w:hRule="atLeast"/>
        </w:trPr>
        <w:tc>
          <w:tcPr>
            <w:tcW w:w="61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9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2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2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4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7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9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987"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8" w:hRule="atLeast"/>
        </w:trPr>
        <w:tc>
          <w:tcPr>
            <w:tcW w:w="6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highlight w:val="cyan"/>
                <w:u w:val="none"/>
                <w:lang w:val="en-US" w:eastAsia="zh-CN" w:bidi="ar"/>
              </w:rPr>
              <w:t>4102.73</w:t>
            </w:r>
          </w:p>
        </w:tc>
        <w:tc>
          <w:tcPr>
            <w:tcW w:w="9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1" w:hRule="atLeast"/>
        </w:trPr>
        <w:tc>
          <w:tcPr>
            <w:tcW w:w="6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2" w:hRule="atLeast"/>
        </w:trPr>
        <w:tc>
          <w:tcPr>
            <w:tcW w:w="6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2" w:hRule="atLeast"/>
        </w:trPr>
        <w:tc>
          <w:tcPr>
            <w:tcW w:w="6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lang w:val="en-US" w:eastAsia="zh-CN"/>
              </w:rPr>
            </w:pPr>
          </w:p>
        </w:tc>
        <w:tc>
          <w:tcPr>
            <w:tcW w:w="9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0" w:hRule="atLeast"/>
        </w:trPr>
        <w:tc>
          <w:tcPr>
            <w:tcW w:w="6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70" w:hRule="atLeast"/>
        </w:trPr>
        <w:tc>
          <w:tcPr>
            <w:tcW w:w="6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9" w:hRule="atLeast"/>
        </w:trPr>
        <w:tc>
          <w:tcPr>
            <w:tcW w:w="6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0" w:hRule="atLeast"/>
        </w:trPr>
        <w:tc>
          <w:tcPr>
            <w:tcW w:w="6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5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2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4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1" w:hRule="atLeast"/>
        </w:trPr>
        <w:tc>
          <w:tcPr>
            <w:tcW w:w="61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96"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527"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22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4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5" w:hRule="atLeast"/>
        </w:trPr>
        <w:tc>
          <w:tcPr>
            <w:tcW w:w="5313"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3907"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313"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806"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101"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bl>
    <w:p>
      <w:pPr>
        <w:pStyle w:val="26"/>
        <w:rPr>
          <w:rFonts w:hint="default" w:eastAsiaTheme="minorEastAsia"/>
          <w:sz w:val="28"/>
          <w:szCs w:val="28"/>
          <w:lang w:val="en-US" w:eastAsia="zh-CN"/>
        </w:rPr>
      </w:pPr>
    </w:p>
    <w:tbl>
      <w:tblPr>
        <w:tblStyle w:val="21"/>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9"/>
        <w:gridCol w:w="1230"/>
        <w:gridCol w:w="1546"/>
        <w:gridCol w:w="1237"/>
        <w:gridCol w:w="700"/>
        <w:gridCol w:w="68"/>
        <w:gridCol w:w="996"/>
        <w:gridCol w:w="835"/>
        <w:gridCol w:w="147"/>
        <w:gridCol w:w="982"/>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0" w:hRule="atLeast"/>
        </w:trPr>
        <w:tc>
          <w:tcPr>
            <w:tcW w:w="936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1" w:hRule="atLeast"/>
        </w:trPr>
        <w:tc>
          <w:tcPr>
            <w:tcW w:w="54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工程名称：2021年龙归分公司三期中控系统完善项目</w:t>
            </w:r>
          </w:p>
        </w:tc>
        <w:tc>
          <w:tcPr>
            <w:tcW w:w="183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12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8" w:hRule="atLeast"/>
        </w:trPr>
        <w:tc>
          <w:tcPr>
            <w:tcW w:w="619"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4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3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6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8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98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00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1" w:hRule="atLeast"/>
        </w:trPr>
        <w:tc>
          <w:tcPr>
            <w:tcW w:w="61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5" w:hRule="atLeast"/>
        </w:trPr>
        <w:tc>
          <w:tcPr>
            <w:tcW w:w="61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2" w:hRule="atLeast"/>
        </w:trPr>
        <w:tc>
          <w:tcPr>
            <w:tcW w:w="61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031301018001</w:t>
            </w:r>
          </w:p>
        </w:tc>
        <w:tc>
          <w:tcPr>
            <w:tcW w:w="1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2" w:hRule="atLeast"/>
        </w:trPr>
        <w:tc>
          <w:tcPr>
            <w:tcW w:w="61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2" w:hRule="atLeast"/>
        </w:trPr>
        <w:tc>
          <w:tcPr>
            <w:tcW w:w="5332"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6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8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8" w:hRule="atLeast"/>
        </w:trPr>
        <w:tc>
          <w:tcPr>
            <w:tcW w:w="54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396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400"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831"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129"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bl>
    <w:p>
      <w:pPr>
        <w:pStyle w:val="26"/>
        <w:rPr>
          <w:rFonts w:hint="default" w:eastAsiaTheme="minorEastAsia"/>
          <w:sz w:val="28"/>
          <w:szCs w:val="28"/>
          <w:lang w:val="en-US" w:eastAsia="zh-CN"/>
        </w:rPr>
      </w:pPr>
    </w:p>
    <w:tbl>
      <w:tblPr>
        <w:tblStyle w:val="21"/>
        <w:tblW w:w="9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3"/>
        <w:gridCol w:w="3647"/>
        <w:gridCol w:w="866"/>
        <w:gridCol w:w="863"/>
        <w:gridCol w:w="797"/>
        <w:gridCol w:w="753"/>
        <w:gridCol w:w="1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6" w:hRule="atLeast"/>
        </w:trPr>
        <w:tc>
          <w:tcPr>
            <w:tcW w:w="952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3" w:hRule="atLeast"/>
        </w:trPr>
        <w:tc>
          <w:tcPr>
            <w:tcW w:w="548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工程名称：2021年龙归分公司三期中控系统完善项目</w:t>
            </w:r>
          </w:p>
        </w:tc>
        <w:tc>
          <w:tcPr>
            <w:tcW w:w="166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7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2" w:hRule="atLeast"/>
        </w:trPr>
        <w:tc>
          <w:tcPr>
            <w:tcW w:w="97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64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2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55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621"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973"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47"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72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5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2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7" w:hRule="atLeast"/>
        </w:trPr>
        <w:tc>
          <w:tcPr>
            <w:tcW w:w="952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486" w:type="dxa"/>
            <w:gridSpan w:val="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660"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374" w:type="dxa"/>
            <w:gridSpan w:val="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bl>
    <w:p>
      <w:pPr>
        <w:pStyle w:val="26"/>
        <w:rPr>
          <w:rFonts w:hint="default"/>
          <w:lang w:val="en-US" w:eastAsia="zh-CN"/>
        </w:rPr>
      </w:pPr>
    </w:p>
    <w:p>
      <w:pPr>
        <w:pStyle w:val="26"/>
        <w:rPr>
          <w:rFonts w:hint="eastAsia" w:ascii="仿宋_GB2312" w:hAnsiTheme="minorEastAsia"/>
          <w:sz w:val="28"/>
          <w:szCs w:val="28"/>
          <w:lang w:val="en-US" w:eastAsia="zh-CN"/>
        </w:rPr>
      </w:pPr>
      <w:r>
        <w:rPr>
          <w:rFonts w:hint="eastAsia" w:ascii="仿宋_GB2312" w:hAnsiTheme="minorEastAsia"/>
          <w:sz w:val="28"/>
          <w:szCs w:val="28"/>
          <w:lang w:val="en-US" w:eastAsia="zh-CN"/>
        </w:rPr>
        <w:t>项目三：</w:t>
      </w:r>
    </w:p>
    <w:tbl>
      <w:tblPr>
        <w:tblStyle w:val="21"/>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5"/>
        <w:gridCol w:w="3647"/>
        <w:gridCol w:w="2001"/>
        <w:gridCol w:w="1507"/>
        <w:gridCol w:w="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0" w:hRule="atLeast"/>
        </w:trPr>
        <w:tc>
          <w:tcPr>
            <w:tcW w:w="9060"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5" w:hRule="atLeast"/>
        </w:trPr>
        <w:tc>
          <w:tcPr>
            <w:tcW w:w="4602"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工程名称：龙归分公司一二三期监控系统优化及气体检测仪信号优化项目</w:t>
            </w:r>
          </w:p>
        </w:tc>
        <w:tc>
          <w:tcPr>
            <w:tcW w:w="2001" w:type="dxa"/>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c>
          <w:tcPr>
            <w:tcW w:w="2457"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9" w:hRule="atLeast"/>
        </w:trPr>
        <w:tc>
          <w:tcPr>
            <w:tcW w:w="9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64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00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507"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监控系统优化</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气体检测仪信号优化</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64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7" w:hRule="atLeast"/>
        </w:trPr>
        <w:tc>
          <w:tcPr>
            <w:tcW w:w="4602"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合计=1+2+3+5</w:t>
            </w:r>
          </w:p>
        </w:tc>
        <w:tc>
          <w:tcPr>
            <w:tcW w:w="200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7"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bl>
    <w:p>
      <w:pPr>
        <w:pStyle w:val="26"/>
        <w:rPr>
          <w:rFonts w:hint="default" w:eastAsiaTheme="minorEastAsia"/>
          <w:sz w:val="28"/>
          <w:szCs w:val="28"/>
          <w:lang w:val="en-US" w:eastAsia="zh-CN"/>
        </w:rPr>
      </w:pPr>
    </w:p>
    <w:tbl>
      <w:tblPr>
        <w:tblStyle w:val="21"/>
        <w:tblW w:w="10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2"/>
        <w:gridCol w:w="1403"/>
        <w:gridCol w:w="1402"/>
        <w:gridCol w:w="2653"/>
        <w:gridCol w:w="460"/>
        <w:gridCol w:w="789"/>
        <w:gridCol w:w="214"/>
        <w:gridCol w:w="647"/>
        <w:gridCol w:w="932"/>
        <w:gridCol w:w="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3" w:hRule="atLeast"/>
        </w:trPr>
        <w:tc>
          <w:tcPr>
            <w:tcW w:w="1000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7533"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工程名称：龙归分公司一二三期监控系统优化及气体检测仪信号优化项目</w:t>
            </w:r>
          </w:p>
        </w:tc>
        <w:tc>
          <w:tcPr>
            <w:tcW w:w="246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612"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0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0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5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8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793"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888" w:type="dxa"/>
            <w:vMerge w:val="restar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61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5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32"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88" w:type="dxa"/>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1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5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8" w:type="dxa"/>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9"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监控系统优化</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6"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030404017001</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1.名称:户外型不锈钢配电箱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2.规格:500×400×250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3.基础形式、材质、规格:户外型、304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4.安装方式:悬挂式</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7"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030404019001</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控制开关</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1.名称:双极空气开关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3.额定电流(A):32A</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7"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030404019002</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控制开关</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1.名称:单极漏电保护开关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2.规格:1P+N</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3.额定电流(A):16A</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7"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030404035001</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1.名称:导轨式二孔插座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2.规格:10A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3.安装方式:导轨式</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7"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030404035002</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1.名称:导轨式三孔插座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2.规格:16A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3.安装方式:导轨式</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7"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031101001001</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开关电源设备</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1.种类:工业级导轨式双输出开关电源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2.规格:5V-4A，12V-3A</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7"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031101001002</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开关电源设备</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1.种类:工业级导轨式双输出开关电源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2.规格:5V-4A，24V-1.5A</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3"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030502015001</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光缆终端盒</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1.名称:4口光纤终端盒（含FC耦合器和尾纤）</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030502014001</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光纤连接</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1.方法:通用光纤盒（UPOC）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2.模式:熔接</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芯</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3"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030502009001</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1.名称:网络跳线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2.规格:六类，1m</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7"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030502005001</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1.名称:户外超五类网线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2.规格:D152-4Z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3.线缆对数:4对</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030411004001</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1.名称:两芯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2.规格:RVV2×0.75</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030411004002</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1.名称:三芯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2.规格:RVV3×2.5</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0"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4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030507008001</w:t>
            </w:r>
          </w:p>
        </w:tc>
        <w:tc>
          <w:tcPr>
            <w:tcW w:w="14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w:t>
            </w:r>
          </w:p>
        </w:tc>
        <w:tc>
          <w:tcPr>
            <w:tcW w:w="26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1.名称:监控球机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2.类别:200万像素，23倍光学变焦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3.安装方式:壁装</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6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0" w:hRule="atLeast"/>
        </w:trPr>
        <w:tc>
          <w:tcPr>
            <w:tcW w:w="8180"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32"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88"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6"/>
        <w:rPr>
          <w:rFonts w:hint="default" w:eastAsiaTheme="minorEastAsia"/>
          <w:sz w:val="28"/>
          <w:szCs w:val="28"/>
          <w:lang w:val="en-US" w:eastAsia="zh-CN"/>
        </w:rPr>
      </w:pPr>
    </w:p>
    <w:tbl>
      <w:tblPr>
        <w:tblStyle w:val="21"/>
        <w:tblW w:w="9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1"/>
        <w:gridCol w:w="1310"/>
        <w:gridCol w:w="1310"/>
        <w:gridCol w:w="2478"/>
        <w:gridCol w:w="429"/>
        <w:gridCol w:w="738"/>
        <w:gridCol w:w="201"/>
        <w:gridCol w:w="603"/>
        <w:gridCol w:w="871"/>
        <w:gridCol w:w="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7" w:hRule="atLeast"/>
        </w:trPr>
        <w:tc>
          <w:tcPr>
            <w:tcW w:w="934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9" w:hRule="atLeast"/>
        </w:trPr>
        <w:tc>
          <w:tcPr>
            <w:tcW w:w="7037"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工程名称：龙归分公司一二三期监控系统优化及气体检测仪信号优化项目</w:t>
            </w:r>
          </w:p>
        </w:tc>
        <w:tc>
          <w:tcPr>
            <w:tcW w:w="230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8" w:hRule="atLeast"/>
        </w:trPr>
        <w:tc>
          <w:tcPr>
            <w:tcW w:w="571"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7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2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3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67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829" w:type="dxa"/>
            <w:vMerge w:val="restar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8" w:hRule="atLeast"/>
        </w:trPr>
        <w:tc>
          <w:tcPr>
            <w:tcW w:w="571"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4"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9" w:type="dxa"/>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71"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4"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9" w:type="dxa"/>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粤030507021001</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摄像机支架</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1.名称:摄像机支架，壁装</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3"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030507008002</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1.名称:监控枪机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2.类别:200万像素，全彩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3.安装方式:壁装</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030501012001</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1.名称:工业级导轨式POE交换机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2.功能:4个POE供电网口，1个上联网口</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030501012002</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1.名称:工业级导轨式POE交换机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2.功能:8个POE供电网口，1个上联网口</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9"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1.名称:塑料管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4.配置形式:暗配</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9"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030411001003</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1.名称:塑料管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3.规格:DN50mm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4.配置形式:暗配</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680</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7"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010101002001</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挖一般土方</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1.土壤类别:三类土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2.挖土深度:0.4m</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108.8</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7"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010103001001</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1.密实度要求:夯填</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2.填方材料品种:素土</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7"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气体检测仪信号优化</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030502005002</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通信线</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1.名称:带屏蔽4芯通讯线</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010101001001</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平整场地</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1.名称:草地开挖回填</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3"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011615001001</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开孔(打洞)</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1.部位:墙体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2.打洞部位材质:混凝土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3.洞尺寸:DN20</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7"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030904008001</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模拟量输入模块</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1.名称:S7-1200模拟量输入模块SM1231，8AI输入</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7"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030411001002</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1.名称:线管铺设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2.规格:PVC线管，DN15</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031002001001</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管道支架</w:t>
            </w:r>
          </w:p>
        </w:tc>
        <w:tc>
          <w:tcPr>
            <w:tcW w:w="2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1.名称:DN15管卡</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8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7640"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7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6"/>
        <w:rPr>
          <w:rFonts w:hint="default" w:eastAsiaTheme="minorEastAsia"/>
          <w:sz w:val="28"/>
          <w:szCs w:val="28"/>
          <w:lang w:val="en-US" w:eastAsia="zh-CN"/>
        </w:rPr>
      </w:pPr>
    </w:p>
    <w:tbl>
      <w:tblPr>
        <w:tblStyle w:val="21"/>
        <w:tblW w:w="8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04"/>
        <w:gridCol w:w="1271"/>
        <w:gridCol w:w="1208"/>
        <w:gridCol w:w="2188"/>
        <w:gridCol w:w="383"/>
        <w:gridCol w:w="644"/>
        <w:gridCol w:w="238"/>
        <w:gridCol w:w="619"/>
        <w:gridCol w:w="858"/>
        <w:gridCol w:w="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9" w:hRule="atLeast"/>
        </w:trPr>
        <w:tc>
          <w:tcPr>
            <w:tcW w:w="864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trPr>
        <w:tc>
          <w:tcPr>
            <w:tcW w:w="6436"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工程名称：龙归分公司一二三期监控系统优化及气体检测仪信号优化项目</w:t>
            </w:r>
          </w:p>
        </w:tc>
        <w:tc>
          <w:tcPr>
            <w:tcW w:w="220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504"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7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8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8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64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71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727" w:type="dxa"/>
            <w:vMerge w:val="restar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504"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8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27" w:type="dxa"/>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2" w:hRule="atLeast"/>
        </w:trPr>
        <w:tc>
          <w:tcPr>
            <w:tcW w:w="504"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8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7" w:type="dxa"/>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54"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2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PLC程序编写</w:t>
            </w:r>
          </w:p>
        </w:tc>
        <w:tc>
          <w:tcPr>
            <w:tcW w:w="21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1.s7-1500 modbus485通讯 10个点通讯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2.施耐德BMEP581020模拟量接入3个模拟量信号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3.s7-1200模拟量接入4个模拟量信号</w:t>
            </w:r>
          </w:p>
        </w:tc>
        <w:tc>
          <w:tcPr>
            <w:tcW w:w="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7"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上位机数据通讯（intouch）</w:t>
            </w:r>
          </w:p>
        </w:tc>
        <w:tc>
          <w:tcPr>
            <w:tcW w:w="21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1.intouch上位机点位增加3个信号点并显示数据值</w:t>
            </w:r>
          </w:p>
        </w:tc>
        <w:tc>
          <w:tcPr>
            <w:tcW w:w="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7"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2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03B003</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上位机数据通讯（Wincc）</w:t>
            </w:r>
          </w:p>
        </w:tc>
        <w:tc>
          <w:tcPr>
            <w:tcW w:w="21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1.Wincc上位机点位增加14个信号点并显示数据值</w:t>
            </w:r>
          </w:p>
        </w:tc>
        <w:tc>
          <w:tcPr>
            <w:tcW w:w="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3"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1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2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1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2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1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4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3" w:hRule="atLeast"/>
        </w:trPr>
        <w:tc>
          <w:tcPr>
            <w:tcW w:w="7055"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3" w:hRule="atLeast"/>
        </w:trPr>
        <w:tc>
          <w:tcPr>
            <w:tcW w:w="7055"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5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6"/>
        <w:rPr>
          <w:rFonts w:hint="default" w:eastAsiaTheme="minorEastAsia"/>
          <w:sz w:val="28"/>
          <w:szCs w:val="28"/>
          <w:lang w:val="en-US" w:eastAsia="zh-CN"/>
        </w:rPr>
      </w:pPr>
    </w:p>
    <w:tbl>
      <w:tblPr>
        <w:tblStyle w:val="21"/>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4"/>
        <w:gridCol w:w="1431"/>
        <w:gridCol w:w="1722"/>
        <w:gridCol w:w="1335"/>
        <w:gridCol w:w="757"/>
        <w:gridCol w:w="491"/>
        <w:gridCol w:w="463"/>
        <w:gridCol w:w="1375"/>
        <w:gridCol w:w="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2" w:hRule="atLeast"/>
        </w:trPr>
        <w:tc>
          <w:tcPr>
            <w:tcW w:w="9060"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94" w:hRule="atLeast"/>
        </w:trPr>
        <w:tc>
          <w:tcPr>
            <w:tcW w:w="649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工程名称：龙归分公司一二三期监控系统优化及气体检测仪信号优化项目</w:t>
            </w:r>
          </w:p>
        </w:tc>
        <w:tc>
          <w:tcPr>
            <w:tcW w:w="25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4" w:hRule="atLeast"/>
        </w:trPr>
        <w:tc>
          <w:tcPr>
            <w:tcW w:w="75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3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3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5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5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37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6" w:hRule="atLeast"/>
        </w:trPr>
        <w:tc>
          <w:tcPr>
            <w:tcW w:w="75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highlight w:val="cyan"/>
                <w:u w:val="none"/>
                <w:lang w:val="en-US" w:eastAsia="zh-CN" w:bidi="ar"/>
              </w:rPr>
              <w:t>17137.11</w:t>
            </w:r>
          </w:p>
        </w:tc>
        <w:tc>
          <w:tcPr>
            <w:tcW w:w="13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3" w:hRule="atLeast"/>
        </w:trPr>
        <w:tc>
          <w:tcPr>
            <w:tcW w:w="75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75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19" w:hRule="atLeast"/>
        </w:trPr>
        <w:tc>
          <w:tcPr>
            <w:tcW w:w="75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6" w:hRule="atLeast"/>
        </w:trPr>
        <w:tc>
          <w:tcPr>
            <w:tcW w:w="75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1" w:hRule="atLeast"/>
        </w:trPr>
        <w:tc>
          <w:tcPr>
            <w:tcW w:w="75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2" w:hRule="atLeast"/>
        </w:trPr>
        <w:tc>
          <w:tcPr>
            <w:tcW w:w="75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6" w:hRule="atLeast"/>
        </w:trPr>
        <w:tc>
          <w:tcPr>
            <w:tcW w:w="75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2" w:hRule="atLeast"/>
        </w:trPr>
        <w:tc>
          <w:tcPr>
            <w:tcW w:w="75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1" w:hRule="atLeast"/>
        </w:trPr>
        <w:tc>
          <w:tcPr>
            <w:tcW w:w="75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1" w:hRule="atLeast"/>
        </w:trPr>
        <w:tc>
          <w:tcPr>
            <w:tcW w:w="75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3" w:hRule="atLeast"/>
        </w:trPr>
        <w:tc>
          <w:tcPr>
            <w:tcW w:w="5999"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5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7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bl>
    <w:p>
      <w:pPr>
        <w:pStyle w:val="26"/>
        <w:rPr>
          <w:rFonts w:hint="default" w:eastAsiaTheme="minorEastAsia"/>
          <w:sz w:val="28"/>
          <w:szCs w:val="28"/>
          <w:lang w:val="en-US" w:eastAsia="zh-CN"/>
        </w:rPr>
      </w:pPr>
    </w:p>
    <w:tbl>
      <w:tblPr>
        <w:tblStyle w:val="21"/>
        <w:tblW w:w="92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7"/>
        <w:gridCol w:w="3154"/>
        <w:gridCol w:w="1556"/>
        <w:gridCol w:w="700"/>
        <w:gridCol w:w="665"/>
        <w:gridCol w:w="1403"/>
        <w:gridCol w:w="8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6297" w:type="dxa"/>
            <w:gridSpan w:val="4"/>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22" w:type="dxa"/>
            <w:gridSpan w:val="3"/>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9219"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6297"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工程名称：龙归分公司一二三期监控系统优化及气体检测仪信号优化项目</w:t>
            </w:r>
          </w:p>
        </w:tc>
        <w:tc>
          <w:tcPr>
            <w:tcW w:w="292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2" w:hRule="atLeast"/>
        </w:trPr>
        <w:tc>
          <w:tcPr>
            <w:tcW w:w="88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15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5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3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40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7"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5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合  计</w:t>
            </w:r>
          </w:p>
        </w:tc>
        <w:tc>
          <w:tcPr>
            <w:tcW w:w="1556"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0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 w:hAnsi="??" w:eastAsia="??" w:cs="??"/>
                <w:i w:val="0"/>
                <w:color w:val="000000"/>
                <w:sz w:val="18"/>
                <w:szCs w:val="18"/>
                <w:u w:val="none"/>
              </w:rPr>
            </w:pPr>
          </w:p>
        </w:tc>
      </w:tr>
    </w:tbl>
    <w:p>
      <w:pPr>
        <w:pStyle w:val="26"/>
        <w:rPr>
          <w:rFonts w:hint="default" w:ascii="仿宋_GB2312" w:hAnsiTheme="minorEastAsia"/>
          <w:sz w:val="28"/>
          <w:szCs w:val="28"/>
          <w:lang w:val="en-US" w:eastAsia="zh-CN"/>
        </w:rPr>
      </w:pPr>
    </w:p>
    <w:p>
      <w:pPr>
        <w:pStyle w:val="26"/>
        <w:rPr>
          <w:rFonts w:hint="default"/>
          <w:lang w:val="en-US" w:eastAsia="zh-CN"/>
        </w:rPr>
      </w:pPr>
    </w:p>
    <w:p>
      <w:pPr>
        <w:pStyle w:val="2"/>
        <w:rPr>
          <w:rFonts w:hint="eastAsia"/>
          <w:lang w:eastAsia="zh-CN"/>
        </w:rPr>
      </w:pPr>
    </w:p>
    <w:p>
      <w:pPr>
        <w:rPr>
          <w:rFonts w:hint="default"/>
          <w:lang w:val="en-US"/>
        </w:rPr>
      </w:pPr>
    </w:p>
    <w:p>
      <w:pPr>
        <w:pStyle w:val="26"/>
        <w:rPr>
          <w:rFonts w:hint="default"/>
          <w:lang w:val="en-US"/>
        </w:rPr>
      </w:pPr>
    </w:p>
    <w:p>
      <w:pPr>
        <w:pStyle w:val="26"/>
        <w:rPr>
          <w:rFonts w:hint="default"/>
          <w:lang w:val="en-US"/>
        </w:rPr>
      </w:pPr>
    </w:p>
    <w:p>
      <w:pPr>
        <w:pStyle w:val="26"/>
        <w:rPr>
          <w:rFonts w:hint="eastAsia" w:ascii="仿宋_GB2312" w:hAnsiTheme="minorEastAsia"/>
          <w:sz w:val="28"/>
          <w:szCs w:val="28"/>
          <w:lang w:val="en-US" w:eastAsia="zh-CN"/>
        </w:rPr>
      </w:pPr>
      <w:r>
        <w:rPr>
          <w:rFonts w:hint="eastAsia" w:ascii="仿宋_GB2312" w:hAnsiTheme="minorEastAsia"/>
          <w:sz w:val="28"/>
          <w:szCs w:val="28"/>
          <w:lang w:val="en-US" w:eastAsia="zh-CN"/>
        </w:rPr>
        <w:t>项目四：</w:t>
      </w:r>
    </w:p>
    <w:tbl>
      <w:tblPr>
        <w:tblStyle w:val="21"/>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3"/>
        <w:gridCol w:w="11"/>
        <w:gridCol w:w="5"/>
        <w:gridCol w:w="4"/>
        <w:gridCol w:w="37"/>
        <w:gridCol w:w="287"/>
        <w:gridCol w:w="93"/>
        <w:gridCol w:w="793"/>
        <w:gridCol w:w="98"/>
        <w:gridCol w:w="23"/>
        <w:gridCol w:w="29"/>
        <w:gridCol w:w="59"/>
        <w:gridCol w:w="976"/>
        <w:gridCol w:w="8"/>
        <w:gridCol w:w="145"/>
        <w:gridCol w:w="146"/>
        <w:gridCol w:w="130"/>
        <w:gridCol w:w="1017"/>
        <w:gridCol w:w="39"/>
        <w:gridCol w:w="148"/>
        <w:gridCol w:w="399"/>
        <w:gridCol w:w="113"/>
        <w:gridCol w:w="13"/>
        <w:gridCol w:w="67"/>
        <w:gridCol w:w="18"/>
        <w:gridCol w:w="39"/>
        <w:gridCol w:w="23"/>
        <w:gridCol w:w="21"/>
        <w:gridCol w:w="23"/>
        <w:gridCol w:w="9"/>
        <w:gridCol w:w="36"/>
        <w:gridCol w:w="137"/>
        <w:gridCol w:w="141"/>
        <w:gridCol w:w="115"/>
        <w:gridCol w:w="195"/>
        <w:gridCol w:w="131"/>
        <w:gridCol w:w="70"/>
        <w:gridCol w:w="193"/>
        <w:gridCol w:w="49"/>
        <w:gridCol w:w="114"/>
        <w:gridCol w:w="36"/>
        <w:gridCol w:w="136"/>
        <w:gridCol w:w="68"/>
        <w:gridCol w:w="103"/>
        <w:gridCol w:w="29"/>
        <w:gridCol w:w="59"/>
        <w:gridCol w:w="17"/>
        <w:gridCol w:w="139"/>
        <w:gridCol w:w="69"/>
        <w:gridCol w:w="70"/>
        <w:gridCol w:w="71"/>
        <w:gridCol w:w="97"/>
        <w:gridCol w:w="99"/>
        <w:gridCol w:w="75"/>
        <w:gridCol w:w="22"/>
        <w:gridCol w:w="442"/>
        <w:gridCol w:w="124"/>
        <w:gridCol w:w="104"/>
        <w:gridCol w:w="135"/>
        <w:gridCol w:w="45"/>
        <w:gridCol w:w="412"/>
        <w:gridCol w:w="140"/>
        <w:gridCol w:w="100"/>
        <w:gridCol w:w="41"/>
        <w:gridCol w:w="40"/>
        <w:gridCol w:w="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2" w:hRule="atLeast"/>
        </w:trPr>
        <w:tc>
          <w:tcPr>
            <w:tcW w:w="9300" w:type="dxa"/>
            <w:gridSpan w:val="6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5" w:hRule="atLeast"/>
        </w:trPr>
        <w:tc>
          <w:tcPr>
            <w:tcW w:w="5358" w:type="dxa"/>
            <w:gridSpan w:val="2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工程名称：2022年龙归分公司三期总氯智能系统安装</w:t>
            </w:r>
          </w:p>
        </w:tc>
        <w:tc>
          <w:tcPr>
            <w:tcW w:w="1621" w:type="dxa"/>
            <w:gridSpan w:val="1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21" w:type="dxa"/>
            <w:gridSpan w:val="2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2" w:hRule="atLeast"/>
        </w:trPr>
        <w:tc>
          <w:tcPr>
            <w:tcW w:w="1031" w:type="dxa"/>
            <w:gridSpan w:val="7"/>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260" w:type="dxa"/>
            <w:gridSpan w:val="1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250" w:type="dxa"/>
            <w:gridSpan w:val="2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759" w:type="dxa"/>
            <w:gridSpan w:val="1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1"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59"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1"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硫酸铝管线超声波流量计安装施工</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59"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031"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三期次氯酸钠精准投加控制项目</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59"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031"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59"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1"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59"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1"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59"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1"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59"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031"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1"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1"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1"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1"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59"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031"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031"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1"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1"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031"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031"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59"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1"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59"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1"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59"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1"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59"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1"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031"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60" w:type="dxa"/>
            <w:gridSpan w:val="1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50" w:type="dxa"/>
            <w:gridSpan w:val="2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gridSpan w:val="1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5291" w:type="dxa"/>
            <w:gridSpan w:val="2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预算价合计=1+2+3+5</w:t>
            </w:r>
          </w:p>
        </w:tc>
        <w:tc>
          <w:tcPr>
            <w:tcW w:w="2250" w:type="dxa"/>
            <w:gridSpan w:val="2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59" w:type="dxa"/>
            <w:gridSpan w:val="1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300" w:type="dxa"/>
            <w:gridSpan w:val="6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5358" w:type="dxa"/>
            <w:gridSpan w:val="29"/>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21" w:type="dxa"/>
            <w:gridSpan w:val="17"/>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21" w:type="dxa"/>
            <w:gridSpan w:val="2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0" w:type="dxa"/>
          <w:trHeight w:val="776" w:hRule="atLeast"/>
        </w:trPr>
        <w:tc>
          <w:tcPr>
            <w:tcW w:w="9220" w:type="dxa"/>
            <w:gridSpan w:val="6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0" w:type="dxa"/>
          <w:trHeight w:val="560" w:hRule="atLeast"/>
        </w:trPr>
        <w:tc>
          <w:tcPr>
            <w:tcW w:w="5314" w:type="dxa"/>
            <w:gridSpan w:val="2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工程名称：2022年龙归分公司三期总氯智能系统安装</w:t>
            </w:r>
          </w:p>
        </w:tc>
        <w:tc>
          <w:tcPr>
            <w:tcW w:w="1606" w:type="dxa"/>
            <w:gridSpan w:val="1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00" w:type="dxa"/>
            <w:gridSpan w:val="2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80" w:type="dxa"/>
          <w:trHeight w:val="379" w:hRule="atLeast"/>
        </w:trPr>
        <w:tc>
          <w:tcPr>
            <w:tcW w:w="651" w:type="dxa"/>
            <w:gridSpan w:val="5"/>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82" w:type="dxa"/>
            <w:gridSpan w:val="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129"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78" w:type="dxa"/>
            <w:gridSpan w:val="1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51"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97" w:type="dxa"/>
            <w:gridSpan w:val="8"/>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432" w:type="dxa"/>
            <w:gridSpan w:val="2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0" w:type="dxa"/>
          <w:trHeight w:val="379" w:hRule="atLeast"/>
        </w:trPr>
        <w:tc>
          <w:tcPr>
            <w:tcW w:w="651" w:type="dxa"/>
            <w:gridSpan w:val="5"/>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2"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78" w:type="dxa"/>
            <w:gridSpan w:val="1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7"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gridSpan w:val="1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50"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32"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80" w:type="dxa"/>
          <w:trHeight w:val="379" w:hRule="atLeast"/>
        </w:trPr>
        <w:tc>
          <w:tcPr>
            <w:tcW w:w="651" w:type="dxa"/>
            <w:gridSpan w:val="5"/>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2"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78" w:type="dxa"/>
            <w:gridSpan w:val="1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7"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gridSpan w:val="1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2"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0" w:type="dxa"/>
          <w:trHeight w:val="920" w:hRule="atLeast"/>
        </w:trPr>
        <w:tc>
          <w:tcPr>
            <w:tcW w:w="651"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硫酸铝管线超声波流量计安装施工</w:t>
            </w:r>
          </w:p>
        </w:tc>
        <w:tc>
          <w:tcPr>
            <w:tcW w:w="2378" w:type="dxa"/>
            <w:gridSpan w:val="1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0"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2"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0" w:type="dxa"/>
          <w:trHeight w:val="622" w:hRule="atLeast"/>
        </w:trPr>
        <w:tc>
          <w:tcPr>
            <w:tcW w:w="651"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040101002001</w:t>
            </w:r>
          </w:p>
        </w:tc>
        <w:tc>
          <w:tcPr>
            <w:tcW w:w="11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2378" w:type="dxa"/>
            <w:gridSpan w:val="1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1.土壤类别:一、二类土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2.挖土深度:2m 内</w:t>
            </w:r>
          </w:p>
        </w:tc>
        <w:tc>
          <w:tcPr>
            <w:tcW w:w="4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9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850"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2"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0" w:type="dxa"/>
          <w:trHeight w:val="1302" w:hRule="atLeast"/>
        </w:trPr>
        <w:tc>
          <w:tcPr>
            <w:tcW w:w="651"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8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040103001001</w:t>
            </w:r>
          </w:p>
        </w:tc>
        <w:tc>
          <w:tcPr>
            <w:tcW w:w="11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2378" w:type="dxa"/>
            <w:gridSpan w:val="1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1.密实度要求:人工夯实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2.填方材料品种:土方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3.填方粒径要求:按设计及规范要求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4.填方来源、运距:利用方</w:t>
            </w:r>
          </w:p>
        </w:tc>
        <w:tc>
          <w:tcPr>
            <w:tcW w:w="4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9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850"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2"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0" w:type="dxa"/>
          <w:trHeight w:val="1219" w:hRule="atLeast"/>
        </w:trPr>
        <w:tc>
          <w:tcPr>
            <w:tcW w:w="651"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8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050102012001</w:t>
            </w:r>
          </w:p>
        </w:tc>
        <w:tc>
          <w:tcPr>
            <w:tcW w:w="11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铺种草皮</w:t>
            </w:r>
          </w:p>
        </w:tc>
        <w:tc>
          <w:tcPr>
            <w:tcW w:w="2378" w:type="dxa"/>
            <w:gridSpan w:val="1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1.养护期:3个月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2.草皮种类:根据现场实际情况恢复原装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3.铺种方式:满铺</w:t>
            </w:r>
          </w:p>
        </w:tc>
        <w:tc>
          <w:tcPr>
            <w:tcW w:w="4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9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50"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2"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0" w:type="dxa"/>
          <w:trHeight w:val="1219" w:hRule="atLeast"/>
        </w:trPr>
        <w:tc>
          <w:tcPr>
            <w:tcW w:w="651"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8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11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378" w:type="dxa"/>
            <w:gridSpan w:val="1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2.材质:塑料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3.规格:DN32mm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4.配置形式:综合考虑</w:t>
            </w:r>
          </w:p>
        </w:tc>
        <w:tc>
          <w:tcPr>
            <w:tcW w:w="4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50"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2"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0" w:type="dxa"/>
          <w:trHeight w:val="1302" w:hRule="atLeast"/>
        </w:trPr>
        <w:tc>
          <w:tcPr>
            <w:tcW w:w="651"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8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030404016001</w:t>
            </w:r>
          </w:p>
        </w:tc>
        <w:tc>
          <w:tcPr>
            <w:tcW w:w="11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控制箱</w:t>
            </w:r>
          </w:p>
        </w:tc>
        <w:tc>
          <w:tcPr>
            <w:tcW w:w="2378" w:type="dxa"/>
            <w:gridSpan w:val="1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1.名称:硫酸铝流量计用控制箱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2.规格:400mm*300mm*250mm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3.材质:不锈钢304外壳，带防雨帽，安装透视窗</w:t>
            </w:r>
          </w:p>
        </w:tc>
        <w:tc>
          <w:tcPr>
            <w:tcW w:w="4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0"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2"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0" w:type="dxa"/>
          <w:trHeight w:val="920" w:hRule="atLeast"/>
        </w:trPr>
        <w:tc>
          <w:tcPr>
            <w:tcW w:w="651"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8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030601004001</w:t>
            </w:r>
          </w:p>
        </w:tc>
        <w:tc>
          <w:tcPr>
            <w:tcW w:w="11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流量仪表</w:t>
            </w:r>
          </w:p>
        </w:tc>
        <w:tc>
          <w:tcPr>
            <w:tcW w:w="2378" w:type="dxa"/>
            <w:gridSpan w:val="1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1.名称:流量计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2.型号:超声波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3.规格:DN40</w:t>
            </w:r>
          </w:p>
        </w:tc>
        <w:tc>
          <w:tcPr>
            <w:tcW w:w="4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0"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2"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0" w:type="dxa"/>
          <w:trHeight w:val="1816" w:hRule="atLeast"/>
        </w:trPr>
        <w:tc>
          <w:tcPr>
            <w:tcW w:w="651"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8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030411004001</w:t>
            </w:r>
          </w:p>
        </w:tc>
        <w:tc>
          <w:tcPr>
            <w:tcW w:w="11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378" w:type="dxa"/>
            <w:gridSpan w:val="1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1.名称:管内穿线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2.配线形式:电源线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3.型号:WD-RVV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4.规格:3×1.0mm²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6.配线线制:单相</w:t>
            </w:r>
          </w:p>
        </w:tc>
        <w:tc>
          <w:tcPr>
            <w:tcW w:w="4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850"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2"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0" w:type="dxa"/>
          <w:trHeight w:val="1816" w:hRule="atLeast"/>
        </w:trPr>
        <w:tc>
          <w:tcPr>
            <w:tcW w:w="651"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8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030411004002</w:t>
            </w:r>
          </w:p>
        </w:tc>
        <w:tc>
          <w:tcPr>
            <w:tcW w:w="11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378" w:type="dxa"/>
            <w:gridSpan w:val="1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1.名称:管内穿线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2.配线形式:信号线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3.型号:WD-RVVP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4.规格:3×1.0mm²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6.配线线制:单相</w:t>
            </w:r>
          </w:p>
        </w:tc>
        <w:tc>
          <w:tcPr>
            <w:tcW w:w="4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850"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2"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0" w:type="dxa"/>
          <w:trHeight w:val="622" w:hRule="atLeast"/>
        </w:trPr>
        <w:tc>
          <w:tcPr>
            <w:tcW w:w="651"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8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030606001001</w:t>
            </w:r>
          </w:p>
        </w:tc>
        <w:tc>
          <w:tcPr>
            <w:tcW w:w="112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检测回路模拟试验</w:t>
            </w:r>
          </w:p>
        </w:tc>
        <w:tc>
          <w:tcPr>
            <w:tcW w:w="2378" w:type="dxa"/>
            <w:gridSpan w:val="1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1.名称:超声波流量计回路调试及试验</w:t>
            </w:r>
          </w:p>
        </w:tc>
        <w:tc>
          <w:tcPr>
            <w:tcW w:w="4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9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0"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2"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0" w:type="dxa"/>
          <w:trHeight w:val="369" w:hRule="atLeast"/>
        </w:trPr>
        <w:tc>
          <w:tcPr>
            <w:tcW w:w="7638" w:type="dxa"/>
            <w:gridSpan w:val="5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50"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32" w:type="dxa"/>
            <w:gridSpan w:val="5"/>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0" w:type="dxa"/>
          <w:trHeight w:val="350" w:hRule="atLeast"/>
        </w:trPr>
        <w:tc>
          <w:tcPr>
            <w:tcW w:w="9220" w:type="dxa"/>
            <w:gridSpan w:val="6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0" w:type="dxa"/>
          <w:trHeight w:val="345" w:hRule="atLeast"/>
        </w:trPr>
        <w:tc>
          <w:tcPr>
            <w:tcW w:w="5314" w:type="dxa"/>
            <w:gridSpan w:val="27"/>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606" w:type="dxa"/>
            <w:gridSpan w:val="18"/>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300" w:type="dxa"/>
            <w:gridSpan w:val="2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160" w:type="dxa"/>
          <w:trHeight w:val="830" w:hRule="atLeast"/>
        </w:trPr>
        <w:tc>
          <w:tcPr>
            <w:tcW w:w="9140" w:type="dxa"/>
            <w:gridSpan w:val="6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160" w:type="dxa"/>
          <w:trHeight w:val="608" w:hRule="atLeast"/>
        </w:trPr>
        <w:tc>
          <w:tcPr>
            <w:tcW w:w="5154" w:type="dxa"/>
            <w:gridSpan w:val="2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工程名称：2022年龙归分公司三期总氯智能系统安装</w:t>
            </w:r>
          </w:p>
        </w:tc>
        <w:tc>
          <w:tcPr>
            <w:tcW w:w="1566" w:type="dxa"/>
            <w:gridSpan w:val="2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20" w:type="dxa"/>
            <w:gridSpan w:val="2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160" w:type="dxa"/>
          <w:trHeight w:val="461" w:hRule="atLeast"/>
        </w:trPr>
        <w:tc>
          <w:tcPr>
            <w:tcW w:w="610" w:type="dxa"/>
            <w:gridSpan w:val="3"/>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64" w:type="dxa"/>
            <w:gridSpan w:val="8"/>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043"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50" w:type="dxa"/>
            <w:gridSpan w:val="16"/>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29"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52"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592" w:type="dxa"/>
            <w:gridSpan w:val="2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160" w:type="dxa"/>
          <w:trHeight w:val="461" w:hRule="atLeast"/>
        </w:trPr>
        <w:tc>
          <w:tcPr>
            <w:tcW w:w="610"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4"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3"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50" w:type="dxa"/>
            <w:gridSpan w:val="1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2"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4" w:type="dxa"/>
            <w:gridSpan w:val="1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001" w:type="dxa"/>
            <w:gridSpan w:val="7"/>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697"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160" w:type="dxa"/>
          <w:trHeight w:val="439" w:hRule="atLeast"/>
        </w:trPr>
        <w:tc>
          <w:tcPr>
            <w:tcW w:w="610"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4"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3"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50" w:type="dxa"/>
            <w:gridSpan w:val="1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2"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4" w:type="dxa"/>
            <w:gridSpan w:val="1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1" w:type="dxa"/>
            <w:gridSpan w:val="7"/>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7"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160" w:type="dxa"/>
          <w:trHeight w:val="1328" w:hRule="atLeast"/>
        </w:trPr>
        <w:tc>
          <w:tcPr>
            <w:tcW w:w="61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64"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030606004001</w:t>
            </w:r>
          </w:p>
        </w:tc>
        <w:tc>
          <w:tcPr>
            <w:tcW w:w="104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工业计算机系统回路模拟试验</w:t>
            </w:r>
          </w:p>
        </w:tc>
        <w:tc>
          <w:tcPr>
            <w:tcW w:w="2350"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1.名称:硫酸铝超声波流量计信号传输程序调试</w:t>
            </w:r>
          </w:p>
        </w:tc>
        <w:tc>
          <w:tcPr>
            <w:tcW w:w="42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w:t>
            </w:r>
          </w:p>
        </w:tc>
        <w:tc>
          <w:tcPr>
            <w:tcW w:w="75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94"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7"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160" w:type="dxa"/>
          <w:trHeight w:val="1089" w:hRule="atLeast"/>
        </w:trPr>
        <w:tc>
          <w:tcPr>
            <w:tcW w:w="61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4"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三期次氯酸钠精准投加控制项目</w:t>
            </w:r>
          </w:p>
        </w:tc>
        <w:tc>
          <w:tcPr>
            <w:tcW w:w="2350"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4"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7"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160" w:type="dxa"/>
          <w:trHeight w:val="1328" w:hRule="atLeast"/>
        </w:trPr>
        <w:tc>
          <w:tcPr>
            <w:tcW w:w="61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64"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030605001001</w:t>
            </w:r>
          </w:p>
        </w:tc>
        <w:tc>
          <w:tcPr>
            <w:tcW w:w="104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过程分析仪表</w:t>
            </w:r>
          </w:p>
        </w:tc>
        <w:tc>
          <w:tcPr>
            <w:tcW w:w="2350"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1.名称:余氯分析仪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2.型号:CL17SC，MODBUS</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3.其他:设备相关的附配件</w:t>
            </w:r>
          </w:p>
        </w:tc>
        <w:tc>
          <w:tcPr>
            <w:tcW w:w="42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5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94"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7"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160" w:type="dxa"/>
          <w:trHeight w:val="2141" w:hRule="atLeast"/>
        </w:trPr>
        <w:tc>
          <w:tcPr>
            <w:tcW w:w="61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64"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030404001001</w:t>
            </w:r>
          </w:p>
        </w:tc>
        <w:tc>
          <w:tcPr>
            <w:tcW w:w="104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控制屏</w:t>
            </w:r>
          </w:p>
        </w:tc>
        <w:tc>
          <w:tcPr>
            <w:tcW w:w="2350"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1.名称:PLC控制柜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2.尺寸:800mm*600mm*2000mm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3.规格:控制范围4台次氯酸钠投加计量泵，余氯检测仪表，读取系统内数据分析</w:t>
            </w:r>
          </w:p>
        </w:tc>
        <w:tc>
          <w:tcPr>
            <w:tcW w:w="42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94"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7"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160" w:type="dxa"/>
          <w:trHeight w:val="1967" w:hRule="atLeast"/>
        </w:trPr>
        <w:tc>
          <w:tcPr>
            <w:tcW w:w="61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64"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030411004003</w:t>
            </w:r>
          </w:p>
        </w:tc>
        <w:tc>
          <w:tcPr>
            <w:tcW w:w="104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350"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1.名称:管内穿线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2.配线形式:动力线路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3.型号:WD-RVV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4.规格:3*1.0mm²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6.配线线制:单相</w:t>
            </w:r>
          </w:p>
        </w:tc>
        <w:tc>
          <w:tcPr>
            <w:tcW w:w="42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5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894"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7"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160" w:type="dxa"/>
          <w:trHeight w:val="1328" w:hRule="atLeast"/>
        </w:trPr>
        <w:tc>
          <w:tcPr>
            <w:tcW w:w="61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64"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030411001002</w:t>
            </w:r>
          </w:p>
        </w:tc>
        <w:tc>
          <w:tcPr>
            <w:tcW w:w="104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350"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3.规格:DN32mm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4.配置形式:综合考虑</w:t>
            </w:r>
          </w:p>
        </w:tc>
        <w:tc>
          <w:tcPr>
            <w:tcW w:w="42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5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94"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7"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160" w:type="dxa"/>
          <w:trHeight w:val="2286" w:hRule="atLeast"/>
        </w:trPr>
        <w:tc>
          <w:tcPr>
            <w:tcW w:w="61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64"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030408001001</w:t>
            </w:r>
          </w:p>
        </w:tc>
        <w:tc>
          <w:tcPr>
            <w:tcW w:w="104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350"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1.名称:电力电缆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2.型号:YJV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3.规格:4×4mm²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5.敷设方式、部位:综合考虑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6.电压等级(kV):1kV</w:t>
            </w:r>
          </w:p>
        </w:tc>
        <w:tc>
          <w:tcPr>
            <w:tcW w:w="42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5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94"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7"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160" w:type="dxa"/>
          <w:trHeight w:val="1328" w:hRule="atLeast"/>
        </w:trPr>
        <w:tc>
          <w:tcPr>
            <w:tcW w:w="61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64"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030502005001</w:t>
            </w:r>
          </w:p>
        </w:tc>
        <w:tc>
          <w:tcPr>
            <w:tcW w:w="104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2350"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2.规格:CAT6屏蔽线缆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3.敷设方式:管内、槽架内配线</w:t>
            </w:r>
          </w:p>
        </w:tc>
        <w:tc>
          <w:tcPr>
            <w:tcW w:w="42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52"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894"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1"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7"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160" w:type="dxa"/>
          <w:trHeight w:val="638" w:hRule="atLeast"/>
        </w:trPr>
        <w:tc>
          <w:tcPr>
            <w:tcW w:w="7442" w:type="dxa"/>
            <w:gridSpan w:val="5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1001" w:type="dxa"/>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7" w:type="dxa"/>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160" w:type="dxa"/>
          <w:trHeight w:val="400" w:hRule="atLeast"/>
        </w:trPr>
        <w:tc>
          <w:tcPr>
            <w:tcW w:w="9140" w:type="dxa"/>
            <w:gridSpan w:val="6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160" w:type="dxa"/>
          <w:trHeight w:val="385" w:hRule="atLeast"/>
        </w:trPr>
        <w:tc>
          <w:tcPr>
            <w:tcW w:w="5154" w:type="dxa"/>
            <w:gridSpan w:val="22"/>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566" w:type="dxa"/>
            <w:gridSpan w:val="20"/>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420" w:type="dxa"/>
            <w:gridSpan w:val="2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00" w:type="dxa"/>
          <w:trHeight w:val="795" w:hRule="atLeast"/>
        </w:trPr>
        <w:tc>
          <w:tcPr>
            <w:tcW w:w="8900" w:type="dxa"/>
            <w:gridSpan w:val="6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00" w:type="dxa"/>
          <w:trHeight w:val="570" w:hRule="atLeast"/>
        </w:trPr>
        <w:tc>
          <w:tcPr>
            <w:tcW w:w="5041" w:type="dxa"/>
            <w:gridSpan w:val="2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工程名称：2022年龙归分公司三期总氯智能系统安装</w:t>
            </w:r>
          </w:p>
        </w:tc>
        <w:tc>
          <w:tcPr>
            <w:tcW w:w="1543" w:type="dxa"/>
            <w:gridSpan w:val="2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16" w:type="dxa"/>
            <w:gridSpan w:val="2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00" w:type="dxa"/>
          <w:trHeight w:val="360" w:hRule="atLeast"/>
        </w:trPr>
        <w:tc>
          <w:tcPr>
            <w:tcW w:w="614" w:type="dxa"/>
            <w:gridSpan w:val="4"/>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1"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064"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43" w:type="dxa"/>
            <w:gridSpan w:val="1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29" w:type="dxa"/>
            <w:gridSpan w:val="8"/>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53"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466" w:type="dxa"/>
            <w:gridSpan w:val="2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00" w:type="dxa"/>
          <w:trHeight w:val="360" w:hRule="atLeast"/>
        </w:trPr>
        <w:tc>
          <w:tcPr>
            <w:tcW w:w="614" w:type="dxa"/>
            <w:gridSpan w:val="4"/>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1"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4"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43" w:type="dxa"/>
            <w:gridSpan w:val="1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9"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3"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gridSpan w:val="11"/>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30" w:type="dxa"/>
            <w:gridSpan w:val="7"/>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696"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00" w:type="dxa"/>
          <w:trHeight w:val="570" w:hRule="atLeast"/>
        </w:trPr>
        <w:tc>
          <w:tcPr>
            <w:tcW w:w="614" w:type="dxa"/>
            <w:gridSpan w:val="4"/>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1"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4"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43" w:type="dxa"/>
            <w:gridSpan w:val="1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9"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3"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gridSpan w:val="11"/>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7"/>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6"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00" w:type="dxa"/>
          <w:trHeight w:val="3375" w:hRule="atLeast"/>
        </w:trPr>
        <w:tc>
          <w:tcPr>
            <w:tcW w:w="614"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3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030608009001</w:t>
            </w:r>
          </w:p>
        </w:tc>
        <w:tc>
          <w:tcPr>
            <w:tcW w:w="106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现场总线调试</w:t>
            </w:r>
          </w:p>
        </w:tc>
        <w:tc>
          <w:tcPr>
            <w:tcW w:w="2243"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1.名称:精准投加控制系统总调试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2.OPC读取生产现场过程数据并分析，包括进水流量、出水流量、进水总磷、出水总磷含量等；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3.现场PLC程序调试，包括与余氯分析仪表、变频器参数设定，控制柜内电气的联锁控制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4.与中控室DCS的交换数据；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5.将余氯控制系统内的数据上传至中控室，供上位机读取使用；提供上位机地址表</w:t>
            </w:r>
          </w:p>
        </w:tc>
        <w:tc>
          <w:tcPr>
            <w:tcW w:w="429"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5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6"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00" w:type="dxa"/>
          <w:trHeight w:val="1335" w:hRule="atLeast"/>
        </w:trPr>
        <w:tc>
          <w:tcPr>
            <w:tcW w:w="614"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3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030504004001</w:t>
            </w:r>
          </w:p>
        </w:tc>
        <w:tc>
          <w:tcPr>
            <w:tcW w:w="106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系统软件</w:t>
            </w:r>
          </w:p>
        </w:tc>
        <w:tc>
          <w:tcPr>
            <w:tcW w:w="2243"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1.PLC控制系统的设计与电气控制系统图纸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2.PLC控制器的程序开发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3.触摸屏的画面设计与程序开发</w:t>
            </w:r>
          </w:p>
        </w:tc>
        <w:tc>
          <w:tcPr>
            <w:tcW w:w="429"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5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6"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00" w:type="dxa"/>
          <w:trHeight w:val="360" w:hRule="atLeast"/>
        </w:trPr>
        <w:tc>
          <w:tcPr>
            <w:tcW w:w="614"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243"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9"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6"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00" w:type="dxa"/>
          <w:trHeight w:val="360" w:hRule="atLeast"/>
        </w:trPr>
        <w:tc>
          <w:tcPr>
            <w:tcW w:w="614"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33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06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243"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9"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5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96"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00" w:type="dxa"/>
          <w:trHeight w:val="360" w:hRule="atLeast"/>
        </w:trPr>
        <w:tc>
          <w:tcPr>
            <w:tcW w:w="614"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3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06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243"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9"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5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6"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00" w:type="dxa"/>
          <w:trHeight w:val="360" w:hRule="atLeast"/>
        </w:trPr>
        <w:tc>
          <w:tcPr>
            <w:tcW w:w="614"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43"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9"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96"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00" w:type="dxa"/>
          <w:trHeight w:val="360" w:hRule="atLeast"/>
        </w:trPr>
        <w:tc>
          <w:tcPr>
            <w:tcW w:w="7274" w:type="dxa"/>
            <w:gridSpan w:val="50"/>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6"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00" w:type="dxa"/>
          <w:trHeight w:val="570" w:hRule="atLeast"/>
        </w:trPr>
        <w:tc>
          <w:tcPr>
            <w:tcW w:w="7274" w:type="dxa"/>
            <w:gridSpan w:val="50"/>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30" w:type="dxa"/>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6" w:type="dxa"/>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00" w:type="dxa"/>
          <w:trHeight w:val="345" w:hRule="atLeast"/>
        </w:trPr>
        <w:tc>
          <w:tcPr>
            <w:tcW w:w="8900" w:type="dxa"/>
            <w:gridSpan w:val="6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00" w:type="dxa"/>
          <w:trHeight w:val="345" w:hRule="atLeast"/>
        </w:trPr>
        <w:tc>
          <w:tcPr>
            <w:tcW w:w="5041" w:type="dxa"/>
            <w:gridSpan w:val="21"/>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543" w:type="dxa"/>
            <w:gridSpan w:val="20"/>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316" w:type="dxa"/>
            <w:gridSpan w:val="2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3" w:hRule="atLeast"/>
        </w:trPr>
        <w:tc>
          <w:tcPr>
            <w:tcW w:w="9300" w:type="dxa"/>
            <w:gridSpan w:val="6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1" w:hRule="atLeast"/>
        </w:trPr>
        <w:tc>
          <w:tcPr>
            <w:tcW w:w="5403" w:type="dxa"/>
            <w:gridSpan w:val="3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工程名称：2022年龙归分公司三期总氯智能系统安装</w:t>
            </w:r>
          </w:p>
        </w:tc>
        <w:tc>
          <w:tcPr>
            <w:tcW w:w="1801" w:type="dxa"/>
            <w:gridSpan w:val="1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096" w:type="dxa"/>
            <w:gridSpan w:val="1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5" w:hRule="atLeast"/>
        </w:trPr>
        <w:tc>
          <w:tcPr>
            <w:tcW w:w="60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17"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16" w:type="dxa"/>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04"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93" w:type="dxa"/>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50" w:type="dxa"/>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60" w:type="dxa"/>
            <w:gridSpan w:val="1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963"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992" w:type="dxa"/>
            <w:gridSpan w:val="8"/>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1" w:hRule="atLeast"/>
        </w:trPr>
        <w:tc>
          <w:tcPr>
            <w:tcW w:w="60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17"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516"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20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9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highlight w:val="cyan"/>
                <w:u w:val="none"/>
                <w:lang w:val="en-US" w:eastAsia="zh-CN" w:bidi="ar"/>
              </w:rPr>
              <w:t>3239.78</w:t>
            </w:r>
          </w:p>
        </w:tc>
        <w:tc>
          <w:tcPr>
            <w:tcW w:w="960"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2" w:type="dxa"/>
            <w:gridSpan w:val="8"/>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6" w:hRule="atLeast"/>
        </w:trPr>
        <w:tc>
          <w:tcPr>
            <w:tcW w:w="60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17"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516"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20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9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5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2" w:type="dxa"/>
            <w:gridSpan w:val="8"/>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6" w:hRule="atLeast"/>
        </w:trPr>
        <w:tc>
          <w:tcPr>
            <w:tcW w:w="60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17"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516"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20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9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5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2" w:type="dxa"/>
            <w:gridSpan w:val="8"/>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68" w:hRule="atLeast"/>
        </w:trPr>
        <w:tc>
          <w:tcPr>
            <w:tcW w:w="60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17"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516"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20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5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2" w:type="dxa"/>
            <w:gridSpan w:val="8"/>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0" w:hRule="atLeast"/>
        </w:trPr>
        <w:tc>
          <w:tcPr>
            <w:tcW w:w="60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17"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516"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20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9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5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2" w:type="dxa"/>
            <w:gridSpan w:val="8"/>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4" w:hRule="atLeast"/>
        </w:trPr>
        <w:tc>
          <w:tcPr>
            <w:tcW w:w="60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17"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516"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20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5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2" w:type="dxa"/>
            <w:gridSpan w:val="8"/>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68" w:hRule="atLeast"/>
        </w:trPr>
        <w:tc>
          <w:tcPr>
            <w:tcW w:w="60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17"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516"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20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2" w:type="dxa"/>
            <w:gridSpan w:val="8"/>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3" w:hRule="atLeast"/>
        </w:trPr>
        <w:tc>
          <w:tcPr>
            <w:tcW w:w="60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17"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516"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20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9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5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2" w:type="dxa"/>
            <w:gridSpan w:val="8"/>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2" w:hRule="atLeast"/>
        </w:trPr>
        <w:tc>
          <w:tcPr>
            <w:tcW w:w="60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17" w:type="dxa"/>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516" w:type="dxa"/>
            <w:gridSpan w:val="8"/>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204"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3" w:type="dxa"/>
            <w:gridSpan w:val="8"/>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gridSpan w:val="10"/>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1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3" w:type="dxa"/>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2" w:type="dxa"/>
            <w:gridSpan w:val="8"/>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9" w:hRule="atLeast"/>
        </w:trPr>
        <w:tc>
          <w:tcPr>
            <w:tcW w:w="5403" w:type="dxa"/>
            <w:gridSpan w:val="3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3897" w:type="dxa"/>
            <w:gridSpan w:val="3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5403" w:type="dxa"/>
            <w:gridSpan w:val="31"/>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801" w:type="dxa"/>
            <w:gridSpan w:val="18"/>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096" w:type="dxa"/>
            <w:gridSpan w:val="1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4"/>
          <w:wAfter w:w="260" w:type="dxa"/>
          <w:trHeight w:val="767" w:hRule="atLeast"/>
        </w:trPr>
        <w:tc>
          <w:tcPr>
            <w:tcW w:w="9040" w:type="dxa"/>
            <w:gridSpan w:val="6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4"/>
          <w:wAfter w:w="260" w:type="dxa"/>
          <w:trHeight w:val="796" w:hRule="atLeast"/>
        </w:trPr>
        <w:tc>
          <w:tcPr>
            <w:tcW w:w="5234" w:type="dxa"/>
            <w:gridSpan w:val="2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工程名称：2022年龙归分公司三期总氯智能系统安装</w:t>
            </w:r>
          </w:p>
        </w:tc>
        <w:tc>
          <w:tcPr>
            <w:tcW w:w="1762" w:type="dxa"/>
            <w:gridSpan w:val="2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044" w:type="dxa"/>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260" w:type="dxa"/>
          <w:trHeight w:val="624" w:hRule="atLeast"/>
        </w:trPr>
        <w:tc>
          <w:tcPr>
            <w:tcW w:w="59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84" w:type="dxa"/>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186"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73"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25" w:type="dxa"/>
            <w:gridSpan w:val="1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43" w:type="dxa"/>
            <w:gridSpan w:val="11"/>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945" w:type="dxa"/>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960" w:type="dxa"/>
            <w:gridSpan w:val="6"/>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260" w:type="dxa"/>
          <w:trHeight w:val="379" w:hRule="atLeast"/>
        </w:trPr>
        <w:tc>
          <w:tcPr>
            <w:tcW w:w="59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84"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5"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4"/>
          <w:wAfter w:w="260" w:type="dxa"/>
          <w:trHeight w:val="1206" w:hRule="atLeast"/>
        </w:trPr>
        <w:tc>
          <w:tcPr>
            <w:tcW w:w="59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484"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1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5"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260" w:type="dxa"/>
          <w:trHeight w:val="365" w:hRule="atLeast"/>
        </w:trPr>
        <w:tc>
          <w:tcPr>
            <w:tcW w:w="59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84"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3"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5"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3"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4"/>
          <w:wAfter w:w="260" w:type="dxa"/>
          <w:trHeight w:val="365" w:hRule="atLeast"/>
        </w:trPr>
        <w:tc>
          <w:tcPr>
            <w:tcW w:w="5167" w:type="dxa"/>
            <w:gridSpan w:val="2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25" w:type="dxa"/>
            <w:gridSpan w:val="1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3" w:type="dxa"/>
            <w:gridSpan w:val="11"/>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gridSpan w:val="8"/>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gridSpan w:val="6"/>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260" w:type="dxa"/>
          <w:trHeight w:val="360" w:hRule="atLeast"/>
        </w:trPr>
        <w:tc>
          <w:tcPr>
            <w:tcW w:w="5234" w:type="dxa"/>
            <w:gridSpan w:val="2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3806" w:type="dxa"/>
            <w:gridSpan w:val="3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4"/>
          <w:wAfter w:w="260" w:type="dxa"/>
          <w:trHeight w:val="356" w:hRule="atLeast"/>
        </w:trPr>
        <w:tc>
          <w:tcPr>
            <w:tcW w:w="5234" w:type="dxa"/>
            <w:gridSpan w:val="2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762" w:type="dxa"/>
            <w:gridSpan w:val="2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044" w:type="dxa"/>
            <w:gridSpan w:val="1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764" w:hRule="atLeast"/>
        </w:trPr>
        <w:tc>
          <w:tcPr>
            <w:tcW w:w="9180" w:type="dxa"/>
            <w:gridSpan w:val="6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552" w:hRule="atLeast"/>
        </w:trPr>
        <w:tc>
          <w:tcPr>
            <w:tcW w:w="5290" w:type="dxa"/>
            <w:gridSpan w:val="2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工程名称：2022年龙归分公司三期总氯智能系统安装</w:t>
            </w:r>
          </w:p>
        </w:tc>
        <w:tc>
          <w:tcPr>
            <w:tcW w:w="1600" w:type="dxa"/>
            <w:gridSpan w:val="1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90" w:type="dxa"/>
            <w:gridSpan w:val="2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387" w:hRule="atLeast"/>
        </w:trPr>
        <w:tc>
          <w:tcPr>
            <w:tcW w:w="938" w:type="dxa"/>
            <w:gridSpan w:val="6"/>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517" w:type="dxa"/>
            <w:gridSpan w:val="1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667" w:type="dxa"/>
            <w:gridSpan w:val="1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494" w:type="dxa"/>
            <w:gridSpan w:val="1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564" w:type="dxa"/>
            <w:gridSpan w:val="10"/>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20" w:type="dxa"/>
          <w:trHeight w:val="364" w:hRule="atLeast"/>
        </w:trPr>
        <w:tc>
          <w:tcPr>
            <w:tcW w:w="938"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4"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364" w:hRule="atLeast"/>
        </w:trPr>
        <w:tc>
          <w:tcPr>
            <w:tcW w:w="938"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4"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364" w:hRule="atLeast"/>
        </w:trPr>
        <w:tc>
          <w:tcPr>
            <w:tcW w:w="938"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4"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364" w:hRule="atLeast"/>
        </w:trPr>
        <w:tc>
          <w:tcPr>
            <w:tcW w:w="938"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4"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364" w:hRule="atLeast"/>
        </w:trPr>
        <w:tc>
          <w:tcPr>
            <w:tcW w:w="938"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4"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20" w:type="dxa"/>
          <w:trHeight w:val="364" w:hRule="atLeast"/>
        </w:trPr>
        <w:tc>
          <w:tcPr>
            <w:tcW w:w="938"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4"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364" w:hRule="atLeast"/>
        </w:trPr>
        <w:tc>
          <w:tcPr>
            <w:tcW w:w="938"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4"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364" w:hRule="atLeast"/>
        </w:trPr>
        <w:tc>
          <w:tcPr>
            <w:tcW w:w="938"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4"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364" w:hRule="atLeast"/>
        </w:trPr>
        <w:tc>
          <w:tcPr>
            <w:tcW w:w="938"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4"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20" w:type="dxa"/>
          <w:trHeight w:val="364" w:hRule="atLeast"/>
        </w:trPr>
        <w:tc>
          <w:tcPr>
            <w:tcW w:w="938"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4"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364" w:hRule="atLeast"/>
        </w:trPr>
        <w:tc>
          <w:tcPr>
            <w:tcW w:w="938"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4"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364" w:hRule="atLeast"/>
        </w:trPr>
        <w:tc>
          <w:tcPr>
            <w:tcW w:w="938"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4"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364" w:hRule="atLeast"/>
        </w:trPr>
        <w:tc>
          <w:tcPr>
            <w:tcW w:w="938"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17" w:type="dxa"/>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67"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4" w:type="dxa"/>
            <w:gridSpan w:val="10"/>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364" w:hRule="atLeast"/>
        </w:trPr>
        <w:tc>
          <w:tcPr>
            <w:tcW w:w="938"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517" w:type="dxa"/>
            <w:gridSpan w:val="1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667" w:type="dxa"/>
            <w:gridSpan w:val="18"/>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494" w:type="dxa"/>
            <w:gridSpan w:val="18"/>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64" w:type="dxa"/>
            <w:gridSpan w:val="10"/>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20" w:type="dxa"/>
          <w:trHeight w:val="359" w:hRule="atLeast"/>
        </w:trPr>
        <w:tc>
          <w:tcPr>
            <w:tcW w:w="9180" w:type="dxa"/>
            <w:gridSpan w:val="6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20" w:type="dxa"/>
          <w:trHeight w:val="354" w:hRule="atLeast"/>
        </w:trPr>
        <w:tc>
          <w:tcPr>
            <w:tcW w:w="5290" w:type="dxa"/>
            <w:gridSpan w:val="2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600" w:type="dxa"/>
            <w:gridSpan w:val="18"/>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290" w:type="dxa"/>
            <w:gridSpan w:val="2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bl>
    <w:p>
      <w:pPr>
        <w:pStyle w:val="26"/>
        <w:rPr>
          <w:rFonts w:hint="default"/>
          <w:lang w:val="en-US"/>
        </w:rPr>
      </w:pPr>
    </w:p>
    <w:p>
      <w:pPr>
        <w:pStyle w:val="6"/>
        <w:rPr>
          <w:rFonts w:asciiTheme="majorEastAsia" w:hAnsiTheme="majorEastAsia" w:eastAsiaTheme="majorEastAsia"/>
          <w:sz w:val="28"/>
          <w:szCs w:val="28"/>
        </w:rPr>
      </w:pPr>
      <w:bookmarkStart w:id="176" w:name="_Toc88209965"/>
      <w:bookmarkStart w:id="177" w:name="_Toc6058"/>
      <w:bookmarkStart w:id="178" w:name="_Toc16386"/>
      <w:bookmarkStart w:id="179" w:name="_Toc87616402"/>
      <w:r>
        <w:rPr>
          <w:rFonts w:hint="eastAsia" w:eastAsiaTheme="majorEastAsia"/>
          <w:lang w:val="en-US" w:eastAsia="zh-CN"/>
        </w:rPr>
        <w:t>6</w:t>
      </w:r>
      <w:r>
        <w:rPr>
          <w:rFonts w:hint="eastAsia" w:asciiTheme="majorEastAsia" w:hAnsiTheme="majorEastAsia" w:eastAsiaTheme="majorEastAsia"/>
          <w:sz w:val="28"/>
          <w:szCs w:val="28"/>
        </w:rPr>
        <w:t>.其他资料</w:t>
      </w:r>
      <w:bookmarkEnd w:id="176"/>
      <w:bookmarkEnd w:id="177"/>
      <w:bookmarkEnd w:id="178"/>
      <w:bookmarkEnd w:id="179"/>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3" w:type="first"/>
      <w:footerReference r:id="rId5" w:type="first"/>
      <w:footerReference r:id="rId4" w:type="default"/>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826584"/>
    <w:multiLevelType w:val="singleLevel"/>
    <w:tmpl w:val="BA826584"/>
    <w:lvl w:ilvl="0" w:tentative="0">
      <w:start w:val="1"/>
      <w:numFmt w:val="decimal"/>
      <w:suff w:val="nothing"/>
      <w:lvlText w:val="%1、"/>
      <w:lvlJc w:val="left"/>
      <w:pPr>
        <w:ind w:left="420"/>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8CED459"/>
    <w:multiLevelType w:val="singleLevel"/>
    <w:tmpl w:val="E8CED459"/>
    <w:lvl w:ilvl="0" w:tentative="0">
      <w:start w:val="4"/>
      <w:numFmt w:val="decimal"/>
      <w:lvlText w:val="%1."/>
      <w:lvlJc w:val="left"/>
      <w:pPr>
        <w:tabs>
          <w:tab w:val="left" w:pos="312"/>
        </w:tabs>
      </w:pPr>
    </w:lvl>
  </w:abstractNum>
  <w:abstractNum w:abstractNumId="3">
    <w:nsid w:val="22084255"/>
    <w:multiLevelType w:val="singleLevel"/>
    <w:tmpl w:val="22084255"/>
    <w:lvl w:ilvl="0" w:tentative="0">
      <w:start w:val="1"/>
      <w:numFmt w:val="decimal"/>
      <w:lvlText w:val="%1."/>
      <w:lvlJc w:val="left"/>
      <w:pPr>
        <w:tabs>
          <w:tab w:val="left" w:pos="312"/>
        </w:tabs>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4B607657"/>
    <w:multiLevelType w:val="singleLevel"/>
    <w:tmpl w:val="4B607657"/>
    <w:lvl w:ilvl="0" w:tentative="0">
      <w:start w:val="1"/>
      <w:numFmt w:val="decimal"/>
      <w:suff w:val="nothing"/>
      <w:lvlText w:val="%1、"/>
      <w:lvlJc w:val="left"/>
    </w:lvl>
  </w:abstractNum>
  <w:abstractNum w:abstractNumId="6">
    <w:nsid w:val="546076B9"/>
    <w:multiLevelType w:val="singleLevel"/>
    <w:tmpl w:val="546076B9"/>
    <w:lvl w:ilvl="0" w:tentative="0">
      <w:start w:val="2"/>
      <w:numFmt w:val="chineseCounting"/>
      <w:suff w:val="nothing"/>
      <w:lvlText w:val="%1、"/>
      <w:lvlJc w:val="left"/>
    </w:lvl>
  </w:abstractNum>
  <w:abstractNum w:abstractNumId="7">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8"/>
  </w:num>
  <w:num w:numId="4">
    <w:abstractNumId w:val="4"/>
  </w:num>
  <w:num w:numId="5">
    <w:abstractNumId w:val="7"/>
  </w:num>
  <w:num w:numId="6">
    <w:abstractNumId w:val="6"/>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3D60BA"/>
    <w:rsid w:val="00411689"/>
    <w:rsid w:val="005D618A"/>
    <w:rsid w:val="00911ECD"/>
    <w:rsid w:val="00A042E0"/>
    <w:rsid w:val="00B26BB1"/>
    <w:rsid w:val="00B26E21"/>
    <w:rsid w:val="00F06962"/>
    <w:rsid w:val="00F83B64"/>
    <w:rsid w:val="014D1B92"/>
    <w:rsid w:val="01707627"/>
    <w:rsid w:val="02090C75"/>
    <w:rsid w:val="029771AA"/>
    <w:rsid w:val="02A23A3C"/>
    <w:rsid w:val="02C94049"/>
    <w:rsid w:val="03AC246A"/>
    <w:rsid w:val="03B23056"/>
    <w:rsid w:val="03DC3EBA"/>
    <w:rsid w:val="03F9794D"/>
    <w:rsid w:val="046A2461"/>
    <w:rsid w:val="04A1710E"/>
    <w:rsid w:val="05A0110F"/>
    <w:rsid w:val="06973CAB"/>
    <w:rsid w:val="06C64829"/>
    <w:rsid w:val="06DE62E4"/>
    <w:rsid w:val="06E31655"/>
    <w:rsid w:val="077D16D2"/>
    <w:rsid w:val="0786104F"/>
    <w:rsid w:val="08675FC8"/>
    <w:rsid w:val="0989396A"/>
    <w:rsid w:val="09B713FD"/>
    <w:rsid w:val="09EF6ACC"/>
    <w:rsid w:val="0A007EC5"/>
    <w:rsid w:val="0A315056"/>
    <w:rsid w:val="0A7A6454"/>
    <w:rsid w:val="0AFB45AD"/>
    <w:rsid w:val="0B351E9B"/>
    <w:rsid w:val="0B4C50D3"/>
    <w:rsid w:val="0B806B92"/>
    <w:rsid w:val="0B827E94"/>
    <w:rsid w:val="0BD070E1"/>
    <w:rsid w:val="0C247926"/>
    <w:rsid w:val="0C2828A1"/>
    <w:rsid w:val="0C9734BE"/>
    <w:rsid w:val="0CA145F2"/>
    <w:rsid w:val="0CA500F0"/>
    <w:rsid w:val="0D223F03"/>
    <w:rsid w:val="0D6801F3"/>
    <w:rsid w:val="0D687CBC"/>
    <w:rsid w:val="0D78621E"/>
    <w:rsid w:val="0D794204"/>
    <w:rsid w:val="0D992968"/>
    <w:rsid w:val="0E2125D1"/>
    <w:rsid w:val="0E214211"/>
    <w:rsid w:val="0E5F2769"/>
    <w:rsid w:val="0F412C60"/>
    <w:rsid w:val="0F4D75A3"/>
    <w:rsid w:val="0F5B2DCA"/>
    <w:rsid w:val="0FED051E"/>
    <w:rsid w:val="0FEE4C29"/>
    <w:rsid w:val="0FEF418D"/>
    <w:rsid w:val="10046082"/>
    <w:rsid w:val="1007743E"/>
    <w:rsid w:val="112B101A"/>
    <w:rsid w:val="113B4895"/>
    <w:rsid w:val="119B53FC"/>
    <w:rsid w:val="120E22D3"/>
    <w:rsid w:val="12424CDC"/>
    <w:rsid w:val="125630CA"/>
    <w:rsid w:val="129A2738"/>
    <w:rsid w:val="12B56BF1"/>
    <w:rsid w:val="12CB1A89"/>
    <w:rsid w:val="12EA09FF"/>
    <w:rsid w:val="131840FB"/>
    <w:rsid w:val="13467417"/>
    <w:rsid w:val="135969ED"/>
    <w:rsid w:val="136A5DE2"/>
    <w:rsid w:val="136E76CF"/>
    <w:rsid w:val="13CC136F"/>
    <w:rsid w:val="153E53E7"/>
    <w:rsid w:val="15807A85"/>
    <w:rsid w:val="15BB0CD9"/>
    <w:rsid w:val="15BC6B3C"/>
    <w:rsid w:val="1694429A"/>
    <w:rsid w:val="16BB21B4"/>
    <w:rsid w:val="16F659FD"/>
    <w:rsid w:val="17635326"/>
    <w:rsid w:val="176B68E7"/>
    <w:rsid w:val="180E72FD"/>
    <w:rsid w:val="18236EFD"/>
    <w:rsid w:val="187E49A9"/>
    <w:rsid w:val="188C4BDC"/>
    <w:rsid w:val="189D5B1F"/>
    <w:rsid w:val="18A34CD0"/>
    <w:rsid w:val="191F55BA"/>
    <w:rsid w:val="192957D8"/>
    <w:rsid w:val="19AE0AF0"/>
    <w:rsid w:val="19B64DBC"/>
    <w:rsid w:val="1A373ACF"/>
    <w:rsid w:val="1A895341"/>
    <w:rsid w:val="1AE63F6F"/>
    <w:rsid w:val="1B0D071F"/>
    <w:rsid w:val="1B4568CE"/>
    <w:rsid w:val="1B9015B7"/>
    <w:rsid w:val="1CE46220"/>
    <w:rsid w:val="1D5A79EE"/>
    <w:rsid w:val="1DFB41F6"/>
    <w:rsid w:val="1E06344F"/>
    <w:rsid w:val="1E0E2CD0"/>
    <w:rsid w:val="1E831280"/>
    <w:rsid w:val="1EA12DBA"/>
    <w:rsid w:val="1EBC4704"/>
    <w:rsid w:val="1F172EB5"/>
    <w:rsid w:val="1F94592D"/>
    <w:rsid w:val="1FB860DE"/>
    <w:rsid w:val="1FC70142"/>
    <w:rsid w:val="1FF15315"/>
    <w:rsid w:val="203C5A02"/>
    <w:rsid w:val="204C0047"/>
    <w:rsid w:val="20505965"/>
    <w:rsid w:val="206375BB"/>
    <w:rsid w:val="209D4C94"/>
    <w:rsid w:val="20E84705"/>
    <w:rsid w:val="2138542B"/>
    <w:rsid w:val="218400BA"/>
    <w:rsid w:val="21AB1E2F"/>
    <w:rsid w:val="21D40498"/>
    <w:rsid w:val="221C1DEB"/>
    <w:rsid w:val="222030D5"/>
    <w:rsid w:val="226A51D5"/>
    <w:rsid w:val="22767047"/>
    <w:rsid w:val="22D67C64"/>
    <w:rsid w:val="23A05588"/>
    <w:rsid w:val="240A742A"/>
    <w:rsid w:val="251D10D7"/>
    <w:rsid w:val="25291CB2"/>
    <w:rsid w:val="25431AEB"/>
    <w:rsid w:val="25483573"/>
    <w:rsid w:val="254B4ED2"/>
    <w:rsid w:val="25BF43FD"/>
    <w:rsid w:val="25F01A03"/>
    <w:rsid w:val="25F86BCD"/>
    <w:rsid w:val="2605748B"/>
    <w:rsid w:val="26773DDA"/>
    <w:rsid w:val="269E416A"/>
    <w:rsid w:val="272100D3"/>
    <w:rsid w:val="272C72FC"/>
    <w:rsid w:val="27EB149D"/>
    <w:rsid w:val="27FD3E52"/>
    <w:rsid w:val="280A0B3E"/>
    <w:rsid w:val="28D23308"/>
    <w:rsid w:val="28E10CA8"/>
    <w:rsid w:val="28E11370"/>
    <w:rsid w:val="29314199"/>
    <w:rsid w:val="294A756A"/>
    <w:rsid w:val="29D5322D"/>
    <w:rsid w:val="29DD2A04"/>
    <w:rsid w:val="2A025DD9"/>
    <w:rsid w:val="2A7C2231"/>
    <w:rsid w:val="2A7E173F"/>
    <w:rsid w:val="2ABB753D"/>
    <w:rsid w:val="2B7A49FA"/>
    <w:rsid w:val="2C615D26"/>
    <w:rsid w:val="2CB679ED"/>
    <w:rsid w:val="2D173C07"/>
    <w:rsid w:val="2D424A86"/>
    <w:rsid w:val="2E7B52DB"/>
    <w:rsid w:val="2ED42F23"/>
    <w:rsid w:val="2EFD33B2"/>
    <w:rsid w:val="2F324CFE"/>
    <w:rsid w:val="2F997D3D"/>
    <w:rsid w:val="2FBA09F1"/>
    <w:rsid w:val="2FEF2ACF"/>
    <w:rsid w:val="30540211"/>
    <w:rsid w:val="30682355"/>
    <w:rsid w:val="30E36199"/>
    <w:rsid w:val="31000D25"/>
    <w:rsid w:val="312D7741"/>
    <w:rsid w:val="316F137F"/>
    <w:rsid w:val="31DF525F"/>
    <w:rsid w:val="32324C2E"/>
    <w:rsid w:val="327171DF"/>
    <w:rsid w:val="337310AB"/>
    <w:rsid w:val="341E3434"/>
    <w:rsid w:val="34942856"/>
    <w:rsid w:val="35D6000A"/>
    <w:rsid w:val="360B7EBA"/>
    <w:rsid w:val="369C32FD"/>
    <w:rsid w:val="36BF3894"/>
    <w:rsid w:val="37426DEA"/>
    <w:rsid w:val="37666E72"/>
    <w:rsid w:val="38167A04"/>
    <w:rsid w:val="39377652"/>
    <w:rsid w:val="394B167A"/>
    <w:rsid w:val="3A4E4336"/>
    <w:rsid w:val="3A6007FE"/>
    <w:rsid w:val="3A9F06CA"/>
    <w:rsid w:val="3B5B3596"/>
    <w:rsid w:val="3B7C2CE4"/>
    <w:rsid w:val="3C0B5355"/>
    <w:rsid w:val="3C9B1C4B"/>
    <w:rsid w:val="3CD4176B"/>
    <w:rsid w:val="3D1F44D9"/>
    <w:rsid w:val="3D243CC8"/>
    <w:rsid w:val="3D5B3F1F"/>
    <w:rsid w:val="3D5C38CD"/>
    <w:rsid w:val="3DC25546"/>
    <w:rsid w:val="3E5070F1"/>
    <w:rsid w:val="3E7C2F97"/>
    <w:rsid w:val="3E942779"/>
    <w:rsid w:val="3F3B0DF1"/>
    <w:rsid w:val="3F6C3589"/>
    <w:rsid w:val="3F850180"/>
    <w:rsid w:val="3F9004D6"/>
    <w:rsid w:val="3FDC54EA"/>
    <w:rsid w:val="3FE9198D"/>
    <w:rsid w:val="400E4D5E"/>
    <w:rsid w:val="40E1138C"/>
    <w:rsid w:val="413814BA"/>
    <w:rsid w:val="41872511"/>
    <w:rsid w:val="42466655"/>
    <w:rsid w:val="4274084A"/>
    <w:rsid w:val="42C82F57"/>
    <w:rsid w:val="439A5322"/>
    <w:rsid w:val="43C76AF7"/>
    <w:rsid w:val="444821F5"/>
    <w:rsid w:val="446828F0"/>
    <w:rsid w:val="45707F86"/>
    <w:rsid w:val="45AB68C4"/>
    <w:rsid w:val="45C13B4D"/>
    <w:rsid w:val="46054BCA"/>
    <w:rsid w:val="46227DE7"/>
    <w:rsid w:val="464C6AFC"/>
    <w:rsid w:val="468B0091"/>
    <w:rsid w:val="46A107C3"/>
    <w:rsid w:val="46B15CE2"/>
    <w:rsid w:val="46BE113D"/>
    <w:rsid w:val="46E33ADD"/>
    <w:rsid w:val="46E44B13"/>
    <w:rsid w:val="4703508A"/>
    <w:rsid w:val="47050C06"/>
    <w:rsid w:val="475023F8"/>
    <w:rsid w:val="479D361E"/>
    <w:rsid w:val="47B74789"/>
    <w:rsid w:val="480F2B9D"/>
    <w:rsid w:val="48282920"/>
    <w:rsid w:val="483E6019"/>
    <w:rsid w:val="485321E0"/>
    <w:rsid w:val="48546AD3"/>
    <w:rsid w:val="48974458"/>
    <w:rsid w:val="48CA4868"/>
    <w:rsid w:val="48F005D3"/>
    <w:rsid w:val="490F2137"/>
    <w:rsid w:val="498F4AF1"/>
    <w:rsid w:val="49C05787"/>
    <w:rsid w:val="49CF518D"/>
    <w:rsid w:val="4ADA1F63"/>
    <w:rsid w:val="4AE23D89"/>
    <w:rsid w:val="4B2038D0"/>
    <w:rsid w:val="4B296E7D"/>
    <w:rsid w:val="4B877F28"/>
    <w:rsid w:val="4C1155A4"/>
    <w:rsid w:val="4C2002DA"/>
    <w:rsid w:val="4CA9307F"/>
    <w:rsid w:val="4D916BA6"/>
    <w:rsid w:val="4DC44169"/>
    <w:rsid w:val="4E0A7953"/>
    <w:rsid w:val="4E5334F9"/>
    <w:rsid w:val="4E65622F"/>
    <w:rsid w:val="4EF0709E"/>
    <w:rsid w:val="500D2767"/>
    <w:rsid w:val="51123936"/>
    <w:rsid w:val="513C6A7B"/>
    <w:rsid w:val="51810FD7"/>
    <w:rsid w:val="5310246F"/>
    <w:rsid w:val="5311339A"/>
    <w:rsid w:val="5333545B"/>
    <w:rsid w:val="5450213C"/>
    <w:rsid w:val="54D24048"/>
    <w:rsid w:val="54D64CD5"/>
    <w:rsid w:val="55041DAF"/>
    <w:rsid w:val="55711E80"/>
    <w:rsid w:val="55887D69"/>
    <w:rsid w:val="561A0928"/>
    <w:rsid w:val="56423872"/>
    <w:rsid w:val="56B279F0"/>
    <w:rsid w:val="56BD1AD0"/>
    <w:rsid w:val="579D710E"/>
    <w:rsid w:val="57F30D97"/>
    <w:rsid w:val="581F22F6"/>
    <w:rsid w:val="586E1E17"/>
    <w:rsid w:val="58862C35"/>
    <w:rsid w:val="58C14957"/>
    <w:rsid w:val="593E2353"/>
    <w:rsid w:val="5AE83A50"/>
    <w:rsid w:val="5B5D7519"/>
    <w:rsid w:val="5B9771B0"/>
    <w:rsid w:val="5BAB2917"/>
    <w:rsid w:val="5BFC33FA"/>
    <w:rsid w:val="5C3107A4"/>
    <w:rsid w:val="5C3B1B93"/>
    <w:rsid w:val="5C493CCE"/>
    <w:rsid w:val="5C9220DF"/>
    <w:rsid w:val="5D4A15F3"/>
    <w:rsid w:val="5D69542A"/>
    <w:rsid w:val="5D9E304E"/>
    <w:rsid w:val="5E0930EF"/>
    <w:rsid w:val="5E3D4D53"/>
    <w:rsid w:val="5E4717E6"/>
    <w:rsid w:val="5E55774C"/>
    <w:rsid w:val="5F4012B0"/>
    <w:rsid w:val="5FFC7E00"/>
    <w:rsid w:val="60104DDC"/>
    <w:rsid w:val="60293B4A"/>
    <w:rsid w:val="60471154"/>
    <w:rsid w:val="605C0804"/>
    <w:rsid w:val="6189617B"/>
    <w:rsid w:val="61B06DAC"/>
    <w:rsid w:val="61B52BB6"/>
    <w:rsid w:val="61B749C2"/>
    <w:rsid w:val="62280D20"/>
    <w:rsid w:val="62CA2457"/>
    <w:rsid w:val="62DA78F2"/>
    <w:rsid w:val="62E141F4"/>
    <w:rsid w:val="638240A1"/>
    <w:rsid w:val="63A453A7"/>
    <w:rsid w:val="63A5257B"/>
    <w:rsid w:val="63BD3DCC"/>
    <w:rsid w:val="63C61741"/>
    <w:rsid w:val="63DF0F0B"/>
    <w:rsid w:val="64560967"/>
    <w:rsid w:val="648E40FC"/>
    <w:rsid w:val="649F744B"/>
    <w:rsid w:val="652D7F7A"/>
    <w:rsid w:val="656B1D10"/>
    <w:rsid w:val="65E57690"/>
    <w:rsid w:val="66022B28"/>
    <w:rsid w:val="6650444A"/>
    <w:rsid w:val="66581E87"/>
    <w:rsid w:val="66FA11D5"/>
    <w:rsid w:val="674302C7"/>
    <w:rsid w:val="680A5986"/>
    <w:rsid w:val="680D5F4B"/>
    <w:rsid w:val="68113F51"/>
    <w:rsid w:val="68E94770"/>
    <w:rsid w:val="68F949C9"/>
    <w:rsid w:val="6902334F"/>
    <w:rsid w:val="695A4290"/>
    <w:rsid w:val="6A334932"/>
    <w:rsid w:val="6A3353FF"/>
    <w:rsid w:val="6A5D63E6"/>
    <w:rsid w:val="6A5F24D1"/>
    <w:rsid w:val="6AE347EB"/>
    <w:rsid w:val="6B434AF0"/>
    <w:rsid w:val="6B57675A"/>
    <w:rsid w:val="6BDD7B4D"/>
    <w:rsid w:val="6E424D6C"/>
    <w:rsid w:val="6EBC0B3A"/>
    <w:rsid w:val="6EF51C7D"/>
    <w:rsid w:val="6F2C1F62"/>
    <w:rsid w:val="6F8363E5"/>
    <w:rsid w:val="6FC746F5"/>
    <w:rsid w:val="6FDF796E"/>
    <w:rsid w:val="70317AC6"/>
    <w:rsid w:val="70353799"/>
    <w:rsid w:val="70420A59"/>
    <w:rsid w:val="70863262"/>
    <w:rsid w:val="709E58F8"/>
    <w:rsid w:val="70A76ED3"/>
    <w:rsid w:val="71860B17"/>
    <w:rsid w:val="71FD1B37"/>
    <w:rsid w:val="723B27CC"/>
    <w:rsid w:val="72687227"/>
    <w:rsid w:val="72A03FD9"/>
    <w:rsid w:val="72C9634E"/>
    <w:rsid w:val="72E048DE"/>
    <w:rsid w:val="730447C2"/>
    <w:rsid w:val="73406CFF"/>
    <w:rsid w:val="7383028C"/>
    <w:rsid w:val="73A25E44"/>
    <w:rsid w:val="73D96117"/>
    <w:rsid w:val="741F68CF"/>
    <w:rsid w:val="743E016B"/>
    <w:rsid w:val="74C87442"/>
    <w:rsid w:val="75252DF3"/>
    <w:rsid w:val="75621536"/>
    <w:rsid w:val="75BF3154"/>
    <w:rsid w:val="76251AD3"/>
    <w:rsid w:val="764A07CF"/>
    <w:rsid w:val="764F6B3D"/>
    <w:rsid w:val="768908E3"/>
    <w:rsid w:val="76CD2B7B"/>
    <w:rsid w:val="76D80645"/>
    <w:rsid w:val="76E03371"/>
    <w:rsid w:val="780E5898"/>
    <w:rsid w:val="782642CC"/>
    <w:rsid w:val="7894095E"/>
    <w:rsid w:val="78D90FF3"/>
    <w:rsid w:val="79000679"/>
    <w:rsid w:val="79A416F0"/>
    <w:rsid w:val="79AE2E81"/>
    <w:rsid w:val="79B03EB6"/>
    <w:rsid w:val="7A020F98"/>
    <w:rsid w:val="7AA777BE"/>
    <w:rsid w:val="7AF37579"/>
    <w:rsid w:val="7AF87F64"/>
    <w:rsid w:val="7B1C0C84"/>
    <w:rsid w:val="7B5A62DF"/>
    <w:rsid w:val="7B7A04A8"/>
    <w:rsid w:val="7C0C3F6D"/>
    <w:rsid w:val="7C22163C"/>
    <w:rsid w:val="7C595075"/>
    <w:rsid w:val="7C6B07B2"/>
    <w:rsid w:val="7D133243"/>
    <w:rsid w:val="7E394207"/>
    <w:rsid w:val="7E4007A2"/>
    <w:rsid w:val="7E791CAD"/>
    <w:rsid w:val="7E9B1E1D"/>
    <w:rsid w:val="7EA50DFB"/>
    <w:rsid w:val="7EC86878"/>
    <w:rsid w:val="7EFD69B4"/>
    <w:rsid w:val="7F0030D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
    <w:qFormat/>
    <w:uiPriority w:val="0"/>
    <w:rPr>
      <w:rFonts w:ascii="宋体" w:hAnsi="Courier New"/>
      <w:szCs w:val="21"/>
    </w:rPr>
  </w:style>
  <w:style w:type="paragraph" w:styleId="13">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4">
    <w:name w:val="Balloon Text"/>
    <w:basedOn w:val="1"/>
    <w:link w:val="35"/>
    <w:semiHidden/>
    <w:unhideWhenUsed/>
    <w:qFormat/>
    <w:uiPriority w:val="99"/>
    <w:rPr>
      <w:sz w:val="18"/>
      <w:szCs w:val="18"/>
    </w:rPr>
  </w:style>
  <w:style w:type="paragraph" w:styleId="15">
    <w:name w:val="footer"/>
    <w:basedOn w:val="1"/>
    <w:link w:val="29"/>
    <w:unhideWhenUsed/>
    <w:qFormat/>
    <w:uiPriority w:val="99"/>
    <w:pPr>
      <w:tabs>
        <w:tab w:val="center" w:pos="4153"/>
        <w:tab w:val="right" w:pos="8306"/>
      </w:tabs>
      <w:snapToGrid w:val="0"/>
      <w:jc w:val="left"/>
    </w:pPr>
    <w:rPr>
      <w:sz w:val="18"/>
      <w:szCs w:val="18"/>
    </w:rPr>
  </w:style>
  <w:style w:type="paragraph" w:styleId="16">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List"/>
    <w:basedOn w:val="1"/>
    <w:next w:val="1"/>
    <w:qFormat/>
    <w:uiPriority w:val="0"/>
    <w:pPr>
      <w:snapToGrid w:val="0"/>
    </w:pPr>
    <w:rPr>
      <w:szCs w:val="24"/>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qFormat/>
    <w:uiPriority w:val="22"/>
    <w:rPr>
      <w:rFonts w:eastAsia="宋体"/>
      <w:b/>
      <w:bCs/>
      <w:kern w:val="2"/>
      <w:sz w:val="24"/>
      <w:szCs w:val="24"/>
      <w:lang w:val="en-US" w:eastAsia="zh-CN" w:bidi="ar-SA"/>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paragraph" w:customStyle="1" w:styleId="2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7">
    <w:name w:val="Default"/>
    <w:next w:val="18"/>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8">
    <w:name w:val="页眉 Char"/>
    <w:basedOn w:val="23"/>
    <w:link w:val="16"/>
    <w:semiHidden/>
    <w:qFormat/>
    <w:uiPriority w:val="99"/>
    <w:rPr>
      <w:sz w:val="18"/>
      <w:szCs w:val="18"/>
    </w:rPr>
  </w:style>
  <w:style w:type="character" w:customStyle="1" w:styleId="29">
    <w:name w:val="页脚 Char"/>
    <w:basedOn w:val="23"/>
    <w:link w:val="15"/>
    <w:qFormat/>
    <w:uiPriority w:val="99"/>
    <w:rPr>
      <w:sz w:val="18"/>
      <w:szCs w:val="18"/>
    </w:rPr>
  </w:style>
  <w:style w:type="character" w:customStyle="1" w:styleId="30">
    <w:name w:val="标题 1 Char"/>
    <w:basedOn w:val="23"/>
    <w:link w:val="4"/>
    <w:qFormat/>
    <w:uiPriority w:val="9"/>
    <w:rPr>
      <w:rFonts w:eastAsia="方正小标宋简体"/>
      <w:bCs/>
      <w:kern w:val="44"/>
      <w:sz w:val="44"/>
      <w:szCs w:val="44"/>
    </w:rPr>
  </w:style>
  <w:style w:type="character" w:customStyle="1" w:styleId="31">
    <w:name w:val="标题 2 Char"/>
    <w:basedOn w:val="23"/>
    <w:link w:val="5"/>
    <w:qFormat/>
    <w:uiPriority w:val="9"/>
    <w:rPr>
      <w:rFonts w:eastAsia="方正小标宋简体" w:asciiTheme="majorHAnsi" w:hAnsiTheme="majorHAnsi" w:cstheme="majorBidi"/>
      <w:bCs/>
      <w:sz w:val="36"/>
      <w:szCs w:val="32"/>
    </w:rPr>
  </w:style>
  <w:style w:type="character" w:customStyle="1" w:styleId="32">
    <w:name w:val="标题 3 Char"/>
    <w:basedOn w:val="23"/>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3"/>
    <w:link w:val="14"/>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27"/>
    <w:next w:val="27"/>
    <w:qFormat/>
    <w:uiPriority w:val="0"/>
    <w:pPr>
      <w:spacing w:after="373"/>
    </w:pPr>
    <w:rPr>
      <w:color w:val="auto"/>
    </w:rPr>
  </w:style>
  <w:style w:type="paragraph" w:customStyle="1" w:styleId="38">
    <w:name w:val="CM91"/>
    <w:basedOn w:val="27"/>
    <w:next w:val="27"/>
    <w:qFormat/>
    <w:uiPriority w:val="0"/>
    <w:pPr>
      <w:spacing w:after="160"/>
    </w:pPr>
    <w:rPr>
      <w:color w:val="auto"/>
    </w:rPr>
  </w:style>
  <w:style w:type="character" w:customStyle="1" w:styleId="39">
    <w:name w:val="正文文本 3 Char"/>
    <w:link w:val="8"/>
    <w:qFormat/>
    <w:uiPriority w:val="99"/>
    <w:rPr>
      <w:sz w:val="16"/>
      <w:szCs w:val="16"/>
    </w:rPr>
  </w:style>
  <w:style w:type="character" w:customStyle="1" w:styleId="40">
    <w:name w:val="正文文本 3 Char1"/>
    <w:basedOn w:val="23"/>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普通正文"/>
    <w:basedOn w:val="1"/>
    <w:qFormat/>
    <w:uiPriority w:val="99"/>
    <w:pPr>
      <w:spacing w:line="360" w:lineRule="auto"/>
      <w:ind w:left="34" w:firstLine="480" w:firstLineChars="200"/>
    </w:pPr>
    <w:rPr>
      <w:sz w:val="24"/>
    </w:rPr>
  </w:style>
  <w:style w:type="paragraph" w:customStyle="1" w:styleId="47">
    <w:name w:val="Body text|1"/>
    <w:basedOn w:val="1"/>
    <w:qFormat/>
    <w:uiPriority w:val="0"/>
    <w:pPr>
      <w:widowControl w:val="0"/>
      <w:shd w:val="clear" w:color="auto" w:fill="auto"/>
      <w:spacing w:line="338" w:lineRule="auto"/>
      <w:ind w:firstLine="360"/>
    </w:pPr>
    <w:rPr>
      <w:rFonts w:ascii="宋体" w:hAnsi="宋体" w:eastAsia="宋体" w:cs="宋体"/>
      <w:u w:val="none"/>
      <w:shd w:val="clear" w:color="auto" w:fill="auto"/>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2</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霍雨佳</cp:lastModifiedBy>
  <cp:lastPrinted>2022-07-07T06:31:00Z</cp:lastPrinted>
  <dcterms:modified xsi:type="dcterms:W3CDTF">2022-07-20T07:08:14Z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