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广州市净水有限公司2022-2023年度</w:t>
      </w:r>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安全管理系统运维服务项目</w:t>
      </w:r>
    </w:p>
    <w:p>
      <w:pPr>
        <w:jc w:val="center"/>
        <w:rPr>
          <w:rFonts w:ascii="方正小标宋简体" w:eastAsia="方正小标宋简体"/>
          <w:sz w:val="52"/>
          <w:szCs w:val="52"/>
        </w:rPr>
      </w:pPr>
      <w:r>
        <w:rPr>
          <w:rFonts w:hint="eastAsia" w:ascii="宋体" w:hAnsi="宋体" w:eastAsia="宋体" w:cs="宋体"/>
          <w:b/>
          <w:bCs/>
          <w:sz w:val="52"/>
          <w:szCs w:val="52"/>
          <w:lang w:val="en-US" w:eastAsia="zh-CN"/>
        </w:rPr>
        <w:t>（第三次）</w:t>
      </w:r>
      <w:r>
        <w:rPr>
          <w:rFonts w:hint="eastAsia" w:ascii="宋体" w:hAnsi="宋体"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8"/>
        <w:numPr>
          <w:ilvl w:val="0"/>
          <w:numId w:val="1"/>
        </w:numPr>
        <w:tabs>
          <w:tab w:val="right" w:pos="8844"/>
        </w:tabs>
        <w:rPr>
          <w:rFonts w:hint="eastAsia"/>
          <w:lang w:val="en-US" w:eastAsia="zh-CN"/>
        </w:rPr>
      </w:pPr>
      <w:r>
        <w:rPr>
          <w:rFonts w:hint="eastAsia"/>
          <w:lang w:val="en-US" w:eastAsia="zh-CN"/>
        </w:rPr>
        <w:t>采购公告</w:t>
      </w:r>
    </w:p>
    <w:p>
      <w:pPr>
        <w:pStyle w:val="18"/>
        <w:numPr>
          <w:ilvl w:val="0"/>
          <w:numId w:val="1"/>
        </w:numPr>
        <w:tabs>
          <w:tab w:val="right" w:pos="8844"/>
        </w:tabs>
      </w:pPr>
      <w:r>
        <w:rPr>
          <w:rFonts w:hint="eastAsia"/>
          <w:lang w:val="en-US" w:eastAsia="zh-CN"/>
        </w:rPr>
        <w:t>供应商须知</w:t>
      </w:r>
    </w:p>
    <w:p>
      <w:pPr>
        <w:pStyle w:val="18"/>
        <w:numPr>
          <w:ilvl w:val="0"/>
          <w:numId w:val="1"/>
        </w:numPr>
        <w:tabs>
          <w:tab w:val="right" w:pos="8844"/>
        </w:tabs>
      </w:pPr>
      <w:r>
        <w:rPr>
          <w:rFonts w:hint="eastAsia"/>
          <w:lang w:val="en-US" w:eastAsia="zh-CN"/>
        </w:rPr>
        <w:t>采购方法</w:t>
      </w:r>
    </w:p>
    <w:p>
      <w:pPr>
        <w:pStyle w:val="18"/>
        <w:numPr>
          <w:ilvl w:val="0"/>
          <w:numId w:val="1"/>
        </w:numPr>
        <w:tabs>
          <w:tab w:val="right" w:pos="8844"/>
        </w:tabs>
      </w:pPr>
      <w:r>
        <w:rPr>
          <w:rFonts w:hint="eastAsia"/>
          <w:lang w:val="en-US" w:eastAsia="zh-CN"/>
        </w:rPr>
        <w:t>评审方法</w:t>
      </w:r>
    </w:p>
    <w:p>
      <w:pPr>
        <w:pStyle w:val="18"/>
        <w:numPr>
          <w:ilvl w:val="0"/>
          <w:numId w:val="1"/>
        </w:numPr>
        <w:tabs>
          <w:tab w:val="right" w:pos="8844"/>
        </w:tabs>
      </w:pPr>
      <w:r>
        <w:rPr>
          <w:rFonts w:hint="eastAsia"/>
          <w:lang w:val="en-US" w:eastAsia="zh-CN"/>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1"/>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11"/>
      <w:bookmarkStart w:id="3" w:name="_Toc17696"/>
    </w:p>
    <w:p>
      <w:pPr>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4"/>
        <w:rPr>
          <w:rFonts w:hint="eastAsia"/>
        </w:rPr>
      </w:pPr>
      <w:bookmarkStart w:id="4" w:name="_Toc7519"/>
      <w:bookmarkStart w:id="5" w:name="_Toc17801"/>
      <w:bookmarkStart w:id="6" w:name="_Toc11322"/>
      <w:bookmarkStart w:id="7" w:name="_Toc19609"/>
      <w:bookmarkStart w:id="8" w:name="_Toc4275"/>
      <w:bookmarkStart w:id="9" w:name="_Toc1669"/>
      <w:bookmarkStart w:id="10" w:name="_Toc31938"/>
    </w:p>
    <w:p>
      <w:pPr>
        <w:pStyle w:val="4"/>
        <w:rPr>
          <w:rFonts w:hint="eastAsia"/>
        </w:rPr>
      </w:pPr>
    </w:p>
    <w:p>
      <w:pPr>
        <w:pStyle w:val="4"/>
        <w:rPr>
          <w:rFonts w:hint="eastAsia"/>
        </w:rPr>
      </w:pPr>
    </w:p>
    <w:p>
      <w:pPr>
        <w:pStyle w:val="4"/>
      </w:pPr>
      <w: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4"/>
      </w:pPr>
      <w:bookmarkStart w:id="11" w:name="_Toc2659"/>
      <w:bookmarkStart w:id="12" w:name="_Toc14238"/>
      <w:bookmarkStart w:id="13" w:name="_Toc999"/>
      <w:bookmarkStart w:id="14" w:name="_Toc5230"/>
      <w:bookmarkStart w:id="15" w:name="_Toc10122"/>
      <w:bookmarkStart w:id="16" w:name="_Toc28995"/>
      <w:bookmarkStart w:id="17" w:name="_Toc8201"/>
      <w:bookmarkStart w:id="18" w:name="_Toc15709"/>
      <w:bookmarkStart w:id="19" w:name="_Toc30989"/>
      <w:bookmarkStart w:id="20" w:name="_Toc30131"/>
      <w:bookmarkStart w:id="21" w:name="_Toc88209924"/>
      <w:bookmarkStart w:id="22" w:name="_Toc26363"/>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ascii="宋体" w:hAnsi="宋体" w:eastAsia="宋体" w:cs="宋体"/>
          <w:b/>
          <w:bCs w:val="0"/>
          <w:u w:val="single"/>
        </w:rPr>
        <w:t>广州市净水有限公司2022-2023年度安全管理系统运维</w:t>
      </w:r>
      <w:r>
        <w:rPr>
          <w:rFonts w:hint="eastAsia" w:ascii="宋体" w:hAnsi="宋体" w:eastAsia="宋体" w:cs="宋体"/>
          <w:b/>
          <w:bCs w:val="0"/>
          <w:u w:val="single"/>
          <w:lang w:eastAsia="zh-CN"/>
        </w:rPr>
        <w:t>服务项目（第三次）</w:t>
      </w:r>
      <w:r>
        <w:rPr>
          <w:rFonts w:hint="eastAsia" w:ascii="宋体" w:hAnsi="宋体" w:eastAsia="宋体" w:cs="宋体"/>
          <w:b/>
          <w:bCs w:val="0"/>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u w:val="single"/>
        </w:rPr>
        <w:t>广州市净水有限公司2022-2023年度安全管理系统运维服务项目</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第三次</w:t>
      </w:r>
      <w:r>
        <w:rPr>
          <w:rFonts w:hint="eastAsia" w:ascii="仿宋_GB2312" w:eastAsia="仿宋_GB2312"/>
          <w:sz w:val="28"/>
          <w:szCs w:val="28"/>
          <w:u w:val="single"/>
          <w:lang w:eastAsia="zh-CN"/>
        </w:rPr>
        <w:t>）</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广州市净水有限公司2022-2023年度安全管理系统运维服务项目</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第三次</w:t>
      </w:r>
      <w:r>
        <w:rPr>
          <w:rFonts w:hint="eastAsia" w:ascii="仿宋_GB2312" w:eastAsia="仿宋_GB2312"/>
          <w:sz w:val="28"/>
          <w:szCs w:val="28"/>
          <w:u w:val="single"/>
          <w:lang w:eastAsia="zh-CN"/>
        </w:rPr>
        <w:t>）</w:t>
      </w:r>
      <w:r>
        <w:rPr>
          <w:rFonts w:hint="eastAsia" w:ascii="仿宋_GB2312" w:eastAsia="仿宋_GB2312"/>
          <w:sz w:val="28"/>
          <w:szCs w:val="28"/>
        </w:rPr>
        <w:t xml:space="preserve">  </w:t>
      </w:r>
    </w:p>
    <w:p>
      <w:pPr>
        <w:adjustRightInd w:val="0"/>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lang w:val="en-US" w:eastAsia="zh-CN"/>
        </w:rPr>
        <w:t>XJ-20220714-2</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42000.00</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无 </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保障我公司安全管理系统正常使用，对安全管理系统进行维护，保障安全管理系统稳定运行。</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一年      </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广州市   </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保障我公司安全管理系统正常使用，对安全管理系统进行维护，保障安全管理系统稳定运行。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服务单位在我公司内作业必须严格遵守国家的法律法规和我公司制订的各项规章制度，服从我公司项目负责人及相关管理人员的指挥。服务单位维护人员在我公司内不按规范作业或乙方原因造成的人员伤亡，由乙方承担一切责任，甲方概不负责。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lang w:val="en-US" w:eastAsia="zh-CN"/>
        </w:rPr>
        <w:t>供应商</w:t>
      </w:r>
      <w:r>
        <w:rPr>
          <w:rFonts w:hint="eastAsia" w:ascii="仿宋_GB2312" w:eastAsia="仿宋_GB2312"/>
          <w:sz w:val="28"/>
          <w:szCs w:val="28"/>
          <w:lang w:eastAsia="zh-CN"/>
        </w:rPr>
        <w:t>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none"/>
          <w:lang w:val="en-US" w:eastAsia="zh-CN"/>
        </w:rPr>
        <w:t xml:space="preserve"> 2019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一项类似</w:t>
      </w:r>
      <w:r>
        <w:rPr>
          <w:rFonts w:hint="eastAsia" w:ascii="仿宋_GB2312" w:eastAsia="仿宋_GB2312"/>
          <w:sz w:val="28"/>
          <w:szCs w:val="28"/>
          <w:u w:val="none"/>
          <w:lang w:val="en-US" w:eastAsia="zh-CN"/>
        </w:rPr>
        <w:t>系统运维服务</w:t>
      </w:r>
      <w:r>
        <w:rPr>
          <w:rFonts w:hint="eastAsia" w:ascii="仿宋_GB2312" w:eastAsia="仿宋_GB2312"/>
          <w:sz w:val="28"/>
          <w:szCs w:val="28"/>
        </w:rPr>
        <w:t>项目业绩。（提供合同复印件证明，包括但不限于项目名称、金额及实施内容、合同签字盖章、签订日期，加盖单位公章）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1"/>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15</w:t>
      </w:r>
      <w:r>
        <w:rPr>
          <w:rFonts w:hint="eastAsia" w:ascii="仿宋_GB2312" w:eastAsia="仿宋_GB2312"/>
          <w:sz w:val="28"/>
          <w:szCs w:val="28"/>
        </w:rPr>
        <w:t>日至</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19</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highlight w:val="none"/>
          <w:u w:val="none"/>
        </w:rPr>
      </w:pP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hAnsi="仿宋" w:eastAsia="仿宋_GB2312" w:cs="仿宋_GB2312"/>
          <w:color w:val="000000" w:themeColor="text1"/>
          <w:sz w:val="28"/>
          <w:szCs w:val="28"/>
          <w:lang w:val="en-US" w:eastAsia="zh-CN"/>
        </w:rPr>
        <w:t>供应商可</w:t>
      </w:r>
      <w:r>
        <w:rPr>
          <w:rFonts w:hint="eastAsia" w:ascii="仿宋_GB2312" w:hAnsi="仿宋" w:eastAsia="仿宋_GB2312" w:cs="仿宋_GB2312"/>
          <w:color w:val="000000" w:themeColor="text1"/>
          <w:sz w:val="28"/>
          <w:szCs w:val="28"/>
          <w:lang w:val="zh-CN"/>
        </w:rPr>
        <w:t>自行</w:t>
      </w:r>
      <w:r>
        <w:rPr>
          <w:rFonts w:hint="eastAsia" w:ascii="仿宋_GB2312" w:hAnsi="仿宋" w:eastAsia="仿宋_GB2312" w:cs="仿宋_GB2312"/>
          <w:color w:val="000000" w:themeColor="text1"/>
          <w:sz w:val="28"/>
          <w:szCs w:val="28"/>
          <w:lang w:val="en-US" w:eastAsia="zh-CN"/>
        </w:rPr>
        <w:t>选择是否前往现场踏勘</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lang w:val="zh-CN"/>
        </w:rPr>
        <w:t>。</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20</w:t>
      </w:r>
      <w:r>
        <w:rPr>
          <w:rFonts w:hint="eastAsia" w:ascii="仿宋_GB2312" w:eastAsia="仿宋_GB2312"/>
          <w:sz w:val="28"/>
          <w:szCs w:val="28"/>
        </w:rPr>
        <w:t>日</w:t>
      </w:r>
      <w:r>
        <w:rPr>
          <w:rFonts w:hint="eastAsia" w:ascii="仿宋_GB2312" w:eastAsia="仿宋_GB2312"/>
          <w:sz w:val="28"/>
          <w:szCs w:val="28"/>
          <w:lang w:val="en-US" w:eastAsia="zh-CN"/>
        </w:rPr>
        <w:t>10</w:t>
      </w:r>
      <w:r>
        <w:rPr>
          <w:rFonts w:hint="eastAsia" w:ascii="仿宋_GB2312" w:eastAsia="仿宋_GB2312"/>
          <w:sz w:val="28"/>
          <w:szCs w:val="28"/>
        </w:rPr>
        <w:t>时</w:t>
      </w:r>
      <w:r>
        <w:rPr>
          <w:rFonts w:hint="eastAsia" w:ascii="仿宋_GB2312" w:eastAsia="仿宋_GB2312"/>
          <w:sz w:val="28"/>
          <w:szCs w:val="28"/>
          <w:lang w:val="en-US" w:eastAsia="zh-CN"/>
        </w:rPr>
        <w:t>00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广州市天河区临江大道501号</w:t>
      </w:r>
      <w:r>
        <w:rPr>
          <w:rFonts w:hint="eastAsia" w:ascii="仿宋_GB2312" w:eastAsia="仿宋_GB2312"/>
          <w:sz w:val="28"/>
          <w:szCs w:val="28"/>
          <w:u w:val="single"/>
          <w:lang w:val="en-US" w:eastAsia="zh-CN"/>
        </w:rPr>
        <w:t>广州市净水有限公司6楼招标部</w:t>
      </w:r>
      <w:r>
        <w:rPr>
          <w:rFonts w:hint="eastAsia" w:ascii="仿宋_GB2312" w:eastAsia="仿宋_GB2312"/>
          <w:sz w:val="28"/>
          <w:szCs w:val="28"/>
        </w:rPr>
        <w:t>。</w:t>
      </w:r>
    </w:p>
    <w:p>
      <w:pPr>
        <w:pStyle w:val="21"/>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eastAsia="zh-CN"/>
        </w:rPr>
        <w:t>、</w:t>
      </w:r>
      <w:r>
        <w:rPr>
          <w:rFonts w:hint="eastAsia" w:ascii="仿宋_GB2312" w:eastAsia="仿宋_GB2312"/>
          <w:sz w:val="28"/>
          <w:szCs w:val="28"/>
          <w:lang w:val="en-US" w:eastAsia="zh-CN"/>
        </w:rPr>
        <w:t>补充和修改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lang w:val="en-US" w:eastAsia="zh-CN"/>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lang w:val="en-US" w:eastAsia="zh-CN"/>
        </w:rPr>
        <w:t>广州市净水有限公司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lang w:val="en-US" w:eastAsia="zh-CN"/>
        </w:rPr>
        <w:t>38890841/</w:t>
      </w:r>
      <w:r>
        <w:rPr>
          <w:rFonts w:hint="eastAsia" w:ascii="仿宋_GB2312" w:hAnsi="仿宋" w:eastAsia="仿宋_GB2312"/>
          <w:color w:val="000000" w:themeColor="text1"/>
          <w:sz w:val="28"/>
          <w:szCs w:val="28"/>
          <w:u w:val="none"/>
          <w:lang w:val="en-US" w:eastAsia="zh-CN"/>
        </w:rPr>
        <w:t>62315524</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lang w:val="en-US" w:eastAsia="zh-CN"/>
        </w:rPr>
        <w:t>广州市天河区临江大道501号广州市净水有限公司</w:t>
      </w:r>
      <w:r>
        <w:rPr>
          <w:rFonts w:hint="eastAsia" w:ascii="仿宋_GB2312" w:hAnsi="仿宋" w:eastAsia="仿宋_GB2312"/>
          <w:color w:val="000000" w:themeColor="text1"/>
          <w:sz w:val="28"/>
          <w:szCs w:val="28"/>
        </w:rPr>
        <w:t xml:space="preserve"> </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14</w:t>
            </w:r>
            <w:r>
              <w:rPr>
                <w:rFonts w:hint="eastAsia" w:ascii="仿宋_GB2312" w:eastAsia="仿宋_GB2312"/>
                <w:sz w:val="28"/>
                <w:szCs w:val="28"/>
              </w:rPr>
              <w:t>日</w:t>
            </w:r>
          </w:p>
        </w:tc>
      </w:tr>
    </w:tbl>
    <w:p>
      <w:pPr>
        <w:rPr>
          <w:rFonts w:hint="eastAsia" w:ascii="仿宋_GB2312" w:eastAsia="仿宋_GB2312" w:hAnsiTheme="majorEastAsia"/>
          <w:sz w:val="28"/>
          <w:szCs w:val="28"/>
        </w:rPr>
      </w:pPr>
      <w:r>
        <w:rPr>
          <w:rFonts w:hint="eastAsia" w:ascii="仿宋_GB2312" w:eastAsia="仿宋_GB2312" w:hAnsiTheme="majorEastAsia"/>
          <w:sz w:val="28"/>
          <w:szCs w:val="28"/>
        </w:rPr>
        <w:br w:type="page"/>
      </w: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pStyle w:val="4"/>
      </w:pPr>
      <w:bookmarkStart w:id="26" w:name="_Toc2324"/>
      <w:bookmarkStart w:id="27" w:name="_Toc16705"/>
      <w:bookmarkStart w:id="28" w:name="_Toc9448"/>
      <w:bookmarkStart w:id="29" w:name="_Toc25603"/>
      <w:bookmarkStart w:id="30" w:name="_Toc16557"/>
      <w:bookmarkStart w:id="31" w:name="_Toc32588"/>
      <w:bookmarkStart w:id="32" w:name="_Toc2331"/>
      <w:bookmarkStart w:id="33" w:name="_Toc19295"/>
      <w:bookmarkStart w:id="34" w:name="_Toc7340"/>
      <w:bookmarkStart w:id="35" w:name="_Toc23749"/>
      <w: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1"/>
        <w:rPr>
          <w:rFonts w:hint="eastAsia" w:asciiTheme="minorEastAsia" w:hAnsiTheme="minorEastAsia"/>
          <w:b/>
          <w:sz w:val="32"/>
          <w:szCs w:val="32"/>
        </w:rPr>
      </w:pPr>
    </w:p>
    <w:p>
      <w:pPr>
        <w:pStyle w:val="21"/>
        <w:rPr>
          <w:rFonts w:hint="eastAsia" w:asciiTheme="minorEastAsia" w:hAnsiTheme="minorEastAsia"/>
          <w:b/>
          <w:sz w:val="32"/>
          <w:szCs w:val="32"/>
        </w:rPr>
      </w:pPr>
    </w:p>
    <w:p>
      <w:pPr>
        <w:pStyle w:val="21"/>
        <w:rPr>
          <w:rFonts w:hint="eastAsia" w:asciiTheme="minorEastAsia" w:hAnsiTheme="minorEastAsia"/>
          <w:b/>
          <w:sz w:val="32"/>
          <w:szCs w:val="32"/>
        </w:rPr>
      </w:pPr>
    </w:p>
    <w:p>
      <w:pPr>
        <w:pStyle w:val="21"/>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1"/>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1"/>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snapToGrid/>
        <w:spacing w:line="240" w:lineRule="auto"/>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snapToGrid/>
        <w:spacing w:line="240" w:lineRule="auto"/>
        <w:jc w:val="left"/>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广州市净水有限公司2022-2023年度安全管理系统运维服务项目</w:t>
      </w:r>
      <w:r>
        <w:rPr>
          <w:rFonts w:hint="eastAsia" w:ascii="仿宋_GB2312" w:eastAsia="仿宋_GB2312" w:hAnsiTheme="majorEastAsia"/>
          <w:sz w:val="28"/>
          <w:szCs w:val="28"/>
          <w:u w:val="single"/>
          <w:lang w:eastAsia="zh-CN"/>
        </w:rPr>
        <w:t>（</w:t>
      </w:r>
      <w:r>
        <w:rPr>
          <w:rFonts w:hint="eastAsia" w:ascii="仿宋_GB2312" w:eastAsia="仿宋_GB2312" w:hAnsiTheme="majorEastAsia"/>
          <w:sz w:val="28"/>
          <w:szCs w:val="28"/>
          <w:u w:val="single"/>
          <w:lang w:val="en-US" w:eastAsia="zh-CN"/>
        </w:rPr>
        <w:t>第三次）</w:t>
      </w:r>
      <w:bookmarkStart w:id="173" w:name="_GoBack"/>
      <w:bookmarkEnd w:id="173"/>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1"/>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广州市净水有限公司2022-2023年度安全管理系统运维服务项目</w:t>
      </w:r>
      <w:r>
        <w:rPr>
          <w:rFonts w:hint="eastAsia" w:ascii="仿宋_GB2312" w:eastAsia="仿宋_GB2312" w:hAnsiTheme="majorEastAsia"/>
          <w:sz w:val="28"/>
          <w:szCs w:val="28"/>
          <w:u w:val="single"/>
          <w:lang w:eastAsia="zh-CN"/>
        </w:rPr>
        <w:t>（</w:t>
      </w:r>
      <w:r>
        <w:rPr>
          <w:rFonts w:hint="eastAsia" w:ascii="仿宋_GB2312" w:eastAsia="仿宋_GB2312" w:hAnsiTheme="majorEastAsia"/>
          <w:sz w:val="28"/>
          <w:szCs w:val="28"/>
          <w:u w:val="single"/>
          <w:lang w:val="en-US" w:eastAsia="zh-CN"/>
        </w:rPr>
        <w:t>第三次）</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广州市净水有限公司2022-2023年度安全管理系统运维服务项目（第三次）</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r>
        <w:rPr>
          <w:rFonts w:hint="eastAsia"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5"/>
      </w:pPr>
    </w:p>
    <w:p>
      <w:pPr>
        <w:pStyle w:val="5"/>
      </w:pPr>
      <w:bookmarkStart w:id="40" w:name="_Toc88209934"/>
      <w:bookmarkStart w:id="41" w:name="_Toc7040"/>
      <w:bookmarkStart w:id="42" w:name="_Toc7303"/>
      <w:bookmarkStart w:id="43" w:name="_Toc87616371"/>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14870"/>
      <w:bookmarkStart w:id="47" w:name="_Toc23581"/>
      <w:bookmarkStart w:id="48" w:name="_Toc4952"/>
      <w:bookmarkStart w:id="49" w:name="_Toc10930"/>
      <w:bookmarkStart w:id="50" w:name="_Toc14552"/>
      <w:bookmarkStart w:id="51" w:name="_Toc20594"/>
      <w:bookmarkStart w:id="52" w:name="_Toc19759"/>
      <w:bookmarkStart w:id="53" w:name="_Toc19050"/>
      <w:bookmarkStart w:id="54" w:name="_Toc7118"/>
      <w:bookmarkStart w:id="55" w:name="_Toc7437"/>
      <w:bookmarkStart w:id="56" w:name="_Toc3156"/>
      <w: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5"/>
      </w:pPr>
    </w:p>
    <w:p>
      <w:pPr>
        <w:pStyle w:val="4"/>
      </w:pPr>
      <w:bookmarkStart w:id="57" w:name="_Toc21840"/>
      <w:bookmarkStart w:id="58" w:name="_Toc7831"/>
      <w:bookmarkStart w:id="59" w:name="_Toc13898"/>
      <w:bookmarkStart w:id="60" w:name="_Toc22212"/>
      <w:bookmarkStart w:id="61" w:name="_Toc21079"/>
      <w:bookmarkStart w:id="62" w:name="_Toc12177"/>
      <w:bookmarkStart w:id="63" w:name="_Toc88209941"/>
      <w:bookmarkStart w:id="64" w:name="_Toc87616378"/>
      <w:bookmarkStart w:id="65" w:name="_Toc6308"/>
      <w:bookmarkStart w:id="66" w:name="_Toc29484"/>
      <w:bookmarkStart w:id="67" w:name="_Toc30530"/>
      <w:bookmarkStart w:id="68" w:name="_Toc32607"/>
      <w:bookmarkStart w:id="69" w:name="_Toc29345"/>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rPr>
          <w:rFonts w:ascii="方正小标宋简体" w:eastAsia="方正小标宋简体"/>
          <w:sz w:val="44"/>
          <w:szCs w:val="44"/>
        </w:rPr>
      </w:pPr>
    </w:p>
    <w:p>
      <w:pPr>
        <w:pStyle w:val="21"/>
        <w:ind w:firstLine="0"/>
        <w:rPr>
          <w:rFonts w:ascii="方正小标宋简体" w:eastAsia="方正小标宋简体"/>
          <w:sz w:val="44"/>
          <w:szCs w:val="44"/>
        </w:rPr>
      </w:pPr>
    </w:p>
    <w:p>
      <w:pPr>
        <w:pStyle w:val="5"/>
      </w:pPr>
      <w:bookmarkStart w:id="70" w:name="_Toc26826"/>
      <w:bookmarkStart w:id="71" w:name="_Toc23033"/>
      <w:r>
        <w:rPr>
          <w:rFonts w:hint="eastAsia"/>
        </w:rPr>
        <w:sym w:font="Wingdings 2" w:char="0052"/>
      </w:r>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w:t>
      </w:r>
      <w:r>
        <w:rPr>
          <w:rFonts w:hint="eastAsia" w:ascii="仿宋_GB2312" w:eastAsia="仿宋_GB2312" w:hAnsiTheme="minorEastAsia"/>
          <w:sz w:val="28"/>
          <w:szCs w:val="28"/>
          <w:highlight w:val="none"/>
        </w:rPr>
        <w:t>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pStyle w:val="5"/>
        <w:rPr>
          <w:rFonts w:hint="eastAsia"/>
          <w:color w:val="auto"/>
          <w:highlight w:val="cyan"/>
        </w:rPr>
      </w:pPr>
    </w:p>
    <w:p>
      <w:pPr>
        <w:pStyle w:val="5"/>
        <w:rPr>
          <w:rFonts w:hint="eastAsia"/>
          <w:color w:val="auto"/>
          <w:highlight w:val="cyan"/>
        </w:rPr>
      </w:pPr>
    </w:p>
    <w:p>
      <w:pPr>
        <w:rPr>
          <w:rFonts w:hint="eastAsia"/>
        </w:rPr>
      </w:pPr>
    </w:p>
    <w:p>
      <w:pPr>
        <w:pStyle w:val="21"/>
        <w:rPr>
          <w:rFonts w:hint="eastAsia"/>
        </w:rPr>
      </w:pPr>
    </w:p>
    <w:p>
      <w:pPr>
        <w:pStyle w:val="5"/>
        <w:rPr>
          <w:rFonts w:hint="eastAsia"/>
          <w:color w:val="auto"/>
          <w:highlight w:val="cyan"/>
        </w:rPr>
      </w:pPr>
    </w:p>
    <w:p>
      <w:pPr>
        <w:pStyle w:val="5"/>
        <w:rPr>
          <w:rFonts w:hint="eastAsia"/>
          <w:color w:val="auto"/>
          <w:highlight w:val="cyan"/>
        </w:rPr>
      </w:pPr>
    </w:p>
    <w:p>
      <w:pPr>
        <w:pStyle w:val="5"/>
        <w:jc w:val="both"/>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72" w:name="OLE_LINK5"/>
            <w:bookmarkStart w:id="73" w:name="OLE_LINK6"/>
            <w:r>
              <w:rPr>
                <w:rFonts w:hint="eastAsia" w:ascii="仿宋_GB2312" w:eastAsia="仿宋_GB2312" w:hAnsiTheme="minorEastAsia"/>
                <w:color w:val="auto"/>
                <w:sz w:val="24"/>
                <w:szCs w:val="24"/>
                <w:highlight w:val="none"/>
              </w:rPr>
              <w:t>□</w:t>
            </w:r>
            <w:bookmarkEnd w:id="72"/>
            <w:bookmarkEnd w:id="73"/>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pStyle w:val="21"/>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1"/>
        <w:rPr>
          <w:rFonts w:ascii="仿宋_GB2312" w:eastAsia="仿宋_GB2312" w:hAnsiTheme="minorEastAsia"/>
          <w:szCs w:val="21"/>
        </w:rPr>
      </w:pPr>
    </w:p>
    <w:p>
      <w:pPr>
        <w:pStyle w:val="21"/>
        <w:rPr>
          <w:rFonts w:ascii="仿宋_GB2312" w:eastAsia="仿宋_GB2312" w:hAnsiTheme="minorEastAsia"/>
          <w:szCs w:val="21"/>
        </w:rPr>
      </w:pPr>
    </w:p>
    <w:p>
      <w:pPr>
        <w:pStyle w:val="4"/>
      </w:pPr>
      <w:bookmarkStart w:id="74" w:name="_Toc88209947"/>
      <w: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p>
      <w:pPr>
        <w:pStyle w:val="5"/>
        <w:rPr>
          <w:szCs w:val="44"/>
        </w:rPr>
      </w:pPr>
      <w:r>
        <w:rPr>
          <w:rFonts w:hint="eastAsia"/>
          <w:szCs w:val="44"/>
        </w:rPr>
        <w:t>采购需求编制说明</w:t>
      </w:r>
      <w:bookmarkEnd w:id="74"/>
    </w:p>
    <w:p>
      <w:pPr>
        <w:ind w:firstLine="560" w:firstLineChars="200"/>
        <w:rPr>
          <w:rFonts w:ascii="仿宋_GB2312" w:eastAsia="仿宋_GB2312"/>
          <w:sz w:val="28"/>
          <w:szCs w:val="28"/>
        </w:rPr>
      </w:pPr>
      <w:r>
        <w:rPr>
          <w:rFonts w:hint="eastAsia" w:ascii="仿宋_GB2312" w:eastAsia="仿宋_GB2312"/>
          <w:sz w:val="28"/>
          <w:szCs w:val="28"/>
        </w:rPr>
        <w:t>工程项目应提供图纸、技术标准和要求、工程量清单</w:t>
      </w:r>
    </w:p>
    <w:p>
      <w:pPr>
        <w:ind w:firstLine="560" w:firstLineChars="200"/>
        <w:rPr>
          <w:rFonts w:ascii="仿宋_GB2312" w:eastAsia="仿宋_GB2312"/>
          <w:sz w:val="28"/>
          <w:szCs w:val="28"/>
        </w:rPr>
      </w:pPr>
      <w:r>
        <w:rPr>
          <w:rFonts w:hint="eastAsia" w:ascii="仿宋_GB2312" w:eastAsia="仿宋_GB2312"/>
          <w:sz w:val="28"/>
          <w:szCs w:val="28"/>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hint="eastAsia" w:ascii="仿宋_GB2312" w:eastAsia="仿宋_GB2312"/>
          <w:sz w:val="28"/>
          <w:szCs w:val="28"/>
        </w:rPr>
      </w:pPr>
      <w:r>
        <w:rPr>
          <w:rFonts w:hint="eastAsia" w:ascii="仿宋_GB2312" w:eastAsia="仿宋_GB2312"/>
          <w:sz w:val="28"/>
          <w:szCs w:val="28"/>
        </w:rPr>
        <w:t>服务项目应明确服务采购需求和服务工作开展条件、服务成果要求（成果文件、周期、质量、配合技术服务要求等）等内容。</w:t>
      </w:r>
    </w:p>
    <w:p>
      <w:pPr>
        <w:ind w:firstLine="0" w:firstLineChars="0"/>
        <w:rPr>
          <w:rFonts w:hint="eastAsia" w:ascii="仿宋_GB2312" w:eastAsia="仿宋_GB2312"/>
          <w:sz w:val="28"/>
          <w:szCs w:val="28"/>
        </w:rPr>
      </w:pPr>
      <w:r>
        <w:rPr>
          <w:rFonts w:hint="eastAsia" w:ascii="仿宋_GB2312" w:eastAsia="仿宋_GB2312"/>
          <w:sz w:val="28"/>
          <w:szCs w:val="28"/>
        </w:rPr>
        <w:br w:type="page"/>
      </w:r>
    </w:p>
    <w:p>
      <w:pPr>
        <w:adjustRightInd w:val="0"/>
        <w:snapToGrid w:val="0"/>
        <w:spacing w:line="240" w:lineRule="auto"/>
        <w:ind w:firstLine="640" w:firstLineChars="200"/>
        <w:jc w:val="left"/>
        <w:rPr>
          <w:rFonts w:hint="eastAsia" w:ascii="仿宋_GB2312" w:eastAsia="仿宋_GB2312"/>
          <w:sz w:val="32"/>
          <w:szCs w:val="32"/>
          <w:u w:val="none"/>
        </w:rPr>
      </w:pPr>
      <w:r>
        <w:rPr>
          <w:rFonts w:hint="eastAsia" w:ascii="仿宋_GB2312" w:eastAsia="仿宋_GB2312"/>
          <w:sz w:val="32"/>
          <w:szCs w:val="32"/>
          <w:u w:val="none"/>
          <w:lang w:val="en-US" w:eastAsia="zh-CN"/>
        </w:rPr>
        <w:t>一、</w:t>
      </w:r>
      <w:r>
        <w:rPr>
          <w:rFonts w:hint="eastAsia" w:ascii="仿宋_GB2312" w:eastAsia="仿宋_GB2312"/>
          <w:sz w:val="32"/>
          <w:szCs w:val="32"/>
          <w:u w:val="none"/>
        </w:rPr>
        <w:t>采购内容和范围：  保障我公司安全管理系统正常使用，对安全管理系统进行维护，保障安全管理系统稳定运行。</w:t>
      </w:r>
    </w:p>
    <w:p>
      <w:pPr>
        <w:adjustRightInd w:val="0"/>
        <w:snapToGrid w:val="0"/>
        <w:spacing w:line="240" w:lineRule="auto"/>
        <w:ind w:firstLine="640" w:firstLineChars="200"/>
        <w:jc w:val="left"/>
        <w:rPr>
          <w:rFonts w:hint="eastAsia" w:ascii="仿宋_GB2312" w:eastAsia="仿宋_GB2312"/>
          <w:sz w:val="32"/>
          <w:szCs w:val="32"/>
          <w:u w:val="none"/>
        </w:rPr>
      </w:pPr>
      <w:r>
        <w:rPr>
          <w:rFonts w:hint="eastAsia" w:ascii="仿宋_GB2312" w:eastAsia="仿宋_GB2312"/>
          <w:sz w:val="32"/>
          <w:szCs w:val="32"/>
          <w:u w:val="none"/>
        </w:rPr>
        <w:t xml:space="preserve"> </w:t>
      </w:r>
      <w:r>
        <w:rPr>
          <w:rFonts w:hint="eastAsia" w:ascii="仿宋_GB2312" w:eastAsia="仿宋_GB2312"/>
          <w:sz w:val="32"/>
          <w:szCs w:val="32"/>
          <w:u w:val="none"/>
          <w:lang w:val="en-US" w:eastAsia="zh-CN"/>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4582"/>
        <w:gridCol w:w="764"/>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序号</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服务费用分项名称</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数量</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1.购买并安装正版操作系统和数据库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购买并安装正版</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windows server2016标准版5用户</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kern w:val="2"/>
                <w:sz w:val="24"/>
                <w:szCs w:val="24"/>
                <w:lang w:val="en-US" w:eastAsia="zh-CN" w:bidi="ar-SA"/>
              </w:rPr>
              <w:t>1-2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购买并安装正版数据库</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sql server2016标准版5用户</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eastAsia="zh-CN"/>
              </w:rPr>
            </w:pPr>
            <w:r>
              <w:rPr>
                <w:rFonts w:hint="eastAsia" w:ascii="仿宋_GB2312" w:eastAsia="仿宋_GB2312" w:hAnsiTheme="minorEastAsia"/>
                <w:sz w:val="24"/>
                <w:szCs w:val="24"/>
              </w:rPr>
              <w:t>2.系统环境升级和部署</w:t>
            </w:r>
            <w:r>
              <w:rPr>
                <w:rFonts w:hint="eastAsia" w:ascii="仿宋_GB2312" w:eastAsia="仿宋_GB2312" w:hAnsiTheme="minorEastAsia" w:cstheme="minorBidi"/>
                <w:b w:val="0"/>
                <w:bCs w:val="0"/>
                <w:sz w:val="24"/>
                <w:szCs w:val="24"/>
                <w:lang w:eastAsia="zh-CN"/>
              </w:rPr>
              <w:t>（</w:t>
            </w:r>
            <w:r>
              <w:rPr>
                <w:rFonts w:hint="eastAsia" w:ascii="仿宋_GB2312" w:eastAsia="仿宋_GB2312" w:hAnsiTheme="minorEastAsia"/>
                <w:sz w:val="24"/>
                <w:szCs w:val="24"/>
              </w:rPr>
              <w:t>本项工作须在完成“1.购买并安装正版操作系统和数据库”后开展，并须在合同签订后三个月内完成）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2-1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在新的运行环境部署安全管理系统</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2-2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对旧数据进行迁移，能够在新运行环境正常运行</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2-3</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全面漏洞排查和修复（上述</w:t>
            </w:r>
            <w:r>
              <w:rPr>
                <w:rFonts w:hint="eastAsia" w:ascii="仿宋_GB2312" w:eastAsia="仿宋_GB2312" w:hAnsiTheme="minorEastAsia"/>
                <w:sz w:val="24"/>
                <w:szCs w:val="24"/>
                <w:lang w:val="en-US" w:eastAsia="zh-CN"/>
              </w:rPr>
              <w:t>2</w:t>
            </w:r>
            <w:r>
              <w:rPr>
                <w:rFonts w:hint="eastAsia" w:ascii="仿宋_GB2312" w:eastAsia="仿宋_GB2312" w:hAnsiTheme="minorEastAsia"/>
                <w:sz w:val="24"/>
                <w:szCs w:val="24"/>
              </w:rPr>
              <w:t>项工作完成后进行一次全面漏洞排查和修复）</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2-4</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在新运行环境对应用程序和数据库文件设定备份（系统环境升级和部署工作开展前应进行一次备份，上述</w:t>
            </w: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项工作完成后应进行一次备份）</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eastAsia="zh-CN"/>
              </w:rPr>
            </w:pP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常规运维</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合同签订后，立即开展本项工作</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安全管理系统日常运维及优化服务，包括但不限于系统操作指导、因系统缺陷导致的各种BUG的修复、因操作失误导致的数据错误维护、系统突发事件的诊断、排除等（系统文件每月备份一次，数据库文件每天备份一次）</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12</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定期进行漏洞扫描及病毒排查工作（每月进行一次漏洞排查及修复）</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12</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rPr>
              <w:t>按</w:t>
            </w:r>
            <w:r>
              <w:rPr>
                <w:rFonts w:hint="eastAsia" w:ascii="仿宋_GB2312" w:eastAsia="仿宋_GB2312" w:hAnsiTheme="minorEastAsia"/>
                <w:sz w:val="24"/>
                <w:szCs w:val="24"/>
              </w:rPr>
              <w:t>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3-3</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系统软件出现重大故障导致甲方业务中止时，指定服务工程师必须到达现场，与甲方技术、业务人员一起对故障进行分析，提出解决方案，在征得甲方同意后对故障进行处理和排除</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3-4</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甲方出现系统故障或使用问题时，指定服务工程师通过电话、电子邮件、或远程访问等方式进行系统故障的处理、技术支持、咨询服务等工作。需7*24小时维护服务及在线指导</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3-5</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3-6</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根据甲方的需求，填报相关报表，开展演练。</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bl>
    <w:p>
      <w:pPr>
        <w:adjustRightInd w:val="0"/>
        <w:snapToGrid w:val="0"/>
        <w:spacing w:line="240" w:lineRule="auto"/>
        <w:ind w:firstLine="640" w:firstLineChars="200"/>
        <w:jc w:val="left"/>
        <w:rPr>
          <w:rFonts w:ascii="仿宋_GB2312" w:eastAsia="仿宋_GB2312"/>
          <w:sz w:val="32"/>
          <w:szCs w:val="32"/>
          <w:u w:val="none"/>
        </w:rPr>
      </w:pPr>
      <w:r>
        <w:rPr>
          <w:rFonts w:hint="eastAsia" w:ascii="仿宋_GB2312" w:eastAsia="仿宋_GB2312"/>
          <w:sz w:val="32"/>
          <w:szCs w:val="32"/>
          <w:u w:val="none"/>
        </w:rPr>
        <w:t xml:space="preserve">     </w:t>
      </w:r>
    </w:p>
    <w:p>
      <w:pPr>
        <w:adjustRightInd w:val="0"/>
        <w:snapToGrid w:val="0"/>
        <w:spacing w:line="240" w:lineRule="auto"/>
        <w:ind w:firstLine="560" w:firstLineChars="200"/>
        <w:jc w:val="left"/>
        <w:rPr>
          <w:rFonts w:ascii="仿宋_GB2312" w:eastAsia="仿宋_GB2312"/>
          <w:sz w:val="28"/>
          <w:szCs w:val="28"/>
          <w:u w:val="none"/>
        </w:rPr>
      </w:pPr>
      <w:r>
        <w:rPr>
          <w:rFonts w:hint="eastAsia" w:ascii="仿宋_GB2312" w:eastAsia="仿宋_GB2312"/>
          <w:sz w:val="28"/>
          <w:szCs w:val="28"/>
          <w:u w:val="none"/>
          <w:lang w:val="en-US" w:eastAsia="zh-CN"/>
        </w:rPr>
        <w:t>二、</w:t>
      </w:r>
      <w:r>
        <w:rPr>
          <w:rFonts w:hint="eastAsia" w:ascii="仿宋_GB2312" w:eastAsia="仿宋_GB2312"/>
          <w:sz w:val="28"/>
          <w:szCs w:val="28"/>
          <w:u w:val="none"/>
        </w:rPr>
        <w:t>项目工期：服务期为</w:t>
      </w:r>
      <w:r>
        <w:rPr>
          <w:rFonts w:hint="eastAsia" w:ascii="仿宋_GB2312" w:eastAsia="仿宋_GB2312"/>
          <w:sz w:val="28"/>
          <w:szCs w:val="28"/>
          <w:u w:val="none"/>
          <w:lang w:val="en-US" w:eastAsia="zh-CN"/>
        </w:rPr>
        <w:t xml:space="preserve">一年      </w:t>
      </w:r>
      <w:r>
        <w:rPr>
          <w:rFonts w:hint="eastAsia" w:ascii="仿宋_GB2312" w:eastAsia="仿宋_GB2312"/>
          <w:sz w:val="28"/>
          <w:szCs w:val="28"/>
          <w:u w:val="none"/>
        </w:rPr>
        <w:t xml:space="preserve">         </w:t>
      </w:r>
    </w:p>
    <w:p>
      <w:pPr>
        <w:adjustRightInd w:val="0"/>
        <w:snapToGrid w:val="0"/>
        <w:spacing w:line="240" w:lineRule="auto"/>
        <w:ind w:firstLine="560" w:firstLineChars="200"/>
        <w:jc w:val="left"/>
        <w:rPr>
          <w:rFonts w:ascii="仿宋_GB2312" w:eastAsia="仿宋_GB2312"/>
          <w:sz w:val="28"/>
          <w:szCs w:val="28"/>
          <w:u w:val="none"/>
        </w:rPr>
      </w:pPr>
      <w:r>
        <w:rPr>
          <w:rFonts w:hint="eastAsia" w:ascii="仿宋_GB2312" w:eastAsia="仿宋_GB2312"/>
          <w:sz w:val="28"/>
          <w:szCs w:val="28"/>
          <w:u w:val="none"/>
          <w:lang w:val="en-US" w:eastAsia="zh-CN"/>
        </w:rPr>
        <w:t>三、</w:t>
      </w:r>
      <w:r>
        <w:rPr>
          <w:rFonts w:hint="eastAsia" w:ascii="仿宋_GB2312" w:eastAsia="仿宋_GB2312"/>
          <w:sz w:val="28"/>
          <w:szCs w:val="28"/>
          <w:u w:val="none"/>
        </w:rPr>
        <w:t>地点：服务地点位于</w:t>
      </w:r>
      <w:r>
        <w:rPr>
          <w:rFonts w:hint="eastAsia" w:ascii="仿宋_GB2312" w:eastAsia="仿宋_GB2312"/>
          <w:sz w:val="28"/>
          <w:szCs w:val="28"/>
          <w:u w:val="none"/>
          <w:lang w:val="en-US" w:eastAsia="zh-CN"/>
        </w:rPr>
        <w:t xml:space="preserve">广州市   </w:t>
      </w:r>
      <w:r>
        <w:rPr>
          <w:rFonts w:hint="eastAsia" w:ascii="仿宋_GB2312" w:eastAsia="仿宋_GB2312"/>
          <w:sz w:val="28"/>
          <w:szCs w:val="28"/>
          <w:u w:val="none"/>
        </w:rPr>
        <w:t xml:space="preserve">           </w:t>
      </w:r>
    </w:p>
    <w:p>
      <w:pPr>
        <w:adjustRightInd w:val="0"/>
        <w:snapToGrid w:val="0"/>
        <w:spacing w:line="240" w:lineRule="auto"/>
        <w:ind w:left="0" w:right="0" w:rightChars="0" w:hanging="420" w:hangingChars="150"/>
        <w:jc w:val="left"/>
        <w:rPr>
          <w:rFonts w:ascii="仿宋_GB2312" w:eastAsia="仿宋_GB2312"/>
          <w:sz w:val="28"/>
          <w:szCs w:val="28"/>
          <w:u w:val="none"/>
        </w:rPr>
      </w:pPr>
      <w:r>
        <w:rPr>
          <w:rFonts w:hint="eastAsia" w:ascii="仿宋_GB2312" w:eastAsia="仿宋_GB2312"/>
          <w:sz w:val="28"/>
          <w:szCs w:val="28"/>
          <w:u w:val="none"/>
          <w:lang w:eastAsia="zh-CN"/>
        </w:rPr>
        <w:t xml:space="preserve"> </w:t>
      </w:r>
      <w:r>
        <w:rPr>
          <w:rFonts w:hint="eastAsia" w:ascii="仿宋_GB2312" w:eastAsia="仿宋_GB2312"/>
          <w:sz w:val="28"/>
          <w:szCs w:val="28"/>
          <w:u w:val="none"/>
          <w:lang w:val="en-US" w:eastAsia="zh-CN"/>
        </w:rPr>
        <w:t xml:space="preserve">   四、</w:t>
      </w:r>
      <w:r>
        <w:rPr>
          <w:rFonts w:hint="eastAsia" w:ascii="仿宋_GB2312" w:eastAsia="仿宋_GB2312"/>
          <w:sz w:val="28"/>
          <w:szCs w:val="28"/>
          <w:u w:val="none"/>
        </w:rPr>
        <w:t xml:space="preserve">质量要求：保障我公司安全管理系统正常使用，对安全管理系统进行维护，保障安全管理系统稳定运行。     </w:t>
      </w:r>
    </w:p>
    <w:p>
      <w:pPr>
        <w:pStyle w:val="21"/>
        <w:spacing w:line="240" w:lineRule="auto"/>
        <w:ind w:left="1" w:firstLine="560" w:firstLineChars="200"/>
        <w:outlineLvl w:val="1"/>
        <w:rPr>
          <w:rFonts w:hint="eastAsia" w:ascii="仿宋_GB2312" w:eastAsia="仿宋_GB2312"/>
          <w:sz w:val="28"/>
          <w:szCs w:val="28"/>
          <w:u w:val="none"/>
        </w:rPr>
      </w:pPr>
      <w:r>
        <w:rPr>
          <w:rFonts w:hint="eastAsia" w:ascii="仿宋_GB2312" w:eastAsia="仿宋_GB2312"/>
          <w:sz w:val="28"/>
          <w:szCs w:val="28"/>
          <w:u w:val="none"/>
          <w:lang w:val="en-US" w:eastAsia="zh-CN"/>
        </w:rPr>
        <w:t>五、</w:t>
      </w:r>
      <w:r>
        <w:rPr>
          <w:rFonts w:hint="eastAsia" w:ascii="仿宋_GB2312" w:eastAsia="仿宋_GB2312"/>
          <w:sz w:val="28"/>
          <w:szCs w:val="28"/>
          <w:u w:val="none"/>
        </w:rPr>
        <w:t>安全目标：服务单位在我公司内作业必须严格遵守国家的法律法规和我公司制订的各项规章制度，服从我公司项目负责人及相关管理人员的指挥。服务单位维护人员在我公司内不按规范作业或乙方原因造成的人员伤亡，由乙方承担一切责任，甲方概不负责。</w:t>
      </w:r>
    </w:p>
    <w:p>
      <w:pPr>
        <w:pStyle w:val="21"/>
        <w:spacing w:line="240" w:lineRule="auto"/>
        <w:ind w:left="1" w:firstLine="560" w:firstLineChars="200"/>
        <w:outlineLvl w:val="1"/>
        <w:rPr>
          <w:rFonts w:hint="eastAsia" w:ascii="仿宋_GB2312" w:hAnsi="宋体" w:eastAsia="仿宋_GB2312" w:cs="Times New Roman"/>
          <w:color w:val="000000"/>
          <w:kern w:val="0"/>
          <w:sz w:val="28"/>
          <w:szCs w:val="28"/>
          <w:highlight w:val="none"/>
          <w:u w:val="none"/>
          <w:lang w:eastAsia="zh-CN"/>
        </w:rPr>
      </w:pPr>
      <w:r>
        <w:rPr>
          <w:rFonts w:hint="eastAsia" w:ascii="仿宋_GB2312" w:hAnsi="宋体" w:eastAsia="仿宋_GB2312" w:cs="Times New Roman"/>
          <w:color w:val="000000"/>
          <w:kern w:val="0"/>
          <w:sz w:val="28"/>
          <w:szCs w:val="28"/>
          <w:highlight w:val="none"/>
          <w:u w:val="none"/>
          <w:lang w:val="en-US" w:eastAsia="zh-CN"/>
        </w:rPr>
        <w:t>六、</w:t>
      </w:r>
      <w:r>
        <w:rPr>
          <w:rFonts w:hint="eastAsia" w:ascii="仿宋_GB2312" w:hAnsi="宋体" w:eastAsia="仿宋_GB2312" w:cs="Times New Roman"/>
          <w:color w:val="000000"/>
          <w:kern w:val="0"/>
          <w:sz w:val="28"/>
          <w:szCs w:val="28"/>
          <w:highlight w:val="none"/>
          <w:u w:val="none"/>
        </w:rPr>
        <w:t>总包及分包规定：本项目不接受分包</w:t>
      </w:r>
      <w:r>
        <w:rPr>
          <w:rFonts w:hint="eastAsia" w:ascii="仿宋_GB2312" w:hAnsi="宋体" w:eastAsia="仿宋_GB2312" w:cs="Times New Roman"/>
          <w:color w:val="000000"/>
          <w:kern w:val="0"/>
          <w:sz w:val="28"/>
          <w:szCs w:val="28"/>
          <w:highlight w:val="none"/>
          <w:u w:val="none"/>
          <w:lang w:eastAsia="zh-CN"/>
        </w:rPr>
        <w:t>。</w:t>
      </w:r>
    </w:p>
    <w:p>
      <w:pPr>
        <w:pStyle w:val="21"/>
        <w:spacing w:line="240" w:lineRule="auto"/>
        <w:ind w:left="1" w:firstLine="560" w:firstLineChars="200"/>
        <w:outlineLvl w:val="1"/>
        <w:rPr>
          <w:rFonts w:hint="eastAsia" w:ascii="仿宋_GB2312" w:hAnsi="宋体" w:eastAsia="仿宋_GB2312" w:cs="Times New Roman"/>
          <w:color w:val="000000"/>
          <w:kern w:val="0"/>
          <w:sz w:val="28"/>
          <w:szCs w:val="28"/>
          <w:highlight w:val="none"/>
          <w:u w:val="none"/>
        </w:rPr>
      </w:pPr>
      <w:r>
        <w:rPr>
          <w:rFonts w:hint="eastAsia" w:ascii="仿宋_GB2312" w:hAnsi="宋体" w:eastAsia="仿宋_GB2312" w:cs="Times New Roman"/>
          <w:color w:val="000000"/>
          <w:kern w:val="0"/>
          <w:sz w:val="28"/>
          <w:szCs w:val="28"/>
          <w:highlight w:val="none"/>
          <w:u w:val="none"/>
          <w:lang w:val="en-US" w:eastAsia="zh-CN"/>
        </w:rPr>
        <w:t>七、</w:t>
      </w:r>
      <w:r>
        <w:rPr>
          <w:rFonts w:hint="eastAsia" w:ascii="仿宋_GB2312" w:hAnsi="宋体" w:eastAsia="仿宋_GB2312" w:cs="Times New Roman"/>
          <w:color w:val="000000"/>
          <w:kern w:val="0"/>
          <w:sz w:val="28"/>
          <w:szCs w:val="28"/>
          <w:highlight w:val="none"/>
          <w:u w:val="none"/>
        </w:rPr>
        <w:t>付款方式：采用支票、网银支付两种形式。</w:t>
      </w:r>
    </w:p>
    <w:p>
      <w:pPr>
        <w:autoSpaceDE w:val="0"/>
        <w:autoSpaceDN w:val="0"/>
        <w:ind w:left="0" w:firstLine="560" w:firstLineChars="200"/>
        <w:rPr>
          <w:rFonts w:hint="eastAsia" w:ascii="仿宋_GB2312" w:hAnsi="宋体" w:eastAsia="仿宋_GB2312" w:cs="Times New Roman"/>
          <w:color w:val="000000"/>
          <w:kern w:val="0"/>
          <w:sz w:val="28"/>
          <w:szCs w:val="28"/>
          <w:highlight w:val="none"/>
          <w:u w:val="none"/>
        </w:rPr>
      </w:pPr>
      <w:r>
        <w:rPr>
          <w:rFonts w:hint="eastAsia" w:ascii="仿宋_GB2312" w:hAnsi="宋体" w:eastAsia="仿宋_GB2312" w:cs="Times New Roman"/>
          <w:color w:val="000000"/>
          <w:kern w:val="0"/>
          <w:sz w:val="28"/>
          <w:szCs w:val="28"/>
          <w:highlight w:val="none"/>
          <w:u w:val="none"/>
          <w:lang w:val="en-US" w:eastAsia="zh-CN"/>
        </w:rPr>
        <w:t>八、</w:t>
      </w:r>
      <w:r>
        <w:rPr>
          <w:rFonts w:hint="eastAsia" w:ascii="仿宋_GB2312" w:hAnsi="宋体" w:eastAsia="仿宋_GB2312" w:cs="Times New Roman"/>
          <w:color w:val="000000"/>
          <w:kern w:val="0"/>
          <w:sz w:val="28"/>
          <w:szCs w:val="28"/>
          <w:highlight w:val="none"/>
          <w:u w:val="none"/>
        </w:rPr>
        <w:t>承包方式：</w:t>
      </w:r>
      <w:r>
        <w:rPr>
          <w:rFonts w:hint="eastAsia" w:ascii="仿宋_GB2312" w:hAnsi="宋体" w:eastAsia="仿宋_GB2312" w:cs="Times New Roman"/>
          <w:color w:val="000000"/>
          <w:kern w:val="0"/>
          <w:sz w:val="28"/>
          <w:szCs w:val="28"/>
          <w:highlight w:val="none"/>
          <w:u w:val="none"/>
          <w:lang w:val="en-US" w:eastAsia="zh-CN"/>
        </w:rPr>
        <w:t>单</w:t>
      </w:r>
      <w:r>
        <w:rPr>
          <w:rFonts w:hint="eastAsia" w:ascii="仿宋_GB2312" w:hAnsi="宋体" w:eastAsia="仿宋_GB2312" w:cs="Times New Roman"/>
          <w:color w:val="000000"/>
          <w:kern w:val="0"/>
          <w:sz w:val="28"/>
          <w:szCs w:val="28"/>
          <w:highlight w:val="none"/>
          <w:u w:val="none"/>
        </w:rPr>
        <w:t>价包干。</w:t>
      </w:r>
    </w:p>
    <w:p>
      <w:pPr>
        <w:autoSpaceDE w:val="0"/>
        <w:autoSpaceDN w:val="0"/>
        <w:ind w:firstLine="560" w:firstLineChars="200"/>
        <w:rPr>
          <w:rFonts w:hint="eastAsia" w:ascii="仿宋_GB2312" w:hAnsi="宋体" w:eastAsia="仿宋_GB2312" w:cs="Times New Roman"/>
          <w:color w:val="000000"/>
          <w:kern w:val="0"/>
          <w:sz w:val="32"/>
          <w:szCs w:val="32"/>
          <w:highlight w:val="yellow"/>
          <w:u w:val="none"/>
        </w:rPr>
      </w:pPr>
      <w:r>
        <w:rPr>
          <w:rFonts w:hint="eastAsia" w:ascii="仿宋_GB2312" w:hAnsi="宋体" w:eastAsia="仿宋_GB2312" w:cs="Times New Roman"/>
          <w:color w:val="000000"/>
          <w:kern w:val="0"/>
          <w:sz w:val="28"/>
          <w:szCs w:val="28"/>
          <w:highlight w:val="none"/>
          <w:u w:val="none"/>
          <w:lang w:val="en-US" w:eastAsia="zh-CN"/>
        </w:rPr>
        <w:t>九、</w:t>
      </w:r>
      <w:r>
        <w:rPr>
          <w:rFonts w:hint="eastAsia" w:ascii="仿宋_GB2312" w:hAnsi="宋体" w:eastAsia="仿宋_GB2312" w:cs="Times New Roman"/>
          <w:color w:val="000000"/>
          <w:kern w:val="0"/>
          <w:sz w:val="28"/>
          <w:szCs w:val="28"/>
          <w:highlight w:val="none"/>
          <w:u w:val="none"/>
        </w:rPr>
        <w:t>项目结算：经甲方或甲方委托有资质第三方机构审核</w:t>
      </w:r>
      <w:r>
        <w:rPr>
          <w:rFonts w:hint="eastAsia" w:ascii="仿宋_GB2312" w:hAnsi="宋体" w:eastAsia="仿宋_GB2312" w:cs="Times New Roman"/>
          <w:color w:val="000000"/>
          <w:kern w:val="0"/>
          <w:sz w:val="28"/>
          <w:szCs w:val="28"/>
          <w:highlight w:val="none"/>
          <w:u w:val="none"/>
          <w:lang w:val="en-US" w:eastAsia="zh-CN"/>
        </w:rPr>
        <w:t>后</w:t>
      </w:r>
      <w:r>
        <w:rPr>
          <w:rFonts w:hint="eastAsia" w:ascii="仿宋_GB2312" w:hAnsi="宋体" w:eastAsia="仿宋_GB2312" w:cs="Times New Roman"/>
          <w:color w:val="000000"/>
          <w:kern w:val="0"/>
          <w:sz w:val="28"/>
          <w:szCs w:val="28"/>
          <w:highlight w:val="none"/>
          <w:u w:val="none"/>
        </w:rPr>
        <w:t>，</w:t>
      </w:r>
      <w:r>
        <w:rPr>
          <w:rFonts w:hint="eastAsia" w:ascii="仿宋_GB2312" w:hAnsi="宋体" w:eastAsia="仿宋_GB2312" w:cs="Times New Roman"/>
          <w:color w:val="000000"/>
          <w:kern w:val="0"/>
          <w:sz w:val="28"/>
          <w:szCs w:val="28"/>
          <w:highlight w:val="none"/>
          <w:u w:val="none"/>
          <w:lang w:val="en-US" w:eastAsia="zh-CN"/>
        </w:rPr>
        <w:t>若结算审核价比合同暂定总价低，则以结算审核价作为合同结算价，否则以合同暂定总价为合同结算价。</w:t>
      </w:r>
    </w:p>
    <w:p>
      <w:pPr>
        <w:rPr>
          <w:rFonts w:hint="eastAsia" w:ascii="仿宋_GB2312" w:eastAsia="仿宋_GB2312"/>
          <w:sz w:val="32"/>
          <w:szCs w:val="32"/>
          <w:u w:val="none"/>
        </w:rPr>
      </w:pPr>
      <w:r>
        <w:rPr>
          <w:rFonts w:hint="eastAsia" w:ascii="仿宋_GB2312" w:eastAsia="仿宋_GB2312"/>
          <w:sz w:val="32"/>
          <w:szCs w:val="32"/>
          <w:u w:val="none"/>
        </w:rPr>
        <w:br w:type="page"/>
      </w:r>
    </w:p>
    <w:p>
      <w:pPr>
        <w:pStyle w:val="21"/>
        <w:spacing w:line="240" w:lineRule="auto"/>
        <w:ind w:firstLine="640" w:firstLineChars="200"/>
        <w:rPr>
          <w:u w:val="none"/>
        </w:rPr>
      </w:pPr>
      <w:r>
        <w:rPr>
          <w:rFonts w:hint="eastAsia" w:ascii="仿宋_GB2312" w:eastAsia="仿宋_GB2312"/>
          <w:sz w:val="32"/>
          <w:szCs w:val="32"/>
          <w:u w:val="none"/>
        </w:rPr>
        <w:t xml:space="preserve">   </w:t>
      </w:r>
      <w:r>
        <w:rPr>
          <w:rFonts w:hint="eastAsia" w:ascii="仿宋_GB2312" w:eastAsia="仿宋_GB2312"/>
          <w:sz w:val="28"/>
          <w:szCs w:val="28"/>
          <w:u w:val="none"/>
        </w:rPr>
        <w:t xml:space="preserve">      </w:t>
      </w:r>
    </w:p>
    <w:p>
      <w:pPr>
        <w:pStyle w:val="21"/>
      </w:pPr>
    </w:p>
    <w:p>
      <w:pPr>
        <w:pStyle w:val="21"/>
      </w:pPr>
    </w:p>
    <w:p>
      <w:pPr>
        <w:pStyle w:val="4"/>
      </w:pPr>
      <w:bookmarkStart w:id="75" w:name="_Toc1284"/>
      <w:bookmarkStart w:id="76" w:name="_Toc23330"/>
      <w:bookmarkStart w:id="77" w:name="_Toc23353"/>
      <w:bookmarkStart w:id="78" w:name="_Toc4680"/>
      <w:bookmarkStart w:id="79" w:name="_Toc12135"/>
      <w:bookmarkStart w:id="80" w:name="_Toc15570"/>
      <w:bookmarkStart w:id="81" w:name="_Toc537"/>
      <w:bookmarkStart w:id="82" w:name="_Toc25925"/>
      <w:bookmarkStart w:id="83" w:name="_Toc18538"/>
      <w:bookmarkStart w:id="84" w:name="_Toc1496"/>
      <w:bookmarkStart w:id="85" w:name="_Toc29835"/>
      <w: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rPr>
        <w:t>第六章</w:t>
      </w:r>
      <w:bookmarkEnd w:id="75"/>
      <w:bookmarkEnd w:id="76"/>
      <w:bookmarkEnd w:id="77"/>
      <w:bookmarkEnd w:id="78"/>
      <w:bookmarkEnd w:id="79"/>
      <w:bookmarkEnd w:id="80"/>
      <w:bookmarkEnd w:id="81"/>
      <w:bookmarkEnd w:id="82"/>
      <w:bookmarkEnd w:id="83"/>
      <w:bookmarkEnd w:id="84"/>
      <w:bookmarkEnd w:id="85"/>
    </w:p>
    <w:p>
      <w:pPr>
        <w:pStyle w:val="35"/>
      </w:pPr>
    </w:p>
    <w:p>
      <w:pPr>
        <w:pStyle w:val="4"/>
      </w:pPr>
      <w:bookmarkStart w:id="86" w:name="_Toc12980"/>
      <w:bookmarkStart w:id="87" w:name="_Toc323"/>
      <w:bookmarkStart w:id="88" w:name="_Toc87616386"/>
      <w:bookmarkStart w:id="89" w:name="_Toc19686"/>
      <w:bookmarkStart w:id="90" w:name="_Toc12968"/>
      <w:bookmarkStart w:id="91" w:name="_Toc13309"/>
      <w:bookmarkStart w:id="92" w:name="_Toc19088"/>
      <w:bookmarkStart w:id="93" w:name="_Toc22797"/>
      <w:bookmarkStart w:id="94" w:name="_Toc22501"/>
      <w:bookmarkStart w:id="95" w:name="_Toc8183"/>
      <w:bookmarkStart w:id="96" w:name="_Toc88209949"/>
      <w:bookmarkStart w:id="97" w:name="_Toc1375"/>
      <w:bookmarkStart w:id="98" w:name="_Toc12721"/>
      <w:r>
        <w:rPr>
          <w:rFonts w:hint="eastAsia"/>
        </w:rPr>
        <w:t>合同</w:t>
      </w:r>
      <w:bookmarkEnd w:id="86"/>
      <w:bookmarkEnd w:id="87"/>
      <w:bookmarkEnd w:id="88"/>
      <w:bookmarkEnd w:id="89"/>
      <w:bookmarkEnd w:id="90"/>
      <w:bookmarkEnd w:id="91"/>
      <w:bookmarkEnd w:id="92"/>
      <w:bookmarkEnd w:id="93"/>
      <w:bookmarkEnd w:id="94"/>
      <w:bookmarkEnd w:id="95"/>
      <w:bookmarkEnd w:id="96"/>
      <w:bookmarkEnd w:id="97"/>
      <w:bookmarkEnd w:id="98"/>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snapToGrid/>
        <w:spacing w:beforeLines="-2147483648" w:afterLines="-2147483648" w:line="240" w:lineRule="auto"/>
        <w:jc w:val="left"/>
        <w:rPr>
          <w:rFonts w:ascii="方正小标宋简体" w:eastAsia="方正小标宋简体"/>
          <w:sz w:val="44"/>
          <w:szCs w:val="44"/>
        </w:rPr>
      </w:pPr>
      <w:r>
        <w:rPr>
          <w:rFonts w:ascii="方正小标宋简体" w:eastAsia="方正小标宋简体"/>
          <w:sz w:val="44"/>
          <w:szCs w:val="44"/>
        </w:rPr>
        <w:br w:type="page"/>
      </w:r>
    </w:p>
    <w:p>
      <w:pPr>
        <w:autoSpaceDE w:val="0"/>
        <w:autoSpaceDN w:val="0"/>
        <w:adjustRightInd w:val="0"/>
        <w:snapToGrid w:val="0"/>
        <w:spacing w:line="300" w:lineRule="auto"/>
        <w:ind w:right="32"/>
        <w:jc w:val="right"/>
        <w:rPr>
          <w:rFonts w:hint="eastAsia" w:ascii="宋体" w:hAnsi="宋体" w:eastAsia="宋体" w:cs="宋体"/>
          <w:color w:val="000000" w:themeColor="text1"/>
          <w:sz w:val="21"/>
          <w:szCs w:val="21"/>
          <w:highlight w:val="none"/>
          <w:lang w:eastAsia="zh-CN"/>
        </w:rPr>
      </w:pPr>
      <w:r>
        <w:rPr>
          <w:rFonts w:hint="eastAsia" w:ascii="宋体" w:hAnsi="宋体" w:cs="宋体"/>
          <w:b/>
          <w:color w:val="000000" w:themeColor="text1"/>
          <w:sz w:val="21"/>
          <w:szCs w:val="21"/>
          <w:highlight w:val="none"/>
          <w:lang w:val="en-US" w:eastAsia="zh-CN"/>
        </w:rPr>
        <w:t xml:space="preserve"> </w:t>
      </w:r>
    </w:p>
    <w:p>
      <w:pPr>
        <w:spacing w:line="400" w:lineRule="atLeast"/>
        <w:jc w:val="center"/>
        <w:rPr>
          <w:rFonts w:hint="eastAsia" w:ascii="宋体" w:hAnsi="宋体" w:cs="宋体"/>
          <w:b/>
          <w:bCs/>
          <w:color w:val="000000" w:themeColor="text1"/>
          <w:sz w:val="48"/>
          <w:szCs w:val="48"/>
          <w:highlight w:val="none"/>
        </w:rPr>
      </w:pPr>
    </w:p>
    <w:p>
      <w:pPr>
        <w:spacing w:line="400" w:lineRule="atLeast"/>
        <w:jc w:val="center"/>
        <w:rPr>
          <w:rFonts w:ascii="宋体" w:hAnsi="宋体" w:cs="宋体"/>
          <w:b/>
          <w:bCs/>
          <w:color w:val="000000" w:themeColor="text1"/>
          <w:sz w:val="48"/>
          <w:szCs w:val="48"/>
          <w:highlight w:val="none"/>
        </w:rPr>
      </w:pPr>
      <w:r>
        <w:rPr>
          <w:rFonts w:hint="eastAsia" w:ascii="宋体" w:hAnsi="宋体" w:cs="宋体"/>
          <w:b/>
          <w:bCs/>
          <w:color w:val="000000" w:themeColor="text1"/>
          <w:sz w:val="48"/>
          <w:szCs w:val="48"/>
          <w:highlight w:val="none"/>
        </w:rPr>
        <w:t>广州市净水有限公司</w:t>
      </w:r>
    </w:p>
    <w:p>
      <w:pPr>
        <w:spacing w:line="400" w:lineRule="atLeast"/>
        <w:jc w:val="center"/>
        <w:rPr>
          <w:rFonts w:asciiTheme="majorHAnsi" w:hAnsiTheme="majorHAnsi" w:eastAsiaTheme="majorEastAsia"/>
          <w:b/>
          <w:bCs/>
          <w:color w:val="000000" w:themeColor="text1"/>
          <w:sz w:val="52"/>
          <w:szCs w:val="52"/>
          <w:highlight w:val="none"/>
        </w:rPr>
      </w:pPr>
      <w:r>
        <w:rPr>
          <w:rFonts w:hint="eastAsia" w:ascii="宋体" w:hAnsi="宋体" w:cs="宋体"/>
          <w:b/>
          <w:bCs/>
          <w:color w:val="000000" w:themeColor="text1"/>
          <w:sz w:val="48"/>
          <w:szCs w:val="48"/>
          <w:highlight w:val="none"/>
          <w:u w:val="single"/>
          <w:lang w:val="en-US" w:eastAsia="zh-CN"/>
        </w:rPr>
        <w:t>2022</w:t>
      </w:r>
      <w:r>
        <w:rPr>
          <w:rFonts w:hint="eastAsia" w:ascii="宋体" w:hAnsi="宋体" w:cs="宋体"/>
          <w:b/>
          <w:bCs/>
          <w:color w:val="000000" w:themeColor="text1"/>
          <w:sz w:val="48"/>
          <w:szCs w:val="48"/>
          <w:highlight w:val="none"/>
        </w:rPr>
        <w:t>年度信息化运维服务合同</w:t>
      </w:r>
    </w:p>
    <w:p>
      <w:pPr>
        <w:spacing w:line="400" w:lineRule="atLeast"/>
        <w:jc w:val="center"/>
        <w:rPr>
          <w:rFonts w:hint="eastAsia" w:ascii="宋体" w:hAnsi="宋体"/>
          <w:b w:val="0"/>
          <w:bCs/>
          <w:color w:val="000000" w:themeColor="text1"/>
          <w:sz w:val="30"/>
          <w:szCs w:val="30"/>
          <w:highlight w:val="none"/>
        </w:rPr>
      </w:pPr>
    </w:p>
    <w:p>
      <w:pPr>
        <w:spacing w:line="400" w:lineRule="atLeast"/>
        <w:jc w:val="center"/>
        <w:rPr>
          <w:rFonts w:ascii="宋体" w:hAnsi="宋体"/>
          <w:b/>
          <w:color w:val="000000" w:themeColor="text1"/>
          <w:sz w:val="28"/>
          <w:highlight w:val="none"/>
        </w:rPr>
      </w:pPr>
    </w:p>
    <w:p>
      <w:pPr>
        <w:spacing w:line="400" w:lineRule="atLeast"/>
        <w:jc w:val="center"/>
        <w:rPr>
          <w:rFonts w:ascii="宋体" w:hAnsi="宋体"/>
          <w:b/>
          <w:color w:val="000000" w:themeColor="text1"/>
          <w:sz w:val="28"/>
          <w:highlight w:val="none"/>
        </w:rPr>
      </w:pPr>
    </w:p>
    <w:p>
      <w:pPr>
        <w:spacing w:line="400" w:lineRule="atLeast"/>
        <w:jc w:val="center"/>
        <w:rPr>
          <w:rFonts w:ascii="宋体" w:hAnsi="宋体"/>
          <w:b/>
          <w:color w:val="000000" w:themeColor="text1"/>
          <w:sz w:val="28"/>
          <w:highlight w:val="none"/>
        </w:rPr>
      </w:pPr>
    </w:p>
    <w:p>
      <w:pPr>
        <w:spacing w:line="0" w:lineRule="atLeast"/>
        <w:rPr>
          <w:rFonts w:ascii="宋体" w:hAnsi="宋体"/>
          <w:b/>
          <w:color w:val="000000" w:themeColor="text1"/>
          <w:sz w:val="30"/>
          <w:highlight w:val="none"/>
        </w:rPr>
      </w:pPr>
    </w:p>
    <w:p>
      <w:pPr>
        <w:spacing w:line="0" w:lineRule="atLeast"/>
        <w:rPr>
          <w:rFonts w:ascii="仿宋_GB2312" w:hAnsi="宋体" w:eastAsia="仿宋_GB2312"/>
          <w:b/>
          <w:color w:val="000000" w:themeColor="text1"/>
          <w:sz w:val="30"/>
          <w:szCs w:val="30"/>
          <w:highlight w:val="none"/>
        </w:rPr>
      </w:pPr>
    </w:p>
    <w:p>
      <w:pPr>
        <w:spacing w:line="0" w:lineRule="atLeast"/>
        <w:ind w:left="1506" w:hanging="1506" w:hangingChars="500"/>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项目名称</w:t>
      </w:r>
      <w:r>
        <w:rPr>
          <w:rFonts w:ascii="宋体" w:hAnsi="宋体" w:cs="宋体"/>
          <w:b/>
          <w:color w:val="000000" w:themeColor="text1"/>
          <w:sz w:val="30"/>
          <w:szCs w:val="30"/>
          <w:highlight w:val="none"/>
        </w:rPr>
        <w:t xml:space="preserve">: </w:t>
      </w:r>
      <w:r>
        <w:rPr>
          <w:rFonts w:hint="eastAsia" w:ascii="宋体" w:hAnsi="宋体" w:cs="宋体"/>
          <w:b/>
          <w:color w:val="000000" w:themeColor="text1"/>
          <w:sz w:val="30"/>
          <w:szCs w:val="30"/>
          <w:highlight w:val="none"/>
          <w:lang w:val="en-US" w:eastAsia="zh-CN"/>
        </w:rPr>
        <w:t>广州市净水有限公司</w:t>
      </w:r>
      <w:r>
        <w:rPr>
          <w:rFonts w:hint="eastAsia" w:ascii="宋体" w:hAnsi="宋体" w:cs="宋体"/>
          <w:b/>
          <w:color w:val="000000" w:themeColor="text1"/>
          <w:sz w:val="30"/>
          <w:szCs w:val="30"/>
          <w:highlight w:val="none"/>
        </w:rPr>
        <w:t>2022-2023年度安全管理系统运维服务项目</w:t>
      </w: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项目编号：</w:t>
      </w:r>
      <w:r>
        <w:rPr>
          <w:rFonts w:ascii="宋体" w:hAnsi="宋体" w:cs="宋体"/>
          <w:b/>
          <w:color w:val="000000" w:themeColor="text1"/>
          <w:sz w:val="30"/>
          <w:szCs w:val="30"/>
          <w:highlight w:val="none"/>
        </w:rPr>
        <w:t xml:space="preserve"> </w:t>
      </w:r>
    </w:p>
    <w:p>
      <w:pPr>
        <w:spacing w:line="400" w:lineRule="atLeast"/>
        <w:rPr>
          <w:rFonts w:ascii="宋体" w:hAnsi="宋体" w:cs="宋体"/>
          <w:b/>
          <w:color w:val="000000" w:themeColor="text1"/>
          <w:sz w:val="30"/>
          <w:szCs w:val="30"/>
          <w:highlight w:val="none"/>
        </w:rPr>
      </w:pPr>
    </w:p>
    <w:p>
      <w:pPr>
        <w:spacing w:line="480" w:lineRule="auto"/>
        <w:rPr>
          <w:rFonts w:ascii="宋体" w:hAnsi="宋体" w:cs="宋体"/>
          <w:b/>
          <w:bCs/>
          <w:color w:val="000000" w:themeColor="text1"/>
          <w:sz w:val="30"/>
          <w:szCs w:val="30"/>
          <w:highlight w:val="none"/>
        </w:rPr>
      </w:pPr>
      <w:r>
        <w:rPr>
          <w:rFonts w:hint="eastAsia" w:ascii="宋体" w:hAnsi="宋体" w:cs="宋体"/>
          <w:b/>
          <w:color w:val="000000" w:themeColor="text1"/>
          <w:sz w:val="30"/>
          <w:szCs w:val="30"/>
          <w:highlight w:val="none"/>
        </w:rPr>
        <w:t>合同编号：</w:t>
      </w:r>
      <w:r>
        <w:rPr>
          <w:rFonts w:hint="eastAsia" w:ascii="宋体" w:hAnsi="宋体" w:cs="宋体"/>
          <w:b/>
          <w:bCs/>
          <w:color w:val="000000" w:themeColor="text1"/>
          <w:sz w:val="30"/>
          <w:szCs w:val="30"/>
          <w:highlight w:val="none"/>
        </w:rPr>
        <w:t>穗净水合</w:t>
      </w:r>
      <w:r>
        <w:rPr>
          <w:rFonts w:ascii="宋体" w:hAnsi="宋体" w:cs="宋体"/>
          <w:b/>
          <w:bCs/>
          <w:color w:val="000000" w:themeColor="text1"/>
          <w:sz w:val="30"/>
          <w:szCs w:val="30"/>
          <w:highlight w:val="none"/>
        </w:rPr>
        <w:t xml:space="preserve">[     ]    </w:t>
      </w:r>
      <w:r>
        <w:rPr>
          <w:rFonts w:hint="eastAsia" w:ascii="宋体" w:hAnsi="宋体" w:cs="宋体"/>
          <w:b/>
          <w:bCs/>
          <w:color w:val="000000" w:themeColor="text1"/>
          <w:sz w:val="30"/>
          <w:szCs w:val="30"/>
          <w:highlight w:val="none"/>
        </w:rPr>
        <w:t>号</w:t>
      </w:r>
    </w:p>
    <w:p>
      <w:pPr>
        <w:spacing w:line="400" w:lineRule="atLeast"/>
        <w:ind w:firstLine="602" w:firstLineChars="200"/>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甲方： 广州市净水有限公司</w:t>
      </w:r>
    </w:p>
    <w:p>
      <w:pPr>
        <w:spacing w:line="400" w:lineRule="atLeast"/>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乙方</w:t>
      </w:r>
      <w:r>
        <w:rPr>
          <w:rFonts w:hint="eastAsia" w:ascii="宋体" w:hAnsi="宋体" w:cs="宋体"/>
          <w:color w:val="000000" w:themeColor="text1"/>
          <w:sz w:val="30"/>
          <w:szCs w:val="30"/>
          <w:highlight w:val="none"/>
        </w:rPr>
        <w:t>：</w:t>
      </w:r>
      <w:r>
        <w:rPr>
          <w:rFonts w:hint="eastAsia" w:ascii="宋体" w:hAnsi="宋体" w:cs="宋体"/>
          <w:b/>
          <w:color w:val="000000" w:themeColor="text1"/>
          <w:sz w:val="30"/>
          <w:szCs w:val="30"/>
          <w:highlight w:val="none"/>
        </w:rPr>
        <w:t xml:space="preserve"> </w:t>
      </w:r>
    </w:p>
    <w:p>
      <w:pPr>
        <w:rPr>
          <w:rFonts w:ascii="仿宋_GB2312" w:eastAsia="仿宋_GB2312"/>
          <w:bCs/>
          <w:color w:val="000000" w:themeColor="text1"/>
          <w:sz w:val="28"/>
          <w:szCs w:val="28"/>
          <w:highlight w:val="none"/>
        </w:rPr>
      </w:pPr>
    </w:p>
    <w:p>
      <w:pPr>
        <w:spacing w:line="360" w:lineRule="auto"/>
        <w:ind w:firstLine="480" w:firstLineChars="200"/>
        <w:rPr>
          <w:rFonts w:ascii="宋体" w:hAnsi="宋体" w:eastAsia="宋体"/>
          <w:bCs/>
          <w:color w:val="000000" w:themeColor="text1"/>
          <w:sz w:val="24"/>
          <w:szCs w:val="24"/>
          <w:highlight w:val="none"/>
        </w:rPr>
      </w:pPr>
    </w:p>
    <w:p>
      <w:pPr>
        <w:spacing w:before="93" w:beforeLines="30" w:line="500" w:lineRule="exact"/>
        <w:ind w:left="0" w:leftChars="0" w:firstLine="720" w:firstLineChars="300"/>
        <w:rPr>
          <w:rFonts w:ascii="宋体" w:hAnsi="宋体" w:cs="宋体"/>
          <w:color w:val="000000" w:themeColor="text1"/>
          <w:sz w:val="24"/>
          <w:highlight w:val="none"/>
        </w:rPr>
      </w:pPr>
      <w:r>
        <w:rPr>
          <w:rFonts w:hint="eastAsia" w:ascii="宋体" w:hAnsi="宋体" w:eastAsia="宋体" w:cs="宋体"/>
          <w:color w:val="000000" w:themeColor="text1"/>
          <w:sz w:val="24"/>
          <w:highlight w:val="none"/>
          <w:u w:val="single"/>
        </w:rPr>
        <w:t>广州市净水有限公司</w:t>
      </w:r>
      <w:r>
        <w:rPr>
          <w:rFonts w:hint="eastAsia" w:ascii="宋体" w:hAnsi="宋体" w:eastAsia="宋体" w:cs="宋体"/>
          <w:color w:val="000000" w:themeColor="text1"/>
          <w:sz w:val="24"/>
          <w:highlight w:val="none"/>
        </w:rPr>
        <w:t>（以下简称“甲方”）与</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rPr>
        <w:t>（以下简称“乙</w:t>
      </w:r>
    </w:p>
    <w:p>
      <w:pPr>
        <w:spacing w:before="93" w:beforeLines="30" w:line="500" w:lineRule="exact"/>
        <w:ind w:left="0" w:leftChars="0" w:firstLine="0" w:firstLineChars="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方”）依照</w:t>
      </w:r>
      <w:r>
        <w:rPr>
          <w:rFonts w:hint="eastAsia" w:ascii="宋体" w:hAnsi="宋体" w:eastAsia="宋体" w:cs="Arial"/>
          <w:color w:val="000000" w:themeColor="text1"/>
          <w:sz w:val="24"/>
          <w:highlight w:val="none"/>
          <w:shd w:val="clear" w:color="auto" w:fill="FFFFFF"/>
        </w:rPr>
        <w:t>《中华人民共和国网络安全法》及相关</w:t>
      </w:r>
      <w:r>
        <w:rPr>
          <w:rFonts w:hint="eastAsia" w:ascii="宋体" w:hAnsi="宋体" w:eastAsia="宋体" w:cs="宋体"/>
          <w:color w:val="000000" w:themeColor="text1"/>
          <w:sz w:val="24"/>
          <w:highlight w:val="none"/>
        </w:rPr>
        <w:t>法律法规，就</w:t>
      </w:r>
      <w:r>
        <w:rPr>
          <w:rFonts w:ascii="宋体" w:hAnsi="宋体" w:eastAsia="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2022-2023年度安全管理系统运维服务项目</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rPr>
        <w:t>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一、组成合同的文件及优先顺序</w:t>
      </w:r>
    </w:p>
    <w:p>
      <w:pPr>
        <w:spacing w:line="500" w:lineRule="exact"/>
        <w:ind w:firstLine="482"/>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⑴</w:t>
      </w:r>
      <w:r>
        <w:rPr>
          <w:rFonts w:ascii="宋体" w:hAnsi="宋体" w:eastAsia="宋体" w:cs="宋体"/>
          <w:bCs/>
          <w:color w:val="000000" w:themeColor="text1"/>
          <w:sz w:val="24"/>
          <w:highlight w:val="none"/>
        </w:rPr>
        <w:t xml:space="preserve"> </w:t>
      </w:r>
      <w:r>
        <w:rPr>
          <w:rFonts w:hint="eastAsia" w:ascii="宋体" w:hAnsi="宋体" w:eastAsia="宋体" w:cs="宋体"/>
          <w:color w:val="000000" w:themeColor="text1"/>
          <w:sz w:val="24"/>
          <w:highlight w:val="none"/>
        </w:rPr>
        <w:t>在本合同实施过程双方签署的补充与修正文件</w:t>
      </w:r>
      <w:r>
        <w:rPr>
          <w:rFonts w:hint="eastAsia" w:ascii="宋体" w:hAnsi="宋体" w:eastAsia="宋体" w:cs="宋体"/>
          <w:bCs/>
          <w:color w:val="000000" w:themeColor="text1"/>
          <w:sz w:val="24"/>
          <w:highlight w:val="none"/>
        </w:rPr>
        <w:t>；</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⑵</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本合同书；</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⑶</w:t>
      </w:r>
      <w:r>
        <w:rPr>
          <w:rFonts w:ascii="宋体" w:hAnsi="宋体" w:eastAsia="宋体" w:cs="宋体"/>
          <w:bCs/>
          <w:color w:val="000000" w:themeColor="text1"/>
          <w:sz w:val="24"/>
          <w:highlight w:val="none"/>
        </w:rPr>
        <w:t xml:space="preserve"> </w:t>
      </w:r>
      <w:r>
        <w:rPr>
          <w:rFonts w:hint="eastAsia" w:asciiTheme="minorEastAsia" w:hAnsiTheme="minorEastAsia" w:eastAsiaTheme="minorEastAsia" w:cstheme="minorEastAsia"/>
          <w:bCs/>
          <w:color w:val="000000" w:themeColor="text1"/>
          <w:sz w:val="24"/>
          <w:szCs w:val="24"/>
          <w:highlight w:val="none"/>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rPr>
        <w:t>成交通知书/</w:t>
      </w:r>
      <w:r>
        <w:rPr>
          <w:rFonts w:hint="eastAsia" w:asciiTheme="minorEastAsia" w:hAnsiTheme="minorEastAsia" w:eastAsiaTheme="minorEastAsia" w:cstheme="minorEastAsia"/>
          <w:bCs/>
          <w:color w:val="000000" w:themeColor="text1"/>
          <w:sz w:val="24"/>
          <w:szCs w:val="24"/>
          <w:highlight w:val="none"/>
        </w:rPr>
        <w:t>委托函；</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⑷</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招标文件</w:t>
      </w:r>
      <w:r>
        <w:rPr>
          <w:rFonts w:ascii="宋体" w:hAnsi="宋体" w:eastAsia="宋体" w:cs="宋体"/>
          <w:bCs/>
          <w:color w:val="000000" w:themeColor="text1"/>
          <w:sz w:val="24"/>
          <w:highlight w:val="none"/>
        </w:rPr>
        <w:t>/询价文件；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⑸</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投标文件</w:t>
      </w:r>
      <w:r>
        <w:rPr>
          <w:rFonts w:ascii="宋体" w:hAnsi="宋体" w:eastAsia="宋体" w:cs="宋体"/>
          <w:bCs/>
          <w:color w:val="000000" w:themeColor="text1"/>
          <w:sz w:val="24"/>
          <w:highlight w:val="none"/>
        </w:rPr>
        <w:t>/响应文件；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⑹</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标准、规范及有关技术性文件；</w:t>
      </w:r>
    </w:p>
    <w:p>
      <w:pPr>
        <w:spacing w:line="500" w:lineRule="exact"/>
        <w:ind w:firstLine="482"/>
        <w:rPr>
          <w:rFonts w:hint="eastAsia" w:ascii="宋体" w:hAnsi="宋体" w:eastAsia="宋体" w:cs="宋体"/>
          <w:bCs/>
          <w:color w:val="000000" w:themeColor="text1"/>
          <w:sz w:val="24"/>
          <w:highlight w:val="none"/>
          <w:lang w:eastAsia="zh-CN"/>
        </w:rPr>
      </w:pPr>
      <w:r>
        <w:rPr>
          <w:rFonts w:hint="eastAsia" w:ascii="宋体" w:hAnsi="宋体" w:eastAsia="宋体" w:cs="宋体"/>
          <w:bCs/>
          <w:color w:val="000000" w:themeColor="text1"/>
          <w:sz w:val="24"/>
          <w:highlight w:val="none"/>
        </w:rPr>
        <w:t>⑺</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技术需求</w:t>
      </w:r>
      <w:r>
        <w:rPr>
          <w:rFonts w:hint="eastAsia" w:ascii="宋体" w:hAnsi="宋体" w:cs="宋体"/>
          <w:bCs/>
          <w:color w:val="000000" w:themeColor="text1"/>
          <w:sz w:val="24"/>
          <w:highlight w:val="none"/>
          <w:lang w:eastAsia="zh-CN"/>
        </w:rPr>
        <w:t>；</w:t>
      </w:r>
    </w:p>
    <w:p>
      <w:pPr>
        <w:spacing w:line="500" w:lineRule="exact"/>
        <w:ind w:firstLine="482"/>
        <w:rPr>
          <w:rFonts w:hint="eastAsia" w:ascii="宋体" w:hAnsi="宋体" w:eastAsia="宋体" w:cs="宋体"/>
          <w:bCs/>
          <w:color w:val="000000" w:themeColor="text1"/>
          <w:sz w:val="24"/>
          <w:highlight w:val="none"/>
          <w:lang w:eastAsia="zh-CN"/>
        </w:rPr>
      </w:pPr>
      <w:r>
        <w:rPr>
          <w:rFonts w:hint="eastAsia" w:ascii="宋体" w:hAnsi="宋体" w:cs="宋体"/>
          <w:bCs/>
          <w:color w:val="000000" w:themeColor="text1"/>
          <w:sz w:val="24"/>
          <w:highlight w:val="none"/>
          <w:lang w:eastAsia="zh-CN"/>
        </w:rPr>
        <w:t>⑻</w:t>
      </w:r>
      <w:r>
        <w:rPr>
          <w:rFonts w:hint="eastAsia" w:ascii="宋体" w:hAnsi="宋体" w:eastAsia="宋体" w:cs="宋体"/>
          <w:bCs/>
          <w:color w:val="000000" w:themeColor="text1"/>
          <w:sz w:val="24"/>
          <w:highlight w:val="none"/>
        </w:rPr>
        <w:t>本合同其他附件</w:t>
      </w:r>
      <w:r>
        <w:rPr>
          <w:rFonts w:hint="eastAsia" w:ascii="宋体" w:hAnsi="宋体" w:cs="宋体"/>
          <w:bCs/>
          <w:color w:val="000000" w:themeColor="text1"/>
          <w:sz w:val="24"/>
          <w:highlight w:val="none"/>
          <w:lang w:eastAsia="zh-CN"/>
        </w:rPr>
        <w:t>。</w:t>
      </w:r>
    </w:p>
    <w:p>
      <w:pPr>
        <w:spacing w:line="500" w:lineRule="exact"/>
        <w:ind w:firstLine="482"/>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二、</w:t>
      </w:r>
      <w:r>
        <w:rPr>
          <w:rFonts w:ascii="宋体" w:hAnsi="宋体" w:eastAsia="宋体" w:cs="宋体"/>
          <w:b/>
          <w:bCs/>
          <w:color w:val="000000" w:themeColor="text1"/>
          <w:sz w:val="24"/>
          <w:highlight w:val="none"/>
        </w:rPr>
        <w:t xml:space="preserve"> </w:t>
      </w:r>
      <w:r>
        <w:rPr>
          <w:rFonts w:hint="eastAsia" w:ascii="宋体" w:hAnsi="宋体" w:eastAsia="宋体" w:cs="宋体"/>
          <w:b/>
          <w:bCs/>
          <w:color w:val="000000" w:themeColor="text1"/>
          <w:sz w:val="24"/>
          <w:highlight w:val="none"/>
        </w:rPr>
        <w:t>维护概况及内容</w:t>
      </w:r>
    </w:p>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2.1服务地点：</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广州市</w:t>
      </w:r>
      <w:r>
        <w:rPr>
          <w:rFonts w:ascii="宋体" w:hAnsi="宋体" w:eastAsia="宋体" w:cs="宋体"/>
          <w:color w:val="000000" w:themeColor="text1"/>
          <w:sz w:val="24"/>
          <w:highlight w:val="none"/>
          <w:u w:val="single"/>
        </w:rPr>
        <w:t>。</w:t>
      </w:r>
    </w:p>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2.2服务内容：</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广州市净水有限公司安全管理系统</w:t>
      </w:r>
      <w:r>
        <w:rPr>
          <w:rFonts w:hint="eastAsia" w:ascii="宋体" w:hAnsi="宋体" w:cs="宋体"/>
          <w:color w:val="000000" w:themeColor="text1"/>
          <w:sz w:val="24"/>
          <w:highlight w:val="none"/>
          <w:u w:val="single"/>
          <w:lang w:val="en-US" w:eastAsia="zh-CN"/>
        </w:rPr>
        <w:t>运维</w:t>
      </w:r>
      <w:r>
        <w:rPr>
          <w:rFonts w:ascii="宋体" w:hAnsi="宋体" w:eastAsia="宋体" w:cs="宋体"/>
          <w:color w:val="000000" w:themeColor="text1"/>
          <w:sz w:val="24"/>
          <w:highlight w:val="none"/>
          <w:u w:val="single"/>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4582"/>
        <w:gridCol w:w="764"/>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序号</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服务费用分项名称</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数量</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1.购买并安装正版操作系统和数据库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购买并安装正版</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windows server2016标准版5用户</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kern w:val="2"/>
                <w:sz w:val="24"/>
                <w:szCs w:val="24"/>
                <w:lang w:val="en-US" w:eastAsia="zh-CN" w:bidi="ar-SA"/>
              </w:rPr>
              <w:t>1-2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购买并安装正版数据库</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sql server2016标准版5用户</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eastAsia="zh-CN"/>
              </w:rPr>
            </w:pPr>
            <w:r>
              <w:rPr>
                <w:rFonts w:hint="eastAsia" w:ascii="仿宋_GB2312" w:eastAsia="仿宋_GB2312" w:hAnsiTheme="minorEastAsia"/>
                <w:sz w:val="24"/>
                <w:szCs w:val="24"/>
              </w:rPr>
              <w:t>2.系统环境升级和部署</w:t>
            </w:r>
            <w:r>
              <w:rPr>
                <w:rFonts w:hint="eastAsia" w:ascii="仿宋_GB2312" w:eastAsia="仿宋_GB2312" w:hAnsiTheme="minorEastAsia" w:cstheme="minorBidi"/>
                <w:b w:val="0"/>
                <w:bCs w:val="0"/>
                <w:color w:val="auto"/>
                <w:sz w:val="24"/>
                <w:szCs w:val="24"/>
                <w:highlight w:val="none"/>
                <w:lang w:eastAsia="zh-CN"/>
              </w:rPr>
              <w:t>（</w:t>
            </w:r>
            <w:r>
              <w:rPr>
                <w:rFonts w:hint="eastAsia" w:ascii="仿宋_GB2312" w:eastAsia="仿宋_GB2312" w:hAnsiTheme="minorEastAsia" w:cstheme="minorBidi"/>
                <w:b w:val="0"/>
                <w:bCs w:val="0"/>
                <w:color w:val="auto"/>
                <w:sz w:val="24"/>
                <w:szCs w:val="24"/>
                <w:highlight w:val="none"/>
                <w:lang w:val="en-US" w:eastAsia="zh-CN"/>
              </w:rPr>
              <w:t>本项工作须在</w:t>
            </w:r>
            <w:r>
              <w:rPr>
                <w:rFonts w:hint="eastAsia" w:ascii="仿宋_GB2312" w:eastAsia="仿宋_GB2312" w:hAnsiTheme="minorEastAsia" w:cstheme="minorBidi"/>
                <w:b w:val="0"/>
                <w:bCs w:val="0"/>
                <w:sz w:val="24"/>
                <w:szCs w:val="24"/>
                <w:lang w:val="en-US" w:eastAsia="zh-CN"/>
              </w:rPr>
              <w:t>完成“</w:t>
            </w:r>
            <w:r>
              <w:rPr>
                <w:rFonts w:hint="eastAsia" w:ascii="仿宋_GB2312" w:eastAsia="仿宋_GB2312" w:hAnsiTheme="minorEastAsia"/>
                <w:sz w:val="24"/>
                <w:szCs w:val="24"/>
              </w:rPr>
              <w:t>1.购买并安装正版操作系统和数据库</w:t>
            </w:r>
            <w:r>
              <w:rPr>
                <w:rFonts w:hint="eastAsia" w:ascii="仿宋_GB2312" w:eastAsia="仿宋_GB2312" w:hAnsiTheme="minorEastAsia" w:cstheme="minorBidi"/>
                <w:b w:val="0"/>
                <w:bCs w:val="0"/>
                <w:sz w:val="24"/>
                <w:szCs w:val="24"/>
                <w:lang w:val="en-US" w:eastAsia="zh-CN"/>
              </w:rPr>
              <w:t>”后开展，并须在</w:t>
            </w:r>
            <w:r>
              <w:rPr>
                <w:rFonts w:hint="eastAsia" w:ascii="仿宋_GB2312" w:eastAsia="仿宋_GB2312" w:hAnsiTheme="minorEastAsia" w:cstheme="minorBidi"/>
                <w:b w:val="0"/>
                <w:bCs w:val="0"/>
                <w:color w:val="auto"/>
                <w:sz w:val="24"/>
                <w:szCs w:val="24"/>
                <w:highlight w:val="none"/>
                <w:lang w:val="en-US" w:eastAsia="zh-CN"/>
              </w:rPr>
              <w:t>合同签订后三个月内完成</w:t>
            </w:r>
            <w:r>
              <w:rPr>
                <w:rFonts w:hint="eastAsia" w:ascii="仿宋_GB2312" w:eastAsia="仿宋_GB2312" w:hAnsiTheme="minorEastAsia" w:cstheme="minorBidi"/>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2-1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在新的运行环境部署安全管理系统</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2-2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对旧数据进行迁移，能够在新运行环境正常运行</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2-3</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全面漏洞排查和修复（上述</w:t>
            </w:r>
            <w:r>
              <w:rPr>
                <w:rFonts w:hint="eastAsia" w:ascii="仿宋_GB2312" w:eastAsia="仿宋_GB2312" w:hAnsiTheme="minorEastAsia"/>
                <w:sz w:val="24"/>
                <w:szCs w:val="24"/>
                <w:lang w:val="en-US" w:eastAsia="zh-CN"/>
              </w:rPr>
              <w:t>2</w:t>
            </w:r>
            <w:r>
              <w:rPr>
                <w:rFonts w:hint="eastAsia" w:ascii="仿宋_GB2312" w:eastAsia="仿宋_GB2312" w:hAnsiTheme="minorEastAsia"/>
                <w:sz w:val="24"/>
                <w:szCs w:val="24"/>
              </w:rPr>
              <w:t>项工作完成后进行一次全面漏洞排查和修复）</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2-4</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在新运行环境对应用程序和数据库文件设定备份（系统环境升级和部署工作开展前应进行一次备份，上述</w:t>
            </w: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项工作完成后应进行一次备份）</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eastAsia="zh-CN"/>
              </w:rPr>
            </w:pP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常规运维</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合同签订后，立即开展本项工作</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安全管理系统日常运维及优化服务，包括但不限于系统操作指导、因系统缺陷导致的各种BUG的修复、因操作失误导致的数据错误维护、系统突发事件的诊断、排除等（系统文件每月备份一次，数据库文件每天备份一次）</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12</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定期进行漏洞扫描及病毒排查工作（每月进行一次漏洞排查及修复）</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12</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rPr>
              <w:t>按</w:t>
            </w:r>
            <w:r>
              <w:rPr>
                <w:rFonts w:hint="eastAsia" w:ascii="仿宋_GB2312" w:eastAsia="仿宋_GB2312" w:hAnsiTheme="minorEastAsia"/>
                <w:sz w:val="24"/>
                <w:szCs w:val="24"/>
              </w:rPr>
              <w:t>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3-3</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系统软件出现重大故障导致甲方业务中止时，指定服务工程师必须到达现场，与甲方技术、业务人员一起对故障进行分析，提出解决方案，在征得甲方同意后对故障进行处理和排除</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3-4</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甲方出现系统故障或使用问题时，指定服务工程师通过电话、电子邮件、或远程访问等方式进行系统故障的处理、技术支持、咨询服务等工作。需7*24小时维护服务及在线指导</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3-5</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3-6</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根据甲方的需求，填报相关报表，开展演练。</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bl>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2.3维护目标：</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满足公司安全管理系统正常使用，保障安全管理系统稳定运行</w:t>
      </w:r>
      <w:r>
        <w:rPr>
          <w:rFonts w:ascii="宋体" w:hAnsi="宋体" w:eastAsia="宋体" w:cs="宋体"/>
          <w:color w:val="000000" w:themeColor="text1"/>
          <w:sz w:val="24"/>
          <w:highlight w:val="none"/>
          <w:u w:val="single"/>
        </w:rPr>
        <w:t>。</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乙方须向甲方提供以下资料：</w:t>
      </w:r>
    </w:p>
    <w:p>
      <w:pPr>
        <w:spacing w:line="500" w:lineRule="exact"/>
        <w:ind w:firstLine="560"/>
        <w:rPr>
          <w:rFonts w:ascii="宋体" w:hAnsi="宋体" w:eastAsia="宋体"/>
          <w:color w:val="000000" w:themeColor="text1"/>
          <w:sz w:val="24"/>
          <w:highlight w:val="none"/>
          <w:u w:val="single"/>
        </w:rPr>
      </w:pPr>
      <w:r>
        <w:rPr>
          <w:rFonts w:hint="eastAsia" w:ascii="宋体" w:hAnsi="宋体" w:eastAsia="宋体"/>
          <w:color w:val="000000" w:themeColor="text1"/>
          <w:sz w:val="24"/>
          <w:highlight w:val="none"/>
          <w:u w:val="single"/>
        </w:rPr>
        <w:t>合同签订后3日内提供服务计划书，包括不限于：运维服务计划、技术服务人员名单、7×24小时联系电话、备品备件情况等。</w:t>
      </w:r>
    </w:p>
    <w:p>
      <w:pPr>
        <w:spacing w:line="500" w:lineRule="exact"/>
        <w:ind w:firstLine="480" w:firstLineChars="200"/>
        <w:outlineLvl w:val="0"/>
        <w:rPr>
          <w:rFonts w:ascii="宋体" w:hAnsi="宋体" w:eastAsia="宋体"/>
          <w:b/>
          <w:color w:val="000000" w:themeColor="text1"/>
          <w:sz w:val="24"/>
          <w:highlight w:val="none"/>
        </w:rPr>
      </w:pPr>
      <w:r>
        <w:rPr>
          <w:rFonts w:hint="eastAsia" w:ascii="宋体" w:hAnsi="宋体" w:eastAsia="宋体"/>
          <w:color w:val="000000" w:themeColor="text1"/>
          <w:sz w:val="24"/>
          <w:highlight w:val="none"/>
        </w:rPr>
        <w:t>三、</w:t>
      </w:r>
      <w:r>
        <w:rPr>
          <w:rFonts w:hint="eastAsia" w:ascii="宋体" w:hAnsi="宋体" w:eastAsia="宋体"/>
          <w:b/>
          <w:color w:val="000000" w:themeColor="text1"/>
          <w:sz w:val="24"/>
          <w:highlight w:val="none"/>
        </w:rPr>
        <w:t>服务期限：</w:t>
      </w:r>
      <w:r>
        <w:rPr>
          <w:rFonts w:hint="eastAsia" w:ascii="宋体" w:hAnsi="宋体"/>
          <w:b/>
          <w:color w:val="000000" w:themeColor="text1"/>
          <w:sz w:val="24"/>
          <w:highlight w:val="none"/>
          <w:u w:val="single"/>
          <w:lang w:val="en-US" w:eastAsia="zh-CN"/>
        </w:rPr>
        <w:t>自合同签订之日起一年</w:t>
      </w:r>
      <w:r>
        <w:rPr>
          <w:rFonts w:hint="eastAsia" w:ascii="宋体" w:hAnsi="宋体" w:eastAsia="宋体"/>
          <w:b/>
          <w:color w:val="000000" w:themeColor="text1"/>
          <w:sz w:val="24"/>
          <w:highlight w:val="none"/>
          <w:u w:val="single"/>
        </w:rPr>
        <w:t>。</w:t>
      </w:r>
    </w:p>
    <w:p>
      <w:pPr>
        <w:spacing w:line="500" w:lineRule="exact"/>
        <w:ind w:firstLine="482" w:firstLineChars="200"/>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四、合同价及支付方式</w:t>
      </w:r>
    </w:p>
    <w:p>
      <w:pPr>
        <w:spacing w:line="500" w:lineRule="exact"/>
        <w:ind w:firstLine="480" w:firstLineChars="200"/>
        <w:rPr>
          <w:rFonts w:hint="eastAsia" w:ascii="宋体" w:hAnsi="宋体" w:cs="宋体"/>
          <w:color w:val="000000" w:themeColor="text1"/>
          <w:sz w:val="24"/>
          <w:highlight w:val="none"/>
        </w:rPr>
      </w:pPr>
      <w:r>
        <w:rPr>
          <w:rFonts w:ascii="宋体" w:hAnsi="宋体" w:eastAsia="宋体" w:cs="宋体"/>
          <w:color w:val="000000" w:themeColor="text1"/>
          <w:sz w:val="24"/>
          <w:highlight w:val="none"/>
        </w:rPr>
        <w:t>4.1合同暂定总价为：</w:t>
      </w:r>
      <w:r>
        <w:rPr>
          <w:rFonts w:hint="eastAsia" w:ascii="宋体" w:hAnsi="宋体" w:eastAsia="宋体" w:cs="宋体"/>
          <w:b/>
          <w:color w:val="000000" w:themeColor="text1"/>
          <w:sz w:val="24"/>
          <w:highlight w:val="none"/>
          <w:u w:val="single"/>
        </w:rPr>
        <w:t>人民币</w:t>
      </w:r>
      <w:r>
        <w:rPr>
          <w:rFonts w:ascii="宋体" w:hAnsi="宋体" w:eastAsia="宋体" w:cs="宋体"/>
          <w:b/>
          <w:color w:val="000000" w:themeColor="text1"/>
          <w:sz w:val="24"/>
          <w:highlight w:val="none"/>
          <w:u w:val="single"/>
        </w:rPr>
        <w:t xml:space="preserve"> </w:t>
      </w:r>
      <w:r>
        <w:rPr>
          <w:rFonts w:hint="eastAsia" w:ascii="宋体" w:hAnsi="宋体" w:eastAsia="宋体" w:cs="宋体"/>
          <w:b/>
          <w:color w:val="000000" w:themeColor="text1"/>
          <w:sz w:val="24"/>
          <w:highlight w:val="none"/>
          <w:u w:val="single"/>
        </w:rPr>
        <w:t>…</w:t>
      </w:r>
      <w:r>
        <w:rPr>
          <w:rFonts w:ascii="宋体" w:hAnsi="宋体" w:eastAsia="宋体" w:cs="宋体"/>
          <w:b/>
          <w:color w:val="000000" w:themeColor="text1"/>
          <w:sz w:val="24"/>
          <w:highlight w:val="none"/>
          <w:u w:val="single"/>
        </w:rPr>
        <w:t xml:space="preserve"> </w:t>
      </w:r>
      <w:r>
        <w:rPr>
          <w:rFonts w:hint="eastAsia" w:ascii="宋体" w:hAnsi="宋体" w:eastAsia="宋体" w:cs="宋体"/>
          <w:b/>
          <w:color w:val="000000" w:themeColor="text1"/>
          <w:sz w:val="24"/>
          <w:highlight w:val="none"/>
          <w:u w:val="single"/>
        </w:rPr>
        <w:t>元</w:t>
      </w:r>
      <w:r>
        <w:rPr>
          <w:rFonts w:hint="eastAsia" w:ascii="宋体" w:hAnsi="宋体" w:eastAsia="宋体" w:cs="宋体"/>
          <w:color w:val="000000" w:themeColor="text1"/>
          <w:sz w:val="24"/>
          <w:highlight w:val="none"/>
        </w:rPr>
        <w:t>（大写</w:t>
      </w:r>
      <w:r>
        <w:rPr>
          <w:rFonts w:ascii="宋体" w:hAnsi="宋体" w:eastAsia="宋体" w:cs="宋体"/>
          <w:color w:val="000000" w:themeColor="text1"/>
          <w:sz w:val="24"/>
          <w:highlight w:val="none"/>
        </w:rPr>
        <w:t>:</w:t>
      </w:r>
      <w:r>
        <w:rPr>
          <w:rFonts w:ascii="宋体" w:hAnsi="宋体" w:eastAsia="宋体" w:cs="宋体"/>
          <w:b/>
          <w:color w:val="000000" w:themeColor="text1"/>
          <w:sz w:val="24"/>
          <w:highlight w:val="none"/>
          <w:u w:val="single"/>
        </w:rPr>
        <w:t xml:space="preserve">  </w:t>
      </w:r>
      <w:r>
        <w:rPr>
          <w:rFonts w:hint="eastAsia" w:ascii="宋体" w:hAnsi="宋体" w:cs="宋体"/>
          <w:b/>
          <w:color w:val="000000" w:themeColor="text1"/>
          <w:sz w:val="24"/>
          <w:highlight w:val="none"/>
          <w:u w:val="single"/>
          <w:lang w:eastAsia="zh-CN"/>
        </w:rPr>
        <w:t>…</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rPr>
        <w:t>）。经甲方或甲方委托有资质第三方机构审核后，</w:t>
      </w:r>
      <w:r>
        <w:rPr>
          <w:rFonts w:hint="eastAsia" w:ascii="宋体" w:hAnsi="宋体" w:cs="宋体"/>
          <w:color w:val="000000" w:themeColor="text1"/>
          <w:sz w:val="24"/>
          <w:highlight w:val="none"/>
        </w:rPr>
        <w:t>若结算审核价比合同暂定总价低，则以结算审核价作为合同结算价，否则以合同暂定总价为合同结算价。</w:t>
      </w:r>
    </w:p>
    <w:p>
      <w:pPr>
        <w:spacing w:line="500" w:lineRule="exact"/>
        <w:ind w:firstLine="480" w:firstLineChars="200"/>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此费用在项目实施期间费用均不得调整（如项目实施内容变更，需调整合同暂定价，双方另行协商签订补充协议）。</w:t>
      </w:r>
    </w:p>
    <w:p>
      <w:pPr>
        <w:pStyle w:val="2"/>
        <w:spacing w:after="0" w:line="500" w:lineRule="exact"/>
        <w:rPr>
          <w:rFonts w:hint="default" w:eastAsiaTheme="minorEastAsia"/>
          <w:highlight w:val="yellow"/>
          <w:lang w:val="en-US" w:eastAsia="zh-CN"/>
        </w:rPr>
      </w:pPr>
      <w:r>
        <w:rPr>
          <w:rFonts w:hint="eastAsia" w:ascii="宋体" w:hAnsi="宋体" w:cs="宋体"/>
          <w:color w:val="000000" w:themeColor="text1"/>
          <w:sz w:val="24"/>
          <w:szCs w:val="24"/>
          <w:highlight w:val="none"/>
          <w:lang w:val="en-US" w:eastAsia="zh-CN"/>
        </w:rPr>
        <w:t xml:space="preserve">    本项目为单价包干。</w:t>
      </w:r>
    </w:p>
    <w:p>
      <w:pPr>
        <w:tabs>
          <w:tab w:val="left" w:pos="851"/>
        </w:tabs>
        <w:adjustRightInd w:val="0"/>
        <w:snapToGrid w:val="0"/>
        <w:spacing w:line="500" w:lineRule="exact"/>
        <w:ind w:firstLine="480" w:firstLineChars="200"/>
        <w:rPr>
          <w:rFonts w:hint="eastAsia" w:ascii="宋体" w:hAnsi="宋体" w:eastAsia="宋体" w:cs="宋体"/>
          <w:color w:val="000000" w:themeColor="text1"/>
          <w:sz w:val="24"/>
          <w:szCs w:val="24"/>
          <w:highlight w:val="none"/>
        </w:rPr>
      </w:pPr>
      <w:r>
        <w:rPr>
          <w:rFonts w:ascii="宋体" w:hAnsi="宋体" w:eastAsia="宋体" w:cs="宋体"/>
          <w:color w:val="000000" w:themeColor="text1"/>
          <w:kern w:val="0"/>
          <w:sz w:val="24"/>
          <w:highlight w:val="none"/>
          <w:lang w:val="zh-CN"/>
        </w:rPr>
        <w:t>4.2</w:t>
      </w:r>
      <w:r>
        <w:rPr>
          <w:rFonts w:hint="eastAsia" w:ascii="宋体" w:hAnsi="宋体" w:eastAsia="宋体" w:cs="宋体"/>
          <w:color w:val="000000" w:themeColor="text1"/>
          <w:kern w:val="0"/>
          <w:sz w:val="24"/>
          <w:highlight w:val="none"/>
        </w:rPr>
        <w:t>本合同约定的价格为含税价价格</w:t>
      </w:r>
      <w:r>
        <w:rPr>
          <w:rFonts w:hint="eastAsia" w:ascii="宋体" w:hAnsi="宋体" w:eastAsia="宋体" w:cs="宋体"/>
          <w:color w:val="000000" w:themeColor="text1"/>
          <w:sz w:val="24"/>
          <w:highlight w:val="none"/>
        </w:rPr>
        <w:t>（税率</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w:t>
      </w:r>
      <w:r>
        <w:rPr>
          <w:rFonts w:hint="eastAsia" w:ascii="宋体" w:hAnsi="宋体" w:eastAsia="宋体" w:cs="宋体"/>
          <w:color w:val="000000" w:themeColor="text1"/>
          <w:sz w:val="24"/>
          <w:highlight w:val="none"/>
        </w:rPr>
        <w:t>），</w:t>
      </w:r>
      <w:r>
        <w:rPr>
          <w:rFonts w:hint="eastAsia" w:ascii="宋体" w:hAnsi="宋体" w:eastAsia="宋体" w:cs="宋体"/>
          <w:color w:val="000000" w:themeColor="text1"/>
          <w:sz w:val="24"/>
          <w:szCs w:val="24"/>
          <w:highlight w:val="none"/>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000000" w:themeColor="text1"/>
          <w:spacing w:val="2"/>
          <w:kern w:val="36"/>
          <w:position w:val="2"/>
          <w:sz w:val="24"/>
          <w:highlight w:val="none"/>
        </w:rPr>
      </w:pPr>
      <w:r>
        <w:rPr>
          <w:rFonts w:hint="eastAsia" w:ascii="宋体" w:hAnsi="宋体" w:eastAsia="宋体"/>
          <w:b/>
          <w:bCs w:val="0"/>
          <w:color w:val="000000" w:themeColor="text1"/>
          <w:spacing w:val="2"/>
          <w:kern w:val="36"/>
          <w:position w:val="2"/>
          <w:sz w:val="24"/>
          <w:highlight w:val="none"/>
        </w:rPr>
        <w:t>五、付款及履约担保</w:t>
      </w:r>
    </w:p>
    <w:p>
      <w:pPr>
        <w:spacing w:line="500" w:lineRule="exact"/>
        <w:ind w:firstLine="488" w:firstLineChars="200"/>
        <w:rPr>
          <w:rFonts w:ascii="宋体" w:hAnsi="宋体" w:eastAsia="宋体" w:cs="宋体"/>
          <w:bCs/>
          <w:color w:val="000000" w:themeColor="text1"/>
          <w:sz w:val="24"/>
          <w:highlight w:val="none"/>
          <w:u w:val="single"/>
        </w:rPr>
      </w:pPr>
      <w:r>
        <w:rPr>
          <w:rFonts w:ascii="宋体" w:hAnsi="宋体" w:eastAsia="宋体"/>
          <w:bCs/>
          <w:color w:val="000000" w:themeColor="text1"/>
          <w:spacing w:val="2"/>
          <w:kern w:val="36"/>
          <w:position w:val="2"/>
          <w:sz w:val="24"/>
          <w:highlight w:val="none"/>
        </w:rPr>
        <w:t>5.1</w:t>
      </w:r>
      <w:r>
        <w:rPr>
          <w:rFonts w:hint="eastAsia" w:ascii="宋体" w:hAnsi="宋体" w:eastAsia="宋体" w:cs="宋体"/>
          <w:bCs/>
          <w:color w:val="000000" w:themeColor="text1"/>
          <w:sz w:val="24"/>
          <w:highlight w:val="none"/>
        </w:rPr>
        <w:t>预付款的支付：</w:t>
      </w:r>
      <w:r>
        <w:rPr>
          <w:rFonts w:ascii="宋体" w:hAnsi="宋体" w:eastAsia="宋体" w:cs="宋体"/>
          <w:bCs/>
          <w:color w:val="000000" w:themeColor="text1"/>
          <w:sz w:val="24"/>
          <w:highlight w:val="none"/>
        </w:rPr>
        <w:sym w:font="Wingdings" w:char="00FE"/>
      </w:r>
      <w:r>
        <w:rPr>
          <w:rFonts w:hint="eastAsia" w:ascii="宋体" w:hAnsi="宋体" w:eastAsia="宋体" w:cs="宋体"/>
          <w:bCs/>
          <w:color w:val="000000" w:themeColor="text1"/>
          <w:sz w:val="24"/>
          <w:highlight w:val="none"/>
        </w:rPr>
        <w:t>无；</w:t>
      </w:r>
      <w:r>
        <w:rPr>
          <w:rFonts w:ascii="宋体" w:hAnsi="宋体" w:eastAsia="宋体" w:cs="宋体"/>
          <w:bCs/>
          <w:color w:val="000000" w:themeColor="text1"/>
          <w:sz w:val="24"/>
          <w:highlight w:val="none"/>
        </w:rPr>
        <w:t xml:space="preserve">     </w:t>
      </w:r>
      <w:r>
        <w:rPr>
          <w:rFonts w:ascii="宋体" w:hAnsi="宋体" w:eastAsia="宋体" w:cs="宋体"/>
          <w:bCs/>
          <w:color w:val="000000" w:themeColor="text1"/>
          <w:sz w:val="24"/>
          <w:highlight w:val="none"/>
        </w:rPr>
        <w:sym w:font="Wingdings" w:char="F0A8"/>
      </w:r>
      <w:r>
        <w:rPr>
          <w:rFonts w:hint="eastAsia" w:ascii="宋体" w:hAnsi="宋体" w:eastAsia="宋体" w:cs="宋体"/>
          <w:bCs/>
          <w:color w:val="000000" w:themeColor="text1"/>
          <w:sz w:val="24"/>
          <w:highlight w:val="none"/>
        </w:rPr>
        <w:t>有，</w:t>
      </w:r>
      <w:r>
        <w:rPr>
          <w:rFonts w:hint="eastAsia" w:ascii="宋体" w:hAnsi="宋体" w:cs="宋体"/>
          <w:bCs/>
          <w:color w:val="000000" w:themeColor="text1"/>
          <w:sz w:val="24"/>
          <w:highlight w:val="none"/>
        </w:rPr>
        <w:t>合同签订后乙方开具等额的增值税专用发票及提交履约担保担保（如有）</w:t>
      </w:r>
      <w:r>
        <w:rPr>
          <w:rFonts w:hint="eastAsia" w:ascii="宋体" w:hAnsi="宋体" w:eastAsia="宋体" w:cs="宋体"/>
          <w:bCs/>
          <w:color w:val="000000" w:themeColor="text1"/>
          <w:sz w:val="24"/>
          <w:highlight w:val="none"/>
        </w:rPr>
        <w:t>，由乙方提交</w:t>
      </w:r>
      <w:r>
        <w:rPr>
          <w:rFonts w:hint="eastAsia" w:ascii="宋体" w:hAnsi="宋体" w:eastAsia="宋体" w:cs="宋体"/>
          <w:bCs/>
          <w:color w:val="000000" w:themeColor="text1"/>
          <w:sz w:val="24"/>
          <w:highlight w:val="none"/>
          <w:u w:val="single"/>
        </w:rPr>
        <w:t>申请支付资料</w:t>
      </w:r>
      <w:r>
        <w:rPr>
          <w:rFonts w:hint="eastAsia" w:ascii="宋体" w:hAnsi="宋体" w:eastAsia="宋体" w:cs="宋体"/>
          <w:bCs/>
          <w:color w:val="000000" w:themeColor="text1"/>
          <w:sz w:val="24"/>
          <w:highlight w:val="none"/>
        </w:rPr>
        <w:t>及开具等额的增值税专用发票后</w:t>
      </w:r>
      <w:r>
        <w:rPr>
          <w:rFonts w:ascii="宋体" w:hAnsi="宋体" w:eastAsia="宋体" w:cs="宋体"/>
          <w:bCs/>
          <w:color w:val="000000" w:themeColor="text1"/>
          <w:sz w:val="24"/>
          <w:highlight w:val="none"/>
          <w:u w:val="single"/>
        </w:rPr>
        <w:t>15</w:t>
      </w:r>
      <w:r>
        <w:rPr>
          <w:rFonts w:hint="eastAsia" w:ascii="宋体" w:hAnsi="宋体" w:eastAsia="宋体" w:cs="宋体"/>
          <w:bCs/>
          <w:color w:val="000000" w:themeColor="text1"/>
          <w:sz w:val="24"/>
          <w:highlight w:val="none"/>
          <w:u w:val="single"/>
        </w:rPr>
        <w:t>个</w:t>
      </w:r>
      <w:r>
        <w:rPr>
          <w:rFonts w:hint="eastAsia" w:ascii="宋体" w:hAnsi="宋体" w:eastAsia="宋体" w:cs="宋体"/>
          <w:bCs/>
          <w:color w:val="000000" w:themeColor="text1"/>
          <w:sz w:val="24"/>
          <w:highlight w:val="none"/>
        </w:rPr>
        <w:t>工作日内，甲方支付合同</w:t>
      </w:r>
      <w:r>
        <w:rPr>
          <w:rFonts w:hint="eastAsia" w:ascii="宋体" w:hAnsi="宋体" w:eastAsia="宋体" w:cs="宋体"/>
          <w:color w:val="000000" w:themeColor="text1"/>
          <w:sz w:val="24"/>
          <w:highlight w:val="none"/>
        </w:rPr>
        <w:t>暂定总价</w:t>
      </w:r>
      <w:r>
        <w:rPr>
          <w:rFonts w:hint="eastAsia" w:ascii="宋体" w:hAnsi="宋体" w:eastAsia="宋体" w:cs="宋体"/>
          <w:bCs/>
          <w:color w:val="000000" w:themeColor="text1"/>
          <w:sz w:val="24"/>
          <w:highlight w:val="none"/>
        </w:rPr>
        <w:t>的</w:t>
      </w:r>
      <w:r>
        <w:rPr>
          <w:rFonts w:ascii="宋体" w:hAnsi="宋体" w:eastAsia="宋体" w:cs="宋体"/>
          <w:bCs/>
          <w:color w:val="000000" w:themeColor="text1"/>
          <w:sz w:val="24"/>
          <w:highlight w:val="none"/>
          <w:u w:val="single"/>
        </w:rPr>
        <w:t xml:space="preserve">  （不得超过30%）  </w:t>
      </w:r>
      <w:r>
        <w:rPr>
          <w:rFonts w:hint="eastAsia" w:ascii="宋体" w:hAnsi="宋体" w:eastAsia="宋体" w:cs="宋体"/>
          <w:color w:val="000000" w:themeColor="text1"/>
          <w:sz w:val="24"/>
          <w:highlight w:val="none"/>
        </w:rPr>
        <w:t>即</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eastAsia="zh-CN"/>
        </w:rPr>
        <w:t>…</w:t>
      </w:r>
      <w:r>
        <w:rPr>
          <w:rFonts w:ascii="宋体" w:hAnsi="宋体" w:eastAsia="宋体" w:cs="宋体"/>
          <w:color w:val="000000" w:themeColor="text1"/>
          <w:sz w:val="24"/>
          <w:highlight w:val="none"/>
          <w:u w:val="single"/>
        </w:rPr>
        <w:t>，（大写：…）</w:t>
      </w:r>
      <w:r>
        <w:rPr>
          <w:rFonts w:ascii="宋体" w:hAnsi="宋体" w:eastAsia="宋体" w:cs="宋体"/>
          <w:color w:val="000000" w:themeColor="text1"/>
          <w:sz w:val="24"/>
          <w:highlight w:val="none"/>
        </w:rPr>
        <w:t xml:space="preserve"> </w:t>
      </w:r>
      <w:r>
        <w:rPr>
          <w:rFonts w:hint="eastAsia" w:ascii="宋体" w:hAnsi="宋体" w:eastAsia="宋体" w:cs="宋体"/>
          <w:bCs/>
          <w:color w:val="000000" w:themeColor="text1"/>
          <w:sz w:val="24"/>
          <w:highlight w:val="none"/>
        </w:rPr>
        <w:t>。</w:t>
      </w:r>
    </w:p>
    <w:p>
      <w:pPr>
        <w:pStyle w:val="11"/>
        <w:spacing w:line="500" w:lineRule="exact"/>
        <w:ind w:firstLine="480" w:firstLineChars="200"/>
        <w:outlineLvl w:val="1"/>
        <w:rPr>
          <w:rFonts w:hint="eastAsia" w:ascii="宋体" w:hAnsi="宋体" w:eastAsia="宋体" w:cs="宋体"/>
          <w:color w:val="000000" w:themeColor="text1"/>
          <w:sz w:val="24"/>
          <w:szCs w:val="24"/>
          <w:highlight w:val="none"/>
        </w:rPr>
      </w:pPr>
      <w:r>
        <w:rPr>
          <w:rFonts w:ascii="宋体" w:hAnsi="宋体" w:eastAsia="宋体" w:cs="宋体"/>
          <w:color w:val="000000" w:themeColor="text1"/>
          <w:sz w:val="24"/>
          <w:szCs w:val="24"/>
          <w:highlight w:val="none"/>
        </w:rPr>
        <w:t>5.2</w:t>
      </w:r>
      <w:r>
        <w:rPr>
          <w:rFonts w:hint="eastAsia" w:ascii="宋体" w:hAnsi="宋体" w:eastAsia="宋体" w:cs="宋体"/>
          <w:color w:val="000000" w:themeColor="text1"/>
          <w:sz w:val="24"/>
          <w:szCs w:val="24"/>
          <w:highlight w:val="none"/>
          <w:u w:val="single"/>
        </w:rPr>
        <w:t>项目服务至</w:t>
      </w:r>
      <w:r>
        <w:rPr>
          <w:rFonts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u w:val="single"/>
        </w:rPr>
        <w:t>系统环境升级和部署</w:t>
      </w:r>
      <w:r>
        <w:rPr>
          <w:rFonts w:hint="eastAsia" w:hAnsi="宋体" w:cs="宋体"/>
          <w:color w:val="000000" w:themeColor="text1"/>
          <w:sz w:val="24"/>
          <w:szCs w:val="24"/>
          <w:highlight w:val="none"/>
          <w:u w:val="single"/>
          <w:lang w:val="en-US" w:eastAsia="zh-CN"/>
        </w:rPr>
        <w:t>4项工作完成</w:t>
      </w:r>
      <w:r>
        <w:rPr>
          <w:rFonts w:hint="eastAsia" w:ascii="宋体" w:hAnsi="宋体" w:eastAsia="宋体" w:cs="宋体"/>
          <w:color w:val="000000" w:themeColor="text1"/>
          <w:sz w:val="24"/>
          <w:szCs w:val="24"/>
          <w:highlight w:val="none"/>
          <w:u w:val="single"/>
        </w:rPr>
        <w:t>后</w:t>
      </w:r>
      <w:r>
        <w:rPr>
          <w:rFonts w:hint="eastAsia" w:ascii="宋体" w:hAnsi="宋体" w:eastAsia="宋体" w:cs="宋体"/>
          <w:color w:val="000000" w:themeColor="text1"/>
          <w:sz w:val="24"/>
          <w:szCs w:val="24"/>
          <w:highlight w:val="none"/>
        </w:rPr>
        <w:t>，乙方提交阶段性总结报告经甲方审核通过后，乙方提交</w:t>
      </w:r>
      <w:r>
        <w:rPr>
          <w:rFonts w:hint="eastAsia" w:ascii="宋体" w:hAnsi="宋体" w:eastAsia="宋体" w:cs="宋体"/>
          <w:color w:val="000000" w:themeColor="text1"/>
          <w:sz w:val="24"/>
          <w:szCs w:val="24"/>
          <w:highlight w:val="none"/>
          <w:u w:val="single"/>
        </w:rPr>
        <w:t>申请支付资料</w:t>
      </w:r>
      <w:r>
        <w:rPr>
          <w:rFonts w:hint="eastAsia" w:ascii="宋体" w:hAnsi="宋体" w:eastAsia="宋体" w:cs="宋体"/>
          <w:color w:val="000000" w:themeColor="text1"/>
          <w:sz w:val="24"/>
          <w:szCs w:val="24"/>
          <w:highlight w:val="none"/>
        </w:rPr>
        <w:t>及等额发票后</w:t>
      </w:r>
      <w:r>
        <w:rPr>
          <w:rFonts w:ascii="宋体" w:hAnsi="宋体" w:eastAsia="宋体" w:cs="宋体"/>
          <w:color w:val="000000" w:themeColor="text1"/>
          <w:sz w:val="24"/>
          <w:szCs w:val="24"/>
          <w:highlight w:val="none"/>
          <w:u w:val="single"/>
        </w:rPr>
        <w:t xml:space="preserve">15 </w:t>
      </w:r>
      <w:r>
        <w:rPr>
          <w:rFonts w:hint="eastAsia" w:ascii="宋体" w:hAnsi="宋体" w:eastAsia="宋体" w:cs="宋体"/>
          <w:color w:val="000000" w:themeColor="text1"/>
          <w:sz w:val="24"/>
          <w:szCs w:val="24"/>
          <w:highlight w:val="none"/>
        </w:rPr>
        <w:t>个工作日内，甲方支付至合同暂定总价的</w:t>
      </w:r>
      <w:r>
        <w:rPr>
          <w:rFonts w:hint="eastAsia" w:hAnsi="宋体" w:cs="宋体"/>
          <w:color w:val="000000" w:themeColor="text1"/>
          <w:sz w:val="24"/>
          <w:szCs w:val="24"/>
          <w:highlight w:val="none"/>
          <w:u w:val="single"/>
          <w:lang w:val="en-US" w:eastAsia="zh-CN"/>
        </w:rPr>
        <w:t>50</w:t>
      </w:r>
      <w:r>
        <w:rPr>
          <w:rFonts w:hint="eastAsia" w:ascii="宋体" w:hAnsi="宋体" w:eastAsia="宋体" w:cs="宋体"/>
          <w:color w:val="000000" w:themeColor="text1"/>
          <w:sz w:val="24"/>
          <w:szCs w:val="24"/>
          <w:highlight w:val="none"/>
        </w:rPr>
        <w:t>％即￥</w:t>
      </w:r>
      <w:r>
        <w:rPr>
          <w:rFonts w:hint="eastAsia" w:hAnsi="宋体" w:cs="宋体"/>
          <w:color w:val="000000" w:themeColor="text1"/>
          <w:sz w:val="24"/>
          <w:szCs w:val="24"/>
          <w:highlight w:val="none"/>
          <w:u w:val="single"/>
          <w:lang w:eastAsia="zh-CN"/>
        </w:rPr>
        <w:t>…</w:t>
      </w:r>
      <w:r>
        <w:rPr>
          <w:rFonts w:hint="eastAsia" w:ascii="宋体" w:hAnsi="宋体" w:eastAsia="宋体" w:cs="宋体"/>
          <w:color w:val="000000" w:themeColor="text1"/>
          <w:sz w:val="24"/>
          <w:szCs w:val="24"/>
          <w:highlight w:val="none"/>
        </w:rPr>
        <w:t>。</w:t>
      </w:r>
    </w:p>
    <w:p>
      <w:pPr>
        <w:pStyle w:val="11"/>
        <w:spacing w:line="500" w:lineRule="exact"/>
        <w:ind w:firstLine="482" w:firstLineChars="200"/>
        <w:outlineLvl w:val="1"/>
        <w:rPr>
          <w:rFonts w:hint="default"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rPr>
        <w:t>交阶段性总结报告</w:t>
      </w:r>
      <w:r>
        <w:rPr>
          <w:rFonts w:hint="eastAsia" w:hAnsi="宋体" w:cs="宋体"/>
          <w:b/>
          <w:bCs/>
          <w:color w:val="000000" w:themeColor="text1"/>
          <w:sz w:val="24"/>
          <w:szCs w:val="24"/>
          <w:highlight w:val="none"/>
          <w:lang w:val="en-US" w:eastAsia="zh-CN"/>
        </w:rPr>
        <w:t>内容应分点汇报系统环境升级和部署的5项内容的情况，其中操作系统软件、数据库软件应提供序列号以及使用该软件的账户名称及初始密码。</w:t>
      </w:r>
    </w:p>
    <w:p>
      <w:pPr>
        <w:spacing w:line="500" w:lineRule="exact"/>
        <w:ind w:firstLine="480" w:firstLineChars="200"/>
        <w:outlineLvl w:val="1"/>
        <w:rPr>
          <w:rFonts w:hint="eastAsia" w:ascii="宋体" w:hAnsi="宋体" w:cs="宋体"/>
          <w:color w:val="000000" w:themeColor="text1"/>
          <w:sz w:val="24"/>
          <w:highlight w:val="none"/>
          <w:u w:val="single"/>
          <w:lang w:eastAsia="zh-CN"/>
        </w:rPr>
      </w:pPr>
      <w:r>
        <w:rPr>
          <w:rFonts w:ascii="宋体" w:hAnsi="宋体" w:eastAsia="宋体" w:cs="宋体"/>
          <w:color w:val="000000" w:themeColor="text1"/>
          <w:sz w:val="24"/>
          <w:highlight w:val="none"/>
        </w:rPr>
        <w:t>5.3合同履约完毕</w:t>
      </w:r>
      <w:r>
        <w:rPr>
          <w:rFonts w:hint="eastAsia" w:ascii="宋体" w:hAnsi="宋体" w:eastAsia="宋体" w:cs="宋体"/>
          <w:color w:val="000000" w:themeColor="text1"/>
          <w:sz w:val="24"/>
          <w:highlight w:val="none"/>
        </w:rPr>
        <w:t>并经甲方验收合格后</w:t>
      </w:r>
      <w:r>
        <w:rPr>
          <w:rFonts w:ascii="宋体" w:hAnsi="宋体" w:eastAsia="宋体" w:cs="宋体"/>
          <w:color w:val="000000" w:themeColor="text1"/>
          <w:sz w:val="24"/>
          <w:highlight w:val="none"/>
        </w:rPr>
        <w:t>5日内</w:t>
      </w:r>
      <w:r>
        <w:rPr>
          <w:rFonts w:hint="eastAsia" w:ascii="宋体" w:hAnsi="宋体" w:eastAsia="宋体" w:cs="宋体"/>
          <w:color w:val="000000" w:themeColor="text1"/>
          <w:sz w:val="24"/>
          <w:highlight w:val="none"/>
        </w:rPr>
        <w:t>，乙方提交工作总结报告。经甲方或甲方委托有资质第三方机构结算审核后，由乙方提交申请支付资料及等额发票后</w:t>
      </w:r>
      <w:r>
        <w:rPr>
          <w:rFonts w:ascii="宋体" w:hAnsi="宋体" w:eastAsia="宋体" w:cs="宋体"/>
          <w:color w:val="000000" w:themeColor="text1"/>
          <w:sz w:val="24"/>
          <w:highlight w:val="none"/>
          <w:u w:val="single"/>
        </w:rPr>
        <w:t xml:space="preserve"> 15 </w:t>
      </w:r>
      <w:r>
        <w:rPr>
          <w:rFonts w:hint="eastAsia" w:ascii="宋体" w:hAnsi="宋体" w:eastAsia="宋体" w:cs="宋体"/>
          <w:color w:val="000000" w:themeColor="text1"/>
          <w:sz w:val="24"/>
          <w:highlight w:val="none"/>
        </w:rPr>
        <w:t>个工作日内，甲方支付至合同结算价的</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u w:val="single"/>
          <w:lang w:val="en-US" w:eastAsia="zh-CN"/>
        </w:rPr>
        <w:t xml:space="preserve"> 100%</w:t>
      </w:r>
      <w:r>
        <w:rPr>
          <w:rFonts w:hint="eastAsia" w:ascii="宋体" w:hAnsi="宋体" w:cs="宋体"/>
          <w:color w:val="000000" w:themeColor="text1"/>
          <w:sz w:val="24"/>
          <w:highlight w:val="none"/>
          <w:u w:val="single"/>
          <w:lang w:eastAsia="zh-CN"/>
        </w:rPr>
        <w:t>。</w:t>
      </w:r>
    </w:p>
    <w:p>
      <w:pPr>
        <w:spacing w:line="500" w:lineRule="exact"/>
        <w:ind w:firstLine="480" w:firstLineChars="200"/>
        <w:outlineLvl w:val="1"/>
        <w:rPr>
          <w:rFonts w:hint="eastAsia" w:ascii="宋体" w:hAnsi="宋体" w:eastAsia="宋体" w:cs="宋体"/>
          <w:color w:val="000000" w:themeColor="text1"/>
          <w:sz w:val="24"/>
          <w:szCs w:val="24"/>
          <w:highlight w:val="none"/>
          <w:lang w:eastAsia="zh-CN"/>
        </w:rPr>
      </w:pPr>
      <w:r>
        <w:rPr>
          <w:rFonts w:hint="eastAsia" w:ascii="宋体" w:hAnsi="宋体" w:cs="宋体"/>
          <w:color w:val="000000" w:themeColor="text1"/>
          <w:sz w:val="24"/>
          <w:highlight w:val="none"/>
          <w:u w:val="none"/>
          <w:lang w:val="en-US" w:eastAsia="zh-CN"/>
        </w:rPr>
        <w:t>5.4</w:t>
      </w:r>
      <w:r>
        <w:rPr>
          <w:rFonts w:hint="eastAsia" w:ascii="宋体" w:hAnsi="宋体" w:cs="宋体"/>
          <w:color w:val="000000" w:themeColor="text1"/>
          <w:sz w:val="24"/>
          <w:szCs w:val="24"/>
          <w:highlight w:val="none"/>
        </w:rPr>
        <w:t>按合同约定完成</w:t>
      </w:r>
      <w:r>
        <w:rPr>
          <w:rFonts w:hint="eastAsia" w:ascii="宋体" w:hAnsi="宋体" w:cs="宋体"/>
          <w:color w:val="000000" w:themeColor="text1"/>
          <w:sz w:val="24"/>
          <w:szCs w:val="24"/>
          <w:highlight w:val="none"/>
          <w:u w:val="none"/>
        </w:rPr>
        <w:t>质量保修期</w:t>
      </w:r>
      <w:r>
        <w:rPr>
          <w:rFonts w:hint="eastAsia" w:ascii="宋体" w:hAnsi="宋体" w:cs="宋体"/>
          <w:color w:val="000000" w:themeColor="text1"/>
          <w:sz w:val="24"/>
          <w:szCs w:val="24"/>
          <w:highlight w:val="none"/>
        </w:rPr>
        <w:t>满后且乙方不存在违约情形，由乙方提交申请支付资料</w:t>
      </w:r>
      <w:r>
        <w:rPr>
          <w:rFonts w:hint="eastAsia" w:ascii="宋体" w:hAnsi="宋体" w:cs="宋体"/>
          <w:color w:val="000000" w:themeColor="text1"/>
          <w:sz w:val="24"/>
          <w:szCs w:val="24"/>
          <w:highlight w:val="none"/>
          <w:u w:val="none"/>
        </w:rPr>
        <w:t xml:space="preserve"> 15 </w:t>
      </w:r>
      <w:r>
        <w:rPr>
          <w:rFonts w:hint="eastAsia" w:ascii="宋体" w:hAnsi="宋体" w:cs="宋体"/>
          <w:color w:val="000000" w:themeColor="text1"/>
          <w:sz w:val="24"/>
          <w:szCs w:val="24"/>
          <w:highlight w:val="none"/>
        </w:rPr>
        <w:t>个工作日内，甲方支付合同结算价的5％给乙方（无息）。</w:t>
      </w:r>
      <w:r>
        <w:rPr>
          <w:rFonts w:hint="eastAsia" w:ascii="宋体" w:hAnsi="宋体" w:eastAsia="宋体" w:cs="宋体"/>
          <w:color w:val="000000" w:themeColor="text1"/>
          <w:sz w:val="24"/>
          <w:highlight w:val="none"/>
        </w:rPr>
        <w:t>（</w:t>
      </w:r>
      <w:r>
        <w:rPr>
          <w:rFonts w:hint="eastAsia" w:ascii="宋体" w:hAnsi="宋体" w:cs="宋体"/>
          <w:color w:val="000000" w:themeColor="text1"/>
          <w:sz w:val="24"/>
          <w:highlight w:val="none"/>
          <w:lang w:val="en-US" w:eastAsia="zh-CN"/>
        </w:rPr>
        <w:t>本条款适用</w:t>
      </w:r>
      <w:r>
        <w:rPr>
          <w:rFonts w:hint="eastAsia" w:ascii="宋体" w:hAnsi="宋体" w:eastAsia="宋体" w:cs="宋体"/>
          <w:color w:val="000000" w:themeColor="text1"/>
          <w:sz w:val="24"/>
          <w:highlight w:val="none"/>
        </w:rPr>
        <w:t>设置质保期</w:t>
      </w:r>
      <w:r>
        <w:rPr>
          <w:rFonts w:hint="eastAsia" w:ascii="宋体" w:hAnsi="宋体" w:cs="宋体"/>
          <w:color w:val="000000" w:themeColor="text1"/>
          <w:sz w:val="24"/>
          <w:highlight w:val="none"/>
          <w:lang w:val="en-US" w:eastAsia="zh-CN"/>
        </w:rPr>
        <w:t>及</w:t>
      </w:r>
      <w:r>
        <w:rPr>
          <w:rFonts w:hint="eastAsia" w:ascii="宋体" w:hAnsi="宋体" w:eastAsia="宋体" w:cs="宋体"/>
          <w:color w:val="000000" w:themeColor="text1"/>
          <w:sz w:val="24"/>
          <w:highlight w:val="none"/>
        </w:rPr>
        <w:t>留存质保金</w:t>
      </w:r>
      <w:r>
        <w:rPr>
          <w:rFonts w:hint="eastAsia" w:ascii="宋体" w:hAnsi="宋体" w:cs="宋体"/>
          <w:color w:val="000000" w:themeColor="text1"/>
          <w:sz w:val="24"/>
          <w:highlight w:val="none"/>
          <w:lang w:val="en-US" w:eastAsia="zh-CN"/>
        </w:rPr>
        <w:t>项目</w:t>
      </w:r>
      <w:r>
        <w:rPr>
          <w:rFonts w:hint="eastAsia" w:ascii="宋体" w:hAnsi="宋体" w:cs="宋体"/>
          <w:color w:val="000000" w:themeColor="text1"/>
          <w:sz w:val="24"/>
          <w:szCs w:val="24"/>
          <w:highlight w:val="none"/>
          <w:lang w:eastAsia="zh-CN"/>
        </w:rPr>
        <w:t>）。</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5.5如乙方应向甲方支付违约金、赔偿款或者其他款项，应当在接到甲方通知后</w:t>
      </w:r>
      <w:r>
        <w:rPr>
          <w:rFonts w:hint="eastAsia" w:ascii="宋体" w:hAnsi="宋体" w:cs="宋体"/>
          <w:color w:val="000000" w:themeColor="text1"/>
          <w:sz w:val="24"/>
          <w:szCs w:val="24"/>
          <w:highlight w:val="none"/>
          <w:u w:val="single"/>
        </w:rPr>
        <w:t>30</w:t>
      </w:r>
      <w:r>
        <w:rPr>
          <w:rFonts w:hint="eastAsia" w:ascii="宋体" w:hAnsi="宋体" w:cs="宋体"/>
          <w:color w:val="000000" w:themeColor="text1"/>
          <w:sz w:val="24"/>
          <w:szCs w:val="24"/>
          <w:highlight w:val="none"/>
        </w:rPr>
        <w:t>日内付清，甲方有权直接从应付款项中抵扣。</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5.6乙方收款账户：</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840" w:firstLineChars="3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收款账号：</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840" w:firstLineChars="3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开户行：</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480" w:firstLineChars="200"/>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5.7乙方在收款前需提交等额增值税专用发票给甲方。</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增值税专用发票信息：</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 xml:space="preserve">                            </w:t>
      </w:r>
    </w:p>
    <w:p>
      <w:pPr>
        <w:spacing w:line="500" w:lineRule="exact"/>
        <w:ind w:firstLine="480" w:firstLineChars="200"/>
        <w:outlineLvl w:val="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5.8履约担保：</w:t>
      </w:r>
      <w:r>
        <w:rPr>
          <w:rFonts w:hint="eastAsia" w:ascii="宋体" w:hAnsi="宋体" w:cs="宋体"/>
          <w:color w:val="000000" w:themeColor="text1"/>
          <w:sz w:val="24"/>
          <w:szCs w:val="24"/>
          <w:highlight w:val="none"/>
        </w:rPr>
        <w:sym w:font="Wingdings 2" w:char="0052"/>
      </w:r>
      <w:r>
        <w:rPr>
          <w:rFonts w:hint="eastAsia" w:ascii="宋体" w:hAnsi="宋体" w:cs="宋体"/>
          <w:bCs/>
          <w:color w:val="000000" w:themeColor="text1"/>
          <w:sz w:val="24"/>
          <w:szCs w:val="24"/>
          <w:highlight w:val="none"/>
        </w:rPr>
        <w:t xml:space="preserve">无；     </w:t>
      </w:r>
      <w:r>
        <w:rPr>
          <w:rFonts w:hint="eastAsia" w:ascii="宋体" w:hAnsi="宋体" w:cs="宋体"/>
          <w:color w:val="000000" w:themeColor="text1"/>
          <w:sz w:val="24"/>
          <w:szCs w:val="24"/>
          <w:highlight w:val="none"/>
        </w:rPr>
        <w:sym w:font="Wingdings 2" w:char="00A3"/>
      </w:r>
      <w:r>
        <w:rPr>
          <w:rFonts w:hint="eastAsia" w:ascii="宋体" w:hAnsi="宋体" w:cs="宋体"/>
          <w:color w:val="000000" w:themeColor="text1"/>
          <w:sz w:val="24"/>
          <w:szCs w:val="24"/>
          <w:highlight w:val="none"/>
        </w:rPr>
        <w:t>有，</w:t>
      </w:r>
      <w:r>
        <w:rPr>
          <w:rFonts w:hint="eastAsia" w:ascii="宋体" w:hAnsi="宋体" w:cs="宋体"/>
          <w:color w:val="000000" w:themeColor="text1"/>
          <w:sz w:val="24"/>
          <w:szCs w:val="24"/>
          <w:highlight w:val="none"/>
          <w:lang w:val="en-US" w:eastAsia="zh-CN"/>
        </w:rPr>
        <w:t>乙方于</w:t>
      </w:r>
      <w:r>
        <w:rPr>
          <w:rFonts w:hint="eastAsia" w:ascii="宋体" w:hAnsi="宋体" w:cs="宋体"/>
          <w:color w:val="000000" w:themeColor="text1"/>
          <w:sz w:val="24"/>
          <w:szCs w:val="24"/>
          <w:highlight w:val="none"/>
        </w:rPr>
        <w:t>本合同签订后</w:t>
      </w:r>
      <w:r>
        <w:rPr>
          <w:rFonts w:hint="eastAsia" w:ascii="宋体" w:hAnsi="宋体" w:cs="宋体"/>
          <w:color w:val="000000" w:themeColor="text1"/>
          <w:sz w:val="24"/>
          <w:szCs w:val="24"/>
          <w:highlight w:val="none"/>
          <w:u w:val="single"/>
        </w:rPr>
        <w:t>10</w:t>
      </w:r>
      <w:r>
        <w:rPr>
          <w:rFonts w:hint="eastAsia" w:ascii="宋体" w:hAnsi="宋体" w:cs="宋体"/>
          <w:color w:val="000000" w:themeColor="text1"/>
          <w:sz w:val="24"/>
          <w:szCs w:val="24"/>
          <w:highlight w:val="none"/>
        </w:rPr>
        <w:t>日内</w:t>
      </w:r>
      <w:r>
        <w:rPr>
          <w:rFonts w:hint="eastAsia" w:ascii="宋体" w:hAnsi="宋体" w:cs="宋体"/>
          <w:color w:val="000000" w:themeColor="text1"/>
          <w:sz w:val="24"/>
          <w:szCs w:val="24"/>
          <w:highlight w:val="none"/>
          <w:lang w:val="en-US" w:eastAsia="zh-CN"/>
        </w:rPr>
        <w:t>按照</w:t>
      </w:r>
      <w:r>
        <w:rPr>
          <w:rFonts w:hint="eastAsia" w:ascii="宋体" w:hAnsi="宋体" w:cs="宋体"/>
          <w:color w:val="000000" w:themeColor="text1"/>
          <w:sz w:val="24"/>
          <w:szCs w:val="24"/>
          <w:highlight w:val="none"/>
          <w:u w:val="single"/>
        </w:rPr>
        <w:t>合同暂定总价的10%</w:t>
      </w:r>
      <w:r>
        <w:rPr>
          <w:rFonts w:hint="eastAsia" w:ascii="宋体" w:hAnsi="宋体" w:cs="宋体"/>
          <w:color w:val="000000" w:themeColor="text1"/>
          <w:sz w:val="24"/>
          <w:szCs w:val="24"/>
          <w:highlight w:val="none"/>
          <w:u w:val="single"/>
          <w:lang w:val="en-US" w:eastAsia="zh-CN"/>
        </w:rPr>
        <w:t>提供</w:t>
      </w:r>
      <w:r>
        <w:rPr>
          <w:rFonts w:hint="eastAsia" w:ascii="宋体" w:hAnsi="宋体" w:cs="宋体"/>
          <w:color w:val="000000" w:themeColor="text1"/>
          <w:sz w:val="24"/>
          <w:szCs w:val="24"/>
          <w:highlight w:val="none"/>
          <w:u w:val="single"/>
        </w:rPr>
        <w:t>履约保证金，</w:t>
      </w:r>
      <w:r>
        <w:rPr>
          <w:rFonts w:hint="eastAsia" w:ascii="宋体" w:hAnsi="宋体" w:cs="宋体"/>
          <w:color w:val="000000" w:themeColor="text1"/>
          <w:sz w:val="24"/>
          <w:szCs w:val="24"/>
          <w:highlight w:val="none"/>
        </w:rPr>
        <w:t>金额：</w:t>
      </w:r>
      <w:r>
        <w:rPr>
          <w:rFonts w:hint="eastAsia" w:ascii="宋体" w:hAnsi="宋体" w:cs="宋体"/>
          <w:color w:val="000000" w:themeColor="text1"/>
          <w:sz w:val="24"/>
          <w:szCs w:val="24"/>
          <w:highlight w:val="none"/>
          <w:u w:val="single"/>
        </w:rPr>
        <w:t>…（大写人民币：…），</w:t>
      </w:r>
      <w:r>
        <w:rPr>
          <w:rFonts w:hint="eastAsia" w:ascii="宋体" w:hAnsi="宋体" w:cs="宋体"/>
          <w:color w:val="000000" w:themeColor="text1"/>
          <w:sz w:val="24"/>
          <w:szCs w:val="24"/>
          <w:highlight w:val="none"/>
        </w:rPr>
        <w:t>未按时提供的，甲方有权解除合同并要求乙方支付</w:t>
      </w:r>
      <w:r>
        <w:rPr>
          <w:rFonts w:hint="eastAsia" w:ascii="宋体" w:hAnsi="宋体" w:cs="宋体"/>
          <w:color w:val="000000" w:themeColor="text1"/>
          <w:sz w:val="24"/>
          <w:szCs w:val="24"/>
          <w:highlight w:val="none"/>
          <w:u w:val="single"/>
        </w:rPr>
        <w:t>合同暂定总价20%</w:t>
      </w:r>
      <w:r>
        <w:rPr>
          <w:rFonts w:hint="eastAsia" w:ascii="宋体" w:hAnsi="宋体" w:cs="宋体"/>
          <w:color w:val="000000" w:themeColor="text1"/>
          <w:sz w:val="24"/>
          <w:szCs w:val="24"/>
          <w:highlight w:val="none"/>
        </w:rPr>
        <w:t>作为违约金。</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szCs w:val="24"/>
          <w:highlight w:val="none"/>
          <w:u w:val="single"/>
        </w:rPr>
      </w:pPr>
      <w:r>
        <w:rPr>
          <w:rFonts w:hint="eastAsia" w:ascii="宋体" w:hAnsi="宋体" w:cs="宋体"/>
          <w:color w:val="000000" w:themeColor="text1"/>
          <w:sz w:val="24"/>
          <w:szCs w:val="24"/>
          <w:highlight w:val="none"/>
        </w:rPr>
        <w:t xml:space="preserve">5.9付款方式： </w:t>
      </w:r>
      <w:r>
        <w:rPr>
          <w:rFonts w:hint="eastAsia" w:ascii="宋体" w:hAnsi="宋体" w:cs="宋体"/>
          <w:color w:val="000000" w:themeColor="text1"/>
          <w:sz w:val="24"/>
          <w:szCs w:val="24"/>
          <w:highlight w:val="none"/>
        </w:rPr>
        <w:sym w:font="Wingdings" w:char="00FE"/>
      </w:r>
      <w:r>
        <w:rPr>
          <w:rFonts w:hint="eastAsia" w:ascii="宋体" w:hAnsi="宋体" w:cs="宋体"/>
          <w:color w:val="000000" w:themeColor="text1"/>
          <w:sz w:val="24"/>
          <w:szCs w:val="24"/>
          <w:highlight w:val="none"/>
        </w:rPr>
        <w:t xml:space="preserve">网银支付；  </w:t>
      </w:r>
      <w:r>
        <w:rPr>
          <w:rFonts w:hint="eastAsia" w:ascii="宋体" w:hAnsi="宋体" w:cs="宋体"/>
          <w:color w:val="000000" w:themeColor="text1"/>
          <w:sz w:val="24"/>
          <w:szCs w:val="24"/>
          <w:highlight w:val="none"/>
        </w:rPr>
        <w:sym w:font="Wingdings" w:char="00A8"/>
      </w:r>
      <w:r>
        <w:rPr>
          <w:rFonts w:hint="eastAsia" w:ascii="宋体" w:hAnsi="宋体" w:cs="宋体"/>
          <w:color w:val="000000" w:themeColor="text1"/>
          <w:sz w:val="24"/>
          <w:szCs w:val="24"/>
          <w:highlight w:val="none"/>
        </w:rPr>
        <w:t xml:space="preserve">支票；   </w:t>
      </w:r>
      <w:r>
        <w:rPr>
          <w:rFonts w:hint="eastAsia" w:ascii="宋体" w:hAnsi="宋体" w:cs="宋体"/>
          <w:color w:val="000000" w:themeColor="text1"/>
          <w:sz w:val="24"/>
          <w:szCs w:val="24"/>
          <w:highlight w:val="none"/>
        </w:rPr>
        <w:sym w:font="Wingdings" w:char="00A8"/>
      </w:r>
      <w:r>
        <w:rPr>
          <w:rFonts w:hint="eastAsia" w:ascii="宋体" w:hAnsi="宋体" w:cs="宋体"/>
          <w:color w:val="000000" w:themeColor="text1"/>
          <w:sz w:val="24"/>
          <w:szCs w:val="24"/>
          <w:highlight w:val="none"/>
        </w:rPr>
        <w:t>其他：</w:t>
      </w:r>
      <w:r>
        <w:rPr>
          <w:rFonts w:hint="eastAsia" w:ascii="宋体" w:hAnsi="宋体" w:cs="宋体"/>
          <w:color w:val="000000" w:themeColor="text1"/>
          <w:sz w:val="24"/>
          <w:szCs w:val="24"/>
          <w:highlight w:val="none"/>
          <w:u w:val="single"/>
        </w:rPr>
        <w:t xml:space="preserve"> … </w:t>
      </w:r>
    </w:p>
    <w:p>
      <w:pPr>
        <w:tabs>
          <w:tab w:val="left" w:pos="851"/>
        </w:tabs>
        <w:adjustRightInd w:val="0"/>
        <w:snapToGrid w:val="0"/>
        <w:spacing w:line="500" w:lineRule="exact"/>
        <w:ind w:firstLine="480" w:firstLineChars="200"/>
        <w:jc w:val="left"/>
        <w:outlineLvl w:val="1"/>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（建议采用网银支付、支票两种形式中之一）</w:t>
      </w:r>
    </w:p>
    <w:p>
      <w:pPr>
        <w:spacing w:line="500" w:lineRule="exact"/>
        <w:ind w:firstLine="480" w:firstLineChars="200"/>
        <w:jc w:val="left"/>
        <w:outlineLvl w:val="9"/>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szCs w:val="24"/>
          <w:highlight w:val="none"/>
          <w:lang w:val="en-US" w:eastAsia="zh-CN"/>
        </w:rPr>
        <w:t>5.10</w:t>
      </w:r>
      <w:r>
        <w:rPr>
          <w:rFonts w:hint="eastAsia" w:ascii="宋体" w:hAnsi="宋体" w:cs="宋体"/>
          <w:color w:val="000000" w:themeColor="text1"/>
          <w:sz w:val="24"/>
          <w:szCs w:val="24"/>
          <w:highlight w:val="none"/>
          <w:u w:val="none"/>
        </w:rPr>
        <w:t>结算价超过合同暂定总价时，暂停合同的工程款支付程序，签订补充协议后支付</w:t>
      </w:r>
      <w:r>
        <w:rPr>
          <w:rFonts w:hint="eastAsia" w:ascii="宋体" w:hAnsi="宋体" w:cs="宋体"/>
          <w:color w:val="000000" w:themeColor="text1"/>
          <w:sz w:val="24"/>
          <w:szCs w:val="24"/>
          <w:highlight w:val="none"/>
        </w:rPr>
        <w:t>。</w:t>
      </w:r>
    </w:p>
    <w:p>
      <w:pPr>
        <w:spacing w:line="500" w:lineRule="exact"/>
        <w:ind w:firstLine="482" w:firstLineChars="200"/>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六、双方责任</w:t>
      </w:r>
    </w:p>
    <w:p>
      <w:pPr>
        <w:pStyle w:val="46"/>
        <w:spacing w:line="500" w:lineRule="exact"/>
        <w:ind w:firstLine="480" w:firstLineChars="20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6.1</w:t>
      </w:r>
      <w:r>
        <w:rPr>
          <w:rFonts w:hint="eastAsia" w:ascii="宋体" w:hAnsi="宋体" w:eastAsia="宋体"/>
          <w:color w:val="000000" w:themeColor="text1"/>
          <w:sz w:val="24"/>
          <w:szCs w:val="24"/>
          <w:highlight w:val="none"/>
        </w:rPr>
        <w:t>乙方不得传播公司内部网络、服务器、应用系统等有关的资料。</w:t>
      </w:r>
    </w:p>
    <w:p>
      <w:pPr>
        <w:spacing w:line="500" w:lineRule="exact"/>
        <w:ind w:left="0" w:firstLine="480" w:firstLineChars="200"/>
        <w:rPr>
          <w:rFonts w:hint="eastAsia" w:ascii="宋体" w:hAnsi="宋体" w:eastAsia="宋体"/>
          <w:color w:val="000000" w:themeColor="text1"/>
          <w:sz w:val="24"/>
          <w:highlight w:val="none"/>
        </w:rPr>
      </w:pPr>
      <w:r>
        <w:rPr>
          <w:rFonts w:hint="eastAsia" w:ascii="宋体" w:hAnsi="宋体" w:eastAsia="宋体"/>
          <w:color w:val="000000" w:themeColor="text1"/>
          <w:sz w:val="24"/>
          <w:highlight w:val="none"/>
        </w:rPr>
        <w:t>6.2乙方履行合同时，应严格遵守国家法律法规和甲方相关的各项规章制</w:t>
      </w:r>
    </w:p>
    <w:p>
      <w:pPr>
        <w:spacing w:line="500" w:lineRule="exact"/>
        <w:ind w:left="0"/>
        <w:rPr>
          <w:rFonts w:ascii="宋体" w:hAnsi="宋体" w:eastAsia="宋体"/>
          <w:color w:val="000000" w:themeColor="text1"/>
          <w:sz w:val="24"/>
          <w:highlight w:val="none"/>
        </w:rPr>
      </w:pPr>
      <w:r>
        <w:rPr>
          <w:rFonts w:hint="eastAsia" w:ascii="宋体" w:hAnsi="宋体" w:eastAsia="宋体"/>
          <w:color w:val="000000" w:themeColor="text1"/>
          <w:sz w:val="24"/>
          <w:highlight w:val="none"/>
        </w:rPr>
        <w:t>度，服从甲方管理指挥。乙方不按规范作业或者乙方原因造成的财产损失、人员伤亡，由乙方自行承担责任。</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6.4</w:t>
      </w:r>
      <w:r>
        <w:rPr>
          <w:rFonts w:hint="eastAsia" w:ascii="宋体" w:hAnsi="宋体" w:eastAsia="宋体"/>
          <w:color w:val="000000" w:themeColor="text1"/>
          <w:sz w:val="24"/>
          <w:highlight w:val="none"/>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6.5</w:t>
      </w:r>
      <w:r>
        <w:rPr>
          <w:rFonts w:hint="eastAsia" w:ascii="宋体" w:hAnsi="宋体" w:eastAsia="宋体"/>
          <w:color w:val="000000" w:themeColor="text1"/>
          <w:sz w:val="24"/>
          <w:highlight w:val="none"/>
        </w:rPr>
        <w:t xml:space="preserve">乙方严禁擅自安装、拆卸、调整、挪动任何设备。 </w:t>
      </w:r>
    </w:p>
    <w:p>
      <w:pPr>
        <w:spacing w:line="500" w:lineRule="exact"/>
        <w:ind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480" w:firstLineChars="200"/>
        <w:textAlignment w:val="baseline"/>
        <w:rPr>
          <w:rFonts w:ascii="宋体" w:hAnsi="宋体" w:cs="宋体"/>
          <w:color w:val="auto"/>
          <w:sz w:val="24"/>
          <w:szCs w:val="24"/>
          <w:highlight w:val="none"/>
          <w:u w:val="single"/>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6.8乙方应及时做好软件、数据备份，防止数据丢失。</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6.9甲方发现故障时及时通知乙方，乙方在收到通知</w:t>
      </w:r>
      <w:r>
        <w:rPr>
          <w:rFonts w:ascii="宋体" w:hAnsi="宋体" w:eastAsia="宋体"/>
          <w:color w:val="000000" w:themeColor="text1"/>
          <w:sz w:val="24"/>
          <w:highlight w:val="none"/>
          <w:u w:val="single"/>
        </w:rPr>
        <w:t xml:space="preserve"> </w:t>
      </w:r>
      <w:r>
        <w:rPr>
          <w:rFonts w:hint="eastAsia" w:ascii="宋体" w:hAnsi="宋体"/>
          <w:color w:val="000000" w:themeColor="text1"/>
          <w:sz w:val="24"/>
          <w:highlight w:val="none"/>
          <w:u w:val="single"/>
          <w:lang w:val="en-US" w:eastAsia="zh-CN"/>
        </w:rPr>
        <w:t xml:space="preserve">0.5 </w:t>
      </w:r>
      <w:r>
        <w:rPr>
          <w:rFonts w:ascii="宋体" w:hAnsi="宋体" w:eastAsia="宋体"/>
          <w:color w:val="000000" w:themeColor="text1"/>
          <w:sz w:val="24"/>
          <w:highlight w:val="none"/>
        </w:rPr>
        <w:t xml:space="preserve"> 小时内提供维护，并排除故障。</w:t>
      </w:r>
      <w:r>
        <w:rPr>
          <w:rFonts w:hint="eastAsia" w:ascii="宋体" w:hAnsi="宋体" w:eastAsia="宋体"/>
          <w:color w:val="000000" w:themeColor="text1"/>
          <w:sz w:val="24"/>
          <w:highlight w:val="none"/>
        </w:rPr>
        <w:t>如现场无法解决的，应同步出具应急方案，并配合甲方启动应急方案，确保甲方网络、软件数据正常运行。</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6.10甲方保证所涉及的</w:t>
      </w:r>
      <w:r>
        <w:rPr>
          <w:rFonts w:hint="eastAsia" w:ascii="宋体" w:hAnsi="宋体" w:eastAsia="宋体"/>
          <w:color w:val="000000" w:themeColor="text1"/>
          <w:sz w:val="24"/>
          <w:highlight w:val="none"/>
          <w:u w:val="single"/>
        </w:rPr>
        <w:t>系统</w:t>
      </w:r>
      <w:r>
        <w:rPr>
          <w:rFonts w:hint="eastAsia" w:ascii="宋体" w:hAnsi="宋体" w:eastAsia="宋体"/>
          <w:color w:val="000000" w:themeColor="text1"/>
          <w:sz w:val="24"/>
          <w:highlight w:val="none"/>
        </w:rPr>
        <w:t>处于良好运行环境。</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6.11甲方对本合同所保修的</w:t>
      </w:r>
      <w:r>
        <w:rPr>
          <w:rFonts w:hint="eastAsia" w:ascii="宋体" w:hAnsi="宋体" w:eastAsia="宋体"/>
          <w:color w:val="000000" w:themeColor="text1"/>
          <w:sz w:val="24"/>
          <w:highlight w:val="none"/>
          <w:u w:val="single"/>
        </w:rPr>
        <w:t>系统</w:t>
      </w:r>
      <w:r>
        <w:rPr>
          <w:rFonts w:hint="eastAsia" w:ascii="宋体" w:hAnsi="宋体" w:eastAsia="宋体"/>
          <w:color w:val="000000" w:themeColor="text1"/>
          <w:sz w:val="24"/>
          <w:highlight w:val="none"/>
        </w:rPr>
        <w:t>进行系统升级扩容等变更时，应及时通知乙方派工程师到场协助，便于乙方掌握设备变化情况。</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6.12乙方负责对甲方涉及</w:t>
      </w:r>
      <w:r>
        <w:rPr>
          <w:rFonts w:hint="eastAsia" w:ascii="宋体" w:hAnsi="宋体" w:eastAsia="宋体"/>
          <w:color w:val="000000" w:themeColor="text1"/>
          <w:sz w:val="24"/>
          <w:highlight w:val="none"/>
          <w:u w:val="single"/>
        </w:rPr>
        <w:t>系统</w:t>
      </w:r>
      <w:r>
        <w:rPr>
          <w:rFonts w:hint="eastAsia" w:ascii="宋体" w:hAnsi="宋体" w:eastAsia="宋体"/>
          <w:color w:val="000000" w:themeColor="text1"/>
          <w:sz w:val="24"/>
          <w:highlight w:val="none"/>
        </w:rPr>
        <w:t>管理技术人员进行</w:t>
      </w:r>
      <w:r>
        <w:rPr>
          <w:rFonts w:hint="eastAsia" w:ascii="宋体" w:hAnsi="宋体" w:eastAsia="宋体"/>
          <w:color w:val="000000" w:themeColor="text1"/>
          <w:sz w:val="24"/>
          <w:highlight w:val="none"/>
          <w:u w:val="single"/>
        </w:rPr>
        <w:t>系统</w:t>
      </w:r>
      <w:r>
        <w:rPr>
          <w:rFonts w:hint="eastAsia" w:ascii="宋体" w:hAnsi="宋体" w:eastAsia="宋体"/>
          <w:color w:val="000000" w:themeColor="text1"/>
          <w:sz w:val="24"/>
          <w:highlight w:val="none"/>
        </w:rPr>
        <w:t>使用方法的专项培训。</w:t>
      </w:r>
    </w:p>
    <w:p>
      <w:pPr>
        <w:spacing w:line="500" w:lineRule="exact"/>
        <w:ind w:firstLine="482" w:firstLineChars="200"/>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七、违约责任</w:t>
      </w:r>
    </w:p>
    <w:p>
      <w:pPr>
        <w:spacing w:line="500" w:lineRule="exact"/>
        <w:ind w:firstLine="480" w:firstLineChars="200"/>
        <w:rPr>
          <w:rFonts w:ascii="宋体" w:hAnsi="宋体" w:eastAsia="宋体" w:cs="宋体"/>
          <w:bCs/>
          <w:color w:val="000000" w:themeColor="text1"/>
          <w:sz w:val="24"/>
          <w:highlight w:val="none"/>
        </w:rPr>
      </w:pPr>
      <w:r>
        <w:rPr>
          <w:rFonts w:ascii="宋体" w:hAnsi="宋体" w:eastAsia="宋体"/>
          <w:color w:val="000000" w:themeColor="text1"/>
          <w:sz w:val="24"/>
          <w:highlight w:val="none"/>
        </w:rPr>
        <w:t>7.1</w:t>
      </w:r>
      <w:r>
        <w:rPr>
          <w:rFonts w:hint="eastAsia" w:ascii="宋体" w:hAnsi="宋体" w:eastAsia="宋体" w:cs="宋体"/>
          <w:bCs/>
          <w:color w:val="000000" w:themeColor="text1"/>
          <w:sz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000000" w:themeColor="text1"/>
          <w:sz w:val="24"/>
          <w:highlight w:val="none"/>
        </w:rPr>
        <w:t>1日支付违约金人民币</w:t>
      </w:r>
      <w:r>
        <w:rPr>
          <w:rFonts w:ascii="宋体" w:hAnsi="宋体" w:eastAsia="宋体" w:cs="宋体"/>
          <w:bCs/>
          <w:color w:val="000000" w:themeColor="text1"/>
          <w:sz w:val="24"/>
          <w:highlight w:val="none"/>
          <w:u w:val="single"/>
        </w:rPr>
        <w:t>1万元</w:t>
      </w:r>
      <w:r>
        <w:rPr>
          <w:rFonts w:hint="eastAsia" w:ascii="宋体" w:hAnsi="宋体" w:eastAsia="宋体" w:cs="宋体"/>
          <w:bCs/>
          <w:color w:val="000000" w:themeColor="text1"/>
          <w:sz w:val="24"/>
          <w:highlight w:val="none"/>
        </w:rPr>
        <w:t>，超过</w:t>
      </w:r>
      <w:r>
        <w:rPr>
          <w:rFonts w:hint="eastAsia" w:ascii="宋体" w:hAnsi="宋体" w:cs="宋体"/>
          <w:bCs/>
          <w:color w:val="000000" w:themeColor="text1"/>
          <w:sz w:val="24"/>
          <w:highlight w:val="none"/>
          <w:u w:val="single"/>
          <w:lang w:val="en-US" w:eastAsia="zh-CN"/>
        </w:rPr>
        <w:t>20</w:t>
      </w:r>
      <w:r>
        <w:rPr>
          <w:rFonts w:hint="eastAsia" w:ascii="宋体" w:hAnsi="宋体" w:eastAsia="宋体" w:cs="宋体"/>
          <w:bCs/>
          <w:color w:val="000000" w:themeColor="text1"/>
          <w:sz w:val="24"/>
          <w:highlight w:val="none"/>
        </w:rPr>
        <w:t>日，甲方有权解除合同并要求乙方支付</w:t>
      </w:r>
      <w:r>
        <w:rPr>
          <w:rFonts w:hint="eastAsia" w:ascii="宋体" w:hAnsi="宋体" w:eastAsia="宋体" w:cs="宋体"/>
          <w:bCs/>
          <w:color w:val="000000" w:themeColor="text1"/>
          <w:sz w:val="24"/>
          <w:highlight w:val="none"/>
          <w:u w:val="single"/>
        </w:rPr>
        <w:t>合同暂定总价的</w:t>
      </w:r>
      <w:r>
        <w:rPr>
          <w:rFonts w:ascii="宋体" w:hAnsi="宋体" w:eastAsia="宋体" w:cs="宋体"/>
          <w:bCs/>
          <w:color w:val="000000" w:themeColor="text1"/>
          <w:sz w:val="24"/>
          <w:highlight w:val="none"/>
          <w:u w:val="single"/>
        </w:rPr>
        <w:t>20%</w:t>
      </w:r>
      <w:r>
        <w:rPr>
          <w:rFonts w:hint="eastAsia" w:ascii="宋体" w:hAnsi="宋体" w:eastAsia="宋体" w:cs="宋体"/>
          <w:bCs/>
          <w:color w:val="000000" w:themeColor="text1"/>
          <w:sz w:val="24"/>
          <w:highlight w:val="none"/>
        </w:rPr>
        <w:t>作为违约金，由此造成的责任及损失由乙方承担。</w:t>
      </w:r>
      <w:r>
        <w:rPr>
          <w:rFonts w:hint="eastAsia" w:ascii="宋体" w:hAnsi="宋体" w:eastAsia="宋体"/>
          <w:bCs/>
          <w:color w:val="000000" w:themeColor="text1"/>
          <w:sz w:val="24"/>
          <w:highlight w:val="none"/>
        </w:rPr>
        <w:t>（</w:t>
      </w:r>
      <w:r>
        <w:rPr>
          <w:rFonts w:hint="eastAsia" w:ascii="宋体" w:hAnsi="宋体" w:eastAsia="宋体" w:cs="宋体"/>
          <w:color w:val="000000" w:themeColor="text1"/>
          <w:sz w:val="24"/>
          <w:highlight w:val="none"/>
        </w:rPr>
        <w:t>如合同另行约定违约责任，从其约定</w:t>
      </w:r>
      <w:r>
        <w:rPr>
          <w:rFonts w:hint="eastAsia" w:ascii="宋体" w:hAnsi="宋体" w:eastAsia="宋体"/>
          <w:bCs/>
          <w:color w:val="000000" w:themeColor="text1"/>
          <w:sz w:val="24"/>
          <w:highlight w:val="none"/>
        </w:rPr>
        <w:t>）</w:t>
      </w:r>
      <w:r>
        <w:rPr>
          <w:rFonts w:hint="eastAsia" w:ascii="宋体" w:hAnsi="宋体" w:eastAsia="宋体" w:cs="宋体"/>
          <w:bCs/>
          <w:color w:val="000000" w:themeColor="text1"/>
          <w:sz w:val="24"/>
          <w:highlight w:val="none"/>
        </w:rPr>
        <w:t>。</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7.2由于乙方原因造成甲方设备及其他硬件损坏，乙方按照损坏设备的原价赔偿并负责恢复设备使用。</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7.3乙方未能及时处理故障，每延误故障处理1日，甲方有权要求乙方支付</w:t>
      </w:r>
      <w:r>
        <w:rPr>
          <w:rFonts w:hint="eastAsia" w:ascii="宋体" w:hAnsi="宋体" w:eastAsia="宋体"/>
          <w:color w:val="000000" w:themeColor="text1"/>
          <w:sz w:val="24"/>
          <w:highlight w:val="none"/>
          <w:u w:val="single"/>
        </w:rPr>
        <w:t xml:space="preserve">合同暂定总价的 </w:t>
      </w:r>
      <w:r>
        <w:rPr>
          <w:rFonts w:ascii="宋体" w:hAnsi="宋体" w:eastAsia="宋体" w:cs="Arial Unicode MS"/>
          <w:color w:val="000000" w:themeColor="text1"/>
          <w:sz w:val="24"/>
          <w:highlight w:val="none"/>
          <w:u w:val="single"/>
        </w:rPr>
        <w:t xml:space="preserve">10 </w:t>
      </w:r>
      <w:r>
        <w:rPr>
          <w:rFonts w:hint="eastAsia" w:ascii="宋体" w:hAnsi="宋体" w:eastAsia="宋体"/>
          <w:color w:val="000000" w:themeColor="text1"/>
          <w:sz w:val="24"/>
          <w:highlight w:val="none"/>
          <w:u w:val="single"/>
        </w:rPr>
        <w:t>‰</w:t>
      </w:r>
      <w:r>
        <w:rPr>
          <w:rFonts w:ascii="宋体" w:hAnsi="宋体" w:eastAsia="宋体"/>
          <w:color w:val="000000" w:themeColor="text1"/>
          <w:sz w:val="24"/>
          <w:highlight w:val="none"/>
          <w:u w:val="single"/>
        </w:rPr>
        <w:t>/日</w:t>
      </w:r>
      <w:r>
        <w:rPr>
          <w:rFonts w:hint="eastAsia" w:ascii="宋体" w:hAnsi="宋体" w:eastAsia="宋体"/>
          <w:color w:val="000000" w:themeColor="text1"/>
          <w:sz w:val="24"/>
          <w:highlight w:val="none"/>
        </w:rPr>
        <w:t>作为违约金。</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7.4乙方无正当理由终止合同，双方按实际工作量结算后，乙方向甲方支付</w:t>
      </w:r>
      <w:r>
        <w:rPr>
          <w:rFonts w:hint="eastAsia" w:ascii="宋体" w:hAnsi="宋体" w:eastAsia="宋体"/>
          <w:color w:val="000000" w:themeColor="text1"/>
          <w:sz w:val="24"/>
          <w:highlight w:val="none"/>
          <w:u w:val="single"/>
        </w:rPr>
        <w:t>合同暂定总价的10%</w:t>
      </w:r>
      <w:r>
        <w:rPr>
          <w:rFonts w:hint="eastAsia" w:ascii="宋体" w:hAnsi="宋体" w:eastAsia="宋体"/>
          <w:color w:val="000000" w:themeColor="text1"/>
          <w:sz w:val="24"/>
          <w:highlight w:val="none"/>
        </w:rPr>
        <w:t>作为违约金。</w:t>
      </w:r>
    </w:p>
    <w:p>
      <w:pPr>
        <w:spacing w:line="500" w:lineRule="exact"/>
        <w:ind w:firstLine="480" w:firstLineChars="200"/>
        <w:rPr>
          <w:rFonts w:hint="eastAsia" w:ascii="宋体" w:hAnsi="宋体" w:eastAsia="宋体"/>
          <w:color w:val="000000" w:themeColor="text1"/>
          <w:sz w:val="24"/>
          <w:highlight w:val="none"/>
        </w:rPr>
      </w:pPr>
      <w:r>
        <w:rPr>
          <w:rFonts w:hint="eastAsia" w:ascii="宋体" w:hAnsi="宋体" w:eastAsia="宋体"/>
          <w:color w:val="000000" w:themeColor="text1"/>
          <w:sz w:val="24"/>
          <w:highlight w:val="none"/>
        </w:rPr>
        <w:t>7.5甲方无正当理由终止合同，双方按实际工作量结算后，甲方向乙方支付</w:t>
      </w:r>
      <w:r>
        <w:rPr>
          <w:rFonts w:hint="eastAsia" w:ascii="宋体" w:hAnsi="宋体" w:eastAsia="宋体"/>
          <w:color w:val="000000" w:themeColor="text1"/>
          <w:sz w:val="24"/>
          <w:highlight w:val="none"/>
          <w:u w:val="single"/>
        </w:rPr>
        <w:t>合同暂定总价的10%</w:t>
      </w:r>
      <w:r>
        <w:rPr>
          <w:rFonts w:hint="eastAsia" w:ascii="宋体" w:hAnsi="宋体" w:eastAsia="宋体"/>
          <w:color w:val="000000" w:themeColor="text1"/>
          <w:sz w:val="24"/>
          <w:highlight w:val="none"/>
        </w:rPr>
        <w:t>作为违约金。</w:t>
      </w:r>
    </w:p>
    <w:p>
      <w:pPr>
        <w:topLinePunct/>
        <w:spacing w:line="500" w:lineRule="exact"/>
        <w:ind w:firstLine="480" w:firstLineChars="200"/>
        <w:rPr>
          <w:rFonts w:ascii="宋体" w:hAnsi="宋体" w:cs="宋体"/>
          <w:color w:val="000000" w:themeColor="text1"/>
          <w:sz w:val="24"/>
          <w:szCs w:val="24"/>
          <w:highlight w:val="none"/>
        </w:rPr>
      </w:pPr>
      <w:r>
        <w:rPr>
          <w:rFonts w:hint="eastAsia" w:ascii="宋体" w:hAnsi="宋体"/>
          <w:color w:val="000000" w:themeColor="text1"/>
          <w:sz w:val="24"/>
          <w:highlight w:val="none"/>
          <w:lang w:val="en-US" w:eastAsia="zh-CN"/>
        </w:rPr>
        <w:t>7.6</w:t>
      </w:r>
      <w:r>
        <w:rPr>
          <w:rFonts w:hint="eastAsia" w:ascii="宋体" w:hAnsi="宋体" w:eastAsia="宋体" w:cs="宋体"/>
          <w:color w:val="000000" w:themeColor="text1"/>
          <w:sz w:val="24"/>
          <w:szCs w:val="24"/>
          <w:highlight w:val="none"/>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rPr>
        <w:t>，</w:t>
      </w:r>
      <w:r>
        <w:rPr>
          <w:rFonts w:hint="eastAsia" w:ascii="宋体" w:hAnsi="宋体" w:cs="宋体"/>
          <w:color w:val="000000" w:themeColor="text1"/>
          <w:sz w:val="24"/>
          <w:szCs w:val="24"/>
          <w:highlight w:val="none"/>
          <w:lang w:val="en-US" w:eastAsia="zh-CN"/>
        </w:rPr>
        <w:t>具体处罚标准详见附件6。</w:t>
      </w:r>
    </w:p>
    <w:p>
      <w:pPr>
        <w:spacing w:line="500" w:lineRule="exact"/>
        <w:ind w:firstLine="0"/>
        <w:rPr>
          <w:rFonts w:ascii="宋体" w:hAnsi="宋体" w:eastAsia="宋体"/>
          <w:color w:val="000000" w:themeColor="text1"/>
          <w:sz w:val="24"/>
          <w:highlight w:val="none"/>
        </w:rPr>
      </w:pPr>
      <w:r>
        <w:rPr>
          <w:rFonts w:hint="eastAsia" w:ascii="宋体" w:hAnsi="宋体"/>
          <w:color w:val="000000" w:themeColor="text1"/>
          <w:sz w:val="24"/>
          <w:highlight w:val="none"/>
          <w:lang w:val="en-US" w:eastAsia="zh-CN"/>
        </w:rPr>
        <w:t xml:space="preserve">    7.7</w:t>
      </w:r>
      <w:r>
        <w:rPr>
          <w:rFonts w:hint="eastAsia" w:ascii="宋体" w:hAnsi="宋体" w:eastAsia="宋体"/>
          <w:color w:val="000000" w:themeColor="text1"/>
          <w:sz w:val="24"/>
          <w:highlight w:val="none"/>
        </w:rPr>
        <w:t>因不可抗力因素引起合同不能按期履行，由双方另行协商解决。</w:t>
      </w:r>
    </w:p>
    <w:p>
      <w:pPr>
        <w:spacing w:before="0" w:beforeLines="-2147483648" w:after="0" w:afterLines="-2147483648" w:line="500" w:lineRule="exact"/>
        <w:ind w:firstLine="482" w:firstLineChars="200"/>
        <w:jc w:val="left"/>
        <w:outlineLvl w:val="0"/>
        <w:rPr>
          <w:rFonts w:hint="eastAsia" w:ascii="宋体" w:hAnsi="宋体" w:eastAsia="宋体" w:cstheme="minorBidi"/>
          <w:b/>
          <w:color w:val="000000" w:themeColor="text1"/>
          <w:sz w:val="24"/>
          <w:highlight w:val="none"/>
        </w:rPr>
      </w:pPr>
      <w:bookmarkStart w:id="99" w:name="_Toc19692"/>
      <w:bookmarkStart w:id="100" w:name="_Toc520190040"/>
      <w:bookmarkStart w:id="101" w:name="_Toc107446862"/>
      <w:bookmarkStart w:id="102" w:name="_Toc518993000"/>
      <w:bookmarkStart w:id="103" w:name="_Toc107447255"/>
      <w:bookmarkStart w:id="104" w:name="_Toc183666531"/>
      <w:bookmarkStart w:id="105" w:name="_Toc474245226"/>
      <w:bookmarkStart w:id="106" w:name="_Toc306350467"/>
      <w:r>
        <w:rPr>
          <w:rFonts w:hint="eastAsia" w:ascii="宋体" w:hAnsi="宋体" w:eastAsia="宋体" w:cstheme="minorBidi"/>
          <w:b/>
          <w:bCs w:val="0"/>
          <w:color w:val="000000" w:themeColor="text1"/>
          <w:sz w:val="24"/>
          <w:highlight w:val="none"/>
        </w:rPr>
        <w:t>八、不可抗力</w:t>
      </w:r>
      <w:bookmarkEnd w:id="99"/>
      <w:bookmarkEnd w:id="100"/>
      <w:bookmarkEnd w:id="101"/>
      <w:bookmarkEnd w:id="102"/>
      <w:bookmarkEnd w:id="103"/>
      <w:bookmarkEnd w:id="104"/>
      <w:bookmarkEnd w:id="105"/>
      <w:bookmarkEnd w:id="106"/>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bookmarkStart w:id="107" w:name="_Toc183666532"/>
      <w:bookmarkStart w:id="108" w:name="_Toc306350468"/>
      <w:bookmarkStart w:id="109" w:name="_Toc12010"/>
      <w:r>
        <w:rPr>
          <w:rFonts w:ascii="宋体" w:hAnsi="宋体" w:eastAsia="宋体" w:cs="宋体"/>
          <w:bCs/>
          <w:color w:val="000000" w:themeColor="text1"/>
          <w:sz w:val="24"/>
          <w:highlight w:val="none"/>
        </w:rPr>
        <w:t>8.1</w:t>
      </w:r>
      <w:r>
        <w:rPr>
          <w:rFonts w:hint="eastAsia" w:ascii="宋体" w:hAnsi="宋体" w:eastAsia="宋体" w:cs="宋体"/>
          <w:bCs/>
          <w:color w:val="000000" w:themeColor="text1"/>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⑴</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⑵</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8.2</w:t>
      </w:r>
      <w:r>
        <w:rPr>
          <w:rFonts w:hint="eastAsia" w:ascii="宋体" w:hAnsi="宋体" w:eastAsia="宋体" w:cs="宋体"/>
          <w:bCs/>
          <w:color w:val="000000" w:themeColor="text1"/>
          <w:sz w:val="24"/>
          <w:highlight w:val="none"/>
        </w:rPr>
        <w:t>声称受到不可抗力影响的一方，应在发生不可抗力或知道发生不可抗力之后</w:t>
      </w:r>
      <w:r>
        <w:rPr>
          <w:rFonts w:ascii="宋体" w:hAnsi="宋体" w:eastAsia="宋体" w:cs="宋体"/>
          <w:bCs/>
          <w:color w:val="000000" w:themeColor="text1"/>
          <w:sz w:val="24"/>
          <w:highlight w:val="none"/>
        </w:rPr>
        <w:t>5日内书面通知另一方，详细描述不可抗力的发生情况和对该方履行在本合同项</w:t>
      </w:r>
      <w:r>
        <w:rPr>
          <w:rFonts w:hint="eastAsia" w:ascii="宋体" w:hAnsi="宋体" w:eastAsia="宋体" w:cs="宋体"/>
          <w:bCs/>
          <w:color w:val="000000" w:themeColor="text1"/>
          <w:sz w:val="24"/>
          <w:highlight w:val="none"/>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0" w:beforeLines="0" w:after="0" w:afterLines="0" w:line="500" w:lineRule="exact"/>
        <w:ind w:firstLine="480" w:firstLineChars="200"/>
        <w:jc w:val="left"/>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8.4</w:t>
      </w:r>
      <w:r>
        <w:rPr>
          <w:rFonts w:hint="eastAsia" w:ascii="宋体" w:hAnsi="宋体" w:eastAsia="宋体" w:cs="宋体"/>
          <w:bCs/>
          <w:color w:val="000000" w:themeColor="text1"/>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0" w:name="_Toc118172294"/>
      <w:bookmarkStart w:id="111" w:name="_Toc474245227"/>
      <w:bookmarkStart w:id="112" w:name="_Toc518993001"/>
      <w:bookmarkStart w:id="113" w:name="_Toc520190041"/>
      <w:bookmarkStart w:id="114" w:name="_Toc107447257"/>
      <w:bookmarkStart w:id="115" w:name="_Toc107446864"/>
    </w:p>
    <w:p>
      <w:pPr>
        <w:spacing w:before="0" w:beforeLines="-2147483648" w:after="0" w:afterLines="-2147483648" w:line="500" w:lineRule="exact"/>
        <w:ind w:firstLine="482"/>
        <w:jc w:val="left"/>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九、</w:t>
      </w:r>
      <w:r>
        <w:rPr>
          <w:rFonts w:ascii="宋体" w:hAnsi="宋体" w:eastAsia="宋体" w:cs="宋体"/>
          <w:b/>
          <w:bCs/>
          <w:color w:val="000000" w:themeColor="text1"/>
          <w:sz w:val="24"/>
          <w:highlight w:val="none"/>
        </w:rPr>
        <w:t xml:space="preserve"> </w:t>
      </w:r>
      <w:r>
        <w:rPr>
          <w:rFonts w:hint="eastAsia" w:ascii="宋体" w:hAnsi="宋体" w:eastAsia="宋体" w:cs="宋体"/>
          <w:b/>
          <w:bCs/>
          <w:color w:val="000000" w:themeColor="text1"/>
          <w:sz w:val="24"/>
          <w:highlight w:val="none"/>
        </w:rPr>
        <w:t>争议解决</w:t>
      </w:r>
      <w:bookmarkEnd w:id="107"/>
      <w:bookmarkEnd w:id="108"/>
      <w:bookmarkEnd w:id="109"/>
      <w:bookmarkEnd w:id="110"/>
      <w:bookmarkEnd w:id="111"/>
      <w:bookmarkEnd w:id="112"/>
      <w:bookmarkEnd w:id="113"/>
      <w:bookmarkEnd w:id="114"/>
      <w:bookmarkEnd w:id="115"/>
    </w:p>
    <w:p>
      <w:pPr>
        <w:spacing w:line="500" w:lineRule="exact"/>
        <w:ind w:firstLine="482"/>
        <w:rPr>
          <w:rFonts w:ascii="宋体" w:hAnsi="宋体" w:eastAsia="宋体" w:cs="宋体"/>
          <w:bCs/>
          <w:color w:val="000000" w:themeColor="text1"/>
          <w:sz w:val="24"/>
          <w:highlight w:val="none"/>
        </w:rPr>
      </w:pPr>
      <w:bookmarkStart w:id="116" w:name="_Toc183666533"/>
      <w:bookmarkStart w:id="117" w:name="_Toc306350469"/>
      <w:r>
        <w:rPr>
          <w:rFonts w:ascii="宋体" w:hAnsi="宋体" w:eastAsia="宋体" w:cs="宋体"/>
          <w:bCs/>
          <w:color w:val="000000" w:themeColor="text1"/>
          <w:sz w:val="24"/>
          <w:highlight w:val="none"/>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000000" w:themeColor="text1"/>
          <w:sz w:val="24"/>
          <w:highlight w:val="none"/>
        </w:rPr>
      </w:pPr>
      <w:r>
        <w:rPr>
          <w:rFonts w:ascii="宋体" w:hAnsi="宋体" w:eastAsia="宋体" w:cs="宋体"/>
          <w:bCs/>
          <w:color w:val="000000" w:themeColor="text1"/>
          <w:sz w:val="24"/>
          <w:highlight w:val="none"/>
        </w:rPr>
        <w:t>9.2</w:t>
      </w:r>
      <w:r>
        <w:rPr>
          <w:rFonts w:hint="eastAsia" w:ascii="宋体" w:hAnsi="宋体" w:eastAsia="宋体" w:cs="宋体"/>
          <w:color w:val="000000" w:themeColor="text1"/>
          <w:sz w:val="24"/>
          <w:highlight w:val="none"/>
        </w:rPr>
        <w:t>在甲方同意的情况下，除有争端之外的合同其它部分在争端解决前应继续执行。</w:t>
      </w:r>
      <w:bookmarkEnd w:id="116"/>
      <w:bookmarkEnd w:id="117"/>
      <w:bookmarkStart w:id="118" w:name="_Toc474245229"/>
      <w:bookmarkStart w:id="119" w:name="_Toc518993003"/>
      <w:bookmarkStart w:id="120" w:name="_Toc520190043"/>
    </w:p>
    <w:p>
      <w:pPr>
        <w:spacing w:line="500" w:lineRule="exact"/>
        <w:ind w:firstLine="482"/>
        <w:jc w:val="left"/>
        <w:rPr>
          <w:rFonts w:ascii="宋体" w:hAnsi="宋体" w:eastAsia="宋体" w:cs="宋体"/>
          <w:b/>
          <w:bCs/>
          <w:color w:val="000000" w:themeColor="text1"/>
          <w:sz w:val="24"/>
          <w:highlight w:val="none"/>
        </w:rPr>
      </w:pPr>
      <w:bookmarkStart w:id="121" w:name="_Toc107446871"/>
      <w:bookmarkStart w:id="122" w:name="_Toc107447264"/>
      <w:r>
        <w:rPr>
          <w:rFonts w:hint="eastAsia" w:ascii="宋体" w:hAnsi="宋体" w:eastAsia="宋体" w:cs="宋体"/>
          <w:b/>
          <w:bCs/>
          <w:color w:val="000000" w:themeColor="text1"/>
          <w:sz w:val="24"/>
          <w:highlight w:val="none"/>
        </w:rPr>
        <w:t>十、合同生效及其他</w:t>
      </w:r>
      <w:bookmarkEnd w:id="118"/>
      <w:bookmarkEnd w:id="119"/>
      <w:bookmarkEnd w:id="120"/>
      <w:bookmarkEnd w:id="121"/>
      <w:bookmarkEnd w:id="122"/>
    </w:p>
    <w:p>
      <w:pPr>
        <w:spacing w:line="500" w:lineRule="exact"/>
        <w:ind w:firstLine="480"/>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t>10.1本合同经双方法定代表人或授权代表签字并加盖双方公章后生效.</w:t>
      </w:r>
    </w:p>
    <w:p>
      <w:pPr>
        <w:spacing w:line="500" w:lineRule="exact"/>
        <w:ind w:firstLine="480"/>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t>10.2本合同正文一式</w:t>
      </w:r>
      <w:r>
        <w:rPr>
          <w:rFonts w:ascii="宋体" w:hAnsi="宋体" w:eastAsia="宋体" w:cs="宋体"/>
          <w:color w:val="000000" w:themeColor="text1"/>
          <w:sz w:val="24"/>
          <w:highlight w:val="none"/>
          <w:u w:val="single"/>
        </w:rPr>
        <w:t xml:space="preserve">   </w:t>
      </w:r>
      <w:r>
        <w:rPr>
          <w:rFonts w:ascii="宋体" w:hAnsi="宋体" w:eastAsia="宋体" w:cs="宋体"/>
          <w:color w:val="000000" w:themeColor="text1"/>
          <w:sz w:val="24"/>
          <w:highlight w:val="none"/>
        </w:rPr>
        <w:t>份，其中：甲方</w:t>
      </w:r>
      <w:r>
        <w:rPr>
          <w:rFonts w:ascii="宋体" w:hAnsi="宋体" w:eastAsia="宋体" w:cs="宋体"/>
          <w:color w:val="000000" w:themeColor="text1"/>
          <w:sz w:val="24"/>
          <w:highlight w:val="none"/>
          <w:u w:val="single"/>
        </w:rPr>
        <w:t xml:space="preserve">    中：甲方</w:t>
      </w:r>
      <w:r>
        <w:rPr>
          <w:rFonts w:hint="eastAsia" w:ascii="宋体" w:hAnsi="宋体" w:eastAsia="宋体" w:cs="宋体"/>
          <w:color w:val="000000" w:themeColor="text1"/>
          <w:sz w:val="24"/>
          <w:highlight w:val="none"/>
        </w:rPr>
        <w:t>份，乙方</w:t>
      </w:r>
      <w:r>
        <w:rPr>
          <w:rFonts w:ascii="宋体" w:hAnsi="宋体" w:eastAsia="宋体" w:cs="宋体"/>
          <w:color w:val="000000" w:themeColor="text1"/>
          <w:sz w:val="24"/>
          <w:highlight w:val="none"/>
          <w:u w:val="single"/>
        </w:rPr>
        <w:t xml:space="preserve">   方中：甲</w:t>
      </w:r>
      <w:r>
        <w:rPr>
          <w:rFonts w:hint="eastAsia" w:ascii="宋体" w:hAnsi="宋体" w:eastAsia="宋体" w:cs="宋体"/>
          <w:color w:val="000000" w:themeColor="text1"/>
          <w:sz w:val="24"/>
          <w:highlight w:val="none"/>
        </w:rPr>
        <w:t>份。</w:t>
      </w:r>
    </w:p>
    <w:p>
      <w:pPr>
        <w:spacing w:line="500" w:lineRule="exact"/>
        <w:ind w:firstLine="48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10.3</w:t>
      </w:r>
      <w:r>
        <w:rPr>
          <w:rFonts w:hint="eastAsia" w:ascii="宋体" w:hAnsi="宋体" w:cs="宋体"/>
          <w:color w:val="000000" w:themeColor="text1"/>
          <w:sz w:val="24"/>
          <w:highlight w:val="none"/>
          <w:lang w:val="en-US" w:eastAsia="zh-CN"/>
        </w:rPr>
        <w:t>补</w:t>
      </w:r>
      <w:r>
        <w:rPr>
          <w:rFonts w:ascii="宋体" w:hAnsi="宋体" w:eastAsia="宋体" w:cs="宋体"/>
          <w:color w:val="000000" w:themeColor="text1"/>
          <w:sz w:val="24"/>
          <w:highlight w:val="none"/>
        </w:rPr>
        <w:t>充条款</w:t>
      </w:r>
      <w:r>
        <w:rPr>
          <w:rFonts w:hint="eastAsia" w:ascii="宋体" w:hAnsi="宋体" w:eastAsia="宋体" w:cs="宋体"/>
          <w:color w:val="000000" w:themeColor="text1"/>
          <w:sz w:val="24"/>
          <w:highlight w:val="none"/>
          <w:u w:val="single"/>
        </w:rPr>
        <w:t>：</w:t>
      </w:r>
      <w:r>
        <w:rPr>
          <w:rFonts w:hint="eastAsia" w:ascii="宋体" w:hAnsi="宋体" w:cs="宋体"/>
          <w:color w:val="000000" w:themeColor="text1"/>
          <w:sz w:val="24"/>
          <w:highlight w:val="none"/>
          <w:u w:val="single"/>
          <w:lang w:val="en-US" w:eastAsia="zh-CN"/>
        </w:rPr>
        <w:t>/。</w:t>
      </w:r>
      <w:r>
        <w:rPr>
          <w:rFonts w:ascii="宋体" w:hAnsi="宋体" w:eastAsia="宋体" w:cs="宋体"/>
          <w:color w:val="000000" w:themeColor="text1"/>
          <w:sz w:val="24"/>
          <w:highlight w:val="none"/>
          <w:u w:val="single"/>
        </w:rPr>
        <w:t xml:space="preserve"> </w:t>
      </w:r>
    </w:p>
    <w:p>
      <w:pPr>
        <w:pStyle w:val="21"/>
        <w:ind w:firstLine="0"/>
        <w:rPr>
          <w:rFonts w:ascii="宋体" w:hAnsi="宋体" w:eastAsia="宋体" w:cs="宋体"/>
          <w:color w:val="000000" w:themeColor="text1"/>
          <w:sz w:val="24"/>
          <w:highlight w:val="none"/>
          <w:u w:val="single"/>
        </w:rPr>
      </w:pPr>
    </w:p>
    <w:p>
      <w:pPr>
        <w:spacing w:line="500" w:lineRule="exact"/>
        <w:ind w:firstLine="560"/>
        <w:rPr>
          <w:rFonts w:ascii="宋体" w:hAnsi="宋体" w:eastAsia="宋体"/>
          <w:color w:val="000000" w:themeColor="text1"/>
          <w:sz w:val="24"/>
          <w:highlight w:val="none"/>
        </w:rPr>
      </w:pPr>
      <w:r>
        <w:rPr>
          <w:rFonts w:hint="eastAsia" w:ascii="宋体" w:hAnsi="宋体" w:eastAsia="宋体"/>
          <w:color w:val="000000" w:themeColor="text1"/>
          <w:sz w:val="24"/>
          <w:highlight w:val="none"/>
        </w:rPr>
        <w:t>附件：</w:t>
      </w:r>
      <w:r>
        <w:rPr>
          <w:rFonts w:hint="eastAsia" w:ascii="宋体" w:hAnsi="宋体" w:eastAsia="宋体" w:cs="宋体"/>
          <w:color w:val="000000" w:themeColor="text1"/>
          <w:sz w:val="24"/>
          <w:szCs w:val="24"/>
          <w:highlight w:val="none"/>
        </w:rPr>
        <w:t>1.</w:t>
      </w:r>
      <w:r>
        <w:rPr>
          <w:rFonts w:hint="eastAsia" w:ascii="宋体" w:hAnsi="宋体" w:eastAsia="宋体" w:cs="宋体"/>
          <w:bCs/>
          <w:color w:val="000000" w:themeColor="text1"/>
          <w:sz w:val="24"/>
          <w:szCs w:val="24"/>
          <w:highlight w:val="none"/>
        </w:rPr>
        <w:t>中标通知书/发包通知书/</w:t>
      </w:r>
      <w:r>
        <w:rPr>
          <w:rFonts w:hint="eastAsia" w:ascii="宋体" w:hAnsi="宋体" w:eastAsia="宋体" w:cs="宋体"/>
          <w:bCs/>
          <w:color w:val="000000" w:themeColor="text1"/>
          <w:sz w:val="24"/>
          <w:szCs w:val="24"/>
          <w:highlight w:val="none"/>
          <w:lang w:val="en-US" w:eastAsia="zh-CN"/>
        </w:rPr>
        <w:t>成交通知书/</w:t>
      </w:r>
      <w:r>
        <w:rPr>
          <w:rFonts w:hint="eastAsia" w:ascii="宋体" w:hAnsi="宋体" w:eastAsia="宋体" w:cs="宋体"/>
          <w:bCs/>
          <w:color w:val="000000" w:themeColor="text1"/>
          <w:sz w:val="24"/>
          <w:szCs w:val="24"/>
          <w:highlight w:val="none"/>
        </w:rPr>
        <w:t>委托函；</w:t>
      </w:r>
      <w:r>
        <w:rPr>
          <w:rFonts w:hint="eastAsia" w:ascii="宋体" w:hAnsi="宋体" w:eastAsia="宋体" w:cs="宋体"/>
          <w:color w:val="000000" w:themeColor="text1"/>
          <w:sz w:val="24"/>
          <w:szCs w:val="24"/>
          <w:highlight w:val="none"/>
        </w:rPr>
        <w:t>（如有）</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2.廉洁协议</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3.保密协议</w:t>
      </w:r>
    </w:p>
    <w:p>
      <w:pPr>
        <w:spacing w:line="500" w:lineRule="exact"/>
        <w:ind w:firstLine="1320" w:firstLineChars="550"/>
        <w:rPr>
          <w:rFonts w:hint="eastAsia" w:ascii="宋体" w:hAnsi="宋体" w:eastAsia="宋体"/>
          <w:color w:val="000000" w:themeColor="text1"/>
          <w:sz w:val="24"/>
          <w:highlight w:val="none"/>
          <w:lang w:eastAsia="zh-CN"/>
        </w:rPr>
      </w:pPr>
      <w:r>
        <w:rPr>
          <w:rFonts w:ascii="宋体" w:hAnsi="宋体" w:eastAsia="宋体"/>
          <w:color w:val="000000" w:themeColor="text1"/>
          <w:sz w:val="24"/>
          <w:highlight w:val="none"/>
        </w:rPr>
        <w:t>4.</w:t>
      </w:r>
      <w:r>
        <w:rPr>
          <w:rFonts w:hint="eastAsia" w:ascii="宋体" w:hAnsi="宋体" w:eastAsia="宋体"/>
          <w:color w:val="000000" w:themeColor="text1"/>
          <w:sz w:val="24"/>
          <w:highlight w:val="none"/>
        </w:rPr>
        <w:t>安全协议书</w:t>
      </w:r>
    </w:p>
    <w:p>
      <w:pPr>
        <w:spacing w:line="500" w:lineRule="exact"/>
        <w:ind w:firstLine="1320" w:firstLineChars="550"/>
        <w:rPr>
          <w:rFonts w:hint="eastAsia" w:ascii="宋体" w:hAnsi="宋体"/>
          <w:color w:val="000000" w:themeColor="text1"/>
          <w:sz w:val="24"/>
          <w:highlight w:val="none"/>
          <w:lang w:eastAsia="zh-CN"/>
        </w:rPr>
      </w:pPr>
      <w:r>
        <w:rPr>
          <w:rFonts w:hint="eastAsia" w:ascii="宋体" w:hAnsi="宋体"/>
          <w:color w:val="000000" w:themeColor="text1"/>
          <w:sz w:val="24"/>
          <w:highlight w:val="none"/>
          <w:lang w:val="en-US" w:eastAsia="zh-CN"/>
        </w:rPr>
        <w:t>5</w:t>
      </w:r>
      <w:r>
        <w:rPr>
          <w:rFonts w:hint="eastAsia" w:ascii="宋体" w:hAnsi="宋体" w:eastAsia="宋体"/>
          <w:color w:val="000000" w:themeColor="text1"/>
          <w:sz w:val="24"/>
          <w:highlight w:val="none"/>
        </w:rPr>
        <w:t>.项目投入人员架构表</w:t>
      </w:r>
      <w:r>
        <w:rPr>
          <w:rFonts w:hint="eastAsia" w:ascii="宋体" w:hAnsi="宋体"/>
          <w:color w:val="000000" w:themeColor="text1"/>
          <w:sz w:val="24"/>
          <w:highlight w:val="none"/>
          <w:lang w:eastAsia="zh-CN"/>
        </w:rPr>
        <w:t>（</w:t>
      </w:r>
      <w:r>
        <w:rPr>
          <w:rFonts w:hint="eastAsia" w:ascii="宋体" w:hAnsi="宋体"/>
          <w:color w:val="000000" w:themeColor="text1"/>
          <w:sz w:val="24"/>
          <w:highlight w:val="none"/>
          <w:lang w:val="en-US" w:eastAsia="zh-CN"/>
        </w:rPr>
        <w:t>乙方提供</w:t>
      </w:r>
      <w:r>
        <w:rPr>
          <w:rFonts w:hint="eastAsia" w:ascii="宋体" w:hAnsi="宋体"/>
          <w:color w:val="000000" w:themeColor="text1"/>
          <w:sz w:val="24"/>
          <w:highlight w:val="none"/>
          <w:lang w:eastAsia="zh-CN"/>
        </w:rPr>
        <w:t>）</w:t>
      </w:r>
    </w:p>
    <w:p>
      <w:pPr>
        <w:pStyle w:val="2"/>
        <w:rPr>
          <w:rFonts w:hint="default"/>
          <w:lang w:val="en-US" w:eastAsia="zh-CN"/>
        </w:rPr>
      </w:pPr>
      <w:r>
        <w:rPr>
          <w:rFonts w:hint="eastAsia" w:ascii="宋体" w:hAnsi="宋体"/>
          <w:color w:val="000000" w:themeColor="text1"/>
          <w:sz w:val="24"/>
          <w:highlight w:val="none"/>
          <w:lang w:val="en-US" w:eastAsia="zh-CN"/>
        </w:rPr>
        <w:t xml:space="preserve">           6.工程量清单报价</w:t>
      </w:r>
    </w:p>
    <w:p>
      <w:pPr>
        <w:spacing w:line="500" w:lineRule="exact"/>
        <w:ind w:firstLine="1320" w:firstLineChars="550"/>
        <w:rPr>
          <w:rFonts w:hint="default" w:eastAsia="宋体"/>
          <w:lang w:val="en-US" w:eastAsia="zh-CN"/>
        </w:rPr>
      </w:pPr>
      <w:r>
        <w:rPr>
          <w:rFonts w:hint="eastAsia" w:ascii="宋体" w:hAnsi="宋体" w:eastAsia="宋体"/>
          <w:color w:val="000000" w:themeColor="text1"/>
          <w:sz w:val="24"/>
          <w:highlight w:val="none"/>
          <w:lang w:val="en-US" w:eastAsia="zh-CN"/>
        </w:rPr>
        <w:t>7</w:t>
      </w:r>
      <w:r>
        <w:rPr>
          <w:rFonts w:hint="eastAsia" w:ascii="宋体" w:hAnsi="宋体" w:eastAsia="宋体"/>
          <w:color w:val="000000" w:themeColor="text1"/>
          <w:sz w:val="24"/>
          <w:highlight w:val="none"/>
        </w:rPr>
        <w:t>.</w:t>
      </w:r>
      <w:r>
        <w:rPr>
          <w:rFonts w:hint="eastAsia" w:ascii="宋体" w:hAnsi="宋体" w:eastAsia="宋体" w:cs="Times New Roman"/>
          <w:color w:val="000000" w:themeColor="text1"/>
          <w:sz w:val="24"/>
          <w:szCs w:val="24"/>
          <w:highlight w:val="none"/>
        </w:rPr>
        <w:t>不诚信行为的情形及相应被暂停参与投标活动的处理标准</w:t>
      </w:r>
    </w:p>
    <w:p>
      <w:pPr>
        <w:pStyle w:val="21"/>
        <w:ind w:firstLine="0"/>
      </w:pP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甲方：广州市净水有限公司（盖章）</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乙方：（盖章）</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法定代表人或</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法定代表人或</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授权代理人：</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授权代理人：</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地址：</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地址：</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经办人：</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经办人：</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联系电话：</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联系电话：</w:t>
      </w:r>
    </w:p>
    <w:p>
      <w:pPr>
        <w:spacing w:line="500" w:lineRule="exact"/>
        <w:ind w:left="6360" w:hanging="6360" w:hangingChars="265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传真：</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传真：</w:t>
      </w:r>
    </w:p>
    <w:p>
      <w:pPr>
        <w:widowControl w:val="0"/>
        <w:spacing w:line="480" w:lineRule="exact"/>
        <w:ind w:left="5565" w:hanging="6360" w:hangingChars="2650"/>
        <w:jc w:val="both"/>
        <w:rPr>
          <w:rFonts w:ascii="宋体" w:hAnsi="宋体" w:cs="宋体"/>
          <w:color w:val="000000" w:themeColor="text1"/>
          <w:szCs w:val="21"/>
          <w:highlight w:val="none"/>
        </w:rPr>
      </w:pPr>
      <w:r>
        <w:rPr>
          <w:rFonts w:hint="eastAsia" w:ascii="宋体" w:hAnsi="宋体" w:eastAsia="宋体" w:cs="宋体"/>
          <w:color w:val="000000" w:themeColor="text1"/>
          <w:sz w:val="24"/>
          <w:highlight w:val="none"/>
        </w:rPr>
        <w:t>签署日期：</w:t>
      </w:r>
      <w:r>
        <w:rPr>
          <w:rFonts w:ascii="宋体" w:hAnsi="宋体" w:eastAsia="宋体" w:cs="宋体"/>
          <w:color w:val="000000" w:themeColor="text1"/>
          <w:sz w:val="24"/>
          <w:highlight w:val="none"/>
        </w:rPr>
        <w:t xml:space="preserve">    年    月    日         签署日期：    年    月    日  </w:t>
      </w:r>
    </w:p>
    <w:p>
      <w:pPr>
        <w:widowControl/>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000000" w:themeColor="text1"/>
          <w:szCs w:val="21"/>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2022-2023年度安全管理系统运维服务项目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ind w:left="0" w:leftChars="0"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2022-2023年度安全管理系统运维服务项目（穗净水合[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snapToGrid/>
        <w:spacing w:beforeAutospacing="0" w:line="24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page"/>
      </w:r>
    </w:p>
    <w:p>
      <w:pPr>
        <w:tabs>
          <w:tab w:val="left" w:pos="4170"/>
        </w:tabs>
        <w:spacing w:line="5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附件3</w:t>
      </w:r>
    </w:p>
    <w:p>
      <w:pPr>
        <w:spacing w:line="5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u w:val="single"/>
        </w:rPr>
        <w:t xml:space="preserve">  2022-2023年度安全管理系统运维服务项目 </w:t>
      </w:r>
      <w:r>
        <w:rPr>
          <w:rFonts w:hint="eastAsia" w:ascii="宋体" w:hAnsi="宋体" w:cs="宋体"/>
          <w:b/>
          <w:color w:val="000000" w:themeColor="text1"/>
          <w:szCs w:val="21"/>
          <w:highlight w:val="none"/>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甲乙双方就</w:t>
      </w:r>
      <w:r>
        <w:rPr>
          <w:rFonts w:hint="eastAsia" w:ascii="宋体" w:hAnsi="宋体" w:cs="宋体"/>
          <w:color w:val="000000" w:themeColor="text1"/>
          <w:szCs w:val="21"/>
          <w:highlight w:val="none"/>
          <w:u w:val="single"/>
        </w:rPr>
        <w:t xml:space="preserve"> 2022-2023年度安全管理系统运维服务项目 </w:t>
      </w:r>
      <w:r>
        <w:rPr>
          <w:rFonts w:hint="eastAsia" w:ascii="宋体" w:hAnsi="宋体" w:cs="宋体"/>
          <w:color w:val="000000" w:themeColor="text1"/>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2"/>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二、保密义务</w:t>
      </w:r>
    </w:p>
    <w:p>
      <w:pPr>
        <w:pStyle w:val="32"/>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管，不得遗失、转借、复印。</w:t>
      </w:r>
    </w:p>
    <w:p>
      <w:pPr>
        <w:pStyle w:val="32"/>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三、本协议作为</w:t>
      </w:r>
      <w:r>
        <w:rPr>
          <w:rFonts w:hint="eastAsia" w:ascii="宋体" w:hAnsi="宋体" w:cs="宋体"/>
          <w:color w:val="000000" w:themeColor="text1"/>
          <w:szCs w:val="21"/>
          <w:highlight w:val="none"/>
          <w:u w:val="single"/>
        </w:rPr>
        <w:t>2022-2023年度安全管理系统运维服务项目（穗净水合[     ]    号）</w:t>
      </w:r>
      <w:r>
        <w:rPr>
          <w:rFonts w:hint="eastAsia" w:ascii="宋体" w:hAnsi="宋体" w:cs="宋体"/>
          <w:color w:val="000000" w:themeColor="text1"/>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四、本协议一式</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份，甲方执</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份，乙方执</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日期：                       日期：  </w:t>
      </w:r>
    </w:p>
    <w:p>
      <w:pPr>
        <w:spacing w:line="240" w:lineRule="auto"/>
        <w:ind w:firstLine="0" w:firstLineChars="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br w:type="page"/>
      </w:r>
    </w:p>
    <w:p>
      <w:pPr>
        <w:spacing w:line="560" w:lineRule="exact"/>
        <w:ind w:firstLine="0" w:firstLineChars="0"/>
        <w:rPr>
          <w:rFonts w:ascii="宋体" w:hAnsi="宋体" w:cs="宋体"/>
          <w:b/>
          <w:color w:val="000000" w:themeColor="text1"/>
          <w:szCs w:val="21"/>
          <w:highlight w:val="none"/>
        </w:rPr>
      </w:pPr>
      <w:r>
        <w:rPr>
          <w:rFonts w:hint="eastAsia" w:ascii="宋体" w:hAnsi="宋体" w:cs="宋体"/>
          <w:color w:val="000000" w:themeColor="text1"/>
          <w:szCs w:val="21"/>
          <w:highlight w:val="none"/>
        </w:rPr>
        <w:t>附件4</w:t>
      </w:r>
    </w:p>
    <w:p>
      <w:pPr>
        <w:spacing w:line="440" w:lineRule="exact"/>
        <w:jc w:val="center"/>
        <w:rPr>
          <w:rFonts w:ascii="宋体" w:hAnsi="宋体" w:cs="宋体"/>
          <w:b/>
          <w:bCs/>
          <w:color w:val="000000" w:themeColor="text1"/>
          <w:szCs w:val="21"/>
          <w:highlight w:val="none"/>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宋体" w:hAnsi="宋体" w:cs="宋体"/>
          <w:color w:val="000000" w:themeColor="text1"/>
          <w:szCs w:val="21"/>
          <w:highlight w:val="none"/>
          <w:u w:val="single"/>
        </w:rPr>
        <w:t>2022-2023年度安全管理系统运维服务项目（穗净水合[     ]    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二、甲方权责</w:t>
      </w:r>
    </w:p>
    <w:p>
      <w:pPr>
        <w:adjustRightInd w:val="0"/>
        <w:snapToGrid w:val="0"/>
        <w:spacing w:line="5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（七）委托的第三方运输单位或个人，违反本协议的，全部责任均由乙方承担。</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6</w:t>
      </w:r>
      <w:r>
        <w:rPr>
          <w:rFonts w:hint="eastAsia" w:ascii="宋体" w:hAnsi="宋体" w:cs="宋体"/>
          <w:b/>
          <w:bCs/>
          <w:szCs w:val="21"/>
          <w:highlight w:val="none"/>
        </w:rPr>
        <w:t>：工程量清单报价</w:t>
      </w:r>
    </w:p>
    <w:p>
      <w:pPr>
        <w:adjustRightInd/>
        <w:snapToGrid/>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详见响应文件格式要求 5.报价表</w:t>
      </w:r>
    </w:p>
    <w:p>
      <w:pPr>
        <w:adjustRightInd/>
        <w:snapToGrid/>
        <w:jc w:val="left"/>
        <w:rPr>
          <w:rFonts w:hint="eastAsia" w:ascii="宋体" w:hAnsi="宋体" w:cs="宋体"/>
          <w:b/>
          <w:bCs/>
          <w:szCs w:val="21"/>
          <w:highlight w:val="none"/>
          <w:lang w:val="en-US" w:eastAsia="zh-CN"/>
        </w:rPr>
      </w:pPr>
    </w:p>
    <w:p>
      <w:pPr>
        <w:adjustRightInd/>
        <w:snapToGrid/>
        <w:jc w:val="left"/>
        <w:rPr>
          <w:rFonts w:hint="eastAsia" w:ascii="宋体" w:hAnsi="宋体" w:cs="宋体"/>
          <w:b/>
          <w:bCs/>
          <w:szCs w:val="21"/>
          <w:highlight w:val="none"/>
          <w:lang w:val="en-US" w:eastAsia="zh-CN"/>
        </w:rPr>
      </w:pPr>
    </w:p>
    <w:p>
      <w:pPr>
        <w:adjustRightInd/>
        <w:snapToGrid/>
        <w:jc w:val="left"/>
        <w:rPr>
          <w:rFonts w:hint="default" w:ascii="仿宋_GB2312" w:hAnsi="仿宋_GB2312" w:eastAsia="仿宋_GB2312" w:cs="仿宋_GB2312"/>
          <w:color w:val="auto"/>
          <w:sz w:val="24"/>
          <w:szCs w:val="24"/>
          <w:highlight w:val="none"/>
          <w:lang w:val="en-US"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7</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jc w:val="left"/>
        <w:rPr>
          <w:rFonts w:hint="eastAsia" w:ascii="宋体" w:hAnsi="宋体" w:cs="宋体"/>
          <w:b/>
          <w:bCs/>
          <w:color w:val="000000" w:themeColor="text1"/>
          <w:szCs w:val="21"/>
          <w:highlight w:val="none"/>
        </w:rPr>
      </w:pPr>
    </w:p>
    <w:p>
      <w:pPr>
        <w:spacing w:line="360" w:lineRule="auto"/>
        <w:jc w:val="left"/>
        <w:rPr>
          <w:rFonts w:hint="eastAsia" w:ascii="宋体" w:hAnsi="宋体" w:cs="宋体"/>
          <w:b/>
          <w:bCs/>
          <w:color w:val="000000" w:themeColor="text1"/>
          <w:szCs w:val="21"/>
          <w:highlight w:val="none"/>
        </w:rPr>
      </w:pPr>
    </w:p>
    <w:p>
      <w:pPr>
        <w:spacing w:line="360" w:lineRule="auto"/>
        <w:jc w:val="left"/>
        <w:rPr>
          <w:rFonts w:hint="eastAsia" w:ascii="宋体" w:hAnsi="宋体" w:cs="宋体"/>
          <w:b/>
          <w:bCs/>
          <w:color w:val="000000" w:themeColor="text1"/>
          <w:szCs w:val="21"/>
          <w:highlight w:val="none"/>
        </w:rPr>
      </w:pPr>
    </w:p>
    <w:p>
      <w:pPr>
        <w:spacing w:line="360" w:lineRule="auto"/>
        <w:jc w:val="left"/>
        <w:rPr>
          <w:rFonts w:hint="eastAsia" w:ascii="宋体" w:hAnsi="宋体" w:cs="宋体"/>
          <w:b/>
          <w:bCs/>
          <w:color w:val="000000" w:themeColor="text1"/>
          <w:szCs w:val="21"/>
          <w:highlight w:val="none"/>
        </w:rPr>
      </w:pPr>
    </w:p>
    <w:p>
      <w:pPr>
        <w:pStyle w:val="21"/>
        <w:ind w:left="0" w:leftChars="0" w:firstLine="0" w:firstLineChars="0"/>
        <w:rPr>
          <w:rFonts w:ascii="仿宋_GB2312" w:eastAsia="仿宋_GB2312"/>
          <w:sz w:val="28"/>
          <w:szCs w:val="28"/>
        </w:rPr>
      </w:pPr>
    </w:p>
    <w:p>
      <w:pPr>
        <w:pStyle w:val="4"/>
      </w:pPr>
      <w:bookmarkStart w:id="123" w:name="_Toc30824"/>
      <w:bookmarkStart w:id="124" w:name="_Toc3723"/>
      <w:bookmarkStart w:id="125" w:name="_Toc21847"/>
      <w:bookmarkStart w:id="126" w:name="_Toc5129"/>
      <w:bookmarkStart w:id="127" w:name="_Toc23515"/>
      <w:bookmarkStart w:id="128" w:name="_Toc28358"/>
      <w:bookmarkStart w:id="129" w:name="_Toc8147"/>
      <w:bookmarkStart w:id="130" w:name="_Toc1563"/>
      <w:bookmarkStart w:id="131" w:name="_Toc12169"/>
      <w:bookmarkStart w:id="132" w:name="_Toc16552"/>
      <w:bookmarkStart w:id="133" w:name="_Toc6230"/>
      <w: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123"/>
      <w:bookmarkEnd w:id="124"/>
      <w:bookmarkEnd w:id="125"/>
      <w:bookmarkEnd w:id="126"/>
      <w:bookmarkEnd w:id="127"/>
      <w:bookmarkEnd w:id="128"/>
      <w:bookmarkEnd w:id="129"/>
      <w:bookmarkEnd w:id="130"/>
      <w:bookmarkEnd w:id="131"/>
      <w:bookmarkEnd w:id="132"/>
      <w:bookmarkEnd w:id="133"/>
    </w:p>
    <w:p>
      <w:pPr>
        <w:pStyle w:val="35"/>
      </w:pPr>
    </w:p>
    <w:p>
      <w:pPr>
        <w:pStyle w:val="4"/>
      </w:pPr>
      <w:bookmarkStart w:id="134" w:name="_Toc24490"/>
      <w:bookmarkStart w:id="135" w:name="_Toc12769"/>
      <w:bookmarkStart w:id="136" w:name="_Toc12610"/>
      <w:bookmarkStart w:id="137" w:name="_Toc87616388"/>
      <w:bookmarkStart w:id="138" w:name="_Toc24815"/>
      <w:bookmarkStart w:id="139" w:name="_Toc31564"/>
      <w:bookmarkStart w:id="140" w:name="_Toc30157"/>
      <w:bookmarkStart w:id="141" w:name="_Toc21675"/>
      <w:bookmarkStart w:id="142" w:name="_Toc10840"/>
      <w:bookmarkStart w:id="143" w:name="_Toc22764"/>
      <w:bookmarkStart w:id="144" w:name="_Toc17119"/>
      <w:bookmarkStart w:id="145" w:name="_Toc5342"/>
      <w:bookmarkStart w:id="146" w:name="_Toc88209951"/>
      <w:r>
        <w:rPr>
          <w:rFonts w:hint="eastAsia"/>
        </w:rPr>
        <w:t>响应文件</w:t>
      </w:r>
      <w:r>
        <w:rPr>
          <w:rFonts w:hint="eastAsia"/>
          <w:lang w:val="en-US" w:eastAsia="zh-CN"/>
        </w:rPr>
        <w:t>格式要求</w:t>
      </w:r>
      <w:bookmarkEnd w:id="134"/>
      <w:bookmarkEnd w:id="135"/>
      <w:bookmarkEnd w:id="136"/>
      <w:bookmarkEnd w:id="137"/>
      <w:bookmarkEnd w:id="138"/>
      <w:bookmarkEnd w:id="139"/>
      <w:bookmarkEnd w:id="140"/>
      <w:bookmarkEnd w:id="141"/>
      <w:bookmarkEnd w:id="142"/>
      <w:bookmarkEnd w:id="143"/>
      <w:bookmarkEnd w:id="144"/>
      <w:bookmarkEnd w:id="145"/>
      <w:bookmarkEnd w:id="146"/>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eastAsia" w:ascii="仿宋_GB2312" w:eastAsia="方正小标宋简体"/>
          <w:sz w:val="30"/>
          <w:szCs w:val="30"/>
          <w:lang w:eastAsia="zh-CN"/>
        </w:rPr>
      </w:pPr>
      <w:r>
        <w:rPr>
          <w:rFonts w:hint="eastAsia" w:ascii="方正小标宋简体" w:eastAsia="方正小标宋简体"/>
          <w:sz w:val="44"/>
          <w:szCs w:val="44"/>
          <w:u w:val="single"/>
        </w:rPr>
        <w:t>广州市净水有限公司2022-2023年度安全管理系统运维</w:t>
      </w:r>
      <w:r>
        <w:rPr>
          <w:rFonts w:hint="eastAsia" w:ascii="方正小标宋简体" w:eastAsia="方正小标宋简体"/>
          <w:sz w:val="44"/>
          <w:szCs w:val="44"/>
          <w:u w:val="single"/>
          <w:lang w:eastAsia="zh-CN"/>
        </w:rPr>
        <w:t>服务项目（第三次）</w:t>
      </w: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47" w:name="_Toc88209952"/>
      <w:bookmarkStart w:id="148" w:name="_Toc87616389"/>
      <w:r>
        <w:rPr>
          <w:rFonts w:hint="eastAsia" w:ascii="仿宋_GB2312" w:eastAsia="仿宋_GB2312"/>
          <w:sz w:val="28"/>
          <w:szCs w:val="28"/>
        </w:rPr>
        <w:t>1.响应函</w:t>
      </w:r>
      <w:bookmarkEnd w:id="147"/>
      <w:bookmarkEnd w:id="148"/>
    </w:p>
    <w:p>
      <w:pPr>
        <w:spacing w:line="600" w:lineRule="exact"/>
        <w:rPr>
          <w:rFonts w:hint="eastAsia" w:ascii="仿宋_GB2312" w:eastAsia="仿宋_GB2312"/>
          <w:sz w:val="28"/>
          <w:szCs w:val="28"/>
        </w:rPr>
      </w:pPr>
      <w:bookmarkStart w:id="149" w:name="_Toc88209953"/>
      <w:bookmarkStart w:id="150" w:name="_Toc87616390"/>
      <w:r>
        <w:rPr>
          <w:rFonts w:hint="eastAsia" w:ascii="仿宋_GB2312" w:eastAsia="仿宋_GB2312"/>
          <w:sz w:val="28"/>
          <w:szCs w:val="28"/>
        </w:rPr>
        <w:t>2.法定代表人证明或授权委托书</w:t>
      </w:r>
      <w:bookmarkEnd w:id="149"/>
      <w:bookmarkEnd w:id="150"/>
      <w:bookmarkStart w:id="151" w:name="_Toc88209956"/>
      <w:bookmarkStart w:id="152"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51"/>
      <w:bookmarkEnd w:id="152"/>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pStyle w:val="21"/>
      </w:pPr>
    </w:p>
    <w:p>
      <w:pPr>
        <w:pStyle w:val="21"/>
      </w:pPr>
    </w:p>
    <w:p>
      <w:pPr>
        <w:pStyle w:val="21"/>
      </w:pPr>
    </w:p>
    <w:p>
      <w:pPr>
        <w:pStyle w:val="21"/>
      </w:pPr>
    </w:p>
    <w:p>
      <w:pPr>
        <w:pStyle w:val="21"/>
      </w:pPr>
    </w:p>
    <w:p>
      <w:pPr>
        <w:pStyle w:val="21"/>
      </w:pPr>
    </w:p>
    <w:p>
      <w:pPr>
        <w:pStyle w:val="6"/>
        <w:rPr>
          <w:rFonts w:hint="eastAsia" w:asciiTheme="minorEastAsia" w:hAnsiTheme="minorEastAsia" w:eastAsiaTheme="minorEastAsia"/>
          <w:sz w:val="21"/>
          <w:szCs w:val="21"/>
        </w:rPr>
      </w:pPr>
      <w:bookmarkStart w:id="153" w:name="_Toc88209957"/>
      <w:bookmarkStart w:id="154" w:name="_Toc87616394"/>
      <w:bookmarkStart w:id="155" w:name="_Toc28619645"/>
      <w:bookmarkStart w:id="156" w:name="_Toc6313"/>
      <w:bookmarkStart w:id="157" w:name="_Toc12665"/>
    </w:p>
    <w:p>
      <w:pPr>
        <w:rPr>
          <w:rFonts w:hint="eastAsia"/>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53"/>
      <w:bookmarkEnd w:id="154"/>
      <w:bookmarkEnd w:id="155"/>
      <w:bookmarkEnd w:id="156"/>
      <w:bookmarkEnd w:id="157"/>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广州市净水有限公司2022-2023年度安全管理系统运维</w:t>
      </w:r>
      <w:r>
        <w:rPr>
          <w:rFonts w:hint="eastAsia" w:ascii="仿宋_GB2312" w:hAnsi="黑体" w:eastAsia="仿宋_GB2312"/>
          <w:sz w:val="28"/>
          <w:szCs w:val="28"/>
          <w:u w:val="single"/>
          <w:lang w:eastAsia="zh-CN"/>
        </w:rPr>
        <w:t>服务项目（第三次）</w:t>
      </w:r>
      <w:r>
        <w:rPr>
          <w:rFonts w:hint="eastAsia" w:ascii="仿宋_GB2312" w:hAnsi="黑体" w:eastAsia="仿宋_GB2312"/>
          <w:sz w:val="28"/>
          <w:szCs w:val="28"/>
          <w:u w:val="single"/>
        </w:rPr>
        <w:t xml:space="preserve">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6"/>
        <w:rPr>
          <w:rFonts w:asciiTheme="minorEastAsia" w:hAnsiTheme="minorEastAsia" w:eastAsiaTheme="minorEastAsia"/>
          <w:sz w:val="28"/>
          <w:szCs w:val="28"/>
        </w:rPr>
      </w:pPr>
      <w:bookmarkStart w:id="158" w:name="_Toc88209958"/>
      <w:bookmarkStart w:id="159" w:name="_Toc87616395"/>
      <w:bookmarkStart w:id="160" w:name="_Toc22527"/>
      <w:bookmarkStart w:id="161" w:name="_Toc29833"/>
      <w:r>
        <w:rPr>
          <w:rFonts w:hint="eastAsia" w:asciiTheme="minorEastAsia" w:hAnsiTheme="minorEastAsia" w:eastAsiaTheme="minorEastAsia"/>
          <w:sz w:val="28"/>
          <w:szCs w:val="28"/>
        </w:rPr>
        <w:t>2.法定代表人证明或授权委托书</w:t>
      </w:r>
      <w:bookmarkEnd w:id="158"/>
      <w:bookmarkEnd w:id="159"/>
      <w:bookmarkEnd w:id="160"/>
      <w:bookmarkEnd w:id="161"/>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2"/>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sz w:val="32"/>
          <w:szCs w:val="32"/>
        </w:rPr>
      </w:pPr>
    </w:p>
    <w:p>
      <w:pPr>
        <w:pStyle w:val="12"/>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广州市净水有限公司2022-2023年度安全管理系统运维</w:t>
      </w:r>
      <w:r>
        <w:rPr>
          <w:rFonts w:hint="eastAsia" w:ascii="仿宋_GB2312" w:hAnsi="宋体" w:eastAsia="仿宋_GB2312"/>
          <w:color w:val="000000"/>
          <w:sz w:val="30"/>
          <w:szCs w:val="30"/>
          <w:u w:val="single"/>
          <w:lang w:eastAsia="zh-CN"/>
        </w:rPr>
        <w:t>服务项目（第三次）</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5"/>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1"/>
        <w:rPr>
          <w:rFonts w:hint="eastAsia" w:ascii="仿宋_GB2312" w:hAnsi="宋体" w:eastAsia="仿宋_GB2312"/>
          <w:color w:val="000000"/>
          <w:sz w:val="30"/>
          <w:szCs w:val="30"/>
        </w:rPr>
      </w:pPr>
    </w:p>
    <w:p>
      <w:pPr>
        <w:pStyle w:val="21"/>
        <w:rPr>
          <w:rFonts w:hint="eastAsia" w:ascii="仿宋_GB2312" w:hAnsi="宋体" w:eastAsia="仿宋_GB2312"/>
          <w:color w:val="000000"/>
          <w:sz w:val="30"/>
          <w:szCs w:val="30"/>
        </w:rPr>
      </w:pPr>
    </w:p>
    <w:p>
      <w:pPr>
        <w:pStyle w:val="21"/>
        <w:rPr>
          <w:rFonts w:hint="eastAsia" w:ascii="仿宋_GB2312" w:hAnsi="宋体" w:eastAsia="仿宋_GB2312"/>
          <w:color w:val="000000"/>
          <w:sz w:val="30"/>
          <w:szCs w:val="30"/>
        </w:rPr>
      </w:pPr>
    </w:p>
    <w:p>
      <w:pPr>
        <w:pStyle w:val="21"/>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1"/>
      </w:pPr>
    </w:p>
    <w:p>
      <w:pPr>
        <w:pStyle w:val="21"/>
      </w:pPr>
    </w:p>
    <w:p>
      <w:pPr>
        <w:pStyle w:val="21"/>
      </w:pPr>
    </w:p>
    <w:p>
      <w:pPr>
        <w:pStyle w:val="21"/>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62" w:name="_Toc19830"/>
      <w:bookmarkStart w:id="163" w:name="_Toc88209963"/>
      <w:bookmarkStart w:id="164" w:name="_Toc87616400"/>
      <w:bookmarkStart w:id="165" w:name="_Toc8086"/>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62"/>
      <w:bookmarkEnd w:id="163"/>
      <w:bookmarkEnd w:id="164"/>
      <w:bookmarkEnd w:id="165"/>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66"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净水有限公司2022-2023年度安全管理系统运维服务项目（第三次）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1"/>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1"/>
        <w:rPr>
          <w:rFonts w:hint="default" w:ascii="仿宋_GB2312" w:eastAsia="仿宋_GB2312" w:hAnsiTheme="minorEastAsia"/>
          <w:sz w:val="28"/>
          <w:szCs w:val="28"/>
          <w:lang w:val="en-US" w:eastAsia="zh-CN"/>
        </w:rPr>
      </w:pPr>
    </w:p>
    <w:p>
      <w:pPr>
        <w:rPr>
          <w:rFonts w:hint="eastAsia" w:ascii="仿宋_GB2312" w:eastAsia="仿宋_GB2312" w:hAnsiTheme="minorEastAsia"/>
          <w:sz w:val="28"/>
          <w:szCs w:val="28"/>
          <w:lang w:val="en-US" w:eastAsia="zh-CN"/>
        </w:rPr>
      </w:pPr>
      <w:bookmarkStart w:id="167" w:name="_Toc19423"/>
      <w:bookmarkStart w:id="168" w:name="_Toc32430"/>
      <w:r>
        <w:rPr>
          <w:rFonts w:hint="eastAsia" w:ascii="仿宋_GB2312" w:eastAsia="仿宋_GB2312" w:hAnsiTheme="minorEastAsia"/>
          <w:sz w:val="28"/>
          <w:szCs w:val="28"/>
          <w:lang w:val="en-US" w:eastAsia="zh-CN"/>
        </w:rPr>
        <w:br w:type="page"/>
      </w:r>
    </w:p>
    <w:p>
      <w:pPr>
        <w:pStyle w:val="6"/>
        <w:rPr>
          <w:rFonts w:hint="eastAsia" w:ascii="仿宋_GB2312" w:eastAsia="仿宋_GB2312" w:hAnsiTheme="minorEastAsia"/>
          <w:sz w:val="28"/>
          <w:szCs w:val="28"/>
          <w:lang w:val="en-US" w:eastAsia="zh-CN"/>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highlight w:val="none"/>
        </w:rPr>
        <w:t>报价表</w:t>
      </w:r>
      <w:bookmarkEnd w:id="167"/>
      <w:bookmarkEnd w:id="168"/>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tbl>
      <w:tblPr>
        <w:tblStyle w:val="23"/>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4"/>
        <w:gridCol w:w="3573"/>
        <w:gridCol w:w="666"/>
        <w:gridCol w:w="1201"/>
        <w:gridCol w:w="830"/>
        <w:gridCol w:w="788"/>
        <w:gridCol w:w="1766"/>
        <w:gridCol w:w="1071"/>
        <w:gridCol w:w="786"/>
        <w:gridCol w:w="786"/>
        <w:gridCol w:w="7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blHeader/>
        </w:trPr>
        <w:tc>
          <w:tcPr>
            <w:tcW w:w="279" w:type="pct"/>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1378" w:type="pct"/>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服务费用分项名称</w:t>
            </w:r>
          </w:p>
        </w:tc>
        <w:tc>
          <w:tcPr>
            <w:tcW w:w="257" w:type="pct"/>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1087" w:type="pct"/>
            <w:gridSpan w:val="3"/>
            <w:tcBorders>
              <w:right w:val="single" w:color="auto" w:sz="4" w:space="0"/>
            </w:tcBorders>
            <w:vAlign w:val="center"/>
          </w:tcPr>
          <w:p>
            <w:pPr>
              <w:adjustRightInd w:val="0"/>
              <w:snapToGrid w:val="0"/>
              <w:jc w:val="center"/>
              <w:rPr>
                <w:rFonts w:hint="eastAsia" w:ascii="仿宋_GB2312" w:eastAsia="仿宋_GB2312" w:hAnsiTheme="minorEastAsia"/>
                <w:sz w:val="28"/>
                <w:szCs w:val="28"/>
                <w:lang w:eastAsia="zh-CN"/>
              </w:rPr>
            </w:pPr>
            <w:r>
              <w:rPr>
                <w:rFonts w:hint="eastAsia" w:ascii="仿宋_GB2312" w:eastAsia="仿宋_GB2312" w:hAnsiTheme="minorEastAsia"/>
                <w:sz w:val="28"/>
                <w:szCs w:val="28"/>
              </w:rPr>
              <w:t>单价</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元</w:t>
            </w:r>
            <w:r>
              <w:rPr>
                <w:rFonts w:hint="eastAsia" w:ascii="仿宋_GB2312" w:eastAsia="仿宋_GB2312" w:hAnsiTheme="minorEastAsia"/>
                <w:sz w:val="28"/>
                <w:szCs w:val="28"/>
                <w:lang w:eastAsia="zh-CN"/>
              </w:rPr>
              <w:t>）</w:t>
            </w:r>
          </w:p>
        </w:tc>
        <w:tc>
          <w:tcPr>
            <w:tcW w:w="679" w:type="pct"/>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计算依据、过程和公式</w:t>
            </w:r>
          </w:p>
        </w:tc>
        <w:tc>
          <w:tcPr>
            <w:tcW w:w="1019" w:type="pct"/>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元</w:t>
            </w:r>
            <w:r>
              <w:rPr>
                <w:rFonts w:hint="eastAsia" w:ascii="仿宋_GB2312" w:eastAsia="仿宋_GB2312" w:hAnsiTheme="minorEastAsia"/>
                <w:sz w:val="28"/>
                <w:szCs w:val="28"/>
                <w:lang w:eastAsia="zh-CN"/>
              </w:rPr>
              <w:t>）</w:t>
            </w:r>
          </w:p>
        </w:tc>
        <w:tc>
          <w:tcPr>
            <w:tcW w:w="298" w:type="pct"/>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blHeader/>
        </w:trPr>
        <w:tc>
          <w:tcPr>
            <w:tcW w:w="279" w:type="pct"/>
            <w:vMerge w:val="continue"/>
          </w:tcPr>
          <w:p>
            <w:pPr>
              <w:adjustRightInd w:val="0"/>
              <w:snapToGrid w:val="0"/>
              <w:rPr>
                <w:rFonts w:ascii="仿宋_GB2312" w:eastAsia="仿宋_GB2312" w:hAnsiTheme="minorEastAsia"/>
                <w:sz w:val="28"/>
                <w:szCs w:val="28"/>
              </w:rPr>
            </w:pPr>
          </w:p>
        </w:tc>
        <w:tc>
          <w:tcPr>
            <w:tcW w:w="1378" w:type="pct"/>
            <w:vMerge w:val="continue"/>
          </w:tcPr>
          <w:p>
            <w:pPr>
              <w:adjustRightInd w:val="0"/>
              <w:snapToGrid w:val="0"/>
              <w:rPr>
                <w:rFonts w:ascii="仿宋_GB2312" w:eastAsia="仿宋_GB2312" w:hAnsiTheme="minorEastAsia"/>
                <w:sz w:val="28"/>
                <w:szCs w:val="28"/>
              </w:rPr>
            </w:pPr>
          </w:p>
        </w:tc>
        <w:tc>
          <w:tcPr>
            <w:tcW w:w="257" w:type="pct"/>
            <w:vMerge w:val="continue"/>
          </w:tcPr>
          <w:p>
            <w:pPr>
              <w:adjustRightInd w:val="0"/>
              <w:snapToGrid w:val="0"/>
              <w:rPr>
                <w:rFonts w:ascii="仿宋_GB2312" w:eastAsia="仿宋_GB2312" w:hAnsiTheme="minorEastAsia"/>
                <w:sz w:val="28"/>
                <w:szCs w:val="28"/>
              </w:rPr>
            </w:pPr>
          </w:p>
        </w:tc>
        <w:tc>
          <w:tcPr>
            <w:tcW w:w="463" w:type="pct"/>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320" w:type="pct"/>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303" w:type="pct"/>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679" w:type="pct"/>
            <w:tcBorders>
              <w:left w:val="single" w:color="auto" w:sz="4" w:space="0"/>
              <w:right w:val="single" w:color="auto" w:sz="4" w:space="0"/>
            </w:tcBorders>
          </w:tcPr>
          <w:p>
            <w:pPr>
              <w:adjustRightInd w:val="0"/>
              <w:snapToGrid w:val="0"/>
              <w:rPr>
                <w:rFonts w:ascii="仿宋_GB2312" w:eastAsia="仿宋_GB2312" w:hAnsiTheme="minorEastAsia"/>
                <w:sz w:val="28"/>
                <w:szCs w:val="28"/>
              </w:rPr>
            </w:pPr>
          </w:p>
        </w:tc>
        <w:tc>
          <w:tcPr>
            <w:tcW w:w="413" w:type="pct"/>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303" w:type="pct"/>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303" w:type="pct"/>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298" w:type="pct"/>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购买并安装正版操作系统和数据库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购买并安装正版</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windows server2016标准版5用户</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1-2</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购买并安装正版数据库</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sql server2016标准版5用户</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681"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8"/>
                <w:szCs w:val="28"/>
                <w:lang w:val="en-US" w:eastAsia="zh-CN"/>
              </w:rPr>
              <w:t>小计1</w:t>
            </w: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.系统环境升级和部署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在新的运行环境部署安全管理系统</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对旧数据进行迁移，能够在新运行环境正常运行</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全面漏洞排查和修复（上述</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项工作完成后进行一次全面漏洞排查和修复）</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在新运行环境对应用程序和数据库文件设定备份（系统环境升级和部署工作开展前应进行一次备份，上述</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项工作完成后应进行一次备份）</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681"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小计2</w:t>
            </w: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常规运维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3-1</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安全管理系统日常运维及优化服务，包括但不限于系统操作指导、因系统缺陷导致的各种BUG的修复、因操作失误导致的数据错误维护、系统突发事件的诊断、排除等（系统文件每月备份一次，数据库文件每天备份一次）</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3-2</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定期进行漏洞扫描及病毒排查工作（每月进行一次漏洞排查及修复）</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3-3</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系统软件出现重大故障导致甲方业务中止时，指定服务工程师必须到达现场，与甲方技术、业务人员一起对故障进行分析，提出解决方案，在征得甲方同意后对故障进行处理和排除</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3-4</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甲方出现系统故障或使用问题时，指定服务工程师通过电话、电子邮件、或远程访问等方式进行系统故障的处理、技术支持、咨询服务等工作。需7*24小时维护服务及在线指导</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3-5</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3-6</w:t>
            </w:r>
          </w:p>
        </w:tc>
        <w:tc>
          <w:tcPr>
            <w:tcW w:w="1378" w:type="pct"/>
            <w:vAlign w:val="center"/>
          </w:tcPr>
          <w:p>
            <w:pPr>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Cs w:val="21"/>
              </w:rPr>
              <w:t>根据甲方的需求，填报相关报表，开展演练。</w:t>
            </w:r>
          </w:p>
        </w:tc>
        <w:tc>
          <w:tcPr>
            <w:tcW w:w="257" w:type="pct"/>
            <w:vAlign w:val="center"/>
          </w:tcPr>
          <w:p>
            <w:pPr>
              <w:adjustRightInd w:val="0"/>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681"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小计3</w:t>
            </w: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681"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合计</w:t>
            </w: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bl>
    <w:p>
      <w:pPr>
        <w:pStyle w:val="3"/>
        <w:rPr>
          <w:rFonts w:hint="eastAsia" w:ascii="仿宋_GB2312" w:eastAsia="仿宋_GB2312" w:hAnsiTheme="minorEastAsia"/>
          <w:sz w:val="28"/>
          <w:szCs w:val="28"/>
        </w:rPr>
        <w:sectPr>
          <w:pgSz w:w="16838" w:h="11906" w:orient="landscape"/>
          <w:pgMar w:top="1588" w:right="2098" w:bottom="1474" w:left="1985" w:header="851" w:footer="992" w:gutter="0"/>
          <w:pgNumType w:start="0"/>
          <w:cols w:space="425" w:num="1"/>
          <w:titlePg/>
          <w:docGrid w:type="lines" w:linePitch="312" w:charSpace="0"/>
        </w:sectPr>
      </w:pPr>
    </w:p>
    <w:p>
      <w:pPr>
        <w:pStyle w:val="6"/>
        <w:spacing w:line="240" w:lineRule="auto"/>
        <w:rPr>
          <w:rFonts w:asciiTheme="majorEastAsia" w:hAnsiTheme="majorEastAsia" w:eastAsiaTheme="majorEastAsia"/>
          <w:sz w:val="28"/>
          <w:szCs w:val="28"/>
        </w:rPr>
      </w:pPr>
      <w:bookmarkStart w:id="169" w:name="_Toc87616402"/>
      <w:bookmarkStart w:id="170" w:name="_Toc6058"/>
      <w:bookmarkStart w:id="171" w:name="_Toc16386"/>
      <w:bookmarkStart w:id="172" w:name="_Toc88209965"/>
      <w:r>
        <w:rPr>
          <w:rFonts w:hint="eastAsia" w:eastAsiaTheme="majorEastAsia"/>
          <w:lang w:val="en-US" w:eastAsia="zh-CN"/>
        </w:rPr>
        <w:t>6</w:t>
      </w:r>
      <w:r>
        <w:rPr>
          <w:rFonts w:hint="eastAsia" w:asciiTheme="majorEastAsia" w:hAnsiTheme="majorEastAsia" w:eastAsiaTheme="majorEastAsia"/>
          <w:sz w:val="28"/>
          <w:szCs w:val="28"/>
        </w:rPr>
        <w:t>.其他资料</w:t>
      </w:r>
      <w:bookmarkEnd w:id="169"/>
      <w:bookmarkEnd w:id="170"/>
      <w:bookmarkEnd w:id="171"/>
      <w:bookmarkEnd w:id="172"/>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618A"/>
    <w:rsid w:val="00125E9F"/>
    <w:rsid w:val="003D60BA"/>
    <w:rsid w:val="00411689"/>
    <w:rsid w:val="005D618A"/>
    <w:rsid w:val="00911ECD"/>
    <w:rsid w:val="00A042E0"/>
    <w:rsid w:val="00B26BB1"/>
    <w:rsid w:val="00B26E21"/>
    <w:rsid w:val="00F83B64"/>
    <w:rsid w:val="01160FA7"/>
    <w:rsid w:val="01BA5DBD"/>
    <w:rsid w:val="02090C75"/>
    <w:rsid w:val="02A23A3C"/>
    <w:rsid w:val="0338001C"/>
    <w:rsid w:val="035631E2"/>
    <w:rsid w:val="03AC246A"/>
    <w:rsid w:val="03B23056"/>
    <w:rsid w:val="03DC3EBA"/>
    <w:rsid w:val="03F9794D"/>
    <w:rsid w:val="046A2461"/>
    <w:rsid w:val="059D0B91"/>
    <w:rsid w:val="06C64829"/>
    <w:rsid w:val="07157D12"/>
    <w:rsid w:val="077D16D2"/>
    <w:rsid w:val="082241B7"/>
    <w:rsid w:val="08675FC8"/>
    <w:rsid w:val="09B713FD"/>
    <w:rsid w:val="09EF6ACC"/>
    <w:rsid w:val="0A315056"/>
    <w:rsid w:val="0AD06EDA"/>
    <w:rsid w:val="0AFB45AD"/>
    <w:rsid w:val="0B351E9B"/>
    <w:rsid w:val="0B4C50D3"/>
    <w:rsid w:val="0B502172"/>
    <w:rsid w:val="0B806B92"/>
    <w:rsid w:val="0B827E94"/>
    <w:rsid w:val="0BD070E1"/>
    <w:rsid w:val="0C247926"/>
    <w:rsid w:val="0C4F00E1"/>
    <w:rsid w:val="0D594CC0"/>
    <w:rsid w:val="0D794204"/>
    <w:rsid w:val="0E2125D1"/>
    <w:rsid w:val="0E214211"/>
    <w:rsid w:val="0E5F2769"/>
    <w:rsid w:val="0E7F1F4E"/>
    <w:rsid w:val="0F4D75A3"/>
    <w:rsid w:val="0F5B2DCA"/>
    <w:rsid w:val="0FAF08D3"/>
    <w:rsid w:val="0FED051E"/>
    <w:rsid w:val="0FEE4C29"/>
    <w:rsid w:val="10046082"/>
    <w:rsid w:val="1026440C"/>
    <w:rsid w:val="10402BA9"/>
    <w:rsid w:val="10705615"/>
    <w:rsid w:val="112B101A"/>
    <w:rsid w:val="11475D35"/>
    <w:rsid w:val="119B53FC"/>
    <w:rsid w:val="12424CDC"/>
    <w:rsid w:val="129A2738"/>
    <w:rsid w:val="12B56BF1"/>
    <w:rsid w:val="12CB1A89"/>
    <w:rsid w:val="131840FB"/>
    <w:rsid w:val="13467417"/>
    <w:rsid w:val="136E76CF"/>
    <w:rsid w:val="15BC6B3C"/>
    <w:rsid w:val="168C5C2B"/>
    <w:rsid w:val="1694429A"/>
    <w:rsid w:val="17635326"/>
    <w:rsid w:val="18236EFD"/>
    <w:rsid w:val="184E7B31"/>
    <w:rsid w:val="189D5B1F"/>
    <w:rsid w:val="18A34CD0"/>
    <w:rsid w:val="19B64DBC"/>
    <w:rsid w:val="1A373ACF"/>
    <w:rsid w:val="1A895341"/>
    <w:rsid w:val="1B0D071F"/>
    <w:rsid w:val="1B4568CE"/>
    <w:rsid w:val="1B9015B7"/>
    <w:rsid w:val="1C8A2777"/>
    <w:rsid w:val="1D5A79EE"/>
    <w:rsid w:val="1D9E32D3"/>
    <w:rsid w:val="1E0E2CD0"/>
    <w:rsid w:val="1E831280"/>
    <w:rsid w:val="1EBC4704"/>
    <w:rsid w:val="1F172EB5"/>
    <w:rsid w:val="1F500144"/>
    <w:rsid w:val="1F94592D"/>
    <w:rsid w:val="1FB860DE"/>
    <w:rsid w:val="203C5A02"/>
    <w:rsid w:val="209D4C94"/>
    <w:rsid w:val="20E84705"/>
    <w:rsid w:val="210D42D3"/>
    <w:rsid w:val="218400BA"/>
    <w:rsid w:val="21AB1E2F"/>
    <w:rsid w:val="21D40498"/>
    <w:rsid w:val="22767047"/>
    <w:rsid w:val="23A05588"/>
    <w:rsid w:val="241074BE"/>
    <w:rsid w:val="249614C7"/>
    <w:rsid w:val="25431AEB"/>
    <w:rsid w:val="25BF43FD"/>
    <w:rsid w:val="25F86BCD"/>
    <w:rsid w:val="2605748B"/>
    <w:rsid w:val="261F4BCE"/>
    <w:rsid w:val="26775760"/>
    <w:rsid w:val="269E416A"/>
    <w:rsid w:val="26BD1158"/>
    <w:rsid w:val="272100D3"/>
    <w:rsid w:val="272C72FC"/>
    <w:rsid w:val="27EB149D"/>
    <w:rsid w:val="27FD3E52"/>
    <w:rsid w:val="28E11370"/>
    <w:rsid w:val="294A756A"/>
    <w:rsid w:val="29D5322D"/>
    <w:rsid w:val="2A025DD9"/>
    <w:rsid w:val="2A470FFC"/>
    <w:rsid w:val="2A7C2231"/>
    <w:rsid w:val="2ABB753D"/>
    <w:rsid w:val="2B7A49FA"/>
    <w:rsid w:val="2C2E2AE2"/>
    <w:rsid w:val="2C615D26"/>
    <w:rsid w:val="2CB679ED"/>
    <w:rsid w:val="2CEF31CC"/>
    <w:rsid w:val="2D173C07"/>
    <w:rsid w:val="2D424A86"/>
    <w:rsid w:val="2D875CAA"/>
    <w:rsid w:val="2DA03A9B"/>
    <w:rsid w:val="2E4D4DEE"/>
    <w:rsid w:val="2E7B52DB"/>
    <w:rsid w:val="2F324CFE"/>
    <w:rsid w:val="2FBA09F1"/>
    <w:rsid w:val="2FEF2ACF"/>
    <w:rsid w:val="30540211"/>
    <w:rsid w:val="312D7741"/>
    <w:rsid w:val="316F137F"/>
    <w:rsid w:val="31DF525F"/>
    <w:rsid w:val="32324C2E"/>
    <w:rsid w:val="327171DF"/>
    <w:rsid w:val="32FD2C65"/>
    <w:rsid w:val="341E3434"/>
    <w:rsid w:val="34DF326B"/>
    <w:rsid w:val="35CE667B"/>
    <w:rsid w:val="360B7EBA"/>
    <w:rsid w:val="369C32FD"/>
    <w:rsid w:val="37482D93"/>
    <w:rsid w:val="37666E72"/>
    <w:rsid w:val="38167A04"/>
    <w:rsid w:val="393E032E"/>
    <w:rsid w:val="394B167A"/>
    <w:rsid w:val="3A4E4336"/>
    <w:rsid w:val="3A6007FE"/>
    <w:rsid w:val="3A6D3446"/>
    <w:rsid w:val="3B7C2CE4"/>
    <w:rsid w:val="3C0B5355"/>
    <w:rsid w:val="3C5C1041"/>
    <w:rsid w:val="3CD4176B"/>
    <w:rsid w:val="3D1F44D9"/>
    <w:rsid w:val="3D5C38CD"/>
    <w:rsid w:val="3D9E7EFB"/>
    <w:rsid w:val="3E263040"/>
    <w:rsid w:val="3E5070F1"/>
    <w:rsid w:val="3EA836A6"/>
    <w:rsid w:val="3F6C3589"/>
    <w:rsid w:val="3F850180"/>
    <w:rsid w:val="3F9004D6"/>
    <w:rsid w:val="400E4D5E"/>
    <w:rsid w:val="40E1138C"/>
    <w:rsid w:val="413814BA"/>
    <w:rsid w:val="41872511"/>
    <w:rsid w:val="42466655"/>
    <w:rsid w:val="42C82F57"/>
    <w:rsid w:val="43C76AF7"/>
    <w:rsid w:val="446828F0"/>
    <w:rsid w:val="45C13B4D"/>
    <w:rsid w:val="45C258EB"/>
    <w:rsid w:val="46054BCA"/>
    <w:rsid w:val="464C6AFC"/>
    <w:rsid w:val="468B0091"/>
    <w:rsid w:val="46A107C3"/>
    <w:rsid w:val="46B15CE2"/>
    <w:rsid w:val="46BE113D"/>
    <w:rsid w:val="46D251E9"/>
    <w:rsid w:val="46E44B13"/>
    <w:rsid w:val="4703508A"/>
    <w:rsid w:val="475023F8"/>
    <w:rsid w:val="479D361E"/>
    <w:rsid w:val="47B74789"/>
    <w:rsid w:val="480F2B9D"/>
    <w:rsid w:val="48282920"/>
    <w:rsid w:val="485321E0"/>
    <w:rsid w:val="48546AD3"/>
    <w:rsid w:val="48CA4868"/>
    <w:rsid w:val="48F005D3"/>
    <w:rsid w:val="498F4AF1"/>
    <w:rsid w:val="49C05787"/>
    <w:rsid w:val="49CF518D"/>
    <w:rsid w:val="4A490279"/>
    <w:rsid w:val="4ADA1F63"/>
    <w:rsid w:val="4AE23D89"/>
    <w:rsid w:val="4B2038D0"/>
    <w:rsid w:val="4B296E7D"/>
    <w:rsid w:val="4B877F28"/>
    <w:rsid w:val="4CF408A1"/>
    <w:rsid w:val="4D916BA6"/>
    <w:rsid w:val="4DC44169"/>
    <w:rsid w:val="4EF0709E"/>
    <w:rsid w:val="500B5784"/>
    <w:rsid w:val="501D75E4"/>
    <w:rsid w:val="513C6A7B"/>
    <w:rsid w:val="5333545B"/>
    <w:rsid w:val="5450213C"/>
    <w:rsid w:val="54593AAD"/>
    <w:rsid w:val="54D24048"/>
    <w:rsid w:val="54D4323F"/>
    <w:rsid w:val="54D64CD5"/>
    <w:rsid w:val="54D7770E"/>
    <w:rsid w:val="551613B2"/>
    <w:rsid w:val="55887D69"/>
    <w:rsid w:val="55BD52AF"/>
    <w:rsid w:val="561A0928"/>
    <w:rsid w:val="56423872"/>
    <w:rsid w:val="56B279F0"/>
    <w:rsid w:val="5766407B"/>
    <w:rsid w:val="579D710E"/>
    <w:rsid w:val="581F22F6"/>
    <w:rsid w:val="586E1E17"/>
    <w:rsid w:val="58862C35"/>
    <w:rsid w:val="58C14957"/>
    <w:rsid w:val="59160E45"/>
    <w:rsid w:val="59A8107C"/>
    <w:rsid w:val="5A3A12FB"/>
    <w:rsid w:val="5AE83A50"/>
    <w:rsid w:val="5BAB2917"/>
    <w:rsid w:val="5BFC33FA"/>
    <w:rsid w:val="5C3107A4"/>
    <w:rsid w:val="5C3B1B93"/>
    <w:rsid w:val="5C9220DF"/>
    <w:rsid w:val="5CD00D27"/>
    <w:rsid w:val="5D4A15F3"/>
    <w:rsid w:val="5D69542A"/>
    <w:rsid w:val="5E0930EF"/>
    <w:rsid w:val="5E3D4D53"/>
    <w:rsid w:val="5E4717E6"/>
    <w:rsid w:val="5E55774C"/>
    <w:rsid w:val="60104DDC"/>
    <w:rsid w:val="605C0804"/>
    <w:rsid w:val="6189617B"/>
    <w:rsid w:val="61B52BB6"/>
    <w:rsid w:val="61B749C2"/>
    <w:rsid w:val="620C449C"/>
    <w:rsid w:val="62280D20"/>
    <w:rsid w:val="62CA2457"/>
    <w:rsid w:val="632A2338"/>
    <w:rsid w:val="638240A1"/>
    <w:rsid w:val="63A5257B"/>
    <w:rsid w:val="63BD3DCC"/>
    <w:rsid w:val="63C61741"/>
    <w:rsid w:val="64560967"/>
    <w:rsid w:val="648E5DD2"/>
    <w:rsid w:val="656B1D10"/>
    <w:rsid w:val="65E70272"/>
    <w:rsid w:val="66022B28"/>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5E08BA"/>
    <w:rsid w:val="6BDD7B4D"/>
    <w:rsid w:val="6C160D97"/>
    <w:rsid w:val="6C9B2351"/>
    <w:rsid w:val="6D613B8D"/>
    <w:rsid w:val="6E184F07"/>
    <w:rsid w:val="6EA6169E"/>
    <w:rsid w:val="6EBC0B3A"/>
    <w:rsid w:val="6EF51C7D"/>
    <w:rsid w:val="6F8363E5"/>
    <w:rsid w:val="6FC746F5"/>
    <w:rsid w:val="70163CF7"/>
    <w:rsid w:val="70317AC6"/>
    <w:rsid w:val="704E08FC"/>
    <w:rsid w:val="70863262"/>
    <w:rsid w:val="70A76ED3"/>
    <w:rsid w:val="70B55314"/>
    <w:rsid w:val="715532A8"/>
    <w:rsid w:val="71860B17"/>
    <w:rsid w:val="71CB75B6"/>
    <w:rsid w:val="723B27CC"/>
    <w:rsid w:val="72687227"/>
    <w:rsid w:val="72A03FD9"/>
    <w:rsid w:val="73406CFF"/>
    <w:rsid w:val="73665F54"/>
    <w:rsid w:val="7383028C"/>
    <w:rsid w:val="73A25E44"/>
    <w:rsid w:val="73CE59C6"/>
    <w:rsid w:val="741F68CF"/>
    <w:rsid w:val="744F4B76"/>
    <w:rsid w:val="75252DF3"/>
    <w:rsid w:val="75621536"/>
    <w:rsid w:val="75BF3154"/>
    <w:rsid w:val="764A07CF"/>
    <w:rsid w:val="764F6B3D"/>
    <w:rsid w:val="76CD2B7B"/>
    <w:rsid w:val="76D80645"/>
    <w:rsid w:val="76E03371"/>
    <w:rsid w:val="780E5898"/>
    <w:rsid w:val="782642CC"/>
    <w:rsid w:val="7894095E"/>
    <w:rsid w:val="79000679"/>
    <w:rsid w:val="79A416F0"/>
    <w:rsid w:val="79B03EB6"/>
    <w:rsid w:val="7AF37579"/>
    <w:rsid w:val="7AF87F64"/>
    <w:rsid w:val="7B1C0C84"/>
    <w:rsid w:val="7B5A62DF"/>
    <w:rsid w:val="7B7A04A8"/>
    <w:rsid w:val="7C0C3F6D"/>
    <w:rsid w:val="7C22163C"/>
    <w:rsid w:val="7C595075"/>
    <w:rsid w:val="7C6B07B2"/>
    <w:rsid w:val="7D0B5B78"/>
    <w:rsid w:val="7D133243"/>
    <w:rsid w:val="7D4B1DB5"/>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semiHidden/>
    <w:unhideWhenUsed/>
    <w:qFormat/>
    <w:uiPriority w:val="99"/>
    <w:pPr>
      <w:spacing w:after="120" w:line="480" w:lineRule="auto"/>
      <w:ind w:left="420" w:leftChars="200"/>
    </w:p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7"/>
    <w:semiHidden/>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qFormat/>
    <w:uiPriority w:val="0"/>
    <w:pPr>
      <w:spacing w:after="373"/>
    </w:pPr>
    <w:rPr>
      <w:color w:val="auto"/>
    </w:rPr>
  </w:style>
  <w:style w:type="paragraph" w:customStyle="1" w:styleId="37">
    <w:name w:val="CM91"/>
    <w:basedOn w:val="12"/>
    <w:next w:val="12"/>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1"/>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46">
    <w:name w:val="列出段落3"/>
    <w:basedOn w:val="1"/>
    <w:qFormat/>
    <w:uiPriority w:val="0"/>
    <w:pPr>
      <w:ind w:firstLine="420" w:firstLineChars="200"/>
    </w:pPr>
    <w:rPr>
      <w:rFonts w:ascii="Calibri" w:hAnsi="Calibri"/>
      <w:szCs w:val="22"/>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42</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2022-05-31T10:17:00Z</cp:lastPrinted>
  <dcterms:modified xsi:type="dcterms:W3CDTF">2022-07-14T09:05:34Z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