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color w:val="000000"/>
          <w:sz w:val="72"/>
        </w:rPr>
      </w:pPr>
      <w:r>
        <w:rPr>
          <w:rFonts w:hint="eastAsia" w:ascii="仿宋_GB2312" w:hAnsi="仿宋_GB2312" w:eastAsia="仿宋_GB2312" w:cs="仿宋_GB2312"/>
          <w:color w:val="000000"/>
          <w:sz w:val="72"/>
        </w:rPr>
        <w:t>询价文件</w:t>
      </w:r>
    </w:p>
    <w:p>
      <w:pPr>
        <w:spacing w:line="500" w:lineRule="exact"/>
        <w:jc w:val="center"/>
        <w:rPr>
          <w:rFonts w:ascii="仿宋_GB2312" w:hAnsi="仿宋_GB2312" w:eastAsia="仿宋_GB2312" w:cs="仿宋_GB2312"/>
          <w:bCs/>
          <w:color w:val="000000"/>
          <w:sz w:val="28"/>
          <w:szCs w:val="28"/>
        </w:rPr>
      </w:pPr>
    </w:p>
    <w:p>
      <w:pPr>
        <w:spacing w:line="500" w:lineRule="exact"/>
        <w:jc w:val="left"/>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b/>
          <w:bCs/>
          <w:color w:val="000000"/>
          <w:sz w:val="28"/>
          <w:szCs w:val="28"/>
          <w:lang w:val="en-US" w:eastAsia="zh-CN"/>
        </w:rPr>
        <w:t xml:space="preserve"> </w:t>
      </w:r>
      <w:r>
        <w:rPr>
          <w:rFonts w:hint="eastAsia" w:ascii="仿宋_GB2312" w:hAnsi="仿宋_GB2312" w:eastAsia="仿宋_GB2312" w:cs="仿宋_GB2312"/>
          <w:b/>
          <w:bCs/>
          <w:color w:val="000000"/>
          <w:sz w:val="28"/>
          <w:szCs w:val="28"/>
        </w:rPr>
        <w:t>项目编号：</w:t>
      </w:r>
    </w:p>
    <w:p>
      <w:pPr>
        <w:pStyle w:val="24"/>
      </w:pPr>
    </w:p>
    <w:p>
      <w:pPr>
        <w:ind w:firstLine="840" w:firstLineChars="300"/>
        <w:jc w:val="left"/>
        <w:rPr>
          <w:rFonts w:hint="default" w:ascii="宋体" w:hAnsi="宋体" w:cs="仿宋_GB2312"/>
          <w:b/>
          <w:bCs/>
          <w:color w:val="000000"/>
          <w:sz w:val="28"/>
          <w:szCs w:val="28"/>
          <w:lang w:val="en-US"/>
        </w:rPr>
      </w:pPr>
      <w:r>
        <w:rPr>
          <w:rFonts w:hint="eastAsia" w:ascii="仿宋_GB2312" w:hAnsi="仿宋_GB2312" w:eastAsia="仿宋_GB2312" w:cs="仿宋_GB2312"/>
          <w:b/>
          <w:bCs/>
          <w:color w:val="000000"/>
          <w:sz w:val="28"/>
          <w:szCs w:val="28"/>
        </w:rPr>
        <w:t>项目名称：</w:t>
      </w:r>
      <w:r>
        <w:rPr>
          <w:rFonts w:hint="eastAsia" w:ascii="仿宋_GB2312" w:hAnsi="仿宋_GB2312" w:eastAsia="仿宋_GB2312" w:cs="仿宋_GB2312"/>
          <w:b/>
          <w:bCs/>
          <w:color w:val="000000"/>
          <w:sz w:val="28"/>
          <w:szCs w:val="28"/>
          <w:lang w:val="en-US" w:eastAsia="zh-CN"/>
        </w:rPr>
        <w:t>石井净水分公司</w:t>
      </w:r>
      <w:r>
        <w:rPr>
          <w:rFonts w:hint="default" w:ascii="仿宋_GB2312" w:hAnsi="仿宋_GB2312" w:eastAsia="仿宋_GB2312" w:cs="仿宋_GB2312"/>
          <w:b/>
          <w:bCs/>
          <w:color w:val="000000"/>
          <w:sz w:val="28"/>
          <w:szCs w:val="28"/>
          <w:lang w:val="en-US" w:eastAsia="zh-CN"/>
        </w:rPr>
        <w:t>2022</w:t>
      </w:r>
      <w:r>
        <w:rPr>
          <w:rFonts w:hint="eastAsia" w:ascii="仿宋_GB2312" w:hAnsi="仿宋_GB2312" w:eastAsia="仿宋_GB2312" w:cs="仿宋_GB2312"/>
          <w:b/>
          <w:bCs/>
          <w:color w:val="000000"/>
          <w:sz w:val="28"/>
          <w:szCs w:val="28"/>
          <w:lang w:val="en-US" w:eastAsia="zh-CN"/>
        </w:rPr>
        <w:t>年气体检测仪定检校准项目</w:t>
      </w:r>
    </w:p>
    <w:p>
      <w:pPr>
        <w:spacing w:line="500" w:lineRule="exact"/>
        <w:jc w:val="center"/>
        <w:rPr>
          <w:rFonts w:ascii="仿宋_GB2312" w:hAnsi="仿宋_GB2312" w:eastAsia="仿宋_GB2312" w:cs="仿宋_GB2312"/>
          <w:b/>
          <w:bCs/>
          <w:color w:val="000000"/>
        </w:rPr>
      </w:pPr>
    </w:p>
    <w:p>
      <w:pPr>
        <w:spacing w:line="500" w:lineRule="exact"/>
        <w:jc w:val="center"/>
        <w:rPr>
          <w:rFonts w:ascii="仿宋_GB2312" w:hAnsi="仿宋_GB2312" w:eastAsia="仿宋_GB2312" w:cs="仿宋_GB2312"/>
          <w:b/>
          <w:bCs/>
          <w:color w:val="000000"/>
          <w:sz w:val="72"/>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color w:val="000000"/>
          <w:sz w:val="28"/>
        </w:rPr>
      </w:pP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36"/>
        </w:rPr>
      </w:pPr>
      <w:r>
        <w:rPr>
          <w:rFonts w:hint="eastAsia" w:ascii="仿宋_GB2312" w:hAnsi="仿宋_GB2312" w:eastAsia="仿宋_GB2312" w:cs="仿宋_GB2312"/>
          <w:b/>
          <w:bCs/>
          <w:color w:val="000000"/>
          <w:sz w:val="36"/>
        </w:rPr>
        <w:t xml:space="preserve"> 广州市净水有限公司</w:t>
      </w:r>
      <w:r>
        <w:rPr>
          <w:rFonts w:hint="eastAsia" w:ascii="仿宋_GB2312" w:hAnsi="仿宋_GB2312" w:eastAsia="仿宋_GB2312" w:cs="仿宋_GB2312"/>
          <w:b/>
          <w:bCs/>
          <w:color w:val="000000"/>
          <w:sz w:val="36"/>
          <w:lang w:val="en-US" w:eastAsia="zh-CN"/>
        </w:rPr>
        <w:t>石井净水</w:t>
      </w:r>
      <w:r>
        <w:rPr>
          <w:rFonts w:hint="eastAsia" w:ascii="仿宋_GB2312" w:hAnsi="仿宋_GB2312" w:eastAsia="仿宋_GB2312" w:cs="仿宋_GB2312"/>
          <w:b/>
          <w:bCs/>
          <w:color w:val="000000"/>
          <w:sz w:val="36"/>
        </w:rPr>
        <w:t>分公司编制</w:t>
      </w:r>
    </w:p>
    <w:p>
      <w:pPr>
        <w:spacing w:line="360" w:lineRule="auto"/>
        <w:jc w:val="center"/>
        <w:rPr>
          <w:rFonts w:ascii="仿宋_GB2312" w:hAnsi="仿宋_GB2312" w:eastAsia="仿宋_GB2312" w:cs="仿宋_GB2312"/>
          <w:b/>
          <w:bCs/>
          <w:color w:val="000000"/>
          <w:sz w:val="28"/>
        </w:rPr>
      </w:pPr>
    </w:p>
    <w:p>
      <w:pPr>
        <w:spacing w:line="360" w:lineRule="auto"/>
        <w:jc w:val="center"/>
        <w:rPr>
          <w:rFonts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发布日期：202</w:t>
      </w:r>
      <w:r>
        <w:rPr>
          <w:rFonts w:hint="eastAsia" w:ascii="仿宋_GB2312" w:hAnsi="仿宋_GB2312" w:eastAsia="仿宋_GB2312" w:cs="仿宋_GB2312"/>
          <w:b/>
          <w:bCs/>
          <w:color w:val="000000"/>
          <w:sz w:val="28"/>
          <w:lang w:val="en-US" w:eastAsia="zh-CN"/>
        </w:rPr>
        <w:t>2</w:t>
      </w:r>
      <w:r>
        <w:rPr>
          <w:rFonts w:hint="eastAsia" w:ascii="仿宋_GB2312" w:hAnsi="仿宋_GB2312" w:eastAsia="仿宋_GB2312" w:cs="仿宋_GB2312"/>
          <w:b/>
          <w:bCs/>
          <w:color w:val="000000"/>
          <w:sz w:val="28"/>
        </w:rPr>
        <w:t>年  月  日</w:t>
      </w:r>
    </w:p>
    <w:p>
      <w:pPr>
        <w:rPr>
          <w:rFonts w:ascii="仿宋_GB2312" w:hAnsi="仿宋_GB2312" w:eastAsia="仿宋_GB2312" w:cs="仿宋_GB2312"/>
          <w:b/>
          <w:color w:val="000000"/>
          <w:sz w:val="28"/>
          <w:szCs w:val="28"/>
        </w:rPr>
      </w:pPr>
    </w:p>
    <w:p>
      <w:pPr>
        <w:pageBreakBefore/>
        <w:jc w:val="center"/>
        <w:rPr>
          <w:rFonts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14"/>
        <w:tabs>
          <w:tab w:val="right" w:leader="dot" w:pos="9174"/>
        </w:tabs>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color w:val="000000"/>
          <w:sz w:val="28"/>
          <w:szCs w:val="28"/>
        </w:rPr>
      </w:pPr>
    </w:p>
    <w:p>
      <w:pPr>
        <w:ind w:firstLine="548" w:firstLineChars="196"/>
        <w:rPr>
          <w:rFonts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kern w:val="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rPr>
          <w:rFonts w:ascii="仿宋_GB2312" w:hAnsi="仿宋_GB2312" w:eastAsia="仿宋_GB2312" w:cs="仿宋_GB2312"/>
          <w:b/>
          <w:color w:val="000000"/>
          <w:sz w:val="28"/>
          <w:szCs w:val="28"/>
        </w:rPr>
      </w:pPr>
    </w:p>
    <w:p>
      <w:pPr>
        <w:jc w:val="center"/>
        <w:rPr>
          <w:rFonts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color w:val="000000"/>
          <w:sz w:val="28"/>
          <w:szCs w:val="28"/>
          <w:u w:val="single"/>
          <w:lang w:val="en-US" w:eastAsia="zh-CN"/>
        </w:rPr>
        <w:t>石井净水分公司</w:t>
      </w:r>
      <w:r>
        <w:rPr>
          <w:rFonts w:hint="default" w:ascii="仿宋_GB2312" w:hAnsi="仿宋_GB2312" w:eastAsia="仿宋_GB2312" w:cs="仿宋_GB2312"/>
          <w:color w:val="000000"/>
          <w:sz w:val="28"/>
          <w:szCs w:val="28"/>
          <w:u w:val="single"/>
          <w:lang w:val="en-US" w:eastAsia="zh-CN"/>
        </w:rPr>
        <w:t>2022</w:t>
      </w:r>
      <w:r>
        <w:rPr>
          <w:rFonts w:hint="eastAsia" w:ascii="仿宋_GB2312" w:hAnsi="仿宋_GB2312" w:eastAsia="仿宋_GB2312" w:cs="仿宋_GB2312"/>
          <w:color w:val="000000"/>
          <w:sz w:val="28"/>
          <w:szCs w:val="28"/>
          <w:u w:val="single"/>
          <w:lang w:val="en-US" w:eastAsia="zh-CN"/>
        </w:rPr>
        <w:t>年气体检测仪定检校准项目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autoSpaceDE w:val="0"/>
        <w:autoSpaceDN w:val="0"/>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lang w:val="en-US" w:eastAsia="zh-CN"/>
        </w:rPr>
        <w:t>2022年检测费</w:t>
      </w:r>
    </w:p>
    <w:p>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p>
    <w:p>
      <w:pPr>
        <w:autoSpaceDE w:val="0"/>
        <w:autoSpaceDN w:val="0"/>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石井净水分公司</w:t>
      </w:r>
      <w:r>
        <w:rPr>
          <w:rFonts w:hint="default" w:ascii="仿宋_GB2312" w:hAnsi="仿宋_GB2312" w:eastAsia="仿宋_GB2312" w:cs="仿宋_GB2312"/>
          <w:color w:val="000000"/>
          <w:sz w:val="28"/>
          <w:szCs w:val="28"/>
          <w:u w:val="single"/>
          <w:lang w:val="en-US" w:eastAsia="zh-CN"/>
        </w:rPr>
        <w:t>2022</w:t>
      </w:r>
      <w:r>
        <w:rPr>
          <w:rFonts w:hint="eastAsia" w:ascii="仿宋_GB2312" w:hAnsi="仿宋_GB2312" w:eastAsia="仿宋_GB2312" w:cs="仿宋_GB2312"/>
          <w:color w:val="000000"/>
          <w:sz w:val="28"/>
          <w:szCs w:val="28"/>
          <w:u w:val="single"/>
          <w:lang w:val="en-US" w:eastAsia="zh-CN"/>
        </w:rPr>
        <w:t>年气体检测仪定检校准项目</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color w:val="000000"/>
          <w:sz w:val="28"/>
          <w:szCs w:val="28"/>
          <w:u w:val="single"/>
          <w:lang w:val="en-US" w:eastAsia="zh-CN"/>
        </w:rPr>
        <w:t>39600</w:t>
      </w:r>
      <w:r>
        <w:rPr>
          <w:rFonts w:hint="eastAsia" w:ascii="仿宋_GB2312" w:hAnsi="仿宋_GB2312" w:eastAsia="仿宋_GB2312" w:cs="仿宋_GB2312"/>
          <w:color w:val="000000"/>
          <w:sz w:val="28"/>
          <w:szCs w:val="28"/>
          <w:u w:val="single"/>
          <w:lang w:val="zh-CN"/>
        </w:rPr>
        <w:t>元（人民币）</w:t>
      </w:r>
    </w:p>
    <w:p>
      <w:pPr>
        <w:autoSpaceDE w:val="0"/>
        <w:autoSpaceDN w:val="0"/>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项目内容及需求：(工程概况)</w:t>
      </w:r>
    </w:p>
    <w:p>
      <w:pPr>
        <w:pStyle w:val="15"/>
        <w:ind w:firstLine="560" w:firstLineChars="200"/>
        <w:rPr>
          <w:rFonts w:hint="default" w:ascii="仿宋_GB2312" w:eastAsia="仿宋_GB2312" w:cs="Times New Roman"/>
          <w:sz w:val="32"/>
          <w:szCs w:val="32"/>
          <w:lang w:val="en-US" w:eastAsia="zh-CN"/>
        </w:rPr>
      </w:pPr>
      <w:r>
        <w:rPr>
          <w:rFonts w:hint="eastAsia" w:ascii="仿宋" w:hAnsi="仿宋" w:eastAsia="仿宋" w:cs="华文中宋"/>
          <w:sz w:val="28"/>
          <w:szCs w:val="28"/>
          <w:lang w:val="en-US" w:eastAsia="zh-CN"/>
        </w:rPr>
        <w:t>厂区现有固定式气体检测仪20套、便携式气体检测仪42套，根据《安全生产法》的第三</w:t>
      </w:r>
      <w:bookmarkStart w:id="30" w:name="_GoBack"/>
      <w:bookmarkEnd w:id="30"/>
      <w:r>
        <w:rPr>
          <w:rFonts w:hint="eastAsia" w:ascii="仿宋" w:hAnsi="仿宋" w:eastAsia="仿宋" w:cs="华文中宋"/>
          <w:sz w:val="28"/>
          <w:szCs w:val="28"/>
          <w:lang w:val="en-US" w:eastAsia="zh-CN"/>
        </w:rPr>
        <w:t>十六条“安全设备的设计、制造、安装、使用、检测、维修、改造和报废，应当符合国家标准或者行业标准。生产经营单位必须对安全设备进行经常性维护、保养，并定期检测，保证正常运转。维护、保养、检测应当作好记录，并由有关人员签字”的相关规定，确保气体检测仪设备计量和测定示值准确，保证检测数据的准确性。</w:t>
      </w:r>
      <w:r>
        <w:rPr>
          <w:rFonts w:hint="eastAsia" w:ascii="仿宋_GB2312" w:hAnsi="仿宋_GB2312" w:eastAsia="仿宋_GB2312" w:cs="仿宋_GB2312"/>
          <w:color w:val="000000"/>
          <w:sz w:val="28"/>
          <w:szCs w:val="28"/>
        </w:rPr>
        <w:t>工作内容</w:t>
      </w:r>
      <w:r>
        <w:rPr>
          <w:rFonts w:hint="eastAsia" w:ascii="仿宋_GB2312" w:hAnsi="仿宋_GB2312" w:eastAsia="仿宋_GB2312" w:cs="仿宋_GB2312"/>
          <w:color w:val="000000"/>
          <w:sz w:val="28"/>
          <w:szCs w:val="28"/>
          <w:lang w:val="en-US" w:eastAsia="zh-CN"/>
        </w:rPr>
        <w:t>包括</w:t>
      </w:r>
      <w:r>
        <w:rPr>
          <w:rFonts w:hint="eastAsia" w:ascii="仿宋_GB2312" w:hAnsi="仿宋_GB2312" w:eastAsia="仿宋_GB2312" w:cs="仿宋_GB2312"/>
          <w:color w:val="000000"/>
          <w:kern w:val="2"/>
          <w:sz w:val="28"/>
          <w:szCs w:val="28"/>
          <w:lang w:val="en-US" w:eastAsia="zh-CN" w:bidi="ar-SA"/>
        </w:rPr>
        <w:t>：</w:t>
      </w:r>
      <w:r>
        <w:rPr>
          <w:rFonts w:hint="eastAsia" w:ascii="仿宋_GB2312" w:hAnsi="仿宋_GB2312" w:eastAsia="仿宋_GB2312" w:cs="仿宋_GB2312"/>
          <w:b/>
          <w:bCs/>
          <w:color w:val="000000"/>
          <w:kern w:val="2"/>
          <w:sz w:val="28"/>
          <w:szCs w:val="28"/>
          <w:u w:val="single"/>
          <w:lang w:val="en-US" w:eastAsia="zh-CN" w:bidi="ar-SA"/>
        </w:rPr>
        <w:t>1、</w:t>
      </w:r>
      <w:r>
        <w:rPr>
          <w:rFonts w:hint="eastAsia" w:ascii="仿宋" w:hAnsi="仿宋" w:eastAsia="仿宋" w:cs="华文中宋"/>
          <w:color w:val="auto"/>
          <w:kern w:val="2"/>
          <w:sz w:val="28"/>
          <w:szCs w:val="28"/>
          <w:u w:val="single"/>
          <w:lang w:val="en-US" w:eastAsia="zh-CN" w:bidi="ar-SA"/>
        </w:rPr>
        <w:t>对厂区一、二期气体检测仪进行定检校准工作。</w:t>
      </w:r>
    </w:p>
    <w:p>
      <w:pPr>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六</w:t>
      </w:r>
      <w:r>
        <w:rPr>
          <w:rFonts w:hint="eastAsia" w:ascii="仿宋_GB2312" w:hAnsi="仿宋_GB2312" w:eastAsia="仿宋_GB2312" w:cs="仿宋_GB2312"/>
          <w:color w:val="000000"/>
          <w:sz w:val="28"/>
          <w:szCs w:val="28"/>
        </w:rPr>
        <w:t>、报价单位资格要求：</w:t>
      </w:r>
    </w:p>
    <w:p>
      <w:pPr>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１．</w:t>
      </w:r>
      <w:r>
        <w:rPr>
          <w:rFonts w:hint="eastAsia" w:ascii="仿宋" w:hAnsi="仿宋" w:eastAsia="仿宋" w:cs="华文中宋"/>
          <w:color w:val="auto"/>
          <w:kern w:val="2"/>
          <w:sz w:val="28"/>
          <w:szCs w:val="28"/>
          <w:u w:val="single"/>
          <w:lang w:val="en-US" w:eastAsia="zh-CN" w:bidi="ar-SA"/>
        </w:rPr>
        <w:t>报价单位须是在中华人民共和国境内注册的独立法人或其他组织，具有独立法人资格，持有工商行政管理部门核发的营业执照，能开具增值税发票。</w:t>
      </w:r>
    </w:p>
    <w:p>
      <w:pPr>
        <w:ind w:firstLine="560" w:firstLineChars="200"/>
        <w:rPr>
          <w:rFonts w:hint="eastAsia"/>
        </w:rPr>
      </w:pPr>
      <w:r>
        <w:rPr>
          <w:rFonts w:hint="eastAsia" w:ascii="仿宋_GB2312" w:hAnsi="仿宋_GB2312" w:eastAsia="仿宋_GB2312" w:cs="仿宋_GB2312"/>
          <w:color w:val="000000"/>
          <w:sz w:val="28"/>
          <w:szCs w:val="28"/>
          <w:u w:val="single"/>
        </w:rPr>
        <w:t>2.</w:t>
      </w:r>
      <w:bookmarkStart w:id="0" w:name="OLE_LINK3"/>
      <w:r>
        <w:rPr>
          <w:rFonts w:hint="eastAsia" w:ascii="仿宋_GB2312" w:hAnsi="仿宋_GB2312" w:eastAsia="仿宋_GB2312" w:cs="仿宋_GB2312"/>
          <w:color w:val="000000"/>
          <w:sz w:val="28"/>
          <w:szCs w:val="28"/>
          <w:u w:val="single"/>
        </w:rPr>
        <w:t xml:space="preserve"> 20</w:t>
      </w:r>
      <w:r>
        <w:rPr>
          <w:rFonts w:hint="eastAsia" w:ascii="仿宋_GB2312" w:hAnsi="仿宋_GB2312" w:eastAsia="仿宋_GB2312" w:cs="仿宋_GB2312"/>
          <w:color w:val="000000"/>
          <w:sz w:val="28"/>
          <w:szCs w:val="28"/>
          <w:u w:val="single"/>
          <w:lang w:val="en-US" w:eastAsia="zh-CN"/>
        </w:rPr>
        <w:t>20</w:t>
      </w:r>
      <w:r>
        <w:rPr>
          <w:rFonts w:hint="eastAsia" w:ascii="仿宋_GB2312" w:hAnsi="仿宋_GB2312" w:eastAsia="仿宋_GB2312" w:cs="仿宋_GB2312"/>
          <w:color w:val="000000"/>
          <w:sz w:val="28"/>
          <w:szCs w:val="28"/>
          <w:u w:val="single"/>
        </w:rPr>
        <w:t>年1月1日至今，</w:t>
      </w:r>
      <w:bookmarkEnd w:id="0"/>
      <w:r>
        <w:rPr>
          <w:rFonts w:hint="eastAsia" w:ascii="仿宋_GB2312" w:hAnsi="仿宋_GB2312" w:eastAsia="仿宋_GB2312" w:cs="仿宋_GB2312"/>
          <w:color w:val="000000"/>
          <w:sz w:val="28"/>
          <w:szCs w:val="28"/>
          <w:u w:val="single"/>
        </w:rPr>
        <w:t>最少承接过</w:t>
      </w:r>
      <w:r>
        <w:rPr>
          <w:rFonts w:hint="eastAsia" w:ascii="仿宋_GB2312" w:hAnsi="仿宋_GB2312" w:eastAsia="仿宋_GB2312" w:cs="仿宋_GB2312"/>
          <w:color w:val="000000"/>
          <w:sz w:val="28"/>
          <w:szCs w:val="28"/>
          <w:u w:val="single"/>
          <w:lang w:val="en-US" w:eastAsia="zh-CN"/>
        </w:rPr>
        <w:t>2份同类产品等项目</w:t>
      </w:r>
      <w:r>
        <w:rPr>
          <w:rFonts w:hint="eastAsia" w:ascii="仿宋_GB2312" w:hAnsi="仿宋_GB2312" w:eastAsia="仿宋_GB2312" w:cs="仿宋_GB2312"/>
          <w:color w:val="000000"/>
          <w:sz w:val="28"/>
          <w:szCs w:val="28"/>
          <w:u w:val="single"/>
        </w:rPr>
        <w:t>业绩</w:t>
      </w:r>
      <w:r>
        <w:rPr>
          <w:rFonts w:hint="eastAsia" w:ascii="仿宋_GB2312" w:hAnsi="仿宋_GB2312" w:eastAsia="仿宋_GB2312" w:cs="仿宋_GB2312"/>
          <w:sz w:val="28"/>
          <w:szCs w:val="28"/>
          <w:u w:val="single"/>
        </w:rPr>
        <w:t>（提供合同复印件证明，包括但不限于项目名称、金额及实施内容、合同双方签字盖章、签订日期，并加盖单位公章）。</w:t>
      </w:r>
    </w:p>
    <w:p>
      <w:pPr>
        <w:pStyle w:val="24"/>
        <w:ind w:firstLine="420" w:firstLineChars="150"/>
        <w:rPr>
          <w:rFonts w:hint="eastAsia" w:ascii="仿宋_GB2312" w:hAnsi="仿宋_GB2312" w:cs="仿宋_GB2312"/>
          <w:sz w:val="28"/>
          <w:szCs w:val="28"/>
          <w:u w:val="single"/>
          <w:lang w:val="en-US" w:eastAsia="zh-CN"/>
        </w:rPr>
      </w:pPr>
      <w:r>
        <w:rPr>
          <w:rFonts w:hint="eastAsia" w:ascii="仿宋_GB2312" w:hAnsi="仿宋_GB2312" w:cs="仿宋_GB2312"/>
          <w:sz w:val="28"/>
          <w:szCs w:val="28"/>
          <w:u w:val="single"/>
          <w:lang w:val="en-US" w:eastAsia="zh-CN"/>
        </w:rPr>
        <w:t>3.</w:t>
      </w:r>
      <w:r>
        <w:rPr>
          <w:rFonts w:hint="eastAsia" w:ascii="仿宋_GB2312" w:hAnsi="仿宋_GB2312" w:cs="仿宋_GB2312"/>
          <w:sz w:val="28"/>
          <w:szCs w:val="28"/>
          <w:highlight w:val="none"/>
          <w:u w:val="single"/>
          <w:lang w:val="en-US" w:eastAsia="zh-CN"/>
        </w:rPr>
        <w:t>具有相关仪表检测资质，取得国家有关部门颁发的 ISO 认证。</w:t>
      </w:r>
    </w:p>
    <w:p>
      <w:pPr>
        <w:pStyle w:val="24"/>
        <w:ind w:firstLine="420" w:firstLineChars="150"/>
        <w:rPr>
          <w:rFonts w:hint="default" w:ascii="仿宋_GB2312" w:hAnsi="仿宋_GB2312" w:cs="仿宋_GB2312"/>
          <w:sz w:val="28"/>
          <w:szCs w:val="28"/>
          <w:u w:val="single"/>
          <w:lang w:val="en-US" w:eastAsia="zh-CN"/>
        </w:rPr>
      </w:pPr>
      <w:r>
        <w:rPr>
          <w:rFonts w:hint="eastAsia" w:ascii="仿宋_GB2312" w:hAnsi="仿宋_GB2312" w:cs="仿宋_GB2312"/>
          <w:sz w:val="28"/>
          <w:szCs w:val="28"/>
          <w:u w:val="single"/>
          <w:lang w:val="en-US" w:eastAsia="zh-CN"/>
        </w:rPr>
        <w:t>4.不接受联合体投标，不允许挂靠、转包或分包，一旦发现将取消投标申请人的投标资格。</w:t>
      </w:r>
    </w:p>
    <w:p>
      <w:pPr>
        <w:numPr>
          <w:ilvl w:val="0"/>
          <w:numId w:val="1"/>
        </w:numPr>
        <w:ind w:left="0" w:leftChars="0" w:firstLine="588" w:firstLineChars="21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现场踏勘(答疑会)时间、地点：如因项目实际情况需现场踏勘的，须在提交响应文件前进行现场踏勘，未进行现场踏勘的，报价一律视为无效报价，提交报价响应文件时需附上现场踏勘委派书（需求单位及报价单位均需盖章，详见附件）。</w:t>
      </w:r>
    </w:p>
    <w:p>
      <w:pPr>
        <w:numPr>
          <w:ilvl w:val="0"/>
          <w:numId w:val="0"/>
        </w:numPr>
        <w:ind w:left="0" w:leftChars="0" w:firstLine="431" w:firstLineChars="154"/>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 现场踏勘(答疑会)集合时间：202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13</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highlight w:val="none"/>
          <w:lang w:val="en-US" w:eastAsia="zh-CN"/>
        </w:rPr>
        <w:t>09</w:t>
      </w:r>
      <w:r>
        <w:rPr>
          <w:rFonts w:hint="eastAsia" w:ascii="仿宋_GB2312" w:hAnsi="仿宋_GB2312" w:eastAsia="仿宋_GB2312" w:cs="仿宋_GB2312"/>
          <w:color w:val="000000"/>
          <w:sz w:val="28"/>
          <w:szCs w:val="28"/>
          <w:lang w:val="zh-CN"/>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lang w:val="zh-CN"/>
        </w:rPr>
        <w:t>分至</w:t>
      </w:r>
      <w:r>
        <w:rPr>
          <w:rFonts w:hint="eastAsia" w:ascii="仿宋_GB2312" w:hAnsi="仿宋_GB2312" w:eastAsia="仿宋_GB2312" w:cs="仿宋_GB2312"/>
          <w:color w:val="000000"/>
          <w:sz w:val="28"/>
          <w:szCs w:val="28"/>
          <w:lang w:val="en-US" w:eastAsia="zh-CN"/>
        </w:rPr>
        <w:t>11</w:t>
      </w:r>
      <w:r>
        <w:rPr>
          <w:rFonts w:hint="eastAsia" w:ascii="仿宋_GB2312" w:hAnsi="仿宋_GB2312" w:eastAsia="仿宋_GB2312" w:cs="仿宋_GB2312"/>
          <w:color w:val="000000"/>
          <w:sz w:val="28"/>
          <w:szCs w:val="28"/>
          <w:lang w:val="zh-CN"/>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lang w:val="zh-CN"/>
        </w:rPr>
        <w:t>分整，逾时不再接待。</w:t>
      </w:r>
    </w:p>
    <w:p>
      <w:pPr>
        <w:numPr>
          <w:ilvl w:val="0"/>
          <w:numId w:val="0"/>
        </w:numPr>
        <w:ind w:left="0" w:leftChars="0" w:firstLine="411" w:firstLineChars="147"/>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 现场踏勘(答疑会)集合地点：</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r>
        <w:rPr>
          <w:rFonts w:hint="eastAsia" w:ascii="仿宋_GB2312" w:hAnsi="仿宋_GB2312" w:eastAsia="仿宋_GB2312" w:cs="仿宋_GB2312"/>
          <w:color w:val="000000"/>
          <w:kern w:val="0"/>
          <w:sz w:val="28"/>
          <w:szCs w:val="28"/>
          <w:lang w:val="en-US" w:eastAsia="zh-CN"/>
        </w:rPr>
        <w:tab/>
      </w:r>
    </w:p>
    <w:p>
      <w:pPr>
        <w:numPr>
          <w:ilvl w:val="0"/>
          <w:numId w:val="0"/>
        </w:numPr>
        <w:ind w:left="0" w:leftChars="0" w:firstLine="711" w:firstLineChars="254"/>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八、</w:t>
      </w:r>
      <w:r>
        <w:rPr>
          <w:rFonts w:hint="eastAsia" w:ascii="仿宋_GB2312" w:hAnsi="仿宋_GB2312" w:eastAsia="仿宋_GB2312" w:cs="仿宋_GB2312"/>
          <w:color w:val="000000"/>
          <w:sz w:val="28"/>
          <w:szCs w:val="28"/>
          <w:lang w:eastAsia="zh-CN"/>
        </w:rPr>
        <w:t>询价文件的获取：</w:t>
      </w:r>
      <w:r>
        <w:rPr>
          <w:rFonts w:hint="eastAsia" w:ascii="仿宋_GB2312" w:hAnsi="仿宋_GB2312" w:eastAsia="仿宋_GB2312" w:cs="仿宋_GB2312"/>
          <w:color w:val="000000"/>
          <w:sz w:val="28"/>
          <w:szCs w:val="28"/>
          <w:highlight w:val="none"/>
        </w:rPr>
        <w:t>在202</w:t>
      </w:r>
      <w:r>
        <w:rPr>
          <w:rFonts w:hint="eastAsia" w:ascii="仿宋_GB2312" w:hAnsi="仿宋_GB2312" w:eastAsia="仿宋_GB2312" w:cs="仿宋_GB2312"/>
          <w:color w:val="000000"/>
          <w:sz w:val="28"/>
          <w:szCs w:val="28"/>
          <w:highlight w:val="none"/>
          <w:lang w:val="en-US" w:eastAsia="zh-CN"/>
        </w:rPr>
        <w:t>2</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lang w:val="en-US" w:eastAsia="zh-CN"/>
        </w:rPr>
        <w:t>7</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12</w:t>
      </w:r>
      <w:r>
        <w:rPr>
          <w:rFonts w:hint="eastAsia" w:ascii="仿宋_GB2312" w:hAnsi="仿宋_GB2312" w:eastAsia="仿宋_GB2312" w:cs="仿宋_GB2312"/>
          <w:color w:val="000000"/>
          <w:sz w:val="28"/>
          <w:szCs w:val="28"/>
          <w:highlight w:val="none"/>
        </w:rPr>
        <w:t>日</w:t>
      </w:r>
      <w:r>
        <w:rPr>
          <w:rFonts w:hint="eastAsia" w:ascii="仿宋_GB2312" w:hAnsi="仿宋_GB2312" w:eastAsia="仿宋_GB2312" w:cs="仿宋_GB2312"/>
          <w:color w:val="000000"/>
          <w:sz w:val="28"/>
          <w:szCs w:val="28"/>
          <w:highlight w:val="none"/>
          <w:lang w:val="en-US" w:eastAsia="zh-CN"/>
        </w:rPr>
        <w:t>14</w:t>
      </w:r>
      <w:r>
        <w:rPr>
          <w:rFonts w:hint="eastAsia" w:ascii="仿宋_GB2312" w:hAnsi="仿宋_GB2312" w:eastAsia="仿宋_GB2312" w:cs="仿宋_GB2312"/>
          <w:color w:val="000000"/>
          <w:sz w:val="28"/>
          <w:szCs w:val="28"/>
          <w:highlight w:val="none"/>
        </w:rPr>
        <w:t>时00分前，</w:t>
      </w:r>
      <w:r>
        <w:rPr>
          <w:rFonts w:hint="eastAsia" w:ascii="仿宋_GB2312" w:hAnsi="仿宋_GB2312" w:eastAsia="仿宋_GB2312" w:cs="仿宋_GB2312"/>
          <w:color w:val="000000"/>
          <w:sz w:val="28"/>
          <w:szCs w:val="28"/>
        </w:rPr>
        <w:t>在广州市净水有限公司门户网站免费下载</w:t>
      </w:r>
      <w:r>
        <w:rPr>
          <w:rFonts w:hint="eastAsia" w:ascii="仿宋_GB2312" w:hAnsi="仿宋_GB2312" w:eastAsia="仿宋_GB2312" w:cs="仿宋_GB2312"/>
          <w:color w:val="000000"/>
          <w:sz w:val="28"/>
          <w:szCs w:val="28"/>
          <w:lang w:eastAsia="zh-CN"/>
        </w:rPr>
        <w:t>。（https://www.gzsewage.com）</w:t>
      </w:r>
    </w:p>
    <w:p>
      <w:pPr>
        <w:ind w:firstLine="588" w:firstLineChars="21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九、询价响应文件递交时间：2022年7</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10时00分，询价响应文件递交截止时间：2022年7</w:t>
      </w:r>
      <w:r>
        <w:rPr>
          <w:rFonts w:hint="eastAsia" w:ascii="仿宋_GB2312" w:hAnsi="仿宋_GB2312" w:eastAsia="仿宋_GB2312" w:cs="仿宋_GB2312"/>
          <w:color w:val="000000"/>
          <w:sz w:val="28"/>
          <w:szCs w:val="28"/>
          <w:lang w:eastAsia="zh-CN"/>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16时30分。</w:t>
      </w:r>
    </w:p>
    <w:p>
      <w:pPr>
        <w:ind w:firstLine="588" w:firstLineChars="210"/>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十、响应文件送达地点：</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r>
        <w:rPr>
          <w:rFonts w:hint="eastAsia" w:ascii="仿宋_GB2312" w:hAnsi="仿宋_GB2312" w:eastAsia="仿宋_GB2312" w:cs="仿宋_GB2312"/>
          <w:color w:val="000000"/>
          <w:kern w:val="2"/>
          <w:sz w:val="28"/>
          <w:szCs w:val="28"/>
          <w:lang w:val="en-US" w:eastAsia="zh-CN" w:bidi="ar-SA"/>
        </w:rPr>
        <w:t>（注：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一</w:t>
      </w:r>
      <w:r>
        <w:rPr>
          <w:rFonts w:hint="eastAsia" w:ascii="仿宋_GB2312" w:hAnsi="仿宋_GB2312" w:eastAsia="仿宋_GB2312" w:cs="仿宋_GB2312"/>
          <w:color w:val="000000"/>
          <w:sz w:val="28"/>
          <w:szCs w:val="28"/>
        </w:rPr>
        <w:t>、评审时间：20</w:t>
      </w:r>
      <w:r>
        <w:rPr>
          <w:rFonts w:hint="default" w:ascii="仿宋_GB2312" w:hAnsi="仿宋_GB2312" w:eastAsia="仿宋_GB2312" w:cs="仿宋_GB2312"/>
          <w:color w:val="000000"/>
          <w:sz w:val="28"/>
          <w:szCs w:val="28"/>
          <w:lang w:val="en-US"/>
        </w:rPr>
        <w:t>2</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二</w:t>
      </w:r>
      <w:r>
        <w:rPr>
          <w:rFonts w:hint="eastAsia" w:ascii="仿宋_GB2312" w:hAnsi="仿宋_GB2312" w:eastAsia="仿宋_GB2312" w:cs="仿宋_GB2312"/>
          <w:color w:val="000000"/>
          <w:sz w:val="28"/>
          <w:szCs w:val="28"/>
        </w:rPr>
        <w:t>、评审地点：</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p>
    <w:p>
      <w:pPr>
        <w:ind w:firstLine="588" w:firstLineChars="21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w:t>
      </w:r>
      <w:r>
        <w:rPr>
          <w:rFonts w:hint="eastAsia" w:ascii="仿宋_GB2312" w:hAnsi="仿宋_GB2312" w:eastAsia="仿宋_GB2312" w:cs="仿宋_GB2312"/>
          <w:color w:val="000000"/>
          <w:sz w:val="28"/>
          <w:szCs w:val="28"/>
          <w:lang w:eastAsia="zh-CN"/>
        </w:rPr>
        <w:t>三</w:t>
      </w:r>
      <w:r>
        <w:rPr>
          <w:rFonts w:hint="eastAsia" w:ascii="仿宋_GB2312" w:hAnsi="仿宋_GB2312" w:eastAsia="仿宋_GB2312" w:cs="仿宋_GB2312"/>
          <w:color w:val="000000"/>
          <w:sz w:val="28"/>
          <w:szCs w:val="28"/>
        </w:rPr>
        <w:t>、询价人的联系方式</w:t>
      </w:r>
    </w:p>
    <w:p>
      <w:pPr>
        <w:snapToGrid w:val="0"/>
        <w:spacing w:line="360" w:lineRule="auto"/>
        <w:ind w:firstLine="630" w:firstLineChars="225"/>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w:t>
      </w:r>
      <w:r>
        <w:rPr>
          <w:rFonts w:hint="eastAsia" w:ascii="仿宋_GB2312" w:hAnsi="仿宋_GB2312" w:eastAsia="仿宋_GB2312" w:cs="仿宋_GB2312"/>
          <w:color w:val="000000"/>
          <w:sz w:val="28"/>
          <w:szCs w:val="28"/>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lang w:eastAsia="zh-CN"/>
        </w:rPr>
        <w:t>广州市净水有限公司</w:t>
      </w:r>
      <w:r>
        <w:rPr>
          <w:rFonts w:hint="eastAsia" w:ascii="仿宋_GB2312" w:hAnsi="仿宋_GB2312" w:eastAsia="仿宋_GB2312" w:cs="仿宋_GB2312"/>
          <w:color w:val="000000"/>
          <w:sz w:val="28"/>
          <w:szCs w:val="28"/>
          <w:lang w:val="en-US" w:eastAsia="zh-CN"/>
        </w:rPr>
        <w:t>石井净水</w:t>
      </w:r>
      <w:r>
        <w:rPr>
          <w:rFonts w:hint="eastAsia" w:ascii="仿宋_GB2312" w:hAnsi="仿宋_GB2312" w:eastAsia="仿宋_GB2312" w:cs="仿宋_GB2312"/>
          <w:color w:val="000000"/>
          <w:sz w:val="28"/>
          <w:szCs w:val="28"/>
          <w:lang w:eastAsia="zh-CN"/>
        </w:rPr>
        <w:t>分公司</w:t>
      </w:r>
    </w:p>
    <w:p>
      <w:pPr>
        <w:snapToGrid w:val="0"/>
        <w:spacing w:line="360" w:lineRule="auto"/>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 xml:space="preserve">       联系地址：</w:t>
      </w:r>
      <w:r>
        <w:rPr>
          <w:rFonts w:hint="eastAsia" w:ascii="仿宋_GB2312" w:hAnsi="仿宋_GB2312" w:eastAsia="仿宋_GB2312" w:cs="仿宋_GB2312"/>
          <w:color w:val="000000"/>
          <w:kern w:val="0"/>
          <w:sz w:val="28"/>
          <w:szCs w:val="28"/>
          <w:lang w:eastAsia="zh-CN"/>
        </w:rPr>
        <w:t>广州市</w:t>
      </w:r>
      <w:r>
        <w:rPr>
          <w:rFonts w:hint="eastAsia" w:ascii="仿宋_GB2312" w:hAnsi="仿宋_GB2312" w:eastAsia="仿宋_GB2312" w:cs="仿宋_GB2312"/>
          <w:color w:val="000000"/>
          <w:kern w:val="0"/>
          <w:sz w:val="28"/>
          <w:szCs w:val="28"/>
          <w:lang w:val="en-US" w:eastAsia="zh-CN"/>
        </w:rPr>
        <w:t>白云区石槎路695号</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 xml:space="preserve">   </w:t>
      </w:r>
    </w:p>
    <w:p>
      <w:pPr>
        <w:snapToGrid w:val="0"/>
        <w:spacing w:line="360" w:lineRule="auto"/>
        <w:ind w:left="420" w:leftChars="200" w:firstLine="571" w:firstLineChars="204"/>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 xml:space="preserve">陈工  </w:t>
      </w:r>
      <w:r>
        <w:rPr>
          <w:rFonts w:hint="eastAsia" w:ascii="仿宋_GB2312" w:hAnsi="仿宋_GB2312" w:eastAsia="仿宋_GB2312" w:cs="仿宋_GB2312"/>
          <w:color w:val="000000"/>
          <w:kern w:val="0"/>
          <w:sz w:val="28"/>
          <w:szCs w:val="28"/>
        </w:rPr>
        <w:t>联系方式：</w:t>
      </w:r>
      <w:r>
        <w:rPr>
          <w:rFonts w:hint="eastAsia" w:ascii="仿宋_GB2312" w:hAnsi="仿宋_GB2312" w:eastAsia="仿宋_GB2312" w:cs="仿宋_GB2312"/>
          <w:color w:val="000000"/>
          <w:kern w:val="0"/>
          <w:sz w:val="28"/>
          <w:szCs w:val="28"/>
          <w:lang w:val="en-US" w:eastAsia="zh-CN"/>
        </w:rPr>
        <w:t xml:space="preserve">13632371793  </w:t>
      </w:r>
    </w:p>
    <w:p>
      <w:pPr>
        <w:snapToGrid w:val="0"/>
        <w:spacing w:line="360" w:lineRule="auto"/>
        <w:ind w:left="420" w:leftChars="200" w:firstLine="571" w:firstLineChars="204"/>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电子邮件：</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传真：</w:t>
      </w:r>
    </w:p>
    <w:p>
      <w:pPr>
        <w:pStyle w:val="24"/>
      </w:pPr>
    </w:p>
    <w:p>
      <w:pPr>
        <w:pStyle w:val="24"/>
      </w:pPr>
    </w:p>
    <w:p>
      <w:pPr>
        <w:ind w:firstLine="5460" w:firstLineChars="195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广州市净水有限公司</w:t>
      </w:r>
    </w:p>
    <w:p>
      <w:pPr>
        <w:spacing w:line="480" w:lineRule="auto"/>
        <w:ind w:firstLine="5320" w:firstLineChars="1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u w:val="single"/>
        </w:rPr>
        <w:t xml:space="preserve"> 20</w:t>
      </w:r>
      <w:r>
        <w:rPr>
          <w:rFonts w:hint="default" w:ascii="仿宋_GB2312" w:hAnsi="仿宋_GB2312" w:eastAsia="仿宋_GB2312" w:cs="仿宋_GB2312"/>
          <w:color w:val="000000"/>
          <w:sz w:val="28"/>
          <w:szCs w:val="28"/>
          <w:u w:val="single"/>
          <w:lang w:val="en-US"/>
        </w:rPr>
        <w:t>2</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lang w:val="en-US" w:eastAsia="zh-CN"/>
        </w:rPr>
        <w:t xml:space="preserve"> 7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lang w:val="en-US" w:eastAsia="zh-CN"/>
        </w:rPr>
        <w:t xml:space="preserve"> 7 </w:t>
      </w:r>
      <w:r>
        <w:rPr>
          <w:rFonts w:hint="eastAsia" w:ascii="仿宋_GB2312" w:hAnsi="仿宋_GB2312" w:eastAsia="仿宋_GB2312" w:cs="仿宋_GB2312"/>
          <w:color w:val="000000"/>
          <w:sz w:val="28"/>
          <w:szCs w:val="28"/>
        </w:rPr>
        <w:t>日</w:t>
      </w:r>
    </w:p>
    <w:p>
      <w:pPr>
        <w:spacing w:line="480" w:lineRule="auto"/>
        <w:rPr>
          <w:rFonts w:hint="eastAsia" w:ascii="仿宋_GB2312" w:hAnsi="仿宋_GB2312" w:eastAsia="仿宋_GB2312" w:cs="仿宋_GB2312"/>
          <w:color w:val="000000"/>
          <w:sz w:val="28"/>
          <w:szCs w:val="28"/>
        </w:rPr>
      </w:pPr>
    </w:p>
    <w:p>
      <w:pPr>
        <w:spacing w:line="480" w:lineRule="auto"/>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pStyle w:val="24"/>
        <w:rPr>
          <w:rFonts w:hint="eastAsia" w:ascii="仿宋_GB2312" w:hAnsi="仿宋_GB2312" w:eastAsia="仿宋_GB2312" w:cs="仿宋_GB2312"/>
          <w:color w:val="000000"/>
          <w:sz w:val="28"/>
          <w:szCs w:val="28"/>
        </w:rPr>
      </w:pPr>
    </w:p>
    <w:p>
      <w:pPr>
        <w:spacing w:line="48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附件</w:t>
      </w: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val="0"/>
          <w:iCs w:val="0"/>
          <w:sz w:val="28"/>
          <w:szCs w:val="28"/>
          <w:highlight w:val="none"/>
          <w:u w:val="single"/>
        </w:rPr>
        <w:t xml:space="preserve">  （报价单位名称）</w:t>
      </w:r>
      <w:r>
        <w:rPr>
          <w:rFonts w:hint="eastAsia" w:ascii="仿宋_GB2312" w:hAnsi="仿宋_GB2312" w:eastAsia="仿宋_GB2312" w:cs="仿宋_GB2312"/>
          <w:i/>
          <w:sz w:val="28"/>
          <w:szCs w:val="28"/>
          <w:highlight w:val="none"/>
          <w:u w:val="single"/>
        </w:rPr>
        <w:t xml:space="preserve">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sz w:val="28"/>
          <w:szCs w:val="28"/>
          <w:highlight w:val="none"/>
        </w:rPr>
        <w:t>处理</w:t>
      </w:r>
      <w:r>
        <w:rPr>
          <w:rFonts w:hint="eastAsia" w:ascii="仿宋_GB2312" w:hAnsi="仿宋_GB2312" w:eastAsia="仿宋_GB2312" w:cs="仿宋_GB2312"/>
          <w:sz w:val="28"/>
          <w:szCs w:val="28"/>
          <w:highlight w:val="none"/>
          <w:lang w:val="en-US" w:eastAsia="zh-CN"/>
        </w:rPr>
        <w:t>广州市净水有限公司</w:t>
      </w:r>
      <w:r>
        <w:rPr>
          <w:rFonts w:hint="eastAsia" w:ascii="仿宋_GB2312" w:hAnsi="仿宋_GB2312" w:eastAsia="仿宋_GB2312" w:cs="仿宋_GB2312"/>
          <w:sz w:val="28"/>
          <w:szCs w:val="28"/>
          <w:highlight w:val="none"/>
          <w:u w:val="none"/>
          <w:lang w:val="en-US" w:eastAsia="zh-CN"/>
        </w:rPr>
        <w:t>石井净水</w:t>
      </w:r>
      <w:r>
        <w:rPr>
          <w:rFonts w:hint="eastAsia" w:ascii="仿宋_GB2312" w:hAnsi="仿宋_GB2312" w:eastAsia="仿宋_GB2312" w:cs="仿宋_GB2312"/>
          <w:sz w:val="28"/>
          <w:szCs w:val="28"/>
          <w:highlight w:val="none"/>
          <w:u w:val="none"/>
        </w:rPr>
        <w:t>分公司</w:t>
      </w:r>
      <w:r>
        <w:rPr>
          <w:rFonts w:hint="eastAsia" w:ascii="仿宋_GB2312" w:hAnsi="仿宋_GB2312" w:eastAsia="仿宋_GB2312" w:cs="仿宋_GB2312"/>
          <w:color w:val="000000"/>
          <w:sz w:val="28"/>
          <w:szCs w:val="28"/>
          <w:u w:val="single"/>
          <w:lang w:val="en-US" w:eastAsia="zh-CN"/>
        </w:rPr>
        <w:t>生产安全事故应急预案修订服务</w:t>
      </w:r>
      <w:r>
        <w:rPr>
          <w:rFonts w:hint="eastAsia" w:ascii="仿宋_GB2312" w:hAnsi="仿宋_GB2312" w:eastAsia="仿宋_GB2312" w:cs="仿宋_GB2312"/>
          <w:sz w:val="28"/>
          <w:szCs w:val="28"/>
          <w:highlight w:val="none"/>
          <w:u w:val="none"/>
          <w:lang w:val="en-US" w:eastAsia="zh-CN"/>
        </w:rPr>
        <w:t>项目</w:t>
      </w:r>
      <w:r>
        <w:rPr>
          <w:rFonts w:hint="eastAsia" w:ascii="仿宋_GB2312" w:hAnsi="仿宋_GB2312" w:eastAsia="仿宋_GB2312" w:cs="仿宋_GB2312"/>
          <w:sz w:val="28"/>
          <w:szCs w:val="28"/>
          <w:highlight w:val="none"/>
        </w:rPr>
        <w:t>，项目编号：</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的现场踏勘事宜。</w:t>
      </w: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（注：</w:t>
      </w:r>
      <w:r>
        <w:rPr>
          <w:rFonts w:hint="eastAsia" w:ascii="仿宋_GB2312" w:hAnsi="仿宋_GB2312" w:eastAsia="仿宋_GB2312" w:cs="仿宋_GB2312"/>
          <w:color w:val="000000"/>
          <w:sz w:val="28"/>
          <w:szCs w:val="28"/>
        </w:rPr>
        <w:t>基于近期疫情防控形势，授权委托人须出示健康码绿码、14日内的行程码及疫苗接种情况，</w:t>
      </w:r>
      <w:r>
        <w:rPr>
          <w:rFonts w:hint="eastAsia" w:ascii="仿宋_GB2312" w:hAnsi="仿宋_GB2312" w:eastAsia="仿宋_GB2312" w:cs="仿宋_GB2312"/>
          <w:sz w:val="28"/>
          <w:szCs w:val="28"/>
          <w:highlight w:val="none"/>
        </w:rPr>
        <w:t>否则不予进入我公司</w:t>
      </w:r>
      <w:r>
        <w:rPr>
          <w:rFonts w:hint="eastAsia" w:ascii="仿宋_GB2312" w:hAnsi="仿宋_GB2312" w:eastAsia="仿宋_GB2312" w:cs="仿宋_GB2312"/>
          <w:sz w:val="28"/>
          <w:szCs w:val="28"/>
          <w:highlight w:val="none"/>
          <w:lang w:eastAsia="zh-CN"/>
        </w:rPr>
        <w:t>）</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4"/>
        <w:rPr>
          <w:rFonts w:hint="eastAsia"/>
          <w:lang w:eastAsia="zh-CN"/>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4"/>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620"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广州市净水有限公司石井净水分公司（盖章）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经办人：陈工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w:t>
            </w:r>
            <w:r>
              <w:rPr>
                <w:rFonts w:hint="eastAsia" w:ascii="仿宋_GB2312" w:hAnsi="仿宋_GB2312" w:eastAsia="仿宋_GB2312" w:cs="仿宋_GB2312"/>
                <w:color w:val="000000"/>
                <w:kern w:val="0"/>
                <w:sz w:val="28"/>
                <w:szCs w:val="28"/>
                <w:lang w:val="en-US" w:eastAsia="zh-CN"/>
              </w:rPr>
              <w:t>13632371793</w:t>
            </w:r>
          </w:p>
        </w:tc>
      </w:tr>
    </w:tbl>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0"/>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一、项目情况介绍</w:t>
      </w:r>
    </w:p>
    <w:p>
      <w:pPr>
        <w:pStyle w:val="10"/>
        <w:adjustRightInd w:val="0"/>
        <w:snapToGrid w:val="0"/>
        <w:spacing w:line="300" w:lineRule="auto"/>
        <w:ind w:firstLine="560" w:firstLineChars="200"/>
        <w:rPr>
          <w:rFonts w:hint="eastAsia" w:ascii="仿宋_GB2312" w:hAnsi="仿宋_GB2312" w:eastAsia="仿宋_GB2312" w:cs="仿宋_GB2312"/>
          <w:b/>
          <w:color w:val="000000"/>
          <w:sz w:val="28"/>
          <w:szCs w:val="28"/>
          <w:lang w:val="zh-CN"/>
        </w:rPr>
      </w:pPr>
      <w:r>
        <w:rPr>
          <w:rFonts w:hint="eastAsia" w:ascii="仿宋" w:hAnsi="仿宋" w:eastAsia="仿宋" w:cs="华文中宋"/>
          <w:sz w:val="28"/>
          <w:szCs w:val="28"/>
          <w:lang w:val="en-US" w:eastAsia="zh-CN"/>
        </w:rPr>
        <w:t>根据《安全生产法》的第三十六条的相关规定，对石井净水分公司20套（64个探头）固定式气体检测仪开展检定维护工作，</w:t>
      </w:r>
      <w:r>
        <w:rPr>
          <w:rFonts w:hint="eastAsia" w:ascii="仿宋" w:hAnsi="仿宋" w:eastAsia="仿宋" w:cs="华文中宋"/>
          <w:color w:val="auto"/>
          <w:kern w:val="2"/>
          <w:sz w:val="28"/>
          <w:szCs w:val="28"/>
          <w:u w:val="none"/>
          <w:lang w:val="en-US" w:eastAsia="zh-CN" w:bidi="ar-SA"/>
        </w:rPr>
        <w:t>对校准异常仪表的进行维修服务，</w:t>
      </w:r>
      <w:r>
        <w:rPr>
          <w:rFonts w:hint="eastAsia" w:ascii="仿宋" w:hAnsi="仿宋" w:eastAsia="仿宋" w:cs="华文中宋"/>
          <w:sz w:val="28"/>
          <w:szCs w:val="28"/>
          <w:lang w:val="en-US" w:eastAsia="zh-CN"/>
        </w:rPr>
        <w:t>确保气体检测仪设备计量和测定示值准确，保证检测数据的准确性。</w:t>
      </w:r>
    </w:p>
    <w:p>
      <w:pPr>
        <w:pStyle w:val="10"/>
        <w:numPr>
          <w:ilvl w:val="0"/>
          <w:numId w:val="2"/>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0"/>
        <w:adjustRightInd w:val="0"/>
        <w:snapToGrid w:val="0"/>
        <w:spacing w:line="360" w:lineRule="auto"/>
        <w:ind w:firstLine="560" w:firstLineChars="200"/>
        <w:rPr>
          <w:rFonts w:hint="eastAsia"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color w:val="000000"/>
          <w:kern w:val="2"/>
          <w:sz w:val="28"/>
          <w:szCs w:val="28"/>
          <w:lang w:val="en-US" w:eastAsia="zh-CN"/>
        </w:rPr>
        <w:t>1.气体检测仪维保单位对分公司维保工作及其正常运行负责。</w:t>
      </w:r>
    </w:p>
    <w:p>
      <w:pPr>
        <w:pStyle w:val="10"/>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val="en-US" w:eastAsia="zh-CN"/>
        </w:rPr>
        <w:t>2.维修及更换的配件必须符合</w:t>
      </w:r>
      <w:r>
        <w:rPr>
          <w:rFonts w:hint="eastAsia" w:ascii="仿宋_GB2312" w:hAnsi="仿宋_GB2312" w:eastAsia="仿宋_GB2312" w:cs="仿宋_GB2312"/>
          <w:sz w:val="28"/>
          <w:szCs w:val="28"/>
        </w:rPr>
        <w:t>有关国家和地方的法律、法规、规章、标准和技术要求。</w:t>
      </w:r>
    </w:p>
    <w:p>
      <w:pPr>
        <w:pStyle w:val="10"/>
        <w:adjustRightInd w:val="0"/>
        <w:snapToGrid w:val="0"/>
        <w:spacing w:line="360" w:lineRule="auto"/>
        <w:ind w:firstLine="560" w:firstLineChars="200"/>
        <w:rPr>
          <w:rFonts w:ascii="仿宋_GB2312" w:hAnsi="仿宋_GB2312" w:eastAsia="仿宋_GB2312" w:cs="仿宋_GB2312"/>
          <w:color w:val="000000"/>
          <w:kern w:val="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color w:val="000000"/>
          <w:kern w:val="2"/>
          <w:sz w:val="28"/>
          <w:szCs w:val="28"/>
          <w:lang w:val="en-US" w:eastAsia="zh-CN"/>
        </w:rPr>
        <w:t>所更换的配件必须为对应品牌原装，维修单位为维修内容提供一年的质保期。</w:t>
      </w:r>
    </w:p>
    <w:p>
      <w:pPr>
        <w:pStyle w:val="10"/>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备案</w:t>
      </w:r>
      <w:r>
        <w:rPr>
          <w:rFonts w:hint="eastAsia" w:ascii="仿宋_GB2312" w:hAnsi="仿宋_GB2312" w:eastAsia="仿宋_GB2312" w:cs="仿宋_GB2312"/>
          <w:sz w:val="28"/>
          <w:szCs w:val="28"/>
        </w:rPr>
        <w:t>，且预案应急措施切实可行。</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4.承包方式：总价包干。</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本合同采用总价包干，工作内容包括完成本合同项下的所有工作。</w:t>
      </w:r>
    </w:p>
    <w:p>
      <w:pPr>
        <w:pStyle w:val="24"/>
        <w:rPr>
          <w:rFonts w:hint="eastAsia" w:ascii="仿宋" w:hAnsi="仿宋" w:eastAsia="仿宋" w:cs="仿宋_GB2312"/>
          <w:sz w:val="28"/>
          <w:szCs w:val="28"/>
        </w:rPr>
      </w:pPr>
    </w:p>
    <w:p>
      <w:pPr>
        <w:pStyle w:val="24"/>
        <w:rPr>
          <w:rFonts w:hint="eastAsia" w:ascii="仿宋" w:hAnsi="仿宋" w:eastAsia="仿宋" w:cs="仿宋_GB2312"/>
          <w:sz w:val="28"/>
          <w:szCs w:val="28"/>
        </w:rPr>
      </w:pPr>
    </w:p>
    <w:p>
      <w:pPr>
        <w:pStyle w:val="24"/>
        <w:rPr>
          <w:rFonts w:hint="eastAsia" w:ascii="仿宋" w:hAnsi="仿宋" w:eastAsia="仿宋" w:cs="仿宋_GB2312"/>
          <w:sz w:val="28"/>
          <w:szCs w:val="28"/>
        </w:rPr>
      </w:pPr>
    </w:p>
    <w:p>
      <w:pPr>
        <w:pStyle w:val="24"/>
        <w:rPr>
          <w:rFonts w:hint="eastAsia" w:ascii="仿宋" w:hAnsi="仿宋" w:eastAsia="仿宋" w:cs="仿宋_GB2312"/>
          <w:sz w:val="28"/>
          <w:szCs w:val="28"/>
        </w:rPr>
      </w:pPr>
    </w:p>
    <w:p>
      <w:pPr>
        <w:pStyle w:val="24"/>
        <w:rPr>
          <w:rFonts w:hint="eastAsia" w:ascii="仿宋" w:hAnsi="仿宋" w:eastAsia="仿宋" w:cs="仿宋_GB2312"/>
          <w:sz w:val="28"/>
          <w:szCs w:val="28"/>
        </w:rPr>
      </w:pPr>
    </w:p>
    <w:p>
      <w:pPr>
        <w:pStyle w:val="24"/>
        <w:rPr>
          <w:rFonts w:hint="eastAsia" w:ascii="仿宋" w:hAnsi="仿宋" w:eastAsia="仿宋" w:cs="仿宋_GB2312"/>
          <w:sz w:val="28"/>
          <w:szCs w:val="28"/>
        </w:rPr>
      </w:pPr>
    </w:p>
    <w:p>
      <w:pPr>
        <w:bidi w:val="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br w:type="page"/>
      </w: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0"/>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1.“询价人”是指：</w:t>
      </w:r>
      <w:r>
        <w:rPr>
          <w:rFonts w:hint="eastAsia" w:ascii="仿宋_GB2312" w:hAnsi="仿宋_GB2312" w:eastAsia="仿宋_GB2312" w:cs="仿宋_GB2312"/>
          <w:color w:val="000000"/>
          <w:sz w:val="28"/>
          <w:szCs w:val="28"/>
          <w:u w:val="single"/>
        </w:rPr>
        <w:t>广州市净水有限公司</w:t>
      </w:r>
      <w:r>
        <w:rPr>
          <w:rFonts w:hint="eastAsia" w:ascii="仿宋_GB2312" w:hAnsi="仿宋_GB2312" w:eastAsia="仿宋_GB2312" w:cs="仿宋_GB2312"/>
          <w:color w:val="000000"/>
          <w:sz w:val="28"/>
          <w:szCs w:val="28"/>
        </w:rPr>
        <w:t>。</w:t>
      </w:r>
    </w:p>
    <w:p>
      <w:pPr>
        <w:pStyle w:val="10"/>
        <w:keepNext w:val="0"/>
        <w:keepLines w:val="0"/>
        <w:pageBreakBefore w:val="0"/>
        <w:widowControl w:val="0"/>
        <w:tabs>
          <w:tab w:val="left" w:pos="360"/>
        </w:tabs>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合格的报价单位:符合询价文件规定资格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rPr>
        <w:t>的报价单位。</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3.“承包人”是指经法定程序确认并授以合同的报价单位。</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840" w:firstLineChars="3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报价单位须知</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在询价过程中由询价人发出的修正和补充文件等</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任何要求对询价文件进行澄清的报价单位，均应以书面形式通知询价人。询价人对其收到的书面的对询价文件的澄清要求均以书面形式予以答复或以净水公司门户网站公告的形式发布（答复中不包括问题的来源）。报价单位在收到上述答复后，应立即向询价人回函确认，该答复作为询价文件的一部分，对报价单位有约束力。</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bookmarkStart w:id="1" w:name="_Toc371433002"/>
      <w:bookmarkStart w:id="2" w:name="_Toc152042358"/>
      <w:bookmarkStart w:id="3" w:name="_Toc144974548"/>
      <w:bookmarkStart w:id="4" w:name="_Toc247085739"/>
      <w:bookmarkStart w:id="5" w:name="_Toc179632599"/>
      <w:bookmarkStart w:id="6" w:name="_Toc152045581"/>
      <w:r>
        <w:rPr>
          <w:rFonts w:hint="eastAsia" w:ascii="仿宋_GB2312" w:hAnsi="仿宋_GB2312" w:eastAsia="仿宋_GB2312" w:cs="仿宋_GB2312"/>
          <w:color w:val="000000"/>
          <w:sz w:val="28"/>
          <w:szCs w:val="28"/>
          <w:lang w:val="en-US" w:eastAsia="zh-CN"/>
        </w:rPr>
        <w:t>7.3</w:t>
      </w:r>
      <w:r>
        <w:rPr>
          <w:rFonts w:hint="eastAsia" w:ascii="仿宋_GB2312" w:hAnsi="仿宋_GB2312" w:eastAsia="仿宋_GB2312" w:cs="仿宋_GB2312"/>
          <w:color w:val="000000"/>
          <w:sz w:val="28"/>
          <w:szCs w:val="28"/>
        </w:rPr>
        <w:t>询价文件的修改或澄清将以书面形式通知所有</w:t>
      </w:r>
      <w:r>
        <w:rPr>
          <w:rFonts w:hint="eastAsia" w:ascii="仿宋_GB2312" w:hAnsi="仿宋_GB2312" w:eastAsia="仿宋_GB2312" w:cs="仿宋_GB2312"/>
          <w:color w:val="000000"/>
          <w:sz w:val="28"/>
          <w:szCs w:val="28"/>
          <w:lang w:val="en-US" w:eastAsia="zh-CN"/>
        </w:rPr>
        <w:t>获取</w:t>
      </w:r>
      <w:r>
        <w:rPr>
          <w:rFonts w:hint="eastAsia" w:ascii="仿宋_GB2312" w:hAnsi="仿宋_GB2312" w:eastAsia="仿宋_GB2312" w:cs="仿宋_GB2312"/>
          <w:color w:val="000000"/>
          <w:sz w:val="28"/>
          <w:szCs w:val="28"/>
        </w:rPr>
        <w:t>询价文件的报价单位或以净水公司门户网站公告的形式发布，并对其具有约束力。报价单位在收到上述通知后，应立即向询价人回函确认。</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7.4询价人可以视询价具体情况，延长递交询价响应文件截止时间，并将变更时间以书面形式通知所有询价文件收受人或以净水公司门户网站公告的形式发布。</w:t>
      </w:r>
    </w:p>
    <w:p>
      <w:pPr>
        <w:pStyle w:val="10"/>
        <w:keepNext w:val="0"/>
        <w:keepLines w:val="0"/>
        <w:pageBreakBefore w:val="0"/>
        <w:widowControl w:val="0"/>
        <w:kinsoku/>
        <w:wordWrap/>
        <w:overflowPunct/>
        <w:topLinePunct w:val="0"/>
        <w:autoSpaceDE/>
        <w:autoSpaceDN/>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 书面形式包括但不限于以纸质、电子邮件、门户网站信息公告等以电子数据交换的形式。</w:t>
      </w:r>
    </w:p>
    <w:p>
      <w:pPr>
        <w:pStyle w:val="10"/>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0"/>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9.2除非询价文件中另有规定，报价单位在询价响应文件中及其与询价人的所</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有往来文件中的计量单位均应采用中华人民共和国法定计量单位。</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10.1报价单位编制的询价响应文件应包括但不少于本询价文件第五部分《询价响应文件格式》的所有内容。</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11.1报价单位应按响应文件格式编制询价响应文件。</w:t>
      </w:r>
    </w:p>
    <w:p>
      <w:pPr>
        <w:pStyle w:val="10"/>
        <w:keepNext w:val="0"/>
        <w:keepLines w:val="0"/>
        <w:pageBreakBefore w:val="0"/>
        <w:widowControl w:val="0"/>
        <w:kinsoku/>
        <w:wordWrap/>
        <w:overflowPunct/>
        <w:topLinePunct w:val="0"/>
        <w:bidi w:val="0"/>
        <w:adjustRightInd w:val="0"/>
        <w:snapToGrid w:val="0"/>
        <w:spacing w:line="300" w:lineRule="auto"/>
        <w:ind w:left="36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 如询价文件无特殊规定，报价以人民币填报。</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 报价应为包括设计图纸和工程量清单项目所发生的人工费、材料费、机械费、管理费、利润、项目措施费、规费、税金、配合费、预留金以及施工合同包含的所有风险、责任等各项应有费用。</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 任何有选择性报价的报价，将被视为无效报价。</w:t>
      </w:r>
    </w:p>
    <w:p>
      <w:pPr>
        <w:keepNext w:val="0"/>
        <w:keepLines w:val="0"/>
        <w:pageBreakBefore w:val="0"/>
        <w:widowControl w:val="0"/>
        <w:kinsoku/>
        <w:wordWrap/>
        <w:overflowPunct/>
        <w:topLinePunct w:val="0"/>
        <w:autoSpaceDE w:val="0"/>
        <w:autoSpaceDN w:val="0"/>
        <w:bidi w:val="0"/>
        <w:adjustRightInd w:val="0"/>
        <w:snapToGrid w:val="0"/>
        <w:spacing w:line="300" w:lineRule="auto"/>
        <w:ind w:left="560" w:right="-148"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12.4 报价人不得存在以下情形之一：</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（1）与询价人存在利害关系且可能影响询价公正性；</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（2）法定代表人或单位负责人为同一个人或者存在控股、管理关系的不同单位,同时参加同一项目或同一子项目；</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（3）为本询价项目提供过设计、编制技术规范和其他文件的咨询服务；</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（4）被依法暂停或者取消投标资格；</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（5）被责令停产停业、暂扣或者吊销许可证、暂扣或者吊销执照；</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（6）进入清算程序，或被宣告破产，或其他丧失履约能力的情形；</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（7）在参加本项目前3年内在存在重大违法记录；</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（8）被“全国企业信用信息公示系统”（网址：http://www.gsxt.gov.cn/）列入经营异常名录和严重违法企业名单；</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（9）被《信用中国》网站（www.creditchina.gov.cn）公示存在不良信用记录；</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（10）本项目截止时间前的半年中，在询价人组织的招标、询价活动中有被查实提供虚假材料的。 </w:t>
      </w:r>
    </w:p>
    <w:p>
      <w:pPr>
        <w:pStyle w:val="10"/>
        <w:keepNext w:val="0"/>
        <w:keepLines w:val="0"/>
        <w:pageBreakBefore w:val="0"/>
        <w:widowControl w:val="0"/>
        <w:kinsoku/>
        <w:wordWrap/>
        <w:overflowPunct/>
        <w:topLinePunct w:val="0"/>
        <w:bidi w:val="0"/>
        <w:adjustRightInd w:val="0"/>
        <w:snapToGrid w:val="0"/>
        <w:spacing w:line="300" w:lineRule="auto"/>
        <w:ind w:left="2" w:leftChars="1"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13. 本项目不接受联合体参加报价。</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 报价单位资格证明文件</w:t>
      </w:r>
    </w:p>
    <w:p>
      <w:pPr>
        <w:pStyle w:val="10"/>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15.1询价响应文件应在询价之日起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keepNext w:val="0"/>
        <w:keepLines w:val="0"/>
        <w:pageBreakBefore w:val="0"/>
        <w:widowControl w:val="0"/>
        <w:kinsoku/>
        <w:wordWrap/>
        <w:overflowPunct/>
        <w:topLinePunct w:val="0"/>
        <w:bidi w:val="0"/>
        <w:adjustRightInd w:val="0"/>
        <w:snapToGrid w:val="0"/>
        <w:spacing w:line="300" w:lineRule="auto"/>
        <w:ind w:left="42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15.2特殊情况下，询价人可于报价有效期期满之前，要求报价单位同意延长报价有效期，要求与答复均应为书面形式。</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 报价单位应编制询价响应文件一式</w:t>
      </w:r>
      <w:r>
        <w:rPr>
          <w:rFonts w:hint="eastAsia" w:ascii="仿宋_GB2312" w:hAnsi="仿宋_GB2312" w:eastAsia="仿宋_GB2312" w:cs="仿宋_GB2312"/>
          <w:color w:val="000000"/>
          <w:kern w:val="0"/>
          <w:sz w:val="28"/>
          <w:szCs w:val="28"/>
          <w:u w:val="single"/>
        </w:rPr>
        <w:t>2</w:t>
      </w:r>
      <w:r>
        <w:rPr>
          <w:rFonts w:hint="eastAsia" w:ascii="仿宋_GB2312" w:hAnsi="仿宋_GB2312" w:eastAsia="仿宋_GB2312" w:cs="仿宋_GB2312"/>
          <w:color w:val="000000"/>
          <w:kern w:val="0"/>
          <w:sz w:val="28"/>
          <w:szCs w:val="28"/>
        </w:rPr>
        <w:t>份，其中正本</w:t>
      </w:r>
      <w:r>
        <w:rPr>
          <w:rFonts w:hint="eastAsia" w:ascii="仿宋_GB2312" w:hAnsi="仿宋_GB2312" w:eastAsia="仿宋_GB2312" w:cs="仿宋_GB2312"/>
          <w:color w:val="000000"/>
          <w:kern w:val="0"/>
          <w:sz w:val="28"/>
          <w:szCs w:val="28"/>
          <w:u w:val="single"/>
        </w:rPr>
        <w:t>1</w:t>
      </w:r>
      <w:r>
        <w:rPr>
          <w:rFonts w:hint="eastAsia" w:ascii="仿宋_GB2312" w:hAnsi="仿宋_GB2312" w:eastAsia="仿宋_GB2312" w:cs="仿宋_GB2312"/>
          <w:color w:val="000000"/>
          <w:kern w:val="0"/>
          <w:sz w:val="28"/>
          <w:szCs w:val="28"/>
        </w:rPr>
        <w:t>份和副本</w:t>
      </w:r>
      <w:r>
        <w:rPr>
          <w:rFonts w:hint="eastAsia" w:ascii="仿宋_GB2312" w:hAnsi="仿宋_GB2312" w:eastAsia="仿宋_GB2312" w:cs="仿宋_GB2312"/>
          <w:color w:val="000000"/>
          <w:kern w:val="0"/>
          <w:sz w:val="28"/>
          <w:szCs w:val="28"/>
          <w:u w:val="single"/>
        </w:rPr>
        <w:t>各1</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16.3 询价响应文件中的任何重要的插字、涂改和增删，必须由法定代表人或经其正式授权的代表在旁边签字或盖私章才有效。</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17.1报价单位应将询价响应文件正本和副本用单独的信封密封，注明“正本”或“副本”字样。</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17.2每一密封信封均应：</w:t>
      </w:r>
    </w:p>
    <w:p>
      <w:pPr>
        <w:pStyle w:val="10"/>
        <w:keepNext w:val="0"/>
        <w:keepLines w:val="0"/>
        <w:pageBreakBefore w:val="0"/>
        <w:widowControl w:val="0"/>
        <w:kinsoku/>
        <w:wordWrap/>
        <w:overflowPunct/>
        <w:topLinePunct w:val="0"/>
        <w:bidi w:val="0"/>
        <w:adjustRightInd w:val="0"/>
        <w:snapToGrid w:val="0"/>
        <w:spacing w:line="300" w:lineRule="auto"/>
        <w:ind w:left="720" w:leftChars="343"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（1）标明项目编号、项目名称，并注明“正本”或“副本”字样；</w:t>
      </w:r>
    </w:p>
    <w:p>
      <w:pPr>
        <w:pStyle w:val="10"/>
        <w:keepNext w:val="0"/>
        <w:keepLines w:val="0"/>
        <w:pageBreakBefore w:val="0"/>
        <w:widowControl w:val="0"/>
        <w:kinsoku/>
        <w:wordWrap/>
        <w:overflowPunct/>
        <w:topLinePunct w:val="0"/>
        <w:bidi w:val="0"/>
        <w:adjustRightInd w:val="0"/>
        <w:snapToGrid w:val="0"/>
        <w:spacing w:line="300" w:lineRule="auto"/>
        <w:ind w:left="720" w:leftChars="343"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（2）注明“于（递交询价响应文件截止时间）之前不准启封”的字样。</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17.3如果信封未按本须知第17.1条和第17.2条要求密封的，询价人对误投或过早启封概不负责。</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17.4询价响应文件未密封的或在递交截止时间后递交的，询价人将拒绝接收。</w:t>
      </w:r>
    </w:p>
    <w:p>
      <w:pPr>
        <w:keepNext w:val="0"/>
        <w:keepLines w:val="0"/>
        <w:pageBreakBefore w:val="0"/>
        <w:widowControl w:val="0"/>
        <w:tabs>
          <w:tab w:val="left" w:pos="8280"/>
        </w:tabs>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18.1询价人在《报价邀请函》中规定的地点和递交询价响应文件截止时间之前接收询价响应文件，超过截止时点后的询价响应文件将被拒绝。</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keepNext w:val="0"/>
        <w:keepLines w:val="0"/>
        <w:pageBreakBefore w:val="0"/>
        <w:widowControl w:val="0"/>
        <w:kinsoku/>
        <w:wordWrap/>
        <w:overflowPunct/>
        <w:topLinePunct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0"/>
        <w:keepNext w:val="0"/>
        <w:keepLines w:val="0"/>
        <w:pageBreakBefore w:val="0"/>
        <w:widowControl w:val="0"/>
        <w:kinsoku/>
        <w:wordWrap/>
        <w:overflowPunct/>
        <w:topLinePunct w:val="0"/>
        <w:bidi w:val="0"/>
        <w:adjustRightInd w:val="0"/>
        <w:snapToGrid w:val="0"/>
        <w:spacing w:line="300" w:lineRule="auto"/>
        <w:ind w:left="63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。从询价响应文件递交截止时间至报价单位承诺的报价有效期内，报价单位不得撤回其报价。</w:t>
      </w:r>
    </w:p>
    <w:p>
      <w:pPr>
        <w:pStyle w:val="10"/>
        <w:keepNext w:val="0"/>
        <w:keepLines w:val="0"/>
        <w:pageBreakBefore w:val="0"/>
        <w:widowControl w:val="0"/>
        <w:kinsoku/>
        <w:wordWrap/>
        <w:overflowPunct/>
        <w:topLinePunct w:val="0"/>
        <w:bidi w:val="0"/>
        <w:adjustRightInd w:val="0"/>
        <w:snapToGrid w:val="0"/>
        <w:spacing w:line="300" w:lineRule="auto"/>
        <w:ind w:left="420"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报价单位所提交的询价响应文件在询价结束后，无论成交与否都不退还。</w:t>
      </w:r>
    </w:p>
    <w:p>
      <w:pPr>
        <w:pStyle w:val="10"/>
        <w:adjustRightInd w:val="0"/>
        <w:snapToGrid w:val="0"/>
        <w:spacing w:line="300" w:lineRule="auto"/>
        <w:rPr>
          <w:rFonts w:hint="eastAsia" w:ascii="仿宋_GB2312" w:hAnsi="仿宋_GB2312" w:eastAsia="仿宋_GB2312" w:cs="仿宋_GB2312"/>
          <w:b/>
          <w:color w:val="000000"/>
          <w:sz w:val="28"/>
          <w:szCs w:val="28"/>
        </w:rPr>
      </w:pPr>
    </w:p>
    <w:p>
      <w:pPr>
        <w:pStyle w:val="10"/>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0"/>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 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 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 拆封询价响应文件时，出现下列情形之一的，不参与评审：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24"/>
        <w:keepNext w:val="0"/>
        <w:keepLines w:val="0"/>
        <w:pageBreakBefore w:val="0"/>
        <w:widowControl w:val="0"/>
        <w:kinsoku/>
        <w:wordWrap/>
        <w:overflowPunct/>
        <w:topLinePunct w:val="0"/>
        <w:bidi w:val="0"/>
        <w:spacing w:line="300" w:lineRule="auto"/>
        <w:ind w:firstLine="560" w:firstLineChars="200"/>
        <w:textAlignment w:val="auto"/>
        <w:rPr>
          <w:rFonts w:hint="eastAsia"/>
        </w:rPr>
      </w:pPr>
      <w:r>
        <w:rPr>
          <w:rFonts w:hint="eastAsia" w:ascii="仿宋_GB2312" w:hAnsi="仿宋_GB2312" w:cs="仿宋_GB2312"/>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 参加询价的报价单位经自行报名产生。由询价小组对参加询价的报价单位进行资格性、符合性评审。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 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21.4  询价小组进行综合评议。对提供服务均能满足询价文件规定最低要求的报价单位归列为推荐成交的候选对象，询价人依照候选报价单位的报价顺序，以有效报价最低者确定为第一备选单位，以有效报价次低者为第二备选单位。</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300" w:lineRule="auto"/>
        <w:ind w:left="721" w:right="-61" w:rightChars="-29"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300" w:lineRule="auto"/>
        <w:ind w:left="721" w:right="-61" w:rightChars="-29"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300" w:lineRule="auto"/>
        <w:ind w:left="63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1120" w:firstLineChars="4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23.1根据符合询价人需求、质量和服务且报价最低的原则确定承包人。</w:t>
      </w:r>
    </w:p>
    <w:p>
      <w:pPr>
        <w:keepNext w:val="0"/>
        <w:keepLines w:val="0"/>
        <w:pageBreakBefore w:val="0"/>
        <w:widowControl w:val="0"/>
        <w:kinsoku/>
        <w:wordWrap/>
        <w:overflowPunct/>
        <w:topLinePunct w:val="0"/>
        <w:autoSpaceDE w:val="0"/>
        <w:autoSpaceDN w:val="0"/>
        <w:bidi w:val="0"/>
        <w:adjustRightInd w:val="0"/>
        <w:snapToGrid w:val="0"/>
        <w:spacing w:line="300" w:lineRule="auto"/>
        <w:ind w:left="0" w:right="34" w:firstLine="1120" w:firstLineChars="4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23.2承包人确定后，询价人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对承包人和询价人具有同等法律效力</w:t>
      </w:r>
      <w:r>
        <w:rPr>
          <w:rFonts w:hint="eastAsia" w:ascii="仿宋_GB2312" w:hAnsi="仿宋_GB2312" w:eastAsia="仿宋_GB2312" w:cs="仿宋_GB2312"/>
          <w:color w:val="000000"/>
          <w:kern w:val="0"/>
          <w:sz w:val="28"/>
          <w:szCs w:val="28"/>
        </w:rPr>
        <w:t>。</w:t>
      </w:r>
    </w:p>
    <w:p>
      <w:pPr>
        <w:pStyle w:val="10"/>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keepNext w:val="0"/>
        <w:keepLines w:val="0"/>
        <w:pageBreakBefore w:val="0"/>
        <w:widowControl w:val="0"/>
        <w:kinsoku/>
        <w:wordWrap/>
        <w:overflowPunct/>
        <w:topLinePunct w:val="0"/>
        <w:autoSpaceDE w:val="0"/>
        <w:autoSpaceDN w:val="0"/>
        <w:bidi w:val="0"/>
        <w:adjustRightInd w:val="0"/>
        <w:snapToGrid w:val="0"/>
        <w:spacing w:line="300" w:lineRule="auto"/>
        <w:ind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keepNext w:val="0"/>
        <w:keepLines w:val="0"/>
        <w:pageBreakBefore w:val="0"/>
        <w:widowControl w:val="0"/>
        <w:kinsoku/>
        <w:wordWrap/>
        <w:overflowPunct/>
        <w:topLinePunct w:val="0"/>
        <w:bidi w:val="0"/>
        <w:adjustRightInd w:val="0"/>
        <w:snapToGrid w:val="0"/>
        <w:spacing w:line="300" w:lineRule="auto"/>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keepNext w:val="0"/>
        <w:keepLines w:val="0"/>
        <w:pageBreakBefore w:val="0"/>
        <w:widowControl w:val="0"/>
        <w:kinsoku/>
        <w:wordWrap/>
        <w:overflowPunct/>
        <w:topLinePunct w:val="0"/>
        <w:autoSpaceDE w:val="0"/>
        <w:autoSpaceDN w:val="0"/>
        <w:bidi w:val="0"/>
        <w:adjustRightInd w:val="0"/>
        <w:snapToGrid w:val="0"/>
        <w:spacing w:line="300" w:lineRule="auto"/>
        <w:ind w:left="700" w:right="32"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承包人因不可抗力或者自身原因不能履行承包合同的，询价人</w:t>
      </w:r>
      <w:r>
        <w:rPr>
          <w:rFonts w:hint="eastAsia" w:ascii="仿宋_GB2312" w:hAnsi="仿宋_GB2312" w:eastAsia="仿宋_GB2312" w:cs="仿宋_GB2312"/>
          <w:color w:val="000000"/>
          <w:sz w:val="28"/>
          <w:szCs w:val="28"/>
        </w:rPr>
        <w:t>可以与排位在承包人之后第一位的成交候选报价单位签订承包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keepNext w:val="0"/>
        <w:keepLines w:val="0"/>
        <w:pageBreakBefore w:val="0"/>
        <w:widowControl w:val="0"/>
        <w:kinsoku/>
        <w:wordWrap/>
        <w:overflowPunct/>
        <w:topLinePunct w:val="0"/>
        <w:autoSpaceDE w:val="0"/>
        <w:autoSpaceDN w:val="0"/>
        <w:bidi w:val="0"/>
        <w:adjustRightInd w:val="0"/>
        <w:snapToGrid w:val="0"/>
        <w:spacing w:line="300" w:lineRule="auto"/>
        <w:ind w:left="454" w:leftChars="216" w:right="34" w:firstLine="560" w:firstLineChars="200"/>
        <w:textAlignment w:val="auto"/>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4"/>
        <w:rPr>
          <w:rFonts w:hint="eastAsia" w:ascii="仿宋" w:hAnsi="仿宋" w:eastAsia="仿宋" w:cs="仿宋"/>
          <w:color w:val="000000"/>
          <w:sz w:val="36"/>
          <w:szCs w:val="36"/>
        </w:rPr>
      </w:pPr>
    </w:p>
    <w:p>
      <w:pPr>
        <w:pStyle w:val="17"/>
        <w:ind w:firstLine="0"/>
        <w:rPr>
          <w:rFonts w:hint="eastAsia"/>
        </w:rPr>
      </w:pPr>
    </w:p>
    <w:p>
      <w:pPr>
        <w:pStyle w:val="17"/>
        <w:ind w:firstLine="0"/>
        <w:rPr>
          <w:rFonts w:hint="eastAsia"/>
        </w:rPr>
      </w:pPr>
    </w:p>
    <w:p>
      <w:pPr>
        <w:pStyle w:val="17"/>
        <w:ind w:firstLine="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17"/>
        <w:ind w:left="0" w:leftChars="0" w:firstLine="0" w:firstLineChars="0"/>
        <w:rPr>
          <w:rFonts w:hint="eastAsia"/>
        </w:rPr>
      </w:pPr>
    </w:p>
    <w:p>
      <w:pPr>
        <w:pStyle w:val="4"/>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1"/>
      <w:bookmarkEnd w:id="2"/>
      <w:bookmarkEnd w:id="3"/>
      <w:bookmarkEnd w:id="4"/>
      <w:bookmarkEnd w:id="5"/>
      <w:bookmarkEnd w:id="6"/>
    </w:p>
    <w:p>
      <w:pPr>
        <w:jc w:val="cente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石井净水分公司</w:t>
      </w:r>
      <w:r>
        <w:rPr>
          <w:rFonts w:hint="default" w:ascii="仿宋_GB2312" w:hAnsi="仿宋_GB2312" w:eastAsia="仿宋_GB2312" w:cs="仿宋_GB2312"/>
          <w:b/>
          <w:bCs/>
          <w:color w:val="000000"/>
          <w:sz w:val="28"/>
          <w:szCs w:val="28"/>
          <w:lang w:val="en-US" w:eastAsia="zh-CN"/>
        </w:rPr>
        <w:t>2022</w:t>
      </w:r>
      <w:r>
        <w:rPr>
          <w:rFonts w:hint="eastAsia" w:ascii="仿宋_GB2312" w:hAnsi="仿宋_GB2312" w:eastAsia="仿宋_GB2312" w:cs="仿宋_GB2312"/>
          <w:b/>
          <w:bCs/>
          <w:color w:val="000000"/>
          <w:sz w:val="28"/>
          <w:szCs w:val="28"/>
          <w:lang w:val="en-US" w:eastAsia="zh-CN"/>
        </w:rPr>
        <w:t>年气体检测仪定检校准项目</w:t>
      </w:r>
    </w:p>
    <w:p>
      <w:pPr>
        <w:jc w:val="center"/>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1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jc w:val="center"/>
        <w:rPr>
          <w:rFonts w:hint="eastAsia" w:ascii="仿宋_GB2312" w:hAnsi="仿宋_GB2312" w:eastAsia="仿宋_GB2312" w:cs="仿宋_GB2312"/>
          <w:b/>
          <w:bCs/>
          <w:color w:val="000000"/>
          <w:sz w:val="28"/>
          <w:szCs w:val="28"/>
          <w:lang w:val="en-US" w:eastAsia="zh-CN"/>
        </w:rPr>
      </w:pPr>
      <w:r>
        <w:rPr>
          <w:rFonts w:hint="eastAsia" w:ascii="仿宋" w:hAnsi="仿宋" w:eastAsia="仿宋" w:cs="仿宋"/>
          <w:color w:val="000000"/>
          <w:sz w:val="24"/>
        </w:rPr>
        <w:t>项目名称：</w:t>
      </w:r>
      <w:r>
        <w:rPr>
          <w:rFonts w:hint="eastAsia" w:ascii="仿宋_GB2312" w:hAnsi="仿宋_GB2312" w:eastAsia="仿宋_GB2312" w:cs="仿宋_GB2312"/>
          <w:b/>
          <w:bCs/>
          <w:color w:val="000000"/>
          <w:sz w:val="24"/>
          <w:szCs w:val="24"/>
          <w:lang w:val="en-US" w:eastAsia="zh-CN"/>
        </w:rPr>
        <w:t>石井净水分公司</w:t>
      </w:r>
      <w:r>
        <w:rPr>
          <w:rFonts w:hint="default" w:ascii="仿宋_GB2312" w:hAnsi="仿宋_GB2312" w:eastAsia="仿宋_GB2312" w:cs="仿宋_GB2312"/>
          <w:b/>
          <w:bCs/>
          <w:color w:val="000000"/>
          <w:sz w:val="24"/>
          <w:szCs w:val="24"/>
          <w:lang w:val="en-US" w:eastAsia="zh-CN"/>
        </w:rPr>
        <w:t>2022</w:t>
      </w:r>
      <w:r>
        <w:rPr>
          <w:rFonts w:hint="eastAsia" w:ascii="仿宋_GB2312" w:hAnsi="仿宋_GB2312" w:eastAsia="仿宋_GB2312" w:cs="仿宋_GB2312"/>
          <w:b/>
          <w:bCs/>
          <w:color w:val="000000"/>
          <w:sz w:val="24"/>
          <w:szCs w:val="24"/>
          <w:lang w:val="en-US" w:eastAsia="zh-CN"/>
        </w:rPr>
        <w:t>年气体检测仪定检校准项目</w:t>
      </w:r>
    </w:p>
    <w:tbl>
      <w:tblPr>
        <w:tblStyle w:val="1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highlight w:val="yellow"/>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highlight w:val="yellow"/>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highlight w:val="yellow"/>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服务方案</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4"/>
        </w:numPr>
        <w:ind w:left="-840" w:leftChars="0" w:firstLine="630" w:firstLineChars="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石井净</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10"/>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pStyle w:val="10"/>
        <w:adjustRightInd w:val="0"/>
        <w:snapToGrid w:val="0"/>
        <w:spacing w:line="300" w:lineRule="auto"/>
        <w:jc w:val="center"/>
        <w:rPr>
          <w:b/>
          <w:color w:val="000000"/>
          <w:sz w:val="52"/>
          <w:szCs w:val="84"/>
        </w:rPr>
      </w:pPr>
    </w:p>
    <w:p>
      <w:pPr>
        <w:jc w:val="center"/>
        <w:rPr>
          <w:rFonts w:ascii="Times New Roman" w:hAnsi="Times New Roman"/>
          <w:b/>
          <w:sz w:val="72"/>
        </w:rPr>
      </w:pPr>
    </w:p>
    <w:p>
      <w:pPr>
        <w:jc w:val="center"/>
        <w:rPr>
          <w:rFonts w:ascii="Times New Roman" w:hAnsi="Times New Roman"/>
          <w:b/>
          <w:sz w:val="52"/>
          <w:szCs w:val="84"/>
        </w:rPr>
      </w:pPr>
      <w:r>
        <w:rPr>
          <w:rFonts w:hint="eastAsia" w:ascii="Times New Roman" w:hAnsi="Times New Roman"/>
          <w:b/>
          <w:sz w:val="52"/>
          <w:szCs w:val="84"/>
          <w:lang w:val="en-US" w:eastAsia="zh-CN"/>
        </w:rPr>
        <w:t>仪表</w:t>
      </w:r>
      <w:r>
        <w:rPr>
          <w:rFonts w:hint="eastAsia" w:ascii="Times New Roman" w:hAnsi="Times New Roman"/>
          <w:b/>
          <w:sz w:val="52"/>
          <w:szCs w:val="84"/>
        </w:rPr>
        <w:t>设备校准</w:t>
      </w:r>
      <w:r>
        <w:rPr>
          <w:rFonts w:ascii="Times New Roman" w:hAnsi="Times New Roman"/>
          <w:b/>
          <w:sz w:val="52"/>
          <w:szCs w:val="84"/>
        </w:rPr>
        <w:t>服务合同</w:t>
      </w:r>
    </w:p>
    <w:p>
      <w:pPr>
        <w:jc w:val="center"/>
        <w:rPr>
          <w:rFonts w:ascii="Times New Roman" w:hAnsi="Times New Roman"/>
          <w:sz w:val="30"/>
        </w:rPr>
      </w:pPr>
    </w:p>
    <w:p>
      <w:pPr>
        <w:rPr>
          <w:rFonts w:ascii="Times New Roman" w:hAnsi="Times New Roman"/>
          <w:sz w:val="30"/>
        </w:rPr>
      </w:pPr>
    </w:p>
    <w:p>
      <w:pPr>
        <w:rPr>
          <w:rFonts w:hint="default" w:ascii="Times New Roman" w:hAnsi="Times New Roman" w:eastAsia="宋体"/>
          <w:b/>
          <w:bCs/>
          <w:color w:val="000000"/>
          <w:sz w:val="21"/>
          <w:szCs w:val="21"/>
          <w:lang w:val="en-US" w:eastAsia="zh-CN"/>
        </w:rPr>
      </w:pPr>
      <w:r>
        <w:rPr>
          <w:rFonts w:ascii="Times New Roman" w:hAnsi="Times New Roman"/>
          <w:sz w:val="30"/>
        </w:rPr>
        <w:t>项目名称：</w:t>
      </w:r>
      <w:r>
        <w:rPr>
          <w:rFonts w:hint="eastAsia" w:ascii="Times New Roman" w:hAnsi="Times New Roman"/>
          <w:b/>
          <w:bCs/>
          <w:color w:val="000000"/>
          <w:sz w:val="30"/>
          <w:szCs w:val="30"/>
          <w:lang w:val="en-US" w:eastAsia="zh-CN"/>
        </w:rPr>
        <w:t>石井净水分公司</w:t>
      </w:r>
      <w:r>
        <w:rPr>
          <w:rFonts w:hint="default" w:ascii="Times New Roman" w:hAnsi="Times New Roman"/>
          <w:b/>
          <w:bCs/>
          <w:color w:val="000000"/>
          <w:sz w:val="30"/>
          <w:szCs w:val="30"/>
          <w:lang w:val="en-US" w:eastAsia="zh-CN"/>
        </w:rPr>
        <w:t>2022</w:t>
      </w:r>
      <w:r>
        <w:rPr>
          <w:rFonts w:hint="eastAsia" w:ascii="Times New Roman" w:hAnsi="Times New Roman"/>
          <w:b/>
          <w:bCs/>
          <w:color w:val="000000"/>
          <w:sz w:val="30"/>
          <w:szCs w:val="30"/>
          <w:lang w:val="en-US" w:eastAsia="zh-CN"/>
        </w:rPr>
        <w:t>年气体检测仪定检校准项目</w:t>
      </w:r>
    </w:p>
    <w:p>
      <w:pPr>
        <w:rPr>
          <w:rFonts w:ascii="Times New Roman" w:hAnsi="Times New Roman"/>
          <w:sz w:val="30"/>
          <w:szCs w:val="30"/>
        </w:rPr>
      </w:pPr>
      <w:r>
        <w:rPr>
          <w:rFonts w:ascii="Times New Roman" w:hAnsi="Times New Roman"/>
          <w:sz w:val="30"/>
        </w:rPr>
        <w:t>合同编号：</w:t>
      </w:r>
      <w:r>
        <w:rPr>
          <w:rFonts w:ascii="Times New Roman" w:hAnsi="Times New Roman"/>
          <w:b/>
          <w:bCs/>
          <w:color w:val="000000"/>
          <w:sz w:val="30"/>
          <w:szCs w:val="30"/>
        </w:rPr>
        <w:t>穗净水合[     ]    号</w:t>
      </w:r>
    </w:p>
    <w:p>
      <w:pPr>
        <w:rPr>
          <w:rFonts w:ascii="Times New Roman" w:hAnsi="Times New Roman"/>
          <w:sz w:val="30"/>
          <w:szCs w:val="30"/>
        </w:rPr>
      </w:pPr>
      <w:r>
        <w:rPr>
          <w:rFonts w:hint="eastAsia" w:ascii="Times New Roman" w:hAnsi="Times New Roman"/>
          <w:sz w:val="30"/>
          <w:szCs w:val="30"/>
        </w:rPr>
        <w:t>项目编号：</w:t>
      </w:r>
    </w:p>
    <w:p>
      <w:pPr>
        <w:jc w:val="center"/>
        <w:rPr>
          <w:rFonts w:ascii="Times New Roman" w:hAnsi="Times New Roman"/>
          <w:sz w:val="30"/>
          <w:szCs w:val="30"/>
        </w:rPr>
      </w:pPr>
    </w:p>
    <w:p>
      <w:pPr>
        <w:rPr>
          <w:rFonts w:ascii="Times New Roman" w:hAnsi="Times New Roman"/>
          <w:sz w:val="30"/>
          <w:szCs w:val="30"/>
        </w:rPr>
      </w:pPr>
    </w:p>
    <w:p>
      <w:pPr>
        <w:rPr>
          <w:rFonts w:ascii="Times New Roman" w:hAnsi="Times New Roman"/>
          <w:sz w:val="30"/>
          <w:u w:val="single"/>
        </w:rPr>
      </w:pPr>
      <w:r>
        <w:rPr>
          <w:rFonts w:ascii="Times New Roman" w:hAnsi="Times New Roman"/>
          <w:sz w:val="30"/>
        </w:rPr>
        <w:t>甲方（买方）：</w:t>
      </w:r>
      <w:r>
        <w:rPr>
          <w:rFonts w:ascii="Times New Roman" w:hAnsi="Times New Roman"/>
          <w:sz w:val="30"/>
          <w:u w:val="single"/>
        </w:rPr>
        <w:t>广州市净水有限公司</w:t>
      </w:r>
    </w:p>
    <w:p>
      <w:pPr>
        <w:rPr>
          <w:rFonts w:ascii="Times New Roman" w:hAnsi="Times New Roman"/>
          <w:sz w:val="30"/>
        </w:rPr>
      </w:pPr>
      <w:r>
        <w:rPr>
          <w:rFonts w:ascii="Times New Roman" w:hAnsi="Times New Roman"/>
          <w:sz w:val="30"/>
        </w:rPr>
        <w:t>乙方（卖方）</w:t>
      </w:r>
      <w:r>
        <w:rPr>
          <w:rFonts w:hint="eastAsia"/>
          <w:sz w:val="30"/>
          <w:lang w:eastAsia="zh-CN"/>
        </w:rPr>
        <w:t>：</w:t>
      </w:r>
      <w:r>
        <w:rPr>
          <w:rFonts w:hint="eastAsia"/>
          <w:sz w:val="30"/>
          <w:u w:val="single"/>
          <w:lang w:val="en-US" w:eastAsia="zh-CN"/>
        </w:rPr>
        <w:t xml:space="preserve">                           </w:t>
      </w:r>
      <w:r>
        <w:rPr>
          <w:rFonts w:ascii="Times New Roman" w:hAnsi="Times New Roman"/>
          <w:sz w:val="30"/>
          <w:u w:val="single"/>
        </w:rPr>
        <w:t xml:space="preserve"> </w:t>
      </w:r>
      <w:r>
        <w:rPr>
          <w:rFonts w:ascii="Times New Roman" w:hAnsi="Times New Roman"/>
          <w:sz w:val="30"/>
        </w:rPr>
        <w:t xml:space="preserve"> </w:t>
      </w:r>
    </w:p>
    <w:p>
      <w:pPr>
        <w:rPr>
          <w:rFonts w:ascii="Times New Roman" w:hAnsi="Times New Roman"/>
        </w:rPr>
        <w:sectPr>
          <w:footerReference r:id="rId10" w:type="default"/>
          <w:headerReference r:id="rId9" w:type="even"/>
          <w:footerReference r:id="rId11" w:type="even"/>
          <w:pgSz w:w="11907" w:h="16840"/>
          <w:pgMar w:top="1418" w:right="1418" w:bottom="1418" w:left="1418" w:header="851" w:footer="992" w:gutter="0"/>
          <w:cols w:space="720" w:num="1"/>
          <w:docGrid w:type="linesAndChars" w:linePitch="381" w:charSpace="0"/>
        </w:sectPr>
      </w:pPr>
      <w:r>
        <w:rPr>
          <w:rFonts w:ascii="Times New Roman" w:hAnsi="Times New Roman"/>
          <w:sz w:val="30"/>
        </w:rPr>
        <w:t xml:space="preserve">签订日期：     </w:t>
      </w:r>
      <w:r>
        <w:rPr>
          <w:rFonts w:hint="eastAsia" w:ascii="Times New Roman" w:hAnsi="Times New Roman"/>
          <w:sz w:val="30"/>
          <w:lang w:val="en-US" w:eastAsia="zh-CN"/>
        </w:rPr>
        <w:t xml:space="preserve">   </w:t>
      </w:r>
      <w:r>
        <w:rPr>
          <w:rFonts w:ascii="Times New Roman" w:hAnsi="Times New Roman"/>
          <w:sz w:val="30"/>
        </w:rPr>
        <w:t xml:space="preserve">年  </w:t>
      </w:r>
      <w:r>
        <w:rPr>
          <w:rFonts w:hint="eastAsia" w:ascii="Times New Roman" w:hAnsi="Times New Roman"/>
          <w:sz w:val="30"/>
          <w:lang w:val="en-US" w:eastAsia="zh-CN"/>
        </w:rPr>
        <w:t xml:space="preserve"> </w:t>
      </w:r>
      <w:r>
        <w:rPr>
          <w:rFonts w:ascii="Times New Roman" w:hAnsi="Times New Roman"/>
          <w:sz w:val="30"/>
        </w:rPr>
        <w:t xml:space="preserve">月 </w:t>
      </w:r>
      <w:r>
        <w:rPr>
          <w:rFonts w:hint="eastAsia" w:ascii="Times New Roman" w:hAnsi="Times New Roman"/>
          <w:sz w:val="30"/>
          <w:lang w:val="en-US" w:eastAsia="zh-CN"/>
        </w:rPr>
        <w:t xml:space="preserve"> </w:t>
      </w:r>
      <w:r>
        <w:rPr>
          <w:rFonts w:ascii="Times New Roman" w:hAnsi="Times New Roman"/>
          <w:sz w:val="30"/>
        </w:rPr>
        <w:t xml:space="preserve"> 日</w:t>
      </w:r>
    </w:p>
    <w:p>
      <w:pPr>
        <w:ind w:firstLine="480" w:firstLineChars="200"/>
        <w:rPr>
          <w:rFonts w:ascii="Times New Roman" w:hAnsi="Times New Roman"/>
          <w:color w:val="000000"/>
          <w:sz w:val="24"/>
        </w:rPr>
      </w:pPr>
      <w:bookmarkStart w:id="7" w:name="_Toc10888"/>
      <w:bookmarkStart w:id="8" w:name="_Toc520190025"/>
      <w:bookmarkStart w:id="9" w:name="_Toc183666512"/>
      <w:bookmarkStart w:id="10" w:name="_Toc474245209"/>
      <w:bookmarkStart w:id="11" w:name="_Toc518992985"/>
      <w:r>
        <w:rPr>
          <w:rFonts w:ascii="Times New Roman" w:hAnsi="Times New Roman"/>
          <w:color w:val="000000"/>
          <w:sz w:val="24"/>
        </w:rPr>
        <w:t>根据《中华人民共和国</w:t>
      </w:r>
      <w:r>
        <w:rPr>
          <w:rFonts w:hint="eastAsia" w:ascii="Times New Roman" w:hAnsi="Times New Roman"/>
          <w:color w:val="000000"/>
          <w:sz w:val="24"/>
        </w:rPr>
        <w:t>民法典</w:t>
      </w:r>
      <w:r>
        <w:rPr>
          <w:rFonts w:ascii="Times New Roman" w:hAnsi="Times New Roman"/>
          <w:color w:val="000000"/>
          <w:sz w:val="24"/>
        </w:rPr>
        <w:t>》及其他有关法律、行政法规，</w:t>
      </w:r>
      <w:r>
        <w:rPr>
          <w:rFonts w:ascii="Times New Roman" w:hAnsi="Times New Roman"/>
          <w:color w:val="000000"/>
          <w:sz w:val="24"/>
          <w:u w:val="single"/>
        </w:rPr>
        <w:t>广州市净水有限公司</w:t>
      </w:r>
      <w:r>
        <w:rPr>
          <w:rFonts w:ascii="Times New Roman" w:hAnsi="Times New Roman"/>
          <w:color w:val="000000"/>
          <w:sz w:val="24"/>
        </w:rPr>
        <w:t xml:space="preserve"> （以下简称“甲方”）与</w:t>
      </w:r>
      <w:r>
        <w:rPr>
          <w:rFonts w:hint="eastAsia"/>
          <w:bCs/>
          <w:sz w:val="24"/>
          <w:u w:val="single"/>
          <w:lang w:val="en-US" w:eastAsia="zh-CN"/>
        </w:rPr>
        <w:t xml:space="preserve">                          </w:t>
      </w:r>
      <w:r>
        <w:rPr>
          <w:rFonts w:ascii="Times New Roman" w:hAnsi="Times New Roman"/>
          <w:color w:val="000000"/>
          <w:sz w:val="24"/>
        </w:rPr>
        <w:t>（以下简称“乙方”）就</w:t>
      </w:r>
      <w:r>
        <w:rPr>
          <w:rFonts w:hint="eastAsia" w:ascii="Times New Roman" w:hAnsi="Times New Roman"/>
          <w:color w:val="000000"/>
          <w:sz w:val="24"/>
          <w:u w:val="single"/>
          <w:lang w:val="en-US" w:eastAsia="zh-CN"/>
        </w:rPr>
        <w:t>石井净水分公司</w:t>
      </w:r>
      <w:r>
        <w:rPr>
          <w:rFonts w:hint="default" w:ascii="Times New Roman" w:hAnsi="Times New Roman"/>
          <w:color w:val="000000"/>
          <w:sz w:val="24"/>
          <w:u w:val="single"/>
          <w:lang w:val="en-US" w:eastAsia="zh-CN"/>
        </w:rPr>
        <w:t>2022</w:t>
      </w:r>
      <w:r>
        <w:rPr>
          <w:rFonts w:hint="eastAsia" w:ascii="Times New Roman" w:hAnsi="Times New Roman"/>
          <w:color w:val="000000"/>
          <w:sz w:val="24"/>
          <w:u w:val="single"/>
          <w:lang w:val="en-US" w:eastAsia="zh-CN"/>
        </w:rPr>
        <w:t>年气体检测仪定检校准项目</w:t>
      </w:r>
      <w:r>
        <w:rPr>
          <w:rFonts w:ascii="Times New Roman" w:hAnsi="Times New Roman"/>
          <w:color w:val="000000"/>
          <w:sz w:val="24"/>
        </w:rPr>
        <w:t>和相应技术服务事宜，遵循平等、自愿、公平和诚实信用的原则，双方协商一致，订立本合同。</w:t>
      </w:r>
    </w:p>
    <w:bookmarkEnd w:id="7"/>
    <w:bookmarkEnd w:id="8"/>
    <w:bookmarkEnd w:id="9"/>
    <w:bookmarkEnd w:id="10"/>
    <w:bookmarkEnd w:id="11"/>
    <w:p>
      <w:pPr>
        <w:spacing w:line="264" w:lineRule="auto"/>
        <w:ind w:firstLine="540"/>
        <w:rPr>
          <w:rFonts w:ascii="Times New Roman" w:hAnsi="Times New Roman"/>
          <w:b/>
          <w:bCs/>
          <w:color w:val="000000"/>
          <w:sz w:val="24"/>
        </w:rPr>
      </w:pPr>
      <w:r>
        <w:rPr>
          <w:rFonts w:ascii="Times New Roman" w:hAnsi="Times New Roman"/>
          <w:b/>
          <w:bCs/>
          <w:color w:val="000000"/>
          <w:sz w:val="24"/>
        </w:rPr>
        <w:t>第一条 组成合同的文件及优先顺序</w:t>
      </w:r>
    </w:p>
    <w:p>
      <w:pPr>
        <w:spacing w:line="264" w:lineRule="auto"/>
        <w:ind w:firstLine="480" w:firstLineChars="200"/>
        <w:rPr>
          <w:rFonts w:ascii="Times New Roman" w:hAnsi="Times New Roman"/>
          <w:color w:val="000000"/>
          <w:sz w:val="24"/>
        </w:rPr>
      </w:pPr>
      <w:r>
        <w:rPr>
          <w:rFonts w:ascii="Times New Roman" w:hAnsi="Times New Roman"/>
          <w:bCs/>
          <w:color w:val="000000"/>
          <w:sz w:val="24"/>
        </w:rPr>
        <w:t>下列文件（如有）均为本合同的组成部分，可视为能相互说明和补充的，如果合同文件存在歧义或相矛盾的地方，则根据以下次序判断：</w:t>
      </w:r>
    </w:p>
    <w:p>
      <w:pPr>
        <w:spacing w:line="440" w:lineRule="exact"/>
        <w:ind w:firstLine="482"/>
        <w:rPr>
          <w:rFonts w:ascii="Times New Roman" w:hAnsi="Times New Roman"/>
          <w:color w:val="000000"/>
          <w:sz w:val="24"/>
        </w:rPr>
      </w:pPr>
      <w:r>
        <w:rPr>
          <w:rFonts w:ascii="Times New Roman" w:hAnsi="Times New Roman"/>
          <w:color w:val="000000"/>
          <w:sz w:val="24"/>
        </w:rPr>
        <w:t>⑴ 在本合同实施过程双方签署的补充与修正文件；</w:t>
      </w:r>
    </w:p>
    <w:p>
      <w:pPr>
        <w:spacing w:line="320" w:lineRule="exact"/>
        <w:ind w:firstLine="482"/>
        <w:rPr>
          <w:rFonts w:ascii="Times New Roman" w:hAnsi="Times New Roman"/>
          <w:color w:val="000000"/>
          <w:sz w:val="24"/>
        </w:rPr>
      </w:pPr>
      <w:r>
        <w:rPr>
          <w:rFonts w:ascii="Times New Roman" w:hAnsi="Times New Roman"/>
          <w:color w:val="000000"/>
          <w:sz w:val="24"/>
        </w:rPr>
        <w:t>⑵ 本合同书；</w:t>
      </w:r>
    </w:p>
    <w:p>
      <w:pPr>
        <w:spacing w:line="320" w:lineRule="exact"/>
        <w:ind w:firstLine="482"/>
        <w:rPr>
          <w:rFonts w:ascii="Times New Roman" w:hAnsi="Times New Roman"/>
          <w:bCs/>
          <w:sz w:val="24"/>
        </w:rPr>
      </w:pPr>
      <w:r>
        <w:rPr>
          <w:rFonts w:ascii="Times New Roman" w:hAnsi="Times New Roman"/>
          <w:bCs/>
          <w:sz w:val="24"/>
        </w:rPr>
        <w:t>⑶ 发包通知书；</w:t>
      </w:r>
    </w:p>
    <w:p>
      <w:pPr>
        <w:spacing w:line="320" w:lineRule="exact"/>
        <w:ind w:firstLine="482"/>
        <w:rPr>
          <w:rFonts w:ascii="Times New Roman" w:hAnsi="Times New Roman"/>
          <w:bCs/>
          <w:sz w:val="24"/>
        </w:rPr>
      </w:pPr>
      <w:r>
        <w:rPr>
          <w:rFonts w:ascii="Times New Roman" w:hAnsi="Times New Roman"/>
          <w:bCs/>
          <w:sz w:val="24"/>
        </w:rPr>
        <w:t>⑷ 询价文件；</w:t>
      </w:r>
    </w:p>
    <w:p>
      <w:pPr>
        <w:spacing w:line="320" w:lineRule="exact"/>
        <w:ind w:firstLine="482"/>
        <w:rPr>
          <w:rFonts w:ascii="Times New Roman" w:hAnsi="Times New Roman"/>
          <w:bCs/>
          <w:sz w:val="24"/>
        </w:rPr>
      </w:pPr>
      <w:r>
        <w:rPr>
          <w:rFonts w:ascii="Times New Roman" w:hAnsi="Times New Roman"/>
          <w:bCs/>
          <w:sz w:val="24"/>
        </w:rPr>
        <w:t>⑸ 响应文件；</w:t>
      </w:r>
    </w:p>
    <w:p>
      <w:pPr>
        <w:spacing w:line="320" w:lineRule="exact"/>
        <w:ind w:firstLine="482"/>
        <w:rPr>
          <w:rFonts w:ascii="Times New Roman" w:hAnsi="Times New Roman"/>
          <w:bCs/>
          <w:color w:val="000000"/>
          <w:sz w:val="24"/>
        </w:rPr>
      </w:pPr>
      <w:r>
        <w:rPr>
          <w:rFonts w:ascii="Times New Roman" w:hAnsi="Times New Roman"/>
          <w:bCs/>
          <w:color w:val="000000"/>
          <w:sz w:val="24"/>
        </w:rPr>
        <w:t>⑹ 标准、规范及有关技术性文件；</w:t>
      </w:r>
    </w:p>
    <w:p>
      <w:pPr>
        <w:spacing w:line="320" w:lineRule="exact"/>
        <w:ind w:firstLine="482"/>
        <w:rPr>
          <w:rFonts w:ascii="Times New Roman" w:hAnsi="Times New Roman"/>
          <w:bCs/>
          <w:color w:val="000000"/>
          <w:sz w:val="24"/>
        </w:rPr>
      </w:pPr>
      <w:r>
        <w:rPr>
          <w:rFonts w:ascii="Times New Roman" w:hAnsi="Times New Roman"/>
          <w:bCs/>
          <w:color w:val="000000"/>
          <w:sz w:val="24"/>
        </w:rPr>
        <w:t xml:space="preserve">⑺ </w:t>
      </w:r>
      <w:r>
        <w:rPr>
          <w:rFonts w:ascii="Times New Roman" w:hAnsi="Times New Roman"/>
          <w:color w:val="000000"/>
          <w:sz w:val="24"/>
        </w:rPr>
        <w:t>工程报价单</w:t>
      </w:r>
      <w:r>
        <w:rPr>
          <w:rFonts w:ascii="Times New Roman" w:hAnsi="Times New Roman"/>
          <w:bCs/>
          <w:color w:val="000000"/>
          <w:sz w:val="24"/>
        </w:rPr>
        <w:t>；</w:t>
      </w:r>
    </w:p>
    <w:p>
      <w:pPr>
        <w:spacing w:line="320" w:lineRule="exact"/>
        <w:ind w:firstLine="482"/>
        <w:rPr>
          <w:rFonts w:ascii="Times New Roman" w:hAnsi="Times New Roman"/>
          <w:bCs/>
          <w:color w:val="000000"/>
          <w:sz w:val="24"/>
        </w:rPr>
      </w:pPr>
      <w:r>
        <w:rPr>
          <w:rFonts w:ascii="Times New Roman" w:hAnsi="Times New Roman"/>
          <w:bCs/>
          <w:color w:val="000000"/>
          <w:sz w:val="24"/>
        </w:rPr>
        <w:t>⑻ 本合同其他附件；</w:t>
      </w:r>
    </w:p>
    <w:p>
      <w:pPr>
        <w:spacing w:line="276" w:lineRule="auto"/>
        <w:ind w:firstLine="482"/>
        <w:rPr>
          <w:rFonts w:ascii="Times New Roman" w:hAnsi="Times New Roman"/>
          <w:bCs/>
          <w:sz w:val="24"/>
        </w:rPr>
      </w:pPr>
      <w:r>
        <w:rPr>
          <w:rFonts w:ascii="Times New Roman" w:hAnsi="Times New Roman"/>
          <w:b/>
          <w:sz w:val="24"/>
        </w:rPr>
        <w:t>第二条 服务范围</w:t>
      </w:r>
    </w:p>
    <w:p>
      <w:pPr>
        <w:widowControl/>
        <w:spacing w:after="160" w:line="276" w:lineRule="auto"/>
        <w:ind w:firstLine="482"/>
        <w:jc w:val="left"/>
        <w:rPr>
          <w:rFonts w:ascii="Times New Roman" w:hAnsi="Times New Roman"/>
          <w:b/>
          <w:bCs/>
          <w:sz w:val="24"/>
        </w:rPr>
      </w:pPr>
      <w:r>
        <w:rPr>
          <w:rFonts w:ascii="Times New Roman" w:hAnsi="Times New Roman"/>
          <w:bCs/>
          <w:sz w:val="24"/>
        </w:rPr>
        <w:t>2.1根据甲方对</w:t>
      </w:r>
      <w:r>
        <w:rPr>
          <w:rFonts w:hint="eastAsia"/>
          <w:bCs/>
          <w:sz w:val="24"/>
          <w:lang w:val="en-US" w:eastAsia="zh-CN"/>
        </w:rPr>
        <w:t>固定式气体检测仪</w:t>
      </w:r>
      <w:r>
        <w:rPr>
          <w:rFonts w:ascii="Times New Roman" w:hAnsi="Times New Roman"/>
          <w:bCs/>
          <w:sz w:val="24"/>
        </w:rPr>
        <w:t>设备</w:t>
      </w:r>
      <w:r>
        <w:rPr>
          <w:rFonts w:hint="eastAsia"/>
          <w:bCs/>
          <w:sz w:val="24"/>
          <w:lang w:val="en-US" w:eastAsia="zh-CN"/>
        </w:rPr>
        <w:t>检定</w:t>
      </w:r>
      <w:r>
        <w:rPr>
          <w:rFonts w:ascii="Times New Roman" w:hAnsi="Times New Roman"/>
          <w:bCs/>
          <w:sz w:val="24"/>
        </w:rPr>
        <w:t>校准要求，乙方受甲方</w:t>
      </w:r>
      <w:r>
        <w:rPr>
          <w:rFonts w:hint="eastAsia" w:ascii="Times New Roman" w:hAnsi="Times New Roman"/>
          <w:bCs/>
          <w:sz w:val="24"/>
          <w:lang w:val="en-US" w:eastAsia="zh-CN"/>
        </w:rPr>
        <w:t>属下石井净水分公司</w:t>
      </w:r>
      <w:r>
        <w:rPr>
          <w:rFonts w:ascii="Times New Roman" w:hAnsi="Times New Roman"/>
          <w:bCs/>
          <w:sz w:val="24"/>
        </w:rPr>
        <w:t>委托负责</w:t>
      </w:r>
      <w:r>
        <w:rPr>
          <w:rFonts w:hint="eastAsia"/>
          <w:bCs/>
          <w:sz w:val="24"/>
          <w:lang w:val="en-US" w:eastAsia="zh-CN"/>
        </w:rPr>
        <w:t>固定式气体检测仪</w:t>
      </w:r>
      <w:r>
        <w:rPr>
          <w:rFonts w:ascii="Times New Roman" w:hAnsi="Times New Roman"/>
          <w:bCs/>
          <w:sz w:val="24"/>
        </w:rPr>
        <w:t>设备</w:t>
      </w:r>
      <w:r>
        <w:rPr>
          <w:rFonts w:hint="eastAsia"/>
          <w:bCs/>
          <w:sz w:val="24"/>
          <w:lang w:val="en-US" w:eastAsia="zh-CN"/>
        </w:rPr>
        <w:t>检定</w:t>
      </w:r>
      <w:r>
        <w:rPr>
          <w:rFonts w:ascii="Times New Roman" w:hAnsi="Times New Roman"/>
          <w:bCs/>
          <w:sz w:val="24"/>
        </w:rPr>
        <w:t>校准服务，并出具校准证书。服务内容如下：</w:t>
      </w:r>
      <w:r>
        <w:rPr>
          <w:rFonts w:hint="eastAsia" w:ascii="Times New Roman" w:hAnsi="Times New Roman" w:eastAsia="宋体"/>
          <w:bCs/>
          <w:sz w:val="24"/>
          <w:u w:val="single"/>
          <w:lang w:val="en-US" w:eastAsia="zh-CN"/>
        </w:rPr>
        <w:t>1、对厂区一、二期气体检测仪进行定检校准工作</w:t>
      </w:r>
      <w:r>
        <w:rPr>
          <w:rFonts w:hint="eastAsia"/>
          <w:bCs/>
          <w:sz w:val="24"/>
          <w:u w:val="single"/>
          <w:lang w:val="en-US" w:eastAsia="zh-CN"/>
        </w:rPr>
        <w:t>。</w:t>
      </w:r>
    </w:p>
    <w:p>
      <w:pPr>
        <w:widowControl/>
        <w:spacing w:line="276" w:lineRule="auto"/>
        <w:ind w:firstLine="482"/>
        <w:jc w:val="left"/>
        <w:rPr>
          <w:rFonts w:ascii="Times New Roman" w:hAnsi="Times New Roman"/>
          <w:bCs/>
          <w:sz w:val="24"/>
        </w:rPr>
      </w:pPr>
      <w:r>
        <w:rPr>
          <w:rFonts w:ascii="Times New Roman" w:hAnsi="Times New Roman"/>
          <w:bCs/>
          <w:sz w:val="24"/>
        </w:rPr>
        <w:t>2.2服务工期及检测报告</w:t>
      </w:r>
    </w:p>
    <w:p>
      <w:pPr>
        <w:widowControl/>
        <w:spacing w:line="276" w:lineRule="auto"/>
        <w:ind w:firstLine="482"/>
        <w:jc w:val="left"/>
        <w:rPr>
          <w:rFonts w:ascii="Times New Roman" w:hAnsi="Times New Roman"/>
          <w:bCs/>
          <w:sz w:val="24"/>
        </w:rPr>
      </w:pPr>
      <w:r>
        <w:rPr>
          <w:rFonts w:ascii="Times New Roman" w:hAnsi="Times New Roman"/>
          <w:bCs/>
          <w:sz w:val="24"/>
        </w:rPr>
        <w:t>服务工期：合同签订之日起至202</w:t>
      </w:r>
      <w:r>
        <w:rPr>
          <w:rFonts w:hint="eastAsia" w:ascii="Times New Roman" w:hAnsi="Times New Roman"/>
          <w:bCs/>
          <w:sz w:val="24"/>
          <w:lang w:val="en-US" w:eastAsia="zh-CN"/>
        </w:rPr>
        <w:t>2</w:t>
      </w:r>
      <w:r>
        <w:rPr>
          <w:rFonts w:ascii="Times New Roman" w:hAnsi="Times New Roman"/>
          <w:bCs/>
          <w:sz w:val="24"/>
        </w:rPr>
        <w:t>年12月31日。</w:t>
      </w:r>
    </w:p>
    <w:p>
      <w:pPr>
        <w:widowControl/>
        <w:spacing w:line="276" w:lineRule="auto"/>
        <w:ind w:firstLine="482"/>
        <w:jc w:val="left"/>
        <w:rPr>
          <w:rFonts w:ascii="Times New Roman" w:hAnsi="Times New Roman"/>
          <w:bCs/>
          <w:sz w:val="24"/>
        </w:rPr>
      </w:pPr>
      <w:r>
        <w:rPr>
          <w:rFonts w:ascii="Times New Roman" w:hAnsi="Times New Roman"/>
          <w:bCs/>
          <w:sz w:val="24"/>
        </w:rPr>
        <w:t>乙方接到甲方校准通知后须于36小时内以书面方式向甲方</w:t>
      </w:r>
      <w:r>
        <w:rPr>
          <w:rFonts w:hint="eastAsia" w:ascii="Times New Roman" w:hAnsi="Times New Roman"/>
          <w:bCs/>
          <w:sz w:val="24"/>
          <w:lang w:val="en-US" w:eastAsia="zh-CN"/>
        </w:rPr>
        <w:t>属下石井净水分公司</w:t>
      </w:r>
      <w:r>
        <w:rPr>
          <w:rFonts w:ascii="Times New Roman" w:hAnsi="Times New Roman"/>
          <w:bCs/>
          <w:sz w:val="24"/>
        </w:rPr>
        <w:t>确认，并于10个工作日内到指定地点开展校准服务。</w:t>
      </w:r>
      <w:r>
        <w:rPr>
          <w:rFonts w:hint="eastAsia" w:ascii="宋体" w:hAnsi="宋体" w:cs="宋体"/>
          <w:sz w:val="24"/>
        </w:rPr>
        <w:t>在校准之日起5-7个工作日内，将校准证书发送至甲方</w:t>
      </w:r>
      <w:r>
        <w:rPr>
          <w:rFonts w:hint="eastAsia" w:ascii="Times New Roman" w:hAnsi="Times New Roman"/>
          <w:bCs/>
          <w:sz w:val="24"/>
          <w:lang w:val="en-US" w:eastAsia="zh-CN"/>
        </w:rPr>
        <w:t>属下</w:t>
      </w:r>
      <w:r>
        <w:rPr>
          <w:rFonts w:hint="eastAsia" w:ascii="宋体" w:hAnsi="宋体" w:cs="宋体"/>
          <w:sz w:val="24"/>
          <w:lang w:val="en-US" w:eastAsia="zh-CN"/>
        </w:rPr>
        <w:t>石井净水分公司</w:t>
      </w:r>
      <w:r>
        <w:rPr>
          <w:rFonts w:hint="eastAsia" w:ascii="宋体" w:hAnsi="宋体" w:cs="宋体"/>
          <w:sz w:val="24"/>
        </w:rPr>
        <w:t>。</w:t>
      </w:r>
    </w:p>
    <w:p>
      <w:pPr>
        <w:widowControl/>
        <w:spacing w:after="160" w:line="276" w:lineRule="auto"/>
        <w:ind w:firstLine="482"/>
        <w:jc w:val="left"/>
        <w:rPr>
          <w:rFonts w:ascii="Times New Roman" w:hAnsi="Times New Roman"/>
          <w:b/>
          <w:bCs/>
          <w:sz w:val="24"/>
        </w:rPr>
      </w:pPr>
      <w:r>
        <w:rPr>
          <w:rFonts w:ascii="Times New Roman" w:hAnsi="Times New Roman"/>
          <w:b/>
          <w:bCs/>
          <w:sz w:val="24"/>
        </w:rPr>
        <w:t>第三条</w:t>
      </w:r>
      <w:bookmarkStart w:id="12" w:name="_Toc107446842"/>
      <w:bookmarkStart w:id="13" w:name="_Toc183666514"/>
      <w:bookmarkStart w:id="14" w:name="_Toc26357"/>
      <w:bookmarkStart w:id="15" w:name="_Toc107447235"/>
      <w:r>
        <w:rPr>
          <w:rFonts w:ascii="Times New Roman" w:hAnsi="Times New Roman"/>
          <w:b/>
          <w:bCs/>
          <w:sz w:val="24"/>
        </w:rPr>
        <w:t xml:space="preserve"> 合同价格</w:t>
      </w:r>
      <w:bookmarkEnd w:id="12"/>
      <w:bookmarkEnd w:id="13"/>
      <w:bookmarkEnd w:id="14"/>
      <w:bookmarkEnd w:id="15"/>
    </w:p>
    <w:p>
      <w:pPr>
        <w:widowControl/>
        <w:spacing w:after="160" w:line="276" w:lineRule="auto"/>
        <w:ind w:firstLine="482"/>
        <w:jc w:val="left"/>
        <w:rPr>
          <w:rFonts w:ascii="Times New Roman" w:hAnsi="Times New Roman"/>
          <w:bCs/>
          <w:sz w:val="24"/>
        </w:rPr>
      </w:pPr>
      <w:r>
        <w:rPr>
          <w:rFonts w:ascii="Times New Roman" w:hAnsi="Times New Roman"/>
          <w:bCs/>
          <w:sz w:val="24"/>
        </w:rPr>
        <w:t>3.1本合同</w:t>
      </w:r>
      <w:r>
        <w:rPr>
          <w:rFonts w:hint="eastAsia" w:ascii="Times New Roman" w:hAnsi="Times New Roman"/>
          <w:bCs/>
          <w:sz w:val="24"/>
        </w:rPr>
        <w:t>暂定</w:t>
      </w:r>
      <w:r>
        <w:rPr>
          <w:rFonts w:ascii="Times New Roman" w:hAnsi="Times New Roman"/>
          <w:bCs/>
          <w:sz w:val="24"/>
        </w:rPr>
        <w:t>总价为</w:t>
      </w:r>
      <w:r>
        <w:rPr>
          <w:rFonts w:hint="eastAsia"/>
          <w:bCs/>
          <w:sz w:val="24"/>
          <w:u w:val="single"/>
          <w:lang w:val="en-US" w:eastAsia="zh-CN"/>
        </w:rPr>
        <w:t xml:space="preserve">          </w:t>
      </w:r>
      <w:r>
        <w:rPr>
          <w:rFonts w:ascii="Times New Roman" w:hAnsi="Times New Roman"/>
          <w:bCs/>
          <w:sz w:val="24"/>
        </w:rPr>
        <w:t>元，（人民币）大</w:t>
      </w:r>
      <w:r>
        <w:rPr>
          <w:rFonts w:hint="eastAsia" w:ascii="Times New Roman" w:hAnsi="Times New Roman"/>
          <w:bCs/>
          <w:sz w:val="24"/>
        </w:rPr>
        <w:t>写</w:t>
      </w:r>
      <w:r>
        <w:rPr>
          <w:rFonts w:ascii="Times New Roman" w:hAnsi="Times New Roman"/>
          <w:bCs/>
          <w:sz w:val="24"/>
        </w:rPr>
        <w:t>：</w:t>
      </w:r>
      <w:r>
        <w:rPr>
          <w:rFonts w:ascii="Times New Roman" w:hAnsi="Times New Roman"/>
          <w:bCs/>
          <w:sz w:val="24"/>
          <w:u w:val="single"/>
        </w:rPr>
        <w:t xml:space="preserve"> </w:t>
      </w:r>
      <w:r>
        <w:rPr>
          <w:rFonts w:hint="eastAsia"/>
          <w:bCs/>
          <w:sz w:val="24"/>
          <w:u w:val="single"/>
          <w:lang w:val="en-US" w:eastAsia="zh-CN"/>
        </w:rPr>
        <w:t xml:space="preserve">                   </w:t>
      </w:r>
      <w:r>
        <w:rPr>
          <w:rFonts w:hint="eastAsia" w:ascii="Times New Roman" w:hAnsi="Times New Roman"/>
          <w:bCs/>
          <w:sz w:val="24"/>
          <w:u w:val="single"/>
        </w:rPr>
        <w:t>；附：最终按实际校准数量进行结算</w:t>
      </w:r>
      <w:r>
        <w:rPr>
          <w:rFonts w:ascii="Times New Roman" w:hAnsi="Times New Roman"/>
          <w:bCs/>
          <w:sz w:val="24"/>
        </w:rPr>
        <w:t>。</w:t>
      </w:r>
    </w:p>
    <w:p>
      <w:pPr>
        <w:widowControl/>
        <w:spacing w:after="160" w:line="276" w:lineRule="auto"/>
        <w:ind w:firstLine="482"/>
        <w:jc w:val="left"/>
        <w:rPr>
          <w:rFonts w:ascii="Times New Roman" w:hAnsi="Times New Roman"/>
          <w:bCs/>
          <w:sz w:val="24"/>
        </w:rPr>
      </w:pPr>
      <w:r>
        <w:rPr>
          <w:rFonts w:ascii="Times New Roman" w:hAnsi="Times New Roman"/>
          <w:bCs/>
          <w:sz w:val="24"/>
        </w:rPr>
        <w:t>3.2所有的服务价格包括了校准所需车辆、人员、工具、仪器、物料、运输保存、校准和复测、证书出具</w:t>
      </w:r>
      <w:r>
        <w:rPr>
          <w:rFonts w:hint="eastAsia" w:ascii="Times New Roman" w:hAnsi="Times New Roman"/>
          <w:bCs/>
          <w:sz w:val="24"/>
        </w:rPr>
        <w:t>、下厂费、外包单位下厂费</w:t>
      </w:r>
      <w:r>
        <w:rPr>
          <w:rFonts w:ascii="Times New Roman" w:hAnsi="Times New Roman"/>
          <w:bCs/>
          <w:sz w:val="24"/>
        </w:rPr>
        <w:t>等的全部费用</w:t>
      </w:r>
      <w:r>
        <w:rPr>
          <w:rFonts w:hint="eastAsia" w:ascii="Times New Roman" w:hAnsi="Times New Roman"/>
          <w:bCs/>
          <w:sz w:val="24"/>
        </w:rPr>
        <w:t>，如因甲方仪器本身问题导致二次下厂，需收取交通费用</w:t>
      </w:r>
      <w:r>
        <w:rPr>
          <w:rFonts w:ascii="Times New Roman" w:hAnsi="Times New Roman"/>
          <w:bCs/>
          <w:sz w:val="24"/>
        </w:rPr>
        <w:t>。</w:t>
      </w:r>
    </w:p>
    <w:p>
      <w:pPr>
        <w:widowControl/>
        <w:spacing w:after="160" w:line="276" w:lineRule="auto"/>
        <w:ind w:firstLine="482"/>
        <w:jc w:val="left"/>
        <w:rPr>
          <w:rFonts w:ascii="Times New Roman" w:hAnsi="Times New Roman"/>
          <w:bCs/>
          <w:sz w:val="24"/>
        </w:rPr>
      </w:pPr>
      <w:r>
        <w:rPr>
          <w:rFonts w:ascii="Times New Roman" w:hAnsi="Times New Roman"/>
          <w:bCs/>
          <w:sz w:val="24"/>
        </w:rPr>
        <w:t>3.3承包方式为单价包干，按实结算。合同单价在合同有效期内为不变价。乙方已经充分考虑本合同履行期间的市场风险和国家政策性调整风险系数，并已计入报价，因此合同单价今后不因任何因素而作调整。</w:t>
      </w:r>
    </w:p>
    <w:p>
      <w:pPr>
        <w:tabs>
          <w:tab w:val="left" w:pos="851"/>
        </w:tabs>
        <w:adjustRightInd w:val="0"/>
        <w:snapToGrid w:val="0"/>
        <w:spacing w:line="384"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本合同约定的价格为含税价价格</w:t>
      </w:r>
      <w:r>
        <w:rPr>
          <w:rFonts w:hint="eastAsia" w:ascii="宋体" w:hAnsi="宋体" w:cs="宋体"/>
          <w:color w:val="000000" w:themeColor="text1"/>
          <w:sz w:val="24"/>
          <w14:textFill>
            <w14:solidFill>
              <w14:schemeClr w14:val="tx1"/>
            </w14:solidFill>
          </w14:textFill>
        </w:rPr>
        <w:t>（税率</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13 </w:t>
      </w:r>
      <w:r>
        <w:rPr>
          <w:rFonts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），合同履行期间国家税率调整或乙方开票的实际税率与前述税率不一致的，不含税价不变，价税合计按实际税率相应调整，以开具发票时间为准。</w:t>
      </w:r>
    </w:p>
    <w:p>
      <w:pPr>
        <w:spacing w:after="156" w:afterLines="50" w:line="440" w:lineRule="exact"/>
        <w:ind w:firstLine="482" w:firstLineChars="200"/>
        <w:rPr>
          <w:rFonts w:ascii="Times New Roman" w:hAnsi="Times New Roman"/>
          <w:b/>
          <w:sz w:val="24"/>
        </w:rPr>
      </w:pPr>
      <w:r>
        <w:rPr>
          <w:rFonts w:ascii="Times New Roman" w:hAnsi="Times New Roman"/>
          <w:b/>
          <w:sz w:val="24"/>
        </w:rPr>
        <w:t>第四条 服务要求</w:t>
      </w:r>
    </w:p>
    <w:p>
      <w:pPr>
        <w:spacing w:after="156" w:afterLines="50" w:line="440" w:lineRule="exact"/>
        <w:ind w:firstLine="480" w:firstLineChars="200"/>
        <w:rPr>
          <w:rFonts w:ascii="Times New Roman" w:hAnsi="Times New Roman"/>
          <w:bCs/>
          <w:sz w:val="24"/>
        </w:rPr>
      </w:pPr>
      <w:r>
        <w:rPr>
          <w:rFonts w:ascii="Times New Roman" w:hAnsi="Times New Roman"/>
          <w:bCs/>
          <w:sz w:val="24"/>
        </w:rPr>
        <w:t>4.1.双方签订《安全管理协议书》，自觉遵守甲方管理单位安全生产相关的管理制度，承担安全主体责任。</w:t>
      </w:r>
    </w:p>
    <w:p>
      <w:pPr>
        <w:spacing w:after="156" w:afterLines="50" w:line="440" w:lineRule="exact"/>
        <w:ind w:firstLine="480" w:firstLineChars="200"/>
        <w:rPr>
          <w:rFonts w:ascii="Times New Roman" w:hAnsi="Times New Roman"/>
          <w:bCs/>
          <w:sz w:val="24"/>
        </w:rPr>
      </w:pPr>
      <w:r>
        <w:rPr>
          <w:rFonts w:ascii="Times New Roman" w:hAnsi="Times New Roman"/>
          <w:bCs/>
          <w:sz w:val="24"/>
        </w:rPr>
        <w:t>4.2.</w:t>
      </w:r>
      <w:r>
        <w:rPr>
          <w:rFonts w:hint="eastAsia" w:ascii="宋体" w:hAnsi="宋体" w:cs="宋体"/>
          <w:bCs/>
          <w:sz w:val="24"/>
        </w:rPr>
        <w:t>乙方将校准计划报告甲方，</w:t>
      </w:r>
      <w:r>
        <w:rPr>
          <w:rFonts w:ascii="Times New Roman" w:hAnsi="Times New Roman"/>
          <w:bCs/>
          <w:sz w:val="24"/>
        </w:rPr>
        <w:t>经甲方审核同意后开展服务工作。</w:t>
      </w:r>
    </w:p>
    <w:p>
      <w:pPr>
        <w:spacing w:after="156" w:afterLines="50" w:line="440" w:lineRule="exact"/>
        <w:ind w:firstLine="480" w:firstLineChars="200"/>
        <w:rPr>
          <w:rFonts w:ascii="Times New Roman" w:hAnsi="Times New Roman"/>
          <w:bCs/>
          <w:sz w:val="24"/>
        </w:rPr>
      </w:pPr>
      <w:r>
        <w:rPr>
          <w:rFonts w:ascii="Times New Roman" w:hAnsi="Times New Roman"/>
          <w:bCs/>
          <w:sz w:val="24"/>
        </w:rPr>
        <w:t>4.3.校准结果必须公平公正，不受外界影响；遵守相关保密条约；校准结果提供符合相关标准的纸质版校准证书和提供纸质版校准证书扫描件。</w:t>
      </w:r>
    </w:p>
    <w:p>
      <w:pPr>
        <w:spacing w:after="156" w:afterLines="50" w:line="440" w:lineRule="exact"/>
        <w:ind w:firstLine="480" w:firstLineChars="200"/>
        <w:rPr>
          <w:rFonts w:ascii="Times New Roman" w:hAnsi="Times New Roman"/>
          <w:bCs/>
          <w:sz w:val="24"/>
        </w:rPr>
      </w:pPr>
      <w:r>
        <w:rPr>
          <w:rFonts w:ascii="Times New Roman" w:hAnsi="Times New Roman"/>
          <w:bCs/>
          <w:sz w:val="24"/>
        </w:rPr>
        <w:t>4.4.本合同工作范围应包括提供所有需要的材料、人力以及其他校准设备，双方完成合同文件里规定的工作和校准服务，并达到预期的目标。</w:t>
      </w:r>
    </w:p>
    <w:p>
      <w:pPr>
        <w:pStyle w:val="24"/>
        <w:rPr>
          <w:rFonts w:hAnsi="宋体" w:eastAsia="宋体"/>
        </w:rPr>
      </w:pPr>
      <w:r>
        <w:rPr>
          <w:rFonts w:hint="eastAsia" w:ascii="Times New Roman" w:cs="Times New Roman"/>
          <w:bCs/>
        </w:rPr>
        <w:t xml:space="preserve">    4.5.</w:t>
      </w:r>
      <w:r>
        <w:rPr>
          <w:rFonts w:hint="eastAsia" w:hAnsi="宋体" w:eastAsia="宋体"/>
          <w:bCs/>
        </w:rPr>
        <w:t>如涉及专业性校准，乙方依法将其分包，并报甲方备案，乙方自行承担分包人的管理及费用。</w:t>
      </w:r>
    </w:p>
    <w:p>
      <w:pPr>
        <w:spacing w:after="156" w:afterLines="50" w:line="440" w:lineRule="exact"/>
        <w:ind w:firstLine="482" w:firstLineChars="200"/>
        <w:rPr>
          <w:rFonts w:hint="eastAsia" w:ascii="Times New Roman" w:hAnsi="Times New Roman"/>
          <w:b/>
          <w:sz w:val="24"/>
        </w:rPr>
      </w:pPr>
      <w:r>
        <w:rPr>
          <w:rFonts w:ascii="Times New Roman" w:hAnsi="Times New Roman"/>
          <w:b/>
          <w:sz w:val="24"/>
        </w:rPr>
        <w:t xml:space="preserve">第五条 </w:t>
      </w:r>
      <w:r>
        <w:rPr>
          <w:rFonts w:hint="eastAsia" w:ascii="Times New Roman" w:hAnsi="Times New Roman"/>
          <w:b/>
          <w:sz w:val="24"/>
        </w:rPr>
        <w:t>支付方式</w:t>
      </w:r>
    </w:p>
    <w:p>
      <w:pPr>
        <w:spacing w:line="360" w:lineRule="auto"/>
        <w:ind w:firstLine="480" w:firstLineChars="200"/>
        <w:rPr>
          <w:rFonts w:ascii="Times New Roman" w:hAnsi="Times New Roman"/>
          <w:sz w:val="24"/>
          <w:u w:val="single"/>
        </w:rPr>
      </w:pPr>
      <w:r>
        <w:rPr>
          <w:rFonts w:ascii="Times New Roman" w:hAnsi="Times New Roman"/>
          <w:sz w:val="24"/>
        </w:rPr>
        <w:t>5.1</w:t>
      </w:r>
      <w:r>
        <w:rPr>
          <w:rFonts w:hint="eastAsia" w:ascii="宋体" w:hAnsi="宋体" w:cs="宋体"/>
          <w:bCs/>
          <w:sz w:val="24"/>
        </w:rPr>
        <w:t>预付款的支付：</w:t>
      </w:r>
      <w:r>
        <w:rPr>
          <w:rFonts w:hint="eastAsia" w:ascii="宋体" w:hAnsi="宋体" w:cs="宋体"/>
          <w:szCs w:val="21"/>
          <w:lang w:eastAsia="zh-CN"/>
        </w:rPr>
        <w:t>☑</w:t>
      </w:r>
      <w:r>
        <w:rPr>
          <w:rFonts w:hint="eastAsia" w:ascii="宋体" w:hAnsi="宋体" w:cs="宋体"/>
          <w:bCs/>
          <w:sz w:val="24"/>
        </w:rPr>
        <w:t>无；</w:t>
      </w:r>
      <w:r>
        <w:rPr>
          <w:rFonts w:hint="eastAsia" w:ascii="宋体" w:hAnsi="宋体" w:eastAsia="宋体" w:cs="宋体"/>
          <w:bCs/>
          <w:sz w:val="24"/>
          <w:lang w:eastAsia="zh-CN"/>
        </w:rPr>
        <w:t>□</w:t>
      </w:r>
      <w:r>
        <w:rPr>
          <w:rFonts w:hint="eastAsia" w:ascii="宋体" w:hAnsi="宋体" w:eastAsia="宋体" w:cs="宋体"/>
          <w:bCs/>
          <w:sz w:val="24"/>
        </w:rPr>
        <w:t>有</w:t>
      </w:r>
      <w:r>
        <w:rPr>
          <w:rFonts w:hint="eastAsia" w:ascii="宋体" w:hAnsi="宋体" w:cs="宋体"/>
          <w:szCs w:val="21"/>
        </w:rPr>
        <w:t>,</w:t>
      </w:r>
      <w:r>
        <w:rPr>
          <w:rFonts w:hint="eastAsia" w:ascii="宋体" w:hAnsi="宋体" w:cs="宋体"/>
          <w:bCs/>
          <w:sz w:val="24"/>
        </w:rPr>
        <w:t>合同签订后，乙方开具等额的增值税专用发票及提交履约担保（如有）后</w:t>
      </w:r>
      <w:r>
        <w:rPr>
          <w:rFonts w:hint="eastAsia" w:ascii="宋体" w:hAnsi="宋体" w:cs="宋体"/>
          <w:bCs/>
          <w:sz w:val="24"/>
          <w:u w:val="single"/>
          <w:lang w:val="en-US" w:eastAsia="zh-CN"/>
        </w:rPr>
        <w:t>/</w:t>
      </w:r>
      <w:r>
        <w:rPr>
          <w:rFonts w:hint="eastAsia" w:ascii="宋体" w:hAnsi="宋体" w:cs="宋体"/>
          <w:bCs/>
          <w:sz w:val="24"/>
        </w:rPr>
        <w:t>个工作日内，甲方支付合同暂定总价的</w:t>
      </w:r>
      <w:r>
        <w:rPr>
          <w:rFonts w:ascii="宋体" w:hAnsi="宋体" w:cs="宋体"/>
          <w:bCs/>
          <w:sz w:val="24"/>
          <w:u w:val="single"/>
        </w:rPr>
        <w:t xml:space="preserve"> </w:t>
      </w:r>
      <w:r>
        <w:rPr>
          <w:rFonts w:hint="eastAsia" w:ascii="宋体" w:hAnsi="宋体" w:cs="宋体"/>
          <w:bCs/>
          <w:sz w:val="24"/>
          <w:u w:val="single"/>
        </w:rPr>
        <w:t>/</w:t>
      </w:r>
      <w:r>
        <w:rPr>
          <w:rFonts w:ascii="宋体" w:hAnsi="宋体" w:cs="宋体"/>
          <w:bCs/>
          <w:sz w:val="24"/>
          <w:u w:val="single"/>
        </w:rPr>
        <w:t xml:space="preserve">  </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500" w:lineRule="exact"/>
        <w:ind w:firstLine="480" w:firstLineChars="200"/>
        <w:rPr>
          <w:rFonts w:ascii="Times New Roman" w:hAnsi="Times New Roman"/>
          <w:sz w:val="24"/>
        </w:rPr>
      </w:pPr>
      <w:r>
        <w:rPr>
          <w:rFonts w:ascii="Times New Roman" w:hAnsi="Times New Roman"/>
          <w:sz w:val="24"/>
        </w:rPr>
        <w:t xml:space="preserve">5.2 </w:t>
      </w:r>
      <w:r>
        <w:rPr>
          <w:rFonts w:hint="eastAsia" w:ascii="宋体" w:hAnsi="宋体" w:cs="宋体"/>
          <w:sz w:val="24"/>
        </w:rPr>
        <w:t>支付方式：</w:t>
      </w:r>
    </w:p>
    <w:p>
      <w:pPr>
        <w:spacing w:line="500" w:lineRule="exact"/>
        <w:ind w:firstLine="480" w:firstLineChars="200"/>
        <w:rPr>
          <w:rFonts w:ascii="Times New Roman" w:hAnsi="Times New Roman"/>
          <w:sz w:val="24"/>
        </w:rPr>
      </w:pPr>
      <w:r>
        <w:rPr>
          <w:rFonts w:ascii="Times New Roman" w:hAnsi="Times New Roman"/>
          <w:sz w:val="24"/>
        </w:rPr>
        <w:t>5.2.1乙方完成合同规定期限的校准和出具证书等服务工作后，经甲方</w:t>
      </w:r>
      <w:r>
        <w:rPr>
          <w:rFonts w:hint="eastAsia" w:ascii="Times New Roman" w:hAnsi="Times New Roman"/>
          <w:sz w:val="24"/>
        </w:rPr>
        <w:t>石井净</w:t>
      </w:r>
      <w:r>
        <w:rPr>
          <w:rFonts w:hint="eastAsia"/>
          <w:sz w:val="24"/>
          <w:lang w:val="en-US" w:eastAsia="zh-CN"/>
        </w:rPr>
        <w:t>水</w:t>
      </w:r>
      <w:r>
        <w:rPr>
          <w:rFonts w:hint="eastAsia" w:ascii="Times New Roman" w:hAnsi="Times New Roman"/>
          <w:sz w:val="24"/>
          <w:lang w:val="en-US" w:eastAsia="zh-CN"/>
        </w:rPr>
        <w:t>分公司</w:t>
      </w:r>
      <w:r>
        <w:rPr>
          <w:rFonts w:ascii="Times New Roman" w:hAnsi="Times New Roman"/>
          <w:sz w:val="24"/>
        </w:rPr>
        <w:t>确认工作量和验收，由甲方</w:t>
      </w:r>
      <w:r>
        <w:rPr>
          <w:rFonts w:hint="eastAsia" w:ascii="Times New Roman" w:hAnsi="Times New Roman"/>
          <w:sz w:val="24"/>
        </w:rPr>
        <w:t>石井净</w:t>
      </w:r>
      <w:r>
        <w:rPr>
          <w:rFonts w:hint="eastAsia"/>
          <w:sz w:val="24"/>
          <w:lang w:val="en-US" w:eastAsia="zh-CN"/>
        </w:rPr>
        <w:t>水</w:t>
      </w:r>
      <w:r>
        <w:rPr>
          <w:rFonts w:hint="eastAsia" w:ascii="Times New Roman" w:hAnsi="Times New Roman"/>
          <w:sz w:val="24"/>
          <w:lang w:val="en-US" w:eastAsia="zh-CN"/>
        </w:rPr>
        <w:t>分公司</w:t>
      </w:r>
      <w:r>
        <w:rPr>
          <w:rFonts w:ascii="Times New Roman" w:hAnsi="Times New Roman"/>
          <w:sz w:val="24"/>
        </w:rPr>
        <w:t>分别按照校准服务工作量据实结算，支付至审核价的100%。</w:t>
      </w:r>
    </w:p>
    <w:p>
      <w:pPr>
        <w:spacing w:line="500" w:lineRule="exact"/>
        <w:ind w:firstLine="480" w:firstLineChars="200"/>
        <w:rPr>
          <w:rFonts w:ascii="Times New Roman" w:hAnsi="Times New Roman"/>
          <w:sz w:val="24"/>
        </w:rPr>
      </w:pPr>
      <w:r>
        <w:rPr>
          <w:rFonts w:ascii="Times New Roman" w:hAnsi="Times New Roman"/>
          <w:sz w:val="24"/>
        </w:rPr>
        <w:t>5.2.2乙方收款账户：</w:t>
      </w:r>
      <w:r>
        <w:rPr>
          <w:rFonts w:hint="eastAsia"/>
          <w:sz w:val="24"/>
          <w:u w:val="single"/>
          <w:lang w:val="en-US" w:eastAsia="zh-CN"/>
        </w:rPr>
        <w:t xml:space="preserve">                             </w:t>
      </w:r>
      <w:r>
        <w:rPr>
          <w:rFonts w:ascii="Times New Roman" w:hAnsi="Times New Roman"/>
          <w:sz w:val="24"/>
        </w:rPr>
        <w:t>；</w:t>
      </w:r>
    </w:p>
    <w:p>
      <w:pPr>
        <w:spacing w:line="500" w:lineRule="exact"/>
        <w:ind w:firstLine="1200" w:firstLineChars="500"/>
        <w:rPr>
          <w:rFonts w:ascii="Times New Roman" w:hAnsi="Times New Roman"/>
          <w:sz w:val="24"/>
        </w:rPr>
      </w:pPr>
      <w:r>
        <w:rPr>
          <w:rFonts w:ascii="Times New Roman" w:hAnsi="Times New Roman"/>
          <w:sz w:val="24"/>
        </w:rPr>
        <w:t>收款账号：</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 xml:space="preserve"> </w:t>
      </w:r>
      <w:r>
        <w:rPr>
          <w:rFonts w:ascii="Times New Roman" w:hAnsi="Times New Roman"/>
          <w:sz w:val="24"/>
        </w:rPr>
        <w:t>；</w:t>
      </w:r>
    </w:p>
    <w:p>
      <w:pPr>
        <w:spacing w:line="500" w:lineRule="exact"/>
        <w:ind w:firstLine="1200" w:firstLineChars="500"/>
        <w:rPr>
          <w:rFonts w:ascii="Times New Roman" w:hAnsi="Times New Roman"/>
          <w:sz w:val="24"/>
        </w:rPr>
      </w:pPr>
      <w:r>
        <w:rPr>
          <w:rFonts w:ascii="Times New Roman" w:hAnsi="Times New Roman"/>
          <w:sz w:val="24"/>
        </w:rPr>
        <w:t>开户行：</w:t>
      </w:r>
      <w:r>
        <w:rPr>
          <w:rFonts w:hint="eastAsia" w:ascii="宋体" w:hAnsi="宋体" w:eastAsia="宋体" w:cs="宋体"/>
          <w:kern w:val="0"/>
          <w:sz w:val="24"/>
          <w:szCs w:val="24"/>
          <w:u w:val="single"/>
          <w:lang w:val="en-US" w:eastAsia="zh-CN" w:bidi="ar"/>
        </w:rPr>
        <w:t xml:space="preserve">                 </w:t>
      </w:r>
      <w:r>
        <w:rPr>
          <w:rFonts w:ascii="Times New Roman" w:hAnsi="Times New Roman"/>
          <w:sz w:val="24"/>
        </w:rPr>
        <w:t>；</w:t>
      </w:r>
    </w:p>
    <w:p>
      <w:pPr>
        <w:spacing w:line="500" w:lineRule="exact"/>
        <w:ind w:firstLine="480" w:firstLineChars="200"/>
        <w:rPr>
          <w:rFonts w:ascii="Times New Roman" w:hAnsi="Times New Roman"/>
          <w:sz w:val="24"/>
        </w:rPr>
      </w:pPr>
      <w:r>
        <w:rPr>
          <w:rFonts w:ascii="Times New Roman" w:hAnsi="Times New Roman"/>
          <w:sz w:val="24"/>
        </w:rPr>
        <w:t>5.2.3乙方在收款前需提交相应金额增值税专用发票给甲方。</w:t>
      </w:r>
    </w:p>
    <w:p>
      <w:pPr>
        <w:spacing w:line="500" w:lineRule="exact"/>
        <w:ind w:firstLine="480" w:firstLineChars="200"/>
        <w:rPr>
          <w:rFonts w:ascii="Times New Roman" w:hAnsi="Times New Roman"/>
          <w:sz w:val="24"/>
        </w:rPr>
      </w:pPr>
      <w:r>
        <w:rPr>
          <w:rFonts w:ascii="Times New Roman" w:hAnsi="Times New Roman"/>
          <w:sz w:val="24"/>
        </w:rPr>
        <w:t>增值税专用发票信息：</w:t>
      </w:r>
    </w:p>
    <w:p>
      <w:pPr>
        <w:spacing w:line="500" w:lineRule="exact"/>
        <w:ind w:firstLine="480" w:firstLineChars="200"/>
        <w:rPr>
          <w:rFonts w:ascii="Times New Roman" w:hAnsi="Times New Roman"/>
          <w:sz w:val="24"/>
        </w:rPr>
      </w:pPr>
      <w:r>
        <w:rPr>
          <w:rFonts w:ascii="Times New Roman" w:hAnsi="Times New Roman"/>
          <w:sz w:val="24"/>
        </w:rPr>
        <w:t>名称：广州市净水有限公司</w:t>
      </w:r>
    </w:p>
    <w:p>
      <w:pPr>
        <w:spacing w:line="500" w:lineRule="exact"/>
        <w:ind w:firstLine="480" w:firstLineChars="200"/>
        <w:rPr>
          <w:rFonts w:ascii="Times New Roman" w:hAnsi="Times New Roman"/>
          <w:sz w:val="24"/>
        </w:rPr>
      </w:pPr>
      <w:r>
        <w:rPr>
          <w:rFonts w:ascii="Times New Roman" w:hAnsi="Times New Roman"/>
          <w:sz w:val="24"/>
        </w:rPr>
        <w:t>税号：</w:t>
      </w:r>
      <w:r>
        <w:rPr>
          <w:rFonts w:ascii="Times New Roman" w:hAnsi="Times New Roman"/>
          <w:sz w:val="24"/>
          <w:u w:val="single"/>
        </w:rPr>
        <w:t>91440101755584729Q</w:t>
      </w:r>
      <w:r>
        <w:rPr>
          <w:rFonts w:ascii="Times New Roman" w:hAnsi="Times New Roman"/>
          <w:sz w:val="24"/>
        </w:rPr>
        <w:t xml:space="preserve"> ；  </w:t>
      </w:r>
    </w:p>
    <w:p>
      <w:pPr>
        <w:spacing w:line="500" w:lineRule="exact"/>
        <w:ind w:firstLine="480" w:firstLineChars="200"/>
        <w:rPr>
          <w:rFonts w:ascii="Times New Roman" w:hAnsi="Times New Roman"/>
          <w:sz w:val="24"/>
        </w:rPr>
      </w:pPr>
      <w:r>
        <w:rPr>
          <w:rFonts w:ascii="Times New Roman" w:hAnsi="Times New Roman"/>
          <w:sz w:val="24"/>
        </w:rPr>
        <w:t>地址：</w:t>
      </w:r>
      <w:r>
        <w:rPr>
          <w:rFonts w:ascii="Times New Roman" w:hAnsi="Times New Roman"/>
          <w:sz w:val="24"/>
          <w:u w:val="single"/>
        </w:rPr>
        <w:t xml:space="preserve">广州市天河区临江大道501号 </w:t>
      </w:r>
      <w:r>
        <w:rPr>
          <w:rFonts w:hint="eastAsia" w:ascii="Times New Roman" w:hAnsi="Times New Roman"/>
          <w:sz w:val="24"/>
          <w:u w:val="single"/>
          <w:lang w:val="en-US" w:eastAsia="zh-CN"/>
        </w:rPr>
        <w:t>联系电话：020-38890283</w:t>
      </w:r>
      <w:r>
        <w:rPr>
          <w:rFonts w:ascii="Times New Roman" w:hAnsi="Times New Roman"/>
          <w:sz w:val="24"/>
        </w:rPr>
        <w:t>；</w:t>
      </w:r>
    </w:p>
    <w:p>
      <w:pPr>
        <w:spacing w:line="360" w:lineRule="auto"/>
        <w:ind w:firstLine="480"/>
        <w:outlineLvl w:val="0"/>
        <w:rPr>
          <w:rFonts w:hint="default" w:ascii="Times New Roman" w:hAnsi="Times New Roman" w:eastAsia="宋体"/>
          <w:sz w:val="24"/>
          <w:u w:val="single"/>
          <w:lang w:val="en-US" w:eastAsia="zh-CN"/>
        </w:rPr>
      </w:pPr>
      <w:r>
        <w:rPr>
          <w:rFonts w:hint="eastAsia" w:ascii="Times New Roman" w:hAnsi="Times New Roman"/>
          <w:sz w:val="24"/>
          <w:lang w:val="en-US" w:eastAsia="zh-CN"/>
        </w:rPr>
        <w:t>开户行及账号</w:t>
      </w:r>
      <w:r>
        <w:rPr>
          <w:rFonts w:ascii="Times New Roman" w:hAnsi="Times New Roman"/>
          <w:sz w:val="24"/>
        </w:rPr>
        <w:t>：</w:t>
      </w:r>
      <w:r>
        <w:rPr>
          <w:rFonts w:hint="eastAsia" w:ascii="Times New Roman" w:hAnsi="Times New Roman"/>
          <w:sz w:val="24"/>
          <w:u w:val="single"/>
          <w:lang w:val="en-US" w:eastAsia="zh-CN"/>
        </w:rPr>
        <w:t>民生银行广州分行0301014140006932</w:t>
      </w:r>
    </w:p>
    <w:p>
      <w:pPr>
        <w:spacing w:line="360" w:lineRule="auto"/>
        <w:ind w:firstLine="480"/>
        <w:outlineLvl w:val="0"/>
        <w:rPr>
          <w:rFonts w:ascii="Times New Roman" w:hAnsi="Times New Roman"/>
          <w:sz w:val="24"/>
        </w:rPr>
      </w:pPr>
      <w:r>
        <w:rPr>
          <w:rFonts w:ascii="Times New Roman" w:hAnsi="Times New Roman"/>
          <w:sz w:val="24"/>
        </w:rPr>
        <w:t>5.3</w:t>
      </w:r>
      <w:r>
        <w:rPr>
          <w:rFonts w:hint="eastAsia" w:ascii="Times New Roman" w:hAnsi="Times New Roman"/>
          <w:sz w:val="24"/>
        </w:rPr>
        <w:t>付款方式</w:t>
      </w:r>
      <w:r>
        <w:rPr>
          <w:rFonts w:hint="eastAsia" w:ascii="宋体" w:hAnsi="宋体" w:cs="宋体"/>
          <w:color w:val="000000"/>
          <w:sz w:val="24"/>
        </w:rPr>
        <w:t>：</w:t>
      </w:r>
      <w:r>
        <w:rPr>
          <w:rFonts w:ascii="宋体" w:hAnsi="宋体" w:cs="宋体"/>
          <w:color w:val="000000"/>
          <w:sz w:val="24"/>
        </w:rPr>
        <w:t xml:space="preserve"> </w:t>
      </w:r>
      <w:r>
        <w:rPr>
          <w:rFonts w:ascii="宋体" w:hAnsi="宋体" w:cs="宋体"/>
          <w:color w:val="000000"/>
          <w:sz w:val="24"/>
        </w:rPr>
        <w:sym w:font="Wingdings" w:char="00FE"/>
      </w:r>
      <w:r>
        <w:rPr>
          <w:rFonts w:hint="eastAsia" w:ascii="宋体" w:hAnsi="宋体" w:cs="宋体"/>
          <w:color w:val="000000"/>
          <w:sz w:val="24"/>
        </w:rPr>
        <w:t>网银支付；</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支票；</w:t>
      </w:r>
      <w:r>
        <w:rPr>
          <w:rFonts w:ascii="宋体" w:hAnsi="宋体" w:cs="宋体"/>
          <w:color w:val="000000"/>
          <w:sz w:val="24"/>
        </w:rPr>
        <w:t xml:space="preserve">   </w:t>
      </w:r>
      <w:r>
        <w:rPr>
          <w:rFonts w:ascii="宋体" w:hAnsi="宋体" w:cs="宋体"/>
          <w:color w:val="000000"/>
          <w:sz w:val="24"/>
        </w:rPr>
        <w:sym w:font="Wingdings" w:char="00A8"/>
      </w:r>
      <w:r>
        <w:rPr>
          <w:rFonts w:hint="eastAsia" w:ascii="宋体" w:hAnsi="宋体" w:cs="宋体"/>
          <w:color w:val="000000"/>
          <w:sz w:val="24"/>
        </w:rPr>
        <w:t>其他：</w:t>
      </w:r>
      <w:r>
        <w:rPr>
          <w:rFonts w:ascii="宋体" w:hAnsi="宋体" w:cs="宋体"/>
          <w:color w:val="000000"/>
          <w:sz w:val="24"/>
        </w:rPr>
        <w:t xml:space="preserve">       </w:t>
      </w:r>
    </w:p>
    <w:p>
      <w:pPr>
        <w:autoSpaceDE w:val="0"/>
        <w:autoSpaceDN w:val="0"/>
        <w:adjustRightInd w:val="0"/>
        <w:spacing w:line="360" w:lineRule="auto"/>
        <w:ind w:firstLine="482" w:firstLineChars="200"/>
        <w:rPr>
          <w:rFonts w:ascii="宋体" w:hAnsi="宋体" w:cs="宋体"/>
          <w:bCs/>
          <w:color w:val="000000"/>
          <w:sz w:val="24"/>
        </w:rPr>
      </w:pPr>
      <w:r>
        <w:rPr>
          <w:rFonts w:hint="eastAsia" w:ascii="宋体" w:hAnsi="宋体" w:cs="宋体"/>
          <w:b/>
          <w:color w:val="000000"/>
          <w:sz w:val="24"/>
        </w:rPr>
        <w:t>第六条</w:t>
      </w:r>
      <w:r>
        <w:rPr>
          <w:rFonts w:ascii="宋体" w:hAnsi="宋体" w:cs="宋体"/>
          <w:b/>
          <w:color w:val="000000"/>
          <w:sz w:val="24"/>
        </w:rPr>
        <w:t xml:space="preserve"> </w:t>
      </w:r>
      <w:r>
        <w:rPr>
          <w:rFonts w:hint="eastAsia" w:ascii="宋体" w:hAnsi="宋体" w:cs="宋体"/>
          <w:b/>
          <w:color w:val="000000"/>
          <w:sz w:val="24"/>
        </w:rPr>
        <w:t>履约担保</w:t>
      </w:r>
    </w:p>
    <w:p>
      <w:pPr>
        <w:spacing w:line="360" w:lineRule="auto"/>
        <w:ind w:firstLine="480"/>
        <w:outlineLvl w:val="0"/>
        <w:rPr>
          <w:rFonts w:ascii="Times New Roman" w:hAnsi="Times New Roman"/>
          <w:sz w:val="24"/>
          <w:u w:val="single"/>
        </w:rPr>
      </w:pPr>
      <w:r>
        <w:rPr>
          <w:rFonts w:ascii="Times New Roman" w:hAnsi="Times New Roman"/>
          <w:sz w:val="24"/>
        </w:rPr>
        <w:t>6.1履约担保：</w:t>
      </w:r>
      <w:r>
        <w:rPr>
          <w:rFonts w:hint="eastAsia" w:ascii="宋体" w:hAnsi="宋体" w:cs="宋体"/>
          <w:szCs w:val="21"/>
          <w:lang w:eastAsia="zh-CN"/>
        </w:rPr>
        <w:t>☑</w:t>
      </w:r>
      <w:r>
        <w:rPr>
          <w:rFonts w:hint="eastAsia" w:ascii="宋体" w:hAnsi="宋体" w:cs="宋体"/>
          <w:bCs/>
          <w:sz w:val="24"/>
        </w:rPr>
        <w:t>无</w:t>
      </w:r>
      <w:r>
        <w:rPr>
          <w:rFonts w:hint="eastAsia" w:ascii="宋体" w:hAnsi="宋体" w:cs="宋体"/>
          <w:bCs/>
          <w:sz w:val="24"/>
          <w:lang w:eastAsia="zh-CN"/>
        </w:rPr>
        <w:t>、</w:t>
      </w:r>
      <w:r>
        <w:rPr>
          <w:rFonts w:hint="eastAsia" w:ascii="宋体" w:hAnsi="宋体" w:eastAsia="宋体" w:cs="宋体"/>
          <w:bCs/>
          <w:sz w:val="24"/>
          <w:lang w:eastAsia="zh-CN"/>
        </w:rPr>
        <w:t>□</w:t>
      </w:r>
      <w:r>
        <w:rPr>
          <w:rFonts w:hint="eastAsia" w:ascii="宋体" w:hAnsi="宋体" w:eastAsia="宋体" w:cs="宋体"/>
          <w:bCs/>
          <w:sz w:val="24"/>
        </w:rPr>
        <w:t>有</w:t>
      </w:r>
      <w:r>
        <w:rPr>
          <w:rFonts w:hint="eastAsia" w:ascii="宋体" w:hAnsi="宋体" w:eastAsia="宋体" w:cs="宋体"/>
          <w:bCs/>
          <w:sz w:val="24"/>
          <w:lang w:eastAsia="zh-CN"/>
        </w:rPr>
        <w:t>，</w:t>
      </w:r>
      <w:r>
        <w:rPr>
          <w:rFonts w:ascii="Times New Roman" w:hAnsi="Times New Roman"/>
          <w:sz w:val="24"/>
        </w:rPr>
        <w:t>本合同签订后10天内</w:t>
      </w:r>
      <w:r>
        <w:rPr>
          <w:rFonts w:ascii="Times New Roman" w:hAnsi="Times New Roman"/>
          <w:sz w:val="24"/>
          <w:u w:val="single"/>
        </w:rPr>
        <w:t>以合同价的10%作为履约保证金，</w:t>
      </w:r>
      <w:r>
        <w:rPr>
          <w:rFonts w:ascii="Times New Roman" w:hAnsi="Times New Roman"/>
          <w:sz w:val="24"/>
        </w:rPr>
        <w:t>金额为：</w:t>
      </w:r>
      <w:r>
        <w:rPr>
          <w:rFonts w:ascii="Times New Roman" w:hAnsi="Times New Roman"/>
          <w:sz w:val="24"/>
          <w:u w:val="single"/>
        </w:rPr>
        <w:t xml:space="preserve">  </w:t>
      </w:r>
      <w:r>
        <w:rPr>
          <w:rFonts w:hint="eastAsia" w:ascii="Times New Roman" w:hAnsi="Times New Roman"/>
          <w:bCs/>
          <w:sz w:val="24"/>
          <w:u w:val="single"/>
          <w:lang w:val="en-US" w:eastAsia="zh-CN"/>
        </w:rPr>
        <w:t>/</w:t>
      </w:r>
      <w:r>
        <w:rPr>
          <w:rFonts w:ascii="Times New Roman" w:hAnsi="Times New Roman"/>
          <w:sz w:val="24"/>
          <w:u w:val="single"/>
        </w:rPr>
        <w:t xml:space="preserve"> （大写人民币： </w:t>
      </w:r>
      <w:r>
        <w:rPr>
          <w:rFonts w:hint="eastAsia" w:ascii="Times New Roman" w:hAnsi="Times New Roman"/>
          <w:bCs/>
          <w:sz w:val="24"/>
          <w:u w:val="single"/>
          <w:lang w:val="en-US" w:eastAsia="zh-CN"/>
        </w:rPr>
        <w:t>/</w:t>
      </w:r>
      <w:r>
        <w:rPr>
          <w:rFonts w:ascii="Times New Roman" w:hAnsi="Times New Roman"/>
          <w:sz w:val="24"/>
          <w:u w:val="single"/>
        </w:rPr>
        <w:t xml:space="preserve"> ）。</w:t>
      </w:r>
    </w:p>
    <w:p>
      <w:pPr>
        <w:pStyle w:val="16"/>
        <w:spacing w:before="0" w:beforeAutospacing="0" w:after="0" w:afterAutospacing="0" w:line="360" w:lineRule="auto"/>
        <w:ind w:firstLine="480"/>
        <w:rPr>
          <w:rFonts w:ascii="Times New Roman" w:hAnsi="Times New Roman"/>
        </w:rPr>
      </w:pPr>
      <w:bookmarkStart w:id="16" w:name="_Toc518992990"/>
      <w:bookmarkStart w:id="17" w:name="_Toc474245215"/>
      <w:bookmarkStart w:id="18" w:name="_Toc520190030"/>
      <w:r>
        <w:rPr>
          <w:rFonts w:ascii="Times New Roman" w:hAnsi="Times New Roman"/>
        </w:rPr>
        <w:t>6.2履约担保按以下任一种形式提供：</w:t>
      </w:r>
    </w:p>
    <w:p>
      <w:pPr>
        <w:pStyle w:val="16"/>
        <w:spacing w:before="0" w:beforeAutospacing="0" w:after="0" w:afterAutospacing="0" w:line="360" w:lineRule="auto"/>
        <w:ind w:firstLine="480"/>
        <w:rPr>
          <w:rFonts w:ascii="Times New Roman" w:hAnsi="Times New Roman"/>
        </w:rPr>
      </w:pPr>
      <w:r>
        <w:rPr>
          <w:rFonts w:ascii="Times New Roman" w:hAnsi="Times New Roman"/>
        </w:rPr>
        <w:t>1、符合甲方要求（详见附件6保函格式）的银行独立保函，</w:t>
      </w:r>
    </w:p>
    <w:p>
      <w:pPr>
        <w:pStyle w:val="16"/>
        <w:spacing w:before="0" w:beforeAutospacing="0" w:after="0" w:afterAutospacing="0" w:line="360" w:lineRule="auto"/>
        <w:ind w:firstLine="480"/>
        <w:rPr>
          <w:rFonts w:ascii="Times New Roman" w:hAnsi="Times New Roman"/>
        </w:rPr>
      </w:pPr>
      <w:r>
        <w:rPr>
          <w:rFonts w:ascii="Times New Roman" w:hAnsi="Times New Roman"/>
        </w:rPr>
        <w:t>2、现金转账至甲方以下指定账户：</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户名：广州市净水有限公司</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账号：82010154900000342</w:t>
      </w:r>
    </w:p>
    <w:p>
      <w:pPr>
        <w:tabs>
          <w:tab w:val="left" w:pos="1995"/>
        </w:tabs>
        <w:spacing w:line="360" w:lineRule="auto"/>
        <w:ind w:firstLine="480" w:firstLineChars="200"/>
        <w:rPr>
          <w:rFonts w:ascii="Times New Roman" w:hAnsi="Times New Roman"/>
          <w:bCs/>
          <w:sz w:val="24"/>
        </w:rPr>
      </w:pPr>
      <w:r>
        <w:rPr>
          <w:rFonts w:ascii="Times New Roman" w:hAnsi="Times New Roman"/>
          <w:bCs/>
          <w:sz w:val="24"/>
        </w:rPr>
        <w:t>开户行：浦发银行广州分行</w:t>
      </w:r>
    </w:p>
    <w:p>
      <w:pPr>
        <w:spacing w:line="360" w:lineRule="auto"/>
        <w:ind w:firstLine="480"/>
        <w:outlineLvl w:val="0"/>
        <w:rPr>
          <w:rFonts w:ascii="Times New Roman" w:hAnsi="Times New Roman"/>
          <w:sz w:val="24"/>
        </w:rPr>
      </w:pPr>
      <w:r>
        <w:rPr>
          <w:rFonts w:ascii="Times New Roman" w:hAnsi="Times New Roman"/>
          <w:sz w:val="24"/>
        </w:rPr>
        <w:t>6.3履约担保的担保期限和返还</w:t>
      </w:r>
    </w:p>
    <w:p>
      <w:pPr>
        <w:spacing w:line="360" w:lineRule="auto"/>
        <w:ind w:firstLine="480"/>
        <w:outlineLvl w:val="0"/>
        <w:rPr>
          <w:rFonts w:ascii="Times New Roman" w:hAnsi="Times New Roman"/>
          <w:sz w:val="24"/>
        </w:rPr>
      </w:pPr>
      <w:r>
        <w:rPr>
          <w:rFonts w:ascii="Times New Roman" w:hAnsi="Times New Roman"/>
          <w:sz w:val="24"/>
        </w:rPr>
        <w:t>6.3.1履约银行保函（或现金履约保证金）的担保期限：从提供履约担保（或转账成功）之日起至合同履行完成。</w:t>
      </w:r>
    </w:p>
    <w:p>
      <w:pPr>
        <w:spacing w:line="360" w:lineRule="auto"/>
        <w:ind w:firstLine="480" w:firstLineChars="200"/>
        <w:rPr>
          <w:rFonts w:ascii="Times New Roman" w:hAnsi="Times New Roman"/>
          <w:sz w:val="24"/>
        </w:rPr>
      </w:pPr>
      <w:r>
        <w:rPr>
          <w:rFonts w:ascii="Times New Roman" w:hAnsi="Times New Roman"/>
          <w:sz w:val="24"/>
        </w:rPr>
        <w:t>6.3.2履约银行保函在合同履行完成后，由乙方提出申请，甲方在</w:t>
      </w:r>
      <w:r>
        <w:rPr>
          <w:rFonts w:hint="eastAsia"/>
          <w:sz w:val="24"/>
          <w:u w:val="single"/>
          <w:lang w:val="en-US" w:eastAsia="zh-CN"/>
        </w:rPr>
        <w:t xml:space="preserve"> </w:t>
      </w:r>
      <w:r>
        <w:rPr>
          <w:rFonts w:hint="eastAsia" w:ascii="Times New Roman" w:hAnsi="Times New Roman"/>
          <w:sz w:val="24"/>
          <w:u w:val="single"/>
        </w:rPr>
        <w:t>28</w:t>
      </w:r>
      <w:r>
        <w:rPr>
          <w:rFonts w:ascii="Times New Roman" w:hAnsi="Times New Roman"/>
          <w:sz w:val="24"/>
          <w:u w:val="single"/>
        </w:rPr>
        <w:t xml:space="preserve"> </w:t>
      </w:r>
      <w:r>
        <w:rPr>
          <w:rFonts w:ascii="Times New Roman" w:hAnsi="Times New Roman"/>
          <w:sz w:val="24"/>
        </w:rPr>
        <w:t>日内返还，不支付利息；</w:t>
      </w:r>
    </w:p>
    <w:p>
      <w:pPr>
        <w:spacing w:line="360" w:lineRule="auto"/>
        <w:ind w:firstLine="480" w:firstLineChars="200"/>
        <w:outlineLvl w:val="0"/>
        <w:rPr>
          <w:rFonts w:ascii="Times New Roman" w:hAnsi="Times New Roman"/>
          <w:sz w:val="24"/>
        </w:rPr>
      </w:pPr>
      <w:r>
        <w:rPr>
          <w:rFonts w:ascii="Times New Roman" w:hAnsi="Times New Roman"/>
          <w:sz w:val="24"/>
        </w:rPr>
        <w:t>6.3.3延长担保期限。履约银行保函形式提交履约保证金的，在银行保函到期前，乙方应提前</w:t>
      </w:r>
      <w:r>
        <w:rPr>
          <w:rFonts w:ascii="Times New Roman" w:hAnsi="Times New Roman"/>
          <w:sz w:val="24"/>
          <w:u w:val="single"/>
        </w:rPr>
        <w:t xml:space="preserve"> </w:t>
      </w:r>
      <w:r>
        <w:rPr>
          <w:rFonts w:hint="eastAsia" w:ascii="Times New Roman" w:hAnsi="Times New Roman"/>
          <w:sz w:val="24"/>
          <w:u w:val="single"/>
        </w:rPr>
        <w:t>15</w:t>
      </w:r>
      <w:r>
        <w:rPr>
          <w:rFonts w:ascii="Times New Roman" w:hAnsi="Times New Roman"/>
          <w:sz w:val="24"/>
          <w:u w:val="single"/>
        </w:rPr>
        <w:t xml:space="preserve"> </w:t>
      </w:r>
      <w:r>
        <w:rPr>
          <w:rFonts w:ascii="Times New Roman" w:hAnsi="Times New Roman"/>
          <w:sz w:val="24"/>
        </w:rPr>
        <w:t>天向甲方提交新的保函以替换即将到期的保函。如乙方未及时提交的，甲方有权直接要求担保银行支付其担保的全部金额并解除合同。</w:t>
      </w:r>
    </w:p>
    <w:p>
      <w:pPr>
        <w:pStyle w:val="16"/>
        <w:spacing w:before="0" w:beforeAutospacing="0" w:after="0" w:afterAutospacing="0" w:line="360" w:lineRule="auto"/>
        <w:ind w:firstLine="525"/>
        <w:rPr>
          <w:rFonts w:ascii="Times New Roman" w:hAnsi="Times New Roman"/>
        </w:rPr>
      </w:pPr>
      <w:r>
        <w:rPr>
          <w:rFonts w:ascii="Times New Roman" w:hAnsi="Times New Roman"/>
        </w:rPr>
        <w:t>6.3.4现金履约保证金的退还：合同履行完成后，由乙方提出申请，甲方在</w:t>
      </w:r>
      <w:r>
        <w:rPr>
          <w:rFonts w:hint="eastAsia" w:ascii="Times New Roman" w:hAnsi="Times New Roman"/>
          <w:u w:val="single"/>
        </w:rPr>
        <w:t>28</w:t>
      </w:r>
      <w:r>
        <w:rPr>
          <w:rFonts w:ascii="Times New Roman" w:hAnsi="Times New Roman"/>
          <w:u w:val="single"/>
        </w:rPr>
        <w:t xml:space="preserve"> </w:t>
      </w:r>
      <w:r>
        <w:rPr>
          <w:rFonts w:ascii="Times New Roman" w:hAnsi="Times New Roman"/>
        </w:rPr>
        <w:t>天内将剩余履约保证金（无息）返还。</w:t>
      </w:r>
    </w:p>
    <w:p>
      <w:pPr>
        <w:spacing w:line="360" w:lineRule="auto"/>
        <w:ind w:firstLine="480"/>
        <w:outlineLvl w:val="0"/>
        <w:rPr>
          <w:rFonts w:ascii="Times New Roman" w:hAnsi="Times New Roman"/>
          <w:sz w:val="24"/>
        </w:rPr>
      </w:pPr>
      <w:r>
        <w:rPr>
          <w:rFonts w:ascii="Times New Roman" w:hAnsi="Times New Roman"/>
          <w:sz w:val="24"/>
        </w:rPr>
        <w:t>6.3.5甲方按合同约定提取履约担保金额后，乙方应在收到甲方通知后</w:t>
      </w:r>
      <w:r>
        <w:rPr>
          <w:rFonts w:ascii="Times New Roman" w:hAnsi="Times New Roman"/>
          <w:sz w:val="24"/>
          <w:u w:val="single"/>
        </w:rPr>
        <w:t xml:space="preserve"> </w:t>
      </w:r>
      <w:r>
        <w:rPr>
          <w:rFonts w:hint="eastAsia" w:ascii="Times New Roman" w:hAnsi="Times New Roman"/>
          <w:sz w:val="24"/>
          <w:u w:val="single"/>
        </w:rPr>
        <w:t>7</w:t>
      </w:r>
      <w:r>
        <w:rPr>
          <w:rFonts w:ascii="Times New Roman" w:hAnsi="Times New Roman"/>
          <w:sz w:val="24"/>
          <w:u w:val="single"/>
        </w:rPr>
        <w:t xml:space="preserve"> </w:t>
      </w:r>
      <w:r>
        <w:rPr>
          <w:rFonts w:ascii="Times New Roman" w:hAnsi="Times New Roman"/>
          <w:sz w:val="24"/>
        </w:rPr>
        <w:t>天内补足数额，逾期未补足，则甲方有权提取履约担保的全部余额并解除合同。</w:t>
      </w:r>
    </w:p>
    <w:bookmarkEnd w:id="16"/>
    <w:bookmarkEnd w:id="17"/>
    <w:bookmarkEnd w:id="18"/>
    <w:p>
      <w:pPr>
        <w:spacing w:line="440" w:lineRule="exact"/>
        <w:ind w:firstLine="482"/>
        <w:rPr>
          <w:rFonts w:ascii="Times New Roman" w:hAnsi="Times New Roman"/>
          <w:b/>
          <w:sz w:val="24"/>
        </w:rPr>
      </w:pPr>
      <w:r>
        <w:rPr>
          <w:rFonts w:ascii="Times New Roman" w:hAnsi="Times New Roman"/>
          <w:b/>
          <w:sz w:val="24"/>
        </w:rPr>
        <w:t>第</w:t>
      </w:r>
      <w:r>
        <w:rPr>
          <w:rFonts w:hint="eastAsia" w:ascii="Times New Roman" w:hAnsi="Times New Roman"/>
          <w:b/>
          <w:sz w:val="24"/>
        </w:rPr>
        <w:t>七</w:t>
      </w:r>
      <w:r>
        <w:rPr>
          <w:rFonts w:ascii="Times New Roman" w:hAnsi="Times New Roman"/>
          <w:b/>
          <w:sz w:val="24"/>
        </w:rPr>
        <w:t>条  质量保证</w:t>
      </w:r>
    </w:p>
    <w:p>
      <w:pPr>
        <w:spacing w:line="360" w:lineRule="auto"/>
        <w:ind w:firstLine="480"/>
        <w:outlineLvl w:val="0"/>
        <w:rPr>
          <w:rFonts w:ascii="Times New Roman" w:hAnsi="Times New Roman"/>
          <w:sz w:val="24"/>
        </w:rPr>
      </w:pPr>
      <w:r>
        <w:rPr>
          <w:rFonts w:hint="eastAsia" w:ascii="Times New Roman" w:hAnsi="Times New Roman"/>
          <w:sz w:val="24"/>
        </w:rPr>
        <w:t>7</w:t>
      </w:r>
      <w:r>
        <w:rPr>
          <w:rFonts w:ascii="Times New Roman" w:hAnsi="Times New Roman"/>
          <w:sz w:val="24"/>
        </w:rPr>
        <w:t>.1乙方必须严格按照所采用的标准、规范及本技术协议制定校准工作方案，校准人员须具有校准相关资格证书，校准所需工具、仪器、物料等符合校准规范要求。</w:t>
      </w:r>
    </w:p>
    <w:p>
      <w:pPr>
        <w:spacing w:line="360" w:lineRule="auto"/>
        <w:ind w:firstLine="480"/>
        <w:outlineLvl w:val="0"/>
        <w:rPr>
          <w:rFonts w:ascii="Times New Roman" w:hAnsi="Times New Roman"/>
          <w:sz w:val="24"/>
        </w:rPr>
      </w:pPr>
      <w:r>
        <w:rPr>
          <w:rFonts w:hint="eastAsia" w:ascii="Times New Roman" w:hAnsi="Times New Roman"/>
          <w:sz w:val="24"/>
        </w:rPr>
        <w:t>7</w:t>
      </w:r>
      <w:r>
        <w:rPr>
          <w:rFonts w:ascii="Times New Roman" w:hAnsi="Times New Roman"/>
          <w:sz w:val="24"/>
        </w:rPr>
        <w:t>.2校准方法须按照以校准项目的国家标准或行业标准等为准。</w:t>
      </w:r>
    </w:p>
    <w:p>
      <w:pPr>
        <w:spacing w:line="360" w:lineRule="auto"/>
        <w:ind w:firstLine="480"/>
        <w:outlineLvl w:val="0"/>
        <w:rPr>
          <w:rFonts w:ascii="Times New Roman" w:hAnsi="Times New Roman"/>
          <w:sz w:val="24"/>
          <w:lang w:val="zh-CN"/>
        </w:rPr>
      </w:pPr>
      <w:r>
        <w:rPr>
          <w:rFonts w:hint="eastAsia" w:ascii="Times New Roman" w:hAnsi="Times New Roman"/>
          <w:sz w:val="24"/>
        </w:rPr>
        <w:t>7</w:t>
      </w:r>
      <w:r>
        <w:rPr>
          <w:rFonts w:ascii="Times New Roman" w:hAnsi="Times New Roman"/>
          <w:sz w:val="24"/>
        </w:rPr>
        <w:t>.3</w:t>
      </w:r>
      <w:r>
        <w:rPr>
          <w:rFonts w:hint="eastAsia" w:ascii="宋体" w:hAnsi="宋体" w:cs="宋体"/>
          <w:sz w:val="24"/>
        </w:rPr>
        <w:t>乙方所具有</w:t>
      </w:r>
      <w:r>
        <w:rPr>
          <w:rFonts w:hint="eastAsia" w:ascii="宋体" w:hAnsi="宋体" w:cs="宋体"/>
          <w:sz w:val="24"/>
          <w:lang w:eastAsia="zh-CN"/>
        </w:rPr>
        <w:t>检测设备的维修资质</w:t>
      </w:r>
      <w:r>
        <w:rPr>
          <w:rFonts w:hint="eastAsia" w:ascii="宋体" w:hAnsi="宋体" w:cs="宋体"/>
          <w:sz w:val="24"/>
        </w:rPr>
        <w:t>，所认证的校准能力必须</w:t>
      </w:r>
      <w:r>
        <w:rPr>
          <w:rFonts w:hint="eastAsia" w:ascii="宋体" w:hAnsi="宋体" w:cs="宋体"/>
          <w:sz w:val="24"/>
          <w:u w:val="single"/>
          <w:lang w:eastAsia="zh-CN"/>
        </w:rPr>
        <w:t>根据安全管理要求，确保气体检测仪检测数据准确和运行正常，并于检测标定工作完成后出具检测报告</w:t>
      </w:r>
      <w:r>
        <w:rPr>
          <w:rFonts w:hint="eastAsia" w:ascii="宋体" w:hAnsi="宋体" w:cs="宋体"/>
          <w:sz w:val="24"/>
          <w:u w:val="single"/>
        </w:rPr>
        <w:t>等。</w:t>
      </w:r>
    </w:p>
    <w:p>
      <w:pPr>
        <w:spacing w:line="360" w:lineRule="auto"/>
        <w:ind w:firstLine="480"/>
        <w:outlineLvl w:val="0"/>
        <w:rPr>
          <w:rFonts w:ascii="Times New Roman" w:hAnsi="Times New Roman"/>
          <w:sz w:val="24"/>
        </w:rPr>
      </w:pPr>
      <w:r>
        <w:rPr>
          <w:rFonts w:hint="eastAsia" w:ascii="Times New Roman" w:hAnsi="Times New Roman"/>
          <w:sz w:val="24"/>
        </w:rPr>
        <w:t>7</w:t>
      </w:r>
      <w:r>
        <w:rPr>
          <w:rFonts w:ascii="Times New Roman" w:hAnsi="Times New Roman"/>
          <w:sz w:val="24"/>
        </w:rPr>
        <w:t>.4安全文明施工（校准服务）要求：按照广州市净水有限公司安全生产管理规定施工，签订安全生产管理协议书。安装施工（校准服务）期间必须做好防护措施，施工人员需具备相关工作上岗证。</w:t>
      </w:r>
    </w:p>
    <w:p>
      <w:pPr>
        <w:spacing w:line="360" w:lineRule="auto"/>
        <w:ind w:firstLine="480"/>
        <w:outlineLvl w:val="0"/>
        <w:rPr>
          <w:rFonts w:ascii="Times New Roman" w:hAnsi="Times New Roman"/>
          <w:sz w:val="24"/>
        </w:rPr>
      </w:pPr>
      <w:r>
        <w:rPr>
          <w:rFonts w:ascii="Times New Roman" w:hAnsi="Times New Roman"/>
          <w:bCs/>
          <w:sz w:val="24"/>
        </w:rPr>
        <w:t>7.5</w:t>
      </w:r>
      <w:r>
        <w:rPr>
          <w:rFonts w:hint="eastAsia" w:ascii="宋体" w:hAnsi="宋体"/>
          <w:bCs/>
          <w:sz w:val="24"/>
        </w:rPr>
        <w:t>乙方须安排具有从事相应专业知识和专业技能的技术人员跟踪负责项目的校准、数据审核、报告出具等流程工作，并与甲方（其所属各单位）做好对接工作。乙方技术人员对校准、结果评价过程中出现的问题情况，应及时与甲方（其所属各单位）联系，并就甲方（其所属各单位）反映的校准、数据审核和报告出具等环节中问题及时作出回应，及时安排重检或给出解决办法。</w:t>
      </w:r>
    </w:p>
    <w:p>
      <w:pPr>
        <w:spacing w:line="440" w:lineRule="exact"/>
        <w:ind w:firstLine="482"/>
        <w:rPr>
          <w:rFonts w:ascii="Times New Roman" w:hAnsi="Times New Roman"/>
          <w:bCs/>
          <w:sz w:val="24"/>
        </w:rPr>
      </w:pPr>
      <w:r>
        <w:rPr>
          <w:rFonts w:ascii="Times New Roman" w:hAnsi="Times New Roman"/>
          <w:b/>
          <w:sz w:val="24"/>
        </w:rPr>
        <w:t>第</w:t>
      </w:r>
      <w:r>
        <w:rPr>
          <w:rFonts w:hint="eastAsia" w:ascii="Times New Roman" w:hAnsi="Times New Roman"/>
          <w:b/>
          <w:sz w:val="24"/>
        </w:rPr>
        <w:t>八</w:t>
      </w:r>
      <w:r>
        <w:rPr>
          <w:rFonts w:ascii="Times New Roman" w:hAnsi="Times New Roman"/>
          <w:b/>
          <w:sz w:val="24"/>
        </w:rPr>
        <w:t>条 违约责任</w:t>
      </w:r>
    </w:p>
    <w:p>
      <w:pPr>
        <w:spacing w:line="440" w:lineRule="exact"/>
        <w:ind w:firstLine="482"/>
        <w:rPr>
          <w:rFonts w:ascii="Times New Roman" w:hAnsi="Times New Roman"/>
          <w:bCs/>
          <w:sz w:val="24"/>
        </w:rPr>
      </w:pPr>
      <w:r>
        <w:rPr>
          <w:rFonts w:hint="eastAsia" w:ascii="Times New Roman" w:hAnsi="Times New Roman"/>
          <w:bCs/>
          <w:sz w:val="24"/>
        </w:rPr>
        <w:t>8</w:t>
      </w:r>
      <w:r>
        <w:rPr>
          <w:rFonts w:ascii="Times New Roman" w:hAnsi="Times New Roman"/>
          <w:bCs/>
          <w:sz w:val="24"/>
        </w:rPr>
        <w:t>.1因不可抗</w:t>
      </w:r>
      <w:r>
        <w:rPr>
          <w:rFonts w:hint="eastAsia" w:ascii="Times New Roman" w:hAnsi="Times New Roman"/>
          <w:bCs/>
          <w:sz w:val="24"/>
        </w:rPr>
        <w:t>力</w:t>
      </w:r>
      <w:r>
        <w:rPr>
          <w:rFonts w:ascii="Times New Roman" w:hAnsi="Times New Roman"/>
          <w:bCs/>
          <w:sz w:val="24"/>
        </w:rPr>
        <w:t>因素(如战争、台风、洪水或双方同意的其它情况)引起校准进度延误，在此情况下，校准进度应相应顺延，如延期超过30天，任何一方有权终止合同，但双方继续履行在合同终止生效日期之前的责任和义务。</w:t>
      </w:r>
    </w:p>
    <w:p>
      <w:pPr>
        <w:spacing w:line="440" w:lineRule="exact"/>
        <w:ind w:firstLine="482"/>
        <w:rPr>
          <w:rFonts w:ascii="Times New Roman" w:hAnsi="Times New Roman"/>
          <w:bCs/>
          <w:sz w:val="24"/>
        </w:rPr>
      </w:pPr>
      <w:r>
        <w:rPr>
          <w:rFonts w:hint="eastAsia" w:ascii="Times New Roman" w:hAnsi="Times New Roman"/>
          <w:bCs/>
          <w:sz w:val="24"/>
        </w:rPr>
        <w:t>8</w:t>
      </w:r>
      <w:r>
        <w:rPr>
          <w:rFonts w:ascii="Times New Roman" w:hAnsi="Times New Roman"/>
          <w:bCs/>
          <w:sz w:val="24"/>
        </w:rPr>
        <w:t>.2若违反本合同的约定，违约方应当按照当时生效的《中华人民共和国</w:t>
      </w:r>
      <w:r>
        <w:rPr>
          <w:rFonts w:hint="eastAsia" w:ascii="Times New Roman" w:hAnsi="Times New Roman"/>
          <w:bCs/>
          <w:sz w:val="24"/>
        </w:rPr>
        <w:t>民法典</w:t>
      </w:r>
      <w:r>
        <w:rPr>
          <w:rFonts w:ascii="Times New Roman" w:hAnsi="Times New Roman"/>
          <w:bCs/>
          <w:sz w:val="24"/>
        </w:rPr>
        <w:t>》的相关规定，承担违约责任。</w:t>
      </w:r>
    </w:p>
    <w:p>
      <w:pPr>
        <w:spacing w:line="440" w:lineRule="exact"/>
        <w:ind w:firstLine="482"/>
        <w:rPr>
          <w:rFonts w:ascii="Times New Roman" w:hAnsi="Times New Roman"/>
          <w:bCs/>
          <w:sz w:val="24"/>
        </w:rPr>
      </w:pPr>
      <w:r>
        <w:rPr>
          <w:rFonts w:ascii="Times New Roman" w:hAnsi="Times New Roman"/>
          <w:bCs/>
          <w:sz w:val="24"/>
        </w:rPr>
        <w:t>8.3若乙方未按合同要求进行校准且没有事先与甲方沟通，造成甲方损失的，应由乙方赔偿甲方损失,但最高赔偿额不超过当次已支付服务费用的2倍。</w:t>
      </w:r>
    </w:p>
    <w:p>
      <w:pPr>
        <w:spacing w:line="440" w:lineRule="exact"/>
        <w:ind w:firstLine="482"/>
        <w:rPr>
          <w:rFonts w:ascii="Times New Roman" w:hAnsi="Times New Roman"/>
          <w:bCs/>
          <w:sz w:val="24"/>
        </w:rPr>
      </w:pPr>
      <w:r>
        <w:rPr>
          <w:rFonts w:ascii="Times New Roman" w:hAnsi="Times New Roman"/>
          <w:b/>
          <w:sz w:val="24"/>
        </w:rPr>
        <w:t>第九条 变更或解除</w:t>
      </w:r>
    </w:p>
    <w:p>
      <w:pPr>
        <w:spacing w:line="440" w:lineRule="exact"/>
        <w:ind w:firstLine="482"/>
        <w:rPr>
          <w:rFonts w:ascii="Times New Roman" w:hAnsi="Times New Roman"/>
          <w:bCs/>
          <w:sz w:val="24"/>
        </w:rPr>
      </w:pPr>
      <w:bookmarkStart w:id="19" w:name="_Toc306350466"/>
      <w:bookmarkStart w:id="20" w:name="_Toc5786"/>
      <w:bookmarkStart w:id="21" w:name="_Toc183666530"/>
      <w:r>
        <w:rPr>
          <w:rFonts w:ascii="Times New Roman" w:hAnsi="Times New Roman"/>
          <w:bCs/>
          <w:sz w:val="24"/>
        </w:rPr>
        <w:t>9.1 甲方解除合同</w:t>
      </w:r>
    </w:p>
    <w:p>
      <w:pPr>
        <w:spacing w:line="440" w:lineRule="exact"/>
        <w:ind w:firstLine="482"/>
        <w:rPr>
          <w:rFonts w:ascii="Times New Roman" w:hAnsi="Times New Roman"/>
          <w:bCs/>
          <w:sz w:val="24"/>
        </w:rPr>
      </w:pPr>
      <w:r>
        <w:rPr>
          <w:rFonts w:ascii="Times New Roman" w:hAnsi="Times New Roman"/>
          <w:bCs/>
          <w:sz w:val="24"/>
        </w:rPr>
        <w:t>如乙方存在下述情况之一，甲方有权向乙方发出书面通知，全部或部分解除本合同：</w:t>
      </w:r>
    </w:p>
    <w:p>
      <w:pPr>
        <w:spacing w:line="440" w:lineRule="exact"/>
        <w:ind w:firstLine="482"/>
        <w:rPr>
          <w:rFonts w:ascii="Times New Roman" w:hAnsi="Times New Roman"/>
          <w:bCs/>
          <w:sz w:val="24"/>
        </w:rPr>
      </w:pPr>
      <w:r>
        <w:rPr>
          <w:rFonts w:ascii="Times New Roman" w:hAnsi="Times New Roman"/>
          <w:bCs/>
          <w:sz w:val="24"/>
        </w:rPr>
        <w:t xml:space="preserve">9.1.1 乙方未能在本合同约定或甲方另行指定的期限内提供部分或全部服务，并经甲方催告后在合理期限内仍未提供； </w:t>
      </w:r>
    </w:p>
    <w:p>
      <w:pPr>
        <w:spacing w:line="440" w:lineRule="exact"/>
        <w:ind w:firstLine="482"/>
        <w:rPr>
          <w:rFonts w:ascii="Times New Roman" w:hAnsi="Times New Roman"/>
          <w:bCs/>
          <w:sz w:val="24"/>
        </w:rPr>
      </w:pPr>
      <w:r>
        <w:rPr>
          <w:rFonts w:ascii="Times New Roman" w:hAnsi="Times New Roman"/>
          <w:bCs/>
          <w:sz w:val="24"/>
        </w:rPr>
        <w:t>9.1.2 乙方提供服务存在严重的质量问题，导致本合同目的不能实现；</w:t>
      </w:r>
    </w:p>
    <w:p>
      <w:pPr>
        <w:spacing w:line="440" w:lineRule="exact"/>
        <w:ind w:firstLine="482"/>
        <w:rPr>
          <w:rFonts w:ascii="Times New Roman" w:hAnsi="Times New Roman"/>
          <w:bCs/>
          <w:sz w:val="24"/>
        </w:rPr>
      </w:pPr>
      <w:r>
        <w:rPr>
          <w:rFonts w:ascii="Times New Roman" w:hAnsi="Times New Roman"/>
          <w:bCs/>
          <w:sz w:val="24"/>
        </w:rPr>
        <w:t>9.1.3 乙方存在违反合同义务的其他情形。</w:t>
      </w:r>
    </w:p>
    <w:p>
      <w:pPr>
        <w:spacing w:line="440" w:lineRule="exact"/>
        <w:ind w:firstLine="482"/>
        <w:rPr>
          <w:rFonts w:ascii="Times New Roman" w:hAnsi="Times New Roman"/>
          <w:bCs/>
          <w:sz w:val="24"/>
        </w:rPr>
      </w:pPr>
      <w:r>
        <w:rPr>
          <w:rFonts w:ascii="Times New Roman" w:hAnsi="Times New Roman"/>
          <w:bCs/>
          <w:sz w:val="24"/>
        </w:rPr>
        <w:t>9.2 乙方解除合同</w:t>
      </w:r>
    </w:p>
    <w:p>
      <w:pPr>
        <w:spacing w:line="440" w:lineRule="exact"/>
        <w:ind w:firstLine="482"/>
        <w:rPr>
          <w:rFonts w:ascii="Times New Roman" w:hAnsi="Times New Roman"/>
          <w:bCs/>
          <w:sz w:val="24"/>
        </w:rPr>
      </w:pPr>
      <w:r>
        <w:rPr>
          <w:rFonts w:ascii="Times New Roman" w:hAnsi="Times New Roman"/>
          <w:bCs/>
          <w:sz w:val="24"/>
        </w:rPr>
        <w:t>如甲方无正当理由未能按本合同约定期限向乙方支付合同款，并经乙方催告后超过</w:t>
      </w:r>
      <w:r>
        <w:rPr>
          <w:rFonts w:hint="eastAsia" w:ascii="Times New Roman" w:hAnsi="Times New Roman"/>
          <w:bCs/>
          <w:sz w:val="24"/>
        </w:rPr>
        <w:t>10</w:t>
      </w:r>
      <w:r>
        <w:rPr>
          <w:rFonts w:ascii="Times New Roman" w:hAnsi="Times New Roman"/>
          <w:bCs/>
          <w:sz w:val="24"/>
        </w:rPr>
        <w:t>天仍未支付，乙方有权以书面通知解除本合同。</w:t>
      </w:r>
    </w:p>
    <w:p>
      <w:pPr>
        <w:spacing w:line="440" w:lineRule="exact"/>
        <w:ind w:firstLine="482"/>
        <w:rPr>
          <w:rFonts w:ascii="Times New Roman" w:hAnsi="Times New Roman"/>
          <w:bCs/>
          <w:sz w:val="24"/>
        </w:rPr>
      </w:pPr>
      <w:r>
        <w:rPr>
          <w:rFonts w:ascii="Times New Roman" w:hAnsi="Times New Roman"/>
          <w:bCs/>
          <w:sz w:val="24"/>
        </w:rPr>
        <w:t xml:space="preserve">9.3 </w:t>
      </w:r>
      <w:r>
        <w:rPr>
          <w:rFonts w:ascii="Times New Roman" w:hAnsi="Times New Roman"/>
          <w:sz w:val="24"/>
        </w:rPr>
        <w:t>甲乙双方经协商一致后解除合同。</w:t>
      </w:r>
    </w:p>
    <w:bookmarkEnd w:id="19"/>
    <w:bookmarkEnd w:id="20"/>
    <w:bookmarkEnd w:id="21"/>
    <w:p>
      <w:pPr>
        <w:spacing w:line="420" w:lineRule="exact"/>
        <w:ind w:firstLine="482"/>
        <w:rPr>
          <w:rFonts w:ascii="Times New Roman" w:hAnsi="Times New Roman"/>
          <w:bCs/>
          <w:sz w:val="24"/>
        </w:rPr>
      </w:pPr>
      <w:r>
        <w:rPr>
          <w:rFonts w:ascii="Times New Roman" w:hAnsi="Times New Roman"/>
          <w:b/>
          <w:sz w:val="24"/>
        </w:rPr>
        <w:t>第十条 不可抗力</w:t>
      </w:r>
    </w:p>
    <w:p>
      <w:pPr>
        <w:spacing w:line="480" w:lineRule="exact"/>
        <w:ind w:firstLine="480" w:firstLineChars="200"/>
        <w:rPr>
          <w:rFonts w:ascii="Times New Roman" w:hAnsi="Times New Roman"/>
          <w:sz w:val="24"/>
        </w:rPr>
      </w:pPr>
      <w:r>
        <w:rPr>
          <w:rFonts w:ascii="Times New Roman" w:hAnsi="Times New Roman"/>
          <w:sz w:val="24"/>
        </w:rPr>
        <w:t>10.1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Times New Roman" w:hAnsi="Times New Roman"/>
          <w:sz w:val="24"/>
        </w:rPr>
      </w:pPr>
      <w:r>
        <w:rPr>
          <w:rFonts w:ascii="Times New Roman" w:hAnsi="Times New Roman"/>
          <w:sz w:val="24"/>
        </w:rPr>
        <w:t>（1）地震、火山爆发、滑坡、暴雨（橙色预警及以上）、台风（黄色预警及以上）、海啸、龙卷风、大面积流行病(如：非典型性肺炎等)或瘟疫；</w:t>
      </w:r>
    </w:p>
    <w:p>
      <w:pPr>
        <w:spacing w:line="480" w:lineRule="exact"/>
        <w:ind w:firstLine="480" w:firstLineChars="200"/>
        <w:rPr>
          <w:rFonts w:ascii="Times New Roman" w:hAnsi="Times New Roman"/>
          <w:sz w:val="24"/>
        </w:rPr>
      </w:pPr>
      <w:r>
        <w:rPr>
          <w:rFonts w:ascii="Times New Roman" w:hAnsi="Times New Roman"/>
          <w:sz w:val="24"/>
        </w:rPr>
        <w:t>（2）战争行为、入侵、武装冲突或外敌行为、封锁、暴乱、恐怖行为或军事演习；</w:t>
      </w:r>
    </w:p>
    <w:p>
      <w:pPr>
        <w:spacing w:line="480" w:lineRule="exact"/>
        <w:ind w:firstLine="480" w:firstLineChars="200"/>
        <w:rPr>
          <w:rFonts w:ascii="Times New Roman" w:hAnsi="Times New Roman"/>
          <w:sz w:val="24"/>
        </w:rPr>
      </w:pPr>
      <w:r>
        <w:rPr>
          <w:rFonts w:ascii="Times New Roman" w:hAnsi="Times New Roman"/>
          <w:sz w:val="24"/>
        </w:rPr>
        <w:t>10.2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Times New Roman" w:hAnsi="Times New Roman"/>
          <w:sz w:val="24"/>
        </w:rPr>
      </w:pPr>
      <w:r>
        <w:rPr>
          <w:rFonts w:ascii="Times New Roman" w:hAnsi="Times New Roman"/>
          <w:sz w:val="24"/>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Times New Roman" w:hAnsi="Times New Roman"/>
          <w:bCs/>
          <w:sz w:val="24"/>
        </w:rPr>
      </w:pPr>
      <w:r>
        <w:rPr>
          <w:rFonts w:ascii="Times New Roman" w:hAnsi="Times New Roman"/>
          <w:sz w:val="24"/>
        </w:rPr>
        <w:t>10.4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420" w:lineRule="exact"/>
        <w:ind w:firstLine="482"/>
        <w:rPr>
          <w:rFonts w:ascii="Times New Roman" w:hAnsi="Times New Roman"/>
          <w:bCs/>
          <w:sz w:val="24"/>
        </w:rPr>
      </w:pPr>
      <w:r>
        <w:rPr>
          <w:rFonts w:ascii="Times New Roman" w:hAnsi="Times New Roman"/>
          <w:b/>
          <w:sz w:val="24"/>
        </w:rPr>
        <w:t>第十一条  争议解决</w:t>
      </w:r>
    </w:p>
    <w:p>
      <w:pPr>
        <w:spacing w:line="360" w:lineRule="auto"/>
        <w:ind w:firstLine="480" w:firstLineChars="200"/>
        <w:rPr>
          <w:rFonts w:ascii="Times New Roman" w:hAnsi="Times New Roman"/>
          <w:sz w:val="24"/>
        </w:rPr>
      </w:pPr>
      <w:bookmarkStart w:id="22" w:name="_Toc518993003"/>
      <w:bookmarkStart w:id="23" w:name="_Toc520190043"/>
      <w:bookmarkStart w:id="24" w:name="_Toc474245229"/>
      <w:r>
        <w:rPr>
          <w:rFonts w:ascii="Times New Roman" w:hAnsi="Times New Roman"/>
          <w:sz w:val="24"/>
        </w:rPr>
        <w:t>11.1 因本合同引起的或与本合同有关的任何争议，甲乙双方应友好协商解决，如协商不成，任何一方均可依法向</w:t>
      </w:r>
      <w:r>
        <w:rPr>
          <w:rFonts w:ascii="Times New Roman" w:hAnsi="Times New Roman"/>
          <w:sz w:val="24"/>
          <w:u w:val="single"/>
        </w:rPr>
        <w:t>甲方所在地人民法院</w:t>
      </w:r>
      <w:r>
        <w:rPr>
          <w:rFonts w:ascii="Times New Roman" w:hAnsi="Times New Roman"/>
          <w:sz w:val="24"/>
        </w:rPr>
        <w:t>提起诉讼。</w:t>
      </w:r>
    </w:p>
    <w:p>
      <w:pPr>
        <w:spacing w:line="360" w:lineRule="auto"/>
        <w:ind w:firstLine="480" w:firstLineChars="200"/>
        <w:rPr>
          <w:rFonts w:ascii="Times New Roman" w:hAnsi="Times New Roman"/>
          <w:sz w:val="24"/>
        </w:rPr>
      </w:pPr>
      <w:r>
        <w:rPr>
          <w:rFonts w:ascii="Times New Roman" w:hAnsi="Times New Roman"/>
          <w:sz w:val="24"/>
        </w:rPr>
        <w:t>11.2 在甲方同意的情况下，除有争端之外的合同其它部分在争端解决前应继续执行。</w:t>
      </w:r>
    </w:p>
    <w:p>
      <w:pPr>
        <w:spacing w:line="440" w:lineRule="exact"/>
        <w:ind w:firstLine="482"/>
        <w:rPr>
          <w:rFonts w:ascii="Times New Roman" w:hAnsi="Times New Roman"/>
          <w:b/>
          <w:sz w:val="24"/>
        </w:rPr>
      </w:pPr>
      <w:r>
        <w:rPr>
          <w:rFonts w:ascii="Times New Roman" w:hAnsi="Times New Roman"/>
          <w:b/>
          <w:sz w:val="24"/>
        </w:rPr>
        <w:t>第十二条</w:t>
      </w:r>
      <w:bookmarkStart w:id="25" w:name="_Toc107446871"/>
      <w:bookmarkStart w:id="26" w:name="_Toc107447264"/>
      <w:r>
        <w:rPr>
          <w:rFonts w:ascii="Times New Roman" w:hAnsi="Times New Roman"/>
          <w:b/>
          <w:sz w:val="24"/>
        </w:rPr>
        <w:t xml:space="preserve">  其他</w:t>
      </w:r>
      <w:bookmarkEnd w:id="22"/>
      <w:bookmarkEnd w:id="23"/>
      <w:bookmarkEnd w:id="24"/>
      <w:bookmarkEnd w:id="25"/>
      <w:bookmarkEnd w:id="26"/>
    </w:p>
    <w:p>
      <w:pPr>
        <w:spacing w:line="360" w:lineRule="auto"/>
        <w:ind w:firstLine="595" w:firstLineChars="248"/>
        <w:rPr>
          <w:rFonts w:ascii="Times New Roman" w:hAnsi="Times New Roman"/>
          <w:b/>
          <w:sz w:val="24"/>
        </w:rPr>
      </w:pPr>
      <w:bookmarkStart w:id="27" w:name="_Hlk40085651"/>
      <w:r>
        <w:rPr>
          <w:rFonts w:ascii="Times New Roman" w:hAnsi="Times New Roman"/>
          <w:bCs/>
          <w:sz w:val="24"/>
        </w:rPr>
        <w:t>12.1</w:t>
      </w:r>
      <w:r>
        <w:rPr>
          <w:rFonts w:ascii="Times New Roman" w:hAnsi="Times New Roman"/>
          <w:sz w:val="24"/>
        </w:rPr>
        <w:t>本合同未尽事宜，可由甲乙双方另行签订补充协议。补充协议与本合同具有同等法律效力。</w:t>
      </w:r>
    </w:p>
    <w:p>
      <w:pPr>
        <w:spacing w:line="360" w:lineRule="auto"/>
        <w:ind w:firstLine="600" w:firstLineChars="250"/>
        <w:rPr>
          <w:rFonts w:ascii="Times New Roman" w:hAnsi="Times New Roman"/>
          <w:sz w:val="24"/>
        </w:rPr>
      </w:pPr>
      <w:r>
        <w:rPr>
          <w:rFonts w:ascii="Times New Roman" w:hAnsi="Times New Roman"/>
          <w:sz w:val="24"/>
        </w:rPr>
        <w:t>12.2本合同自甲乙双方法定代表人或授权代理人签字并加盖公章之日起生效。</w:t>
      </w:r>
    </w:p>
    <w:p>
      <w:pPr>
        <w:spacing w:line="360" w:lineRule="auto"/>
        <w:ind w:firstLine="600" w:firstLineChars="250"/>
        <w:rPr>
          <w:rFonts w:ascii="Times New Roman" w:hAnsi="Times New Roman"/>
          <w:sz w:val="24"/>
        </w:rPr>
      </w:pPr>
      <w:r>
        <w:rPr>
          <w:rFonts w:ascii="Times New Roman" w:hAnsi="Times New Roman"/>
          <w:sz w:val="24"/>
        </w:rPr>
        <w:t>12.3本合同一式</w:t>
      </w:r>
      <w:r>
        <w:rPr>
          <w:rFonts w:hint="eastAsia" w:ascii="Times New Roman" w:hAnsi="Times New Roman"/>
          <w:sz w:val="24"/>
          <w:u w:val="single"/>
        </w:rPr>
        <w:t xml:space="preserve"> 伍 </w:t>
      </w:r>
      <w:r>
        <w:rPr>
          <w:rFonts w:ascii="Times New Roman" w:hAnsi="Times New Roman"/>
          <w:sz w:val="24"/>
        </w:rPr>
        <w:t>份，甲方执</w:t>
      </w:r>
      <w:r>
        <w:rPr>
          <w:rFonts w:hint="eastAsia" w:ascii="Times New Roman" w:hAnsi="Times New Roman"/>
          <w:sz w:val="24"/>
          <w:u w:val="single"/>
        </w:rPr>
        <w:t xml:space="preserve"> 肆 </w:t>
      </w:r>
      <w:r>
        <w:rPr>
          <w:rFonts w:ascii="Times New Roman" w:hAnsi="Times New Roman"/>
          <w:sz w:val="24"/>
        </w:rPr>
        <w:t>份，乙方执</w:t>
      </w:r>
      <w:r>
        <w:rPr>
          <w:rFonts w:hint="eastAsia" w:ascii="Times New Roman" w:hAnsi="Times New Roman"/>
          <w:sz w:val="24"/>
          <w:u w:val="single"/>
        </w:rPr>
        <w:t xml:space="preserve"> 壹 </w:t>
      </w:r>
      <w:r>
        <w:rPr>
          <w:rFonts w:ascii="Times New Roman" w:hAnsi="Times New Roman"/>
          <w:sz w:val="24"/>
        </w:rPr>
        <w:t>份。均具有同等法律效力。</w:t>
      </w:r>
    </w:p>
    <w:p>
      <w:pPr>
        <w:spacing w:line="360" w:lineRule="auto"/>
        <w:ind w:firstLine="600" w:firstLineChars="250"/>
        <w:rPr>
          <w:rFonts w:hint="default" w:ascii="Times New Roman" w:hAnsi="Times New Roman" w:eastAsia="宋体"/>
          <w:sz w:val="24"/>
          <w:u w:val="single"/>
          <w:lang w:val="en-US" w:eastAsia="zh-CN"/>
        </w:rPr>
      </w:pPr>
      <w:r>
        <w:rPr>
          <w:rFonts w:ascii="Times New Roman" w:hAnsi="Times New Roman"/>
          <w:sz w:val="24"/>
        </w:rPr>
        <w:t>12.4补充条款：</w:t>
      </w:r>
      <w:r>
        <w:rPr>
          <w:rFonts w:hint="eastAsia" w:ascii="Times New Roman" w:hAnsi="Times New Roman"/>
          <w:sz w:val="24"/>
          <w:u w:val="single"/>
          <w:lang w:val="en-US" w:eastAsia="zh-CN"/>
        </w:rPr>
        <w:t xml:space="preserve"> / </w:t>
      </w:r>
    </w:p>
    <w:p>
      <w:pPr>
        <w:spacing w:line="420" w:lineRule="exact"/>
        <w:ind w:firstLine="480"/>
        <w:rPr>
          <w:rFonts w:ascii="Times New Roman" w:hAnsi="Times New Roman"/>
          <w:sz w:val="24"/>
        </w:rPr>
      </w:pPr>
      <w:r>
        <w:rPr>
          <w:rFonts w:ascii="Times New Roman" w:hAnsi="Times New Roman"/>
          <w:sz w:val="24"/>
        </w:rPr>
        <w:t>附件：</w:t>
      </w:r>
      <w:bookmarkStart w:id="28" w:name="_Hlk40084888"/>
      <w:r>
        <w:rPr>
          <w:rFonts w:ascii="Times New Roman" w:hAnsi="Times New Roman"/>
          <w:sz w:val="24"/>
        </w:rPr>
        <w:t>1</w:t>
      </w:r>
      <w:r>
        <w:rPr>
          <w:rFonts w:hint="eastAsia" w:ascii="Times New Roman" w:hAnsi="Times New Roman"/>
          <w:sz w:val="24"/>
          <w:lang w:eastAsia="zh-CN"/>
        </w:rPr>
        <w:t>、</w:t>
      </w:r>
      <w:r>
        <w:rPr>
          <w:rFonts w:ascii="Times New Roman" w:hAnsi="Times New Roman" w:eastAsia="宋体"/>
          <w:sz w:val="24"/>
        </w:rPr>
        <w:t>中标通知书/发包通知书/成交通知书/委托函（如有）</w:t>
      </w:r>
    </w:p>
    <w:p>
      <w:pPr>
        <w:numPr>
          <w:ilvl w:val="0"/>
          <w:numId w:val="0"/>
        </w:numPr>
        <w:spacing w:line="420" w:lineRule="exact"/>
        <w:ind w:firstLine="1200" w:firstLineChars="500"/>
        <w:rPr>
          <w:rFonts w:hint="default" w:ascii="Times New Roman" w:hAnsi="Times New Roman" w:eastAsia="宋体"/>
          <w:sz w:val="24"/>
          <w:lang w:val="en-US" w:eastAsia="zh-CN"/>
        </w:rPr>
      </w:pPr>
      <w:r>
        <w:rPr>
          <w:rFonts w:hint="eastAsia" w:ascii="Times New Roman" w:hAnsi="Times New Roman"/>
          <w:sz w:val="24"/>
          <w:lang w:val="en-US" w:eastAsia="zh-CN"/>
        </w:rPr>
        <w:t>2、</w:t>
      </w:r>
      <w:r>
        <w:rPr>
          <w:rFonts w:hint="eastAsia"/>
          <w:sz w:val="24"/>
          <w:lang w:val="en-US" w:eastAsia="zh-CN"/>
        </w:rPr>
        <w:t>廉洁协议</w:t>
      </w:r>
    </w:p>
    <w:p>
      <w:pPr>
        <w:spacing w:line="420" w:lineRule="exact"/>
        <w:ind w:firstLine="1200" w:firstLineChars="500"/>
        <w:rPr>
          <w:rFonts w:hint="default" w:ascii="Times New Roman" w:hAnsi="Times New Roman" w:eastAsia="宋体" w:cs="Times New Roman"/>
          <w:sz w:val="24"/>
          <w:lang w:val="en-US"/>
        </w:rPr>
      </w:pPr>
      <w:r>
        <w:rPr>
          <w:rFonts w:hint="eastAsia" w:ascii="Times New Roman" w:hAnsi="Times New Roman" w:eastAsia="宋体" w:cs="Times New Roman"/>
          <w:sz w:val="24"/>
          <w:lang w:val="en-US" w:eastAsia="zh-CN"/>
        </w:rPr>
        <w:t>3、</w:t>
      </w:r>
      <w:r>
        <w:rPr>
          <w:rFonts w:hint="eastAsia" w:eastAsia="宋体" w:cs="Times New Roman"/>
          <w:sz w:val="24"/>
          <w:lang w:val="en-US" w:eastAsia="zh-CN"/>
        </w:rPr>
        <w:t>安全协议书</w:t>
      </w:r>
    </w:p>
    <w:p>
      <w:pPr>
        <w:spacing w:line="420" w:lineRule="exact"/>
        <w:ind w:firstLine="1200" w:firstLineChars="5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eastAsia="宋体" w:cs="Times New Roman"/>
          <w:sz w:val="24"/>
          <w:lang w:val="en-US" w:eastAsia="zh-CN"/>
        </w:rPr>
        <w:t>防疫管理协议书</w:t>
      </w:r>
    </w:p>
    <w:p>
      <w:pPr>
        <w:spacing w:line="420" w:lineRule="exact"/>
        <w:ind w:firstLine="48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 xml:space="preserve">      5、</w:t>
      </w:r>
      <w:r>
        <w:rPr>
          <w:rFonts w:hint="eastAsia" w:eastAsia="宋体" w:cs="Times New Roman"/>
          <w:sz w:val="24"/>
          <w:lang w:val="en-US" w:eastAsia="zh-CN"/>
        </w:rPr>
        <w:t>不诚信行为的情形及相应被暂停参与投标活动的处理标准</w:t>
      </w:r>
    </w:p>
    <w:bookmarkEnd w:id="27"/>
    <w:bookmarkEnd w:id="28"/>
    <w:tbl>
      <w:tblPr>
        <w:tblStyle w:val="18"/>
        <w:tblW w:w="5771" w:type="pct"/>
        <w:tblInd w:w="0" w:type="dxa"/>
        <w:tblLayout w:type="autofit"/>
        <w:tblCellMar>
          <w:top w:w="0" w:type="dxa"/>
          <w:left w:w="108" w:type="dxa"/>
          <w:bottom w:w="0" w:type="dxa"/>
          <w:right w:w="108" w:type="dxa"/>
        </w:tblCellMar>
      </w:tblPr>
      <w:tblGrid>
        <w:gridCol w:w="5761"/>
        <w:gridCol w:w="5292"/>
      </w:tblGrid>
      <w:tr>
        <w:tblPrEx>
          <w:tblCellMar>
            <w:top w:w="0" w:type="dxa"/>
            <w:left w:w="108" w:type="dxa"/>
            <w:bottom w:w="0" w:type="dxa"/>
            <w:right w:w="108" w:type="dxa"/>
          </w:tblCellMar>
        </w:tblPrEx>
        <w:tc>
          <w:tcPr>
            <w:tcW w:w="2606" w:type="pct"/>
            <w:noWrap w:val="0"/>
            <w:vAlign w:val="top"/>
          </w:tcPr>
          <w:p>
            <w:pPr>
              <w:spacing w:line="360" w:lineRule="auto"/>
              <w:rPr>
                <w:rFonts w:ascii="Times New Roman" w:hAnsi="Times New Roman"/>
                <w:szCs w:val="21"/>
              </w:rPr>
            </w:pPr>
            <w:r>
              <w:rPr>
                <w:rFonts w:ascii="Times New Roman" w:hAnsi="Times New Roman"/>
                <w:szCs w:val="21"/>
              </w:rPr>
              <w:t>甲方（盖章）：广州市净水有限公司</w:t>
            </w:r>
          </w:p>
          <w:p>
            <w:pPr>
              <w:spacing w:line="360" w:lineRule="auto"/>
              <w:rPr>
                <w:rFonts w:ascii="Times New Roman" w:hAnsi="Times New Roman"/>
                <w:szCs w:val="21"/>
              </w:rPr>
            </w:pPr>
            <w:r>
              <w:rPr>
                <w:rFonts w:ascii="Times New Roman" w:hAnsi="Times New Roman"/>
                <w:szCs w:val="21"/>
              </w:rPr>
              <w:t>法定代表或授权代表：</w:t>
            </w:r>
          </w:p>
          <w:p>
            <w:pPr>
              <w:spacing w:line="360" w:lineRule="auto"/>
              <w:rPr>
                <w:rFonts w:ascii="Times New Roman" w:hAnsi="Times New Roman"/>
                <w:szCs w:val="21"/>
              </w:rPr>
            </w:pPr>
            <w:r>
              <w:rPr>
                <w:rFonts w:hint="eastAsia" w:ascii="Times New Roman" w:hAnsi="Times New Roman"/>
                <w:szCs w:val="21"/>
                <w:lang w:val="en-US" w:eastAsia="zh-CN"/>
              </w:rPr>
              <w:t>签署</w:t>
            </w:r>
            <w:r>
              <w:rPr>
                <w:rFonts w:ascii="Times New Roman" w:hAnsi="Times New Roman"/>
                <w:szCs w:val="21"/>
              </w:rPr>
              <w:t>日期：</w:t>
            </w:r>
          </w:p>
          <w:p>
            <w:pPr>
              <w:spacing w:line="360" w:lineRule="auto"/>
              <w:rPr>
                <w:rFonts w:ascii="Times New Roman" w:hAnsi="Times New Roman"/>
                <w:szCs w:val="21"/>
              </w:rPr>
            </w:pPr>
            <w:r>
              <w:rPr>
                <w:rFonts w:ascii="Times New Roman" w:hAnsi="Times New Roman"/>
                <w:szCs w:val="21"/>
              </w:rPr>
              <w:t>地址：</w:t>
            </w:r>
            <w:r>
              <w:rPr>
                <w:rFonts w:ascii="宋体" w:hAnsi="宋体"/>
                <w:szCs w:val="21"/>
              </w:rPr>
              <w:t>广州市天河区临江大道501号</w:t>
            </w:r>
          </w:p>
          <w:p>
            <w:pPr>
              <w:spacing w:line="360" w:lineRule="auto"/>
              <w:rPr>
                <w:rFonts w:hint="default" w:ascii="Times New Roman" w:hAnsi="Times New Roman" w:eastAsia="宋体"/>
                <w:szCs w:val="21"/>
                <w:lang w:val="en-US" w:eastAsia="zh-CN"/>
              </w:rPr>
            </w:pPr>
            <w:r>
              <w:rPr>
                <w:rFonts w:ascii="Times New Roman" w:hAnsi="Times New Roman"/>
                <w:szCs w:val="21"/>
              </w:rPr>
              <w:t>电话：</w:t>
            </w:r>
            <w:r>
              <w:rPr>
                <w:rFonts w:hint="eastAsia" w:ascii="Times New Roman" w:hAnsi="Times New Roman"/>
                <w:szCs w:val="21"/>
                <w:lang w:val="en-US" w:eastAsia="zh-CN"/>
              </w:rPr>
              <w:t>13632371793</w:t>
            </w:r>
          </w:p>
          <w:p>
            <w:pPr>
              <w:spacing w:line="360" w:lineRule="auto"/>
              <w:rPr>
                <w:rFonts w:ascii="Times New Roman" w:hAnsi="Times New Roman"/>
                <w:szCs w:val="21"/>
              </w:rPr>
            </w:pPr>
            <w:r>
              <w:rPr>
                <w:rFonts w:ascii="Times New Roman" w:hAnsi="Times New Roman"/>
                <w:szCs w:val="21"/>
              </w:rPr>
              <w:t>传真：</w:t>
            </w:r>
          </w:p>
          <w:p>
            <w:pPr>
              <w:spacing w:line="360" w:lineRule="auto"/>
              <w:rPr>
                <w:rFonts w:hint="eastAsia" w:ascii="Times New Roman" w:hAnsi="Times New Roman" w:eastAsia="宋体"/>
                <w:szCs w:val="21"/>
                <w:lang w:val="en-US" w:eastAsia="zh-CN"/>
              </w:rPr>
            </w:pPr>
            <w:r>
              <w:rPr>
                <w:rFonts w:ascii="Times New Roman" w:hAnsi="Times New Roman"/>
                <w:szCs w:val="21"/>
              </w:rPr>
              <w:t>经办人：</w:t>
            </w:r>
            <w:r>
              <w:rPr>
                <w:rFonts w:hint="eastAsia" w:ascii="Times New Roman" w:hAnsi="Times New Roman"/>
                <w:szCs w:val="21"/>
                <w:lang w:val="en-US" w:eastAsia="zh-CN"/>
              </w:rPr>
              <w:t>陈达健</w:t>
            </w:r>
          </w:p>
        </w:tc>
        <w:tc>
          <w:tcPr>
            <w:tcW w:w="2394" w:type="pct"/>
            <w:noWrap w:val="0"/>
            <w:vAlign w:val="top"/>
          </w:tcPr>
          <w:p>
            <w:pPr>
              <w:spacing w:line="360" w:lineRule="auto"/>
              <w:rPr>
                <w:rFonts w:hint="eastAsia" w:ascii="Times New Roman" w:hAnsi="Times New Roman" w:eastAsia="宋体"/>
                <w:szCs w:val="21"/>
                <w:lang w:eastAsia="zh-CN"/>
              </w:rPr>
            </w:pPr>
            <w:r>
              <w:rPr>
                <w:rFonts w:ascii="Times New Roman" w:hAnsi="Times New Roman"/>
                <w:szCs w:val="21"/>
              </w:rPr>
              <w:t>乙方（盖章）：</w:t>
            </w:r>
          </w:p>
          <w:p>
            <w:pPr>
              <w:spacing w:line="360" w:lineRule="auto"/>
              <w:rPr>
                <w:rFonts w:ascii="Times New Roman" w:hAnsi="Times New Roman"/>
                <w:szCs w:val="21"/>
              </w:rPr>
            </w:pPr>
            <w:r>
              <w:rPr>
                <w:rFonts w:ascii="Times New Roman" w:hAnsi="Times New Roman"/>
                <w:szCs w:val="21"/>
              </w:rPr>
              <w:t>法定代表或授权代表：</w:t>
            </w:r>
          </w:p>
          <w:p>
            <w:pPr>
              <w:spacing w:line="360" w:lineRule="auto"/>
              <w:rPr>
                <w:rFonts w:ascii="Times New Roman" w:hAnsi="Times New Roman"/>
                <w:szCs w:val="21"/>
              </w:rPr>
            </w:pPr>
            <w:r>
              <w:rPr>
                <w:rFonts w:ascii="Times New Roman" w:hAnsi="Times New Roman"/>
                <w:szCs w:val="21"/>
              </w:rPr>
              <w:t>签署日期：</w:t>
            </w:r>
          </w:p>
          <w:p>
            <w:pPr>
              <w:spacing w:line="360" w:lineRule="auto"/>
              <w:rPr>
                <w:rFonts w:ascii="Times New Roman" w:hAnsi="Times New Roman"/>
                <w:szCs w:val="21"/>
              </w:rPr>
            </w:pPr>
            <w:r>
              <w:rPr>
                <w:rFonts w:ascii="Times New Roman" w:hAnsi="Times New Roman"/>
                <w:szCs w:val="21"/>
              </w:rPr>
              <w:t>地址：</w:t>
            </w:r>
          </w:p>
          <w:p>
            <w:pPr>
              <w:spacing w:line="360" w:lineRule="auto"/>
              <w:rPr>
                <w:rFonts w:ascii="Times New Roman" w:hAnsi="Times New Roman"/>
                <w:szCs w:val="21"/>
              </w:rPr>
            </w:pPr>
            <w:r>
              <w:rPr>
                <w:rFonts w:ascii="Times New Roman" w:hAnsi="Times New Roman"/>
                <w:szCs w:val="21"/>
              </w:rPr>
              <w:t>电话：</w:t>
            </w:r>
          </w:p>
          <w:p>
            <w:pPr>
              <w:spacing w:line="360" w:lineRule="auto"/>
              <w:rPr>
                <w:rFonts w:ascii="Times New Roman" w:hAnsi="Times New Roman"/>
                <w:szCs w:val="21"/>
              </w:rPr>
            </w:pPr>
            <w:r>
              <w:rPr>
                <w:rFonts w:ascii="Times New Roman" w:hAnsi="Times New Roman"/>
                <w:szCs w:val="21"/>
              </w:rPr>
              <w:t xml:space="preserve">传真： </w:t>
            </w:r>
          </w:p>
          <w:p>
            <w:pPr>
              <w:spacing w:line="360" w:lineRule="auto"/>
              <w:rPr>
                <w:rFonts w:ascii="Times New Roman" w:hAnsi="Times New Roman"/>
                <w:szCs w:val="21"/>
              </w:rPr>
            </w:pPr>
          </w:p>
        </w:tc>
      </w:tr>
    </w:tbl>
    <w:p>
      <w:pPr>
        <w:spacing w:line="360" w:lineRule="auto"/>
        <w:rPr>
          <w:rFonts w:hint="default" w:ascii="宋体" w:hAnsi="宋体" w:eastAsia="宋体" w:cs="宋体"/>
          <w:b/>
          <w:bCs/>
          <w:szCs w:val="21"/>
          <w:lang w:val="en-US" w:eastAsia="zh-CN"/>
        </w:rPr>
      </w:pPr>
      <w:r>
        <w:rPr>
          <w:rFonts w:hint="eastAsia" w:ascii="宋体" w:hAnsi="宋体" w:cs="宋体"/>
          <w:b/>
          <w:bCs/>
          <w:szCs w:val="21"/>
        </w:rPr>
        <w:t xml:space="preserve">附件1 </w:t>
      </w:r>
      <w:r>
        <w:rPr>
          <w:rFonts w:hint="eastAsia" w:ascii="宋体" w:hAnsi="宋体" w:cs="宋体"/>
          <w:b/>
          <w:bCs/>
          <w:szCs w:val="21"/>
          <w:lang w:val="en-US" w:eastAsia="zh-CN"/>
        </w:rPr>
        <w:t>中标通知书/</w:t>
      </w:r>
      <w:r>
        <w:rPr>
          <w:rFonts w:hint="eastAsia" w:ascii="宋体" w:hAnsi="宋体" w:cs="宋体"/>
          <w:b/>
          <w:bCs/>
          <w:szCs w:val="21"/>
        </w:rPr>
        <w:t>发包通知书</w:t>
      </w:r>
      <w:r>
        <w:rPr>
          <w:rFonts w:hint="eastAsia" w:ascii="宋体" w:hAnsi="宋体" w:cs="宋体"/>
          <w:b/>
          <w:bCs/>
          <w:szCs w:val="21"/>
          <w:lang w:val="en-US" w:eastAsia="zh-CN"/>
        </w:rPr>
        <w:t>/委托函（如有）</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 廉洁协议</w:t>
      </w:r>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u w:val="single"/>
        </w:rPr>
        <w:t xml:space="preserve">               </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 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lang w:val="en-US" w:eastAsia="zh-CN"/>
        </w:rPr>
        <w:t>甲方下属</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cs="宋体"/>
          <w:sz w:val="24"/>
          <w:u w:val="single"/>
          <w:lang w:eastAsia="zh-CN"/>
        </w:rPr>
        <w:t>）</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 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 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1"/>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 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spacing w:line="360" w:lineRule="auto"/>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left="19" w:leftChars="9" w:firstLine="460" w:firstLineChars="191"/>
        <w:rPr>
          <w:rFonts w:ascii="宋体" w:hAnsi="宋体"/>
          <w:sz w:val="24"/>
        </w:rPr>
      </w:pPr>
      <w:r>
        <w:rPr>
          <w:rFonts w:hint="eastAsia" w:ascii="宋体" w:hAnsi="宋体"/>
          <w:b/>
          <w:sz w:val="24"/>
        </w:rPr>
        <w:t xml:space="preserve">第六条 </w:t>
      </w:r>
      <w:r>
        <w:rPr>
          <w:rFonts w:ascii="宋体" w:hAnsi="宋体"/>
          <w:sz w:val="24"/>
        </w:rPr>
        <w:t>本协议作为</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 xml:space="preserve">第七条 </w:t>
      </w:r>
      <w:r>
        <w:rPr>
          <w:rFonts w:ascii="宋体" w:hAnsi="宋体"/>
          <w:sz w:val="24"/>
        </w:rPr>
        <w:t>本协议一式</w:t>
      </w:r>
      <w:r>
        <w:rPr>
          <w:rFonts w:hint="eastAsia" w:ascii="宋体" w:hAnsi="宋体"/>
          <w:sz w:val="24"/>
        </w:rPr>
        <w:t>六</w:t>
      </w:r>
      <w:r>
        <w:rPr>
          <w:rFonts w:ascii="宋体" w:hAnsi="宋体"/>
          <w:sz w:val="24"/>
        </w:rPr>
        <w:t>份，甲方</w:t>
      </w:r>
      <w:r>
        <w:rPr>
          <w:rFonts w:hint="eastAsia" w:ascii="宋体" w:hAnsi="宋体"/>
          <w:sz w:val="24"/>
        </w:rPr>
        <w:t>四</w:t>
      </w:r>
      <w:r>
        <w:rPr>
          <w:rFonts w:ascii="宋体" w:hAnsi="宋体"/>
          <w:sz w:val="24"/>
        </w:rPr>
        <w:t>份，乙方</w:t>
      </w:r>
      <w:r>
        <w:rPr>
          <w:rFonts w:hint="eastAsia" w:ascii="宋体" w:hAnsi="宋体"/>
          <w:sz w:val="24"/>
        </w:rPr>
        <w:t>二</w:t>
      </w:r>
      <w:r>
        <w:rPr>
          <w:rFonts w:ascii="宋体" w:hAnsi="宋体"/>
          <w:sz w:val="24"/>
        </w:rPr>
        <w:t>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5"/>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hint="eastAsia" w:ascii="宋体" w:hAnsi="宋体"/>
          <w:sz w:val="24"/>
        </w:rPr>
      </w:pPr>
      <w:r>
        <w:rPr>
          <w:rFonts w:hint="eastAsia" w:ascii="宋体" w:hAnsi="宋体"/>
          <w:sz w:val="24"/>
        </w:rPr>
        <w:t>签约代表：                         签约代表：</w:t>
      </w:r>
    </w:p>
    <w:p>
      <w:pPr>
        <w:pStyle w:val="8"/>
      </w:pPr>
    </w:p>
    <w:p>
      <w:pPr>
        <w:tabs>
          <w:tab w:val="left" w:pos="4170"/>
        </w:tabs>
        <w:spacing w:line="360" w:lineRule="auto"/>
        <w:rPr>
          <w:rFonts w:ascii="宋体" w:hAnsi="宋体"/>
        </w:rPr>
      </w:pPr>
      <w:r>
        <w:rPr>
          <w:rFonts w:hint="eastAsia" w:ascii="宋体" w:hAnsi="宋体"/>
          <w:sz w:val="24"/>
        </w:rPr>
        <w:t>日期</w:t>
      </w:r>
      <w:r>
        <w:rPr>
          <w:rFonts w:ascii="宋体" w:hAnsi="宋体"/>
          <w:sz w:val="24"/>
        </w:rPr>
        <w:t xml:space="preserve">:   </w:t>
      </w:r>
      <w:r>
        <w:rPr>
          <w:rFonts w:hint="eastAsia" w:ascii="宋体" w:hAnsi="宋体"/>
          <w:sz w:val="24"/>
        </w:rPr>
        <w:t xml:space="preserve">  </w:t>
      </w:r>
      <w:r>
        <w:rPr>
          <w:rFonts w:ascii="宋体" w:hAnsi="宋体"/>
          <w:sz w:val="24"/>
        </w:rPr>
        <w:t xml:space="preserve">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日</w:t>
      </w: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pStyle w:val="17"/>
        <w:ind w:firstLine="0"/>
        <w:rPr>
          <w:rFonts w:ascii="宋体" w:hAnsi="宋体"/>
          <w:b/>
          <w:color w:val="000000"/>
          <w:sz w:val="24"/>
        </w:r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hint="eastAsia"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hint="eastAsia" w:ascii="仿宋_GB2312" w:hAnsi="宋体" w:eastAsia="仿宋_GB2312"/>
          <w:sz w:val="24"/>
          <w:szCs w:val="22"/>
        </w:rPr>
      </w:pPr>
    </w:p>
    <w:p>
      <w:pPr>
        <w:spacing w:line="560" w:lineRule="exact"/>
        <w:rPr>
          <w:rFonts w:hint="eastAsia" w:ascii="宋体" w:hAnsi="宋体" w:cs="Arial"/>
          <w:kern w:val="0"/>
          <w:sz w:val="24"/>
        </w:rPr>
      </w:pPr>
      <w:bookmarkStart w:id="29" w:name="_Toc21391"/>
      <w:r>
        <w:rPr>
          <w:rFonts w:hint="eastAsia" w:ascii="宋体" w:hAnsi="宋体" w:cs="Arial"/>
          <w:kern w:val="0"/>
          <w:sz w:val="24"/>
        </w:rPr>
        <w:t>甲方：</w:t>
      </w:r>
      <w:r>
        <w:rPr>
          <w:rFonts w:hint="eastAsia"/>
          <w:sz w:val="24"/>
        </w:rPr>
        <w:t>广州市净水有限公司</w:t>
      </w:r>
    </w:p>
    <w:p>
      <w:pPr>
        <w:spacing w:line="560" w:lineRule="exact"/>
        <w:rPr>
          <w:rFonts w:hint="eastAsia"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1"/>
          <w:rFonts w:hint="eastAsia" w:ascii="宋体" w:hAnsi="宋体"/>
          <w:b w:val="0"/>
          <w:u w:val="single"/>
        </w:rPr>
      </w:pPr>
    </w:p>
    <w:bookmarkEnd w:id="29"/>
    <w:p>
      <w:pPr>
        <w:adjustRightInd w:val="0"/>
        <w:snapToGrid w:val="0"/>
        <w:spacing w:line="560" w:lineRule="exact"/>
        <w:ind w:firstLine="480" w:firstLineChars="200"/>
        <w:jc w:val="left"/>
        <w:rPr>
          <w:sz w:val="24"/>
          <w:szCs w:val="22"/>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本协议作为</w:t>
      </w:r>
      <w:r>
        <w:rPr>
          <w:rFonts w:hint="eastAsia"/>
          <w:sz w:val="24"/>
          <w:lang w:val="en-US" w:eastAsia="zh-CN"/>
        </w:rPr>
        <w:t>甲方下属</w:t>
      </w:r>
      <w:r>
        <w:rPr>
          <w:rFonts w:hint="eastAsia" w:ascii="宋体" w:hAnsi="宋体" w:cs="宋体"/>
          <w:sz w:val="24"/>
          <w:lang w:val="en-US" w:eastAsia="zh-CN"/>
        </w:rPr>
        <w:t>石井净水</w:t>
      </w:r>
      <w:r>
        <w:rPr>
          <w:rFonts w:hint="eastAsia" w:ascii="宋体" w:hAnsi="宋体" w:cs="宋体"/>
          <w:sz w:val="24"/>
        </w:rPr>
        <w:t>分公司</w:t>
      </w:r>
      <w:r>
        <w:rPr>
          <w:rFonts w:hint="eastAsia" w:ascii="宋体" w:hAnsi="宋体" w:cs="宋体"/>
          <w:sz w:val="24"/>
          <w:u w:val="single"/>
          <w:lang w:val="en-US" w:eastAsia="zh-CN"/>
        </w:rPr>
        <w:t>石井净水分公司</w:t>
      </w:r>
      <w:r>
        <w:rPr>
          <w:rFonts w:hint="default" w:ascii="宋体" w:hAnsi="宋体" w:cs="宋体"/>
          <w:sz w:val="24"/>
          <w:u w:val="single"/>
          <w:lang w:val="en-US" w:eastAsia="zh-CN"/>
        </w:rPr>
        <w:t>2022</w:t>
      </w:r>
      <w:r>
        <w:rPr>
          <w:rFonts w:hint="eastAsia" w:ascii="宋体" w:hAnsi="宋体" w:cs="宋体"/>
          <w:sz w:val="24"/>
          <w:u w:val="single"/>
          <w:lang w:val="en-US" w:eastAsia="zh-CN"/>
        </w:rPr>
        <w:t>年气体检测仪定检校准项目</w:t>
      </w:r>
      <w:r>
        <w:rPr>
          <w:rFonts w:hint="eastAsia" w:ascii="宋体" w:hAnsi="宋体" w:cs="宋体"/>
          <w:sz w:val="24"/>
          <w:u w:val="single"/>
        </w:rPr>
        <w:t>（穗净水合</w:t>
      </w:r>
      <w:r>
        <w:rPr>
          <w:rFonts w:hint="eastAsia" w:ascii="宋体" w:hAnsi="宋体" w:cs="宋体"/>
          <w:sz w:val="24"/>
          <w:u w:val="single"/>
          <w:lang w:val="en-US" w:eastAsia="zh-CN"/>
        </w:rPr>
        <w:t xml:space="preserve"> </w:t>
      </w:r>
      <w:r>
        <w:rPr>
          <w:rFonts w:hint="eastAsia" w:ascii="宋体" w:hAnsi="宋体" w:cs="宋体"/>
          <w:sz w:val="24"/>
          <w:u w:val="single"/>
        </w:rPr>
        <w:t>[202</w:t>
      </w:r>
      <w:r>
        <w:rPr>
          <w:rFonts w:hint="eastAsia" w:ascii="宋体" w:hAnsi="宋体" w:cs="宋体"/>
          <w:sz w:val="24"/>
          <w:u w:val="single"/>
          <w:lang w:val="en-US" w:eastAsia="zh-CN"/>
        </w:rPr>
        <w:t>2</w:t>
      </w:r>
      <w:r>
        <w:rPr>
          <w:rFonts w:hint="eastAsia" w:ascii="宋体" w:hAnsi="宋体" w:cs="宋体"/>
          <w:sz w:val="24"/>
          <w:u w:val="single"/>
        </w:rPr>
        <w:t>]       号）</w:t>
      </w:r>
      <w:r>
        <w:rPr>
          <w:rFonts w:hint="eastAsia" w:ascii="宋体" w:hAnsi="宋体"/>
          <w:sz w:val="24"/>
        </w:rPr>
        <w:t>合同的组成部分，与主合同具有同等法律。</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hint="eastAsia"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hint="eastAsia" w:ascii="宋体" w:hAnsi="宋体"/>
          <w:sz w:val="24"/>
        </w:rPr>
      </w:pPr>
      <w:r>
        <w:rPr>
          <w:rFonts w:hint="eastAsia" w:ascii="宋体" w:hAnsi="宋体"/>
          <w:sz w:val="24"/>
        </w:rPr>
        <w:t>（七）委托的第三方运输单位或个人，违反本协议的，全部责任均由乙方承担。</w:t>
      </w:r>
    </w:p>
    <w:p>
      <w:pPr>
        <w:pStyle w:val="26"/>
        <w:spacing w:line="560" w:lineRule="exact"/>
        <w:ind w:firstLine="482" w:firstLineChars="200"/>
        <w:rPr>
          <w:rFonts w:hint="eastAsia" w:ascii="宋体" w:hAnsi="宋体"/>
          <w:sz w:val="24"/>
        </w:rPr>
      </w:pPr>
      <w:r>
        <w:rPr>
          <w:rFonts w:hint="eastAsia" w:ascii="宋体" w:hAnsi="宋体"/>
          <w:b/>
          <w:sz w:val="24"/>
        </w:rPr>
        <w:t>五、补充条款：</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hint="eastAsia"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hint="eastAsia" w:ascii="宋体" w:hAnsi="宋体"/>
          <w:sz w:val="24"/>
        </w:rPr>
      </w:pPr>
    </w:p>
    <w:tbl>
      <w:tblPr>
        <w:tblStyle w:val="18"/>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sz w:val="24"/>
                <w:szCs w:val="22"/>
              </w:rPr>
            </w:pPr>
            <w:r>
              <w:rPr>
                <w:rFonts w:hint="eastAsia" w:ascii="宋体" w:hAnsi="宋体"/>
                <w:sz w:val="24"/>
              </w:rPr>
              <w:t>甲方：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wordWrap w:val="0"/>
              <w:adjustRightInd w:val="0"/>
              <w:snapToGrid w:val="0"/>
              <w:spacing w:line="560" w:lineRule="exact"/>
              <w:ind w:right="240" w:firstLine="240" w:firstLineChars="100"/>
              <w:jc w:val="right"/>
              <w:rPr>
                <w:rFonts w:ascii="宋体" w:hAnsi="宋体"/>
                <w:sz w:val="24"/>
                <w:szCs w:val="22"/>
              </w:rPr>
            </w:pPr>
            <w:r>
              <w:rPr>
                <w:rFonts w:hint="eastAsia" w:ascii="宋体" w:hAnsi="宋体"/>
                <w:sz w:val="24"/>
              </w:rPr>
              <w:t xml:space="preserve">年    月    日              </w:t>
            </w:r>
          </w:p>
        </w:tc>
        <w:tc>
          <w:tcPr>
            <w:tcW w:w="4474" w:type="dxa"/>
            <w:noWrap w:val="0"/>
            <w:vAlign w:val="top"/>
          </w:tcPr>
          <w:p>
            <w:pPr>
              <w:adjustRightInd w:val="0"/>
              <w:snapToGrid w:val="0"/>
              <w:spacing w:line="560" w:lineRule="exact"/>
              <w:rPr>
                <w:rFonts w:ascii="宋体" w:hAnsi="宋体"/>
                <w:sz w:val="24"/>
                <w:szCs w:val="22"/>
              </w:rPr>
            </w:pPr>
            <w:r>
              <w:rPr>
                <w:rFonts w:hint="eastAsia" w:ascii="宋体" w:hAnsi="宋体"/>
                <w:sz w:val="24"/>
              </w:rPr>
              <w:t>乙方：</w:t>
            </w:r>
          </w:p>
          <w:p>
            <w:pPr>
              <w:adjustRightInd w:val="0"/>
              <w:snapToGrid w:val="0"/>
              <w:spacing w:line="560" w:lineRule="exact"/>
              <w:rPr>
                <w:rFonts w:hint="eastAsia" w:ascii="宋体" w:hAnsi="宋体"/>
                <w:sz w:val="24"/>
              </w:rPr>
            </w:pPr>
            <w:r>
              <w:rPr>
                <w:rFonts w:hint="eastAsia" w:ascii="宋体" w:hAnsi="宋体"/>
                <w:sz w:val="24"/>
              </w:rPr>
              <w:t>签约代表：</w:t>
            </w:r>
          </w:p>
          <w:p>
            <w:pPr>
              <w:adjustRightInd w:val="0"/>
              <w:snapToGrid w:val="0"/>
              <w:spacing w:line="560" w:lineRule="exact"/>
              <w:rPr>
                <w:rFonts w:hint="eastAsia" w:ascii="宋体" w:hAnsi="宋体"/>
                <w:sz w:val="24"/>
              </w:rPr>
            </w:pPr>
            <w:r>
              <w:rPr>
                <w:rFonts w:hint="eastAsia" w:ascii="宋体" w:hAnsi="宋体"/>
                <w:sz w:val="24"/>
              </w:rPr>
              <w:t>联系电话：</w:t>
            </w:r>
          </w:p>
          <w:p>
            <w:pPr>
              <w:adjustRightInd w:val="0"/>
              <w:snapToGrid w:val="0"/>
              <w:spacing w:line="560" w:lineRule="exact"/>
              <w:rPr>
                <w:rFonts w:ascii="宋体" w:hAnsi="宋体"/>
                <w:sz w:val="24"/>
              </w:rPr>
            </w:pPr>
            <w:r>
              <w:rPr>
                <w:rFonts w:hint="eastAsia" w:ascii="宋体" w:hAnsi="宋体"/>
                <w:sz w:val="24"/>
              </w:rPr>
              <w:t xml:space="preserve">    年    月    日</w:t>
            </w:r>
          </w:p>
        </w:tc>
      </w:tr>
    </w:tbl>
    <w:p>
      <w:pPr>
        <w:widowControl/>
        <w:jc w:val="left"/>
        <w:rPr>
          <w:rFonts w:hint="eastAsia" w:ascii="宋体" w:eastAsia="仿宋_GB2312" w:cs="宋体"/>
          <w:color w:val="000000"/>
          <w:kern w:val="0"/>
          <w:sz w:val="24"/>
        </w:rPr>
      </w:pPr>
      <w:r>
        <w:rPr>
          <w:rFonts w:hint="eastAsia" w:ascii="宋体" w:eastAsia="仿宋_GB2312" w:cs="宋体"/>
          <w:color w:val="000000"/>
          <w:kern w:val="0"/>
          <w:sz w:val="24"/>
        </w:rPr>
        <w:t xml:space="preserve"> </w:t>
      </w:r>
    </w:p>
    <w:p>
      <w:pPr>
        <w:pStyle w:val="8"/>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pStyle w:val="9"/>
        <w:rPr>
          <w:rFonts w:hint="eastAsia" w:ascii="宋体" w:eastAsia="仿宋_GB2312" w:cs="宋体"/>
          <w:color w:val="000000"/>
          <w:kern w:val="0"/>
          <w:sz w:val="24"/>
        </w:rPr>
      </w:pPr>
    </w:p>
    <w:p>
      <w:pPr>
        <w:spacing w:line="560" w:lineRule="exact"/>
        <w:ind w:firstLine="105" w:firstLineChars="50"/>
        <w:rPr>
          <w:rFonts w:ascii="仿宋_GB2312" w:eastAsia="仿宋_GB2312"/>
          <w:b/>
          <w:sz w:val="28"/>
          <w:szCs w:val="28"/>
        </w:rPr>
      </w:pPr>
      <w:r>
        <w:rPr>
          <w:rFonts w:hint="eastAsia" w:ascii="宋体" w:hAnsi="宋体" w:eastAsia="宋体" w:cs="宋体"/>
          <w:b/>
          <w:bCs/>
          <w:szCs w:val="21"/>
          <w:lang w:val="en-US" w:eastAsia="zh-CN"/>
        </w:rPr>
        <w:t>附件4：</w:t>
      </w:r>
      <w:r>
        <w:rPr>
          <w:rFonts w:hint="eastAsia" w:ascii="仿宋_GB2312" w:hAnsi="宋体" w:eastAsia="仿宋_GB2312"/>
          <w:b/>
          <w:sz w:val="28"/>
          <w:szCs w:val="28"/>
          <w:lang w:val="en-US" w:eastAsia="zh-CN"/>
        </w:rPr>
        <w:t>防疫</w:t>
      </w:r>
      <w:r>
        <w:rPr>
          <w:rFonts w:hint="eastAsia" w:ascii="仿宋_GB2312" w:hAnsi="宋体" w:eastAsia="仿宋_GB2312"/>
          <w:b/>
          <w:sz w:val="28"/>
          <w:szCs w:val="28"/>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lang w:val="en-US" w:eastAsia="zh-CN"/>
        </w:rPr>
        <w:t>甲方</w:t>
      </w:r>
      <w:r>
        <w:rPr>
          <w:rFonts w:hint="eastAsia" w:ascii="仿宋_GB2312" w:hAnsi="宋体" w:eastAsia="仿宋_GB2312"/>
          <w:sz w:val="24"/>
        </w:rPr>
        <w:t>：</w:t>
      </w:r>
      <w:r>
        <w:rPr>
          <w:rFonts w:hint="eastAsia" w:ascii="仿宋_GB2312" w:hAnsi="宋体" w:eastAsia="仿宋_GB2312"/>
          <w:sz w:val="24"/>
          <w:u w:val="single"/>
        </w:rPr>
        <w:t>广州市净水有限公司</w:t>
      </w:r>
    </w:p>
    <w:p>
      <w:pPr>
        <w:adjustRightInd w:val="0"/>
        <w:snapToGrid w:val="0"/>
        <w:spacing w:line="440" w:lineRule="exact"/>
        <w:ind w:firstLine="480" w:firstLineChars="200"/>
        <w:jc w:val="left"/>
        <w:rPr>
          <w:rStyle w:val="21"/>
          <w:rFonts w:hint="default" w:ascii="仿宋_GB2312" w:hAnsi="宋体" w:eastAsia="仿宋_GB2312"/>
          <w:b w:val="0"/>
          <w:u w:val="single"/>
          <w:lang w:val="en-US" w:eastAsia="zh-CN"/>
        </w:rPr>
      </w:pPr>
      <w:r>
        <w:rPr>
          <w:rFonts w:hint="eastAsia" w:ascii="仿宋_GB2312" w:hAnsi="宋体" w:eastAsia="仿宋_GB2312"/>
          <w:sz w:val="24"/>
          <w:lang w:val="en-US" w:eastAsia="zh-CN"/>
        </w:rPr>
        <w:t>乙方</w:t>
      </w:r>
      <w:r>
        <w:rPr>
          <w:rFonts w:hint="eastAsia" w:ascii="仿宋_GB2312" w:hAnsi="宋体" w:eastAsia="仿宋_GB2312"/>
          <w:sz w:val="24"/>
        </w:rPr>
        <w:t xml:space="preserve">: </w:t>
      </w:r>
      <w:r>
        <w:rPr>
          <w:rFonts w:hint="eastAsia" w:ascii="仿宋_GB2312" w:hAnsi="宋体" w:eastAsia="仿宋_GB2312"/>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仿宋"/>
          <w:sz w:val="24"/>
          <w:lang w:val="en-US" w:eastAsia="zh-CN"/>
        </w:rPr>
      </w:pPr>
      <w:r>
        <w:rPr>
          <w:rFonts w:hint="eastAsia" w:ascii="宋体" w:hAnsi="宋体" w:eastAsia="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ascii="仿宋_GB2312" w:hAnsi="宋体" w:eastAsia="仿宋_GB2312"/>
          <w:sz w:val="24"/>
        </w:rPr>
      </w:pPr>
      <w:r>
        <w:rPr>
          <w:rFonts w:hint="eastAsia" w:ascii="仿宋_GB2312" w:hAnsi="宋体" w:eastAsia="仿宋_GB2312"/>
          <w:sz w:val="24"/>
          <w:lang w:val="en-US" w:eastAsia="zh-CN"/>
        </w:rPr>
        <w:t>一、</w:t>
      </w:r>
      <w:r>
        <w:rPr>
          <w:rFonts w:hint="eastAsia" w:ascii="仿宋_GB2312" w:hAnsi="宋体" w:eastAsia="仿宋_GB2312"/>
          <w:sz w:val="24"/>
        </w:rPr>
        <w:t>本协议与主协议的关系</w:t>
      </w:r>
    </w:p>
    <w:p>
      <w:pPr>
        <w:adjustRightInd w:val="0"/>
        <w:snapToGrid w:val="0"/>
        <w:spacing w:line="440" w:lineRule="exact"/>
        <w:ind w:left="105" w:firstLine="480" w:firstLineChars="200"/>
        <w:jc w:val="left"/>
        <w:rPr>
          <w:rFonts w:ascii="仿宋_GB2312" w:hAnsi="宋体" w:eastAsia="仿宋_GB2312"/>
          <w:sz w:val="24"/>
        </w:rPr>
      </w:pPr>
      <w:r>
        <w:rPr>
          <w:rFonts w:hint="eastAsia" w:ascii="仿宋_GB2312" w:hAnsi="宋体" w:eastAsia="仿宋_GB2312"/>
          <w:sz w:val="24"/>
        </w:rPr>
        <w:t>本协议作为</w:t>
      </w:r>
      <w:r>
        <w:rPr>
          <w:rFonts w:hint="eastAsia" w:ascii="仿宋_GB2312" w:hAnsi="宋体" w:eastAsia="仿宋_GB2312"/>
          <w:bCs/>
          <w:sz w:val="24"/>
          <w:u w:val="single"/>
        </w:rPr>
        <w:t xml:space="preserve"> </w:t>
      </w:r>
      <w:r>
        <w:rPr>
          <w:rFonts w:hint="eastAsia" w:ascii="宋体" w:hAnsi="宋体" w:eastAsia="仿宋"/>
          <w:sz w:val="24"/>
          <w:u w:val="single"/>
          <w:lang w:val="en-US" w:eastAsia="zh-CN"/>
        </w:rPr>
        <w:t>石井净水分公司</w:t>
      </w:r>
      <w:r>
        <w:rPr>
          <w:rFonts w:hint="default" w:ascii="宋体" w:hAnsi="宋体" w:eastAsia="仿宋"/>
          <w:sz w:val="24"/>
          <w:u w:val="single"/>
          <w:lang w:val="en-US" w:eastAsia="zh-CN"/>
        </w:rPr>
        <w:t>2022</w:t>
      </w:r>
      <w:r>
        <w:rPr>
          <w:rFonts w:hint="eastAsia" w:ascii="宋体" w:hAnsi="宋体" w:eastAsia="仿宋"/>
          <w:sz w:val="24"/>
          <w:u w:val="single"/>
          <w:lang w:val="en-US" w:eastAsia="zh-CN"/>
        </w:rPr>
        <w:t>年气体检测仪定检校准项目（穗净水合[2022]       号</w:t>
      </w:r>
      <w:r>
        <w:rPr>
          <w:rFonts w:hint="eastAsia" w:ascii="仿宋_GB2312" w:hAnsi="宋体" w:eastAsia="仿宋_GB2312"/>
          <w:bCs/>
          <w:sz w:val="24"/>
          <w:u w:val="single"/>
        </w:rPr>
        <w:t xml:space="preserve">  </w:t>
      </w:r>
      <w:r>
        <w:rPr>
          <w:rFonts w:hint="eastAsia" w:ascii="仿宋_GB2312" w:hAnsi="宋体" w:eastAsia="仿宋_GB2312"/>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（一）</w:t>
      </w:r>
      <w:r>
        <w:rPr>
          <w:rFonts w:hint="eastAsia" w:ascii="宋体" w:hAnsi="宋体" w:eastAsia="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（一）开展疫情防控宣传教育，提高</w:t>
      </w:r>
      <w:r>
        <w:rPr>
          <w:rFonts w:hint="eastAsia" w:ascii="宋体" w:hAnsi="宋体" w:eastAsia="仿宋"/>
          <w:sz w:val="24"/>
          <w:lang w:val="en-US" w:eastAsia="zh-CN"/>
        </w:rPr>
        <w:t>乙方</w:t>
      </w:r>
      <w:r>
        <w:rPr>
          <w:rFonts w:hint="eastAsia" w:ascii="仿宋_GB2312" w:hAnsi="宋体" w:eastAsia="仿宋_GB2312" w:cs="Times New Roman"/>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default" w:ascii="仿宋_GB2312" w:hAnsi="宋体" w:eastAsia="仿宋_GB2312"/>
          <w:sz w:val="24"/>
          <w:lang w:val="en-US" w:eastAsia="zh-CN"/>
        </w:rPr>
      </w:pPr>
      <w:r>
        <w:rPr>
          <w:rFonts w:hint="eastAsia" w:ascii="仿宋_GB2312" w:hAnsi="宋体" w:eastAsia="仿宋_GB2312" w:cs="Times New Roman"/>
          <w:kern w:val="2"/>
          <w:sz w:val="24"/>
          <w:szCs w:val="24"/>
          <w:lang w:val="en-US" w:eastAsia="zh-CN" w:bidi="ar-SA"/>
        </w:rPr>
        <w:t>（二）</w:t>
      </w:r>
      <w:r>
        <w:rPr>
          <w:rFonts w:hint="eastAsia" w:ascii="仿宋_GB2312" w:hAnsi="宋体" w:eastAsia="仿宋_GB2312"/>
          <w:sz w:val="24"/>
          <w:lang w:val="en-US" w:eastAsia="zh-CN"/>
        </w:rPr>
        <w:t>做好乙方人员防控工作管理，及时提交防疫资料，落实疫情防控备案，必要时需</w:t>
      </w:r>
      <w:r>
        <w:rPr>
          <w:rFonts w:hint="eastAsia" w:ascii="仿宋_GB2312" w:hAnsi="宋体" w:eastAsia="仿宋_GB2312" w:cs="Times New Roman"/>
          <w:kern w:val="2"/>
          <w:sz w:val="24"/>
          <w:szCs w:val="24"/>
          <w:lang w:val="en-US" w:eastAsia="zh-CN" w:bidi="ar-SA"/>
        </w:rPr>
        <w:t>编制防控管理工作方案</w:t>
      </w:r>
      <w:r>
        <w:rPr>
          <w:rFonts w:hint="eastAsia" w:ascii="仿宋_GB2312" w:hAnsi="仿宋"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    （三）乙方人员须按</w:t>
      </w:r>
      <w:r>
        <w:rPr>
          <w:rFonts w:hint="eastAsia" w:ascii="仿宋_GB2312" w:hAnsi="宋体" w:eastAsia="仿宋_GB2312"/>
          <w:color w:val="auto"/>
          <w:sz w:val="24"/>
          <w:lang w:val="en-US" w:eastAsia="zh-CN"/>
        </w:rPr>
        <w:t>照</w:t>
      </w:r>
      <w:r>
        <w:rPr>
          <w:rFonts w:hint="eastAsia" w:ascii="仿宋_GB2312" w:hAnsi="宋体" w:eastAsia="仿宋_GB2312" w:cs="Times New Roman"/>
          <w:color w:val="auto"/>
          <w:kern w:val="2"/>
          <w:sz w:val="24"/>
          <w:szCs w:val="24"/>
          <w:lang w:val="en-US" w:eastAsia="zh-CN" w:bidi="ar-SA"/>
        </w:rPr>
        <w:t>甲方各厂区进厂门岗防控要求</w:t>
      </w:r>
      <w:r>
        <w:rPr>
          <w:rFonts w:hint="eastAsia" w:ascii="仿宋_GB2312" w:hAnsi="宋体" w:eastAsia="仿宋_GB2312"/>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lang w:val="en-US" w:eastAsia="zh-CN"/>
        </w:rPr>
      </w:pPr>
      <w:r>
        <w:rPr>
          <w:rFonts w:hint="eastAsia" w:ascii="仿宋_GB2312" w:hAnsi="宋体" w:eastAsia="仿宋_GB2312" w:cs="Times New Roman"/>
          <w:kern w:val="2"/>
          <w:sz w:val="24"/>
          <w:szCs w:val="24"/>
          <w:lang w:val="en-US" w:eastAsia="zh-CN" w:bidi="ar-SA"/>
        </w:rPr>
        <w:t>（五）各级政府、有关部门及甲方的其他</w:t>
      </w:r>
      <w:r>
        <w:rPr>
          <w:rFonts w:hint="eastAsia" w:ascii="宋体" w:hAnsi="宋体" w:eastAsia="仿宋"/>
          <w:sz w:val="24"/>
          <w:lang w:val="en-US" w:eastAsia="zh-CN"/>
        </w:rPr>
        <w:t>防控要求</w:t>
      </w:r>
      <w:r>
        <w:rPr>
          <w:rFonts w:hint="eastAsia" w:ascii="仿宋_GB2312" w:hAnsi="宋体" w:eastAsia="仿宋_GB2312" w:cs="Times New Roman"/>
          <w:color w:val="FF0000"/>
          <w:kern w:val="2"/>
          <w:sz w:val="24"/>
          <w:szCs w:val="24"/>
          <w:lang w:val="en-US" w:eastAsia="zh-CN" w:bidi="ar-SA"/>
        </w:rPr>
        <w:t>。</w:t>
      </w:r>
    </w:p>
    <w:p>
      <w:pPr>
        <w:numPr>
          <w:ilvl w:val="0"/>
          <w:numId w:val="0"/>
        </w:numPr>
        <w:adjustRightInd w:val="0"/>
        <w:snapToGrid w:val="0"/>
        <w:spacing w:line="440" w:lineRule="exact"/>
        <w:jc w:val="left"/>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四、违约责任</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（一）乙方人员及其亲属有重点区域、重点场所旅居史未报备的，每发现一人，从乙方当月服务费中扣500元；</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default" w:ascii="仿宋_GB2312" w:hAnsi="宋体" w:eastAsia="仿宋_GB2312"/>
          <w:sz w:val="24"/>
          <w:lang w:val="en-US" w:eastAsia="zh-CN"/>
        </w:rPr>
      </w:pPr>
      <w:r>
        <w:rPr>
          <w:rFonts w:hint="eastAsia" w:ascii="仿宋_GB2312" w:hAnsi="宋体" w:eastAsia="仿宋_GB2312"/>
          <w:sz w:val="24"/>
          <w:lang w:val="en-US" w:eastAsia="zh-CN"/>
        </w:rPr>
        <w:t>（三）乙方</w:t>
      </w:r>
      <w:r>
        <w:rPr>
          <w:rFonts w:hint="eastAsia" w:ascii="宋体" w:hAnsi="宋体" w:eastAsia="仿宋"/>
          <w:sz w:val="24"/>
          <w:lang w:val="en-US" w:eastAsia="zh-CN"/>
        </w:rPr>
        <w:t>项目维修施工</w:t>
      </w:r>
      <w:r>
        <w:rPr>
          <w:rFonts w:hint="eastAsia" w:ascii="仿宋_GB2312" w:hAnsi="宋体" w:eastAsia="仿宋_GB2312"/>
          <w:sz w:val="24"/>
          <w:lang w:val="en-US" w:eastAsia="zh-CN"/>
        </w:rPr>
        <w:t>人员拒不配合甲方疫情防控要求或不满足甲方防疫工作要求的，甲方有权要求乙方3天内更换服务人员。</w:t>
      </w:r>
    </w:p>
    <w:p>
      <w:pPr>
        <w:adjustRightInd w:val="0"/>
        <w:snapToGrid w:val="0"/>
        <w:spacing w:line="440" w:lineRule="exact"/>
        <w:jc w:val="left"/>
        <w:rPr>
          <w:rFonts w:ascii="仿宋_GB2312" w:hAnsi="宋体" w:eastAsia="仿宋_GB2312"/>
          <w:sz w:val="24"/>
        </w:rPr>
      </w:pPr>
    </w:p>
    <w:p>
      <w:pPr>
        <w:pStyle w:val="26"/>
        <w:spacing w:line="440" w:lineRule="exact"/>
        <w:rPr>
          <w:rFonts w:ascii="仿宋_GB2312" w:hAnsi="宋体" w:eastAsia="仿宋_GB2312"/>
          <w:sz w:val="24"/>
        </w:rPr>
      </w:pPr>
      <w:r>
        <w:rPr>
          <w:rFonts w:hint="eastAsia" w:ascii="仿宋_GB2312" w:hAnsi="宋体" w:eastAsia="仿宋_GB2312"/>
          <w:sz w:val="24"/>
          <w:lang w:val="en-US" w:eastAsia="zh-CN"/>
        </w:rPr>
        <w:t>五</w:t>
      </w:r>
      <w:r>
        <w:rPr>
          <w:rFonts w:hint="eastAsia" w:ascii="仿宋_GB2312" w:hAnsi="宋体" w:eastAsia="仿宋_GB2312"/>
          <w:sz w:val="24"/>
        </w:rPr>
        <w:t>、补充条款：</w:t>
      </w:r>
      <w:r>
        <w:rPr>
          <w:rFonts w:hint="eastAsia" w:ascii="仿宋_GB2312" w:hAnsi="宋体" w:eastAsia="仿宋_GB2312"/>
          <w:sz w:val="24"/>
          <w:u w:val="single"/>
        </w:rPr>
        <w:t xml:space="preserve">         /       </w:t>
      </w:r>
      <w:r>
        <w:rPr>
          <w:rFonts w:hint="eastAsia" w:ascii="仿宋_GB2312" w:hAnsi="宋体" w:eastAsia="仿宋_GB2312"/>
          <w:sz w:val="24"/>
        </w:rPr>
        <w:t>。</w:t>
      </w:r>
    </w:p>
    <w:p>
      <w:pPr>
        <w:adjustRightInd w:val="0"/>
        <w:snapToGrid w:val="0"/>
        <w:spacing w:line="440" w:lineRule="exact"/>
        <w:jc w:val="left"/>
        <w:rPr>
          <w:rFonts w:ascii="仿宋_GB2312" w:hAnsi="宋体" w:eastAsia="仿宋_GB2312"/>
          <w:sz w:val="24"/>
        </w:rPr>
      </w:pPr>
      <w:r>
        <w:rPr>
          <w:rFonts w:hint="eastAsia" w:ascii="仿宋_GB2312" w:hAnsi="宋体" w:eastAsia="仿宋_GB2312"/>
          <w:sz w:val="24"/>
          <w:lang w:val="en-US" w:eastAsia="zh-CN"/>
        </w:rPr>
        <w:t>六</w:t>
      </w:r>
      <w:r>
        <w:rPr>
          <w:rFonts w:hint="eastAsia" w:ascii="仿宋_GB2312" w:hAnsi="宋体" w:eastAsia="仿宋_GB2312"/>
          <w:sz w:val="24"/>
        </w:rPr>
        <w:t>、附则</w:t>
      </w:r>
    </w:p>
    <w:p>
      <w:pPr>
        <w:adjustRightInd w:val="0"/>
        <w:snapToGrid w:val="0"/>
        <w:spacing w:line="440" w:lineRule="exact"/>
        <w:ind w:firstLine="480" w:firstLineChars="200"/>
        <w:jc w:val="left"/>
        <w:rPr>
          <w:rFonts w:ascii="仿宋_GB2312" w:hAnsi="宋体" w:eastAsia="仿宋_GB2312"/>
          <w:sz w:val="24"/>
        </w:rPr>
      </w:pPr>
      <w:r>
        <w:rPr>
          <w:rFonts w:hint="eastAsia" w:ascii="仿宋_GB2312" w:hAnsi="宋体" w:eastAsia="仿宋_GB2312"/>
          <w:sz w:val="24"/>
        </w:rPr>
        <w:t>本协议与合同同时签订、同时终止、同时生效，具有相同的法律效力。合同由甲乙双方签字、盖章生效，</w:t>
      </w:r>
      <w:r>
        <w:rPr>
          <w:rFonts w:hint="eastAsia" w:ascii="仿宋_GB2312" w:hAnsi="宋体" w:eastAsia="仿宋_GB2312" w:cs="Times New Roman"/>
          <w:sz w:val="24"/>
        </w:rPr>
        <w:t>甲方、乙方双方执持数量与主合同一致。</w:t>
      </w:r>
    </w:p>
    <w:p>
      <w:pPr>
        <w:adjustRightInd w:val="0"/>
        <w:snapToGrid w:val="0"/>
        <w:spacing w:line="440" w:lineRule="exact"/>
        <w:rPr>
          <w:rFonts w:ascii="仿宋_GB2312" w:hAnsi="宋体" w:eastAsia="仿宋_GB2312"/>
          <w:sz w:val="24"/>
        </w:rPr>
      </w:pPr>
    </w:p>
    <w:p>
      <w:pPr>
        <w:adjustRightInd w:val="0"/>
        <w:snapToGrid w:val="0"/>
        <w:spacing w:line="440" w:lineRule="exact"/>
        <w:ind w:left="1330" w:leftChars="5" w:hanging="1320" w:hangingChars="550"/>
        <w:rPr>
          <w:rFonts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sz w:val="24"/>
          <w:lang w:val="en-US" w:eastAsia="zh-CN"/>
        </w:rPr>
        <w:t>甲方</w:t>
      </w:r>
      <w:r>
        <w:rPr>
          <w:rFonts w:hint="eastAsia" w:ascii="仿宋_GB2312" w:hAnsi="宋体" w:eastAsia="仿宋_GB2312"/>
          <w:sz w:val="24"/>
        </w:rPr>
        <w:t xml:space="preserve">代表 （章）：                          </w:t>
      </w:r>
      <w:r>
        <w:rPr>
          <w:rFonts w:hint="eastAsia" w:ascii="仿宋_GB2312" w:hAnsi="宋体" w:eastAsia="仿宋_GB2312"/>
          <w:sz w:val="24"/>
          <w:lang w:val="en-US" w:eastAsia="zh-CN"/>
        </w:rPr>
        <w:t>乙方</w:t>
      </w:r>
      <w:r>
        <w:rPr>
          <w:rFonts w:hint="eastAsia" w:ascii="仿宋_GB2312" w:hAnsi="宋体" w:eastAsia="仿宋_GB2312"/>
          <w:sz w:val="24"/>
        </w:rPr>
        <w:t>代表（章）：                                                           　　              　　　　　　　</w:t>
      </w:r>
    </w:p>
    <w:p>
      <w:pPr>
        <w:adjustRightInd w:val="0"/>
        <w:snapToGrid w:val="0"/>
        <w:spacing w:line="440" w:lineRule="exact"/>
        <w:rPr>
          <w:rFonts w:ascii="仿宋_GB2312" w:hAnsi="宋体" w:eastAsia="仿宋_GB2312"/>
          <w:sz w:val="24"/>
        </w:rPr>
      </w:pPr>
      <w:r>
        <w:rPr>
          <w:rFonts w:hint="eastAsia" w:ascii="仿宋_GB2312" w:hAnsi="宋体" w:eastAsia="仿宋_GB2312"/>
          <w:sz w:val="24"/>
        </w:rPr>
        <w:t xml:space="preserve">      年 　月　  日　　　　　                 </w:t>
      </w:r>
      <w:r>
        <w:rPr>
          <w:rFonts w:hint="eastAsia" w:ascii="仿宋_GB2312" w:hAnsi="宋体" w:eastAsia="仿宋_GB2312"/>
          <w:sz w:val="24"/>
          <w:lang w:val="en-US" w:eastAsia="zh-CN"/>
        </w:rPr>
        <w:t xml:space="preserve">   </w:t>
      </w:r>
      <w:r>
        <w:rPr>
          <w:rFonts w:hint="eastAsia" w:ascii="仿宋_GB2312" w:hAnsi="宋体" w:eastAsia="仿宋_GB2312"/>
          <w:sz w:val="24"/>
        </w:rPr>
        <w:t>年   月  　日</w:t>
      </w:r>
    </w:p>
    <w:p/>
    <w:p>
      <w:pPr>
        <w:pStyle w:val="10"/>
        <w:adjustRightInd w:val="0"/>
        <w:snapToGrid w:val="0"/>
        <w:spacing w:line="300" w:lineRule="auto"/>
        <w:jc w:val="left"/>
        <w:rPr>
          <w:rFonts w:hint="default" w:ascii="Times New Roman" w:hAnsi="Times New Roman" w:eastAsia="宋体" w:cs="Times New Roman"/>
          <w:b/>
          <w:sz w:val="24"/>
          <w:szCs w:val="24"/>
          <w:lang w:val="en-US" w:eastAsia="zh-CN"/>
        </w:rPr>
      </w:pPr>
    </w:p>
    <w:p>
      <w:pPr>
        <w:spacing w:line="560" w:lineRule="exact"/>
        <w:jc w:val="left"/>
        <w:rPr>
          <w:rFonts w:hint="default" w:ascii="宋体" w:hAnsi="宋体" w:eastAsia="宋体" w:cs="宋体"/>
          <w:b/>
          <w:bCs/>
          <w:szCs w:val="21"/>
          <w:lang w:val="en-US" w:eastAsia="zh-CN"/>
        </w:rPr>
      </w:pPr>
    </w:p>
    <w:p>
      <w:pPr>
        <w:pStyle w:val="8"/>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default" w:ascii="宋体" w:hAnsi="宋体" w:eastAsia="宋体" w:cs="宋体"/>
          <w:b/>
          <w:bCs/>
          <w:szCs w:val="21"/>
          <w:lang w:val="en-US" w:eastAsia="zh-CN"/>
        </w:rPr>
      </w:pPr>
    </w:p>
    <w:p>
      <w:pPr>
        <w:pStyle w:val="9"/>
        <w:rPr>
          <w:rFonts w:hint="eastAsia" w:ascii="仿宋_GB2312" w:hAnsi="宋体" w:eastAsia="仿宋_GB2312" w:cs="Times New Roman"/>
          <w:b/>
          <w:color w:val="auto"/>
          <w:kern w:val="2"/>
          <w:sz w:val="28"/>
          <w:szCs w:val="28"/>
          <w:lang w:val="en-US" w:eastAsia="zh-CN" w:bidi="ar-SA"/>
        </w:rPr>
      </w:pPr>
      <w:r>
        <w:rPr>
          <w:rFonts w:hint="eastAsia" w:ascii="宋体" w:hAnsi="宋体" w:eastAsia="宋体" w:cs="宋体"/>
          <w:b/>
          <w:bCs/>
          <w:color w:val="auto"/>
          <w:kern w:val="2"/>
          <w:sz w:val="21"/>
          <w:szCs w:val="21"/>
          <w:lang w:val="en-US" w:eastAsia="zh-CN" w:bidi="ar-SA"/>
        </w:rPr>
        <w:t>附件5：</w:t>
      </w:r>
      <w:r>
        <w:rPr>
          <w:rFonts w:hint="eastAsia" w:ascii="仿宋_GB2312" w:hAnsi="宋体" w:eastAsia="仿宋_GB2312" w:cs="Times New Roman"/>
          <w:b/>
          <w:color w:val="auto"/>
          <w:kern w:val="2"/>
          <w:sz w:val="28"/>
          <w:szCs w:val="28"/>
          <w:lang w:val="en-US" w:eastAsia="zh-CN" w:bidi="ar-SA"/>
        </w:rPr>
        <w:t>不诚信行为的情形及相应被暂停参与投标活动的处理标准</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9"/>
        <w:rPr>
          <w:rFonts w:hint="default" w:ascii="仿宋_GB2312" w:hAnsi="宋体" w:eastAsia="仿宋_GB2312" w:cs="Times New Roman"/>
          <w:b/>
          <w:color w:val="auto"/>
          <w:kern w:val="2"/>
          <w:sz w:val="28"/>
          <w:szCs w:val="28"/>
          <w:lang w:val="en-US" w:eastAsia="zh-CN" w:bidi="ar-SA"/>
        </w:rPr>
        <w:sectPr>
          <w:headerReference r:id="rId12" w:type="default"/>
          <w:footerReference r:id="rId13" w:type="default"/>
          <w:pgSz w:w="11906" w:h="16838"/>
          <w:pgMar w:top="1089" w:right="1469" w:bottom="1089" w:left="1077" w:header="851" w:footer="992" w:gutter="0"/>
          <w:cols w:space="720" w:num="1"/>
        </w:sectPr>
      </w:pPr>
    </w:p>
    <w:p>
      <w:pPr>
        <w:pStyle w:val="17"/>
        <w:ind w:firstLine="0"/>
        <w:rPr>
          <w:rFonts w:hint="eastAsia" w:ascii="宋体" w:hAnsi="宋体"/>
          <w:b/>
          <w:color w:val="000000"/>
          <w:sz w:val="24"/>
          <w:lang w:val="en-US" w:eastAsia="zh-CN"/>
        </w:rPr>
      </w:pPr>
      <w:r>
        <w:rPr>
          <w:rFonts w:hint="eastAsia" w:ascii="宋体" w:hAnsi="宋体"/>
          <w:b/>
          <w:color w:val="000000"/>
          <w:sz w:val="24"/>
          <w:lang w:val="en-US" w:eastAsia="zh-CN"/>
        </w:rPr>
        <w:t>附件6：服务工程量清单/报价</w:t>
      </w:r>
    </w:p>
    <w:tbl>
      <w:tblPr>
        <w:tblStyle w:val="18"/>
        <w:tblpPr w:leftFromText="180" w:rightFromText="180" w:vertAnchor="text" w:horzAnchor="page" w:tblpXSpec="center" w:tblpY="629"/>
        <w:tblOverlap w:val="never"/>
        <w:tblW w:w="10788" w:type="dxa"/>
        <w:jc w:val="center"/>
        <w:tblLayout w:type="fixed"/>
        <w:tblCellMar>
          <w:top w:w="0" w:type="dxa"/>
          <w:left w:w="0" w:type="dxa"/>
          <w:bottom w:w="0" w:type="dxa"/>
          <w:right w:w="0" w:type="dxa"/>
        </w:tblCellMar>
      </w:tblPr>
      <w:tblGrid>
        <w:gridCol w:w="582"/>
        <w:gridCol w:w="1560"/>
        <w:gridCol w:w="1134"/>
        <w:gridCol w:w="708"/>
        <w:gridCol w:w="3402"/>
        <w:gridCol w:w="1193"/>
        <w:gridCol w:w="934"/>
        <w:gridCol w:w="1275"/>
      </w:tblGrid>
      <w:tr>
        <w:tblPrEx>
          <w:tblCellMar>
            <w:top w:w="0" w:type="dxa"/>
            <w:left w:w="0" w:type="dxa"/>
            <w:bottom w:w="0" w:type="dxa"/>
            <w:right w:w="0" w:type="dxa"/>
          </w:tblCellMar>
        </w:tblPrEx>
        <w:trPr>
          <w:trHeight w:val="855" w:hRule="atLeast"/>
          <w:jc w:val="center"/>
        </w:trPr>
        <w:tc>
          <w:tcPr>
            <w:tcW w:w="10788"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sz w:val="36"/>
                <w:szCs w:val="36"/>
                <w:lang w:val="en-US" w:eastAsia="zh-CN" w:bidi="ar"/>
              </w:rPr>
            </w:pPr>
            <w:r>
              <w:rPr>
                <w:rFonts w:hint="eastAsia" w:ascii="宋体" w:hAnsi="宋体" w:cs="宋体"/>
                <w:b/>
                <w:sz w:val="36"/>
                <w:szCs w:val="36"/>
                <w:lang w:val="en-US" w:eastAsia="zh-CN" w:bidi="ar"/>
              </w:rPr>
              <w:t>石井净水分公司</w:t>
            </w:r>
            <w:r>
              <w:rPr>
                <w:rFonts w:hint="eastAsia" w:ascii="宋体" w:hAnsi="宋体" w:cs="宋体"/>
                <w:b/>
                <w:sz w:val="36"/>
                <w:szCs w:val="36"/>
                <w:lang w:bidi="ar"/>
              </w:rPr>
              <w:t>2022年</w:t>
            </w:r>
            <w:r>
              <w:rPr>
                <w:rFonts w:hint="eastAsia" w:ascii="宋体" w:hAnsi="宋体" w:cs="宋体"/>
                <w:b/>
                <w:sz w:val="36"/>
                <w:szCs w:val="36"/>
                <w:lang w:val="en-US" w:eastAsia="zh-CN" w:bidi="ar"/>
              </w:rPr>
              <w:t>气体检测仪定检校准项目需求表</w:t>
            </w:r>
          </w:p>
        </w:tc>
      </w:tr>
      <w:tr>
        <w:tblPrEx>
          <w:tblCellMar>
            <w:top w:w="0" w:type="dxa"/>
            <w:left w:w="0" w:type="dxa"/>
            <w:bottom w:w="0" w:type="dxa"/>
            <w:right w:w="0" w:type="dxa"/>
          </w:tblCellMar>
        </w:tblPrEx>
        <w:trPr>
          <w:trHeight w:val="44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序号</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设备名称</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设备型号</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数量</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计划实施项目工作内容明细清单</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sz w:val="22"/>
                <w:szCs w:val="22"/>
              </w:rPr>
            </w:pPr>
            <w:r>
              <w:rPr>
                <w:rFonts w:hint="eastAsia" w:ascii="宋体" w:hAnsi="宋体" w:cs="宋体"/>
                <w:b/>
                <w:sz w:val="22"/>
                <w:szCs w:val="22"/>
                <w:lang w:bidi="ar"/>
              </w:rPr>
              <w:t>需校准/检定日期</w:t>
            </w:r>
          </w:p>
        </w:tc>
        <w:tc>
          <w:tcPr>
            <w:tcW w:w="9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b/>
                <w:sz w:val="22"/>
                <w:szCs w:val="22"/>
                <w:lang w:bidi="ar"/>
              </w:rPr>
            </w:pPr>
            <w:r>
              <w:rPr>
                <w:rFonts w:hint="eastAsia" w:ascii="宋体" w:hAnsi="宋体" w:cs="宋体"/>
                <w:b/>
                <w:sz w:val="22"/>
                <w:szCs w:val="22"/>
                <w:lang w:bidi="ar"/>
              </w:rPr>
              <w:t>单价/</w:t>
            </w:r>
            <w:r>
              <w:rPr>
                <w:rFonts w:ascii="宋体" w:hAnsi="宋体" w:cs="宋体"/>
                <w:b/>
                <w:sz w:val="22"/>
                <w:szCs w:val="22"/>
                <w:lang w:bidi="ar"/>
              </w:rPr>
              <w:t>元（含税价）</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ascii="宋体" w:hAnsi="宋体" w:cs="宋体"/>
                <w:b/>
                <w:sz w:val="22"/>
                <w:szCs w:val="22"/>
                <w:lang w:bidi="ar"/>
              </w:rPr>
            </w:pPr>
            <w:r>
              <w:rPr>
                <w:rFonts w:hint="eastAsia" w:ascii="宋体" w:hAnsi="宋体" w:cs="宋体"/>
                <w:b/>
                <w:sz w:val="22"/>
                <w:szCs w:val="22"/>
                <w:lang w:bidi="ar"/>
              </w:rPr>
              <w:t>小计/</w:t>
            </w:r>
            <w:r>
              <w:rPr>
                <w:rFonts w:ascii="宋体" w:hAnsi="宋体" w:cs="宋体"/>
                <w:b/>
                <w:sz w:val="22"/>
                <w:szCs w:val="22"/>
                <w:lang w:bidi="ar"/>
              </w:rPr>
              <w:t>元</w:t>
            </w:r>
          </w:p>
          <w:p>
            <w:pPr>
              <w:widowControl/>
              <w:jc w:val="center"/>
              <w:textAlignment w:val="center"/>
              <w:rPr>
                <w:rFonts w:hint="eastAsia" w:ascii="宋体" w:hAnsi="宋体" w:cs="宋体"/>
                <w:b/>
                <w:sz w:val="22"/>
                <w:szCs w:val="22"/>
                <w:lang w:bidi="ar"/>
              </w:rPr>
            </w:pPr>
            <w:r>
              <w:rPr>
                <w:rFonts w:ascii="宋体" w:hAnsi="宋体" w:cs="宋体"/>
                <w:b/>
                <w:sz w:val="22"/>
                <w:szCs w:val="22"/>
                <w:lang w:bidi="ar"/>
              </w:rPr>
              <w:t>（含税价）</w:t>
            </w:r>
          </w:p>
        </w:tc>
      </w:tr>
      <w:tr>
        <w:tblPrEx>
          <w:tblCellMar>
            <w:top w:w="0" w:type="dxa"/>
            <w:left w:w="0" w:type="dxa"/>
            <w:bottom w:w="0" w:type="dxa"/>
            <w:right w:w="0" w:type="dxa"/>
          </w:tblCellMar>
        </w:tblPrEx>
        <w:trPr>
          <w:trHeight w:val="9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1</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MIC-600</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5个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30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2</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固定式气体检测仪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科尔诺MOT200-NH3\02\H2S\CH4-CL</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3套</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101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3</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固定式气体检测仪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MIC-500S-NH3\02\H2S\CH4-A</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11套</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29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4</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固定式气体检测仪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MIC-500S-NH3\H2S\CH4-A</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cs="宋体"/>
                <w:szCs w:val="21"/>
                <w:lang w:val="en-US" w:bidi="ar"/>
              </w:rPr>
            </w:pPr>
            <w:r>
              <w:rPr>
                <w:rFonts w:hint="eastAsia" w:ascii="宋体" w:hAnsi="宋体" w:cs="宋体"/>
                <w:szCs w:val="21"/>
                <w:lang w:val="en-US" w:eastAsia="zh-CN" w:bidi="ar"/>
              </w:rPr>
              <w:t>1套</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101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5</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便携式泵吸式六合一气体检测仪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JD-BX6</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6个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120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6</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便携式四合一气体检测仪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AMS-4</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11个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120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7</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复合式气体检测报警器</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M40 pro</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4个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63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8</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泵吸式单一气体检测仪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JD-BX1</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2个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9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9</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便携式四合一气体检测仪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JD-BXJC-4</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7个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605"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10</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扩散式四合一气体检测仪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GASTiger 1000-4L</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4个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937"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11</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泵吸式四合一气体检测仪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GASTiger 2000-4L</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4个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cs="宋体"/>
                <w:szCs w:val="21"/>
                <w:lang w:bidi="ar"/>
              </w:rPr>
            </w:pPr>
          </w:p>
        </w:tc>
      </w:tr>
      <w:tr>
        <w:tblPrEx>
          <w:tblCellMar>
            <w:top w:w="0" w:type="dxa"/>
            <w:left w:w="0" w:type="dxa"/>
            <w:bottom w:w="0" w:type="dxa"/>
            <w:right w:w="0" w:type="dxa"/>
          </w:tblCellMar>
        </w:tblPrEx>
        <w:trPr>
          <w:trHeight w:val="600" w:hRule="atLeast"/>
          <w:jc w:val="center"/>
        </w:trPr>
        <w:tc>
          <w:tcPr>
            <w:tcW w:w="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szCs w:val="21"/>
                <w:lang w:bidi="ar"/>
              </w:rPr>
              <w:t>12</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便携式四合一气体检测仪</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MiniMax-4-OFCH</w:t>
            </w: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szCs w:val="21"/>
                <w:lang w:val="en-US" w:eastAsia="zh-CN" w:bidi="ar"/>
              </w:rPr>
            </w:pPr>
            <w:r>
              <w:rPr>
                <w:rFonts w:hint="eastAsia" w:ascii="宋体" w:hAnsi="宋体" w:cs="宋体"/>
                <w:szCs w:val="21"/>
                <w:lang w:val="en-US" w:eastAsia="zh-CN" w:bidi="ar"/>
              </w:rPr>
              <w:t>5个</w:t>
            </w:r>
          </w:p>
        </w:tc>
        <w:tc>
          <w:tcPr>
            <w:tcW w:w="34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szCs w:val="21"/>
                <w:lang w:bidi="ar"/>
              </w:rPr>
            </w:pPr>
            <w:r>
              <w:rPr>
                <w:rFonts w:hint="eastAsia" w:ascii="宋体" w:hAnsi="宋体" w:cs="宋体"/>
                <w:szCs w:val="21"/>
                <w:lang w:val="en-US" w:eastAsia="zh-CN" w:bidi="ar"/>
              </w:rPr>
              <w:t>通气校准，并贴校准标签</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ascii="宋体" w:hAnsi="宋体" w:cs="宋体"/>
                <w:szCs w:val="21"/>
                <w:lang w:bidi="ar"/>
              </w:rPr>
            </w:pPr>
            <w:r>
              <w:rPr>
                <w:rFonts w:hint="eastAsia" w:ascii="宋体" w:hAnsi="宋体" w:cs="宋体"/>
                <w:szCs w:val="21"/>
                <w:lang w:bidi="ar"/>
              </w:rPr>
              <w:t>2022年7月</w:t>
            </w:r>
          </w:p>
        </w:tc>
        <w:tc>
          <w:tcPr>
            <w:tcW w:w="934"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szCs w:val="21"/>
                <w:lang w:bidi="ar"/>
              </w:rPr>
            </w:pPr>
          </w:p>
        </w:tc>
      </w:tr>
    </w:tbl>
    <w:p>
      <w:pPr>
        <w:pStyle w:val="17"/>
        <w:ind w:firstLine="0"/>
        <w:rPr>
          <w:rFonts w:ascii="宋体" w:hAnsi="宋体"/>
          <w:b/>
          <w:color w:val="000000"/>
          <w:sz w:val="24"/>
        </w:rPr>
      </w:pPr>
    </w:p>
    <w:p>
      <w:pPr>
        <w:pStyle w:val="5"/>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ind w:firstLine="562" w:firstLineChars="200"/>
        <w:jc w:val="center"/>
        <w:rPr>
          <w:rFonts w:hint="default" w:ascii="仿宋_GB2312" w:hAnsi="仿宋_GB2312" w:eastAsia="仿宋_GB2312" w:cs="仿宋_GB2312"/>
          <w:b/>
          <w:color w:val="000000"/>
          <w:spacing w:val="100"/>
          <w:w w:val="110"/>
          <w:sz w:val="28"/>
          <w:szCs w:val="28"/>
          <w:lang w:val="en-US"/>
        </w:rPr>
      </w:pPr>
      <w:r>
        <w:rPr>
          <w:rFonts w:hint="eastAsia" w:ascii="仿宋_GB2312" w:hAnsi="仿宋_GB2312" w:eastAsia="仿宋_GB2312" w:cs="仿宋_GB2312"/>
          <w:b/>
          <w:bCs/>
          <w:color w:val="000000"/>
          <w:kern w:val="2"/>
          <w:sz w:val="28"/>
          <w:szCs w:val="28"/>
          <w:lang w:val="en-US" w:eastAsia="zh-CN" w:bidi="ar-SA"/>
        </w:rPr>
        <w:t>石井净水分公司2022年气体检测仪定检校准项目</w:t>
      </w:r>
    </w:p>
    <w:p>
      <w:pPr>
        <w:pStyle w:val="10"/>
        <w:tabs>
          <w:tab w:val="left" w:pos="1260"/>
        </w:tabs>
        <w:jc w:val="center"/>
        <w:rPr>
          <w:rFonts w:hint="eastAsia" w:ascii="仿宋_GB2312" w:hAnsi="仿宋_GB2312" w:eastAsia="仿宋_GB2312" w:cs="仿宋_GB2312"/>
          <w:b/>
          <w:color w:val="000000"/>
          <w:spacing w:val="100"/>
          <w:w w:val="110"/>
          <w:sz w:val="28"/>
          <w:szCs w:val="28"/>
        </w:rPr>
      </w:pPr>
    </w:p>
    <w:p>
      <w:pPr>
        <w:pStyle w:val="10"/>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sz w:val="28"/>
          <w:szCs w:val="28"/>
        </w:rPr>
        <w:t>询价响应文件</w:t>
      </w:r>
    </w:p>
    <w:p>
      <w:pPr>
        <w:pStyle w:val="1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0"/>
        <w:jc w:val="center"/>
        <w:rPr>
          <w:rFonts w:hint="eastAsia" w:ascii="仿宋_GB2312" w:hAnsi="仿宋_GB2312" w:eastAsia="仿宋_GB2312" w:cs="仿宋_GB2312"/>
          <w:b/>
          <w:color w:val="000000"/>
          <w:sz w:val="28"/>
          <w:szCs w:val="28"/>
        </w:rPr>
      </w:pPr>
    </w:p>
    <w:p>
      <w:pPr>
        <w:pStyle w:val="10"/>
        <w:jc w:val="center"/>
        <w:rPr>
          <w:rFonts w:hint="eastAsia" w:ascii="仿宋_GB2312" w:hAnsi="仿宋_GB2312" w:eastAsia="仿宋_GB2312" w:cs="仿宋_GB2312"/>
          <w:b/>
          <w:color w:val="000000"/>
          <w:sz w:val="28"/>
          <w:szCs w:val="28"/>
        </w:rPr>
      </w:pPr>
    </w:p>
    <w:p>
      <w:pPr>
        <w:pStyle w:val="10"/>
        <w:spacing w:line="360" w:lineRule="auto"/>
        <w:ind w:firstLine="1120" w:firstLineChars="4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bCs/>
          <w:color w:val="000000"/>
          <w:kern w:val="2"/>
          <w:sz w:val="28"/>
          <w:szCs w:val="28"/>
          <w:u w:val="single"/>
          <w:lang w:val="en-US" w:eastAsia="zh-CN"/>
        </w:rPr>
        <w:t xml:space="preserve">      </w:t>
      </w:r>
    </w:p>
    <w:p>
      <w:pPr>
        <w:pStyle w:val="3"/>
        <w:spacing w:line="360" w:lineRule="auto"/>
        <w:ind w:left="2377" w:leftChars="532" w:hanging="1260" w:hangingChars="450"/>
        <w:rPr>
          <w:rFonts w:hint="eastAsia" w:hAnsi="仿宋_GB2312" w:cs="仿宋_GB2312"/>
          <w:b/>
          <w:bCs/>
          <w:color w:val="000000"/>
          <w:sz w:val="28"/>
          <w:szCs w:val="28"/>
          <w:u w:val="single"/>
        </w:rPr>
      </w:pPr>
      <w:r>
        <w:rPr>
          <w:rFonts w:hint="eastAsia" w:hAnsi="仿宋_GB2312" w:cs="仿宋_GB2312"/>
          <w:color w:val="000000"/>
          <w:sz w:val="28"/>
          <w:szCs w:val="28"/>
        </w:rPr>
        <w:t>项目名称：</w:t>
      </w:r>
      <w:r>
        <w:rPr>
          <w:rFonts w:hint="eastAsia" w:ascii="仿宋_GB2312" w:hAnsi="仿宋_GB2312" w:eastAsia="仿宋_GB2312" w:cs="仿宋_GB2312"/>
          <w:b/>
          <w:bCs/>
          <w:color w:val="000000"/>
          <w:kern w:val="2"/>
          <w:sz w:val="28"/>
          <w:szCs w:val="28"/>
          <w:lang w:val="en-US" w:eastAsia="zh-CN" w:bidi="ar-SA"/>
        </w:rPr>
        <w:t>石井净水分公司2022年气体检测仪定检校准项目</w:t>
      </w: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ind w:firstLine="843" w:firstLineChars="300"/>
        <w:rPr>
          <w:rFonts w:hint="eastAsia" w:ascii="仿宋_GB2312" w:hAnsi="仿宋_GB2312" w:eastAsia="仿宋_GB2312" w:cs="仿宋_GB2312"/>
          <w:b/>
          <w:color w:val="000000"/>
          <w:sz w:val="28"/>
          <w:szCs w:val="28"/>
        </w:rPr>
      </w:pPr>
    </w:p>
    <w:p>
      <w:pPr>
        <w:pStyle w:val="10"/>
        <w:spacing w:line="360" w:lineRule="auto"/>
        <w:ind w:firstLine="2530" w:firstLineChars="9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14" w:type="default"/>
          <w:pgSz w:w="11906" w:h="16838"/>
          <w:pgMar w:top="1089" w:right="1466" w:bottom="1089" w:left="1077" w:header="851" w:footer="992" w:gutter="0"/>
          <w:cols w:space="720" w:num="1"/>
          <w:docGrid w:type="lines" w:linePitch="312" w:charSpace="0"/>
        </w:sectPr>
      </w:pPr>
    </w:p>
    <w:p>
      <w:pPr>
        <w:pStyle w:val="6"/>
        <w:ind w:left="420" w:hanging="422" w:hangingChars="150"/>
        <w:jc w:val="left"/>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（1）法定代表人/负责人资格证明书</w:t>
      </w:r>
    </w:p>
    <w:p>
      <w:pPr>
        <w:spacing w:line="480" w:lineRule="exact"/>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jc w:val="left"/>
        <w:rPr>
          <w:rFonts w:ascii="仿宋_GB2312" w:hAnsi="仿宋_GB2312" w:eastAsia="仿宋_GB2312" w:cs="仿宋_GB2312"/>
          <w:color w:val="000000"/>
          <w:sz w:val="28"/>
          <w:szCs w:val="28"/>
        </w:rPr>
      </w:pPr>
    </w:p>
    <w:p>
      <w:pPr>
        <w:spacing w:line="440" w:lineRule="exact"/>
        <w:ind w:firstLine="1400" w:firstLineChars="5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同志为本单位法定代表人，特此证明。</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签发日期：           单位：           （盖单位公章）</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附：代表人性别：            年龄：           身份证号码：</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机构代码：                           机构性质：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w:t>
      </w:r>
    </w:p>
    <w:p>
      <w:pPr>
        <w:spacing w:line="440" w:lineRule="exact"/>
        <w:ind w:firstLine="280" w:firstLineChars="100"/>
        <w:jc w:val="left"/>
        <w:rPr>
          <w:rFonts w:ascii="仿宋_GB2312" w:hAnsi="仿宋_GB2312" w:eastAsia="仿宋_GB2312" w:cs="仿宋_GB2312"/>
          <w:color w:val="000000"/>
          <w:sz w:val="28"/>
          <w:szCs w:val="28"/>
        </w:rPr>
      </w:pPr>
    </w:p>
    <w:p>
      <w:pPr>
        <w:spacing w:line="4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2.将此证明书提交对方作为合同附件</w:t>
      </w:r>
      <w:r>
        <w:rPr>
          <w:rFonts w:hint="eastAsia" w:ascii="仿宋_GB2312" w:hAnsi="仿宋_GB2312" w:eastAsia="仿宋_GB2312" w:cs="仿宋_GB2312"/>
          <w:b/>
          <w:color w:val="000000"/>
          <w:sz w:val="28"/>
          <w:szCs w:val="28"/>
        </w:rPr>
        <w:t>。</w:t>
      </w:r>
    </w:p>
    <w:p>
      <w:pPr>
        <w:spacing w:line="440" w:lineRule="exact"/>
        <w:jc w:val="center"/>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法定代表人身份证复印件：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国徽面，盖单位公章</w:t>
            </w:r>
          </w:p>
          <w:p>
            <w:pPr>
              <w:pStyle w:val="24"/>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rPr>
          <w:rFonts w:ascii="仿宋" w:hAnsi="仿宋" w:eastAsia="仿宋" w:cs="仿宋_GB2312"/>
          <w:color w:val="000000"/>
          <w:sz w:val="28"/>
          <w:szCs w:val="28"/>
        </w:rPr>
      </w:pPr>
    </w:p>
    <w:p>
      <w:pPr>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rPr>
          <w:rFonts w:hint="eastAsia" w:ascii="仿宋_GB2312" w:hAnsi="仿宋_GB2312" w:eastAsia="仿宋_GB2312" w:cs="仿宋_GB2312"/>
          <w:b/>
          <w:color w:val="000000"/>
          <w:sz w:val="28"/>
          <w:szCs w:val="28"/>
        </w:rPr>
      </w:pPr>
    </w:p>
    <w:p>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w:t>
      </w:r>
      <w:r>
        <w:rPr>
          <w:rFonts w:hint="eastAsia" w:ascii="仿宋_GB2312" w:hAnsi="仿宋_GB2312" w:eastAsia="仿宋_GB2312" w:cs="仿宋_GB2312"/>
          <w:color w:val="000000"/>
          <w:sz w:val="28"/>
          <w:szCs w:val="28"/>
          <w:u w:val="single"/>
        </w:rPr>
        <w:t>（法人姓名）（法人签字或盖私章）</w:t>
      </w:r>
      <w:r>
        <w:rPr>
          <w:rFonts w:hint="eastAsia" w:ascii="仿宋_GB2312" w:hAnsi="仿宋_GB2312" w:eastAsia="仿宋_GB2312" w:cs="仿宋_GB2312"/>
          <w:color w:val="000000"/>
          <w:sz w:val="28"/>
          <w:szCs w:val="28"/>
        </w:rPr>
        <w:t>系</w:t>
      </w:r>
      <w:r>
        <w:rPr>
          <w:rFonts w:hint="eastAsia" w:ascii="仿宋_GB2312" w:hAnsi="仿宋_GB2312" w:eastAsia="仿宋_GB2312" w:cs="仿宋_GB2312"/>
          <w:color w:val="000000"/>
          <w:sz w:val="28"/>
          <w:szCs w:val="28"/>
          <w:u w:val="single"/>
        </w:rPr>
        <w:t>（供应商名称）（盖单位公章）</w:t>
      </w:r>
      <w:r>
        <w:rPr>
          <w:rFonts w:hint="eastAsia" w:ascii="仿宋_GB2312" w:hAnsi="仿宋_GB2312" w:eastAsia="仿宋_GB2312" w:cs="仿宋_GB2312"/>
          <w:color w:val="000000"/>
          <w:sz w:val="28"/>
          <w:szCs w:val="28"/>
        </w:rPr>
        <w:t>法定代表人，现授权</w:t>
      </w:r>
      <w:r>
        <w:rPr>
          <w:rFonts w:hint="eastAsia" w:ascii="仿宋_GB2312" w:hAnsi="仿宋_GB2312" w:eastAsia="仿宋_GB2312" w:cs="仿宋_GB2312"/>
          <w:color w:val="000000"/>
          <w:sz w:val="28"/>
          <w:szCs w:val="28"/>
          <w:u w:val="single"/>
        </w:rPr>
        <w:t>（委托代理人姓名）</w:t>
      </w:r>
      <w:r>
        <w:rPr>
          <w:rFonts w:hint="eastAsia" w:ascii="仿宋_GB2312" w:hAnsi="仿宋_GB2312" w:eastAsia="仿宋_GB2312" w:cs="仿宋_GB2312"/>
          <w:color w:val="000000"/>
          <w:sz w:val="28"/>
          <w:szCs w:val="28"/>
        </w:rPr>
        <w:t>为我方合法委托代理人，参加</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项目(项目编号：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附：代理人性别：     年龄：     职务：</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身份证号码：</w:t>
      </w:r>
    </w:p>
    <w:p>
      <w:pPr>
        <w:spacing w:line="480" w:lineRule="exact"/>
        <w:ind w:firstLine="840" w:firstLineChars="3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（营业执照等）注册号码：</w:t>
      </w:r>
    </w:p>
    <w:p>
      <w:pPr>
        <w:spacing w:line="480" w:lineRule="exact"/>
        <w:ind w:firstLine="280" w:firstLineChars="1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经营范围：</w:t>
      </w:r>
    </w:p>
    <w:p>
      <w:pPr>
        <w:spacing w:line="480" w:lineRule="exact"/>
        <w:ind w:firstLine="280" w:firstLineChars="100"/>
        <w:jc w:val="left"/>
        <w:rPr>
          <w:rFonts w:ascii="仿宋_GB2312" w:hAnsi="仿宋_GB2312" w:eastAsia="仿宋_GB2312" w:cs="仿宋_GB2312"/>
          <w:color w:val="000000"/>
          <w:sz w:val="28"/>
          <w:szCs w:val="28"/>
        </w:rPr>
      </w:pPr>
    </w:p>
    <w:p>
      <w:pPr>
        <w:spacing w:line="48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说明：1.法定代表人为企业事业单位、国家机关、社会团体的主要行政负责人。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2.内容必须填写真实、清楚、涂改无效，不得转让、买卖。</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3.将此证明书提交对方作为合同附件。</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4.授权权限：全权代表本公司参与上述项目的谈判，负责提供与签署确认一切文书资料，以及向贵方递交的任何补充承诺。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5.有效期限：与本公司响应文件成交注的谈判有效期相同，自本单位盖公章之日起生效。</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6.谈判签字代表为法定代表人，则本表不适用。</w:t>
      </w:r>
    </w:p>
    <w:p>
      <w:pPr>
        <w:spacing w:line="440" w:lineRule="exact"/>
        <w:ind w:firstLine="736" w:firstLineChars="307"/>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left"/>
        <w:rPr>
          <w:rFonts w:hint="eastAsia" w:ascii="宋体" w:hAnsi="宋体"/>
          <w:sz w:val="24"/>
        </w:rPr>
      </w:pPr>
      <w:r>
        <w:rPr>
          <w:rFonts w:hint="eastAsia" w:ascii="宋体" w:hAnsi="宋体"/>
          <w:sz w:val="24"/>
        </w:rPr>
        <w:t>授权代理人身份证复印件：</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jc w:val="center"/>
        <w:rPr>
          <w:rFonts w:ascii="仿宋" w:hAnsi="仿宋" w:eastAsia="仿宋" w:cs="仿宋_GB2312"/>
          <w:b/>
          <w:color w:val="000000"/>
          <w:sz w:val="28"/>
          <w:szCs w:val="28"/>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9608"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p>
      <w:pPr>
        <w:spacing w:line="480" w:lineRule="exact"/>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jc w:val="center"/>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numPr>
          <w:ilvl w:val="0"/>
          <w:numId w:val="4"/>
        </w:numPr>
        <w:ind w:left="-840" w:leftChars="0" w:firstLine="840" w:firstLineChars="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pStyle w:val="24"/>
        <w:numPr>
          <w:ilvl w:val="0"/>
          <w:numId w:val="0"/>
        </w:numPr>
        <w:ind w:leftChars="300"/>
      </w:pPr>
    </w:p>
    <w:p>
      <w:pPr>
        <w:spacing w:line="360" w:lineRule="auto"/>
        <w:jc w:val="center"/>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spacing w:line="360" w:lineRule="auto"/>
        <w:jc w:val="left"/>
        <w:rPr>
          <w:rFonts w:hint="eastAsia" w:ascii="仿宋_GB2312" w:hAnsi="仿宋_GB2312" w:eastAsia="仿宋_GB2312" w:cs="仿宋_GB2312"/>
          <w:color w:val="000000"/>
          <w:sz w:val="28"/>
          <w:szCs w:val="28"/>
        </w:rPr>
      </w:pPr>
    </w:p>
    <w:p>
      <w:pPr>
        <w:spacing w:line="360" w:lineRule="auto"/>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（项目实施单位）</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w:t>
      </w:r>
      <w:r>
        <w:rPr>
          <w:rFonts w:hint="eastAsia" w:ascii="仿宋_GB2312" w:hAnsi="仿宋_GB2312" w:eastAsia="仿宋_GB2312" w:cs="仿宋_GB2312"/>
          <w:color w:val="000000"/>
          <w:sz w:val="28"/>
          <w:szCs w:val="28"/>
          <w:u w:val="single"/>
        </w:rPr>
        <w:t xml:space="preserve">为           </w:t>
      </w:r>
      <w:r>
        <w:rPr>
          <w:rFonts w:hint="eastAsia" w:ascii="仿宋_GB2312" w:hAnsi="仿宋_GB2312" w:eastAsia="仿宋_GB2312" w:cs="仿宋_GB2312"/>
          <w:color w:val="000000"/>
          <w:sz w:val="28"/>
          <w:szCs w:val="28"/>
        </w:rPr>
        <w:t>的工程的询价文件，我方已详细审查了全部内容，并无异议。</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元（小写：￥</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元）的报价，承包本次交易所包含的所有工作，并承担任何质量缺陷责任。</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000000"/>
          <w:sz w:val="28"/>
          <w:szCs w:val="28"/>
          <w:u w:val="single"/>
        </w:rPr>
        <w:t xml:space="preserve">    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hint="eastAsia" w:ascii="仿宋_GB2312" w:hAnsi="仿宋_GB2312" w:eastAsia="仿宋_GB2312" w:cs="仿宋_GB2312"/>
          <w:color w:val="000000"/>
          <w:sz w:val="28"/>
          <w:szCs w:val="28"/>
          <w:u w:val="single"/>
        </w:rPr>
        <w:t xml:space="preserve">        （证书编号为：          ）</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27"/>
        <w:spacing w:line="200" w:lineRule="atLeast"/>
        <w:ind w:left="-539" w:leftChars="-257" w:firstLine="576"/>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27"/>
        <w:ind w:firstLine="0" w:firstLineChars="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w:t>
      </w:r>
    </w:p>
    <w:p>
      <w:pPr>
        <w:pStyle w:val="27"/>
        <w:ind w:firstLine="0" w:firstLineChars="0"/>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法定代表人（签名或盖章）：</w:t>
      </w:r>
    </w:p>
    <w:p>
      <w:pPr>
        <w:autoSpaceDE w:val="0"/>
        <w:autoSpaceDN w:val="0"/>
        <w:adjustRightInd w:val="0"/>
        <w:spacing w:line="360" w:lineRule="auto"/>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期：        年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    日</w:t>
      </w:r>
    </w:p>
    <w:p>
      <w:pPr>
        <w:pStyle w:val="27"/>
        <w:ind w:firstLine="496"/>
        <w:jc w:val="center"/>
        <w:rPr>
          <w:rFonts w:ascii="仿宋_GB2312" w:hAnsi="仿宋_GB2312" w:eastAsia="仿宋_GB2312" w:cs="仿宋_GB2312"/>
          <w:color w:val="000000"/>
        </w:rPr>
        <w:sectPr>
          <w:endnotePr>
            <w:numFmt w:val="decimal"/>
          </w:endnotePr>
          <w:pgSz w:w="11907" w:h="16840"/>
          <w:pgMar w:top="1134" w:right="1417" w:bottom="1134" w:left="1417"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4、拟投入本项目的项目负责人情况表</w:t>
      </w:r>
    </w:p>
    <w:tbl>
      <w:tblPr>
        <w:tblStyle w:val="1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noWrap w:val="0"/>
            <w:vAlign w:val="top"/>
          </w:tcPr>
          <w:p>
            <w:pPr>
              <w:jc w:val="center"/>
              <w:rPr>
                <w:rFonts w:ascii="仿宋_GB2312" w:hAnsi="仿宋_GB2312" w:eastAsia="仿宋_GB2312" w:cs="仿宋_GB2312"/>
                <w:b/>
                <w:color w:val="000000"/>
                <w:sz w:val="24"/>
              </w:rPr>
            </w:pPr>
          </w:p>
        </w:tc>
        <w:tc>
          <w:tcPr>
            <w:tcW w:w="1742"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bl>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jc w:val="center"/>
        <w:rPr>
          <w:rFonts w:hint="eastAsia" w:ascii="仿宋_GB2312" w:hAnsi="仿宋_GB2312" w:eastAsia="仿宋_GB2312" w:cs="仿宋_GB2312"/>
          <w:b/>
          <w:color w:val="000000"/>
          <w:sz w:val="28"/>
          <w:szCs w:val="28"/>
        </w:rPr>
      </w:pPr>
      <w:r>
        <w:rPr>
          <w:rFonts w:ascii="仿宋_GB2312" w:hAnsi="仿宋_GB2312" w:eastAsia="仿宋_GB2312" w:cs="仿宋_GB2312"/>
          <w:b/>
          <w:color w:val="000000"/>
          <w:sz w:val="28"/>
          <w:szCs w:val="28"/>
        </w:rPr>
        <w:br w:type="page"/>
      </w:r>
      <w:r>
        <w:rPr>
          <w:rFonts w:hint="eastAsia" w:ascii="仿宋_GB2312" w:hAnsi="仿宋_GB2312" w:eastAsia="仿宋_GB2312" w:cs="仿宋_GB2312"/>
          <w:b/>
          <w:color w:val="000000"/>
          <w:sz w:val="28"/>
          <w:szCs w:val="28"/>
        </w:rPr>
        <w:t>5、服务方案</w:t>
      </w:r>
    </w:p>
    <w:p>
      <w:pPr>
        <w:pStyle w:val="24"/>
        <w:jc w:val="center"/>
        <w:rPr>
          <w:rFonts w:hint="eastAsia" w:eastAsia="仿宋_GB2312"/>
          <w:kern w:val="2"/>
          <w:sz w:val="28"/>
          <w:szCs w:val="28"/>
          <w:lang w:eastAsia="zh-CN"/>
        </w:rPr>
      </w:pPr>
      <w:r>
        <w:rPr>
          <w:rFonts w:hint="eastAsia"/>
          <w:kern w:val="2"/>
          <w:sz w:val="28"/>
          <w:szCs w:val="28"/>
          <w:lang w:eastAsia="zh-CN"/>
        </w:rPr>
        <w:t>（</w:t>
      </w:r>
      <w:r>
        <w:rPr>
          <w:rFonts w:hint="eastAsia"/>
          <w:kern w:val="2"/>
          <w:sz w:val="28"/>
          <w:szCs w:val="28"/>
          <w:lang w:val="en-US" w:eastAsia="zh-CN"/>
        </w:rPr>
        <w:t>格式自拟</w:t>
      </w:r>
      <w:r>
        <w:rPr>
          <w:rFonts w:hint="eastAsia"/>
          <w:kern w:val="2"/>
          <w:sz w:val="28"/>
          <w:szCs w:val="28"/>
          <w:lang w:eastAsia="zh-CN"/>
        </w:rPr>
        <w:t>）</w:t>
      </w:r>
    </w:p>
    <w:p>
      <w:pPr>
        <w:pStyle w:val="8"/>
        <w:rPr>
          <w:rFonts w:ascii="仿宋_GB2312" w:hAnsi="仿宋_GB2312" w:eastAsia="仿宋_GB2312" w:cs="仿宋_GB2312"/>
          <w:b/>
          <w:color w:val="000000"/>
          <w:sz w:val="28"/>
          <w:szCs w:val="28"/>
        </w:rPr>
      </w:pPr>
    </w:p>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sz w:val="21"/>
        <w:szCs w:val="21"/>
      </w:rPr>
    </w:pPr>
    <w:r>
      <w:rPr>
        <w:sz w:val="15"/>
        <w:szCs w:val="21"/>
      </w:rPr>
      <w:fldChar w:fldCharType="begin"/>
    </w:r>
    <w:r>
      <w:rPr>
        <w:rStyle w:val="22"/>
        <w:sz w:val="21"/>
        <w:szCs w:val="21"/>
      </w:rPr>
      <w:instrText xml:space="preserve">PAGE  </w:instrText>
    </w:r>
    <w:r>
      <w:rPr>
        <w:sz w:val="15"/>
        <w:szCs w:val="21"/>
      </w:rPr>
      <w:fldChar w:fldCharType="separate"/>
    </w:r>
    <w:r>
      <w:rPr>
        <w:rStyle w:val="22"/>
        <w:sz w:val="21"/>
        <w:szCs w:val="21"/>
      </w:rPr>
      <w:t>17</w:t>
    </w:r>
    <w:r>
      <w:rPr>
        <w:sz w:val="15"/>
        <w:szCs w:val="21"/>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23</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w:fldChar w:fldCharType="begin"/>
    </w:r>
    <w:r>
      <w:instrText xml:space="preserve">PAGE   \* MERGEFORMAT</w:instrText>
    </w:r>
    <w:r>
      <w:fldChar w:fldCharType="separate"/>
    </w:r>
    <w:r>
      <w:rPr>
        <w:lang w:val="zh-CN"/>
      </w:rPr>
      <w:t>1</w: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24</w:t>
    </w:r>
    <w:r>
      <w:fldChar w:fldCharType="end"/>
    </w:r>
  </w:p>
  <w:p>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2250" w:hanging="1200"/>
      <w:jc w:val="center"/>
    </w:pPr>
    <w:r>
      <w:fldChar w:fldCharType="begin"/>
    </w:r>
    <w:r>
      <w:instrText xml:space="preserve">PAGE   \* MERGEFORMAT</w:instrText>
    </w:r>
    <w:r>
      <w:fldChar w:fldCharType="separate"/>
    </w:r>
    <w:r>
      <w:rPr>
        <w:lang w:val="zh-CN"/>
      </w:rPr>
      <w:t>38</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E01A0BA"/>
    <w:multiLevelType w:val="singleLevel"/>
    <w:tmpl w:val="3E01A0BA"/>
    <w:lvl w:ilvl="0" w:tentative="0">
      <w:start w:val="7"/>
      <w:numFmt w:val="chineseCounting"/>
      <w:suff w:val="nothing"/>
      <w:lvlText w:val="%1、"/>
      <w:lvlJc w:val="left"/>
      <w:rPr>
        <w:rFonts w:hint="eastAsia"/>
      </w:rPr>
    </w:lvl>
  </w:abstractNum>
  <w:abstractNum w:abstractNumId="3">
    <w:nsid w:val="534B5C71"/>
    <w:multiLevelType w:val="singleLevel"/>
    <w:tmpl w:val="534B5C71"/>
    <w:lvl w:ilvl="0" w:tentative="0">
      <w:start w:val="2"/>
      <w:numFmt w:val="decimal"/>
      <w:suff w:val="nothing"/>
      <w:lvlText w:val="%1、"/>
      <w:lvlJc w:val="left"/>
      <w:pPr>
        <w:ind w:left="-84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D6E75"/>
    <w:rsid w:val="021B08E0"/>
    <w:rsid w:val="0225003C"/>
    <w:rsid w:val="02264342"/>
    <w:rsid w:val="0AAD6E75"/>
    <w:rsid w:val="0EB8554F"/>
    <w:rsid w:val="166C5671"/>
    <w:rsid w:val="2F671D9E"/>
    <w:rsid w:val="34662956"/>
    <w:rsid w:val="35094C6D"/>
    <w:rsid w:val="38011992"/>
    <w:rsid w:val="399275C2"/>
    <w:rsid w:val="3EB47502"/>
    <w:rsid w:val="3F1A626E"/>
    <w:rsid w:val="44666914"/>
    <w:rsid w:val="4F723826"/>
    <w:rsid w:val="4FB17E4F"/>
    <w:rsid w:val="6D204448"/>
    <w:rsid w:val="732929F0"/>
    <w:rsid w:val="747A03D3"/>
    <w:rsid w:val="76173658"/>
    <w:rsid w:val="77323415"/>
    <w:rsid w:val="7DEB7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line="360" w:lineRule="auto"/>
      <w:ind w:firstLine="471" w:firstLineChars="200"/>
      <w:textAlignment w:val="auto"/>
    </w:pPr>
    <w:rPr>
      <w:rFonts w:hint="eastAsia" w:hAnsi="Times New Roman"/>
      <w:kern w:val="2"/>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7">
    <w:name w:val="Normal Indent"/>
    <w:basedOn w:val="1"/>
    <w:qFormat/>
    <w:uiPriority w:val="0"/>
    <w:pPr>
      <w:ind w:firstLine="420"/>
    </w:pPr>
    <w:rPr>
      <w:rFonts w:eastAsia="宋体"/>
      <w:kern w:val="2"/>
      <w:sz w:val="21"/>
      <w:lang w:val="en-US" w:eastAsia="zh-CN" w:bidi="ar-SA"/>
    </w:rPr>
  </w:style>
  <w:style w:type="paragraph" w:styleId="8">
    <w:name w:val="Body Text"/>
    <w:basedOn w:val="1"/>
    <w:next w:val="9"/>
    <w:qFormat/>
    <w:uiPriority w:val="0"/>
    <w:pPr>
      <w:spacing w:after="120"/>
    </w:pPr>
  </w:style>
  <w:style w:type="paragraph" w:styleId="9">
    <w:name w:val="Body Text 2"/>
    <w:basedOn w:val="1"/>
    <w:qFormat/>
    <w:uiPriority w:val="0"/>
    <w:pPr>
      <w:adjustRightInd w:val="0"/>
      <w:spacing w:line="360" w:lineRule="auto"/>
      <w:textAlignment w:val="baseline"/>
    </w:pPr>
    <w:rPr>
      <w:rFonts w:ascii="宋体" w:hAnsi="宋体"/>
      <w:color w:val="0000FF"/>
      <w:kern w:val="0"/>
      <w:sz w:val="28"/>
    </w:rPr>
  </w:style>
  <w:style w:type="paragraph" w:styleId="10">
    <w:name w:val="Plain Text"/>
    <w:basedOn w:val="1"/>
    <w:qFormat/>
    <w:uiPriority w:val="0"/>
    <w:rPr>
      <w:rFonts w:ascii="宋体" w:hAnsi="Courier New"/>
      <w:kern w:val="0"/>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qFormat/>
    <w:uiPriority w:val="0"/>
  </w:style>
  <w:style w:type="paragraph" w:styleId="15">
    <w:name w:val="Body Text Indent 3"/>
    <w:basedOn w:val="1"/>
    <w:qFormat/>
    <w:uiPriority w:val="0"/>
    <w:pPr>
      <w:ind w:firstLine="560"/>
    </w:pPr>
    <w:rPr>
      <w:rFonts w:ascii="Arial Narrow" w:hAnsi="Arial Narrow" w:eastAsia="宋体" w:cs="Times New Roman"/>
      <w:color w:val="000000"/>
      <w:sz w:val="28"/>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8"/>
    <w:unhideWhenUsed/>
    <w:qFormat/>
    <w:uiPriority w:val="99"/>
    <w:pPr>
      <w:spacing w:after="120"/>
      <w:ind w:firstLine="420"/>
    </w:pPr>
    <w:rPr>
      <w:sz w:val="21"/>
    </w:rPr>
  </w:style>
  <w:style w:type="table" w:styleId="19">
    <w:name w:val="Table Grid"/>
    <w:basedOn w:val="18"/>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rFonts w:eastAsia="宋体"/>
      <w:b/>
      <w:bCs/>
      <w:kern w:val="2"/>
      <w:sz w:val="24"/>
      <w:szCs w:val="24"/>
      <w:lang w:val="en-US" w:eastAsia="zh-CN" w:bidi="ar-SA"/>
    </w:rPr>
  </w:style>
  <w:style w:type="character" w:styleId="22">
    <w:name w:val="page number"/>
    <w:basedOn w:val="20"/>
    <w:qFormat/>
    <w:uiPriority w:val="0"/>
  </w:style>
  <w:style w:type="character" w:styleId="23">
    <w:name w:val="Hyperlink"/>
    <w:basedOn w:val="20"/>
    <w:qFormat/>
    <w:uiPriority w:val="0"/>
    <w:rPr>
      <w:rFonts w:ascii="Times New Roman" w:hAnsi="Times New Roman" w:eastAsia="宋体" w:cs="Times New Roman"/>
      <w:color w:val="0000FF"/>
      <w:u w:val="single"/>
    </w:rPr>
  </w:style>
  <w:style w:type="paragraph" w:customStyle="1" w:styleId="2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25">
    <w:name w:val="List Paragraph"/>
    <w:basedOn w:val="1"/>
    <w:qFormat/>
    <w:uiPriority w:val="99"/>
    <w:pPr>
      <w:widowControl w:val="0"/>
      <w:spacing w:after="0" w:line="240" w:lineRule="auto"/>
      <w:ind w:firstLine="420" w:firstLineChars="200"/>
      <w:jc w:val="both"/>
    </w:pPr>
    <w:rPr>
      <w:rFonts w:cs="Times New Roman"/>
      <w:color w:val="auto"/>
    </w:rPr>
  </w:style>
  <w:style w:type="paragraph" w:styleId="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28">
    <w:name w:val="Char"/>
    <w:basedOn w:val="1"/>
    <w:uiPriority w:val="0"/>
    <w:pPr>
      <w:adjustRightInd/>
      <w:spacing w:line="480" w:lineRule="exact"/>
      <w:ind w:firstLine="0"/>
      <w:jc w:val="both"/>
      <w:textAlignment w:val="auto"/>
    </w:pPr>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2022-03-14T07:48:00Z</dcterms:created>
  <dc:creator>aR.健</dc:creator>
  <cp:lastModifiedBy>陈达健</cp:lastModifiedBy>
  <dcterms:modified xsi:type="dcterms:W3CDTF">2022-07-12T06:50:25Z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E39C426DE4984AC69CF777FE8C971B75</vt:lpwstr>
  </property>
</Properties>
</file>