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ind w:firstLine="0" w:firstLineChars="0"/>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广州市净水有限公司石井分公司2022年厂区自控类设备改造及维修项目</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default"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11322"/>
      <w:bookmarkStart w:id="5" w:name="_Toc19609"/>
      <w:bookmarkStart w:id="6" w:name="_Toc7519"/>
      <w:bookmarkStart w:id="7" w:name="_Toc31938"/>
      <w:bookmarkStart w:id="8" w:name="_Toc4275"/>
      <w:bookmarkStart w:id="9" w:name="_Toc17801"/>
      <w:bookmarkStart w:id="10" w:name="_Toc1669"/>
    </w:p>
    <w:p>
      <w:pPr>
        <w:pStyle w:val="3"/>
        <w:rPr>
          <w:rFonts w:hint="eastAsia"/>
          <w:color w:val="auto"/>
          <w:highlight w:val="none"/>
        </w:rPr>
      </w:pPr>
    </w:p>
    <w:p>
      <w:pPr>
        <w:pStyle w:val="3"/>
        <w:jc w:val="both"/>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052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950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default" w:ascii="仿宋_GB2312" w:eastAsia="仿宋_GB2312"/>
          <w:color w:val="auto"/>
          <w:sz w:val="28"/>
          <w:szCs w:val="28"/>
          <w:highlight w:val="none"/>
          <w:u w:val="single"/>
          <w:lang w:val="en-US" w:eastAsia="zh-CN"/>
        </w:rPr>
        <w:t>广州市净水有限公司石井分公司2022年厂区自控类设备改造及维修项目</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A3"/>
      </w:r>
      <w:r>
        <w:rPr>
          <w:rFonts w:hint="eastAsia" w:ascii="仿宋_GB2312" w:eastAsia="仿宋_GB2312"/>
          <w:sz w:val="28"/>
          <w:szCs w:val="28"/>
        </w:rPr>
        <w:t xml:space="preserve">施工  </w:t>
      </w:r>
      <w:r>
        <w:rPr>
          <w:rFonts w:hint="eastAsia" w:ascii="仿宋_GB2312" w:eastAsia="仿宋_GB2312"/>
          <w:sz w:val="28"/>
          <w:szCs w:val="28"/>
        </w:rPr>
        <w:sym w:font="Wingdings 2" w:char="00A3"/>
      </w:r>
      <w:r>
        <w:rPr>
          <w:rFonts w:hint="eastAsia" w:ascii="仿宋_GB2312" w:eastAsia="仿宋_GB2312"/>
          <w:sz w:val="28"/>
          <w:szCs w:val="28"/>
        </w:rPr>
        <w:t xml:space="preserve">货物 </w:t>
      </w:r>
      <w:r>
        <w:rPr>
          <w:rFonts w:hint="eastAsia" w:ascii="仿宋_GB2312" w:eastAsia="仿宋_GB2312"/>
          <w:sz w:val="28"/>
          <w:szCs w:val="28"/>
        </w:rPr>
        <w:sym w:font="Wingdings 2" w:char="0052"/>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广州市净水有限公司石井分公司2022年厂区自控类设备改造及维修项目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lang w:val="en-US" w:eastAsia="zh-CN"/>
        </w:rPr>
        <w:t>XJ-20220707-2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1</w:t>
      </w:r>
      <w:r>
        <w:rPr>
          <w:rFonts w:hint="eastAsia" w:ascii="仿宋_GB2312" w:eastAsia="仿宋_GB2312"/>
          <w:color w:val="auto"/>
          <w:sz w:val="28"/>
          <w:szCs w:val="28"/>
          <w:highlight w:val="none"/>
          <w:u w:val="single"/>
          <w:lang w:val="en-US" w:eastAsia="zh-CN"/>
        </w:rPr>
        <w:t>78197元</w:t>
      </w:r>
      <w:bookmarkStart w:id="135" w:name="_GoBack"/>
      <w:bookmarkEnd w:id="135"/>
      <w:r>
        <w:rPr>
          <w:rFonts w:hint="eastAsia" w:ascii="仿宋_GB2312" w:eastAsia="仿宋_GB2312"/>
          <w:color w:val="auto"/>
          <w:sz w:val="28"/>
          <w:szCs w:val="28"/>
          <w:highlight w:val="none"/>
          <w:u w:val="single"/>
          <w:lang w:val="en-US" w:eastAsia="zh-CN"/>
        </w:rPr>
        <w:t>（项目1：37024元、项目2：49476元，项目3：44875元、项目4：46822元）</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 xml:space="preserve">无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p>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项目一：石井分公司二期反应池硝氮及氨氮传感器及仪表箱改造项目： 对石井分公司二期反应池过程仪表进行迁移改造，需拆除旧仪表及安装至指定位置，并配套相应控制箱、支架、传感器拉钩等，迁移后需完成仪表恢复信号传输及仪表调试工作，保证仪表迁移后可正常使用。</w:t>
      </w:r>
    </w:p>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项目二：石井分公司二期初雨排泥流量计及自控系统改造：石井分公司二期初雨排泥泵房安装新的电磁流量计，需将流量计变送器安装至地面，并完成仪表校准（校准需出具有流量计校准资质单位的校准证书）及信号传输工作。</w:t>
      </w:r>
    </w:p>
    <w:p>
      <w:pPr>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项目三：水质监测设备维修项目：维修一台硝氮检测器（CAS 40D-AA1A1），需自行拆除该仪器并在维修完成后安装。</w:t>
      </w:r>
    </w:p>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项目四：石井分公司2022年初雨硫化氢数据采集项目：需将厂区初雨高效池气体检测仪数据现场收集，并上传至厂区中控。</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广州市白云区夏花一路551号广州市净水有限公司石井分公司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满足石井分公司生产需要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符合《中华人民共和国安全生产法》相关要求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hAnsi="仿宋_GB2312" w:eastAsia="仿宋_GB2312" w:cs="仿宋_GB2312"/>
          <w:sz w:val="28"/>
          <w:szCs w:val="28"/>
          <w:u w:val="none"/>
          <w:lang w:val="en-US" w:eastAsia="zh-CN"/>
        </w:rPr>
        <w:t>建筑机电安装工程专业承包三级（或以上）或电子与智能化工程专业承包二级（或以上）资质</w:t>
      </w:r>
      <w:r>
        <w:rPr>
          <w:rFonts w:hint="eastAsia" w:ascii="仿宋_GB2312" w:eastAsia="仿宋_GB2312"/>
          <w:color w:val="auto"/>
          <w:sz w:val="28"/>
          <w:szCs w:val="28"/>
          <w:highlight w:val="none"/>
          <w:u w:val="none"/>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2019年1月1日至今，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 xml:space="preserve">一项自控类设备维修或安装 </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numPr>
          <w:ilvl w:val="255"/>
          <w:numId w:val="0"/>
        </w:numPr>
        <w:spacing w:line="480" w:lineRule="exact"/>
        <w:ind w:firstLine="560" w:firstLineChars="200"/>
        <w:rPr>
          <w:rFonts w:hint="eastAsia" w:ascii="仿宋_GB2312" w:eastAsia="仿宋_GB2312" w:hAnsiTheme="minorHAnsi" w:cstheme="minorBidi"/>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hAnsiTheme="minorHAnsi" w:cstheme="minorBidi"/>
          <w:color w:val="auto"/>
          <w:sz w:val="28"/>
          <w:szCs w:val="28"/>
          <w:highlight w:val="none"/>
          <w:u w:val="none"/>
        </w:rPr>
        <w:t>机电安装工程专业二级（或以上级别）的注册建造师（须提供最新电子证书）或具备符合粤建市〔2010〕26号文规定的小型项目负责人资格，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6</w:t>
      </w:r>
      <w:r>
        <w:rPr>
          <w:rFonts w:hint="eastAsia" w:ascii="仿宋_GB2312" w:eastAsia="仿宋_GB2312"/>
          <w:color w:val="auto"/>
          <w:sz w:val="28"/>
          <w:szCs w:val="28"/>
          <w:highlight w:val="none"/>
          <w:u w:val="none"/>
        </w:rPr>
        <w:t>）其他要求：专职安全人员要求：须具有安全生产考核合格证（C类）（或能够提供广东省建筑施工企业管理人员安全生产考核信息系统安全生产管理人员证书信息的网页截图）。项目负责人不得同时兼任本项目专职安全人员</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none"/>
          <w:lang w:eastAsia="zh-CN"/>
        </w:rPr>
        <w:t>2</w:t>
      </w:r>
      <w:r>
        <w:rPr>
          <w:rFonts w:hint="eastAsia" w:ascii="仿宋_GB2312" w:eastAsia="仿宋_GB2312"/>
          <w:color w:val="auto"/>
          <w:sz w:val="28"/>
          <w:szCs w:val="28"/>
          <w:highlight w:val="none"/>
          <w:u w:val="none"/>
          <w:lang w:val="en-US" w:eastAsia="zh-CN"/>
        </w:rPr>
        <w:t>022</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u w:val="none"/>
          <w:lang w:val="en-US" w:eastAsia="zh-CN"/>
        </w:rPr>
        <w:t>7</w:t>
      </w:r>
      <w:r>
        <w:rPr>
          <w:rFonts w:hint="eastAsia" w:ascii="仿宋_GB2312" w:eastAsia="仿宋_GB2312"/>
          <w:color w:val="auto"/>
          <w:sz w:val="28"/>
          <w:szCs w:val="28"/>
          <w:highlight w:val="none"/>
          <w:u w:val="none"/>
        </w:rPr>
        <w:t>月</w:t>
      </w:r>
      <w:r>
        <w:rPr>
          <w:rFonts w:hint="eastAsia" w:ascii="仿宋_GB2312" w:eastAsia="仿宋_GB2312"/>
          <w:color w:val="auto"/>
          <w:sz w:val="28"/>
          <w:szCs w:val="28"/>
          <w:highlight w:val="none"/>
          <w:u w:val="none"/>
          <w:lang w:val="en-US" w:eastAsia="zh-CN"/>
        </w:rPr>
        <w:t>8</w:t>
      </w:r>
      <w:r>
        <w:rPr>
          <w:rFonts w:hint="eastAsia" w:ascii="仿宋_GB2312" w:eastAsia="仿宋_GB2312"/>
          <w:color w:val="auto"/>
          <w:sz w:val="28"/>
          <w:szCs w:val="28"/>
          <w:highlight w:val="none"/>
          <w:u w:val="none"/>
        </w:rPr>
        <w:t>日至</w:t>
      </w:r>
      <w:r>
        <w:rPr>
          <w:rFonts w:hint="eastAsia" w:ascii="仿宋_GB2312" w:eastAsia="仿宋_GB2312"/>
          <w:color w:val="auto"/>
          <w:sz w:val="28"/>
          <w:szCs w:val="28"/>
          <w:highlight w:val="none"/>
          <w:u w:val="none"/>
          <w:lang w:eastAsia="zh-CN"/>
        </w:rPr>
        <w:t>2</w:t>
      </w:r>
      <w:r>
        <w:rPr>
          <w:rFonts w:hint="eastAsia" w:ascii="仿宋_GB2312" w:eastAsia="仿宋_GB2312"/>
          <w:color w:val="auto"/>
          <w:sz w:val="28"/>
          <w:szCs w:val="28"/>
          <w:highlight w:val="none"/>
          <w:u w:val="none"/>
          <w:lang w:val="en-US" w:eastAsia="zh-CN"/>
        </w:rPr>
        <w:t>022</w:t>
      </w:r>
      <w:r>
        <w:rPr>
          <w:rFonts w:hint="eastAsia" w:ascii="仿宋_GB2312" w:eastAsia="仿宋_GB2312"/>
          <w:color w:val="auto"/>
          <w:sz w:val="28"/>
          <w:szCs w:val="28"/>
          <w:highlight w:val="none"/>
          <w:u w:val="none"/>
        </w:rPr>
        <w:t>年</w:t>
      </w:r>
      <w:r>
        <w:rPr>
          <w:rFonts w:hint="eastAsia" w:ascii="仿宋_GB2312" w:eastAsia="仿宋_GB2312"/>
          <w:color w:val="auto"/>
          <w:sz w:val="28"/>
          <w:szCs w:val="28"/>
          <w:highlight w:val="none"/>
          <w:u w:val="none"/>
          <w:lang w:val="en-US" w:eastAsia="zh-CN"/>
        </w:rPr>
        <w:t>7</w:t>
      </w:r>
      <w:r>
        <w:rPr>
          <w:rFonts w:hint="eastAsia" w:ascii="仿宋_GB2312" w:eastAsia="仿宋_GB2312"/>
          <w:color w:val="auto"/>
          <w:sz w:val="28"/>
          <w:szCs w:val="28"/>
          <w:highlight w:val="none"/>
          <w:u w:val="none"/>
        </w:rPr>
        <w:t>月</w:t>
      </w:r>
      <w:r>
        <w:rPr>
          <w:rFonts w:hint="eastAsia" w:ascii="仿宋_GB2312" w:eastAsia="仿宋_GB2312"/>
          <w:color w:val="auto"/>
          <w:sz w:val="28"/>
          <w:szCs w:val="28"/>
          <w:highlight w:val="none"/>
          <w:u w:val="none"/>
          <w:lang w:val="en-US" w:eastAsia="zh-CN"/>
        </w:rPr>
        <w:t>12</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adjustRightInd w:val="0"/>
        <w:snapToGrid w:val="0"/>
        <w:spacing w:line="360" w:lineRule="auto"/>
        <w:ind w:firstLine="560" w:firstLineChars="200"/>
        <w:rPr>
          <w:rFonts w:hint="eastAsia"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hAnsi="仿宋" w:eastAsia="仿宋_GB2312" w:cs="仿宋_GB2312"/>
          <w:color w:val="000000" w:themeColor="text1"/>
          <w:sz w:val="28"/>
          <w:szCs w:val="28"/>
          <w:lang w:val="zh-CN"/>
          <w14:textFill>
            <w14:solidFill>
              <w14:schemeClr w14:val="tx1"/>
            </w14:solidFill>
          </w14:textFill>
        </w:rPr>
        <w:t>防疫要求：基于疫情防控形势，授权委托人须通过“广州净水公司”微信公众号当天（提前）预约，填写访客预约信息。</w:t>
      </w:r>
    </w:p>
    <w:p>
      <w:pPr>
        <w:pStyle w:val="21"/>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踏勘现场联系人：胡工</w:t>
      </w:r>
    </w:p>
    <w:p>
      <w:pPr>
        <w:pStyle w:val="21"/>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踏勘现场联系人联系方式：13192229510</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16</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-16</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广州市白云区夏花一路551号</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当天（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48小时内的核酸检测证明）。待被访部室审核员审批通过后，凭访客手机生成的“通行访客码”通行。于门岗处测温并扫码填写调查问卷，手机显示问卷“提交成功”后方可进入厂区。</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响应文件递交预约信息填写（踏勘现场除外）：</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（1）通过“广州净水公司”微信公众号或来访时候，扫码进行访客预约登记。</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（2）“组织”选择“公司本部”，“部门”选择“招投标合同管理部”。</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（3）“被访人员”写“招标部”，“手机号”写“62315524”。</w:t>
      </w:r>
    </w:p>
    <w:p>
      <w:pPr>
        <w:pStyle w:val="21"/>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（4）“详细描述”一定要写清楚找哪位同事，例如：找李XX，开会。    或：找黄XX，进行“XX项目询价”。</w:t>
      </w:r>
    </w:p>
    <w:p>
      <w:pPr>
        <w:pStyle w:val="21"/>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同时在广州市净水有限公司门户网</w:t>
      </w:r>
      <w:r>
        <w:rPr>
          <w:rFonts w:hint="eastAsia" w:ascii="仿宋_GB2312" w:eastAsia="仿宋_GB2312"/>
          <w:color w:val="auto"/>
          <w:sz w:val="28"/>
          <w:szCs w:val="28"/>
          <w:highlight w:val="none"/>
          <w:lang w:val="en-US" w:eastAsia="zh-CN"/>
        </w:rPr>
        <w:t>站和阳光平台</w:t>
      </w:r>
      <w:r>
        <w:rPr>
          <w:rFonts w:hint="eastAsia" w:ascii="仿宋_GB2312" w:eastAsia="仿宋_GB2312"/>
          <w:color w:val="auto"/>
          <w:sz w:val="28"/>
          <w:szCs w:val="28"/>
          <w:highlight w:val="none"/>
        </w:rPr>
        <w:t>上发布。本公告的补充、修改，在</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发布。本公告在各媒体发布的文本如有不同之处，以</w:t>
      </w:r>
      <w:r>
        <w:rPr>
          <w:rFonts w:hint="eastAsia" w:ascii="仿宋_GB2312" w:hAnsi="Calibri" w:eastAsia="仿宋_GB2312" w:cs="Times New Roman"/>
          <w:color w:val="auto"/>
          <w:sz w:val="28"/>
          <w:szCs w:val="28"/>
          <w:highlight w:val="none"/>
          <w:lang w:val="en-US" w:eastAsia="zh-CN"/>
        </w:rPr>
        <w:t>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default" w:ascii="仿宋_GB2312" w:hAnsi="仿宋" w:eastAsia="仿宋_GB2312"/>
          <w:color w:val="auto"/>
          <w:sz w:val="28"/>
          <w:szCs w:val="28"/>
          <w:highlight w:val="none"/>
          <w:lang w:val="en-US" w:eastAsia="zh-CN"/>
        </w:rPr>
        <w:t>38890841/62315524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000000"/>
                <w:spacing w:val="0"/>
                <w:sz w:val="27"/>
                <w:szCs w:val="27"/>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000000"/>
                <w:spacing w:val="0"/>
                <w:sz w:val="27"/>
                <w:szCs w:val="27"/>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i w:val="0"/>
                <w:iCs w:val="0"/>
                <w:caps w:val="0"/>
                <w:color w:val="000000"/>
                <w:spacing w:val="0"/>
                <w:sz w:val="27"/>
                <w:szCs w:val="27"/>
              </w:rPr>
              <w:t>联系人：黄工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i w:val="0"/>
                <w:iCs w:val="0"/>
                <w:caps w:val="0"/>
                <w:color w:val="000000"/>
                <w:spacing w:val="0"/>
                <w:sz w:val="27"/>
                <w:szCs w:val="27"/>
              </w:rPr>
              <w:t>电 话：020-62315524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ind w:firstLine="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color w:val="auto"/>
          <w:highlight w:val="none"/>
        </w:rPr>
      </w:pPr>
      <w:bookmarkStart w:id="14" w:name="_Toc16705"/>
      <w:bookmarkStart w:id="15" w:name="_Toc2324"/>
      <w:bookmarkStart w:id="16" w:name="_Toc23749"/>
      <w:bookmarkStart w:id="17" w:name="_Toc9448"/>
      <w:bookmarkStart w:id="18" w:name="_Toc25603"/>
      <w:bookmarkStart w:id="19" w:name="_Toc2331"/>
      <w:bookmarkStart w:id="20" w:name="_Toc16557"/>
      <w:bookmarkStart w:id="21" w:name="_Toc19295"/>
      <w:bookmarkStart w:id="22" w:name="_Toc32588"/>
      <w:bookmarkStart w:id="23" w:name="_Toc7340"/>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155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.本次交易的特别规定</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广州市净水有限公司石井</w:t>
      </w:r>
      <w:r>
        <w:rPr>
          <w:rFonts w:hint="eastAsia" w:ascii="仿宋_GB2312" w:eastAsia="仿宋_GB2312" w:hAnsiTheme="majorEastAsia"/>
          <w:color w:val="auto"/>
          <w:sz w:val="28"/>
          <w:szCs w:val="28"/>
          <w:highlight w:val="none"/>
          <w:u w:val="single"/>
        </w:rPr>
        <w:t>分公司</w:t>
      </w:r>
      <w:r>
        <w:rPr>
          <w:rFonts w:hint="eastAsia" w:ascii="仿宋_GB2312" w:eastAsia="仿宋_GB2312" w:hAnsiTheme="majorEastAsia"/>
          <w:color w:val="auto"/>
          <w:sz w:val="28"/>
          <w:szCs w:val="28"/>
          <w:highlight w:val="none"/>
          <w:u w:val="single"/>
          <w:lang w:val="en-US" w:eastAsia="zh-CN"/>
        </w:rPr>
        <w:t>2022年厂区自控类设备改造及维修项目</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left="2514" w:leftChars="1197" w:firstLine="1960" w:firstLineChars="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lang w:val="en-US" w:eastAsia="zh-CN"/>
        </w:rPr>
        <w:t>广州市净水有限公司石井</w:t>
      </w:r>
      <w:r>
        <w:rPr>
          <w:rFonts w:hint="eastAsia" w:ascii="仿宋_GB2312" w:eastAsia="仿宋_GB2312" w:hAnsiTheme="majorEastAsia"/>
          <w:color w:val="auto"/>
          <w:sz w:val="28"/>
          <w:szCs w:val="28"/>
          <w:highlight w:val="none"/>
          <w:u w:val="single"/>
        </w:rPr>
        <w:t>分公司</w:t>
      </w:r>
      <w:r>
        <w:rPr>
          <w:rFonts w:hint="eastAsia" w:ascii="仿宋_GB2312" w:eastAsia="仿宋_GB2312" w:hAnsiTheme="majorEastAsia"/>
          <w:color w:val="auto"/>
          <w:sz w:val="28"/>
          <w:szCs w:val="28"/>
          <w:highlight w:val="none"/>
          <w:u w:val="single"/>
          <w:lang w:val="en-US" w:eastAsia="zh-CN"/>
        </w:rPr>
        <w:t>2022年厂区自控类设备改造及维修项目</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lang w:val="en-US" w:eastAsia="zh-CN"/>
        </w:rPr>
        <w:t>广州市净水有限公司石井</w:t>
      </w:r>
      <w:r>
        <w:rPr>
          <w:rFonts w:hint="eastAsia" w:ascii="仿宋_GB2312" w:eastAsia="仿宋_GB2312" w:hAnsiTheme="majorEastAsia"/>
          <w:color w:val="auto"/>
          <w:sz w:val="28"/>
          <w:szCs w:val="28"/>
          <w:highlight w:val="none"/>
          <w:u w:val="single"/>
        </w:rPr>
        <w:t>分公司</w:t>
      </w:r>
      <w:r>
        <w:rPr>
          <w:rFonts w:hint="eastAsia" w:ascii="仿宋_GB2312" w:eastAsia="仿宋_GB2312" w:hAnsiTheme="majorEastAsia"/>
          <w:color w:val="auto"/>
          <w:sz w:val="28"/>
          <w:szCs w:val="28"/>
          <w:highlight w:val="none"/>
          <w:u w:val="single"/>
          <w:lang w:val="en-US" w:eastAsia="zh-CN"/>
        </w:rPr>
        <w:t>2022年厂区自控类设备改造及维修项目</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0288;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59264"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59264;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4"/>
        <w:rPr>
          <w:color w:val="auto"/>
          <w:highlight w:val="none"/>
        </w:rPr>
      </w:pPr>
      <w:bookmarkStart w:id="28" w:name="_Toc7040"/>
      <w:bookmarkStart w:id="29" w:name="_Toc7303"/>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10930"/>
      <w:bookmarkStart w:id="35" w:name="_Toc19050"/>
      <w:bookmarkStart w:id="36" w:name="_Toc3156"/>
      <w:bookmarkStart w:id="37" w:name="_Toc20594"/>
      <w:bookmarkStart w:id="38" w:name="_Toc7437"/>
      <w:bookmarkStart w:id="39" w:name="_Toc14552"/>
      <w:bookmarkStart w:id="40" w:name="_Toc7118"/>
      <w:bookmarkStart w:id="41" w:name="_Toc19759"/>
      <w:bookmarkStart w:id="42" w:name="_Toc4952"/>
      <w:bookmarkStart w:id="43" w:name="_Toc23581"/>
      <w:bookmarkStart w:id="44" w:name="_Toc14870"/>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233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131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3"/>
        <w:rPr>
          <w:color w:val="auto"/>
          <w:highlight w:val="none"/>
        </w:rPr>
      </w:pPr>
      <w:bookmarkStart w:id="45" w:name="_Toc6308"/>
      <w:bookmarkStart w:id="46" w:name="_Toc30530"/>
      <w:bookmarkStart w:id="47" w:name="_Toc21079"/>
      <w:bookmarkStart w:id="48" w:name="_Toc32607"/>
      <w:bookmarkStart w:id="49" w:name="_Toc88209941"/>
      <w:bookmarkStart w:id="50" w:name="_Toc22212"/>
      <w:bookmarkStart w:id="51" w:name="_Toc7831"/>
      <w:bookmarkStart w:id="52" w:name="_Toc13898"/>
      <w:bookmarkStart w:id="53" w:name="_Toc29484"/>
      <w:bookmarkStart w:id="54" w:name="_Toc29345"/>
      <w:bookmarkStart w:id="55" w:name="_Toc21840"/>
      <w:bookmarkStart w:id="56" w:name="_Toc12177"/>
      <w:bookmarkStart w:id="57" w:name="_Toc8761637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rFonts w:hint="eastAsia"/>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4624;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3600;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ind w:firstLine="420" w:firstLineChars="200"/>
        <w:rPr>
          <w:rFonts w:hint="eastAsia"/>
          <w:color w:val="auto"/>
          <w:szCs w:val="44"/>
          <w:highlight w:val="none"/>
          <w:lang w:val="zh-CN" w:eastAsia="zh-CN"/>
        </w:rPr>
      </w:pPr>
      <w:r>
        <w:rPr>
          <w:rFonts w:hint="eastAsia"/>
          <w:color w:val="auto"/>
          <w:szCs w:val="44"/>
          <w:highlight w:val="none"/>
          <w:lang w:val="en-US" w:eastAsia="zh-CN"/>
        </w:rPr>
        <w:t>项目一：石井分公司二期反应池硝氮及氨氮传感器及仪表箱改造项目：</w:t>
      </w:r>
      <w:r>
        <w:rPr>
          <w:rFonts w:hint="eastAsia"/>
          <w:color w:val="auto"/>
          <w:szCs w:val="44"/>
          <w:highlight w:val="none"/>
        </w:rPr>
        <w:t xml:space="preserve"> </w:t>
      </w:r>
      <w:r>
        <w:rPr>
          <w:rFonts w:hint="eastAsia"/>
          <w:color w:val="auto"/>
          <w:szCs w:val="44"/>
          <w:highlight w:val="none"/>
          <w:lang w:val="en-US" w:eastAsia="zh-CN"/>
        </w:rPr>
        <w:t>对石井分公司二期反应池过程仪表进行迁移改造，需拆除旧仪表及安装至指定位置，并配套相应控制箱、支架、传感器拉钩等，迁移后需完成仪表恢复信号传输及仪表调试工作，保证仪表迁移后可正常使用</w:t>
      </w:r>
      <w:r>
        <w:rPr>
          <w:rFonts w:hint="eastAsia"/>
          <w:color w:val="auto"/>
          <w:szCs w:val="44"/>
          <w:highlight w:val="none"/>
          <w:lang w:val="zh-CN" w:eastAsia="zh-CN"/>
        </w:rPr>
        <w:t>。</w:t>
      </w:r>
    </w:p>
    <w:p>
      <w:pPr>
        <w:ind w:firstLine="420" w:firstLineChars="200"/>
        <w:rPr>
          <w:rFonts w:hint="eastAsia"/>
          <w:color w:val="auto"/>
          <w:szCs w:val="44"/>
          <w:highlight w:val="none"/>
          <w:lang w:val="zh-CN"/>
        </w:rPr>
      </w:pPr>
      <w:r>
        <w:rPr>
          <w:rFonts w:hint="eastAsia"/>
          <w:color w:val="auto"/>
          <w:szCs w:val="44"/>
          <w:highlight w:val="none"/>
          <w:lang w:val="en-US" w:eastAsia="zh-CN"/>
        </w:rPr>
        <w:t>项目二：石井分公司二期初雨排泥流量计及自控系统改造：石井分公司二期初雨排泥泵房安装新的电磁流量计，需将流量计变送器安装至地面，并完成仪表校准（校准需出具有流量计校准资质单位的校准证书）及信号传输工作</w:t>
      </w:r>
      <w:r>
        <w:rPr>
          <w:rFonts w:hint="eastAsia"/>
          <w:color w:val="auto"/>
          <w:szCs w:val="44"/>
          <w:highlight w:val="none"/>
          <w:lang w:val="zh-CN"/>
        </w:rPr>
        <w:t>。</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项目三：水质监测设备维修项目：维修一台硝氮检测器（CAS 40D-AA1A1），需自行拆除该仪器并在维修完成后安装。</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项目四：石井分公司2022年初雨硫化氢数据采集项目：需将厂区初雨高效池气体检测仪数据现场收集，并上传至厂区中控。</w:t>
      </w:r>
    </w:p>
    <w:p>
      <w:pPr>
        <w:ind w:firstLine="420" w:firstLineChars="200"/>
        <w:rPr>
          <w:rFonts w:hint="eastAsia"/>
          <w:color w:val="auto"/>
          <w:szCs w:val="44"/>
          <w:highlight w:val="none"/>
          <w:lang w:val="en-US" w:eastAsia="zh-CN"/>
        </w:rPr>
      </w:pPr>
    </w:p>
    <w:p>
      <w:pPr>
        <w:ind w:firstLine="0" w:firstLineChars="0"/>
        <w:rPr>
          <w:rFonts w:hint="eastAsia"/>
          <w:color w:val="auto"/>
          <w:szCs w:val="44"/>
          <w:highlight w:val="none"/>
          <w:lang w:val="zh-CN"/>
        </w:rPr>
      </w:pPr>
    </w:p>
    <w:p>
      <w:pPr>
        <w:ind w:firstLine="420" w:firstLineChars="200"/>
        <w:rPr>
          <w:rFonts w:hint="eastAsia"/>
          <w:color w:val="auto"/>
          <w:szCs w:val="44"/>
          <w:highlight w:val="none"/>
        </w:rPr>
      </w:pPr>
      <w:r>
        <w:rPr>
          <w:rFonts w:hint="eastAsia"/>
          <w:color w:val="auto"/>
          <w:szCs w:val="44"/>
          <w:highlight w:val="none"/>
          <w:lang w:val="en-US" w:eastAsia="zh-CN"/>
        </w:rPr>
        <w:t>项目</w:t>
      </w:r>
      <w:r>
        <w:rPr>
          <w:rFonts w:hint="eastAsia"/>
          <w:color w:val="auto"/>
          <w:szCs w:val="44"/>
          <w:highlight w:val="none"/>
        </w:rPr>
        <w:t>服务内容清单</w:t>
      </w: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项目一：石井分公司二期反应池硝氮及氨氮传感器及仪表箱改造项目</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987"/>
        <w:gridCol w:w="2736"/>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76" w:type="dxa"/>
            <w:vAlign w:val="center"/>
          </w:tcPr>
          <w:p>
            <w:pPr>
              <w:ind w:firstLine="420" w:firstLineChars="200"/>
              <w:rPr>
                <w:rFonts w:hint="eastAsia"/>
                <w:color w:val="auto"/>
                <w:szCs w:val="44"/>
                <w:highlight w:val="none"/>
                <w:lang w:val="en-US" w:eastAsia="zh-CN"/>
              </w:rPr>
            </w:pPr>
            <w:r>
              <w:rPr>
                <w:rFonts w:hint="eastAsia"/>
                <w:color w:val="auto"/>
                <w:szCs w:val="44"/>
                <w:highlight w:val="none"/>
                <w:lang w:val="en-US" w:eastAsia="zh-CN"/>
              </w:rPr>
              <w:t>设备名称</w:t>
            </w:r>
          </w:p>
        </w:tc>
        <w:tc>
          <w:tcPr>
            <w:tcW w:w="987" w:type="dxa"/>
            <w:vAlign w:val="center"/>
          </w:tcPr>
          <w:p>
            <w:pPr>
              <w:ind w:firstLine="0" w:firstLineChars="0"/>
              <w:rPr>
                <w:rFonts w:hint="eastAsia"/>
                <w:color w:val="auto"/>
                <w:szCs w:val="44"/>
                <w:highlight w:val="none"/>
                <w:lang w:val="en-US" w:eastAsia="zh-CN"/>
              </w:rPr>
            </w:pPr>
            <w:r>
              <w:rPr>
                <w:rFonts w:hint="eastAsia"/>
                <w:color w:val="auto"/>
                <w:szCs w:val="44"/>
                <w:highlight w:val="none"/>
                <w:lang w:val="en-US" w:eastAsia="zh-CN"/>
              </w:rPr>
              <w:t>数量</w:t>
            </w:r>
          </w:p>
        </w:tc>
        <w:tc>
          <w:tcPr>
            <w:tcW w:w="2736" w:type="dxa"/>
            <w:vAlign w:val="center"/>
          </w:tcPr>
          <w:p>
            <w:pPr>
              <w:ind w:firstLine="420" w:firstLineChars="200"/>
              <w:rPr>
                <w:rFonts w:hint="eastAsia"/>
                <w:color w:val="auto"/>
                <w:szCs w:val="44"/>
                <w:highlight w:val="none"/>
                <w:lang w:val="en-US" w:eastAsia="zh-CN"/>
              </w:rPr>
            </w:pPr>
            <w:r>
              <w:rPr>
                <w:rFonts w:hint="eastAsia"/>
                <w:color w:val="auto"/>
                <w:szCs w:val="44"/>
                <w:highlight w:val="none"/>
                <w:lang w:val="en-US" w:eastAsia="zh-CN"/>
              </w:rPr>
              <w:t>型号</w:t>
            </w:r>
          </w:p>
        </w:tc>
        <w:tc>
          <w:tcPr>
            <w:tcW w:w="2923" w:type="dxa"/>
            <w:vAlign w:val="center"/>
          </w:tcPr>
          <w:p>
            <w:pPr>
              <w:ind w:firstLine="420" w:firstLineChars="200"/>
              <w:rPr>
                <w:rFonts w:hint="eastAsia"/>
                <w:color w:val="auto"/>
                <w:szCs w:val="44"/>
                <w:highlight w:val="none"/>
                <w:lang w:val="en-US" w:eastAsia="zh-CN"/>
              </w:rPr>
            </w:pPr>
            <w:r>
              <w:rPr>
                <w:rFonts w:hint="eastAsia"/>
                <w:color w:val="auto"/>
                <w:szCs w:val="44"/>
                <w:highlight w:val="none"/>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87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控制箱</w:t>
            </w:r>
          </w:p>
        </w:tc>
        <w:tc>
          <w:tcPr>
            <w:tcW w:w="987"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4套</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500*400*250</w:t>
            </w:r>
          </w:p>
        </w:tc>
        <w:tc>
          <w:tcPr>
            <w:tcW w:w="2923"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现场安装：用于放置水质检测仪表变送器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7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设备支架</w:t>
            </w:r>
          </w:p>
        </w:tc>
        <w:tc>
          <w:tcPr>
            <w:tcW w:w="987"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4个</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Φ110</w:t>
            </w:r>
          </w:p>
        </w:tc>
        <w:tc>
          <w:tcPr>
            <w:tcW w:w="2923"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现场安装：控制柜支架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1876"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旧仪表拆除及安装</w:t>
            </w:r>
          </w:p>
        </w:tc>
        <w:tc>
          <w:tcPr>
            <w:tcW w:w="987"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4套</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氨氮及硝氮传感器</w:t>
            </w:r>
          </w:p>
        </w:tc>
        <w:tc>
          <w:tcPr>
            <w:tcW w:w="2923"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现场拆除安装：将原仪表拆除后安装至新控制箱中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87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传感器拉钩</w:t>
            </w:r>
          </w:p>
        </w:tc>
        <w:tc>
          <w:tcPr>
            <w:tcW w:w="987"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4套</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w:t>
            </w:r>
          </w:p>
        </w:tc>
        <w:tc>
          <w:tcPr>
            <w:tcW w:w="2923"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现场安装：固定仪表传感器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87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仪表控制线</w:t>
            </w:r>
          </w:p>
        </w:tc>
        <w:tc>
          <w:tcPr>
            <w:tcW w:w="987" w:type="dxa"/>
            <w:vAlign w:val="center"/>
          </w:tcPr>
          <w:p>
            <w:pPr>
              <w:ind w:firstLine="210" w:firstLineChars="100"/>
              <w:rPr>
                <w:rFonts w:hint="eastAsia"/>
                <w:color w:val="auto"/>
                <w:szCs w:val="44"/>
                <w:highlight w:val="none"/>
                <w:lang w:val="en-US" w:eastAsia="zh-CN"/>
              </w:rPr>
            </w:pPr>
            <w:r>
              <w:rPr>
                <w:rFonts w:hint="eastAsia"/>
                <w:color w:val="auto"/>
                <w:szCs w:val="44"/>
                <w:highlight w:val="none"/>
                <w:lang w:val="en-US" w:eastAsia="zh-CN"/>
              </w:rPr>
              <w:t>400米</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KVV6×1mm2</w:t>
            </w:r>
          </w:p>
        </w:tc>
        <w:tc>
          <w:tcPr>
            <w:tcW w:w="2923"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现场安装：连接仪表及传感器并传输信号。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87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仪表调试</w:t>
            </w:r>
          </w:p>
        </w:tc>
        <w:tc>
          <w:tcPr>
            <w:tcW w:w="987"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4套</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氨氮及硝氮检测仪</w:t>
            </w:r>
          </w:p>
        </w:tc>
        <w:tc>
          <w:tcPr>
            <w:tcW w:w="2923"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仪表参数调整及传感器校准调试。</w:t>
            </w:r>
          </w:p>
        </w:tc>
      </w:tr>
    </w:tbl>
    <w:p>
      <w:pPr>
        <w:ind w:firstLine="420" w:firstLineChars="200"/>
        <w:rPr>
          <w:rFonts w:hint="eastAsia"/>
          <w:color w:val="auto"/>
          <w:szCs w:val="44"/>
          <w:highlight w:val="none"/>
          <w:lang w:val="en-US" w:eastAsia="zh-CN"/>
        </w:rPr>
      </w:pP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项目二：石井分公司二期初雨排泥流量计及自控系统改造</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987"/>
        <w:gridCol w:w="2736"/>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76" w:type="dxa"/>
            <w:vAlign w:val="center"/>
          </w:tcPr>
          <w:p>
            <w:pPr>
              <w:ind w:firstLine="420" w:firstLineChars="200"/>
              <w:rPr>
                <w:rFonts w:hint="eastAsia"/>
                <w:color w:val="auto"/>
                <w:szCs w:val="44"/>
                <w:highlight w:val="none"/>
                <w:lang w:val="en-US" w:eastAsia="zh-CN"/>
              </w:rPr>
            </w:pPr>
            <w:r>
              <w:rPr>
                <w:rFonts w:hint="eastAsia"/>
                <w:color w:val="auto"/>
                <w:szCs w:val="44"/>
                <w:highlight w:val="none"/>
                <w:lang w:val="en-US" w:eastAsia="zh-CN"/>
              </w:rPr>
              <w:t>设备名称</w:t>
            </w:r>
          </w:p>
        </w:tc>
        <w:tc>
          <w:tcPr>
            <w:tcW w:w="987" w:type="dxa"/>
            <w:vAlign w:val="center"/>
          </w:tcPr>
          <w:p>
            <w:pPr>
              <w:ind w:firstLine="0" w:firstLineChars="0"/>
              <w:rPr>
                <w:rFonts w:hint="eastAsia"/>
                <w:color w:val="auto"/>
                <w:szCs w:val="44"/>
                <w:highlight w:val="none"/>
                <w:lang w:val="en-US" w:eastAsia="zh-CN"/>
              </w:rPr>
            </w:pPr>
            <w:r>
              <w:rPr>
                <w:rFonts w:hint="eastAsia"/>
                <w:color w:val="auto"/>
                <w:szCs w:val="44"/>
                <w:highlight w:val="none"/>
                <w:lang w:val="en-US" w:eastAsia="zh-CN"/>
              </w:rPr>
              <w:t>数量</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型号</w:t>
            </w:r>
          </w:p>
        </w:tc>
        <w:tc>
          <w:tcPr>
            <w:tcW w:w="2923"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876" w:type="dxa"/>
            <w:vAlign w:val="center"/>
          </w:tcPr>
          <w:p>
            <w:pPr>
              <w:ind w:firstLine="420" w:firstLineChars="200"/>
              <w:rPr>
                <w:rFonts w:hint="eastAsia"/>
                <w:color w:val="auto"/>
                <w:szCs w:val="44"/>
                <w:highlight w:val="none"/>
                <w:lang w:val="en-US" w:eastAsia="zh-CN"/>
              </w:rPr>
            </w:pPr>
            <w:r>
              <w:rPr>
                <w:rFonts w:hint="eastAsia"/>
                <w:color w:val="auto"/>
                <w:szCs w:val="44"/>
                <w:highlight w:val="none"/>
                <w:lang w:val="en-US" w:eastAsia="zh-CN"/>
              </w:rPr>
              <w:t>变送器</w:t>
            </w:r>
          </w:p>
        </w:tc>
        <w:tc>
          <w:tcPr>
            <w:tcW w:w="987"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1个</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7ME6910-1AA10-1AA0</w:t>
            </w:r>
          </w:p>
        </w:tc>
        <w:tc>
          <w:tcPr>
            <w:tcW w:w="2923"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现场安装：流量计变送器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876"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流量计传感器</w:t>
            </w:r>
          </w:p>
        </w:tc>
        <w:tc>
          <w:tcPr>
            <w:tcW w:w="987"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1个</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西门子（7ME63105DC111AA1）</w:t>
            </w:r>
          </w:p>
        </w:tc>
        <w:tc>
          <w:tcPr>
            <w:tcW w:w="2923"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现场安装：流量计传感器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6"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电磁流量计管道伸缩节</w:t>
            </w:r>
          </w:p>
        </w:tc>
        <w:tc>
          <w:tcPr>
            <w:tcW w:w="987"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1套</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DN300</w:t>
            </w:r>
          </w:p>
        </w:tc>
        <w:tc>
          <w:tcPr>
            <w:tcW w:w="2923"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现场安装：用于固定传感器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76" w:type="dxa"/>
            <w:vAlign w:val="center"/>
          </w:tcPr>
          <w:p>
            <w:pPr>
              <w:ind w:firstLine="420" w:firstLineChars="200"/>
              <w:rPr>
                <w:rFonts w:hint="eastAsia"/>
                <w:color w:val="auto"/>
                <w:szCs w:val="44"/>
                <w:highlight w:val="none"/>
                <w:lang w:val="en-US" w:eastAsia="zh-CN"/>
              </w:rPr>
            </w:pPr>
            <w:r>
              <w:rPr>
                <w:rFonts w:hint="eastAsia"/>
                <w:color w:val="auto"/>
                <w:szCs w:val="44"/>
                <w:highlight w:val="none"/>
                <w:lang w:val="en-US" w:eastAsia="zh-CN"/>
              </w:rPr>
              <w:t>管道法兰</w:t>
            </w:r>
          </w:p>
        </w:tc>
        <w:tc>
          <w:tcPr>
            <w:tcW w:w="987"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2个</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DN300</w:t>
            </w:r>
          </w:p>
        </w:tc>
        <w:tc>
          <w:tcPr>
            <w:tcW w:w="2923"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现场安装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876" w:type="dxa"/>
            <w:vAlign w:val="center"/>
          </w:tcPr>
          <w:p>
            <w:pPr>
              <w:ind w:firstLine="420" w:firstLineChars="200"/>
              <w:rPr>
                <w:rFonts w:hint="eastAsia"/>
                <w:color w:val="auto"/>
                <w:szCs w:val="44"/>
                <w:highlight w:val="none"/>
                <w:lang w:val="en-US" w:eastAsia="zh-CN"/>
              </w:rPr>
            </w:pPr>
            <w:r>
              <w:rPr>
                <w:rFonts w:hint="eastAsia"/>
                <w:color w:val="auto"/>
                <w:szCs w:val="44"/>
                <w:highlight w:val="none"/>
                <w:lang w:val="en-US" w:eastAsia="zh-CN"/>
              </w:rPr>
              <w:t>不锈钢螺丝</w:t>
            </w:r>
          </w:p>
        </w:tc>
        <w:tc>
          <w:tcPr>
            <w:tcW w:w="987"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48套</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Φ20*100</w:t>
            </w:r>
          </w:p>
        </w:tc>
        <w:tc>
          <w:tcPr>
            <w:tcW w:w="2923"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现场安装：连接仪表及传感器并传输信号。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876" w:type="dxa"/>
            <w:vAlign w:val="center"/>
          </w:tcPr>
          <w:p>
            <w:pPr>
              <w:ind w:firstLine="420" w:firstLineChars="200"/>
              <w:rPr>
                <w:rFonts w:hint="eastAsia"/>
                <w:color w:val="auto"/>
                <w:szCs w:val="44"/>
                <w:highlight w:val="none"/>
                <w:lang w:val="en-US" w:eastAsia="zh-CN"/>
              </w:rPr>
            </w:pPr>
            <w:r>
              <w:rPr>
                <w:rFonts w:hint="eastAsia"/>
                <w:color w:val="auto"/>
                <w:szCs w:val="44"/>
                <w:highlight w:val="none"/>
                <w:lang w:val="en-US" w:eastAsia="zh-CN"/>
              </w:rPr>
              <w:t>安装调试</w:t>
            </w:r>
          </w:p>
        </w:tc>
        <w:tc>
          <w:tcPr>
            <w:tcW w:w="987"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1项</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w:t>
            </w:r>
          </w:p>
        </w:tc>
        <w:tc>
          <w:tcPr>
            <w:tcW w:w="2923"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仪表参数调整及传感器校准调试。</w:t>
            </w:r>
          </w:p>
        </w:tc>
      </w:tr>
    </w:tbl>
    <w:p>
      <w:pPr>
        <w:ind w:firstLine="420" w:firstLineChars="200"/>
        <w:rPr>
          <w:rFonts w:hint="eastAsia"/>
          <w:color w:val="auto"/>
          <w:szCs w:val="44"/>
          <w:highlight w:val="none"/>
          <w:lang w:val="en-US" w:eastAsia="zh-CN"/>
        </w:rPr>
      </w:pP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项目三：水质监测设备维修项目：</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987"/>
        <w:gridCol w:w="2736"/>
        <w:gridCol w:w="1355"/>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76" w:type="dxa"/>
            <w:vAlign w:val="center"/>
          </w:tcPr>
          <w:p>
            <w:pPr>
              <w:ind w:firstLine="420" w:firstLineChars="200"/>
              <w:rPr>
                <w:rFonts w:hint="eastAsia"/>
                <w:color w:val="auto"/>
                <w:szCs w:val="44"/>
                <w:highlight w:val="none"/>
                <w:lang w:val="en-US" w:eastAsia="zh-CN"/>
              </w:rPr>
            </w:pPr>
            <w:r>
              <w:rPr>
                <w:rFonts w:hint="eastAsia"/>
                <w:color w:val="auto"/>
                <w:szCs w:val="44"/>
                <w:highlight w:val="none"/>
                <w:lang w:val="en-US" w:eastAsia="zh-CN"/>
              </w:rPr>
              <w:t>设备名称</w:t>
            </w:r>
          </w:p>
        </w:tc>
        <w:tc>
          <w:tcPr>
            <w:tcW w:w="987" w:type="dxa"/>
            <w:vAlign w:val="center"/>
          </w:tcPr>
          <w:p>
            <w:pPr>
              <w:ind w:firstLine="0" w:firstLineChars="0"/>
              <w:rPr>
                <w:rFonts w:hint="eastAsia"/>
                <w:color w:val="auto"/>
                <w:szCs w:val="44"/>
                <w:highlight w:val="none"/>
                <w:lang w:val="en-US" w:eastAsia="zh-CN"/>
              </w:rPr>
            </w:pPr>
            <w:r>
              <w:rPr>
                <w:rFonts w:hint="eastAsia"/>
                <w:color w:val="auto"/>
                <w:szCs w:val="44"/>
                <w:highlight w:val="none"/>
                <w:lang w:val="en-US" w:eastAsia="zh-CN"/>
              </w:rPr>
              <w:t>数量</w:t>
            </w:r>
          </w:p>
        </w:tc>
        <w:tc>
          <w:tcPr>
            <w:tcW w:w="2736" w:type="dxa"/>
            <w:vAlign w:val="center"/>
          </w:tcPr>
          <w:p>
            <w:pPr>
              <w:ind w:firstLine="420" w:firstLineChars="200"/>
              <w:rPr>
                <w:rFonts w:hint="eastAsia"/>
                <w:color w:val="auto"/>
                <w:szCs w:val="44"/>
                <w:highlight w:val="none"/>
                <w:lang w:val="en-US" w:eastAsia="zh-CN"/>
              </w:rPr>
            </w:pPr>
            <w:r>
              <w:rPr>
                <w:rFonts w:hint="eastAsia"/>
                <w:color w:val="auto"/>
                <w:szCs w:val="44"/>
                <w:highlight w:val="none"/>
                <w:lang w:val="en-US" w:eastAsia="zh-CN"/>
              </w:rPr>
              <w:t>型号</w:t>
            </w:r>
          </w:p>
        </w:tc>
        <w:tc>
          <w:tcPr>
            <w:tcW w:w="1355" w:type="dxa"/>
            <w:vAlign w:val="center"/>
          </w:tcPr>
          <w:p>
            <w:pPr>
              <w:ind w:firstLine="420" w:firstLineChars="200"/>
              <w:rPr>
                <w:rFonts w:hint="eastAsia"/>
                <w:color w:val="auto"/>
                <w:szCs w:val="44"/>
                <w:highlight w:val="none"/>
                <w:lang w:val="en-US" w:eastAsia="zh-CN"/>
              </w:rPr>
            </w:pPr>
            <w:r>
              <w:rPr>
                <w:rFonts w:hint="eastAsia"/>
                <w:color w:val="auto"/>
                <w:szCs w:val="44"/>
                <w:highlight w:val="none"/>
                <w:lang w:val="en-US" w:eastAsia="zh-CN"/>
              </w:rPr>
              <w:t>故障原因</w:t>
            </w:r>
          </w:p>
        </w:tc>
        <w:tc>
          <w:tcPr>
            <w:tcW w:w="1568" w:type="dxa"/>
            <w:vAlign w:val="center"/>
          </w:tcPr>
          <w:p>
            <w:pPr>
              <w:ind w:firstLine="420" w:firstLineChars="200"/>
              <w:rPr>
                <w:rFonts w:hint="eastAsia"/>
                <w:color w:val="auto"/>
                <w:szCs w:val="44"/>
                <w:highlight w:val="none"/>
                <w:lang w:val="en-US" w:eastAsia="zh-CN"/>
              </w:rPr>
            </w:pPr>
            <w:r>
              <w:rPr>
                <w:rFonts w:hint="eastAsia"/>
                <w:color w:val="auto"/>
                <w:szCs w:val="44"/>
                <w:highlight w:val="none"/>
                <w:lang w:val="en-US" w:eastAsia="zh-CN"/>
              </w:rPr>
              <w:t>维修内容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187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硝氮检测器</w:t>
            </w:r>
          </w:p>
        </w:tc>
        <w:tc>
          <w:tcPr>
            <w:tcW w:w="987"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1</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CAS 40D-AA1A1</w:t>
            </w:r>
          </w:p>
        </w:tc>
        <w:tc>
          <w:tcPr>
            <w:tcW w:w="1355"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探头进水内部电极及电路主板烧坏。</w:t>
            </w:r>
          </w:p>
        </w:tc>
        <w:tc>
          <w:tcPr>
            <w:tcW w:w="1568"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更换电极及电路板，从新进行密封。</w:t>
            </w:r>
          </w:p>
        </w:tc>
      </w:tr>
    </w:tbl>
    <w:p>
      <w:pPr>
        <w:ind w:firstLine="420" w:firstLineChars="200"/>
        <w:rPr>
          <w:rFonts w:hint="eastAsia"/>
          <w:color w:val="auto"/>
          <w:szCs w:val="44"/>
          <w:highlight w:val="none"/>
          <w:lang w:val="en-US" w:eastAsia="zh-CN"/>
        </w:rPr>
      </w:pPr>
    </w:p>
    <w:p>
      <w:pPr>
        <w:ind w:firstLine="420" w:firstLineChars="200"/>
        <w:rPr>
          <w:rFonts w:hint="eastAsia"/>
          <w:color w:val="auto"/>
          <w:szCs w:val="44"/>
          <w:highlight w:val="none"/>
          <w:lang w:val="en-US" w:eastAsia="zh-CN"/>
        </w:rPr>
      </w:pPr>
    </w:p>
    <w:p>
      <w:pPr>
        <w:ind w:firstLine="420" w:firstLineChars="200"/>
        <w:rPr>
          <w:rFonts w:hint="eastAsia"/>
          <w:color w:val="auto"/>
          <w:szCs w:val="44"/>
          <w:highlight w:val="none"/>
          <w:lang w:val="en-US" w:eastAsia="zh-CN"/>
        </w:rPr>
      </w:pPr>
    </w:p>
    <w:p>
      <w:pPr>
        <w:ind w:firstLine="420" w:firstLineChars="200"/>
        <w:rPr>
          <w:rFonts w:hint="eastAsia"/>
          <w:color w:val="auto"/>
          <w:szCs w:val="44"/>
          <w:highlight w:val="none"/>
          <w:lang w:val="en-US" w:eastAsia="zh-CN"/>
        </w:rPr>
      </w:pPr>
      <w:r>
        <w:rPr>
          <w:rFonts w:hint="eastAsia"/>
          <w:color w:val="auto"/>
          <w:szCs w:val="44"/>
          <w:highlight w:val="none"/>
          <w:lang w:val="en-US" w:eastAsia="zh-CN"/>
        </w:rPr>
        <w:t>项目四：石井分公司2022年初雨硫化氢数据采集项目</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1124"/>
        <w:gridCol w:w="2736"/>
        <w:gridCol w:w="2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76" w:type="dxa"/>
            <w:vAlign w:val="center"/>
          </w:tcPr>
          <w:p>
            <w:pPr>
              <w:ind w:firstLine="420" w:firstLineChars="200"/>
              <w:rPr>
                <w:rFonts w:hint="eastAsia"/>
                <w:color w:val="auto"/>
                <w:szCs w:val="44"/>
                <w:highlight w:val="none"/>
                <w:lang w:val="en-US" w:eastAsia="zh-CN"/>
              </w:rPr>
            </w:pPr>
            <w:r>
              <w:rPr>
                <w:rFonts w:hint="eastAsia"/>
                <w:color w:val="auto"/>
                <w:szCs w:val="44"/>
                <w:highlight w:val="none"/>
                <w:lang w:val="en-US" w:eastAsia="zh-CN"/>
              </w:rPr>
              <w:t>设备名称</w:t>
            </w:r>
          </w:p>
        </w:tc>
        <w:tc>
          <w:tcPr>
            <w:tcW w:w="987" w:type="dxa"/>
            <w:vAlign w:val="center"/>
          </w:tcPr>
          <w:p>
            <w:pPr>
              <w:ind w:firstLine="420" w:firstLineChars="200"/>
              <w:rPr>
                <w:rFonts w:hint="eastAsia"/>
                <w:color w:val="auto"/>
                <w:szCs w:val="44"/>
                <w:highlight w:val="none"/>
                <w:lang w:val="en-US" w:eastAsia="zh-CN"/>
              </w:rPr>
            </w:pPr>
            <w:r>
              <w:rPr>
                <w:rFonts w:hint="eastAsia"/>
                <w:color w:val="auto"/>
                <w:szCs w:val="44"/>
                <w:highlight w:val="none"/>
                <w:lang w:val="en-US" w:eastAsia="zh-CN"/>
              </w:rPr>
              <w:t>数量</w:t>
            </w:r>
          </w:p>
        </w:tc>
        <w:tc>
          <w:tcPr>
            <w:tcW w:w="2736" w:type="dxa"/>
            <w:vAlign w:val="center"/>
          </w:tcPr>
          <w:p>
            <w:pPr>
              <w:ind w:firstLine="420" w:firstLineChars="200"/>
              <w:rPr>
                <w:rFonts w:hint="eastAsia"/>
                <w:color w:val="auto"/>
                <w:szCs w:val="44"/>
                <w:highlight w:val="none"/>
                <w:lang w:val="en-US" w:eastAsia="zh-CN"/>
              </w:rPr>
            </w:pPr>
            <w:r>
              <w:rPr>
                <w:rFonts w:hint="eastAsia"/>
                <w:color w:val="auto"/>
                <w:szCs w:val="44"/>
                <w:highlight w:val="none"/>
                <w:lang w:val="en-US" w:eastAsia="zh-CN"/>
              </w:rPr>
              <w:t>型号</w:t>
            </w:r>
          </w:p>
        </w:tc>
        <w:tc>
          <w:tcPr>
            <w:tcW w:w="2923" w:type="dxa"/>
            <w:vAlign w:val="center"/>
          </w:tcPr>
          <w:p>
            <w:pPr>
              <w:ind w:firstLine="420" w:firstLineChars="200"/>
              <w:rPr>
                <w:rFonts w:hint="eastAsia"/>
                <w:color w:val="auto"/>
                <w:szCs w:val="44"/>
                <w:highlight w:val="none"/>
                <w:lang w:val="en-US" w:eastAsia="zh-CN"/>
              </w:rPr>
            </w:pPr>
            <w:r>
              <w:rPr>
                <w:rFonts w:hint="eastAsia"/>
                <w:color w:val="auto"/>
                <w:szCs w:val="44"/>
                <w:highlight w:val="none"/>
                <w:lang w:val="en-US" w:eastAsia="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1876"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硫化氢分析仪变送器</w:t>
            </w:r>
          </w:p>
        </w:tc>
        <w:tc>
          <w:tcPr>
            <w:tcW w:w="987"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2个</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SKSG-A-KZQ</w:t>
            </w:r>
          </w:p>
        </w:tc>
        <w:tc>
          <w:tcPr>
            <w:tcW w:w="2923"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现场安装：气体分析仪变送器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187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PLC控制柜</w:t>
            </w:r>
          </w:p>
        </w:tc>
        <w:tc>
          <w:tcPr>
            <w:tcW w:w="987"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1个</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400*500*300</w:t>
            </w:r>
          </w:p>
        </w:tc>
        <w:tc>
          <w:tcPr>
            <w:tcW w:w="2923"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现场安装：放置仪器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87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PLC控制器</w:t>
            </w:r>
          </w:p>
        </w:tc>
        <w:tc>
          <w:tcPr>
            <w:tcW w:w="987"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1套</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S7-1200</w:t>
            </w:r>
          </w:p>
        </w:tc>
        <w:tc>
          <w:tcPr>
            <w:tcW w:w="2923"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现场安装：用于收集硫化氢数据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87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程序及调试</w:t>
            </w:r>
          </w:p>
        </w:tc>
        <w:tc>
          <w:tcPr>
            <w:tcW w:w="987"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1项</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w:t>
            </w:r>
          </w:p>
        </w:tc>
        <w:tc>
          <w:tcPr>
            <w:tcW w:w="2923"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现场安装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信号线</w:t>
            </w:r>
          </w:p>
        </w:tc>
        <w:tc>
          <w:tcPr>
            <w:tcW w:w="987"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650m</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KVVP6*1</w:t>
            </w:r>
          </w:p>
        </w:tc>
        <w:tc>
          <w:tcPr>
            <w:tcW w:w="2923"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现场安装：连接仪表及传感器并传输信号。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87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线管</w:t>
            </w:r>
          </w:p>
        </w:tc>
        <w:tc>
          <w:tcPr>
            <w:tcW w:w="987"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350m</w:t>
            </w:r>
          </w:p>
        </w:tc>
        <w:tc>
          <w:tcPr>
            <w:tcW w:w="2736" w:type="dxa"/>
            <w:vAlign w:val="center"/>
          </w:tcPr>
          <w:p>
            <w:pPr>
              <w:ind w:firstLine="420" w:firstLineChars="200"/>
              <w:jc w:val="center"/>
              <w:rPr>
                <w:rFonts w:hint="eastAsia"/>
                <w:color w:val="auto"/>
                <w:szCs w:val="44"/>
                <w:highlight w:val="none"/>
                <w:lang w:val="en-US" w:eastAsia="zh-CN"/>
              </w:rPr>
            </w:pPr>
            <w:r>
              <w:rPr>
                <w:rFonts w:hint="eastAsia"/>
                <w:color w:val="auto"/>
                <w:szCs w:val="44"/>
                <w:highlight w:val="none"/>
                <w:lang w:val="en-US" w:eastAsia="zh-CN"/>
              </w:rPr>
              <w:t>DN25</w:t>
            </w:r>
          </w:p>
        </w:tc>
        <w:tc>
          <w:tcPr>
            <w:tcW w:w="2923" w:type="dxa"/>
            <w:vAlign w:val="center"/>
          </w:tcPr>
          <w:p>
            <w:pPr>
              <w:ind w:firstLine="0" w:firstLineChars="0"/>
              <w:jc w:val="center"/>
              <w:rPr>
                <w:rFonts w:hint="eastAsia"/>
                <w:color w:val="auto"/>
                <w:szCs w:val="44"/>
                <w:highlight w:val="none"/>
                <w:lang w:val="en-US" w:eastAsia="zh-CN"/>
              </w:rPr>
            </w:pPr>
            <w:r>
              <w:rPr>
                <w:rFonts w:hint="eastAsia"/>
                <w:color w:val="auto"/>
                <w:szCs w:val="44"/>
                <w:highlight w:val="none"/>
                <w:lang w:val="en-US" w:eastAsia="zh-CN"/>
              </w:rPr>
              <w:t>现场安装：保护信号线。</w:t>
            </w:r>
          </w:p>
        </w:tc>
      </w:tr>
      <w:bookmarkEnd w:id="60"/>
    </w:tbl>
    <w:p>
      <w:pPr>
        <w:ind w:firstLine="560" w:firstLineChars="200"/>
        <w:rPr>
          <w:rFonts w:ascii="仿宋_GB2312" w:eastAsia="仿宋_GB2312"/>
          <w:color w:val="auto"/>
          <w:sz w:val="28"/>
          <w:szCs w:val="28"/>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3"/>
        <w:rPr>
          <w:rFonts w:hint="eastAsia"/>
          <w:color w:val="auto"/>
          <w:highlight w:val="none"/>
        </w:rPr>
      </w:pPr>
      <w:bookmarkStart w:id="61" w:name="_Toc537"/>
      <w:bookmarkStart w:id="62" w:name="_Toc18538"/>
      <w:bookmarkStart w:id="63" w:name="_Toc25925"/>
      <w:bookmarkStart w:id="64" w:name="_Toc1496"/>
      <w:bookmarkStart w:id="65" w:name="_Toc1284"/>
      <w:bookmarkStart w:id="66" w:name="_Toc23353"/>
      <w:bookmarkStart w:id="67" w:name="_Toc23330"/>
      <w:bookmarkStart w:id="68" w:name="_Toc15570"/>
      <w:bookmarkStart w:id="69" w:name="_Toc4680"/>
      <w:bookmarkStart w:id="70" w:name="_Toc12135"/>
      <w:bookmarkStart w:id="71" w:name="_Toc29835"/>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438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336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5"/>
        <w:rPr>
          <w:color w:val="auto"/>
          <w:highlight w:val="none"/>
        </w:rPr>
      </w:pPr>
    </w:p>
    <w:p>
      <w:pPr>
        <w:pStyle w:val="3"/>
        <w:rPr>
          <w:color w:val="auto"/>
          <w:highlight w:val="none"/>
        </w:rPr>
      </w:pPr>
      <w:bookmarkStart w:id="72" w:name="_Toc12968"/>
      <w:bookmarkStart w:id="73" w:name="_Toc12721"/>
      <w:bookmarkStart w:id="74" w:name="_Toc323"/>
      <w:bookmarkStart w:id="75" w:name="_Toc22501"/>
      <w:bookmarkStart w:id="76" w:name="_Toc19686"/>
      <w:bookmarkStart w:id="77" w:name="_Toc88209949"/>
      <w:bookmarkStart w:id="78" w:name="_Toc19088"/>
      <w:bookmarkStart w:id="79" w:name="_Toc22797"/>
      <w:bookmarkStart w:id="80" w:name="_Toc1375"/>
      <w:bookmarkStart w:id="81" w:name="_Toc12980"/>
      <w:bookmarkStart w:id="82" w:name="_Toc13309"/>
      <w:bookmarkStart w:id="83" w:name="_Toc8183"/>
      <w:bookmarkStart w:id="84" w:name="_Toc876163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hint="eastAsia" w:ascii="宋体" w:hAnsi="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val="en-US" w:eastAsia="zh-CN"/>
        </w:rPr>
        <w:t>广州市净水有限公司石井</w:t>
      </w:r>
      <w:r>
        <w:rPr>
          <w:rFonts w:hint="eastAsia" w:ascii="宋体" w:hAnsi="宋体" w:cs="宋体"/>
          <w:b/>
          <w:sz w:val="30"/>
          <w:szCs w:val="30"/>
          <w:lang w:eastAsia="zh-CN"/>
        </w:rPr>
        <w:t>分公司</w:t>
      </w:r>
      <w:r>
        <w:rPr>
          <w:rFonts w:hint="eastAsia" w:ascii="宋体" w:hAnsi="宋体" w:cs="宋体"/>
          <w:b/>
          <w:sz w:val="30"/>
          <w:szCs w:val="30"/>
          <w:lang w:val="en-US" w:eastAsia="zh-CN"/>
        </w:rPr>
        <w:t>2022年厂区自控类设备改造及维修项目</w:t>
      </w:r>
    </w:p>
    <w:p>
      <w:pPr>
        <w:spacing w:line="360" w:lineRule="auto"/>
        <w:ind w:left="1506" w:hanging="1506" w:hangingChars="500"/>
        <w:rPr>
          <w:rFonts w:hint="eastAsia" w:ascii="宋体" w:hAnsi="宋体" w:eastAsia="宋体" w:cs="宋体"/>
          <w:b/>
          <w:sz w:val="30"/>
          <w:szCs w:val="30"/>
          <w:lang w:eastAsia="zh-CN"/>
        </w:rPr>
      </w:pPr>
    </w:p>
    <w:p>
      <w:pPr>
        <w:pStyle w:val="45"/>
        <w:spacing w:line="360" w:lineRule="auto"/>
        <w:rPr>
          <w:color w:val="auto"/>
        </w:rPr>
      </w:pPr>
    </w:p>
    <w:p>
      <w:pPr>
        <w:spacing w:line="400" w:lineRule="atLeast"/>
        <w:rPr>
          <w:rFonts w:hint="eastAsia" w:ascii="宋体" w:hAnsi="宋体"/>
          <w:b/>
          <w:sz w:val="30"/>
          <w:szCs w:val="30"/>
          <w:lang w:val="en-US" w:eastAsia="zh-CN"/>
        </w:rPr>
      </w:pPr>
      <w:r>
        <w:rPr>
          <w:rFonts w:hint="eastAsia" w:ascii="宋体" w:hAnsi="宋体"/>
          <w:b/>
          <w:sz w:val="30"/>
          <w:szCs w:val="30"/>
        </w:rPr>
        <w:t>项目编号：</w:t>
      </w:r>
    </w:p>
    <w:p>
      <w:pPr>
        <w:pStyle w:val="21"/>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w:t>
      </w:r>
      <w:r>
        <w:rPr>
          <w:rFonts w:hint="eastAsia" w:ascii="宋体" w:hAnsi="宋体" w:cs="宋体"/>
          <w:b/>
          <w:bCs/>
          <w:sz w:val="30"/>
          <w:szCs w:val="30"/>
          <w:lang w:val="en-US" w:eastAsia="zh-CN"/>
        </w:rPr>
        <w:t>2022</w:t>
      </w:r>
      <w:r>
        <w:rPr>
          <w:rFonts w:hint="eastAsia" w:ascii="宋体" w:hAnsi="宋体" w:cs="宋体"/>
          <w:b/>
          <w:bCs/>
          <w:sz w:val="30"/>
          <w:szCs w:val="30"/>
        </w:rPr>
        <w:t>]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r>
        <w:rPr>
          <w:rFonts w:hint="eastAsia" w:ascii="宋体" w:hAnsi="宋体" w:cs="宋体"/>
          <w:b/>
          <w:sz w:val="30"/>
        </w:rPr>
        <w:t>签约地点：广州市</w:t>
      </w:r>
    </w:p>
    <w:p>
      <w:pPr>
        <w:pStyle w:val="2"/>
        <w:rPr>
          <w:rFonts w:hint="eastAsia" w:ascii="宋体" w:hAnsi="宋体" w:cs="宋体"/>
          <w:b/>
          <w:sz w:val="30"/>
        </w:rPr>
      </w:pPr>
    </w:p>
    <w:p>
      <w:pPr>
        <w:pStyle w:val="2"/>
        <w:ind w:left="0" w:leftChars="0" w:firstLine="0" w:firstLineChars="0"/>
        <w:rPr>
          <w:rFonts w:hint="eastAsia" w:ascii="宋体" w:hAnsi="宋体" w:cs="宋体"/>
          <w:b/>
          <w:sz w:val="30"/>
          <w:lang w:val="zh-CN"/>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eastAsia="zh-CN"/>
        </w:rPr>
        <w:t>广州市净水有限公司石井分公司2022年厂区自控类设备改造及维修项目</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hint="eastAsia"/>
          <w:lang w:eastAsia="zh-CN"/>
        </w:rPr>
      </w:pPr>
      <w:r>
        <w:rPr>
          <w:rFonts w:hint="eastAsia" w:ascii="宋体" w:hAnsi="宋体" w:cs="宋体"/>
          <w:sz w:val="24"/>
        </w:rPr>
        <w:t>2.1项目名称：</w:t>
      </w:r>
      <w:r>
        <w:rPr>
          <w:rFonts w:hint="eastAsia" w:ascii="宋体" w:hAnsi="宋体" w:cs="宋体"/>
          <w:sz w:val="24"/>
          <w:u w:val="single"/>
          <w:lang w:val="en-US" w:eastAsia="zh-CN"/>
        </w:rPr>
        <w:t>广州市净水有限公司石井分公司2022年厂区自控类设备改造及维修项</w:t>
      </w:r>
    </w:p>
    <w:p>
      <w:pPr>
        <w:pStyle w:val="21"/>
        <w:rPr>
          <w:rFonts w:hint="eastAsia" w:cs="宋体" w:eastAsiaTheme="minorEastAsia"/>
          <w:color w:val="auto"/>
          <w:kern w:val="2"/>
          <w:szCs w:val="22"/>
          <w:u w:val="single"/>
          <w:lang w:val="en-US" w:eastAsia="zh-CN"/>
        </w:rPr>
      </w:pPr>
      <w:r>
        <w:rPr>
          <w:rFonts w:hint="eastAsia" w:ascii="宋体" w:hAnsi="宋体" w:cs="宋体" w:eastAsiaTheme="minorEastAsia"/>
          <w:color w:val="auto"/>
          <w:kern w:val="2"/>
          <w:sz w:val="24"/>
          <w:szCs w:val="22"/>
          <w:u w:val="none"/>
        </w:rPr>
        <w:t>2.2项目地点：</w:t>
      </w:r>
      <w:r>
        <w:rPr>
          <w:rFonts w:hint="eastAsia" w:ascii="宋体" w:hAnsi="宋体" w:cs="宋体" w:eastAsiaTheme="minorEastAsia"/>
          <w:color w:val="auto"/>
          <w:kern w:val="2"/>
          <w:sz w:val="24"/>
          <w:szCs w:val="22"/>
          <w:u w:val="single"/>
          <w:lang w:val="en-US" w:eastAsia="zh-CN"/>
        </w:rPr>
        <w:t>广州市白云区夏花一路551号</w:t>
      </w:r>
    </w:p>
    <w:p>
      <w:pPr>
        <w:spacing w:line="500" w:lineRule="exact"/>
        <w:ind w:firstLine="480" w:firstLineChars="200"/>
        <w:rPr>
          <w:rFonts w:hint="eastAsia" w:ascii="宋体" w:hAnsi="宋体" w:cs="宋体"/>
          <w:sz w:val="24"/>
        </w:rPr>
      </w:pPr>
      <w:r>
        <w:rPr>
          <w:rFonts w:hint="eastAsia" w:ascii="宋体" w:hAnsi="宋体" w:cs="宋体"/>
          <w:sz w:val="24"/>
        </w:rPr>
        <w:t>2.3项目承包范围：包括提供所有需要的材料、机械、人工、设施、完成合同约定的工作和服务。按照甲方审核同意的方案、图纸所包括的实施范围和内容进行施工并在质量保修期内承担项目质量保修责任。</w:t>
      </w:r>
    </w:p>
    <w:p>
      <w:pPr>
        <w:spacing w:line="600" w:lineRule="exact"/>
        <w:jc w:val="left"/>
        <w:rPr>
          <w:rFonts w:hint="eastAsia" w:ascii="宋体" w:hAnsi="宋体" w:cs="宋体" w:eastAsiaTheme="minorEastAsia"/>
          <w:color w:val="auto"/>
          <w:sz w:val="24"/>
          <w:szCs w:val="22"/>
          <w:highlight w:val="none"/>
          <w:u w:val="single"/>
          <w:lang w:val="en-US" w:eastAsia="zh-CN"/>
        </w:rPr>
      </w:pPr>
      <w:r>
        <w:rPr>
          <w:rFonts w:hint="eastAsia" w:ascii="宋体" w:hAnsi="宋体" w:cs="宋体"/>
          <w:sz w:val="24"/>
        </w:rPr>
        <w:t>2.4项目内容</w:t>
      </w:r>
      <w:r>
        <w:rPr>
          <w:rFonts w:hint="eastAsia" w:ascii="宋体" w:hAnsi="宋体" w:cs="宋体"/>
          <w:sz w:val="24"/>
          <w:lang w:eastAsia="zh-CN"/>
        </w:rPr>
        <w:t>：</w:t>
      </w:r>
      <w:r>
        <w:rPr>
          <w:rFonts w:hint="eastAsia" w:ascii="宋体" w:hAnsi="宋体" w:cs="宋体" w:eastAsiaTheme="minorEastAsia"/>
          <w:color w:val="auto"/>
          <w:sz w:val="24"/>
          <w:szCs w:val="22"/>
          <w:highlight w:val="none"/>
          <w:u w:val="single"/>
          <w:lang w:val="en-US" w:eastAsia="zh-CN"/>
        </w:rPr>
        <w:t>项目一：石井分公司二期反应池硝氮及氨氮传感器及仪表箱改造项目： 对石井分公司二期反应池过程仪表进行迁移改造，需拆除旧仪表及安装至指定位置，并配套相应控制箱、支架、传感器拉钩等，迁移后需完成仪表恢复信号传输及仪表调试工作，保证仪表迁移后可正常使用。</w:t>
      </w:r>
    </w:p>
    <w:p>
      <w:pPr>
        <w:spacing w:line="600" w:lineRule="exact"/>
        <w:jc w:val="left"/>
        <w:rPr>
          <w:rFonts w:hint="eastAsia" w:ascii="宋体" w:hAnsi="宋体" w:cs="宋体" w:eastAsiaTheme="minorEastAsia"/>
          <w:color w:val="auto"/>
          <w:sz w:val="24"/>
          <w:szCs w:val="22"/>
          <w:highlight w:val="none"/>
          <w:u w:val="single"/>
          <w:lang w:val="en-US" w:eastAsia="zh-CN"/>
        </w:rPr>
      </w:pPr>
      <w:r>
        <w:rPr>
          <w:rFonts w:hint="eastAsia" w:ascii="宋体" w:hAnsi="宋体" w:cs="宋体" w:eastAsiaTheme="minorEastAsia"/>
          <w:color w:val="auto"/>
          <w:sz w:val="24"/>
          <w:szCs w:val="22"/>
          <w:highlight w:val="none"/>
          <w:u w:val="single"/>
          <w:lang w:val="en-US" w:eastAsia="zh-CN"/>
        </w:rPr>
        <w:t>项目二：石井分公司二期初雨排泥流量计及自控系统改造：石井分公司二期初雨排泥泵房安装新的电磁流量计，需将流量计变送器安装至地面，并完成仪表校准（校准需出具有流量计校准资质单位的校准证书）及信号传输工作。</w:t>
      </w:r>
    </w:p>
    <w:p>
      <w:pPr>
        <w:spacing w:line="600" w:lineRule="exact"/>
        <w:jc w:val="left"/>
        <w:rPr>
          <w:rFonts w:hint="eastAsia" w:ascii="宋体" w:hAnsi="宋体" w:cs="宋体" w:eastAsiaTheme="minorEastAsia"/>
          <w:color w:val="auto"/>
          <w:sz w:val="24"/>
          <w:szCs w:val="22"/>
          <w:highlight w:val="none"/>
          <w:u w:val="single"/>
          <w:lang w:val="en-US" w:eastAsia="zh-CN"/>
        </w:rPr>
      </w:pPr>
      <w:r>
        <w:rPr>
          <w:rFonts w:hint="eastAsia" w:ascii="宋体" w:hAnsi="宋体" w:cs="宋体" w:eastAsiaTheme="minorEastAsia"/>
          <w:color w:val="auto"/>
          <w:sz w:val="24"/>
          <w:szCs w:val="22"/>
          <w:highlight w:val="none"/>
          <w:u w:val="single"/>
          <w:lang w:val="en-US" w:eastAsia="zh-CN"/>
        </w:rPr>
        <w:t>项目三：水质监测设备维修项目：维修一台硝氮检测器（CAS 40D-AA1A1），需自行拆除该仪器并在维修完成后安装。</w:t>
      </w:r>
    </w:p>
    <w:p>
      <w:pPr>
        <w:spacing w:line="600" w:lineRule="exact"/>
        <w:jc w:val="left"/>
        <w:rPr>
          <w:rFonts w:hint="eastAsia" w:ascii="宋体" w:hAnsi="宋体" w:cs="宋体" w:eastAsiaTheme="minorEastAsia"/>
          <w:sz w:val="24"/>
          <w:szCs w:val="22"/>
          <w:u w:val="single"/>
          <w:lang w:val="en-US" w:eastAsia="zh-CN"/>
        </w:rPr>
      </w:pPr>
      <w:r>
        <w:rPr>
          <w:rFonts w:hint="eastAsia" w:ascii="宋体" w:hAnsi="宋体" w:cs="宋体" w:eastAsiaTheme="minorEastAsia"/>
          <w:color w:val="auto"/>
          <w:sz w:val="24"/>
          <w:szCs w:val="22"/>
          <w:highlight w:val="none"/>
          <w:u w:val="single"/>
          <w:lang w:val="en-US" w:eastAsia="zh-CN"/>
        </w:rPr>
        <w:t>项目四：石井分公司2022年初雨硫化氢数据采集项目：需将厂区初雨高效池气体检测仪数据现场收集，并上传至厂区中控。</w:t>
      </w: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hint="eastAsia" w:ascii="Segoe UI Symbol" w:hAnsi="Segoe UI Symbol" w:cs="Segoe UI Symbol"/>
          <w:b/>
          <w:bCs/>
          <w:sz w:val="24"/>
          <w:lang w:eastAsia="zh-CN"/>
        </w:rPr>
        <w:sym w:font="Wingdings 2" w:char="0052"/>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4"/>
        </w:numPr>
        <w:spacing w:line="500" w:lineRule="exact"/>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500" w:lineRule="exact"/>
        <w:ind w:firstLine="480" w:firstLineChars="200"/>
        <w:rPr>
          <w:rFonts w:ascii="宋体" w:hAnsi="宋体" w:cs="宋体"/>
          <w:sz w:val="24"/>
        </w:rPr>
      </w:pPr>
      <w:r>
        <w:rPr>
          <w:rFonts w:hint="eastAsia" w:ascii="宋体" w:hAnsi="宋体" w:cs="宋体"/>
          <w:sz w:val="24"/>
        </w:rPr>
        <w:t>综合单价</w:t>
      </w:r>
      <w:r>
        <w:rPr>
          <w:rFonts w:hint="eastAsia" w:ascii="宋体" w:hAnsi="宋体" w:cs="宋体"/>
          <w:sz w:val="24"/>
          <w:lang w:val="en-US" w:eastAsia="zh-CN"/>
        </w:rPr>
        <w:t>详见</w:t>
      </w:r>
      <w:r>
        <w:rPr>
          <w:rFonts w:hint="eastAsia" w:ascii="宋体" w:hAnsi="宋体" w:cs="宋体"/>
          <w:sz w:val="24"/>
        </w:rPr>
        <w:t>附件5工程量清单报价。</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w:t>
      </w:r>
      <w:r>
        <w:rPr>
          <w:rFonts w:hint="eastAsia" w:ascii="宋体" w:hAnsi="宋体" w:cs="宋体"/>
          <w:color w:val="auto"/>
          <w:sz w:val="24"/>
          <w:u w:val="single"/>
          <w:lang w:val="en-US" w:eastAsia="zh-CN"/>
        </w:rPr>
        <w:t>税率为**%</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lang w:val="zh-CN"/>
        </w:rPr>
      </w:pPr>
      <w:r>
        <w:rPr>
          <w:rFonts w:ascii="宋体" w:hAnsi="宋体" w:cs="宋体"/>
          <w:kern w:val="0"/>
          <w:sz w:val="24"/>
          <w:lang w:val="zh-CN"/>
        </w:rPr>
        <w:t>4.3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日，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lang w:val="en-US" w:eastAsia="zh-CN"/>
        </w:rPr>
        <w:t>及总日历天数</w:t>
      </w:r>
      <w:r>
        <w:rPr>
          <w:rFonts w:hint="eastAsia" w:asciiTheme="minorEastAsia" w:hAnsiTheme="minorEastAsia" w:eastAsiaTheme="minorEastAsia" w:cstheme="minorEastAsia"/>
          <w:sz w:val="24"/>
          <w:szCs w:val="24"/>
        </w:rPr>
        <w:t>：</w:t>
      </w:r>
      <w:r>
        <w:rPr>
          <w:rFonts w:hint="eastAsia" w:ascii="宋体" w:hAnsi="宋体" w:eastAsia="等线" w:cs="宋体"/>
          <w:sz w:val="24"/>
          <w:szCs w:val="24"/>
          <w:lang w:val="en-US" w:eastAsia="zh-CN"/>
        </w:rPr>
        <w:t>自开工之日起60天。</w:t>
      </w:r>
      <w:r>
        <w:rPr>
          <w:rFonts w:hint="eastAsia" w:ascii="宋体" w:hAnsi="宋体" w:cs="宋体"/>
          <w:sz w:val="24"/>
        </w:rPr>
        <w:t>乙方未能按合同工期竣工验收的，每逾期一天，甲方有权要求乙方按合同暂定总价的 1%支付违约金，逾期达到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1"/>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乙方不得随意更换项目负责人及附件6中的相关人员，如确须更换，应提前征得甲方同意。如有违反，甲方有权解除合同并要求乙方支付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spacing w:val="-8"/>
          <w:sz w:val="24"/>
          <w:szCs w:val="24"/>
        </w:rPr>
      </w:pPr>
      <w:r>
        <w:rPr>
          <w:rFonts w:hint="eastAsia" w:ascii="宋体" w:hAnsi="宋体" w:cs="宋体"/>
          <w:spacing w:val="-8"/>
          <w:sz w:val="24"/>
          <w:szCs w:val="24"/>
        </w:rPr>
        <w:t>5.9</w:t>
      </w:r>
      <w:r>
        <w:rPr>
          <w:rFonts w:hint="eastAsia" w:ascii="宋体" w:hAnsi="宋体" w:eastAsia="宋体" w:cs="宋体"/>
          <w:sz w:val="24"/>
          <w:szCs w:val="24"/>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45"/>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t>□</w:t>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500" w:lineRule="exact"/>
        <w:ind w:firstLine="480" w:firstLineChars="200"/>
        <w:outlineLvl w:val="1"/>
        <w:rPr>
          <w:rFonts w:hint="default" w:hAnsi="宋体" w:cs="宋体"/>
          <w:color w:val="auto"/>
          <w:sz w:val="24"/>
          <w:u w:val="single"/>
          <w:lang w:val="en-US" w:eastAsia="zh-CN"/>
        </w:rPr>
      </w:pPr>
      <w:r>
        <w:rPr>
          <w:rFonts w:hAnsi="宋体" w:cs="宋体"/>
          <w:sz w:val="24"/>
          <w:szCs w:val="24"/>
        </w:rPr>
        <w:t>8.2</w:t>
      </w:r>
      <w:r>
        <w:rPr>
          <w:rFonts w:hint="eastAsia" w:hAnsi="宋体" w:cs="宋体"/>
          <w:sz w:val="24"/>
          <w:szCs w:val="24"/>
        </w:rPr>
        <w:t>项目验收合格后，由乙方提交申请支付资料 15 个工作日内，甲方</w:t>
      </w:r>
      <w:r>
        <w:rPr>
          <w:rFonts w:hint="eastAsia" w:hAnsi="宋体" w:cs="宋体"/>
          <w:color w:val="auto"/>
          <w:sz w:val="24"/>
          <w:szCs w:val="24"/>
        </w:rPr>
        <w:t>支付至合同暂定总价的</w:t>
      </w:r>
      <w:r>
        <w:rPr>
          <w:rFonts w:hint="eastAsia" w:hAnsi="宋体" w:cs="宋体"/>
          <w:color w:val="auto"/>
          <w:sz w:val="24"/>
          <w:szCs w:val="24"/>
          <w:u w:val="single"/>
          <w:lang w:val="en-US" w:eastAsia="zh-CN"/>
        </w:rPr>
        <w:t>80%</w:t>
      </w:r>
    </w:p>
    <w:p>
      <w:pPr>
        <w:spacing w:line="500" w:lineRule="exact"/>
        <w:ind w:firstLine="480" w:firstLineChars="200"/>
        <w:rPr>
          <w:rFonts w:ascii="宋体" w:hAnsi="宋体" w:cs="宋体"/>
          <w:sz w:val="24"/>
        </w:rPr>
      </w:pPr>
      <w:r>
        <w:rPr>
          <w:rFonts w:ascii="宋体" w:hAnsi="宋体" w:cs="宋体"/>
          <w:sz w:val="24"/>
        </w:rPr>
        <w:t>8.2.1</w:t>
      </w:r>
      <w:r>
        <w:rPr>
          <w:rFonts w:hint="eastAsia" w:ascii="宋体" w:hAnsi="宋体" w:cs="宋体"/>
          <w:sz w:val="24"/>
        </w:rPr>
        <w:t>项目验收合同后，经甲方或甲方委托有资质第三方机构审核后，由乙方提交申请支付资料</w:t>
      </w:r>
      <w:r>
        <w:rPr>
          <w:rFonts w:hint="eastAsia" w:ascii="宋体" w:hAnsi="宋体" w:cs="宋体"/>
          <w:sz w:val="24"/>
          <w:u w:val="single"/>
        </w:rPr>
        <w:t>15</w:t>
      </w:r>
      <w:r>
        <w:rPr>
          <w:rFonts w:hint="eastAsia" w:ascii="宋体" w:hAnsi="宋体" w:cs="宋体"/>
          <w:sz w:val="24"/>
        </w:rPr>
        <w:t>个工作日内，甲方支付至合同结算价的</w:t>
      </w:r>
      <w:r>
        <w:rPr>
          <w:rFonts w:hint="eastAsia" w:ascii="宋体" w:hAnsi="宋体" w:cs="宋体"/>
          <w:sz w:val="24"/>
          <w:lang w:val="en-US" w:eastAsia="zh-CN"/>
        </w:rPr>
        <w:t>95</w:t>
      </w:r>
      <w:r>
        <w:rPr>
          <w:rFonts w:hint="eastAsia" w:ascii="宋体" w:hAnsi="宋体" w:cs="宋体"/>
          <w:sz w:val="24"/>
        </w:rPr>
        <w:t>%。</w:t>
      </w:r>
    </w:p>
    <w:p>
      <w:pPr>
        <w:spacing w:line="500" w:lineRule="exact"/>
        <w:ind w:firstLine="480" w:firstLineChars="200"/>
        <w:outlineLvl w:val="1"/>
        <w:rPr>
          <w:rFonts w:hint="eastAsia" w:hAnsi="宋体" w:cs="宋体"/>
          <w:color w:val="auto"/>
          <w:sz w:val="24"/>
          <w:u w:val="single"/>
          <w:lang w:val="en-US" w:eastAsia="zh-CN"/>
        </w:rPr>
      </w:pPr>
      <w:r>
        <w:rPr>
          <w:rFonts w:ascii="宋体" w:hAnsi="宋体" w:cs="宋体"/>
          <w:color w:val="auto"/>
          <w:sz w:val="24"/>
        </w:rPr>
        <w:t>8.2.</w:t>
      </w:r>
      <w:r>
        <w:rPr>
          <w:rFonts w:hint="eastAsia" w:ascii="宋体" w:hAnsi="宋体" w:cs="宋体"/>
          <w:color w:val="auto"/>
          <w:sz w:val="24"/>
          <w:lang w:val="en-US" w:eastAsia="zh-CN"/>
        </w:rPr>
        <w:t>1</w:t>
      </w:r>
      <w:r>
        <w:rPr>
          <w:rFonts w:hint="eastAsia" w:hAnsi="宋体" w:cs="宋体"/>
          <w:color w:val="auto"/>
          <w:sz w:val="24"/>
        </w:rPr>
        <w:t>本项目工程款的支付单位为：</w:t>
      </w:r>
      <w:r>
        <w:rPr>
          <w:rFonts w:hint="eastAsia" w:hAnsi="宋体" w:cs="宋体"/>
          <w:color w:val="auto"/>
          <w:sz w:val="24"/>
          <w:u w:val="single"/>
          <w:lang w:val="en-US" w:eastAsia="zh-CN"/>
        </w:rPr>
        <w:t>广州市净水有限公司石井分公司</w:t>
      </w:r>
    </w:p>
    <w:p>
      <w:pPr>
        <w:spacing w:line="500" w:lineRule="exact"/>
        <w:ind w:firstLine="480" w:firstLineChars="200"/>
        <w:outlineLvl w:val="9"/>
        <w:rPr>
          <w:rFonts w:hint="eastAsia" w:ascii="宋体" w:hAnsi="宋体" w:cs="宋体"/>
          <w:color w:val="auto"/>
          <w:sz w:val="24"/>
          <w:highlight w:val="none"/>
        </w:rPr>
      </w:pPr>
      <w:r>
        <w:rPr>
          <w:rFonts w:hint="eastAsia" w:ascii="宋体" w:hAnsi="宋体" w:cs="宋体"/>
          <w:color w:val="auto"/>
          <w:sz w:val="24"/>
          <w:u w:val="none"/>
          <w:lang w:val="en-US" w:eastAsia="zh-CN"/>
        </w:rPr>
        <w:t>8.2.2质保期按合同第十条规定执行，质保期满后且乙方不存在违约情形，由乙方提交申请质保金退还资料 15 个工作日内，由甲方属下</w:t>
      </w:r>
      <w:r>
        <w:rPr>
          <w:rFonts w:hint="eastAsia" w:ascii="宋体" w:hAnsi="宋体" w:cs="宋体"/>
          <w:sz w:val="24"/>
          <w:u w:val="none"/>
          <w:lang w:val="en-US" w:eastAsia="zh-CN"/>
        </w:rPr>
        <w:t>石井</w:t>
      </w:r>
      <w:r>
        <w:rPr>
          <w:rFonts w:hint="eastAsia" w:ascii="宋体" w:hAnsi="宋体" w:cs="宋体"/>
          <w:color w:val="auto"/>
          <w:sz w:val="24"/>
          <w:u w:val="none"/>
          <w:lang w:val="en-US" w:eastAsia="zh-CN"/>
        </w:rPr>
        <w:t>分公司支付合同结算价的5％（质保金）给乙方（无息）。</w:t>
      </w:r>
    </w:p>
    <w:p>
      <w:pPr>
        <w:spacing w:line="500" w:lineRule="exact"/>
        <w:ind w:firstLine="480" w:firstLineChars="200"/>
        <w:outlineLvl w:val="1"/>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eastAsiaTheme="minorEastAsia"/>
          <w:b/>
          <w:bCs/>
          <w:sz w:val="24"/>
        </w:rPr>
        <w:sym w:font="Wingdings 2" w:char="0052"/>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2" w:char="00A3"/>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0"/>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20"/>
        <w:spacing w:before="0" w:beforeAutospacing="0" w:after="0" w:afterAutospacing="0" w:line="500" w:lineRule="exact"/>
        <w:ind w:firstLine="480"/>
      </w:pPr>
      <w:r>
        <w:rPr>
          <w:rFonts w:hint="eastAsia"/>
        </w:rPr>
        <w:t>（1）符合甲方要求（详见附件保函格式）的银行独立保函，</w:t>
      </w:r>
    </w:p>
    <w:p>
      <w:pPr>
        <w:pStyle w:val="20"/>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0"/>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1"/>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1"/>
        <w:spacing w:line="500" w:lineRule="exact"/>
        <w:ind w:firstLine="480" w:firstLineChars="200"/>
        <w:outlineLvl w:val="1"/>
        <w:rPr>
          <w:rFonts w:hint="eastAsia" w:asciiTheme="minorEastAsia" w:hAnsiTheme="minorEastAsia" w:cstheme="minorEastAsia"/>
          <w:sz w:val="24"/>
          <w:u w:val="single"/>
          <w:lang w:val="en-US" w:eastAsia="zh-CN"/>
        </w:rPr>
      </w:pPr>
      <w:r>
        <w:rPr>
          <w:rFonts w:hint="eastAsia" w:asciiTheme="minorEastAsia" w:hAnsiTheme="minorEastAsia" w:eastAsiaTheme="minorEastAsia" w:cstheme="minorEastAsia"/>
          <w:sz w:val="24"/>
        </w:rPr>
        <w:t>9.5本合同竣工验收结算单位为：</w:t>
      </w:r>
      <w:r>
        <w:rPr>
          <w:rFonts w:hint="eastAsia" w:asciiTheme="minorEastAsia" w:hAnsiTheme="minorEastAsia" w:cstheme="minorEastAsia"/>
          <w:sz w:val="24"/>
          <w:u w:val="single"/>
          <w:lang w:val="en-US" w:eastAsia="zh-CN"/>
        </w:rPr>
        <w:t>广州市净水有限公司石井分公司</w:t>
      </w:r>
    </w:p>
    <w:p>
      <w:pPr>
        <w:pStyle w:val="12"/>
        <w:rPr>
          <w:rFonts w:hint="default"/>
          <w:lang w:val="en-US" w:eastAsia="zh-CN"/>
        </w:rPr>
      </w:pPr>
    </w:p>
    <w:p>
      <w:pPr>
        <w:numPr>
          <w:ilvl w:val="0"/>
          <w:numId w:val="5"/>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rPr>
        <w:t xml:space="preserve"> </w:t>
      </w:r>
      <w:r>
        <w:rPr>
          <w:rFonts w:hint="eastAsia" w:ascii="宋体" w:hAnsi="宋体" w:cs="宋体"/>
          <w:b/>
          <w:bCs/>
          <w:kern w:val="0"/>
          <w:sz w:val="24"/>
          <w:u w:val="single"/>
          <w:lang w:val="en-US" w:eastAsia="zh-CN"/>
        </w:rPr>
        <w:t>1</w:t>
      </w:r>
      <w:r>
        <w:rPr>
          <w:rFonts w:hint="eastAsia" w:ascii="宋体" w:hAnsi="宋体" w:cs="宋体"/>
          <w:kern w:val="0"/>
          <w:sz w:val="24"/>
          <w:u w:val="single"/>
        </w:rPr>
        <w:t xml:space="preserve"> </w:t>
      </w:r>
      <w:r>
        <w:rPr>
          <w:rFonts w:hint="eastAsia" w:ascii="宋体" w:hAnsi="宋体" w:cs="宋体"/>
          <w:kern w:val="0"/>
          <w:sz w:val="24"/>
          <w:lang w:val="zh-CN"/>
        </w:rPr>
        <w:t>年。</w:t>
      </w:r>
    </w:p>
    <w:p>
      <w:pPr>
        <w:spacing w:line="500" w:lineRule="exact"/>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sz w:val="24"/>
        </w:rPr>
      </w:pP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陆</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hint="eastAsia" w:ascii="宋体" w:hAnsi="宋体" w:cs="宋体"/>
          <w:sz w:val="24"/>
          <w:u w:val="single"/>
          <w:lang w:val="en-US" w:eastAsia="zh-CN"/>
        </w:rPr>
        <w:t>肆</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ascii="宋体" w:hAnsi="宋体" w:cs="宋体"/>
          <w:sz w:val="24"/>
          <w:u w:val="single"/>
        </w:rPr>
        <w:t xml:space="preserve">  </w:t>
      </w:r>
    </w:p>
    <w:p>
      <w:pPr>
        <w:pStyle w:val="45"/>
        <w:spacing w:line="500" w:lineRule="exact"/>
        <w:rPr>
          <w:color w:val="auto"/>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ind w:firstLine="720" w:firstLineChars="300"/>
        <w:rPr>
          <w:rFonts w:ascii="宋体" w:hAnsi="宋体" w:cs="宋体"/>
          <w:sz w:val="24"/>
        </w:rPr>
      </w:pPr>
      <w:r>
        <w:rPr>
          <w:rFonts w:hint="eastAsia" w:ascii="宋体" w:hAnsi="宋体" w:cs="宋体"/>
          <w:sz w:val="24"/>
        </w:rPr>
        <w:t>4.防疫管理协议书</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5</w:t>
      </w:r>
      <w:r>
        <w:rPr>
          <w:rFonts w:ascii="宋体" w:hAnsi="宋体" w:cs="宋体"/>
          <w:sz w:val="24"/>
        </w:rPr>
        <w:t>.</w:t>
      </w:r>
      <w:r>
        <w:rPr>
          <w:rFonts w:hint="eastAsia" w:ascii="宋体" w:hAnsi="宋体" w:cs="宋体"/>
          <w:sz w:val="24"/>
        </w:rPr>
        <w:t>工程量清单报价</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6</w:t>
      </w:r>
      <w:r>
        <w:rPr>
          <w:rFonts w:ascii="宋体" w:hAnsi="宋体" w:cs="宋体"/>
          <w:sz w:val="24"/>
        </w:rPr>
        <w:t>.</w:t>
      </w:r>
      <w:r>
        <w:rPr>
          <w:rFonts w:hint="eastAsia" w:ascii="宋体" w:hAnsi="宋体" w:cs="宋体"/>
          <w:sz w:val="24"/>
        </w:rPr>
        <w:t>项目投入人员架构表</w:t>
      </w:r>
      <w:r>
        <w:rPr>
          <w:rFonts w:hint="eastAsia" w:asciiTheme="minorEastAsia" w:hAnsiTheme="minorEastAsia" w:eastAsiaTheme="minorEastAsia" w:cstheme="minorEastAsia"/>
          <w:sz w:val="24"/>
        </w:rPr>
        <w:t>/应急救援物资清单</w:t>
      </w:r>
    </w:p>
    <w:p>
      <w:pPr>
        <w:spacing w:line="500" w:lineRule="exact"/>
        <w:ind w:firstLine="720" w:firstLineChars="300"/>
        <w:rPr>
          <w:rFonts w:hint="eastAsia" w:ascii="宋体" w:hAnsi="宋体" w:cs="宋体"/>
          <w:sz w:val="24"/>
          <w:szCs w:val="24"/>
        </w:rPr>
      </w:pPr>
      <w:r>
        <w:rPr>
          <w:rFonts w:hint="eastAsia" w:ascii="宋体" w:hAnsi="宋体" w:cs="宋体"/>
          <w:sz w:val="24"/>
          <w:szCs w:val="24"/>
        </w:rPr>
        <w:t>7.不诚信行为的情形及相应被暂停参与投标活动的处理标准</w:t>
      </w:r>
    </w:p>
    <w:p>
      <w:pPr>
        <w:spacing w:line="500" w:lineRule="exact"/>
        <w:ind w:firstLine="720" w:firstLineChars="3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营运项目承包单位日常履约考评参照表（安全）</w:t>
      </w:r>
    </w:p>
    <w:p>
      <w:pPr>
        <w:spacing w:line="500" w:lineRule="exact"/>
        <w:ind w:firstLine="720" w:firstLineChars="300"/>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营运项目承包单位综合履约考评表（安全）</w:t>
      </w:r>
    </w:p>
    <w:p>
      <w:pPr>
        <w:pStyle w:val="45"/>
        <w:spacing w:line="500" w:lineRule="exact"/>
        <w:rPr>
          <w:rFonts w:hint="default" w:eastAsia="仿宋_GB2312"/>
          <w:color w:val="auto"/>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w:t>
      </w:r>
      <w:r>
        <w:rPr>
          <w:rFonts w:hint="eastAsia" w:ascii="宋体" w:hAnsi="宋体" w:cs="宋体"/>
          <w:color w:val="auto"/>
          <w:spacing w:val="-11"/>
          <w:sz w:val="24"/>
          <w:lang w:val="en-US" w:eastAsia="zh-CN"/>
        </w:rPr>
        <w:t xml:space="preserve">      </w:t>
      </w:r>
      <w:r>
        <w:rPr>
          <w:rFonts w:hint="eastAsia" w:ascii="宋体" w:hAnsi="宋体" w:cs="宋体"/>
          <w:sz w:val="24"/>
        </w:rPr>
        <w:t xml:space="preserve">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rPr>
        <w:t>地址：</w:t>
      </w:r>
      <w:r>
        <w:rPr>
          <w:rFonts w:hint="eastAsia" w:ascii="宋体" w:hAnsi="宋体" w:cs="宋体"/>
          <w:sz w:val="24"/>
          <w:lang w:val="en-US" w:eastAsia="zh-CN"/>
        </w:rPr>
        <w:t>广州市天河区临江大道501号</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胡育珲</w:t>
      </w:r>
      <w:r>
        <w:rPr>
          <w:rFonts w:ascii="宋体" w:hAnsi="宋体" w:cs="宋体"/>
          <w:sz w:val="24"/>
        </w:rPr>
        <w:t xml:space="preserve">                       </w:t>
      </w:r>
      <w:r>
        <w:rPr>
          <w:rFonts w:hint="eastAsia" w:ascii="宋体" w:hAnsi="宋体" w:cs="宋体"/>
          <w:sz w:val="24"/>
        </w:rPr>
        <w:t>经办人：</w:t>
      </w:r>
    </w:p>
    <w:p>
      <w:pPr>
        <w:spacing w:line="500" w:lineRule="exac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13192229510</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联系电话：</w:t>
      </w:r>
      <w:r>
        <w:rPr>
          <w:rFonts w:hint="eastAsia" w:ascii="宋体" w:hAnsi="宋体" w:cs="宋体"/>
          <w:color w:val="auto"/>
          <w:sz w:val="24"/>
          <w:lang w:val="en-US" w:eastAsia="zh-CN"/>
        </w:rPr>
        <w:t xml:space="preserve">     </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right="0" w:rightChars="0" w:hanging="6360" w:hangingChars="2650"/>
        <w:rPr>
          <w:rFonts w:hAnsi="宋体"/>
          <w:b/>
          <w:bCs/>
          <w:szCs w:val="21"/>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r>
        <w:rPr>
          <w:rFonts w:hint="eastAsia" w:ascii="宋体" w:hAnsi="宋体" w:cs="宋体"/>
          <w:b/>
          <w:bCs/>
          <w:szCs w:val="21"/>
        </w:rPr>
        <w:t>附件1  成交通知书</w:t>
      </w: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广州市净水有限公司石井</w:t>
      </w:r>
      <w:r>
        <w:rPr>
          <w:rFonts w:hint="eastAsia" w:ascii="仿宋_GB2312" w:hAnsi="仿宋_GB2312" w:eastAsia="仿宋_GB2312" w:cs="仿宋_GB2312"/>
          <w:b w:val="0"/>
          <w:bCs/>
          <w:color w:val="auto"/>
          <w:sz w:val="28"/>
          <w:szCs w:val="28"/>
          <w:highlight w:val="none"/>
          <w:u w:val="single"/>
        </w:rPr>
        <w:t>分公司</w:t>
      </w:r>
      <w:r>
        <w:rPr>
          <w:rFonts w:hint="eastAsia" w:ascii="仿宋_GB2312" w:hAnsi="仿宋_GB2312" w:eastAsia="仿宋_GB2312" w:cs="仿宋_GB2312"/>
          <w:b w:val="0"/>
          <w:bCs/>
          <w:color w:val="auto"/>
          <w:sz w:val="28"/>
          <w:szCs w:val="28"/>
          <w:highlight w:val="none"/>
          <w:u w:val="single"/>
          <w:lang w:val="en-US" w:eastAsia="zh-CN"/>
        </w:rPr>
        <w:t>2022年厂区自控类设备改造及维修项目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广州市净水有限公司石井分公司2022年厂区自控类设备改造及维修项目合同</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穗净水合【2022】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pStyle w:val="21"/>
        <w:rPr>
          <w:rFonts w:hint="eastAsia" w:ascii="仿宋_GB2312" w:hAnsi="仿宋_GB2312" w:eastAsia="仿宋_GB2312" w:cs="仿宋_GB2312"/>
          <w:b w:val="0"/>
          <w:bCs/>
          <w:color w:val="auto"/>
          <w:sz w:val="28"/>
          <w:szCs w:val="28"/>
          <w:highlight w:val="none"/>
        </w:rPr>
      </w:pPr>
    </w:p>
    <w:p>
      <w:pPr>
        <w:pStyle w:val="21"/>
        <w:rPr>
          <w:rFonts w:hint="eastAsia" w:ascii="仿宋_GB2312" w:hAnsi="仿宋_GB2312" w:eastAsia="仿宋_GB2312" w:cs="仿宋_GB2312"/>
          <w:b w:val="0"/>
          <w:bCs/>
          <w:color w:val="auto"/>
          <w:sz w:val="28"/>
          <w:szCs w:val="28"/>
          <w:highlight w:val="none"/>
        </w:rPr>
      </w:pPr>
    </w:p>
    <w:p>
      <w:pPr>
        <w:pStyle w:val="21"/>
        <w:rPr>
          <w:rFonts w:hint="eastAsia" w:ascii="仿宋_GB2312" w:hAnsi="仿宋_GB2312" w:eastAsia="仿宋_GB2312" w:cs="仿宋_GB2312"/>
          <w:b w:val="0"/>
          <w:bCs/>
          <w:color w:val="auto"/>
          <w:sz w:val="28"/>
          <w:szCs w:val="28"/>
          <w:highlight w:val="none"/>
        </w:rPr>
      </w:pPr>
    </w:p>
    <w:p>
      <w:pPr>
        <w:pStyle w:val="21"/>
        <w:rPr>
          <w:rFonts w:hint="eastAsia" w:ascii="仿宋_GB2312" w:hAnsi="仿宋_GB2312" w:eastAsia="仿宋_GB2312" w:cs="仿宋_GB2312"/>
          <w:b w:val="0"/>
          <w:bCs/>
          <w:color w:val="auto"/>
          <w:sz w:val="28"/>
          <w:szCs w:val="28"/>
          <w:highlight w:val="none"/>
        </w:rPr>
      </w:pPr>
    </w:p>
    <w:p>
      <w:pPr>
        <w:pStyle w:val="21"/>
        <w:rPr>
          <w:rFonts w:hint="eastAsia" w:ascii="仿宋_GB2312" w:hAnsi="仿宋_GB2312" w:eastAsia="仿宋_GB2312" w:cs="仿宋_GB2312"/>
          <w:b w:val="0"/>
          <w:bCs/>
          <w:color w:val="auto"/>
          <w:sz w:val="28"/>
          <w:szCs w:val="28"/>
          <w:highlight w:val="none"/>
        </w:rPr>
      </w:pPr>
    </w:p>
    <w:p>
      <w:pPr>
        <w:pStyle w:val="21"/>
        <w:rPr>
          <w:rFonts w:hint="eastAsia" w:ascii="仿宋_GB2312" w:hAnsi="仿宋_GB2312" w:eastAsia="仿宋_GB2312" w:cs="仿宋_GB2312"/>
          <w:b w:val="0"/>
          <w:bCs/>
          <w:color w:val="auto"/>
          <w:sz w:val="28"/>
          <w:szCs w:val="28"/>
          <w:highlight w:val="none"/>
        </w:rPr>
      </w:pPr>
    </w:p>
    <w:p>
      <w:pPr>
        <w:pStyle w:val="21"/>
        <w:rPr>
          <w:rFonts w:hint="eastAsia" w:ascii="仿宋_GB2312" w:hAnsi="仿宋_GB2312" w:eastAsia="仿宋_GB2312" w:cs="仿宋_GB2312"/>
          <w:b w:val="0"/>
          <w:bCs/>
          <w:color w:val="auto"/>
          <w:sz w:val="28"/>
          <w:szCs w:val="28"/>
          <w:highlight w:val="none"/>
        </w:rPr>
      </w:pPr>
    </w:p>
    <w:p>
      <w:pPr>
        <w:pStyle w:val="21"/>
        <w:rPr>
          <w:rFonts w:hint="eastAsia" w:ascii="仿宋_GB2312" w:hAnsi="仿宋_GB2312" w:eastAsia="仿宋_GB2312" w:cs="仿宋_GB2312"/>
          <w:b w:val="0"/>
          <w:bCs/>
          <w:color w:val="auto"/>
          <w:sz w:val="28"/>
          <w:szCs w:val="28"/>
          <w:highlight w:val="none"/>
        </w:rPr>
      </w:pPr>
    </w:p>
    <w:p>
      <w:pPr>
        <w:pStyle w:val="21"/>
        <w:rPr>
          <w:rFonts w:hint="eastAsia" w:ascii="仿宋_GB2312" w:hAnsi="仿宋_GB2312" w:eastAsia="仿宋_GB2312" w:cs="仿宋_GB2312"/>
          <w:b w:val="0"/>
          <w:bCs/>
          <w:color w:val="auto"/>
          <w:sz w:val="28"/>
          <w:szCs w:val="28"/>
          <w:highlight w:val="none"/>
        </w:rPr>
      </w:pPr>
    </w:p>
    <w:p>
      <w:pPr>
        <w:pStyle w:val="21"/>
        <w:ind w:firstLine="0"/>
        <w:rPr>
          <w:rFonts w:hint="eastAsia" w:ascii="仿宋_GB2312" w:hAnsi="仿宋_GB2312" w:eastAsia="仿宋_GB2312" w:cs="仿宋_GB2312"/>
          <w:b w:val="0"/>
          <w:bCs/>
          <w:color w:val="auto"/>
          <w:sz w:val="28"/>
          <w:szCs w:val="28"/>
          <w:highlight w:val="none"/>
        </w:rPr>
      </w:pP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szCs w:val="21"/>
        </w:rPr>
      </w:pPr>
      <w:r>
        <w:rPr>
          <w:rFonts w:hint="eastAsia" w:ascii="宋体" w:hAnsi="宋体" w:cs="宋体"/>
          <w:b/>
          <w:szCs w:val="21"/>
        </w:rPr>
        <w:t>附件3：营运场所施工安全协议书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jc w:val="left"/>
        <w:rPr>
          <w:rStyle w:val="25"/>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val="en-US" w:eastAsia="zh-CN"/>
        </w:rPr>
        <w:t>广州市净水有限公司石井分公司2022年厂区自控类设备改造及维修项目</w:t>
      </w:r>
      <w:r>
        <w:rPr>
          <w:rFonts w:hint="eastAsia" w:asciiTheme="minorEastAsia" w:hAnsiTheme="minorEastAsia"/>
          <w:sz w:val="24"/>
          <w:u w:val="single"/>
          <w:lang w:val="en-US" w:eastAsia="zh-CN"/>
        </w:rPr>
        <w:t>合同</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15</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5"/>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无</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1440" w:firstLineChars="600"/>
              <w:jc w:val="both"/>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ascii="宋体" w:hAnsi="宋体" w:cs="宋体"/>
          <w:b/>
          <w:szCs w:val="21"/>
        </w:rPr>
      </w:pPr>
    </w:p>
    <w:p>
      <w:pPr>
        <w:pStyle w:val="21"/>
        <w:rPr>
          <w:rFonts w:ascii="宋体" w:hAnsi="宋体" w:cs="宋体"/>
          <w:b/>
          <w:szCs w:val="21"/>
        </w:rPr>
      </w:pPr>
    </w:p>
    <w:p>
      <w:pPr>
        <w:pStyle w:val="21"/>
        <w:rPr>
          <w:rFonts w:ascii="宋体" w:hAnsi="宋体" w:cs="宋体"/>
          <w:b/>
          <w:szCs w:val="21"/>
        </w:rPr>
      </w:pPr>
    </w:p>
    <w:p>
      <w:pPr>
        <w:pStyle w:val="21"/>
        <w:rPr>
          <w:rFonts w:ascii="宋体" w:hAnsi="宋体" w:cs="宋体"/>
          <w:b/>
          <w:szCs w:val="21"/>
        </w:rPr>
      </w:pPr>
    </w:p>
    <w:p>
      <w:pPr>
        <w:pStyle w:val="21"/>
        <w:rPr>
          <w:rFonts w:ascii="宋体" w:hAnsi="宋体" w:cs="宋体"/>
          <w:b/>
          <w:szCs w:val="21"/>
        </w:rPr>
      </w:pPr>
    </w:p>
    <w:p>
      <w:pPr>
        <w:pStyle w:val="21"/>
        <w:rPr>
          <w:rFonts w:ascii="宋体" w:hAnsi="宋体" w:cs="宋体"/>
          <w:b/>
          <w:szCs w:val="21"/>
        </w:rPr>
      </w:pPr>
    </w:p>
    <w:p>
      <w:pPr>
        <w:pStyle w:val="21"/>
        <w:rPr>
          <w:rFonts w:ascii="宋体" w:hAnsi="宋体" w:cs="宋体"/>
          <w:b/>
          <w:szCs w:val="21"/>
        </w:rPr>
      </w:pPr>
    </w:p>
    <w:p>
      <w:pPr>
        <w:pStyle w:val="21"/>
        <w:rPr>
          <w:rFonts w:ascii="宋体" w:hAnsi="宋体" w:cs="宋体"/>
          <w:b/>
          <w:szCs w:val="21"/>
        </w:rPr>
      </w:pPr>
    </w:p>
    <w:p>
      <w:pPr>
        <w:pStyle w:val="21"/>
        <w:rPr>
          <w:rFonts w:ascii="宋体" w:hAnsi="宋体" w:cs="宋体"/>
          <w:b/>
          <w:szCs w:val="21"/>
        </w:rPr>
      </w:pPr>
    </w:p>
    <w:p>
      <w:pPr>
        <w:pStyle w:val="21"/>
        <w:rPr>
          <w:rFonts w:ascii="宋体" w:hAnsi="宋体" w:cs="宋体"/>
          <w:b/>
          <w:szCs w:val="21"/>
        </w:rPr>
      </w:pPr>
    </w:p>
    <w:p>
      <w:pPr>
        <w:pStyle w:val="21"/>
        <w:rPr>
          <w:rFonts w:ascii="宋体" w:hAnsi="宋体" w:cs="宋体"/>
          <w:b/>
          <w:szCs w:val="21"/>
        </w:rPr>
      </w:pPr>
    </w:p>
    <w:p>
      <w:pPr>
        <w:pStyle w:val="21"/>
        <w:rPr>
          <w:rFonts w:ascii="宋体" w:hAnsi="宋体" w:cs="宋体"/>
          <w:b/>
          <w:szCs w:val="21"/>
        </w:rPr>
      </w:pPr>
    </w:p>
    <w:p>
      <w:pPr>
        <w:pStyle w:val="21"/>
        <w:rPr>
          <w:rFonts w:ascii="宋体" w:hAnsi="宋体" w:cs="宋体"/>
          <w:b/>
          <w:szCs w:val="21"/>
        </w:rPr>
      </w:pPr>
    </w:p>
    <w:p>
      <w:pPr>
        <w:pStyle w:val="21"/>
        <w:rPr>
          <w:rFonts w:ascii="宋体" w:hAnsi="宋体" w:cs="宋体"/>
          <w:b/>
          <w:szCs w:val="21"/>
        </w:rPr>
      </w:pPr>
    </w:p>
    <w:p>
      <w:pPr>
        <w:pStyle w:val="21"/>
        <w:rPr>
          <w:rFonts w:ascii="宋体" w:hAnsi="宋体" w:cs="宋体"/>
          <w:b/>
          <w:szCs w:val="21"/>
        </w:rPr>
      </w:pPr>
    </w:p>
    <w:p>
      <w:pPr>
        <w:pStyle w:val="21"/>
        <w:rPr>
          <w:rFonts w:ascii="宋体" w:hAnsi="宋体" w:cs="宋体"/>
          <w:b/>
          <w:szCs w:val="21"/>
        </w:rPr>
      </w:pPr>
    </w:p>
    <w:p>
      <w:pPr>
        <w:pStyle w:val="21"/>
        <w:rPr>
          <w:rFonts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附件4：防疫管理协议书</w:t>
      </w:r>
    </w:p>
    <w:p>
      <w:pPr>
        <w:spacing w:line="440" w:lineRule="exact"/>
        <w:jc w:val="center"/>
        <w:rPr>
          <w:rFonts w:ascii="仿宋_GB2312" w:eastAsia="仿宋_GB2312"/>
          <w:b/>
          <w:bCs/>
          <w:sz w:val="28"/>
          <w:szCs w:val="28"/>
        </w:rPr>
      </w:pPr>
      <w:r>
        <w:rPr>
          <w:rFonts w:hint="eastAsia" w:asciiTheme="minorEastAsia" w:hAnsiTheme="minorEastAsia" w:eastAsiaTheme="minorEastAsia" w:cstheme="minorEastAsia"/>
          <w:b/>
          <w:bCs/>
          <w:sz w:val="28"/>
          <w:szCs w:val="28"/>
          <w:lang w:val="en-US" w:eastAsia="zh-CN"/>
        </w:rPr>
        <w:t>防疫</w:t>
      </w:r>
      <w:r>
        <w:rPr>
          <w:rFonts w:hint="eastAsia" w:asciiTheme="minorEastAsia" w:hAnsiTheme="minorEastAsia" w:eastAsiaTheme="minorEastAsia" w:cstheme="minorEastAsia"/>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广州市净水有限公司</w:t>
      </w:r>
    </w:p>
    <w:p>
      <w:pPr>
        <w:adjustRightInd w:val="0"/>
        <w:snapToGrid w:val="0"/>
        <w:spacing w:line="440" w:lineRule="exact"/>
        <w:ind w:firstLine="480" w:firstLineChars="200"/>
        <w:jc w:val="left"/>
        <w:rPr>
          <w:rStyle w:val="25"/>
          <w:rFonts w:hint="eastAsia" w:asciiTheme="minorEastAsia" w:hAnsiTheme="minorEastAsia" w:eastAsiaTheme="minorEastAsia" w:cstheme="minorEastAsia"/>
          <w:b w:val="0"/>
          <w:sz w:val="24"/>
          <w:szCs w:val="24"/>
          <w:u w:val="single"/>
        </w:rPr>
      </w:pP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Style w:val="25"/>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本协议作为</w:t>
      </w:r>
      <w:r>
        <w:rPr>
          <w:rFonts w:hint="eastAsia" w:asciiTheme="minorEastAsia" w:hAnsiTheme="minorEastAsia" w:eastAsiaTheme="minorEastAsia" w:cstheme="minorEastAsia"/>
          <w:bCs/>
          <w:sz w:val="24"/>
          <w:szCs w:val="24"/>
          <w:u w:val="single"/>
          <w:lang w:val="en-US" w:eastAsia="zh-CN"/>
        </w:rPr>
        <w:t>广州市净水有限公司石井</w:t>
      </w:r>
      <w:r>
        <w:rPr>
          <w:rFonts w:hint="eastAsia" w:asciiTheme="minorEastAsia" w:hAnsiTheme="minorEastAsia" w:eastAsiaTheme="minorEastAsia" w:cstheme="minorEastAsia"/>
          <w:bCs/>
          <w:sz w:val="24"/>
          <w:szCs w:val="24"/>
          <w:u w:val="single"/>
        </w:rPr>
        <w:t>分公司</w:t>
      </w:r>
      <w:r>
        <w:rPr>
          <w:rFonts w:hint="eastAsia" w:asciiTheme="minorEastAsia" w:hAnsiTheme="minorEastAsia" w:eastAsiaTheme="minorEastAsia" w:cstheme="minorEastAsia"/>
          <w:bCs/>
          <w:sz w:val="24"/>
          <w:szCs w:val="24"/>
          <w:u w:val="single"/>
          <w:lang w:val="en-US" w:eastAsia="zh-CN"/>
        </w:rPr>
        <w:t>2022年厂区自控类设备改造及维修项目</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sz w:val="24"/>
          <w:szCs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w:t>
      </w:r>
      <w:r>
        <w:rPr>
          <w:rFonts w:hint="eastAsia" w:asciiTheme="minorEastAsia" w:hAnsiTheme="minorEastAsia" w:eastAsiaTheme="minorEastAsia" w:cstheme="minorEastAsia"/>
          <w:sz w:val="24"/>
          <w:szCs w:val="24"/>
          <w:lang w:val="en-US" w:eastAsia="zh-CN"/>
        </w:rPr>
        <w:t>与建设主管部门和属地疫情防控指挥部门形成联防联控机制，建立快速有效的处置工作流程。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三、乙方的义务</w:t>
      </w:r>
    </w:p>
    <w:p>
      <w:pPr>
        <w:pStyle w:val="2"/>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（一）开展疫情防控宣传教育，提高</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kern w:val="2"/>
          <w:sz w:val="24"/>
          <w:szCs w:val="24"/>
          <w:lang w:val="en-US" w:eastAsia="zh-CN" w:bidi="ar-SA"/>
        </w:rPr>
        <w:t>人员自我防护意识，最大限度减少人员暴露和感染的风险。</w:t>
      </w:r>
    </w:p>
    <w:p>
      <w:pPr>
        <w:pStyle w:val="2"/>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（二）</w:t>
      </w:r>
      <w:r>
        <w:rPr>
          <w:rFonts w:hint="eastAsia" w:asciiTheme="minorEastAsia" w:hAnsiTheme="minorEastAsia" w:eastAsiaTheme="minorEastAsia" w:cstheme="minorEastAsia"/>
          <w:sz w:val="24"/>
          <w:szCs w:val="24"/>
          <w:lang w:val="en-US" w:eastAsia="zh-CN"/>
        </w:rPr>
        <w:t>做好乙方人员防控工作管理，及时提交防疫资料，落实疫情防控备案，必要时需</w:t>
      </w:r>
      <w:r>
        <w:rPr>
          <w:rFonts w:hint="eastAsia" w:asciiTheme="minorEastAsia" w:hAnsiTheme="minorEastAsia" w:eastAsiaTheme="minorEastAsia" w:cstheme="minorEastAsia"/>
          <w:kern w:val="2"/>
          <w:sz w:val="24"/>
          <w:szCs w:val="24"/>
          <w:lang w:val="en-US" w:eastAsia="zh-CN" w:bidi="ar-SA"/>
        </w:rPr>
        <w:t>编制防控管理工作方案</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（三）乙方人员须按</w:t>
      </w:r>
      <w:r>
        <w:rPr>
          <w:rFonts w:hint="eastAsia" w:asciiTheme="minorEastAsia" w:hAnsiTheme="minorEastAsia" w:eastAsiaTheme="minorEastAsia" w:cstheme="minorEastAsia"/>
          <w:color w:val="auto"/>
          <w:sz w:val="24"/>
          <w:szCs w:val="24"/>
          <w:lang w:val="en-US" w:eastAsia="zh-CN"/>
        </w:rPr>
        <w:t>照</w:t>
      </w:r>
      <w:r>
        <w:rPr>
          <w:rFonts w:hint="eastAsia" w:asciiTheme="minorEastAsia" w:hAnsiTheme="minorEastAsia" w:eastAsiaTheme="minorEastAsia" w:cstheme="minorEastAsia"/>
          <w:color w:val="auto"/>
          <w:kern w:val="2"/>
          <w:sz w:val="24"/>
          <w:szCs w:val="24"/>
          <w:lang w:val="en-US" w:eastAsia="zh-CN" w:bidi="ar-SA"/>
        </w:rPr>
        <w:t>甲方各厂区进厂门岗防控要求</w:t>
      </w:r>
      <w:r>
        <w:rPr>
          <w:rFonts w:hint="eastAsia" w:asciiTheme="minorEastAsia" w:hAnsiTheme="minorEastAsia" w:eastAsiaTheme="minorEastAsia" w:cstheme="minorEastAsia"/>
          <w:sz w:val="24"/>
          <w:szCs w:val="24"/>
          <w:lang w:val="en-US" w:eastAsia="zh-CN"/>
        </w:rPr>
        <w:t>进行疫苗接种及核酸检测，未满足相关要求的人员甲方有权限制进入厂区。</w:t>
      </w:r>
    </w:p>
    <w:p>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（五）各级政府、有关部门及甲方的其他</w:t>
      </w:r>
      <w:r>
        <w:rPr>
          <w:rFonts w:hint="eastAsia" w:asciiTheme="minorEastAsia" w:hAnsiTheme="minorEastAsia" w:eastAsiaTheme="minorEastAsia" w:cstheme="minorEastAsia"/>
          <w:sz w:val="24"/>
          <w:szCs w:val="24"/>
          <w:lang w:val="en-US" w:eastAsia="zh-CN"/>
        </w:rPr>
        <w:t>防控要求</w:t>
      </w:r>
      <w:r>
        <w:rPr>
          <w:rFonts w:hint="eastAsia" w:asciiTheme="minorEastAsia" w:hAnsiTheme="minorEastAsia" w:eastAsiaTheme="minorEastAsia" w:cstheme="minorEastAsia"/>
          <w:color w:val="auto"/>
          <w:kern w:val="2"/>
          <w:sz w:val="24"/>
          <w:szCs w:val="24"/>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（一）乙方人员及其</w:t>
      </w:r>
      <w:r>
        <w:rPr>
          <w:rFonts w:hint="eastAsia" w:asciiTheme="minorEastAsia" w:hAnsiTheme="minorEastAsia" w:eastAsiaTheme="minorEastAsia" w:cstheme="minorEastAsia"/>
          <w:color w:val="auto"/>
          <w:sz w:val="24"/>
          <w:szCs w:val="24"/>
          <w:highlight w:val="none"/>
          <w:lang w:val="en-US" w:eastAsia="zh-CN"/>
        </w:rPr>
        <w:t>密接</w:t>
      </w:r>
      <w:r>
        <w:rPr>
          <w:rFonts w:hint="eastAsia" w:asciiTheme="minorEastAsia" w:hAnsiTheme="minorEastAsia" w:eastAsiaTheme="minorEastAsia" w:cstheme="minorEastAsia"/>
          <w:sz w:val="24"/>
          <w:szCs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sz w:val="24"/>
          <w:szCs w:val="24"/>
        </w:rPr>
      </w:pPr>
    </w:p>
    <w:p>
      <w:pPr>
        <w:pStyle w:val="35"/>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、补充条款：</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p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本协议与合同同时签订、同时终止、同时生效，具有相同的法律效力。合同由甲乙双方签字、盖章生效。</w:t>
      </w:r>
    </w:p>
    <w:p>
      <w:pPr>
        <w:adjustRightInd w:val="0"/>
        <w:snapToGrid w:val="0"/>
        <w:spacing w:line="440" w:lineRule="exact"/>
        <w:rPr>
          <w:rFonts w:hint="eastAsia" w:asciiTheme="minorEastAsia" w:hAnsiTheme="minorEastAsia" w:eastAsiaTheme="minorEastAsia" w:cstheme="minorEastAsia"/>
          <w:sz w:val="24"/>
          <w:szCs w:val="24"/>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 xml:space="preserve">代表 （章）：                             </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代表（章）：                                                           　　              　　　　　　　</w:t>
      </w:r>
    </w:p>
    <w:p>
      <w:pPr>
        <w:adjustRightInd w:val="0"/>
        <w:snapToGrid w:val="0"/>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　　　　　                 年   月  　日</w:t>
      </w:r>
    </w:p>
    <w:p>
      <w:pPr>
        <w:pStyle w:val="45"/>
        <w:rPr>
          <w:rFonts w:hAnsi="宋体"/>
          <w:b/>
          <w:bCs/>
          <w:color w:val="auto"/>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rPr>
          <w:rFonts w:hint="eastAsia" w:ascii="宋体" w:hAnsi="宋体" w:cs="宋体"/>
          <w:b/>
          <w:szCs w:val="21"/>
          <w:lang w:val="en-US" w:eastAsia="zh-CN"/>
        </w:rPr>
      </w:pPr>
      <w:r>
        <w:rPr>
          <w:rFonts w:hint="eastAsia" w:ascii="宋体" w:hAnsi="宋体" w:cs="宋体"/>
          <w:b/>
          <w:szCs w:val="21"/>
        </w:rPr>
        <w:t>附件</w:t>
      </w:r>
      <w:r>
        <w:rPr>
          <w:rFonts w:hint="eastAsia" w:ascii="宋体" w:hAnsi="宋体" w:cs="宋体"/>
          <w:b/>
          <w:szCs w:val="21"/>
          <w:lang w:val="en-US" w:eastAsia="zh-CN"/>
        </w:rPr>
        <w:t>5</w:t>
      </w:r>
      <w:r>
        <w:rPr>
          <w:rFonts w:hint="eastAsia" w:ascii="宋体" w:hAnsi="宋体" w:cs="宋体"/>
          <w:b/>
          <w:szCs w:val="21"/>
        </w:rPr>
        <w:t>：</w:t>
      </w:r>
      <w:r>
        <w:rPr>
          <w:rFonts w:hint="eastAsia" w:ascii="宋体" w:hAnsi="宋体" w:cs="宋体"/>
          <w:b/>
          <w:szCs w:val="21"/>
          <w:lang w:val="en-US" w:eastAsia="zh-CN"/>
        </w:rPr>
        <w:t>工程量清单报价</w:t>
      </w:r>
    </w:p>
    <w:p>
      <w:pPr>
        <w:pStyle w:val="21"/>
        <w:rPr>
          <w:rFonts w:hint="eastAsia"/>
          <w:lang w:val="en-US" w:eastAsia="zh-CN"/>
        </w:rPr>
      </w:pPr>
    </w:p>
    <w:p>
      <w:pPr>
        <w:pStyle w:val="21"/>
        <w:rPr>
          <w:rFonts w:hint="eastAsia"/>
          <w:lang w:val="en-US" w:eastAsia="zh-CN"/>
        </w:rPr>
      </w:pPr>
      <w:r>
        <w:rPr>
          <w:rFonts w:hint="eastAsia"/>
          <w:lang w:val="en-US" w:eastAsia="zh-CN"/>
        </w:rPr>
        <w:t>工程量报价</w:t>
      </w:r>
    </w:p>
    <w:p>
      <w:pPr>
        <w:pStyle w:val="21"/>
        <w:rPr>
          <w:rFonts w:hint="eastAsia"/>
          <w:lang w:val="en-US" w:eastAsia="zh-CN"/>
        </w:rPr>
      </w:pPr>
      <w:r>
        <w:rPr>
          <w:rFonts w:hint="eastAsia"/>
          <w:lang w:val="en-US" w:eastAsia="zh-CN"/>
        </w:rPr>
        <w:t>项目一：石井分公司二期反应池硝氮及氨氮传感器及仪表箱改造项目</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76"/>
        <w:gridCol w:w="996"/>
        <w:gridCol w:w="2266"/>
        <w:gridCol w:w="1375"/>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设备名称</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数量</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型号</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单价金额（元）</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总价金额（元）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5"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控制箱</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4套</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500*400*250</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设备支架</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4个</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Φ110</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8"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旧仪表拆除及安装</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4套</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氨氮及硝氮传感器</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3"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传感器拉钩</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4套</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仪表控制线</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400米</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KVV6×1mm2</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7"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仪表调试</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4套</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氨氮及硝氮检测仪</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7" w:hRule="atLeast"/>
          <w:jc w:val="center"/>
        </w:trPr>
        <w:tc>
          <w:tcPr>
            <w:tcW w:w="65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default"/>
                <w:color w:val="auto"/>
                <w:lang w:val="en-US" w:eastAsia="zh-CN"/>
              </w:rPr>
            </w:pPr>
            <w:r>
              <w:rPr>
                <w:rFonts w:hint="eastAsia"/>
                <w:color w:val="auto"/>
                <w:lang w:val="en-US" w:eastAsia="zh-CN"/>
              </w:rPr>
              <w:t>合计（含税）</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bl>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ind w:firstLine="0"/>
        <w:rPr>
          <w:rFonts w:hint="eastAsia"/>
          <w:lang w:val="en-US" w:eastAsia="zh-CN"/>
        </w:rPr>
      </w:pPr>
    </w:p>
    <w:p>
      <w:pPr>
        <w:pStyle w:val="21"/>
        <w:rPr>
          <w:rFonts w:hint="eastAsia"/>
          <w:lang w:val="en-US" w:eastAsia="zh-CN"/>
        </w:rPr>
      </w:pPr>
    </w:p>
    <w:p>
      <w:pPr>
        <w:pStyle w:val="21"/>
        <w:rPr>
          <w:rFonts w:hint="eastAsia"/>
          <w:lang w:val="en-US" w:eastAsia="zh-CN"/>
        </w:rPr>
      </w:pPr>
      <w:r>
        <w:rPr>
          <w:rFonts w:hint="eastAsia"/>
          <w:lang w:val="en-US" w:eastAsia="zh-CN"/>
        </w:rPr>
        <w:t>项目二：石井分公司二期初雨排泥流量计及自控系统改造</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76"/>
        <w:gridCol w:w="987"/>
        <w:gridCol w:w="2028"/>
        <w:gridCol w:w="1625"/>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设备名称</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数量</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型号</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单价金额（元）</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总价金额（元）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变送器</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1个</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7ME6910-1AA10-1AA0</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流量计传感器</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1个</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西门子（7ME63105DC111AA1）</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电磁流量计管道伸缩节</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1套</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DN300</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6"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管道法兰</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2个</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DN300</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3"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不锈钢螺丝</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48套</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Φ20*100</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安装调试</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1项</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6" w:hRule="atLeast"/>
          <w:jc w:val="center"/>
        </w:trPr>
        <w:tc>
          <w:tcPr>
            <w:tcW w:w="65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合计（含税）</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bl>
    <w:p>
      <w:pPr>
        <w:pStyle w:val="21"/>
        <w:ind w:firstLine="0"/>
        <w:rPr>
          <w:rFonts w:hint="eastAsia"/>
          <w:lang w:val="en-US" w:eastAsia="zh-CN"/>
        </w:rPr>
      </w:pPr>
    </w:p>
    <w:p>
      <w:pPr>
        <w:pStyle w:val="21"/>
        <w:rPr>
          <w:rFonts w:hint="eastAsia"/>
          <w:lang w:val="en-US" w:eastAsia="zh-CN"/>
        </w:rPr>
      </w:pPr>
    </w:p>
    <w:p>
      <w:pPr>
        <w:pStyle w:val="21"/>
        <w:rPr>
          <w:rFonts w:hint="eastAsia"/>
          <w:lang w:val="en-US" w:eastAsia="zh-CN"/>
        </w:rPr>
      </w:pPr>
      <w:r>
        <w:rPr>
          <w:rFonts w:hint="eastAsia"/>
          <w:lang w:val="en-US" w:eastAsia="zh-CN"/>
        </w:rPr>
        <w:t>项目三：水质监测设备维修项目：</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76"/>
        <w:gridCol w:w="1176"/>
        <w:gridCol w:w="2736"/>
        <w:gridCol w:w="1355"/>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设备名称</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数量</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型号</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单价金额（元）</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总价金额（元）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硝氮检测器</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1</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CAS 40D-AA1A1</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jc w:val="center"/>
        </w:trPr>
        <w:tc>
          <w:tcPr>
            <w:tcW w:w="71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合计（含税）</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bl>
    <w:p>
      <w:pPr>
        <w:pStyle w:val="21"/>
        <w:ind w:firstLine="0"/>
        <w:rPr>
          <w:rFonts w:hint="eastAsia"/>
          <w:lang w:val="en-US" w:eastAsia="zh-CN"/>
        </w:rPr>
      </w:pPr>
    </w:p>
    <w:p>
      <w:pPr>
        <w:pStyle w:val="21"/>
        <w:rPr>
          <w:rFonts w:hint="eastAsia"/>
          <w:lang w:val="en-US" w:eastAsia="zh-CN"/>
        </w:rPr>
      </w:pPr>
      <w:r>
        <w:rPr>
          <w:rFonts w:hint="eastAsia"/>
          <w:lang w:val="en-US" w:eastAsia="zh-CN"/>
        </w:rPr>
        <w:t>项目四：石井分公司2022年初雨硫化氢数据采集项目</w:t>
      </w:r>
    </w:p>
    <w:tbl>
      <w:tblPr>
        <w:tblStyle w:val="23"/>
        <w:tblpPr w:leftFromText="180" w:rightFromText="180" w:vertAnchor="text" w:horzAnchor="page" w:tblpX="1654"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76"/>
        <w:gridCol w:w="987"/>
        <w:gridCol w:w="2028"/>
        <w:gridCol w:w="1625"/>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设备名称</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数量</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型号</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单价金额（元）</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总价金额（元）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硫化氢分析仪变送器</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2个</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SKSG-A-KZQ</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 w:hRule="atLeast"/>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PLC控制柜</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1个</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400*500*300</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PLC控制器</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1套</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S7-1200</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6" w:hRule="atLeast"/>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程序及调试</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1项</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信号线</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650m</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KVVP6*1</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6" w:hRule="atLeast"/>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线管</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350m</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DN25</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6" w:hRule="atLeast"/>
        </w:trPr>
        <w:tc>
          <w:tcPr>
            <w:tcW w:w="65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合计（含税）</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bl>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76"/>
        <w:gridCol w:w="6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合计</w:t>
            </w:r>
          </w:p>
        </w:tc>
        <w:tc>
          <w:tcPr>
            <w:tcW w:w="683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 xml:space="preserve">总价（含税   %）大写：         </w:t>
            </w:r>
          </w:p>
        </w:tc>
      </w:tr>
    </w:tbl>
    <w:p>
      <w:pPr>
        <w:pStyle w:val="21"/>
        <w:rPr>
          <w:rFonts w:hint="eastAsia"/>
          <w:lang w:val="en-US" w:eastAsia="zh-CN"/>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附件6 ：项目投入人员架构表/应急救援物资清单</w:t>
      </w:r>
    </w:p>
    <w:p>
      <w:pPr>
        <w:spacing w:line="360" w:lineRule="auto"/>
        <w:jc w:val="center"/>
        <w:outlineLvl w:val="3"/>
        <w:rPr>
          <w:rFonts w:ascii="宋体" w:hAnsi="宋体" w:cs="宋体"/>
          <w:b/>
          <w:sz w:val="24"/>
          <w:szCs w:val="24"/>
        </w:rPr>
      </w:pPr>
      <w:r>
        <w:rPr>
          <w:rFonts w:hint="eastAsia" w:ascii="宋体" w:hAnsi="宋体" w:cs="宋体"/>
          <w:b/>
          <w:sz w:val="24"/>
          <w:szCs w:val="24"/>
        </w:rPr>
        <w:t>拟投入工程人员配备响应表</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bl>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pStyle w:val="21"/>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附件7 ：不诚信行为的情形及相应被暂停参与投标活动的处理标准</w:t>
      </w:r>
    </w:p>
    <w:p>
      <w:pPr>
        <w:pStyle w:val="45"/>
        <w:rPr>
          <w:rFonts w:hAnsi="宋体" w:eastAsia="宋体"/>
          <w:szCs w:val="21"/>
        </w:rPr>
      </w:pPr>
    </w:p>
    <w:p>
      <w:pPr>
        <w:adjustRightInd w:val="0"/>
        <w:snapToGrid w:val="0"/>
        <w:rPr>
          <w:rFonts w:ascii="宋体" w:hAnsi="宋体" w:cs="宋体"/>
          <w:sz w:val="24"/>
        </w:rPr>
      </w:pPr>
    </w:p>
    <w:p>
      <w:pPr>
        <w:adjustRightInd w:val="0"/>
        <w:snapToGrid w:val="0"/>
        <w:rPr>
          <w:rFonts w:ascii="宋体" w:hAnsi="宋体" w:cs="宋体"/>
          <w:sz w:val="24"/>
        </w:rPr>
      </w:pPr>
    </w:p>
    <w:p>
      <w:pPr>
        <w:adjustRightInd w:val="0"/>
        <w:snapToGrid w:val="0"/>
        <w:jc w:val="center"/>
        <w:rPr>
          <w:rFonts w:ascii="宋体" w:hAnsi="宋体" w:cs="宋体"/>
          <w:sz w:val="24"/>
        </w:rPr>
      </w:pPr>
      <w:r>
        <w:rPr>
          <w:rFonts w:hint="eastAsia" w:ascii="宋体" w:hAnsi="宋体" w:cs="宋体"/>
          <w:sz w:val="24"/>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处理</w:t>
            </w:r>
          </w:p>
          <w:p>
            <w:pPr>
              <w:adjustRightInd w:val="0"/>
              <w:snapToGrid w:val="0"/>
              <w:rPr>
                <w:rFonts w:ascii="宋体" w:hAnsi="宋体" w:cs="宋体"/>
                <w:szCs w:val="21"/>
              </w:rPr>
            </w:pPr>
            <w:r>
              <w:rPr>
                <w:rFonts w:hint="eastAsia" w:ascii="宋体" w:hAnsi="宋体" w:cs="宋体"/>
                <w:szCs w:val="21"/>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发生重伤或死亡1～2人的，暂停投标1年至2年（含）。</w:t>
            </w:r>
          </w:p>
          <w:p>
            <w:pPr>
              <w:adjustRightInd w:val="0"/>
              <w:snapToGrid w:val="0"/>
              <w:rPr>
                <w:rFonts w:ascii="宋体" w:hAnsi="宋体" w:cs="宋体"/>
                <w:szCs w:val="21"/>
              </w:rPr>
            </w:pPr>
            <w:r>
              <w:rPr>
                <w:rFonts w:hint="eastAsia" w:ascii="宋体" w:hAnsi="宋体" w:cs="宋体"/>
                <w:szCs w:val="21"/>
              </w:rPr>
              <w:t>发生重伤或死亡3～9人的，暂停投标2年以上至4年。</w:t>
            </w:r>
          </w:p>
          <w:p>
            <w:pPr>
              <w:adjustRightInd w:val="0"/>
              <w:snapToGrid w:val="0"/>
              <w:rPr>
                <w:rFonts w:ascii="宋体" w:hAnsi="宋体" w:cs="宋体"/>
                <w:szCs w:val="21"/>
              </w:rPr>
            </w:pPr>
            <w:r>
              <w:rPr>
                <w:rFonts w:hint="eastAsia" w:ascii="宋体" w:hAnsi="宋体" w:cs="宋体"/>
                <w:szCs w:val="21"/>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Cs w:val="21"/>
              </w:rPr>
            </w:pPr>
            <w:r>
              <w:rPr>
                <w:rFonts w:hint="eastAsia" w:ascii="宋体" w:hAnsi="宋体" w:cs="宋体"/>
                <w:szCs w:val="21"/>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bl>
    <w:p>
      <w:pPr>
        <w:contextualSpacing/>
        <w:jc w:val="left"/>
        <w:rPr>
          <w:rFonts w:hint="eastAsia" w:ascii="宋体" w:hAnsi="宋体" w:cs="仿宋_GB2312"/>
          <w:color w:val="000000"/>
          <w:sz w:val="24"/>
        </w:rPr>
      </w:pPr>
      <w:r>
        <w:rPr>
          <w:rFonts w:hint="eastAsia" w:ascii="宋体" w:hAnsi="宋体" w:cs="仿宋_GB2312"/>
          <w:sz w:val="24"/>
        </w:rPr>
        <w:t>备注：本处理标准出自</w:t>
      </w:r>
      <w:r>
        <w:rPr>
          <w:rFonts w:hint="eastAsia" w:ascii="宋体" w:hAnsi="宋体" w:cs="仿宋_GB2312"/>
          <w:color w:val="000000"/>
          <w:sz w:val="24"/>
        </w:rPr>
        <w:t>《广州市净水有限公司经营建设项目参建企业不诚信行为管理办法》。</w:t>
      </w:r>
    </w:p>
    <w:p>
      <w:pPr>
        <w:pStyle w:val="21"/>
        <w:rPr>
          <w:rFonts w:hint="eastAsia" w:ascii="宋体" w:hAnsi="宋体" w:cs="仿宋_GB2312"/>
          <w:color w:val="000000"/>
          <w:sz w:val="24"/>
        </w:rPr>
      </w:pPr>
    </w:p>
    <w:p>
      <w:pPr>
        <w:pStyle w:val="21"/>
        <w:rPr>
          <w:rFonts w:hint="eastAsia" w:ascii="宋体" w:hAnsi="宋体" w:cs="仿宋_GB2312"/>
          <w:color w:val="000000"/>
          <w:sz w:val="24"/>
        </w:rPr>
      </w:pPr>
    </w:p>
    <w:p>
      <w:pPr>
        <w:pStyle w:val="21"/>
        <w:rPr>
          <w:rFonts w:hint="eastAsia" w:ascii="宋体" w:hAnsi="宋体" w:cs="仿宋_GB2312"/>
          <w:color w:val="000000"/>
          <w:sz w:val="24"/>
        </w:rPr>
      </w:pPr>
    </w:p>
    <w:p>
      <w:pPr>
        <w:pStyle w:val="21"/>
        <w:rPr>
          <w:rFonts w:hint="eastAsia" w:ascii="宋体" w:hAnsi="宋体" w:cs="仿宋_GB2312"/>
          <w:color w:val="000000"/>
          <w:sz w:val="24"/>
        </w:rPr>
      </w:pPr>
    </w:p>
    <w:p>
      <w:pPr>
        <w:pStyle w:val="21"/>
        <w:rPr>
          <w:rFonts w:hint="eastAsia" w:ascii="宋体" w:hAnsi="宋体" w:cs="仿宋_GB2312"/>
          <w:color w:val="000000"/>
          <w:sz w:val="24"/>
        </w:rPr>
      </w:pPr>
    </w:p>
    <w:p>
      <w:pPr>
        <w:spacing w:line="360" w:lineRule="auto"/>
        <w:jc w:val="left"/>
        <w:rPr>
          <w:rFonts w:hint="eastAsia" w:ascii="宋体" w:hAnsi="宋体" w:cs="宋体"/>
          <w:b/>
          <w:bCs/>
          <w:szCs w:val="21"/>
          <w:lang w:val="en-US" w:eastAsia="zh-CN"/>
        </w:rPr>
      </w:pPr>
      <w:r>
        <w:rPr>
          <w:rFonts w:hint="eastAsia" w:ascii="宋体" w:hAnsi="宋体" w:cs="宋体"/>
          <w:b/>
          <w:bCs/>
          <w:szCs w:val="21"/>
          <w:lang w:val="en-US" w:eastAsia="zh-CN"/>
        </w:rPr>
        <w:t>附件8</w:t>
      </w:r>
      <w:r>
        <w:rPr>
          <w:rFonts w:hint="eastAsia" w:ascii="宋体" w:hAnsi="宋体" w:cs="宋体"/>
          <w:b/>
          <w:bCs/>
          <w:sz w:val="21"/>
          <w:szCs w:val="21"/>
        </w:rPr>
        <w:t>营运项目承包单位日常履约考评参照表（安全）</w:t>
      </w:r>
    </w:p>
    <w:p>
      <w:pPr>
        <w:tabs>
          <w:tab w:val="left" w:pos="673"/>
        </w:tabs>
        <w:jc w:val="left"/>
        <w:rPr>
          <w:rFonts w:hint="default"/>
          <w:lang w:val="en-US" w:eastAsia="zh-CN"/>
        </w:rPr>
      </w:pPr>
    </w:p>
    <w:tbl>
      <w:tblPr>
        <w:tblStyle w:val="22"/>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0"/>
        <w:gridCol w:w="705"/>
        <w:gridCol w:w="2269"/>
        <w:gridCol w:w="1130"/>
        <w:gridCol w:w="1140"/>
        <w:gridCol w:w="1195"/>
        <w:gridCol w:w="1215"/>
      </w:tblGrid>
      <w:tr>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缺安全架构扣合同金额的10%或2000；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缺安全架构扣合同金额的2%或1万；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缺安全架构扣合同金额的1%或2万；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缺花名册扣合同金额的5%或500；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缺花名册扣合同金额的2%或2000；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缺花名册扣合同金额的1%或4500；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缺花名册扣合同金额的0.4%或8000；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扣合同金额的0.5%～1%；</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扣合同金额的0.3%～0.4%；</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pPr>
              <w:numPr>
                <w:ilvl w:val="0"/>
                <w:numId w:val="3"/>
              </w:numPr>
              <w:ind w:left="643" w:hanging="260" w:hangingChars="200"/>
              <w:rPr>
                <w:rFonts w:hint="eastAsia"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1"/>
              <w:numPr>
                <w:ilvl w:val="0"/>
                <w:numId w:val="0"/>
              </w:numPr>
            </w:pPr>
          </w:p>
          <w:p>
            <w:pPr>
              <w:pStyle w:val="21"/>
              <w:numPr>
                <w:ilvl w:val="0"/>
                <w:numId w:val="0"/>
              </w:numPr>
            </w:pPr>
          </w:p>
          <w:p>
            <w:pPr>
              <w:pStyle w:val="21"/>
              <w:numPr>
                <w:ilvl w:val="0"/>
                <w:numId w:val="0"/>
              </w:numPr>
            </w:pPr>
          </w:p>
          <w:p>
            <w:pPr>
              <w:pStyle w:val="21"/>
              <w:numPr>
                <w:ilvl w:val="0"/>
                <w:numId w:val="0"/>
              </w:numPr>
            </w:pPr>
          </w:p>
          <w:p>
            <w:pPr>
              <w:pStyle w:val="21"/>
              <w:numPr>
                <w:ilvl w:val="0"/>
                <w:numId w:val="0"/>
              </w:numPr>
            </w:pPr>
          </w:p>
          <w:p>
            <w:pPr>
              <w:pStyle w:val="21"/>
              <w:numPr>
                <w:ilvl w:val="0"/>
                <w:numId w:val="0"/>
              </w:numPr>
            </w:pPr>
          </w:p>
          <w:p>
            <w:pPr>
              <w:pStyle w:val="21"/>
              <w:numPr>
                <w:ilvl w:val="0"/>
                <w:numId w:val="0"/>
              </w:numPr>
            </w:pPr>
          </w:p>
          <w:p>
            <w:pPr>
              <w:pStyle w:val="21"/>
              <w:numPr>
                <w:ilvl w:val="0"/>
                <w:numId w:val="0"/>
              </w:numPr>
            </w:pPr>
          </w:p>
          <w:p>
            <w:pPr>
              <w:pStyle w:val="21"/>
              <w:numPr>
                <w:ilvl w:val="0"/>
                <w:numId w:val="0"/>
              </w:numPr>
            </w:pPr>
          </w:p>
          <w:p>
            <w:pPr>
              <w:spacing w:line="360" w:lineRule="auto"/>
              <w:ind w:firstLine="0" w:firstLineChars="0"/>
              <w:jc w:val="left"/>
              <w:rPr>
                <w:rFonts w:hint="eastAsia" w:ascii="宋体" w:hAnsi="宋体" w:cs="宋体"/>
                <w:b/>
                <w:bCs/>
                <w:sz w:val="21"/>
                <w:szCs w:val="21"/>
              </w:rPr>
            </w:pPr>
            <w:r>
              <w:rPr>
                <w:rFonts w:hint="eastAsia" w:ascii="宋体" w:hAnsi="宋体" w:cs="宋体"/>
                <w:b/>
                <w:bCs/>
                <w:szCs w:val="21"/>
                <w:lang w:val="en-US" w:eastAsia="zh-CN"/>
              </w:rPr>
              <w:t>附件9</w:t>
            </w:r>
            <w:r>
              <w:rPr>
                <w:rFonts w:hint="eastAsia" w:ascii="宋体" w:hAnsi="宋体" w:cs="宋体"/>
                <w:b/>
                <w:bCs/>
                <w:sz w:val="21"/>
                <w:szCs w:val="21"/>
              </w:rPr>
              <w:t>营运项目承包单位综合履约考评表（安全）</w:t>
            </w:r>
          </w:p>
          <w:p>
            <w:pPr>
              <w:pStyle w:val="21"/>
              <w:ind w:firstLine="0"/>
              <w:rPr>
                <w:rFonts w:hint="default" w:eastAsia="仿宋_GB2312"/>
                <w:lang w:val="en-US" w:eastAsia="zh-CN"/>
              </w:rPr>
            </w:pPr>
          </w:p>
        </w:tc>
      </w:tr>
    </w:tbl>
    <w:p>
      <w:pPr>
        <w:pStyle w:val="21"/>
        <w:ind w:left="0" w:leftChars="0" w:firstLine="0" w:firstLineChars="0"/>
        <w:rPr>
          <w:rFonts w:ascii="宋体" w:hAnsi="宋体" w:cs="宋体"/>
          <w:b/>
          <w:bCs/>
          <w:color w:val="000000"/>
          <w:sz w:val="24"/>
          <w:szCs w:val="24"/>
        </w:rPr>
      </w:pPr>
    </w:p>
    <w:tbl>
      <w:tblPr>
        <w:tblStyle w:val="22"/>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缺安全架构扣5～10分/项；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缺花名册扣3～5分/项；</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sz w:val="13"/>
                <w:szCs w:val="13"/>
                <w:lang w:eastAsia="zh-CN"/>
              </w:rPr>
            </w:pPr>
            <w:r>
              <w:rPr>
                <w:rFonts w:hint="eastAsia"/>
                <w:sz w:val="13"/>
                <w:szCs w:val="13"/>
              </w:rPr>
              <w:t>注：1、综合考评满分100分，各考评项目扣分不设上限；</w:t>
            </w:r>
          </w:p>
          <w:p>
            <w:pPr>
              <w:widowControl/>
              <w:jc w:val="left"/>
              <w:textAlignment w:val="center"/>
              <w:rPr>
                <w:rFonts w:hint="eastAsia" w:eastAsia="宋体"/>
                <w:sz w:val="13"/>
                <w:szCs w:val="13"/>
                <w:lang w:eastAsia="zh-CN"/>
              </w:rPr>
            </w:pPr>
            <w:r>
              <w:rPr>
                <w:rFonts w:hint="eastAsia"/>
                <w:sz w:val="13"/>
                <w:szCs w:val="13"/>
              </w:rPr>
              <w:t xml:space="preserve">    2、监理单位考评只作为参考及履职依据，不计入考评，无监理单位不需填写；</w:t>
            </w:r>
          </w:p>
          <w:p>
            <w:pPr>
              <w:widowControl/>
              <w:jc w:val="left"/>
              <w:textAlignment w:val="center"/>
              <w:rPr>
                <w:rFonts w:hint="eastAsia" w:eastAsia="宋体"/>
                <w:sz w:val="13"/>
                <w:szCs w:val="13"/>
                <w:lang w:eastAsia="zh-CN"/>
              </w:rPr>
            </w:pPr>
            <w:r>
              <w:rPr>
                <w:rFonts w:hint="eastAsia"/>
                <w:sz w:val="13"/>
                <w:szCs w:val="13"/>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sz w:val="13"/>
                <w:szCs w:val="13"/>
                <w:lang w:eastAsia="zh-CN"/>
              </w:rPr>
            </w:pPr>
            <w:r>
              <w:rPr>
                <w:rFonts w:hint="eastAsia"/>
                <w:sz w:val="13"/>
                <w:szCs w:val="13"/>
              </w:rPr>
              <w:t xml:space="preserve">    4、各分公司考评填写相应的得（扣）分数值，如奖2分则填写“2”，扣2分则填写“-2”；</w:t>
            </w:r>
          </w:p>
          <w:p>
            <w:pPr>
              <w:widowControl/>
              <w:jc w:val="left"/>
              <w:textAlignment w:val="center"/>
              <w:rPr>
                <w:rFonts w:hint="eastAsia" w:eastAsia="宋体"/>
                <w:sz w:val="13"/>
                <w:szCs w:val="13"/>
                <w:lang w:eastAsia="zh-CN"/>
              </w:rPr>
            </w:pPr>
            <w:r>
              <w:rPr>
                <w:rFonts w:hint="eastAsia"/>
                <w:sz w:val="13"/>
                <w:szCs w:val="13"/>
              </w:rPr>
              <w:t xml:space="preserve">    5、单项“综合考评”=项目部考评+公司考评；综合考评总分=各单项“综合考评”+100</w:t>
            </w:r>
          </w:p>
          <w:p>
            <w:pPr>
              <w:widowControl/>
              <w:jc w:val="left"/>
              <w:textAlignment w:val="center"/>
              <w:rPr>
                <w:rFonts w:hint="eastAsia" w:eastAsia="宋体"/>
                <w:sz w:val="13"/>
                <w:szCs w:val="13"/>
                <w:lang w:eastAsia="zh-CN"/>
              </w:rPr>
            </w:pPr>
            <w:r>
              <w:rPr>
                <w:rFonts w:hint="eastAsia"/>
                <w:sz w:val="13"/>
                <w:szCs w:val="13"/>
              </w:rPr>
              <w:t xml:space="preserve">    6、最后得分=综合考评总分X类别系数；</w:t>
            </w:r>
          </w:p>
          <w:p>
            <w:pPr>
              <w:widowControl/>
              <w:jc w:val="left"/>
              <w:textAlignment w:val="center"/>
              <w:rPr>
                <w:sz w:val="13"/>
                <w:szCs w:val="13"/>
              </w:rPr>
            </w:pP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1"/>
              <w:ind w:firstLine="1126"/>
            </w:pPr>
          </w:p>
        </w:tc>
      </w:tr>
    </w:tbl>
    <w:p>
      <w:pPr>
        <w:pStyle w:val="21"/>
        <w:rPr>
          <w:rFonts w:hint="default"/>
          <w:lang w:val="en-US" w:eastAsia="zh-CN"/>
        </w:rPr>
      </w:pPr>
    </w:p>
    <w:p>
      <w:pPr>
        <w:pStyle w:val="21"/>
        <w:rPr>
          <w:rFonts w:hint="default" w:ascii="宋体" w:eastAsia="等线" w:cs="宋体"/>
          <w:color w:val="000000"/>
          <w:sz w:val="24"/>
          <w:szCs w:val="24"/>
          <w:highlight w:val="none"/>
          <w:u w:val="none"/>
        </w:rPr>
      </w:pPr>
    </w:p>
    <w:p>
      <w:pPr>
        <w:pStyle w:val="21"/>
        <w:ind w:firstLine="0"/>
        <w:rPr>
          <w:rFonts w:ascii="仿宋_GB2312" w:eastAsia="仿宋_GB2312"/>
          <w:color w:val="auto"/>
          <w:sz w:val="28"/>
          <w:szCs w:val="28"/>
          <w:highlight w:val="none"/>
        </w:rPr>
      </w:pPr>
    </w:p>
    <w:p>
      <w:pPr>
        <w:pStyle w:val="3"/>
        <w:rPr>
          <w:color w:val="auto"/>
          <w:highlight w:val="none"/>
        </w:rPr>
      </w:pPr>
      <w:bookmarkStart w:id="85" w:name="_Toc28358"/>
      <w:bookmarkStart w:id="86" w:name="_Toc1563"/>
      <w:bookmarkStart w:id="87" w:name="_Toc16552"/>
      <w:bookmarkStart w:id="88" w:name="_Toc6230"/>
      <w:bookmarkStart w:id="89" w:name="_Toc8147"/>
      <w:bookmarkStart w:id="90" w:name="_Toc5129"/>
      <w:bookmarkStart w:id="91" w:name="_Toc30824"/>
      <w:bookmarkStart w:id="92" w:name="_Toc21847"/>
      <w:bookmarkStart w:id="93" w:name="_Toc23515"/>
      <w:bookmarkStart w:id="94" w:name="_Toc3723"/>
      <w:bookmarkStart w:id="95" w:name="_Toc12169"/>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643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5408;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5"/>
        <w:rPr>
          <w:color w:val="auto"/>
          <w:highlight w:val="none"/>
        </w:rPr>
      </w:pPr>
    </w:p>
    <w:p>
      <w:pPr>
        <w:pStyle w:val="3"/>
        <w:rPr>
          <w:color w:val="auto"/>
          <w:highlight w:val="none"/>
        </w:rPr>
      </w:pPr>
      <w:bookmarkStart w:id="96" w:name="_Toc12610"/>
      <w:bookmarkStart w:id="97" w:name="_Toc24815"/>
      <w:bookmarkStart w:id="98" w:name="_Toc12769"/>
      <w:bookmarkStart w:id="99" w:name="_Toc21675"/>
      <w:bookmarkStart w:id="100" w:name="_Toc24490"/>
      <w:bookmarkStart w:id="101" w:name="_Toc5342"/>
      <w:bookmarkStart w:id="102" w:name="_Toc31564"/>
      <w:bookmarkStart w:id="103" w:name="_Toc87616388"/>
      <w:bookmarkStart w:id="104" w:name="_Toc17119"/>
      <w:bookmarkStart w:id="105" w:name="_Toc88209951"/>
      <w:bookmarkStart w:id="106" w:name="_Toc10840"/>
      <w:bookmarkStart w:id="107" w:name="_Toc22764"/>
      <w:bookmarkStart w:id="108" w:name="_Toc30157"/>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val="en-US" w:eastAsia="zh-CN"/>
        </w:rPr>
      </w:pPr>
      <w:r>
        <w:rPr>
          <w:rFonts w:hint="eastAsia" w:ascii="方正小标宋简体" w:eastAsia="方正小标宋简体"/>
          <w:color w:val="auto"/>
          <w:sz w:val="44"/>
          <w:szCs w:val="44"/>
          <w:highlight w:val="none"/>
          <w:u w:val="single"/>
          <w:lang w:val="en-US" w:eastAsia="zh-CN"/>
        </w:rPr>
        <w:t>广州市净水有限公司石井</w:t>
      </w:r>
      <w:r>
        <w:rPr>
          <w:rFonts w:hint="eastAsia" w:ascii="方正小标宋简体" w:eastAsia="方正小标宋简体"/>
          <w:color w:val="auto"/>
          <w:sz w:val="44"/>
          <w:szCs w:val="44"/>
          <w:highlight w:val="none"/>
          <w:u w:val="single"/>
        </w:rPr>
        <w:t>分公司</w:t>
      </w:r>
      <w:r>
        <w:rPr>
          <w:rFonts w:hint="eastAsia" w:ascii="方正小标宋简体" w:eastAsia="方正小标宋简体"/>
          <w:color w:val="auto"/>
          <w:sz w:val="44"/>
          <w:szCs w:val="44"/>
          <w:highlight w:val="none"/>
          <w:u w:val="single"/>
          <w:lang w:val="en-US" w:eastAsia="zh-CN"/>
        </w:rPr>
        <w:t>2022年厂区</w:t>
      </w: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eastAsia="zh-CN"/>
        </w:rPr>
      </w:pPr>
      <w:r>
        <w:rPr>
          <w:rFonts w:hint="eastAsia" w:ascii="方正小标宋简体" w:eastAsia="方正小标宋简体"/>
          <w:color w:val="auto"/>
          <w:sz w:val="44"/>
          <w:szCs w:val="44"/>
          <w:highlight w:val="none"/>
          <w:u w:val="single"/>
          <w:lang w:val="en-US" w:eastAsia="zh-CN"/>
        </w:rPr>
        <w:t>自控类设备改造及维修项目</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8209956"/>
      <w:bookmarkStart w:id="114"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pPr>
    </w:p>
    <w:p>
      <w:pPr>
        <w:pStyle w:val="5"/>
        <w:rPr>
          <w:rFonts w:asciiTheme="minorEastAsia" w:hAnsiTheme="minorEastAsia" w:eastAsiaTheme="minorEastAsia"/>
          <w:color w:val="auto"/>
          <w:sz w:val="28"/>
          <w:szCs w:val="28"/>
          <w:highlight w:val="none"/>
        </w:rPr>
      </w:pPr>
      <w:bookmarkStart w:id="115" w:name="_Toc87616394"/>
      <w:bookmarkStart w:id="116" w:name="_Toc88209957"/>
      <w:bookmarkStart w:id="117" w:name="_Toc6313"/>
      <w:bookmarkStart w:id="118" w:name="_Toc28619645"/>
      <w:bookmarkStart w:id="119" w:name="_Toc12665"/>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sym w:font="Wingdings 2" w:char="00A3"/>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22527"/>
      <w:bookmarkStart w:id="121" w:name="_Toc29833"/>
      <w:bookmarkStart w:id="122" w:name="_Toc87616395"/>
      <w:bookmarkStart w:id="123" w:name="_Toc88209958"/>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406400</wp:posOffset>
                </wp:positionH>
                <wp:positionV relativeFrom="paragraph">
                  <wp:posOffset>187960</wp:posOffset>
                </wp:positionV>
                <wp:extent cx="3771900" cy="1139190"/>
                <wp:effectExtent l="4445" t="5080" r="14605" b="1778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89.7pt;width:297pt;mso-wrap-distance-bottom:0pt;mso-wrap-distance-left:9pt;mso-wrap-distance-right:9pt;mso-wrap-distance-top:0pt;z-index:251667456;mso-width-relative:page;mso-height-relative:page;" fillcolor="#FFFFFF" filled="t" stroked="t" coordsize="21600,21600" o:gfxdata="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9+P/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0"/>
        <w:rPr>
          <w:rFonts w:ascii="仿宋_GB2312" w:eastAsia="仿宋_GB2312"/>
          <w:color w:val="auto"/>
          <w:sz w:val="18"/>
          <w:szCs w:val="18"/>
          <w:highlight w:val="none"/>
        </w:rPr>
      </w:pPr>
      <w:r>
        <w:rPr>
          <w:rFonts w:hint="eastAsia" w:ascii="仿宋_GB2312" w:hAnsi="宋体" w:eastAsia="仿宋_GB2312"/>
          <w:color w:val="auto"/>
          <w:kern w:val="0"/>
          <w:sz w:val="18"/>
          <w:szCs w:val="18"/>
          <w:highlight w:val="none"/>
        </w:rPr>
        <w:t>注：法定代表人证明书亦可采用工商行政管理局统一制订的格式。</w:t>
      </w:r>
    </w:p>
    <w:p>
      <w:pPr>
        <w:spacing w:line="360" w:lineRule="auto"/>
        <w:rPr>
          <w:rFonts w:hint="eastAsia" w:ascii="宋体" w:hAnsi="宋体" w:cs="宋体"/>
          <w:color w:val="auto"/>
          <w:kern w:val="0"/>
          <w:sz w:val="28"/>
          <w:szCs w:val="28"/>
          <w:highlight w:val="none"/>
        </w:rPr>
      </w:pPr>
    </w:p>
    <w:p>
      <w:pPr>
        <w:spacing w:line="360" w:lineRule="auto"/>
        <w:rPr>
          <w:color w:val="auto"/>
          <w:highlight w:val="none"/>
        </w:rPr>
      </w:pP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5"/>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8480"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5"/>
        <w:rPr>
          <w:rFonts w:asciiTheme="minorEastAsia" w:hAnsiTheme="minorEastAsia" w:eastAsiaTheme="minorEastAsia"/>
          <w:color w:val="auto"/>
          <w:sz w:val="28"/>
          <w:szCs w:val="28"/>
          <w:highlight w:val="none"/>
        </w:rPr>
      </w:pPr>
      <w:bookmarkStart w:id="124" w:name="_Toc8086"/>
      <w:bookmarkStart w:id="125" w:name="_Toc87616400"/>
      <w:bookmarkStart w:id="126" w:name="_Toc88209963"/>
      <w:bookmarkStart w:id="127"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广州市净水有限公司石井分公司2022年厂区自控类设备改造及维修项目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5"/>
        <w:rPr>
          <w:rFonts w:asciiTheme="minorEastAsia" w:hAnsiTheme="minorEastAsia" w:eastAsiaTheme="minorEastAsia"/>
          <w:color w:val="auto"/>
          <w:sz w:val="28"/>
          <w:szCs w:val="28"/>
          <w:highlight w:val="none"/>
        </w:rPr>
      </w:pPr>
      <w:bookmarkStart w:id="129" w:name="_Toc19423"/>
      <w:bookmarkStart w:id="130" w:name="_Toc32430"/>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9"/>
      <w:bookmarkEnd w:id="130"/>
    </w:p>
    <w:p>
      <w:pPr>
        <w:pStyle w:val="21"/>
        <w:rPr>
          <w:rFonts w:hint="eastAsia"/>
          <w:lang w:val="en-US" w:eastAsia="zh-CN"/>
        </w:rPr>
      </w:pPr>
      <w:r>
        <w:rPr>
          <w:rFonts w:hint="eastAsia"/>
          <w:lang w:val="en-US" w:eastAsia="zh-CN"/>
        </w:rPr>
        <w:t>项目一：石井分公司二期反应池硝氮及氨氮传感器及仪表箱改造项目</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76"/>
        <w:gridCol w:w="996"/>
        <w:gridCol w:w="2266"/>
        <w:gridCol w:w="1375"/>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设备名称</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数量</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型号</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单价金额（元）</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总价金额（元）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控制箱</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4套</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500*400*250</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4"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设备支架</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4个</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Φ110</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8"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旧仪表拆除及安装</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4套</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氨氮及硝氮传感器</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3"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传感器拉钩</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4套</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6"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仪表控制线</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400米</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KVV6×1mm2</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7"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仪表调试</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4套</w:t>
            </w:r>
          </w:p>
        </w:tc>
        <w:tc>
          <w:tcPr>
            <w:tcW w:w="226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氨氮及硝氮检测仪</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7" w:hRule="atLeast"/>
          <w:jc w:val="center"/>
        </w:trPr>
        <w:tc>
          <w:tcPr>
            <w:tcW w:w="65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default"/>
                <w:lang w:val="en-US" w:eastAsia="zh-CN"/>
              </w:rPr>
            </w:pPr>
            <w:r>
              <w:rPr>
                <w:rFonts w:hint="eastAsia"/>
                <w:lang w:val="en-US" w:eastAsia="zh-CN"/>
              </w:rPr>
              <w:t>合计（含税  %）</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bl>
    <w:p>
      <w:pPr>
        <w:pStyle w:val="21"/>
        <w:rPr>
          <w:rFonts w:hint="eastAsia"/>
          <w:lang w:val="en-US" w:eastAsia="zh-CN"/>
        </w:rPr>
      </w:pPr>
    </w:p>
    <w:p>
      <w:pPr>
        <w:pStyle w:val="21"/>
        <w:rPr>
          <w:rFonts w:hint="eastAsia"/>
          <w:lang w:val="en-US" w:eastAsia="zh-CN"/>
        </w:rPr>
      </w:pPr>
    </w:p>
    <w:p>
      <w:pPr>
        <w:pStyle w:val="21"/>
        <w:rPr>
          <w:rFonts w:hint="eastAsia"/>
          <w:lang w:val="en-US" w:eastAsia="zh-CN"/>
        </w:rPr>
      </w:pPr>
      <w:r>
        <w:rPr>
          <w:rFonts w:hint="eastAsia"/>
          <w:lang w:val="en-US" w:eastAsia="zh-CN"/>
        </w:rPr>
        <w:t xml:space="preserve"> </w:t>
      </w:r>
    </w:p>
    <w:p>
      <w:pPr>
        <w:pStyle w:val="21"/>
        <w:rPr>
          <w:rFonts w:hint="eastAsia"/>
          <w:lang w:val="en-US" w:eastAsia="zh-CN"/>
        </w:rPr>
      </w:pPr>
      <w:r>
        <w:rPr>
          <w:rFonts w:hint="eastAsia"/>
          <w:lang w:val="en-US" w:eastAsia="zh-CN"/>
        </w:rPr>
        <w:t>项目二：石井分公司二期初雨排泥流量计及自控系统改造</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76"/>
        <w:gridCol w:w="987"/>
        <w:gridCol w:w="2028"/>
        <w:gridCol w:w="1625"/>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设备名称</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数量</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型号</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单价金额（元）</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总价金额（元）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变送器</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1个</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7ME6910-1AA10-1AA0</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流量计传感器</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1个</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西门子（7ME63105DC111AA1）</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电磁流量计管道伸缩节</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1套</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DN300</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6"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管道法兰</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2个</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DN300</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3"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不锈钢螺丝</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48套</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Φ20*100</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安装调试</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1项</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6" w:hRule="atLeast"/>
          <w:jc w:val="center"/>
        </w:trPr>
        <w:tc>
          <w:tcPr>
            <w:tcW w:w="65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合计（含税  %）</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bl>
    <w:p>
      <w:pPr>
        <w:pStyle w:val="21"/>
        <w:rPr>
          <w:rFonts w:hint="eastAsia"/>
          <w:lang w:val="en-US" w:eastAsia="zh-CN"/>
        </w:rPr>
      </w:pPr>
      <w:r>
        <w:rPr>
          <w:rFonts w:hint="eastAsia"/>
          <w:lang w:val="en-US" w:eastAsia="zh-CN"/>
        </w:rPr>
        <w:t xml:space="preserve"> </w:t>
      </w:r>
    </w:p>
    <w:p>
      <w:pPr>
        <w:pStyle w:val="21"/>
        <w:rPr>
          <w:rFonts w:hint="eastAsia"/>
          <w:lang w:val="en-US" w:eastAsia="zh-CN"/>
        </w:rPr>
      </w:pPr>
    </w:p>
    <w:p>
      <w:pPr>
        <w:pStyle w:val="21"/>
        <w:rPr>
          <w:rFonts w:hint="eastAsia"/>
          <w:lang w:val="en-US" w:eastAsia="zh-CN"/>
        </w:rPr>
      </w:pPr>
      <w:r>
        <w:rPr>
          <w:rFonts w:hint="eastAsia"/>
          <w:lang w:val="en-US" w:eastAsia="zh-CN"/>
        </w:rPr>
        <w:t>项目三：水质监测设备维修项目：</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876"/>
        <w:gridCol w:w="1176"/>
        <w:gridCol w:w="2736"/>
        <w:gridCol w:w="1355"/>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设备名称</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数量</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型号</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单价金额（元）</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总价金额（元）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jc w:val="center"/>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硝氮检测器</w:t>
            </w: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1</w:t>
            </w:r>
          </w:p>
        </w:tc>
        <w:tc>
          <w:tcPr>
            <w:tcW w:w="273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CAS 40D-AA1A1</w:t>
            </w:r>
          </w:p>
        </w:tc>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0" w:hRule="atLeast"/>
          <w:jc w:val="center"/>
        </w:trPr>
        <w:tc>
          <w:tcPr>
            <w:tcW w:w="714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合计（含税  %）</w:t>
            </w:r>
          </w:p>
        </w:tc>
        <w:tc>
          <w:tcPr>
            <w:tcW w:w="156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bl>
    <w:p>
      <w:pPr>
        <w:pStyle w:val="21"/>
        <w:rPr>
          <w:rFonts w:hint="eastAsia"/>
          <w:lang w:val="en-US" w:eastAsia="zh-CN"/>
        </w:rPr>
      </w:pPr>
    </w:p>
    <w:p>
      <w:pPr>
        <w:pStyle w:val="21"/>
        <w:rPr>
          <w:rFonts w:hint="eastAsia"/>
          <w:lang w:val="en-US" w:eastAsia="zh-CN"/>
        </w:rPr>
      </w:pPr>
    </w:p>
    <w:p>
      <w:pPr>
        <w:pStyle w:val="21"/>
        <w:rPr>
          <w:rFonts w:hint="eastAsia"/>
          <w:lang w:val="en-US" w:eastAsia="zh-CN"/>
        </w:rPr>
      </w:pPr>
      <w:r>
        <w:rPr>
          <w:rFonts w:hint="eastAsia"/>
          <w:lang w:val="en-US" w:eastAsia="zh-CN"/>
        </w:rPr>
        <w:t>项目四：石井分公司2022年初雨硫化氢数据采集项目</w:t>
      </w:r>
    </w:p>
    <w:tbl>
      <w:tblPr>
        <w:tblStyle w:val="23"/>
        <w:tblpPr w:leftFromText="180" w:rightFromText="180" w:vertAnchor="text" w:horzAnchor="page" w:tblpX="1654"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76"/>
        <w:gridCol w:w="987"/>
        <w:gridCol w:w="2028"/>
        <w:gridCol w:w="1625"/>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9" w:hRule="atLeast"/>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设备名称</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数量</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型号</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单价金额（元）</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总价金额（元）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8" w:hRule="atLeast"/>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硫化氢分析仪变送器</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2个</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SKSG-A-KZQ</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 w:hRule="atLeast"/>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PLC控制柜</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1个</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400*500*300</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PLC控制器</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1套</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S7-1200</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6" w:hRule="atLeast"/>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程序及调试</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1项</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3" w:hRule="atLeast"/>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信号线</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650m</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KVVP6*1</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6" w:hRule="atLeast"/>
        </w:trPr>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线管</w:t>
            </w:r>
          </w:p>
        </w:tc>
        <w:tc>
          <w:tcPr>
            <w:tcW w:w="98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ind w:firstLine="0"/>
              <w:rPr>
                <w:rFonts w:hint="eastAsia"/>
                <w:lang w:val="en-US" w:eastAsia="zh-CN"/>
              </w:rPr>
            </w:pPr>
            <w:r>
              <w:rPr>
                <w:rFonts w:hint="eastAsia"/>
                <w:lang w:val="en-US" w:eastAsia="zh-CN"/>
              </w:rPr>
              <w:t>350m</w:t>
            </w:r>
          </w:p>
        </w:tc>
        <w:tc>
          <w:tcPr>
            <w:tcW w:w="202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DN25</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51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r>
              <w:rPr>
                <w:rFonts w:hint="eastAsia"/>
                <w:lang w:val="en-US" w:eastAsia="zh-CN"/>
              </w:rPr>
              <w:t>合计（含税  %）</w:t>
            </w:r>
          </w:p>
        </w:tc>
        <w:tc>
          <w:tcPr>
            <w:tcW w:w="134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rPr>
                <w:rFonts w:hint="eastAsia"/>
                <w:lang w:val="en-US" w:eastAsia="zh-CN"/>
              </w:rPr>
            </w:pPr>
          </w:p>
        </w:tc>
      </w:tr>
    </w:tbl>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pStyle w:val="21"/>
        <w:rPr>
          <w:rFonts w:hint="eastAsia"/>
          <w:lang w:val="en-US" w:eastAsia="zh-CN"/>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1"/>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31" w:name="_Toc16386"/>
      <w:bookmarkStart w:id="132" w:name="_Toc88209965"/>
      <w:bookmarkStart w:id="133" w:name="_Toc87616402"/>
      <w:bookmarkStart w:id="134"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p/>
    <w:sectPr>
      <w:footerReference r:id="rId4" w:type="first"/>
      <w:footerReference r:id="rId3"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10" w:usb3="00000000" w:csb0="0008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PDBBu68BAABM&#10;AwAADgAAAAAAAAABACAAAAAeAQAAZHJzL2Uyb0RvYy54bWxQSwUGAAAAAAYABgBZAQAAP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OqermawAQAA&#10;TAMAAA4AAAAAAAAAAQAgAAAAHgEAAGRycy9lMm9Eb2MueG1sUEsFBgAAAAAGAAYAWQEAAEAFAAAA&#10;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qC/4q8BAABN&#10;AwAADgAAAAAAAAABACAAAAAeAQAAZHJzL2Uyb0RvYy54bWxQSwUGAAAAAAYABgBZAQAAP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3D60BA"/>
    <w:rsid w:val="00411689"/>
    <w:rsid w:val="005D618A"/>
    <w:rsid w:val="00911ECD"/>
    <w:rsid w:val="00A042E0"/>
    <w:rsid w:val="00B26BB1"/>
    <w:rsid w:val="00B26E21"/>
    <w:rsid w:val="00D5767A"/>
    <w:rsid w:val="00F83B64"/>
    <w:rsid w:val="013E3461"/>
    <w:rsid w:val="02090C75"/>
    <w:rsid w:val="02A23A3C"/>
    <w:rsid w:val="035A0C6F"/>
    <w:rsid w:val="039110A9"/>
    <w:rsid w:val="03AC246A"/>
    <w:rsid w:val="03B23056"/>
    <w:rsid w:val="03DC3EBA"/>
    <w:rsid w:val="03F9794D"/>
    <w:rsid w:val="046A2461"/>
    <w:rsid w:val="051C2970"/>
    <w:rsid w:val="06C64829"/>
    <w:rsid w:val="077D16D2"/>
    <w:rsid w:val="082A69F3"/>
    <w:rsid w:val="08561AC2"/>
    <w:rsid w:val="08675FC8"/>
    <w:rsid w:val="086E5E0A"/>
    <w:rsid w:val="08E53887"/>
    <w:rsid w:val="091870A2"/>
    <w:rsid w:val="09B713FD"/>
    <w:rsid w:val="09EF6ACC"/>
    <w:rsid w:val="0A315056"/>
    <w:rsid w:val="0AFB45AD"/>
    <w:rsid w:val="0B351E9B"/>
    <w:rsid w:val="0B4C50D3"/>
    <w:rsid w:val="0B5C0009"/>
    <w:rsid w:val="0B806B92"/>
    <w:rsid w:val="0B827E94"/>
    <w:rsid w:val="0BD070E1"/>
    <w:rsid w:val="0C247926"/>
    <w:rsid w:val="0C6D41C8"/>
    <w:rsid w:val="0D794204"/>
    <w:rsid w:val="0E2125D1"/>
    <w:rsid w:val="0E214211"/>
    <w:rsid w:val="0E5F2769"/>
    <w:rsid w:val="0EDE51A1"/>
    <w:rsid w:val="0F4D75A3"/>
    <w:rsid w:val="0F5B2DCA"/>
    <w:rsid w:val="0FED051E"/>
    <w:rsid w:val="0FEE4C29"/>
    <w:rsid w:val="10046082"/>
    <w:rsid w:val="111703D2"/>
    <w:rsid w:val="112B101A"/>
    <w:rsid w:val="119B53FC"/>
    <w:rsid w:val="12424CDC"/>
    <w:rsid w:val="129A2738"/>
    <w:rsid w:val="12B56BF1"/>
    <w:rsid w:val="12CB1A89"/>
    <w:rsid w:val="131840FB"/>
    <w:rsid w:val="13467417"/>
    <w:rsid w:val="136E76CF"/>
    <w:rsid w:val="136F05BC"/>
    <w:rsid w:val="14E03833"/>
    <w:rsid w:val="15776308"/>
    <w:rsid w:val="15BC6B3C"/>
    <w:rsid w:val="15E753AD"/>
    <w:rsid w:val="164D40B0"/>
    <w:rsid w:val="1694429A"/>
    <w:rsid w:val="16B51304"/>
    <w:rsid w:val="17635326"/>
    <w:rsid w:val="17C53D8D"/>
    <w:rsid w:val="18236EFD"/>
    <w:rsid w:val="189D5B1F"/>
    <w:rsid w:val="18A34CD0"/>
    <w:rsid w:val="19A53EA8"/>
    <w:rsid w:val="19B64DBC"/>
    <w:rsid w:val="1A373ACF"/>
    <w:rsid w:val="1A895341"/>
    <w:rsid w:val="1A9A3595"/>
    <w:rsid w:val="1B021516"/>
    <w:rsid w:val="1B0D071F"/>
    <w:rsid w:val="1B4568CE"/>
    <w:rsid w:val="1B6573DB"/>
    <w:rsid w:val="1B9015B7"/>
    <w:rsid w:val="1BF54245"/>
    <w:rsid w:val="1D0E6976"/>
    <w:rsid w:val="1D5A79EE"/>
    <w:rsid w:val="1E0E2CD0"/>
    <w:rsid w:val="1E831280"/>
    <w:rsid w:val="1EBC4704"/>
    <w:rsid w:val="1F172EB5"/>
    <w:rsid w:val="1F917B02"/>
    <w:rsid w:val="1F94592D"/>
    <w:rsid w:val="1FB860DE"/>
    <w:rsid w:val="203C5A02"/>
    <w:rsid w:val="209D4C94"/>
    <w:rsid w:val="20A23F56"/>
    <w:rsid w:val="20E84705"/>
    <w:rsid w:val="218400BA"/>
    <w:rsid w:val="21AB1E2F"/>
    <w:rsid w:val="21D40498"/>
    <w:rsid w:val="22767047"/>
    <w:rsid w:val="23A05588"/>
    <w:rsid w:val="240476A1"/>
    <w:rsid w:val="241677BD"/>
    <w:rsid w:val="25431AEB"/>
    <w:rsid w:val="25BF43FD"/>
    <w:rsid w:val="25F86BCD"/>
    <w:rsid w:val="2605748B"/>
    <w:rsid w:val="269E416A"/>
    <w:rsid w:val="26B234A1"/>
    <w:rsid w:val="272100D3"/>
    <w:rsid w:val="272C72FC"/>
    <w:rsid w:val="275131CB"/>
    <w:rsid w:val="27EB149D"/>
    <w:rsid w:val="27FD3E52"/>
    <w:rsid w:val="28E11370"/>
    <w:rsid w:val="294A756A"/>
    <w:rsid w:val="29781BF8"/>
    <w:rsid w:val="29C33ED0"/>
    <w:rsid w:val="29D5322D"/>
    <w:rsid w:val="2A025DD9"/>
    <w:rsid w:val="2A2619CB"/>
    <w:rsid w:val="2A715316"/>
    <w:rsid w:val="2A7C2231"/>
    <w:rsid w:val="2ABB753D"/>
    <w:rsid w:val="2B7A49FA"/>
    <w:rsid w:val="2C615D26"/>
    <w:rsid w:val="2CB679ED"/>
    <w:rsid w:val="2CE3402C"/>
    <w:rsid w:val="2D173C07"/>
    <w:rsid w:val="2D424A86"/>
    <w:rsid w:val="2E7B52DB"/>
    <w:rsid w:val="2EF004E6"/>
    <w:rsid w:val="2F324CFE"/>
    <w:rsid w:val="2FBA09F1"/>
    <w:rsid w:val="2FEF2ACF"/>
    <w:rsid w:val="3026243D"/>
    <w:rsid w:val="30540211"/>
    <w:rsid w:val="30F57440"/>
    <w:rsid w:val="31112A0D"/>
    <w:rsid w:val="311F4B20"/>
    <w:rsid w:val="312D7741"/>
    <w:rsid w:val="316F137F"/>
    <w:rsid w:val="31DF525F"/>
    <w:rsid w:val="32324C2E"/>
    <w:rsid w:val="323422CD"/>
    <w:rsid w:val="327171DF"/>
    <w:rsid w:val="341E3434"/>
    <w:rsid w:val="34BB4442"/>
    <w:rsid w:val="36074F8A"/>
    <w:rsid w:val="360B7EBA"/>
    <w:rsid w:val="369C32FD"/>
    <w:rsid w:val="37666E72"/>
    <w:rsid w:val="38167A04"/>
    <w:rsid w:val="394B167A"/>
    <w:rsid w:val="3A4E4336"/>
    <w:rsid w:val="3A6007FE"/>
    <w:rsid w:val="3B1F36BA"/>
    <w:rsid w:val="3B7C2CE4"/>
    <w:rsid w:val="3B9D3C2D"/>
    <w:rsid w:val="3C0B5355"/>
    <w:rsid w:val="3CD4176B"/>
    <w:rsid w:val="3D0C1163"/>
    <w:rsid w:val="3D1F44D9"/>
    <w:rsid w:val="3D5C38CD"/>
    <w:rsid w:val="3D707ECA"/>
    <w:rsid w:val="3E5070F1"/>
    <w:rsid w:val="3F6C3589"/>
    <w:rsid w:val="3F850180"/>
    <w:rsid w:val="3F9004D6"/>
    <w:rsid w:val="400E4D5E"/>
    <w:rsid w:val="40E1138C"/>
    <w:rsid w:val="40FE7EE6"/>
    <w:rsid w:val="413814BA"/>
    <w:rsid w:val="41872511"/>
    <w:rsid w:val="41E00475"/>
    <w:rsid w:val="42466655"/>
    <w:rsid w:val="42C82F57"/>
    <w:rsid w:val="43AA46A5"/>
    <w:rsid w:val="43C76AF7"/>
    <w:rsid w:val="446828F0"/>
    <w:rsid w:val="45093E85"/>
    <w:rsid w:val="45C13B4D"/>
    <w:rsid w:val="46054BCA"/>
    <w:rsid w:val="464C6AFC"/>
    <w:rsid w:val="468B0091"/>
    <w:rsid w:val="46A107C3"/>
    <w:rsid w:val="46B15CE2"/>
    <w:rsid w:val="46BE113D"/>
    <w:rsid w:val="46E44B13"/>
    <w:rsid w:val="46E5078C"/>
    <w:rsid w:val="4703508A"/>
    <w:rsid w:val="475023F8"/>
    <w:rsid w:val="47843CAB"/>
    <w:rsid w:val="479D361E"/>
    <w:rsid w:val="47B74789"/>
    <w:rsid w:val="480F2B9D"/>
    <w:rsid w:val="48282920"/>
    <w:rsid w:val="485321E0"/>
    <w:rsid w:val="48546AD3"/>
    <w:rsid w:val="48CA4868"/>
    <w:rsid w:val="48D71BB7"/>
    <w:rsid w:val="48F005D3"/>
    <w:rsid w:val="493A3899"/>
    <w:rsid w:val="498F4AF1"/>
    <w:rsid w:val="49C05787"/>
    <w:rsid w:val="49CF518D"/>
    <w:rsid w:val="4ADA1F63"/>
    <w:rsid w:val="4AE23D89"/>
    <w:rsid w:val="4B2038D0"/>
    <w:rsid w:val="4B296E7D"/>
    <w:rsid w:val="4B877F28"/>
    <w:rsid w:val="4BE12B49"/>
    <w:rsid w:val="4CAC43AA"/>
    <w:rsid w:val="4D916BA6"/>
    <w:rsid w:val="4DC44169"/>
    <w:rsid w:val="4E2B5160"/>
    <w:rsid w:val="4EA57A89"/>
    <w:rsid w:val="4EF0709E"/>
    <w:rsid w:val="4F0469A4"/>
    <w:rsid w:val="513C6A7B"/>
    <w:rsid w:val="532D486F"/>
    <w:rsid w:val="5333545B"/>
    <w:rsid w:val="53712ECB"/>
    <w:rsid w:val="538D0E89"/>
    <w:rsid w:val="5450213C"/>
    <w:rsid w:val="54D24048"/>
    <w:rsid w:val="54D64CD5"/>
    <w:rsid w:val="557F59EC"/>
    <w:rsid w:val="55887D69"/>
    <w:rsid w:val="55DF4274"/>
    <w:rsid w:val="561A0928"/>
    <w:rsid w:val="56423872"/>
    <w:rsid w:val="56B279F0"/>
    <w:rsid w:val="5711330F"/>
    <w:rsid w:val="579D710E"/>
    <w:rsid w:val="57BB540A"/>
    <w:rsid w:val="581F22F6"/>
    <w:rsid w:val="585D2BE3"/>
    <w:rsid w:val="586E1E17"/>
    <w:rsid w:val="58862C35"/>
    <w:rsid w:val="58C14957"/>
    <w:rsid w:val="58E4174E"/>
    <w:rsid w:val="5AE83A50"/>
    <w:rsid w:val="5B291AC6"/>
    <w:rsid w:val="5BAB2917"/>
    <w:rsid w:val="5BFC33FA"/>
    <w:rsid w:val="5C3107A4"/>
    <w:rsid w:val="5C3B1B93"/>
    <w:rsid w:val="5C9220DF"/>
    <w:rsid w:val="5D4A15F3"/>
    <w:rsid w:val="5D69542A"/>
    <w:rsid w:val="5D783B72"/>
    <w:rsid w:val="5E0930EF"/>
    <w:rsid w:val="5E3D4D53"/>
    <w:rsid w:val="5E4717E6"/>
    <w:rsid w:val="5E55774C"/>
    <w:rsid w:val="5E974981"/>
    <w:rsid w:val="600122DD"/>
    <w:rsid w:val="60104DDC"/>
    <w:rsid w:val="605C0804"/>
    <w:rsid w:val="6169596C"/>
    <w:rsid w:val="61771613"/>
    <w:rsid w:val="6189617B"/>
    <w:rsid w:val="61B52BB6"/>
    <w:rsid w:val="61B749C2"/>
    <w:rsid w:val="62280D20"/>
    <w:rsid w:val="62CA2457"/>
    <w:rsid w:val="638240A1"/>
    <w:rsid w:val="63833423"/>
    <w:rsid w:val="63A5257B"/>
    <w:rsid w:val="63BD3DCC"/>
    <w:rsid w:val="63C61741"/>
    <w:rsid w:val="64505489"/>
    <w:rsid w:val="64560967"/>
    <w:rsid w:val="64EB28C8"/>
    <w:rsid w:val="656B1D10"/>
    <w:rsid w:val="65B841F9"/>
    <w:rsid w:val="66022B28"/>
    <w:rsid w:val="664A38E2"/>
    <w:rsid w:val="66581E87"/>
    <w:rsid w:val="66FA11D5"/>
    <w:rsid w:val="674302C7"/>
    <w:rsid w:val="680A5986"/>
    <w:rsid w:val="680D5F4B"/>
    <w:rsid w:val="68113F51"/>
    <w:rsid w:val="68820A62"/>
    <w:rsid w:val="68E94770"/>
    <w:rsid w:val="68F949C9"/>
    <w:rsid w:val="695A4290"/>
    <w:rsid w:val="69FB6FA4"/>
    <w:rsid w:val="6A334932"/>
    <w:rsid w:val="6A3353FF"/>
    <w:rsid w:val="6A340173"/>
    <w:rsid w:val="6A5D63E6"/>
    <w:rsid w:val="6A5F24D1"/>
    <w:rsid w:val="6AE347EB"/>
    <w:rsid w:val="6B434AF0"/>
    <w:rsid w:val="6B57675A"/>
    <w:rsid w:val="6BDD7B4D"/>
    <w:rsid w:val="6D992A1C"/>
    <w:rsid w:val="6EBC0B3A"/>
    <w:rsid w:val="6EF51C7D"/>
    <w:rsid w:val="6F8363E5"/>
    <w:rsid w:val="6FC746F5"/>
    <w:rsid w:val="70317AC6"/>
    <w:rsid w:val="7060040D"/>
    <w:rsid w:val="70863262"/>
    <w:rsid w:val="70A76ED3"/>
    <w:rsid w:val="71860B17"/>
    <w:rsid w:val="71B238FB"/>
    <w:rsid w:val="723B27CC"/>
    <w:rsid w:val="72687227"/>
    <w:rsid w:val="72A03FD9"/>
    <w:rsid w:val="73406CFF"/>
    <w:rsid w:val="7383028C"/>
    <w:rsid w:val="73965482"/>
    <w:rsid w:val="73A25E44"/>
    <w:rsid w:val="741F68CF"/>
    <w:rsid w:val="75252DF3"/>
    <w:rsid w:val="75621536"/>
    <w:rsid w:val="75BF3154"/>
    <w:rsid w:val="76137DF1"/>
    <w:rsid w:val="764A07CF"/>
    <w:rsid w:val="764F6B3D"/>
    <w:rsid w:val="76CD2B7B"/>
    <w:rsid w:val="76D80645"/>
    <w:rsid w:val="76E03371"/>
    <w:rsid w:val="780E5898"/>
    <w:rsid w:val="782642CC"/>
    <w:rsid w:val="7894095E"/>
    <w:rsid w:val="78964555"/>
    <w:rsid w:val="78CF4963"/>
    <w:rsid w:val="79000679"/>
    <w:rsid w:val="79A416F0"/>
    <w:rsid w:val="79B03EB6"/>
    <w:rsid w:val="79BF59D4"/>
    <w:rsid w:val="79C06055"/>
    <w:rsid w:val="7A735FA0"/>
    <w:rsid w:val="7AE15A5C"/>
    <w:rsid w:val="7AF057AD"/>
    <w:rsid w:val="7AF37579"/>
    <w:rsid w:val="7AF87F64"/>
    <w:rsid w:val="7B1C0C84"/>
    <w:rsid w:val="7B444D3F"/>
    <w:rsid w:val="7B5A62DF"/>
    <w:rsid w:val="7B7A04A8"/>
    <w:rsid w:val="7BB4117B"/>
    <w:rsid w:val="7C0C3F6D"/>
    <w:rsid w:val="7C22163C"/>
    <w:rsid w:val="7C457B4B"/>
    <w:rsid w:val="7C595075"/>
    <w:rsid w:val="7C6B07B2"/>
    <w:rsid w:val="7D133243"/>
    <w:rsid w:val="7D945420"/>
    <w:rsid w:val="7E394207"/>
    <w:rsid w:val="7E4007A2"/>
    <w:rsid w:val="7E791CAD"/>
    <w:rsid w:val="7EA50DFB"/>
    <w:rsid w:val="7EBC3CA2"/>
    <w:rsid w:val="7EC86878"/>
    <w:rsid w:val="7F16390D"/>
    <w:rsid w:val="7F752917"/>
    <w:rsid w:val="7FDB3003"/>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39"/>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5">
    <w:name w:val="Balloon Text"/>
    <w:basedOn w:val="1"/>
    <w:link w:val="34"/>
    <w:semiHidden/>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Hyperlink"/>
    <w:basedOn w:val="24"/>
    <w:unhideWhenUsed/>
    <w:qFormat/>
    <w:uiPriority w:val="99"/>
    <w:rPr>
      <w:color w:val="0000FF" w:themeColor="hyperlink"/>
      <w:u w:val="single"/>
      <w14:textFill>
        <w14:solidFill>
          <w14:schemeClr w14:val="hlink"/>
        </w14:solidFill>
      </w14:textFill>
    </w:rPr>
  </w:style>
  <w:style w:type="character" w:customStyle="1" w:styleId="27">
    <w:name w:val="页眉 Char"/>
    <w:basedOn w:val="24"/>
    <w:link w:val="17"/>
    <w:semiHidden/>
    <w:qFormat/>
    <w:uiPriority w:val="99"/>
    <w:rPr>
      <w:sz w:val="18"/>
      <w:szCs w:val="18"/>
    </w:rPr>
  </w:style>
  <w:style w:type="character" w:customStyle="1" w:styleId="28">
    <w:name w:val="页脚 Char"/>
    <w:basedOn w:val="24"/>
    <w:link w:val="16"/>
    <w:qFormat/>
    <w:uiPriority w:val="99"/>
    <w:rPr>
      <w:sz w:val="18"/>
      <w:szCs w:val="18"/>
    </w:rPr>
  </w:style>
  <w:style w:type="character" w:customStyle="1" w:styleId="29">
    <w:name w:val="标题 1 Char"/>
    <w:basedOn w:val="24"/>
    <w:link w:val="3"/>
    <w:qFormat/>
    <w:uiPriority w:val="9"/>
    <w:rPr>
      <w:rFonts w:eastAsia="方正小标宋简体"/>
      <w:bCs/>
      <w:kern w:val="44"/>
      <w:sz w:val="44"/>
      <w:szCs w:val="44"/>
    </w:rPr>
  </w:style>
  <w:style w:type="character" w:customStyle="1" w:styleId="30">
    <w:name w:val="标题 2 Char"/>
    <w:basedOn w:val="24"/>
    <w:link w:val="4"/>
    <w:qFormat/>
    <w:uiPriority w:val="9"/>
    <w:rPr>
      <w:rFonts w:eastAsia="方正小标宋简体" w:asciiTheme="majorHAnsi" w:hAnsiTheme="majorHAnsi" w:cstheme="majorBidi"/>
      <w:bCs/>
      <w:sz w:val="36"/>
      <w:szCs w:val="32"/>
    </w:rPr>
  </w:style>
  <w:style w:type="character" w:customStyle="1" w:styleId="31">
    <w:name w:val="标题 3 Char"/>
    <w:basedOn w:val="24"/>
    <w:link w:val="5"/>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5"/>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2"/>
    <w:next w:val="12"/>
    <w:qFormat/>
    <w:uiPriority w:val="0"/>
    <w:pPr>
      <w:spacing w:after="373"/>
    </w:pPr>
    <w:rPr>
      <w:color w:val="auto"/>
    </w:rPr>
  </w:style>
  <w:style w:type="paragraph" w:customStyle="1" w:styleId="37">
    <w:name w:val="CM91"/>
    <w:basedOn w:val="12"/>
    <w:next w:val="12"/>
    <w:qFormat/>
    <w:uiPriority w:val="0"/>
    <w:pPr>
      <w:spacing w:after="160"/>
    </w:pPr>
    <w:rPr>
      <w:color w:val="auto"/>
    </w:rPr>
  </w:style>
  <w:style w:type="character" w:customStyle="1" w:styleId="38">
    <w:name w:val="正文文本 3 Char"/>
    <w:link w:val="6"/>
    <w:qFormat/>
    <w:uiPriority w:val="99"/>
    <w:rPr>
      <w:sz w:val="16"/>
      <w:szCs w:val="16"/>
    </w:rPr>
  </w:style>
  <w:style w:type="character" w:customStyle="1" w:styleId="39">
    <w:name w:val="正文文本 3 Char1"/>
    <w:basedOn w:val="24"/>
    <w:link w:val="6"/>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1"/>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38</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2022-06-28T02:03:00Z</cp:lastPrinted>
  <dcterms:modified xsi:type="dcterms:W3CDTF">2022-07-07T08:54:09Z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80E841F940DC4199BB56E8749803D278</vt:lpwstr>
  </property>
</Properties>
</file>