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广州市净水有限公司2022-2024年厂内叉车维护保养检测服务项目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第二次</w:t>
      </w: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二〇二二年七月</w:t>
      </w: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3"/>
        <w:rPr>
          <w:rFonts w:hint="eastAsia"/>
          <w:color w:val="auto"/>
          <w:highlight w:val="none"/>
        </w:rPr>
      </w:pPr>
      <w:bookmarkStart w:id="4" w:name="_Toc1669"/>
      <w:bookmarkStart w:id="5" w:name="_Toc31938"/>
      <w:bookmarkStart w:id="6" w:name="_Toc7519"/>
      <w:bookmarkStart w:id="7" w:name="_Toc11322"/>
      <w:bookmarkStart w:id="8" w:name="_Toc17801"/>
      <w:bookmarkStart w:id="9" w:name="_Toc4275"/>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3"/>
        <w:rPr>
          <w:color w:val="auto"/>
          <w:highlight w:val="none"/>
        </w:rPr>
      </w:pPr>
      <w:bookmarkStart w:id="11" w:name="_Toc88209924"/>
      <w:bookmarkStart w:id="12" w:name="_Toc30989"/>
      <w:bookmarkStart w:id="13" w:name="_Toc26363"/>
      <w:bookmarkStart w:id="14" w:name="_Toc8201"/>
      <w:bookmarkStart w:id="15" w:name="_Toc999"/>
      <w:bookmarkStart w:id="16" w:name="_Toc30131"/>
      <w:bookmarkStart w:id="17" w:name="_Toc28995"/>
      <w:bookmarkStart w:id="18" w:name="_Toc15709"/>
      <w:bookmarkStart w:id="19" w:name="_Toc5230"/>
      <w:bookmarkStart w:id="20" w:name="_Toc10122"/>
      <w:bookmarkStart w:id="21" w:name="_Toc14238"/>
      <w:bookmarkStart w:id="22" w:name="_Toc265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21373"/>
      <w:bookmarkStart w:id="24" w:name="_Toc9680"/>
      <w:r>
        <w:rPr>
          <w:rFonts w:hint="eastAsia" w:ascii="宋体" w:hAnsi="宋体" w:eastAsia="宋体" w:cs="宋体"/>
          <w:b/>
          <w:bCs w:val="0"/>
          <w:color w:val="auto"/>
          <w:highlight w:val="none"/>
          <w:u w:val="single"/>
        </w:rPr>
        <w:t>广州市净水有限公司2022-2024年厂内叉车维护保养检测服务</w:t>
      </w:r>
      <w:r>
        <w:rPr>
          <w:rFonts w:hint="eastAsia" w:ascii="宋体" w:hAnsi="宋体" w:eastAsia="宋体" w:cs="宋体"/>
          <w:b/>
          <w:bCs w:val="0"/>
          <w:color w:val="auto"/>
          <w:highlight w:val="none"/>
          <w:u w:val="single"/>
          <w:lang w:val="en-US" w:eastAsia="zh-CN"/>
        </w:rPr>
        <w:t>项目（第二次）</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广州市净水有限公司2022-2024年厂内叉车维护保养检测服务</w:t>
      </w:r>
      <w:r>
        <w:rPr>
          <w:rFonts w:hint="eastAsia" w:ascii="仿宋_GB2312" w:eastAsia="仿宋_GB2312"/>
          <w:color w:val="auto"/>
          <w:sz w:val="28"/>
          <w:szCs w:val="28"/>
          <w:highlight w:val="none"/>
          <w:u w:val="single"/>
          <w:lang w:val="en-US" w:eastAsia="zh-CN"/>
        </w:rPr>
        <w:t>项目（第二次）</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广州市净水有限公司2022-2024年厂内叉车维护保养检测服务</w:t>
      </w:r>
      <w:r>
        <w:rPr>
          <w:rFonts w:hint="eastAsia" w:ascii="仿宋_GB2312" w:eastAsia="仿宋_GB2312"/>
          <w:color w:val="auto"/>
          <w:sz w:val="28"/>
          <w:szCs w:val="28"/>
          <w:highlight w:val="none"/>
          <w:u w:val="single"/>
          <w:lang w:val="en-US" w:eastAsia="zh-CN"/>
        </w:rPr>
        <w:t>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XJ-20220706-4</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781660元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广州市净水有限公司属下各单位（含猎德分公司、大坦沙分公司、沥滘分公司、石井分公司、石井净水分公司、京溪分公司、龙归分公司、竹料分公司、大沙地分公司、西朗二期分公司、健康城分公司、大观分公司、江高分公司）叉车设备进行定期维护保养及检定服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合同签订后至2024年12月31日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属下各单位（含猎德分公司、大坦沙分公司、沥滘分公司、石井分公司、石井净水分公司、京溪分公司、龙归分公司、竹料分公司、大沙地分公司、西朗二期分公司、健康城分公司、大观分公司、江高分公司）</w:t>
      </w:r>
      <w:r>
        <w:rPr>
          <w:rFonts w:hint="eastAsia" w:ascii="仿宋_GB2312" w:eastAsia="仿宋_GB2312"/>
          <w:color w:val="auto"/>
          <w:sz w:val="28"/>
          <w:szCs w:val="28"/>
          <w:highlight w:val="none"/>
          <w:u w:val="single"/>
          <w:lang w:val="en-US" w:eastAsia="zh-CN"/>
        </w:rPr>
        <w:t>内</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广州市净水有限公司下属各单位的叉车设备维保检测服务必须根据《中华人民共和国特种设备安全法》《场（厂）内专用机动车辆安全技术监察规程TSG N0001-2017》等相关规范要求进行服务。</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特种设备生产许可证,许可项目须包含</w:t>
      </w:r>
      <w:r>
        <w:rPr>
          <w:rFonts w:hint="eastAsia" w:ascii="仿宋_GB2312" w:eastAsia="仿宋_GB2312"/>
          <w:color w:val="auto"/>
          <w:sz w:val="28"/>
          <w:szCs w:val="28"/>
          <w:highlight w:val="none"/>
        </w:rPr>
        <w:t>场（厂）内专用机动车辆修理</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叉车类）</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叉车维保</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19"/>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lang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供应商可</w:t>
      </w:r>
      <w:r>
        <w:rPr>
          <w:rFonts w:hint="eastAsia" w:ascii="仿宋" w:hAnsi="仿宋" w:eastAsia="仿宋" w:cs="仿宋"/>
          <w:color w:val="auto"/>
          <w:sz w:val="28"/>
          <w:szCs w:val="28"/>
          <w:highlight w:val="none"/>
          <w:lang w:val="zh-CN" w:eastAsia="zh-CN"/>
        </w:rPr>
        <w:t>自行</w:t>
      </w:r>
      <w:r>
        <w:rPr>
          <w:rFonts w:hint="eastAsia" w:ascii="仿宋" w:hAnsi="仿宋" w:eastAsia="仿宋" w:cs="仿宋"/>
          <w:color w:val="auto"/>
          <w:sz w:val="28"/>
          <w:szCs w:val="28"/>
          <w:highlight w:val="none"/>
          <w:lang w:val="en-US" w:eastAsia="zh-CN"/>
        </w:rPr>
        <w:t>选择是否前往现场踏勘</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若前往现场踏勘须在规定时间内到达集中地点，逾期不再接待</w:t>
      </w:r>
      <w:r>
        <w:rPr>
          <w:rFonts w:hint="eastAsia" w:ascii="仿宋" w:hAnsi="仿宋" w:eastAsia="仿宋" w:cs="仿宋"/>
          <w:color w:val="auto"/>
          <w:sz w:val="28"/>
          <w:szCs w:val="28"/>
          <w:highlight w:val="none"/>
          <w:lang w:val="zh-CN" w:eastAsia="zh-CN"/>
        </w:rPr>
        <w:t>。</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19"/>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19"/>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响应文件递交预约信息填写（踏勘现场除外）：</w:t>
      </w:r>
    </w:p>
    <w:p>
      <w:pPr>
        <w:pStyle w:val="19"/>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（1）通过“广州净水公司”微信公众号或来访时候，扫码进行访客预约登记。</w:t>
      </w:r>
    </w:p>
    <w:p>
      <w:pPr>
        <w:pStyle w:val="19"/>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（2）“组织”选择“公司本部”，“部门”选择“招投标合同管理部”。</w:t>
      </w:r>
    </w:p>
    <w:p>
      <w:pPr>
        <w:pStyle w:val="19"/>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（3）“被访人员”写“招标部”，“手机号”写“62315524”。</w:t>
      </w:r>
    </w:p>
    <w:p>
      <w:pPr>
        <w:pStyle w:val="19"/>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（4）“详细描述”一定要写清楚找哪位同事，例如：找李XX，开会。    或：找黄XX，进行“XX项目询价”。</w:t>
      </w:r>
    </w:p>
    <w:p>
      <w:pPr>
        <w:pStyle w:val="19"/>
        <w:ind w:firstLine="560" w:firstLineChars="200"/>
        <w:rPr>
          <w:rFonts w:hint="default" w:ascii="仿宋_GB2312" w:eastAsia="仿宋_GB2312"/>
          <w:color w:val="auto"/>
          <w:sz w:val="28"/>
          <w:szCs w:val="28"/>
          <w:highlight w:val="none"/>
          <w:lang w:val="en-US" w:eastAsia="zh-CN"/>
        </w:rPr>
      </w:pPr>
      <w:r>
        <w:rPr>
          <w:rFonts w:hint="eastAsia" w:ascii="仿宋" w:hAnsi="仿宋" w:eastAsia="仿宋" w:cs="仿宋"/>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u w:val="none"/>
          <w:lang w:val="en-US" w:eastAsia="zh-CN"/>
        </w:rPr>
        <w:t>62315524</w:t>
      </w:r>
      <w:r>
        <w:rPr>
          <w:rFonts w:ascii="仿宋_GB2312" w:hAnsi="仿宋" w:eastAsia="仿宋_GB2312"/>
          <w:color w:val="auto"/>
          <w:sz w:val="28"/>
          <w:szCs w:val="28"/>
          <w:highlight w:val="none"/>
          <w:u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25" w:name="_Toc10891"/>
    </w:p>
    <w:p>
      <w:pPr>
        <w:pStyle w:val="3"/>
        <w:rPr>
          <w:color w:val="auto"/>
          <w:highlight w:val="none"/>
        </w:rPr>
      </w:pPr>
      <w:bookmarkStart w:id="26" w:name="_Toc2324"/>
      <w:bookmarkStart w:id="27" w:name="_Toc16557"/>
      <w:bookmarkStart w:id="28" w:name="_Toc16705"/>
      <w:bookmarkStart w:id="29" w:name="_Toc7340"/>
      <w:bookmarkStart w:id="30" w:name="_Toc23749"/>
      <w:bookmarkStart w:id="31" w:name="_Toc9448"/>
      <w:bookmarkStart w:id="32" w:name="_Toc32588"/>
      <w:bookmarkStart w:id="33" w:name="_Toc19295"/>
      <w:bookmarkStart w:id="34" w:name="_Toc2331"/>
      <w:bookmarkStart w:id="35" w:name="_Toc25603"/>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4"/>
        <w:rPr>
          <w:rFonts w:hint="eastAsia"/>
          <w:color w:val="auto"/>
          <w:highlight w:val="none"/>
        </w:rPr>
      </w:pPr>
    </w:p>
    <w:p>
      <w:pPr>
        <w:pStyle w:val="4"/>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color w:val="auto"/>
          <w:highlight w:val="none"/>
        </w:rPr>
      </w:pPr>
    </w:p>
    <w:p>
      <w:pPr>
        <w:pStyle w:val="19"/>
        <w:rPr>
          <w:rFonts w:hint="eastAsia"/>
        </w:rPr>
      </w:pPr>
    </w:p>
    <w:p>
      <w:pPr>
        <w:pStyle w:val="19"/>
        <w:rPr>
          <w:rFonts w:hint="eastAsia"/>
        </w:rPr>
      </w:pPr>
    </w:p>
    <w:p>
      <w:pPr>
        <w:pStyle w:val="19"/>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8" w:name="_Toc21455"/>
      <w:bookmarkStart w:id="39"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3"/>
        <w:rPr>
          <w:color w:val="auto"/>
          <w:highlight w:val="none"/>
        </w:rPr>
      </w:pPr>
    </w:p>
    <w:p>
      <w:pPr>
        <w:pStyle w:val="4"/>
        <w:rPr>
          <w:color w:val="auto"/>
          <w:highlight w:val="none"/>
        </w:rPr>
      </w:pPr>
      <w:bookmarkStart w:id="40" w:name="_Toc88209934"/>
      <w:bookmarkStart w:id="41" w:name="_Toc87616371"/>
      <w:bookmarkStart w:id="42" w:name="_Toc7040"/>
      <w:bookmarkStart w:id="43" w:name="_Toc7303"/>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4"/>
        <w:rPr>
          <w:color w:val="auto"/>
          <w:highlight w:val="none"/>
        </w:rPr>
      </w:pPr>
      <w:bookmarkStart w:id="44" w:name="_Toc24895"/>
      <w:bookmarkStart w:id="45" w:name="_Toc3789"/>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0" w:firstLine="0" w:firstLineChars="0"/>
              <w:rPr>
                <w:rFonts w:hint="eastAsia"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sym w:font="Wingdings 2" w:char="0052"/>
            </w:r>
            <w:r>
              <w:rPr>
                <w:rFonts w:hint="eastAsia" w:ascii="仿宋_GB2312" w:eastAsia="仿宋_GB2312" w:hAnsiTheme="minorEastAsia"/>
                <w:color w:val="auto"/>
                <w:sz w:val="24"/>
                <w:szCs w:val="24"/>
                <w:highlight w:val="none"/>
                <w:u w:val="single"/>
              </w:rPr>
              <w:t>采购人确定满足采购文件</w:t>
            </w:r>
            <w:r>
              <w:rPr>
                <w:rFonts w:hint="eastAsia" w:ascii="仿宋_GB2312" w:eastAsia="仿宋_GB2312" w:hAnsiTheme="minorEastAsia"/>
                <w:color w:val="auto"/>
                <w:sz w:val="24"/>
                <w:szCs w:val="24"/>
                <w:highlight w:val="none"/>
                <w:u w:val="single"/>
                <w:lang w:val="en-US" w:eastAsia="zh-CN"/>
              </w:rPr>
              <w:t>资格性、响应性</w:t>
            </w:r>
            <w:r>
              <w:rPr>
                <w:rFonts w:hint="eastAsia" w:ascii="仿宋_GB2312" w:eastAsia="仿宋_GB2312" w:hAnsiTheme="minorEastAsia"/>
                <w:color w:val="auto"/>
                <w:sz w:val="24"/>
                <w:szCs w:val="24"/>
                <w:highlight w:val="none"/>
                <w:u w:val="single"/>
              </w:rPr>
              <w:t>要求，并且经评审的报价最低的为成交供应商</w:t>
            </w:r>
          </w:p>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u w:val="single"/>
              </w:rPr>
              <w:sym w:font="Wingdings 2" w:char="00A3"/>
            </w:r>
            <w:r>
              <w:rPr>
                <w:rFonts w:hint="eastAsia" w:ascii="仿宋_GB2312" w:eastAsia="仿宋_GB2312" w:hAnsiTheme="minorEastAsia"/>
                <w:color w:val="auto"/>
                <w:sz w:val="24"/>
                <w:szCs w:val="24"/>
                <w:highlight w:val="none"/>
                <w:u w:val="singl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6" w:name="_Toc14552"/>
      <w:bookmarkStart w:id="47" w:name="_Toc23581"/>
      <w:bookmarkStart w:id="48" w:name="_Toc19759"/>
      <w:bookmarkStart w:id="49" w:name="_Toc20594"/>
      <w:bookmarkStart w:id="50" w:name="_Toc3156"/>
      <w:bookmarkStart w:id="51" w:name="_Toc7118"/>
      <w:bookmarkStart w:id="52" w:name="_Toc7437"/>
      <w:bookmarkStart w:id="53" w:name="_Toc19050"/>
      <w:bookmarkStart w:id="54" w:name="_Toc14870"/>
      <w:bookmarkStart w:id="55" w:name="_Toc4952"/>
      <w:bookmarkStart w:id="56"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3"/>
        <w:rPr>
          <w:color w:val="auto"/>
          <w:highlight w:val="none"/>
        </w:rPr>
      </w:pPr>
    </w:p>
    <w:p>
      <w:pPr>
        <w:pStyle w:val="3"/>
        <w:rPr>
          <w:color w:val="auto"/>
          <w:highlight w:val="none"/>
        </w:rPr>
      </w:pPr>
      <w:bookmarkStart w:id="57" w:name="_Toc13898"/>
      <w:bookmarkStart w:id="58" w:name="_Toc29345"/>
      <w:bookmarkStart w:id="59" w:name="_Toc22212"/>
      <w:bookmarkStart w:id="60" w:name="_Toc88209941"/>
      <w:bookmarkStart w:id="61" w:name="_Toc30530"/>
      <w:bookmarkStart w:id="62" w:name="_Toc29484"/>
      <w:bookmarkStart w:id="63" w:name="_Toc87616378"/>
      <w:bookmarkStart w:id="64" w:name="_Toc6308"/>
      <w:bookmarkStart w:id="65" w:name="_Toc21840"/>
      <w:bookmarkStart w:id="66" w:name="_Toc21079"/>
      <w:bookmarkStart w:id="67" w:name="_Toc32607"/>
      <w:bookmarkStart w:id="68" w:name="_Toc12177"/>
      <w:bookmarkStart w:id="69" w:name="_Toc7831"/>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4"/>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3"/>
        <w:rPr>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72"/>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fmt="decimal" w:start="0"/>
          <w:cols w:space="425" w:num="1"/>
          <w:titlePg/>
          <w:docGrid w:type="lines" w:linePitch="312" w:charSpace="0"/>
        </w:sectPr>
      </w:pP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一、项目情况介绍</w:t>
      </w:r>
    </w:p>
    <w:p>
      <w:pPr>
        <w:pStyle w:val="11"/>
        <w:adjustRightInd w:val="0"/>
        <w:snapToGrid w:val="0"/>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根据《中华人民共和国特种设备安全法》《特种设备安全监察条例》《场（厂）内专用机动车辆安全技术监察规程TSG N0001-2017》相关要求，公司下属各单位厂内叉车需进行定期维护保养及检定。故为确保各单位的叉车设备符合安全使用规范，保证安全生产，现拟对猎德分公司、大坦沙分公司、沥滘分公司、石井分公司、石井净水分公司、京溪分公司、龙归分公司、竹料分公司、大沙地分公司、健康城分公司、大观分公司、江高分公司及西朗厂区二期叉车设备进行定期维护保养及检定服务。暂定需求量如下：</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2"/>
        <w:gridCol w:w="953"/>
        <w:gridCol w:w="690"/>
        <w:gridCol w:w="730"/>
        <w:gridCol w:w="953"/>
        <w:gridCol w:w="690"/>
        <w:gridCol w:w="730"/>
        <w:gridCol w:w="953"/>
        <w:gridCol w:w="691"/>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0"/>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净水公司各分公司厂内叉车汇总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所属单位</w:t>
            </w:r>
          </w:p>
        </w:tc>
        <w:tc>
          <w:tcPr>
            <w:tcW w:w="3933" w:type="pct"/>
            <w:gridSpan w:val="9"/>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维保年份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1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2022年</w:t>
            </w:r>
          </w:p>
        </w:tc>
        <w:tc>
          <w:tcPr>
            <w:tcW w:w="131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2023年</w:t>
            </w:r>
          </w:p>
        </w:tc>
        <w:tc>
          <w:tcPr>
            <w:tcW w:w="1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26"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总数量</w:t>
            </w:r>
          </w:p>
        </w:tc>
        <w:tc>
          <w:tcPr>
            <w:tcW w:w="38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402"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5-4T</w:t>
            </w:r>
          </w:p>
        </w:tc>
        <w:tc>
          <w:tcPr>
            <w:tcW w:w="526"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总数量</w:t>
            </w:r>
          </w:p>
        </w:tc>
        <w:tc>
          <w:tcPr>
            <w:tcW w:w="38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402"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526"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总数量</w:t>
            </w:r>
          </w:p>
        </w:tc>
        <w:tc>
          <w:tcPr>
            <w:tcW w:w="38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40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猎德分公司</w:t>
            </w:r>
          </w:p>
        </w:tc>
        <w:tc>
          <w:tcPr>
            <w:tcW w:w="52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40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40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40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大坦沙分公司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沥滘分公司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石井净水分公司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京溪分公司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龙归分公司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竹料分公司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大沙地分公司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健康城分公司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大观分公司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江高分公司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西朗二期分公司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0"/>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备注：</w:t>
            </w:r>
          </w:p>
        </w:tc>
      </w:tr>
    </w:tbl>
    <w:p>
      <w:pPr>
        <w:pStyle w:val="11"/>
        <w:adjustRightInd w:val="0"/>
        <w:snapToGrid w:val="0"/>
        <w:spacing w:line="360" w:lineRule="auto"/>
        <w:ind w:firstLine="560" w:firstLineChars="200"/>
        <w:rPr>
          <w:rFonts w:hint="eastAsia" w:ascii="仿宋" w:hAnsi="仿宋" w:eastAsia="仿宋"/>
          <w:color w:val="auto"/>
          <w:sz w:val="28"/>
          <w:szCs w:val="28"/>
          <w:highlight w:val="none"/>
          <w:lang w:val="zh-CN"/>
        </w:rPr>
      </w:pPr>
    </w:p>
    <w:p>
      <w:pPr>
        <w:pStyle w:val="11"/>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562"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项目要求</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1、服务标准</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广州市净水有限公司下属各单位的叉车设备维保检测服务必须根据《中华人民共和国特种设备安全法》《场（厂）内专用机动车辆安全技术监察规程TSG N0001-2017》等相关规范要求进行服务。</w:t>
      </w:r>
    </w:p>
    <w:p>
      <w:pPr>
        <w:pStyle w:val="12"/>
        <w:numPr>
          <w:ilvl w:val="0"/>
          <w:numId w:val="5"/>
        </w:numPr>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服务单位人员配置要求</w:t>
      </w:r>
    </w:p>
    <w:p>
      <w:pPr>
        <w:pStyle w:val="12"/>
        <w:numPr>
          <w:ilvl w:val="0"/>
          <w:numId w:val="6"/>
        </w:numPr>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服务单位质量保证工程师应具有工程师职称和与许可项目相关的技术工作经历。</w:t>
      </w:r>
    </w:p>
    <w:p>
      <w:pPr>
        <w:pStyle w:val="12"/>
        <w:numPr>
          <w:ilvl w:val="0"/>
          <w:numId w:val="6"/>
        </w:numPr>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技术人员中机械、电气专业技术人员至少各2人</w:t>
      </w:r>
    </w:p>
    <w:p>
      <w:pPr>
        <w:pStyle w:val="12"/>
        <w:numPr>
          <w:ilvl w:val="0"/>
          <w:numId w:val="6"/>
        </w:numPr>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质量检测人员不少于2人</w:t>
      </w:r>
    </w:p>
    <w:p>
      <w:pPr>
        <w:pStyle w:val="12"/>
        <w:numPr>
          <w:ilvl w:val="0"/>
          <w:numId w:val="6"/>
        </w:numPr>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修理作业人员不少于6人，焊工不少于2人</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3、服务内容</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起重设备维护保养检测服务具体应分为定期检查（季度检查、年度全面检查）、预约检定和应急抢修，具体如下：</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（1）在用场车季度检查</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季度检查应至少包括整车工作性能、动力系统、转向系统、起升系统、液压系统、制动功能、安全保护和防护装置、防止货叉脱出的限位装置（如定位锁）、载荷搬运装置、车轮紧固件、充气轮胎的气压、警示装置、灯光、仪表显示及按规范要求对设备进行清洁、润滑、检查、调整、更换易损件和失效零部件以及下表的相关内容。</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（2）年度全面检查</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在用场车的全面检查，除包括前项要求的自行检查的内容外，还应当包括主要受力结构件的变形、裂纹、腐蚀，以及其焊缝、铆钉、螺栓等得链接，主要零部件的变形、裂纹、磨损，指示装置的可靠性和精度，电气和控制系统功能的检查，必要时还需要进行相关的载荷试验。</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（3）预约检定</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应符合《特种设备使用管理规则 TSG 08-2017》相关要求，对满足定期检验有效期到期设备完成办理申报检验等相关工作。</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（4）应急抢修</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当叉车设备发生突发故障或事故时，应提供紧急抢修服务，并在12小时内派员到达现场处理，原则上应于12小时内恢复特种设备安全运行</w:t>
      </w:r>
    </w:p>
    <w:p>
      <w:pPr>
        <w:pStyle w:val="11"/>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b w:val="0"/>
          <w:bCs/>
          <w:color w:val="auto"/>
          <w:sz w:val="28"/>
          <w:szCs w:val="28"/>
          <w:highlight w:val="none"/>
          <w:lang w:val="en-US" w:eastAsia="zh-CN"/>
        </w:rPr>
        <w:t>每次维保及安全检查时应做好详细记录，存档留底，对于损坏及老化的元件，提供修复或更换的技术方案。同时位应协助建立叉车安全技术档案，包括叉车的安全技术规范、使用维护保养说明及相关证照归档等。</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auto"/>
          <w:sz w:val="28"/>
          <w:szCs w:val="28"/>
          <w:highlight w:val="none"/>
          <w:lang w:val="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638"/>
        <w:gridCol w:w="1072"/>
        <w:gridCol w:w="631"/>
        <w:gridCol w:w="1088"/>
        <w:gridCol w:w="567"/>
        <w:gridCol w:w="536"/>
        <w:gridCol w:w="520"/>
        <w:gridCol w:w="599"/>
        <w:gridCol w:w="899"/>
        <w:gridCol w:w="649"/>
        <w:gridCol w:w="600"/>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3"/>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40"/>
                <w:szCs w:val="40"/>
                <w:highlight w:val="none"/>
                <w:u w:val="none"/>
              </w:rPr>
            </w:pPr>
            <w:r>
              <w:rPr>
                <w:rFonts w:hint="eastAsia" w:ascii="微软雅黑 Light" w:hAnsi="微软雅黑 Light" w:eastAsia="微软雅黑 Light" w:cs="微软雅黑 Light"/>
                <w:i w:val="0"/>
                <w:iCs w:val="0"/>
                <w:color w:val="auto"/>
                <w:kern w:val="0"/>
                <w:sz w:val="40"/>
                <w:szCs w:val="40"/>
                <w:highlight w:val="none"/>
                <w:u w:val="none"/>
                <w:lang w:val="en-US" w:eastAsia="zh-CN" w:bidi="ar"/>
              </w:rPr>
              <w:t>叉车维保服务内容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序号</w:t>
            </w:r>
          </w:p>
        </w:tc>
        <w:tc>
          <w:tcPr>
            <w:tcW w:w="943" w:type="pct"/>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项目</w:t>
            </w:r>
          </w:p>
        </w:tc>
        <w:tc>
          <w:tcPr>
            <w:tcW w:w="1844"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季度检查</w:t>
            </w:r>
          </w:p>
        </w:tc>
        <w:tc>
          <w:tcPr>
            <w:tcW w:w="1871"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年度全面检查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943" w:type="pct"/>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检测内容</w:t>
            </w:r>
          </w:p>
        </w:tc>
        <w:tc>
          <w:tcPr>
            <w:tcW w:w="6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更换部件</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单位</w:t>
            </w:r>
          </w:p>
        </w:tc>
        <w:tc>
          <w:tcPr>
            <w:tcW w:w="58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部件数量</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检测内容</w:t>
            </w:r>
          </w:p>
        </w:tc>
        <w:tc>
          <w:tcPr>
            <w:tcW w:w="4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更换部件</w:t>
            </w:r>
          </w:p>
        </w:tc>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单位</w:t>
            </w:r>
          </w:p>
        </w:tc>
        <w:tc>
          <w:tcPr>
            <w:tcW w:w="68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部件数量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943" w:type="pct"/>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1-3T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4-7T</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1-3T</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资料审查</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资料核查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检查项目</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结构形式</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主要参数测量</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整车外观检查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主要受力结构件检查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主要零部件</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7</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铭牌和安全警示标志检查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8</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车辆自重测定</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restar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9</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动力系统检查</w:t>
            </w:r>
          </w:p>
        </w:tc>
        <w:tc>
          <w:tcPr>
            <w:tcW w:w="348"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机油</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4</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机油滤芯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柴油滤芯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空气滤芯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油水分离器</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9"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传动系统检查</w:t>
            </w: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vMerge w:val="restart"/>
            <w:tcBorders>
              <w:top w:val="single" w:color="000000" w:sz="4" w:space="0"/>
              <w:left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vMerge w:val="restart"/>
            <w:tcBorders>
              <w:top w:val="single" w:color="000000" w:sz="4" w:space="0"/>
              <w:left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87" w:type="pct"/>
            <w:vMerge w:val="restart"/>
            <w:tcBorders>
              <w:top w:val="single" w:color="000000" w:sz="4" w:space="0"/>
              <w:left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变速箱滤芯</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13" w:type="pct"/>
            <w:vMerge w:val="continue"/>
            <w:tcBorders>
              <w:left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vMerge w:val="continue"/>
            <w:tcBorders>
              <w:left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vMerge w:val="continue"/>
            <w:tcBorders>
              <w:left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变速箱油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4</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13"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vMerge w:val="continue"/>
            <w:tcBorders>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vMerge w:val="continue"/>
            <w:tcBorders>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齿轮油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11</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行驶系统检查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12</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转向与操纵系统检查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液压系统检查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液压油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3</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14</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制动系统检查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刹车油</w:t>
            </w:r>
          </w:p>
        </w:tc>
        <w:tc>
          <w:tcPr>
            <w:tcW w:w="358"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瓶</w:t>
            </w:r>
          </w:p>
        </w:tc>
        <w:tc>
          <w:tcPr>
            <w:tcW w:w="330"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15</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电气和控制系统检查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16</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工作装置检查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17</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防爆电器、部件检查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18</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安全保护与防护装置检查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19</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作业环境</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w:t>
            </w:r>
          </w:p>
        </w:tc>
        <w:tc>
          <w:tcPr>
            <w:tcW w:w="3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试验项目</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转向性能试验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21</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制动性能试验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22</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安全保护和防护装置试验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3"/>
            <w:tcBorders>
              <w:top w:val="nil"/>
              <w:left w:val="single" w:color="000000" w:sz="8" w:space="0"/>
              <w:bottom w:val="single" w:color="000000" w:sz="8" w:space="0"/>
              <w:right w:val="single" w:color="000000" w:sz="4" w:space="0"/>
            </w:tcBorders>
            <w:noWrap w:val="0"/>
            <w:vAlign w:val="top"/>
          </w:tcPr>
          <w:p>
            <w:pPr>
              <w:keepNext w:val="0"/>
              <w:keepLines w:val="0"/>
              <w:widowControl/>
              <w:suppressLineNumbers w:val="0"/>
              <w:jc w:val="left"/>
              <w:textAlignment w:val="top"/>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备注：维保过程中如出现故障部件更换的，根据实际情况另外报价更换部件。</w:t>
            </w:r>
          </w:p>
        </w:tc>
      </w:tr>
    </w:tbl>
    <w:p>
      <w:pPr>
        <w:pStyle w:val="19"/>
        <w:rPr>
          <w:color w:val="auto"/>
          <w:highlight w:val="none"/>
        </w:rPr>
        <w:sectPr>
          <w:pgSz w:w="11906" w:h="16838"/>
          <w:pgMar w:top="2098" w:right="1474" w:bottom="1985" w:left="1588" w:header="851" w:footer="992" w:gutter="0"/>
          <w:pgNumType w:fmt="decimal"/>
          <w:cols w:space="425" w:num="1"/>
          <w:titlePg/>
          <w:docGrid w:type="lines" w:linePitch="312" w:charSpace="0"/>
        </w:sectPr>
      </w:pPr>
    </w:p>
    <w:p>
      <w:pPr>
        <w:pStyle w:val="19"/>
        <w:rPr>
          <w:color w:val="auto"/>
          <w:highlight w:val="none"/>
        </w:rPr>
      </w:pPr>
    </w:p>
    <w:p>
      <w:pPr>
        <w:pStyle w:val="19"/>
        <w:rPr>
          <w:color w:val="auto"/>
          <w:highlight w:val="none"/>
        </w:rPr>
      </w:pPr>
    </w:p>
    <w:p>
      <w:pPr>
        <w:pStyle w:val="3"/>
        <w:rPr>
          <w:color w:val="auto"/>
          <w:highlight w:val="none"/>
        </w:rPr>
      </w:pPr>
      <w:bookmarkStart w:id="73" w:name="_Toc23330"/>
      <w:bookmarkStart w:id="74" w:name="_Toc1496"/>
      <w:bookmarkStart w:id="75" w:name="_Toc23353"/>
      <w:bookmarkStart w:id="76" w:name="_Toc25925"/>
      <w:bookmarkStart w:id="77" w:name="_Toc12135"/>
      <w:bookmarkStart w:id="78" w:name="_Toc4680"/>
      <w:bookmarkStart w:id="79" w:name="_Toc29835"/>
      <w:bookmarkStart w:id="80" w:name="_Toc18538"/>
      <w:bookmarkStart w:id="81" w:name="_Toc15570"/>
      <w:bookmarkStart w:id="82" w:name="_Toc537"/>
      <w:bookmarkStart w:id="83" w:name="_Toc128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3"/>
        <w:rPr>
          <w:color w:val="auto"/>
          <w:highlight w:val="none"/>
        </w:rPr>
      </w:pPr>
    </w:p>
    <w:p>
      <w:pPr>
        <w:pStyle w:val="3"/>
        <w:adjustRightInd w:val="0"/>
        <w:snapToGrid w:val="0"/>
        <w:spacing w:beforeLines="50" w:afterLines="50" w:line="600" w:lineRule="exact"/>
        <w:jc w:val="center"/>
        <w:rPr>
          <w:rFonts w:ascii="方正小标宋简体" w:eastAsia="方正小标宋简体"/>
          <w:color w:val="auto"/>
          <w:sz w:val="44"/>
          <w:szCs w:val="44"/>
          <w:highlight w:val="none"/>
        </w:rPr>
      </w:pPr>
      <w:bookmarkStart w:id="84" w:name="_Toc22501"/>
      <w:bookmarkStart w:id="85" w:name="_Toc87616386"/>
      <w:bookmarkStart w:id="86" w:name="_Toc323"/>
      <w:bookmarkStart w:id="87" w:name="_Toc22797"/>
      <w:bookmarkStart w:id="88" w:name="_Toc19088"/>
      <w:bookmarkStart w:id="89" w:name="_Toc12968"/>
      <w:bookmarkStart w:id="90" w:name="_Toc88209949"/>
      <w:bookmarkStart w:id="91" w:name="_Toc1375"/>
      <w:bookmarkStart w:id="92" w:name="_Toc13309"/>
      <w:bookmarkStart w:id="93" w:name="_Toc12721"/>
      <w:bookmarkStart w:id="94" w:name="_Toc19686"/>
      <w:bookmarkStart w:id="95" w:name="_Toc12980"/>
      <w:bookmarkStart w:id="96" w:name="_Toc8183"/>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jc w:val="center"/>
        <w:rPr>
          <w:rFonts w:hint="default"/>
          <w:color w:val="auto"/>
          <w:sz w:val="28"/>
          <w:szCs w:val="28"/>
          <w:highlight w:val="none"/>
          <w:lang w:val="en-US" w:eastAsia="zh-CN"/>
        </w:rPr>
      </w:pPr>
      <w:r>
        <w:rPr>
          <w:rFonts w:hint="eastAsia" w:ascii="宋体" w:hAnsi="宋体" w:cs="宋体"/>
          <w:b/>
          <w:bCs/>
          <w:color w:val="auto"/>
          <w:sz w:val="48"/>
          <w:szCs w:val="48"/>
          <w:highlight w:val="none"/>
          <w:u w:val="single"/>
        </w:rPr>
        <w:t>2022-2024年厂内叉车维护保养检测服务</w:t>
      </w: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项目名称：           广州市净水有限公司</w:t>
      </w:r>
    </w:p>
    <w:p>
      <w:pPr>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2022-2024年厂内叉车维护保养检测服务</w:t>
      </w:r>
    </w:p>
    <w:p>
      <w:pPr>
        <w:pStyle w:val="43"/>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       ]        号</w:t>
      </w:r>
    </w:p>
    <w:p>
      <w:pPr>
        <w:pStyle w:val="43"/>
        <w:rPr>
          <w:rFonts w:hint="eastAsia" w:ascii="仿宋" w:hAnsi="仿宋" w:eastAsia="仿宋" w:cs="仿宋"/>
          <w:color w:val="auto"/>
          <w:sz w:val="32"/>
          <w:szCs w:val="32"/>
          <w:highlight w:val="none"/>
          <w:lang w:val="en-US" w:eastAsia="zh-CN"/>
        </w:rPr>
      </w:pP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r>
        <w:rPr>
          <w:rFonts w:hint="eastAsia" w:ascii="仿宋" w:hAnsi="仿宋" w:eastAsia="仿宋" w:cs="仿宋"/>
          <w:color w:val="auto"/>
          <w:sz w:val="32"/>
          <w:szCs w:val="32"/>
          <w:highlight w:val="none"/>
          <w:lang w:val="en-US" w:eastAsia="zh-CN"/>
        </w:rPr>
        <w:t xml:space="preserve"> </w:t>
      </w: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jc w:val="both"/>
        <w:rPr>
          <w:rFonts w:hint="eastAsia"/>
          <w:color w:val="auto"/>
          <w:sz w:val="28"/>
          <w:szCs w:val="28"/>
          <w:highlight w:val="none"/>
          <w:lang w:val="en-US" w:eastAsia="zh-CN"/>
        </w:rPr>
      </w:pPr>
    </w:p>
    <w:p>
      <w:pPr>
        <w:jc w:val="both"/>
        <w:rPr>
          <w:rFonts w:hint="eastAsia"/>
          <w:color w:val="auto"/>
          <w:sz w:val="28"/>
          <w:szCs w:val="28"/>
          <w:highlight w:val="none"/>
          <w:lang w:val="en-US" w:eastAsia="zh-CN"/>
        </w:rPr>
      </w:pPr>
    </w:p>
    <w:p>
      <w:pPr>
        <w:pStyle w:val="19"/>
        <w:rPr>
          <w:rFonts w:hint="eastAsia"/>
          <w:color w:val="auto"/>
          <w:highlight w:val="none"/>
        </w:rPr>
      </w:pP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（以下简称“乙方”）负责</w:t>
      </w:r>
      <w:r>
        <w:rPr>
          <w:rFonts w:hint="eastAsia" w:ascii="宋体" w:hAnsi="宋体" w:eastAsia="宋体"/>
          <w:color w:val="auto"/>
          <w:sz w:val="24"/>
          <w:szCs w:val="24"/>
          <w:highlight w:val="none"/>
          <w:u w:val="single"/>
        </w:rPr>
        <w:t>广州市净水有限公司2022-2024年厂内叉车维护保养检测服务 合同</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厂内叉车维护保养检测</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技术</w:t>
      </w:r>
      <w:r>
        <w:rPr>
          <w:rFonts w:hint="eastAsia" w:ascii="宋体" w:hAnsi="宋体" w:eastAsia="宋体"/>
          <w:color w:val="auto"/>
          <w:sz w:val="24"/>
          <w:szCs w:val="24"/>
          <w:highlight w:val="none"/>
        </w:rPr>
        <w:t>服务，经甲乙双方协商一致，签订本合同，共同遵守</w:t>
      </w:r>
      <w:r>
        <w:rPr>
          <w:rFonts w:ascii="宋体" w:hAnsi="宋体" w:eastAsia="宋体"/>
          <w:color w:val="auto"/>
          <w:sz w:val="24"/>
          <w:szCs w:val="24"/>
          <w:highlight w:val="none"/>
        </w:rPr>
        <w:t>如下条款：</w:t>
      </w:r>
    </w:p>
    <w:p>
      <w:pPr>
        <w:pStyle w:val="19"/>
        <w:rPr>
          <w:color w:val="auto"/>
          <w:sz w:val="24"/>
          <w:szCs w:val="24"/>
          <w:highlight w:val="none"/>
        </w:rPr>
      </w:pPr>
    </w:p>
    <w:p>
      <w:pPr>
        <w:pStyle w:val="7"/>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60" w:lineRule="auto"/>
        <w:ind w:firstLine="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97" w:name="_Toc501057138"/>
      <w:bookmarkStart w:id="98" w:name="_Toc501057052"/>
      <w:r>
        <w:rPr>
          <w:rFonts w:hint="eastAsia" w:ascii="宋体" w:hAnsi="宋体" w:eastAsia="宋体"/>
          <w:b/>
          <w:color w:val="auto"/>
          <w:sz w:val="24"/>
          <w:szCs w:val="24"/>
          <w:highlight w:val="none"/>
        </w:rPr>
        <w:t>二、乙方服务内容</w:t>
      </w:r>
      <w:bookmarkEnd w:id="97"/>
      <w:bookmarkEnd w:id="98"/>
    </w:p>
    <w:p>
      <w:pPr>
        <w:widowControl/>
        <w:spacing w:line="360" w:lineRule="auto"/>
        <w:ind w:firstLine="480" w:firstLineChars="200"/>
        <w:rPr>
          <w:rFonts w:hint="eastAsia"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根据《中华人民共和国特种设备安全法》《特种设备安全监察条例》《场（厂）内专用机动车辆安全技术监察规程TSG N0001-2017》相关要求，</w:t>
      </w:r>
      <w:r>
        <w:rPr>
          <w:rFonts w:hint="eastAsia" w:ascii="宋体" w:hAnsi="宋体" w:cs="仿宋"/>
          <w:color w:val="auto"/>
          <w:kern w:val="0"/>
          <w:sz w:val="24"/>
          <w:szCs w:val="24"/>
          <w:highlight w:val="none"/>
          <w:lang w:val="en-US" w:eastAsia="zh-CN"/>
        </w:rPr>
        <w:t>甲方</w:t>
      </w:r>
      <w:r>
        <w:rPr>
          <w:rFonts w:hint="eastAsia" w:ascii="宋体" w:hAnsi="宋体" w:eastAsia="宋体" w:cs="仿宋"/>
          <w:color w:val="auto"/>
          <w:kern w:val="0"/>
          <w:sz w:val="24"/>
          <w:szCs w:val="24"/>
          <w:highlight w:val="none"/>
        </w:rPr>
        <w:t>下属各单位厂内叉车需进行定期维护保养及检定。故为确保各单位的叉车设备符合安全使用规范，保证安全生产，现</w:t>
      </w:r>
      <w:r>
        <w:rPr>
          <w:rFonts w:hint="eastAsia" w:ascii="宋体" w:hAnsi="宋体" w:cs="仿宋"/>
          <w:color w:val="auto"/>
          <w:kern w:val="0"/>
          <w:sz w:val="24"/>
          <w:szCs w:val="24"/>
          <w:highlight w:val="none"/>
          <w:lang w:val="en-US" w:eastAsia="zh-CN"/>
        </w:rPr>
        <w:t>由乙方负责</w:t>
      </w:r>
      <w:r>
        <w:rPr>
          <w:rFonts w:hint="eastAsia" w:ascii="宋体" w:hAnsi="宋体" w:eastAsia="宋体" w:cs="仿宋"/>
          <w:color w:val="auto"/>
          <w:kern w:val="0"/>
          <w:sz w:val="24"/>
          <w:szCs w:val="24"/>
          <w:highlight w:val="none"/>
        </w:rPr>
        <w:t>对猎德分公司、大坦沙分公司、沥滘分公司、石井分公司、石井净水分公司、京溪分公司、龙归分公司、竹料分公司、大沙地分公司、健康城分公司、大观分公司、江高分公司及西朗厂区二期叉车设备进行定期维护保养及检定服务。</w:t>
      </w:r>
    </w:p>
    <w:p>
      <w:pPr>
        <w:spacing w:line="360" w:lineRule="auto"/>
        <w:ind w:firstLine="200"/>
        <w:rPr>
          <w:rFonts w:ascii="宋体" w:hAnsi="宋体" w:eastAsia="宋体"/>
          <w:color w:val="auto"/>
          <w:sz w:val="24"/>
          <w:szCs w:val="24"/>
          <w:highlight w:val="none"/>
          <w:u w:val="single"/>
        </w:rPr>
      </w:pPr>
    </w:p>
    <w:p>
      <w:pPr>
        <w:numPr>
          <w:ilvl w:val="0"/>
          <w:numId w:val="4"/>
        </w:numPr>
        <w:spacing w:line="360" w:lineRule="auto"/>
        <w:ind w:left="0" w:leftChars="0"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乙方检测及服务</w:t>
      </w:r>
      <w:r>
        <w:rPr>
          <w:rFonts w:ascii="宋体" w:hAnsi="宋体" w:eastAsia="宋体"/>
          <w:b/>
          <w:color w:val="auto"/>
          <w:sz w:val="24"/>
          <w:szCs w:val="24"/>
          <w:highlight w:val="none"/>
        </w:rPr>
        <w:t>技术要求</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1.服务标准</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广州市净水有限公司下属各单位的叉车设备维保检测服务必须根据《中华人民共和国特种设备安全法》《场（厂）内专用机动车辆安全技术监察规程TSG N0001-2017》及</w:t>
      </w:r>
      <w:r>
        <w:rPr>
          <w:rFonts w:ascii="宋体" w:hAnsi="宋体" w:eastAsia="宋体"/>
          <w:color w:val="auto"/>
          <w:sz w:val="24"/>
          <w:szCs w:val="24"/>
          <w:highlight w:val="none"/>
        </w:rPr>
        <w:t>有关机构发布的最新国家标准或行业标准</w:t>
      </w:r>
      <w:r>
        <w:rPr>
          <w:rFonts w:hint="eastAsia" w:ascii="宋体" w:hAnsi="宋体" w:eastAsia="宋体" w:cs="仿宋"/>
          <w:color w:val="auto"/>
          <w:kern w:val="0"/>
          <w:sz w:val="24"/>
          <w:szCs w:val="24"/>
          <w:highlight w:val="none"/>
          <w:lang w:val="en-US" w:eastAsia="zh-CN" w:bidi="ar-SA"/>
        </w:rPr>
        <w:t>等相关规范要求进行服务，服务期内，如上述标准更新的，以最新版本为准。</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2.服务内容</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厂内叉车维护保养检测服务具体应分为定期检查（季度检查、年度全面检查）、预约检定和应急抢修，具体如下：</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（1）在用场车季度检查</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季度检查应至少包括整车工作性能、动力系统、转向系统、起升系统、液压系统、制动功能、安全保护和防护装置、防止货叉脱出的限位装置（如定位锁）、载荷搬运装置、车轮紧固件、充气轮胎的气压、警示装置、灯光、仪表显示及按规范要求对设备进行清洁、润滑、检查、调整、更换易损件和失效零部件以及附件1的相关内容。</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（2）年度全面检查</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在用场车的全面检查，除包括前项要求的季度检查的内容外，还应当包括主要受力结构件的变形、裂纹、腐蚀，以及其焊缝、铆钉、螺栓等得链接，主要零部件的变形、裂纹、磨损，指示装置的可靠性和精度，电气和控制系统功能的检查，必要时还需要进行相关的载荷试验。</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（3）预约检定</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应符合《特种设备使用管理规则 TSG 08-2017》相关要求，对满足定期检验有效期到期设备完成办理申报检验等相关工作。</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（4）应急抢修</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当叉车设备发生突发故障或事故时，应提供紧急抢修服务，并在12小时内派员到达现场处理，原则上应于12小时内恢复叉车设备安全运行</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5）每次维保及安全检查时应做好详细记录，存档留底，年度全面检查应在检查后30天内出具相关检测报告或证明。对于损坏及老化的元件，供修复或更换的技术方案。同时还应协助建立叉车安全技术档案，包括叉车的安全技术规范、使用维护保养说明及相关证照归档等。</w:t>
      </w:r>
    </w:p>
    <w:p>
      <w:pPr>
        <w:pStyle w:val="3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乙方技术人员进入甲方或甲方属下各分公司生产现场服务时，应按照甲方的相关规定办理进入生产现场的手续。</w:t>
      </w:r>
    </w:p>
    <w:p>
      <w:pPr>
        <w:pStyle w:val="11"/>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.乙方收到甲方</w:t>
      </w:r>
      <w:r>
        <w:rPr>
          <w:rFonts w:hint="eastAsia" w:ascii="宋体" w:hAnsi="宋体" w:eastAsia="宋体"/>
          <w:color w:val="auto"/>
          <w:sz w:val="24"/>
          <w:szCs w:val="24"/>
          <w:highlight w:val="none"/>
        </w:rPr>
        <w:t>或甲方属下各分公司</w:t>
      </w:r>
      <w:r>
        <w:rPr>
          <w:rFonts w:hint="eastAsia" w:ascii="宋体" w:hAnsi="宋体" w:eastAsia="宋体" w:cs="宋体"/>
          <w:color w:val="auto"/>
          <w:sz w:val="24"/>
          <w:szCs w:val="24"/>
          <w:highlight w:val="none"/>
        </w:rPr>
        <w:t>的通知后，乙方需在</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个工作日内派员上门到甲方或甲方属下各分公司指定的地点进行检测。</w:t>
      </w:r>
      <w:r>
        <w:rPr>
          <w:rFonts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严格执行安全生产各项规章制度，杜绝违章作业，试验过程将按照相关标准和要求进行，包括有关安全设施的设置、实施和资料的准备等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服务期间，如出现安全生产事故的，由乙方承担形成、经济等全部责任，如给甲方造成损失的，甲方有权追偿</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p>
    <w:p>
      <w:pPr>
        <w:spacing w:line="360" w:lineRule="auto"/>
        <w:ind w:firstLine="200"/>
        <w:rPr>
          <w:rFonts w:ascii="宋体" w:hAnsi="宋体" w:eastAsia="宋体"/>
          <w:b/>
          <w:color w:val="auto"/>
          <w:sz w:val="24"/>
          <w:szCs w:val="24"/>
          <w:highlight w:val="none"/>
        </w:rPr>
      </w:pPr>
      <w:r>
        <w:rPr>
          <w:rFonts w:hint="eastAsia" w:ascii="宋体" w:hAnsi="宋体" w:eastAsia="宋体"/>
          <w:b/>
          <w:color w:val="auto"/>
          <w:sz w:val="24"/>
          <w:szCs w:val="24"/>
          <w:highlight w:val="none"/>
        </w:rPr>
        <w:t>四、项目服务期限及实施地点</w:t>
      </w:r>
    </w:p>
    <w:p>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u w:val="single"/>
        </w:rPr>
        <w:t>双方</w:t>
      </w:r>
      <w:r>
        <w:rPr>
          <w:rFonts w:ascii="宋体" w:hAnsi="宋体" w:eastAsia="宋体"/>
          <w:bCs/>
          <w:color w:val="auto"/>
          <w:sz w:val="24"/>
          <w:szCs w:val="24"/>
          <w:highlight w:val="none"/>
          <w:u w:val="single"/>
        </w:rPr>
        <w:t>签订合同后</w:t>
      </w:r>
      <w:r>
        <w:rPr>
          <w:rFonts w:hint="eastAsia" w:ascii="宋体" w:hAnsi="宋体" w:eastAsia="宋体"/>
          <w:bCs/>
          <w:color w:val="auto"/>
          <w:sz w:val="24"/>
          <w:szCs w:val="24"/>
          <w:highlight w:val="none"/>
        </w:rPr>
        <w:t xml:space="preserve"> 至 </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年</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月</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日。</w:t>
      </w:r>
    </w:p>
    <w:p>
      <w:pPr>
        <w:spacing w:line="360" w:lineRule="auto"/>
        <w:ind w:firstLine="480" w:firstLineChars="200"/>
        <w:rPr>
          <w:rFonts w:ascii="宋体" w:hAnsi="宋体" w:eastAsia="宋体"/>
          <w:color w:val="auto"/>
          <w:sz w:val="24"/>
          <w:szCs w:val="24"/>
          <w:highlight w:val="none"/>
        </w:rPr>
      </w:pP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项目服务地点：以甲方或甲方属下各分公司通知为准。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.项目服务次数</w:t>
      </w:r>
      <w:r>
        <w:rPr>
          <w:rFonts w:hint="eastAsia" w:ascii="宋体" w:hAnsi="宋体" w:eastAsia="宋体"/>
          <w:color w:val="auto"/>
          <w:sz w:val="24"/>
          <w:szCs w:val="24"/>
          <w:highlight w:val="none"/>
        </w:rPr>
        <w:t>：</w:t>
      </w:r>
      <w:r>
        <w:rPr>
          <w:rFonts w:ascii="宋体" w:hAnsi="宋体" w:eastAsia="宋体"/>
          <w:color w:val="auto"/>
          <w:sz w:val="24"/>
          <w:szCs w:val="24"/>
          <w:highlight w:val="none"/>
        </w:rPr>
        <w:t>以甲方或甲方属下各</w:t>
      </w:r>
      <w:r>
        <w:rPr>
          <w:rFonts w:hint="eastAsia" w:ascii="宋体" w:hAnsi="宋体" w:eastAsia="宋体"/>
          <w:color w:val="auto"/>
          <w:sz w:val="24"/>
          <w:szCs w:val="24"/>
          <w:highlight w:val="none"/>
        </w:rPr>
        <w:t>分公司</w:t>
      </w:r>
      <w:r>
        <w:rPr>
          <w:rFonts w:ascii="宋体" w:hAnsi="宋体" w:eastAsia="宋体"/>
          <w:color w:val="auto"/>
          <w:sz w:val="24"/>
          <w:szCs w:val="24"/>
          <w:highlight w:val="none"/>
        </w:rPr>
        <w:t>通知为准</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p>
    <w:p>
      <w:pPr>
        <w:numPr>
          <w:ilvl w:val="0"/>
          <w:numId w:val="0"/>
        </w:numPr>
        <w:spacing w:line="360" w:lineRule="auto"/>
        <w:ind w:firstLine="482" w:firstLineChars="20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五、</w:t>
      </w:r>
      <w:r>
        <w:rPr>
          <w:rFonts w:hint="eastAsia" w:ascii="宋体" w:hAnsi="宋体" w:eastAsia="宋体"/>
          <w:b/>
          <w:color w:val="auto"/>
          <w:sz w:val="24"/>
          <w:szCs w:val="24"/>
          <w:highlight w:val="none"/>
        </w:rPr>
        <w:t>技术服务单价及数量</w:t>
      </w:r>
    </w:p>
    <w:p>
      <w:pPr>
        <w:pStyle w:val="19"/>
        <w:ind w:left="0" w:leftChars="0"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各单位厂内叉车2022-2024年服务价格及数量详见附件1：</w:t>
      </w:r>
    </w:p>
    <w:p>
      <w:pPr>
        <w:pStyle w:val="19"/>
        <w:rPr>
          <w:color w:val="auto"/>
          <w:highlight w:val="none"/>
        </w:rPr>
      </w:pPr>
    </w:p>
    <w:p>
      <w:pPr>
        <w:spacing w:line="360" w:lineRule="auto"/>
        <w:ind w:firstLine="482" w:firstLineChars="200"/>
        <w:rPr>
          <w:rFonts w:ascii="宋体" w:hAnsi="宋体" w:eastAsia="宋体"/>
          <w:b/>
          <w:color w:val="auto"/>
          <w:sz w:val="24"/>
          <w:szCs w:val="24"/>
          <w:highlight w:val="none"/>
        </w:rPr>
      </w:pPr>
      <w:r>
        <w:rPr>
          <w:rFonts w:ascii="宋体" w:hAnsi="宋体" w:eastAsia="宋体"/>
          <w:b/>
          <w:color w:val="auto"/>
          <w:sz w:val="24"/>
          <w:szCs w:val="24"/>
          <w:highlight w:val="none"/>
        </w:rPr>
        <w:t>六</w:t>
      </w:r>
      <w:r>
        <w:rPr>
          <w:rFonts w:hint="eastAsia" w:ascii="宋体" w:hAnsi="宋体" w:eastAsia="宋体"/>
          <w:b/>
          <w:color w:val="auto"/>
          <w:sz w:val="24"/>
          <w:szCs w:val="24"/>
          <w:highlight w:val="none"/>
        </w:rPr>
        <w:t>、合同总价及结算支付方式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合同暂定金额为人民币（大写）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（本合同价款仅作为签约依据，最终合同价格依据本合同结算条款计算得出。）</w:t>
      </w:r>
      <w:r>
        <w:rPr>
          <w:rFonts w:hint="eastAsia" w:ascii="宋体" w:hAnsi="宋体" w:eastAsia="宋体"/>
          <w:color w:val="auto"/>
          <w:sz w:val="24"/>
          <w:szCs w:val="24"/>
          <w:highlight w:val="none"/>
        </w:rPr>
        <w:t>。</w:t>
      </w:r>
    </w:p>
    <w:p>
      <w:pPr>
        <w:spacing w:line="360" w:lineRule="auto"/>
        <w:ind w:firstLine="482" w:firstLineChars="200"/>
        <w:rPr>
          <w:rFonts w:ascii="宋体" w:hAnsi="宋体" w:eastAsia="宋体"/>
          <w:b/>
          <w:color w:val="auto"/>
          <w:sz w:val="24"/>
          <w:szCs w:val="24"/>
          <w:highlight w:val="none"/>
        </w:rPr>
      </w:pPr>
      <w:bookmarkStart w:id="99" w:name="_Toc501057148"/>
      <w:bookmarkStart w:id="100" w:name="_Toc501057062"/>
      <w:r>
        <w:rPr>
          <w:rFonts w:hint="eastAsia" w:ascii="宋体" w:hAnsi="宋体" w:eastAsia="宋体"/>
          <w:b/>
          <w:color w:val="auto"/>
          <w:sz w:val="24"/>
          <w:szCs w:val="24"/>
          <w:highlight w:val="none"/>
        </w:rPr>
        <w:t>结算及支付方式：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1.本合同开发票与支付的货币均为人民币。</w:t>
      </w:r>
      <w:r>
        <w:rPr>
          <w:rFonts w:ascii="宋体" w:hAnsi="宋体" w:eastAsia="宋体"/>
          <w:color w:val="auto"/>
          <w:sz w:val="24"/>
          <w:szCs w:val="24"/>
          <w:highlight w:val="none"/>
        </w:rPr>
        <w:t xml:space="preserve"> </w:t>
      </w:r>
    </w:p>
    <w:p>
      <w:pPr>
        <w:spacing w:line="360" w:lineRule="auto"/>
        <w:ind w:firstLine="480" w:firstLineChars="200"/>
        <w:rPr>
          <w:rFonts w:ascii="宋体" w:hAnsi="宋体" w:eastAsia="宋体" w:cs="仿宋_GB2312"/>
          <w:color w:val="auto"/>
          <w:sz w:val="24"/>
          <w:szCs w:val="24"/>
          <w:highlight w:val="none"/>
          <w:lang w:val="zh-CN"/>
        </w:rPr>
      </w:pP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lang w:val="zh-CN"/>
        </w:rPr>
        <w:t>采用支票、网银支付两种形式。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lang w:val="zh-CN"/>
        </w:rPr>
        <w:t>3</w:t>
      </w:r>
      <w:r>
        <w:rPr>
          <w:rFonts w:ascii="宋体" w:hAnsi="宋体" w:eastAsia="宋体" w:cs="仿宋_GB2312"/>
          <w:color w:val="auto"/>
          <w:sz w:val="24"/>
          <w:szCs w:val="24"/>
          <w:highlight w:val="none"/>
          <w:lang w:val="zh-CN"/>
        </w:rPr>
        <w:t>.</w:t>
      </w:r>
      <w:r>
        <w:rPr>
          <w:rFonts w:ascii="宋体" w:hAnsi="宋体" w:eastAsia="宋体"/>
          <w:color w:val="auto"/>
          <w:sz w:val="24"/>
          <w:szCs w:val="24"/>
          <w:highlight w:val="none"/>
        </w:rPr>
        <w:t>每</w:t>
      </w:r>
      <w:r>
        <w:rPr>
          <w:rFonts w:hint="eastAsia" w:ascii="宋体" w:hAnsi="宋体" w:eastAsia="宋体"/>
          <w:color w:val="auto"/>
          <w:sz w:val="24"/>
          <w:szCs w:val="24"/>
          <w:highlight w:val="none"/>
          <w:lang w:val="en-US" w:eastAsia="zh-CN"/>
        </w:rPr>
        <w:t>年</w:t>
      </w:r>
      <w:r>
        <w:rPr>
          <w:rFonts w:hint="eastAsia" w:ascii="宋体" w:hAnsi="宋体" w:eastAsia="宋体"/>
          <w:color w:val="auto"/>
          <w:sz w:val="24"/>
          <w:szCs w:val="24"/>
          <w:highlight w:val="none"/>
        </w:rPr>
        <w:t>服务完成后, 乙方应根据当</w:t>
      </w:r>
      <w:r>
        <w:rPr>
          <w:rFonts w:hint="eastAsia" w:ascii="宋体" w:hAnsi="宋体" w:eastAsia="宋体"/>
          <w:color w:val="auto"/>
          <w:sz w:val="24"/>
          <w:szCs w:val="24"/>
          <w:highlight w:val="none"/>
          <w:lang w:val="en-US" w:eastAsia="zh-CN"/>
        </w:rPr>
        <w:t>年</w:t>
      </w:r>
      <w:r>
        <w:rPr>
          <w:rFonts w:hint="eastAsia" w:ascii="宋体" w:hAnsi="宋体" w:eastAsia="宋体"/>
          <w:color w:val="auto"/>
          <w:sz w:val="24"/>
          <w:szCs w:val="24"/>
          <w:highlight w:val="none"/>
        </w:rPr>
        <w:t>技术服务的实际工程量与每项服务单价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单价具体组成应根据附件</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lang w:val="en-US" w:eastAsia="zh-CN"/>
        </w:rPr>
        <w:t>核实确认</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的乘积得出</w:t>
      </w:r>
      <w:r>
        <w:rPr>
          <w:rFonts w:hint="eastAsia" w:ascii="宋体" w:hAnsi="宋体" w:eastAsia="宋体"/>
          <w:color w:val="auto"/>
          <w:sz w:val="24"/>
          <w:szCs w:val="24"/>
          <w:highlight w:val="none"/>
          <w:lang w:val="en-US" w:eastAsia="zh-CN"/>
        </w:rPr>
        <w:t>当年</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w:t>
      </w:r>
      <w:r>
        <w:rPr>
          <w:rFonts w:hint="eastAsia" w:ascii="宋体" w:hAnsi="宋体" w:eastAsia="宋体"/>
          <w:color w:val="auto"/>
          <w:sz w:val="24"/>
          <w:szCs w:val="24"/>
          <w:highlight w:val="none"/>
          <w:lang w:val="en-US" w:eastAsia="zh-CN"/>
        </w:rPr>
        <w:t>并送甲方审核</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乙方分别按</w:t>
      </w:r>
      <w:r>
        <w:rPr>
          <w:rFonts w:hint="eastAsia" w:ascii="宋体" w:hAnsi="宋体" w:eastAsia="宋体"/>
          <w:color w:val="auto"/>
          <w:sz w:val="24"/>
          <w:szCs w:val="24"/>
          <w:highlight w:val="none"/>
          <w:lang w:val="en-US" w:eastAsia="zh-CN"/>
        </w:rPr>
        <w:t>经审核的</w:t>
      </w:r>
      <w:r>
        <w:rPr>
          <w:rFonts w:hint="eastAsia" w:ascii="宋体" w:hAnsi="宋体" w:eastAsia="宋体"/>
          <w:color w:val="auto"/>
          <w:sz w:val="24"/>
          <w:szCs w:val="24"/>
          <w:highlight w:val="none"/>
        </w:rPr>
        <w:t>甲方属下各分公司每</w:t>
      </w:r>
      <w:r>
        <w:rPr>
          <w:rFonts w:hint="eastAsia" w:ascii="宋体" w:hAnsi="宋体" w:eastAsia="宋体"/>
          <w:color w:val="auto"/>
          <w:sz w:val="24"/>
          <w:szCs w:val="24"/>
          <w:highlight w:val="none"/>
          <w:lang w:val="en-US" w:eastAsia="zh-CN"/>
        </w:rPr>
        <w:t>年服务（</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金额开具增值税专用发票（本合同签订而需缴纳的印花税及提供服务过程中所需的所有税费全部由乙方承担），甲方属下各分公司收到乙方开具的增值税专用发票</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请款报告及工程量清单</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在审核确认</w:t>
      </w:r>
      <w:r>
        <w:rPr>
          <w:rFonts w:hint="eastAsia" w:ascii="宋体" w:hAnsi="宋体" w:eastAsia="宋体"/>
          <w:color w:val="auto"/>
          <w:sz w:val="24"/>
          <w:szCs w:val="24"/>
          <w:highlight w:val="none"/>
        </w:rPr>
        <w:t>后</w:t>
      </w:r>
      <w:r>
        <w:rPr>
          <w:rFonts w:hint="eastAsia" w:ascii="宋体" w:hAnsi="宋体" w:eastAsia="宋体"/>
          <w:color w:val="auto"/>
          <w:sz w:val="24"/>
          <w:szCs w:val="24"/>
          <w:highlight w:val="none"/>
          <w:u w:val="single"/>
        </w:rPr>
        <w:t>30</w:t>
      </w:r>
      <w:r>
        <w:rPr>
          <w:rFonts w:hint="eastAsia" w:ascii="宋体" w:hAnsi="宋体" w:eastAsia="宋体"/>
          <w:color w:val="auto"/>
          <w:sz w:val="24"/>
          <w:szCs w:val="24"/>
          <w:highlight w:val="none"/>
        </w:rPr>
        <w:t>日内付清当</w:t>
      </w:r>
      <w:r>
        <w:rPr>
          <w:rFonts w:hint="eastAsia" w:ascii="宋体" w:hAnsi="宋体" w:eastAsia="宋体"/>
          <w:color w:val="auto"/>
          <w:sz w:val="24"/>
          <w:szCs w:val="24"/>
          <w:highlight w:val="none"/>
          <w:lang w:val="en-US" w:eastAsia="zh-CN"/>
        </w:rPr>
        <w:t>年</w:t>
      </w:r>
      <w:r>
        <w:rPr>
          <w:rFonts w:hint="eastAsia" w:ascii="宋体" w:hAnsi="宋体" w:eastAsia="宋体"/>
          <w:color w:val="auto"/>
          <w:sz w:val="24"/>
          <w:szCs w:val="24"/>
          <w:highlight w:val="none"/>
        </w:rPr>
        <w:t>技术服务</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付款日期以银行汇款单日期为准。</w:t>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七、违约责任及赔偿损失</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乙方</w:t>
      </w:r>
      <w:r>
        <w:rPr>
          <w:rFonts w:hint="eastAsia" w:ascii="宋体" w:hAnsi="宋体"/>
          <w:color w:val="auto"/>
          <w:sz w:val="24"/>
          <w:szCs w:val="24"/>
          <w:highlight w:val="none"/>
          <w:lang w:val="en-US" w:eastAsia="zh-CN"/>
        </w:rPr>
        <w:t>一方</w:t>
      </w:r>
      <w:r>
        <w:rPr>
          <w:rFonts w:hint="eastAsia" w:ascii="宋体" w:hAnsi="宋体" w:eastAsia="宋体"/>
          <w:color w:val="auto"/>
          <w:sz w:val="24"/>
          <w:szCs w:val="24"/>
          <w:highlight w:val="none"/>
        </w:rPr>
        <w:t>不履行合同义务不符合约定或违反国家、省、市行业标准的，甲方有权要求乙方限期整改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乙方逾期不整改的甲方有权解除合同，要求乙方支付合同暂定金额20%的违约金，</w:t>
      </w:r>
      <w:r>
        <w:rPr>
          <w:rFonts w:hint="eastAsia" w:ascii="宋体" w:hAnsi="宋体" w:eastAsia="宋体"/>
          <w:color w:val="auto"/>
          <w:sz w:val="24"/>
          <w:szCs w:val="24"/>
          <w:highlight w:val="none"/>
        </w:rPr>
        <w:t>并赔偿甲方由此造成的损失。</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甲乙任何一方违反本合同导致本合同无法继续履行的，违约方需赔偿守约方合同暂定总价的20%作为违约金，若该违约金不足以弥补守约方实际损失的，违约方应赔偿守约方所有实际损失。</w:t>
      </w:r>
    </w:p>
    <w:p>
      <w:pPr>
        <w:pStyle w:val="19"/>
        <w:ind w:left="0" w:leftChars="0"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3.合同期内，由于乙方提供的产品或服务等不符合本合同约定或不符合国家、省、市行业标准或由于乙方人员原因造成甲方损失，乙方应承担全部赔偿责任。</w:t>
      </w:r>
    </w:p>
    <w:p>
      <w:pPr>
        <w:pStyle w:val="19"/>
        <w:ind w:left="0" w:leftChars="0"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乙方提供给甲方的产品（备品备件），规格、数量、质量不符合本合同的约定或不符合国家、省、市行业标准，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乙方必须按时开具及提交相关</w:t>
      </w:r>
      <w:r>
        <w:rPr>
          <w:rFonts w:hint="eastAsia" w:ascii="宋体" w:hAnsi="宋体" w:eastAsia="宋体" w:cs="仿宋"/>
          <w:color w:val="auto"/>
          <w:kern w:val="0"/>
          <w:sz w:val="24"/>
          <w:szCs w:val="24"/>
          <w:highlight w:val="none"/>
        </w:rPr>
        <w:t>检测报告和合格证</w:t>
      </w:r>
      <w:r>
        <w:rPr>
          <w:rFonts w:hint="eastAsia" w:ascii="宋体" w:hAnsi="宋体" w:cs="仿宋"/>
          <w:color w:val="auto"/>
          <w:kern w:val="0"/>
          <w:sz w:val="24"/>
          <w:szCs w:val="24"/>
          <w:highlight w:val="none"/>
          <w:lang w:eastAsia="zh-CN"/>
        </w:rPr>
        <w:t>、</w:t>
      </w:r>
      <w:r>
        <w:rPr>
          <w:rFonts w:hint="eastAsia" w:ascii="宋体" w:hAnsi="宋体" w:cs="仿宋"/>
          <w:color w:val="auto"/>
          <w:kern w:val="0"/>
          <w:sz w:val="24"/>
          <w:szCs w:val="24"/>
          <w:highlight w:val="none"/>
          <w:lang w:val="en-US" w:eastAsia="zh-CN"/>
        </w:rPr>
        <w:t>在特种设备定期检验有效期届满1个月前完成向特种设备检验机构提出定期检验申请及相应的准备工作</w:t>
      </w:r>
      <w:r>
        <w:rPr>
          <w:rFonts w:hint="eastAsia" w:ascii="宋体" w:hAnsi="宋体" w:eastAsia="宋体"/>
          <w:color w:val="auto"/>
          <w:sz w:val="24"/>
          <w:szCs w:val="24"/>
          <w:highlight w:val="none"/>
        </w:rPr>
        <w:t>，每逾期一天将处合同暂定总价百分之一的罚金，逾期超过两周的，甲方有权单方解除合同</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要求乙方支付合同暂定金额20%的违约金，并赔偿由此给甲方造成的所有损失</w:t>
      </w:r>
      <w:r>
        <w:rPr>
          <w:rFonts w:hint="eastAsia" w:ascii="宋体" w:hAnsi="宋体" w:eastAsia="宋体"/>
          <w:color w:val="auto"/>
          <w:sz w:val="24"/>
          <w:szCs w:val="24"/>
          <w:highlight w:val="none"/>
        </w:rPr>
        <w:t>。</w:t>
      </w:r>
    </w:p>
    <w:p>
      <w:pPr>
        <w:pStyle w:val="19"/>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6.在合同有效期内，乙方自愿接受甲方按《广州市净水有限公司经营建设项目参建企业不诚信行为管理办法》附件4。</w:t>
      </w:r>
    </w:p>
    <w:bookmarkEnd w:id="99"/>
    <w:bookmarkEnd w:id="100"/>
    <w:p>
      <w:pPr>
        <w:pStyle w:val="2"/>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八、合同的变更、解除及终止</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合同签订以后，在当事人不变的情况下，经当事人双方协商一致，才能对合同的内容进行修改、补充或调整，并以书面形式确定。</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有下列情形之一的，合同的权利义务终止：甲乙双方已经按照合同约定履行权利义务；合同解除；法律规定或者当甲乙双方约定终止的其他情形。任何一方擅自解除合同，应向另一方支付相当于本合同总价百分之二十的违约金</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若该违约金不足以弥补守约方实际损失的，违约方应赔偿守约方所有实际损失</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合同执行期间受到不可抗力因素导致合同无法执行的，一方可以向另一方提出变更合同权利与义务的请求，另一方应当在10日内予以答复；逾期未予答复的，视为不同意。</w:t>
      </w:r>
    </w:p>
    <w:p>
      <w:pPr>
        <w:spacing w:line="360" w:lineRule="auto"/>
        <w:ind w:firstLine="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101" w:name="_Toc501057151"/>
      <w:bookmarkStart w:id="102" w:name="_Toc501057065"/>
      <w:r>
        <w:rPr>
          <w:rFonts w:hint="eastAsia" w:ascii="宋体" w:hAnsi="宋体" w:eastAsia="宋体"/>
          <w:b/>
          <w:color w:val="auto"/>
          <w:sz w:val="24"/>
          <w:szCs w:val="24"/>
          <w:highlight w:val="none"/>
        </w:rPr>
        <w:t>九、争端的解决</w:t>
      </w:r>
      <w:bookmarkEnd w:id="101"/>
      <w:bookmarkEnd w:id="102"/>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凡与本合同有关而引起的一切争议，合同双方应首先通过友好协商解决，如经协商后仍不能达成协议时，任何一方可以向甲方所在地有管辖权的法院提请诉讼。</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本合同的诉讼管辖地为</w:t>
      </w:r>
      <w:r>
        <w:rPr>
          <w:rFonts w:ascii="宋体" w:hAnsi="宋体" w:eastAsia="宋体"/>
          <w:color w:val="auto"/>
          <w:sz w:val="24"/>
          <w:szCs w:val="24"/>
          <w:highlight w:val="none"/>
        </w:rPr>
        <w:t>甲方所在地</w:t>
      </w:r>
      <w:r>
        <w:rPr>
          <w:rFonts w:hint="eastAsia" w:ascii="宋体" w:hAnsi="宋体" w:eastAsia="宋体"/>
          <w:color w:val="auto"/>
          <w:sz w:val="24"/>
          <w:szCs w:val="24"/>
          <w:highlight w:val="none"/>
        </w:rPr>
        <w:t>的法院。</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在进行法院审理期间，除提交法院审理事项外，合同其他部分仍应当继续履行。</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本合同按照中华人民共和国法律进行解释。</w:t>
      </w:r>
      <w:r>
        <w:rPr>
          <w:rFonts w:ascii="宋体" w:hAnsi="宋体" w:eastAsia="宋体"/>
          <w:color w:val="auto"/>
          <w:sz w:val="24"/>
          <w:szCs w:val="24"/>
          <w:highlight w:val="none"/>
        </w:rPr>
        <w:tab/>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103" w:name="_Toc501057152"/>
      <w:bookmarkStart w:id="104" w:name="_Toc501057066"/>
      <w:r>
        <w:rPr>
          <w:rFonts w:hint="eastAsia" w:ascii="宋体" w:hAnsi="宋体" w:eastAsia="宋体"/>
          <w:b/>
          <w:color w:val="auto"/>
          <w:sz w:val="24"/>
          <w:szCs w:val="24"/>
          <w:highlight w:val="none"/>
        </w:rPr>
        <w:t>十、不可抗力</w:t>
      </w:r>
      <w:bookmarkEnd w:id="103"/>
      <w:bookmarkEnd w:id="104"/>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不可抗力指战争、严重火灾、洪水、台风、地震等或其它双方认定的不可抗力事件。</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签约双方中任何一方由于不可抗力影响合同执行时，发生不可抗力一方应尽快将事故通知另一方。在此情况下，乙方仍然有责任采取必要的措施，双方应通过友好协商尽快解决本合同的执行问题。</w:t>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105" w:name="_Toc501057067"/>
      <w:bookmarkStart w:id="106" w:name="_Toc501057153"/>
      <w:r>
        <w:rPr>
          <w:rFonts w:hint="eastAsia" w:ascii="宋体" w:hAnsi="宋体" w:eastAsia="宋体"/>
          <w:b/>
          <w:color w:val="auto"/>
          <w:sz w:val="24"/>
          <w:szCs w:val="24"/>
          <w:highlight w:val="none"/>
        </w:rPr>
        <w:t>十一</w:t>
      </w:r>
      <w:r>
        <w:rPr>
          <w:rFonts w:ascii="宋体" w:hAnsi="宋体" w:eastAsia="宋体"/>
          <w:b/>
          <w:color w:val="auto"/>
          <w:sz w:val="24"/>
          <w:szCs w:val="24"/>
          <w:highlight w:val="none"/>
        </w:rPr>
        <w:t>、通知</w:t>
      </w:r>
      <w:bookmarkEnd w:id="105"/>
      <w:bookmarkEnd w:id="106"/>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.本合同一方给对方的通知应用书面形式送达合同中对方的地址，电话或传真要经对方的书面确认，以电报形式的通知，从当地邮电局发出电报的第二天视为送达。</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2.通知以送到日期或通知书的生效日期为生效日期，两者中以晚的一个日期为准。</w:t>
      </w:r>
    </w:p>
    <w:p>
      <w:pPr>
        <w:spacing w:line="360" w:lineRule="auto"/>
        <w:ind w:firstLine="480" w:firstLineChars="200"/>
        <w:rPr>
          <w:rFonts w:ascii="宋体" w:hAnsi="宋体" w:eastAsia="宋体"/>
          <w:color w:val="auto"/>
          <w:sz w:val="24"/>
          <w:szCs w:val="24"/>
          <w:highlight w:val="none"/>
        </w:rPr>
      </w:pPr>
    </w:p>
    <w:p>
      <w:pPr>
        <w:numPr>
          <w:ilvl w:val="0"/>
          <w:numId w:val="8"/>
        </w:numPr>
        <w:spacing w:line="360" w:lineRule="auto"/>
        <w:ind w:firstLine="482" w:firstLineChars="200"/>
        <w:rPr>
          <w:rFonts w:ascii="宋体" w:hAnsi="宋体" w:eastAsia="宋体"/>
          <w:b/>
          <w:color w:val="auto"/>
          <w:sz w:val="24"/>
          <w:szCs w:val="24"/>
          <w:highlight w:val="none"/>
        </w:rPr>
      </w:pPr>
      <w:bookmarkStart w:id="107" w:name="_Toc501057068"/>
      <w:bookmarkStart w:id="108" w:name="_Toc501057154"/>
      <w:r>
        <w:rPr>
          <w:rFonts w:ascii="宋体" w:hAnsi="宋体" w:eastAsia="宋体"/>
          <w:b/>
          <w:color w:val="auto"/>
          <w:sz w:val="24"/>
          <w:szCs w:val="24"/>
          <w:highlight w:val="none"/>
        </w:rPr>
        <w:t>合同生效</w:t>
      </w:r>
      <w:bookmarkEnd w:id="107"/>
      <w:bookmarkEnd w:id="108"/>
    </w:p>
    <w:p>
      <w:pPr>
        <w:numPr>
          <w:ilvl w:val="0"/>
          <w:numId w:val="0"/>
        </w:num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本合同经双方法定代表人或授权代表签字并加盖双方公章后生效.</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本合同正文一式份，其中：甲方份，乙方份。</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补充条款：</w:t>
      </w:r>
    </w:p>
    <w:p>
      <w:pPr>
        <w:spacing w:line="360" w:lineRule="auto"/>
        <w:ind w:firstLine="482" w:firstLineChars="200"/>
        <w:rPr>
          <w:rFonts w:ascii="宋体" w:hAnsi="宋体" w:eastAsia="宋体"/>
          <w:b/>
          <w:color w:val="auto"/>
          <w:sz w:val="24"/>
          <w:szCs w:val="24"/>
          <w:highlight w:val="none"/>
        </w:rPr>
      </w:pPr>
      <w:bookmarkStart w:id="109" w:name="_Toc501057069"/>
      <w:bookmarkStart w:id="110" w:name="_Toc501057155"/>
      <w:r>
        <w:rPr>
          <w:rFonts w:hint="eastAsia" w:ascii="宋体" w:hAnsi="宋体" w:eastAsia="宋体"/>
          <w:b/>
          <w:color w:val="auto"/>
          <w:sz w:val="24"/>
          <w:szCs w:val="24"/>
          <w:highlight w:val="none"/>
        </w:rPr>
        <w:t>十三、其它</w:t>
      </w:r>
      <w:bookmarkEnd w:id="109"/>
      <w:bookmarkEnd w:id="110"/>
    </w:p>
    <w:p>
      <w:pPr>
        <w:spacing w:line="360" w:lineRule="auto"/>
        <w:ind w:firstLine="480" w:firstLineChars="200"/>
        <w:rPr>
          <w:rFonts w:ascii="宋体" w:hAnsi="宋体" w:eastAsia="宋体"/>
          <w:color w:val="auto"/>
          <w:sz w:val="24"/>
          <w:szCs w:val="24"/>
          <w:highlight w:val="none"/>
        </w:rPr>
      </w:pPr>
      <w:r>
        <w:rPr>
          <w:rFonts w:hint="eastAsia" w:ascii="宋体" w:hAnsi="宋体"/>
          <w:color w:val="auto"/>
          <w:sz w:val="24"/>
          <w:szCs w:val="24"/>
          <w:highlight w:val="none"/>
          <w:lang w:val="en-US" w:eastAsia="zh-CN"/>
        </w:rPr>
        <w:t>1</w:t>
      </w:r>
      <w:r>
        <w:rPr>
          <w:rFonts w:ascii="宋体" w:hAnsi="宋体" w:eastAsia="宋体"/>
          <w:color w:val="auto"/>
          <w:sz w:val="24"/>
          <w:szCs w:val="24"/>
          <w:highlight w:val="none"/>
        </w:rPr>
        <w:t>.</w:t>
      </w:r>
      <w:r>
        <w:rPr>
          <w:rFonts w:hint="eastAsia" w:ascii="宋体" w:hAnsi="宋体" w:eastAsia="宋体"/>
          <w:color w:val="auto"/>
          <w:sz w:val="24"/>
          <w:szCs w:val="24"/>
          <w:highlight w:val="none"/>
        </w:rPr>
        <w:t>本合同未尽事宜，双方应本着友好合作的原则，另行商议并写入补充条款。所有修改或补充条款都视为本合同的组成部分，具有与其它条款同等的法律效力。</w:t>
      </w:r>
    </w:p>
    <w:p>
      <w:pPr>
        <w:spacing w:line="360" w:lineRule="auto"/>
        <w:ind w:left="420" w:leftChars="200"/>
        <w:rPr>
          <w:rFonts w:ascii="宋体" w:hAnsi="宋体" w:eastAsia="宋体"/>
          <w:color w:val="auto"/>
          <w:sz w:val="24"/>
          <w:szCs w:val="24"/>
          <w:highlight w:val="none"/>
        </w:rPr>
      </w:pPr>
      <w:r>
        <w:rPr>
          <w:rFonts w:hint="eastAsia" w:ascii="宋体" w:hAnsi="宋体"/>
          <w:color w:val="auto"/>
          <w:sz w:val="24"/>
          <w:szCs w:val="24"/>
          <w:highlight w:val="none"/>
          <w:lang w:val="en-US" w:eastAsia="zh-CN"/>
        </w:rPr>
        <w:t>2</w:t>
      </w:r>
      <w:r>
        <w:rPr>
          <w:rFonts w:ascii="宋体" w:hAnsi="宋体" w:eastAsia="宋体"/>
          <w:color w:val="auto"/>
          <w:sz w:val="24"/>
          <w:szCs w:val="24"/>
          <w:highlight w:val="none"/>
        </w:rPr>
        <w:t>.合同正本（</w:t>
      </w:r>
      <w:r>
        <w:rPr>
          <w:rFonts w:hint="eastAsia" w:ascii="宋体" w:hAnsi="宋体" w:eastAsia="宋体"/>
          <w:color w:val="auto"/>
          <w:sz w:val="24"/>
          <w:szCs w:val="24"/>
          <w:highlight w:val="none"/>
        </w:rPr>
        <w:t>双</w:t>
      </w:r>
      <w:r>
        <w:rPr>
          <w:rFonts w:ascii="宋体" w:hAnsi="宋体" w:eastAsia="宋体"/>
          <w:color w:val="auto"/>
          <w:sz w:val="24"/>
          <w:szCs w:val="24"/>
          <w:highlight w:val="none"/>
        </w:rPr>
        <w:t>方法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都作页签）一式</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陆</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份，甲</w:t>
      </w:r>
      <w:r>
        <w:rPr>
          <w:rFonts w:hint="eastAsia" w:ascii="宋体" w:hAnsi="宋体" w:eastAsia="宋体"/>
          <w:color w:val="auto"/>
          <w:sz w:val="24"/>
          <w:szCs w:val="24"/>
          <w:highlight w:val="none"/>
        </w:rPr>
        <w:t>方执</w:t>
      </w:r>
      <w:r>
        <w:rPr>
          <w:rFonts w:hint="eastAsia" w:ascii="宋体" w:hAnsi="宋体" w:eastAsia="宋体"/>
          <w:color w:val="auto"/>
          <w:sz w:val="24"/>
          <w:szCs w:val="24"/>
          <w:highlight w:val="none"/>
          <w:u w:val="single"/>
        </w:rPr>
        <w:t xml:space="preserve"> 肆 </w:t>
      </w:r>
      <w:r>
        <w:rPr>
          <w:rFonts w:hint="eastAsia" w:ascii="宋体" w:hAnsi="宋体" w:eastAsia="宋体"/>
          <w:color w:val="auto"/>
          <w:sz w:val="24"/>
          <w:szCs w:val="24"/>
          <w:highlight w:val="none"/>
        </w:rPr>
        <w:t>份，</w:t>
      </w:r>
      <w:r>
        <w:rPr>
          <w:rFonts w:ascii="宋体" w:hAnsi="宋体" w:eastAsia="宋体"/>
          <w:color w:val="auto"/>
          <w:sz w:val="24"/>
          <w:szCs w:val="24"/>
          <w:highlight w:val="none"/>
        </w:rPr>
        <w:t>乙方执</w:t>
      </w:r>
      <w:r>
        <w:rPr>
          <w:rFonts w:hint="eastAsia" w:ascii="宋体" w:hAnsi="宋体" w:eastAsia="宋体"/>
          <w:color w:val="auto"/>
          <w:sz w:val="24"/>
          <w:szCs w:val="24"/>
          <w:highlight w:val="none"/>
          <w:u w:val="single"/>
        </w:rPr>
        <w:t>贰</w:t>
      </w:r>
      <w:r>
        <w:rPr>
          <w:rFonts w:ascii="宋体" w:hAnsi="宋体" w:eastAsia="宋体"/>
          <w:color w:val="auto"/>
          <w:sz w:val="24"/>
          <w:szCs w:val="24"/>
          <w:highlight w:val="none"/>
        </w:rPr>
        <w:t>份。</w:t>
      </w:r>
    </w:p>
    <w:p>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pPr>
        <w:spacing w:line="360" w:lineRule="auto"/>
        <w:rPr>
          <w:rFonts w:hint="default" w:eastAsia="宋体"/>
          <w:color w:val="auto"/>
          <w:highlight w:val="none"/>
          <w:lang w:val="en-US" w:eastAsia="zh-CN"/>
        </w:rPr>
      </w:pPr>
      <w:r>
        <w:rPr>
          <w:rFonts w:ascii="宋体" w:hAnsi="宋体" w:eastAsia="宋体"/>
          <w:color w:val="auto"/>
          <w:sz w:val="24"/>
          <w:szCs w:val="24"/>
          <w:highlight w:val="none"/>
        </w:rPr>
        <w:t>附件</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color w:val="auto"/>
          <w:sz w:val="24"/>
          <w:szCs w:val="24"/>
          <w:highlight w:val="none"/>
          <w:lang w:val="en-US" w:eastAsia="zh-CN"/>
        </w:rPr>
        <w:t>每年维保报价</w:t>
      </w:r>
      <w:r>
        <w:rPr>
          <w:rFonts w:hint="eastAsia" w:ascii="宋体" w:hAnsi="宋体" w:eastAsia="宋体"/>
          <w:color w:val="auto"/>
          <w:sz w:val="24"/>
          <w:szCs w:val="24"/>
          <w:highlight w:val="none"/>
          <w:lang w:val="en-US" w:eastAsia="zh-CN"/>
        </w:rPr>
        <w:t>及</w:t>
      </w:r>
      <w:r>
        <w:rPr>
          <w:rFonts w:hint="eastAsia" w:ascii="宋体" w:hAnsi="宋体"/>
          <w:color w:val="auto"/>
          <w:sz w:val="24"/>
          <w:szCs w:val="24"/>
          <w:highlight w:val="none"/>
          <w:lang w:val="en-US" w:eastAsia="zh-CN"/>
        </w:rPr>
        <w:t>服务内容和单价</w:t>
      </w:r>
    </w:p>
    <w:p>
      <w:pPr>
        <w:spacing w:line="360" w:lineRule="auto"/>
        <w:ind w:firstLine="720" w:firstLineChars="3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安全管理协议书</w:t>
      </w:r>
    </w:p>
    <w:p>
      <w:pPr>
        <w:numPr>
          <w:ilvl w:val="0"/>
          <w:numId w:val="0"/>
        </w:numPr>
        <w:spacing w:line="360" w:lineRule="auto"/>
        <w:ind w:firstLine="720" w:firstLineChars="3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3.廉洁协议</w:t>
      </w:r>
    </w:p>
    <w:p>
      <w:pPr>
        <w:pStyle w:val="19"/>
        <w:ind w:left="0" w:leftChars="0" w:firstLine="720" w:firstLineChars="3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4.不诚信行为的情形及相应被暂停参与投标活动的处理标准</w:t>
      </w:r>
    </w:p>
    <w:p>
      <w:pPr>
        <w:pStyle w:val="19"/>
        <w:ind w:left="0" w:leftChars="0" w:firstLine="720" w:firstLineChars="3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5.防疫管理协议书</w:t>
      </w:r>
    </w:p>
    <w:tbl>
      <w:tblPr>
        <w:tblStyle w:val="20"/>
        <w:tblW w:w="13080" w:type="dxa"/>
        <w:tblInd w:w="0" w:type="dxa"/>
        <w:tblLayout w:type="autofit"/>
        <w:tblCellMar>
          <w:top w:w="0" w:type="dxa"/>
          <w:left w:w="108" w:type="dxa"/>
          <w:bottom w:w="0" w:type="dxa"/>
          <w:right w:w="108" w:type="dxa"/>
        </w:tblCellMar>
      </w:tblPr>
      <w:tblGrid>
        <w:gridCol w:w="4360"/>
        <w:gridCol w:w="4360"/>
        <w:gridCol w:w="4360"/>
      </w:tblGrid>
      <w:tr>
        <w:tblPrEx>
          <w:tblCellMar>
            <w:top w:w="0" w:type="dxa"/>
            <w:left w:w="108" w:type="dxa"/>
            <w:bottom w:w="0" w:type="dxa"/>
            <w:right w:w="108" w:type="dxa"/>
          </w:tblCellMar>
        </w:tblPrEx>
        <w:tc>
          <w:tcPr>
            <w:tcW w:w="4360" w:type="dxa"/>
            <w:noWrap w:val="0"/>
            <w:vAlign w:val="top"/>
          </w:tcPr>
          <w:p>
            <w:pPr>
              <w:adjustRightInd w:val="0"/>
              <w:snapToGrid w:val="0"/>
              <w:spacing w:line="360" w:lineRule="auto"/>
              <w:rPr>
                <w:rFonts w:ascii="宋体" w:hAnsi="宋体" w:eastAsia="宋体"/>
                <w:color w:val="auto"/>
                <w:sz w:val="24"/>
                <w:szCs w:val="24"/>
                <w:highlight w:val="none"/>
              </w:rPr>
            </w:pPr>
            <w:r>
              <w:rPr>
                <w:rFonts w:hint="eastAsia" w:ascii="仿宋_GB2312"/>
                <w:color w:val="auto"/>
                <w:sz w:val="24"/>
                <w:highlight w:val="none"/>
              </w:rPr>
              <w:t xml:space="preserve"> </w:t>
            </w:r>
            <w:r>
              <w:rPr>
                <w:rFonts w:ascii="宋体" w:hAnsi="宋体" w:eastAsia="宋体"/>
                <w:color w:val="auto"/>
                <w:sz w:val="24"/>
                <w:szCs w:val="24"/>
                <w:highlight w:val="none"/>
              </w:rPr>
              <w:t>甲方（盖章）：</w:t>
            </w:r>
            <w:r>
              <w:rPr>
                <w:rFonts w:hint="eastAsia" w:ascii="宋体" w:hAnsi="宋体" w:eastAsia="宋体"/>
                <w:color w:val="auto"/>
                <w:sz w:val="24"/>
                <w:szCs w:val="24"/>
                <w:highlight w:val="none"/>
              </w:rPr>
              <w:t xml:space="preserve">                      </w:t>
            </w:r>
          </w:p>
          <w:p>
            <w:pPr>
              <w:tabs>
                <w:tab w:val="left" w:pos="4305"/>
                <w:tab w:val="left" w:pos="4515"/>
              </w:tabs>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 xml:space="preserve">（签字）：                   </w:t>
            </w:r>
          </w:p>
          <w:p>
            <w:pPr>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签字日期：                          </w:t>
            </w:r>
          </w:p>
          <w:p>
            <w:pPr>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地址：广州市天河区临江大道</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01号       </w:t>
            </w:r>
          </w:p>
          <w:p>
            <w:pPr>
              <w:tabs>
                <w:tab w:val="right" w:pos="4144"/>
              </w:tabs>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电话：</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ab/>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pPr>
              <w:spacing w:line="30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经办</w:t>
            </w:r>
            <w:r>
              <w:rPr>
                <w:rFonts w:ascii="宋体" w:hAnsi="宋体" w:eastAsia="宋体"/>
                <w:color w:val="auto"/>
                <w:sz w:val="24"/>
                <w:szCs w:val="24"/>
                <w:highlight w:val="none"/>
              </w:rPr>
              <w:t>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p>
        </w:tc>
        <w:tc>
          <w:tcPr>
            <w:tcW w:w="4360" w:type="dxa"/>
            <w:noWrap w:val="0"/>
            <w:vAlign w:val="top"/>
          </w:tcPr>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乙方（盖章）： </w:t>
            </w:r>
            <w:r>
              <w:rPr>
                <w:rFonts w:hint="eastAsia" w:ascii="宋体" w:hAnsi="宋体" w:eastAsia="宋体"/>
                <w:color w:val="auto"/>
                <w:sz w:val="24"/>
                <w:szCs w:val="24"/>
                <w:highlight w:val="none"/>
              </w:rPr>
              <w:t xml:space="preserve">                      </w:t>
            </w:r>
          </w:p>
          <w:p>
            <w:pPr>
              <w:tabs>
                <w:tab w:val="left" w:pos="4305"/>
                <w:tab w:val="left" w:pos="4515"/>
              </w:tabs>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 xml:space="preserve">（签字）：                   </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签字日期：                          </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地址：       </w:t>
            </w:r>
          </w:p>
          <w:p>
            <w:pPr>
              <w:tabs>
                <w:tab w:val="right" w:pos="4144"/>
              </w:tabs>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电话：</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ab/>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开户银行：                          </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账号：                           </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经办</w:t>
            </w:r>
            <w:r>
              <w:rPr>
                <w:rFonts w:ascii="宋体" w:hAnsi="宋体" w:eastAsia="宋体"/>
                <w:color w:val="auto"/>
                <w:sz w:val="24"/>
                <w:szCs w:val="24"/>
                <w:highlight w:val="none"/>
              </w:rPr>
              <w:t>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p>
        </w:tc>
        <w:tc>
          <w:tcPr>
            <w:tcW w:w="4360" w:type="dxa"/>
            <w:noWrap w:val="0"/>
            <w:vAlign w:val="top"/>
          </w:tcPr>
          <w:p>
            <w:pPr>
              <w:spacing w:line="300" w:lineRule="auto"/>
              <w:rPr>
                <w:rFonts w:ascii="宋体" w:hAnsi="宋体" w:eastAsia="宋体"/>
                <w:color w:val="auto"/>
                <w:sz w:val="24"/>
                <w:szCs w:val="24"/>
                <w:highlight w:val="none"/>
              </w:rPr>
            </w:pP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ind w:firstLine="0"/>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w:t>
      </w:r>
    </w:p>
    <w:p>
      <w:pPr>
        <w:pStyle w:val="19"/>
        <w:ind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1.1每年维保报价</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4"/>
        <w:gridCol w:w="901"/>
        <w:gridCol w:w="1050"/>
        <w:gridCol w:w="1125"/>
        <w:gridCol w:w="1054"/>
        <w:gridCol w:w="1148"/>
        <w:gridCol w:w="1077"/>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净水公司2022年各分公司厂内叉车维保报价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5"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分公司名称</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各项服务单价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年度约检单价（台/年）</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667" w:type="pct"/>
            <w:vMerge w:val="restart"/>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48"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550"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9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561"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15"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317"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0"/>
                <w:szCs w:val="10"/>
                <w:highlight w:val="none"/>
                <w:u w:val="none"/>
              </w:rPr>
            </w:pPr>
          </w:p>
        </w:tc>
        <w:tc>
          <w:tcPr>
            <w:tcW w:w="667"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15"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667"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猎德分公司</w:t>
            </w:r>
          </w:p>
        </w:tc>
        <w:tc>
          <w:tcPr>
            <w:tcW w:w="47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3</w:t>
            </w:r>
          </w:p>
        </w:tc>
        <w:tc>
          <w:tcPr>
            <w:tcW w:w="548"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3</w:t>
            </w:r>
          </w:p>
        </w:tc>
        <w:tc>
          <w:tcPr>
            <w:tcW w:w="550"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大坦沙分公司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沥滘分公司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石井分公司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石井净水分公司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京溪分公司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龙归分公司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竹料分公司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大沙地分公司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健康城分公司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大观分公司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江高分公司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西朗二期分公司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86" w:type="pct"/>
            <w:gridSpan w:val="2"/>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合计各分公司每年总价</w:t>
            </w:r>
          </w:p>
        </w:tc>
        <w:tc>
          <w:tcPr>
            <w:tcW w:w="3513" w:type="pct"/>
            <w:gridSpan w:val="6"/>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2.2022年度季度检查费用暂按3个季度报价；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3.计算公式一：各厂总价=年度约检单价*年度约检数量+（1-3t）荷载数量*年度维保单价+（4-7t)荷载数量*年度维保单价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4.计算公式二：年度维保单价=（季度自检每台单价+∑（更换部件数量*部件单价））*3+（年度全面检查单价+∑（更换部件数量*部件单价））</w:t>
            </w:r>
          </w:p>
        </w:tc>
      </w:tr>
    </w:tbl>
    <w:p>
      <w:pPr>
        <w:pStyle w:val="19"/>
        <w:ind w:left="0" w:leftChars="0" w:firstLine="480" w:firstLineChars="200"/>
        <w:rPr>
          <w:rFonts w:hint="default" w:ascii="宋体" w:hAnsi="宋体" w:eastAsia="宋体" w:cs="Times New Roman"/>
          <w:color w:val="auto"/>
          <w:kern w:val="2"/>
          <w:sz w:val="24"/>
          <w:szCs w:val="24"/>
          <w:highlight w:val="none"/>
          <w:lang w:val="en-US" w:eastAsia="zh-CN" w:bidi="ar-SA"/>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1"/>
        <w:gridCol w:w="867"/>
        <w:gridCol w:w="1058"/>
        <w:gridCol w:w="1117"/>
        <w:gridCol w:w="1035"/>
        <w:gridCol w:w="1171"/>
        <w:gridCol w:w="1090"/>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净水公司2023年各分公司厂内叉车维保报价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4"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分公司名称</w:t>
            </w:r>
          </w:p>
        </w:tc>
        <w:tc>
          <w:tcPr>
            <w:tcW w:w="453"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各项服务单价</w:t>
            </w:r>
          </w:p>
        </w:tc>
        <w:tc>
          <w:tcPr>
            <w:tcW w:w="55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年度约检单价（台/年）</w:t>
            </w:r>
          </w:p>
        </w:tc>
        <w:tc>
          <w:tcPr>
            <w:tcW w:w="58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4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61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6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667" w:type="pct"/>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5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52"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540"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567"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24"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308"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0"/>
                <w:szCs w:val="10"/>
                <w:highlight w:val="none"/>
                <w:u w:val="none"/>
              </w:rPr>
            </w:pPr>
          </w:p>
        </w:tc>
        <w:tc>
          <w:tcPr>
            <w:tcW w:w="667"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4"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667"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猎德分公司</w:t>
            </w:r>
          </w:p>
        </w:tc>
        <w:tc>
          <w:tcPr>
            <w:tcW w:w="45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552"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540"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大坦沙分公司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沥滘分公司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石井净水分公司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京溪分公司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龙归分公司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竹料分公司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大沙地分公司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健康城分公司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大观分公司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江高分公司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西朗二期分公司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4"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每年总价</w:t>
            </w:r>
          </w:p>
        </w:tc>
        <w:tc>
          <w:tcPr>
            <w:tcW w:w="3975" w:type="pct"/>
            <w:gridSpan w:val="7"/>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2.计算公式一：各厂总价=年度约检单价*年度约检数量+（1-3t）荷载数量*年度维保单价+（4-7t)荷载数量*年度维保单价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3.计算公式二：年度维保单价=（季度自检每台单价+∑（更换部件数量*部件单价））*4+（年度全面检查单价+∑（更换部件数量*部件单价））</w:t>
            </w:r>
          </w:p>
        </w:tc>
      </w:tr>
    </w:tbl>
    <w:p>
      <w:pPr>
        <w:spacing w:line="360" w:lineRule="auto"/>
        <w:rPr>
          <w:rFonts w:ascii="宋体" w:hAnsi="宋体" w:eastAsia="宋体"/>
          <w:b/>
          <w:color w:val="auto"/>
          <w:sz w:val="24"/>
          <w:szCs w:val="24"/>
          <w:highlight w:val="none"/>
        </w:rPr>
      </w:pPr>
    </w:p>
    <w:tbl>
      <w:tblPr>
        <w:tblStyle w:val="20"/>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8"/>
        <w:gridCol w:w="816"/>
        <w:gridCol w:w="1050"/>
        <w:gridCol w:w="1100"/>
        <w:gridCol w:w="1084"/>
        <w:gridCol w:w="1150"/>
        <w:gridCol w:w="1066"/>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9480" w:type="dxa"/>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净水公司2024年各分公司厂内叉车维保报价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08" w:type="dxa"/>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分公司名称</w:t>
            </w:r>
          </w:p>
        </w:tc>
        <w:tc>
          <w:tcPr>
            <w:tcW w:w="8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各项服务单价</w:t>
            </w:r>
          </w:p>
        </w:tc>
        <w:tc>
          <w:tcPr>
            <w:tcW w:w="105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年度约检单价（台/年）</w:t>
            </w:r>
          </w:p>
        </w:tc>
        <w:tc>
          <w:tcPr>
            <w:tcW w:w="11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10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115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10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1306" w:type="dxa"/>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8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1050"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1084"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1066"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908" w:type="dxa"/>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26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0"/>
                <w:szCs w:val="10"/>
                <w:highlight w:val="none"/>
                <w:u w:val="none"/>
              </w:rPr>
            </w:pPr>
          </w:p>
        </w:tc>
        <w:tc>
          <w:tcPr>
            <w:tcW w:w="1306" w:type="dxa"/>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8" w:type="dxa"/>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1306" w:type="dxa"/>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猎德分公司</w:t>
            </w:r>
          </w:p>
        </w:tc>
        <w:tc>
          <w:tcPr>
            <w:tcW w:w="816"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1050"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1084"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大坦沙分公司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沥滘分公司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石井净水分公司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京溪分公司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龙归分公司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竹料分公司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大沙地分公司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健康城分公司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大观分公司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江高分公司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西朗二期分公司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8"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每年总价</w:t>
            </w:r>
          </w:p>
        </w:tc>
        <w:tc>
          <w:tcPr>
            <w:tcW w:w="7572" w:type="dxa"/>
            <w:gridSpan w:val="7"/>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9480" w:type="dxa"/>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2.计算公式一：各厂总价=年度约检单价*年度约检数量+（1-3t）荷载数量*年度维保单价+（4-7t)荷载数量*年度维保单价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3.计算公式二：年度维保单价=（季度自检每台单价+∑（更换部件数量*部件单价））*4+（年度全面检查单价+∑（更换部件数量*部件单价））</w:t>
            </w: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sectPr>
          <w:footerReference r:id="rId8" w:type="default"/>
          <w:pgSz w:w="11906" w:h="16838"/>
          <w:pgMar w:top="1089" w:right="1466" w:bottom="1089" w:left="1077" w:header="851" w:footer="992" w:gutter="0"/>
          <w:pgNumType w:fmt="decimal"/>
          <w:cols w:space="720" w:num="1"/>
          <w:docGrid w:type="lines" w:linePitch="312" w:charSpace="0"/>
        </w:sectPr>
      </w:pPr>
    </w:p>
    <w:p>
      <w:pPr>
        <w:pStyle w:val="19"/>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1.2服务内容及单价</w:t>
      </w:r>
    </w:p>
    <w:tbl>
      <w:tblPr>
        <w:tblStyle w:val="20"/>
        <w:tblW w:w="14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9"/>
        <w:gridCol w:w="750"/>
        <w:gridCol w:w="517"/>
        <w:gridCol w:w="1333"/>
        <w:gridCol w:w="517"/>
        <w:gridCol w:w="617"/>
        <w:gridCol w:w="633"/>
        <w:gridCol w:w="1467"/>
        <w:gridCol w:w="450"/>
        <w:gridCol w:w="433"/>
        <w:gridCol w:w="617"/>
        <w:gridCol w:w="666"/>
        <w:gridCol w:w="517"/>
        <w:gridCol w:w="617"/>
        <w:gridCol w:w="600"/>
        <w:gridCol w:w="1450"/>
        <w:gridCol w:w="416"/>
        <w:gridCol w:w="484"/>
        <w:gridCol w:w="78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258" w:type="dxa"/>
            <w:gridSpan w:val="20"/>
            <w:tcBorders>
              <w:top w:val="single" w:color="000000" w:sz="8"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40"/>
                <w:szCs w:val="40"/>
                <w:highlight w:val="none"/>
                <w:u w:val="none"/>
                <w:lang w:val="en-US"/>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叉车维保服务内容和单价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restart"/>
            <w:tcBorders>
              <w:top w:val="nil"/>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序号</w:t>
            </w:r>
          </w:p>
        </w:tc>
        <w:tc>
          <w:tcPr>
            <w:tcW w:w="2600" w:type="dxa"/>
            <w:gridSpan w:val="3"/>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项目</w:t>
            </w:r>
          </w:p>
        </w:tc>
        <w:tc>
          <w:tcPr>
            <w:tcW w:w="5400" w:type="dxa"/>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季度检查</w:t>
            </w:r>
          </w:p>
        </w:tc>
        <w:tc>
          <w:tcPr>
            <w:tcW w:w="5739" w:type="dxa"/>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19" w:type="dxa"/>
            <w:vMerge w:val="continue"/>
            <w:tcBorders>
              <w:top w:val="nil"/>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60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12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w:t>
            </w: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4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12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部件单价（元）</w:t>
            </w:r>
          </w:p>
        </w:tc>
        <w:tc>
          <w:tcPr>
            <w:tcW w:w="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12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w:t>
            </w: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4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16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部件单价（元）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nil"/>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60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5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872"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126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资料审查</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资料核查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3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restart"/>
            <w:tcBorders>
              <w:top w:val="single" w:color="000000" w:sz="4" w:space="0"/>
              <w:left w:val="single" w:color="000000" w:sz="4" w:space="0"/>
              <w:bottom w:val="nil"/>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00" w:type="dxa"/>
            <w:vMerge w:val="restart"/>
            <w:tcBorders>
              <w:top w:val="single" w:color="000000" w:sz="4" w:space="0"/>
              <w:left w:val="single" w:color="000000" w:sz="4" w:space="0"/>
              <w:bottom w:val="nil"/>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检查项目</w:t>
            </w: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结构形式</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主要参数测量</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整车外观检查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主要受力结构件检查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主要零部件</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7</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铭牌和安全警示标志检查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8</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车辆自重测定</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restart"/>
            <w:tcBorders>
              <w:top w:val="single" w:color="000000" w:sz="4" w:space="0"/>
              <w:left w:val="single" w:color="000000" w:sz="8"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9</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动力系统检查</w:t>
            </w:r>
          </w:p>
        </w:tc>
        <w:tc>
          <w:tcPr>
            <w:tcW w:w="517"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6</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restar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机油滤芯</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柴油滤芯</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空气滤芯</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油水分离器</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19" w:type="dxa"/>
            <w:vMerge w:val="restar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10</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传动系统检查</w:t>
            </w:r>
          </w:p>
        </w:tc>
        <w:tc>
          <w:tcPr>
            <w:tcW w:w="5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变速箱滤芯</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齿轮油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2</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11</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行驶系统检查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12</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转向与操纵系统检查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9</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14</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刹车油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15</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电气和控制系统检查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lang w:val="en-US" w:eastAsia="zh-CN"/>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lang w:val="en-US" w:eastAsia="zh-CN"/>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16</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工作装置检查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17</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防爆电器、部件检查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18</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安全保护与防护装置检查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19</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作业环境</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20</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试验项目</w:t>
            </w: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转向性能试验</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21</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制动性能试验</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dxa"/>
            <w:tcBorders>
              <w:top w:val="single" w:color="000000" w:sz="4" w:space="0"/>
              <w:left w:val="single" w:color="000000" w:sz="8"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安全保护和防护装置试验</w:t>
            </w:r>
          </w:p>
        </w:tc>
        <w:tc>
          <w:tcPr>
            <w:tcW w:w="51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nil"/>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nil"/>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nil"/>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nil"/>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36" w:type="dxa"/>
            <w:gridSpan w:val="5"/>
            <w:vMerge w:val="restart"/>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每台每年维保单价</w:t>
            </w:r>
          </w:p>
        </w:tc>
        <w:tc>
          <w:tcPr>
            <w:tcW w:w="2717" w:type="dxa"/>
            <w:gridSpan w:val="3"/>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1-3T</w:t>
            </w:r>
          </w:p>
        </w:tc>
        <w:tc>
          <w:tcPr>
            <w:tcW w:w="7905" w:type="dxa"/>
            <w:gridSpan w:val="12"/>
            <w:tcBorders>
              <w:top w:val="single" w:color="000000" w:sz="8"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36" w:type="dxa"/>
            <w:gridSpan w:val="5"/>
            <w:vMerge w:val="continue"/>
            <w:tcBorders>
              <w:top w:val="single" w:color="000000" w:sz="8" w:space="0"/>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271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4-7T</w:t>
            </w:r>
          </w:p>
        </w:tc>
        <w:tc>
          <w:tcPr>
            <w:tcW w:w="7905" w:type="dxa"/>
            <w:gridSpan w:val="1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6" w:type="dxa"/>
            <w:gridSpan w:val="5"/>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每年每台约检单价</w:t>
            </w:r>
          </w:p>
        </w:tc>
        <w:tc>
          <w:tcPr>
            <w:tcW w:w="2717" w:type="dxa"/>
            <w:gridSpan w:val="3"/>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1-7T</w:t>
            </w:r>
          </w:p>
        </w:tc>
        <w:tc>
          <w:tcPr>
            <w:tcW w:w="7905" w:type="dxa"/>
            <w:gridSpan w:val="12"/>
            <w:tcBorders>
              <w:top w:val="single" w:color="000000" w:sz="4" w:space="0"/>
              <w:left w:val="single" w:color="000000" w:sz="4" w:space="0"/>
              <w:bottom w:val="single" w:color="000000" w:sz="8"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8" w:type="dxa"/>
            <w:gridSpan w:val="20"/>
            <w:tcBorders>
              <w:top w:val="nil"/>
              <w:left w:val="single" w:color="000000" w:sz="8" w:space="0"/>
              <w:bottom w:val="single" w:color="000000" w:sz="8" w:space="0"/>
              <w:right w:val="single" w:color="000000" w:sz="4" w:space="0"/>
            </w:tcBorders>
            <w:noWrap/>
            <w:vAlign w:val="top"/>
          </w:tcPr>
          <w:p>
            <w:pPr>
              <w:keepNext w:val="0"/>
              <w:keepLines w:val="0"/>
              <w:widowControl/>
              <w:suppressLineNumbers w:val="0"/>
              <w:jc w:val="left"/>
              <w:textAlignment w:val="top"/>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备注：维保过程中如出现故障部件更换的，乙方根据实际情况另外报价，经由甲方确认后更换部件。乙方未经甲方确认即更换维修的，由此产生的费用不纳入合同结算。</w:t>
            </w:r>
          </w:p>
        </w:tc>
      </w:tr>
    </w:tbl>
    <w:p>
      <w:pPr>
        <w:pStyle w:val="2"/>
        <w:rPr>
          <w:rFonts w:hint="eastAsia"/>
          <w:color w:val="auto"/>
          <w:highlight w:val="none"/>
          <w:lang w:val="en-US" w:eastAsia="zh-CN"/>
        </w:rPr>
        <w:sectPr>
          <w:pgSz w:w="16838" w:h="11906" w:orient="landscape"/>
          <w:pgMar w:top="1077" w:right="1089" w:bottom="1466" w:left="1089" w:header="851" w:footer="992" w:gutter="0"/>
          <w:pgNumType w:fmt="decimal"/>
          <w:cols w:space="720" w:num="1"/>
          <w:docGrid w:type="lines" w:linePitch="312" w:charSpace="0"/>
        </w:sectPr>
      </w:pP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r>
        <w:rPr>
          <w:rFonts w:hint="default" w:ascii="仿宋" w:hAnsi="仿宋" w:eastAsia="仿宋" w:cs="仿宋"/>
          <w:color w:val="auto"/>
          <w:sz w:val="28"/>
          <w:szCs w:val="28"/>
          <w:highlight w:val="none"/>
          <w:lang w:eastAsia="zh-CN"/>
        </w:rPr>
        <w:t>2</w:t>
      </w: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1"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3"/>
          <w:rFonts w:ascii="宋体" w:hAnsi="宋体" w:eastAsia="宋体"/>
          <w:b w:val="0"/>
          <w:color w:val="auto"/>
          <w:highlight w:val="none"/>
          <w:u w:val="single"/>
        </w:rPr>
      </w:pPr>
    </w:p>
    <w:bookmarkEnd w:id="111"/>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3"/>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r>
        <w:rPr>
          <w:rFonts w:hint="default" w:ascii="仿宋" w:hAnsi="仿宋" w:eastAsia="仿宋" w:cs="仿宋"/>
          <w:color w:val="auto"/>
          <w:sz w:val="28"/>
          <w:szCs w:val="28"/>
          <w:highlight w:val="none"/>
          <w:lang w:eastAsia="zh-CN"/>
        </w:rPr>
        <w:t>3</w:t>
      </w:r>
    </w:p>
    <w:p>
      <w:pPr>
        <w:spacing w:line="360" w:lineRule="auto"/>
        <w:jc w:val="center"/>
        <w:rPr>
          <w:rFonts w:hint="eastAsia" w:ascii="仿宋" w:hAnsi="仿宋" w:eastAsia="仿宋" w:cs="仿宋"/>
          <w:b/>
          <w:bCs w:val="0"/>
          <w:color w:val="auto"/>
          <w:sz w:val="36"/>
          <w:szCs w:val="36"/>
          <w:highlight w:val="none"/>
        </w:rPr>
      </w:pPr>
      <w:r>
        <w:rPr>
          <w:rFonts w:hint="eastAsia" w:ascii="仿宋" w:hAnsi="仿宋" w:eastAsia="仿宋" w:cs="仿宋"/>
          <w:b/>
          <w:bCs w:val="0"/>
          <w:color w:val="auto"/>
          <w:sz w:val="36"/>
          <w:szCs w:val="36"/>
          <w:highlight w:val="none"/>
        </w:rPr>
        <w:t>廉洁协议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bCs/>
          <w:color w:val="auto"/>
          <w:sz w:val="28"/>
          <w:szCs w:val="28"/>
          <w:highlight w:val="none"/>
          <w:u w:val="single"/>
        </w:rPr>
        <w:t>广州市净水有限公司</w:t>
      </w:r>
      <w:r>
        <w:rPr>
          <w:rFonts w:hint="eastAsia" w:ascii="仿宋" w:hAnsi="仿宋" w:eastAsia="仿宋" w:cs="仿宋"/>
          <w:color w:val="auto"/>
          <w:sz w:val="28"/>
          <w:szCs w:val="28"/>
          <w:highlight w:val="none"/>
        </w:rPr>
        <w:t>(以下称甲方)与</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第一条 甲乙双方的权利和义务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（二）严格执行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污废水处理工、自动监控（污废水）运行工培训合同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（五）发现对方在业务活动中有不廉洁行为，应及时提醒对方纠正。情节严重的，应向其有关监督部门</w:t>
      </w:r>
      <w:r>
        <w:rPr>
          <w:rFonts w:hint="eastAsia" w:ascii="仿宋" w:hAnsi="仿宋" w:eastAsia="仿宋" w:cs="仿宋"/>
          <w:color w:val="auto"/>
          <w:sz w:val="28"/>
          <w:szCs w:val="28"/>
          <w:highlight w:val="none"/>
          <w:lang w:val="en-US" w:eastAsia="zh-CN"/>
        </w:rPr>
        <w:t>检举。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第二条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甲方的义务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乙方的义务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（五）乙方不得擅自与甲方工作人员就</w:t>
      </w:r>
      <w:r>
        <w:rPr>
          <w:rFonts w:hint="eastAsia" w:ascii="仿宋" w:hAnsi="仿宋" w:eastAsia="仿宋" w:cs="仿宋"/>
          <w:color w:val="auto"/>
          <w:sz w:val="28"/>
          <w:szCs w:val="28"/>
          <w:highlight w:val="none"/>
          <w:lang w:val="en-US" w:eastAsia="zh-CN"/>
        </w:rPr>
        <w:t>主</w:t>
      </w:r>
      <w:r>
        <w:rPr>
          <w:rFonts w:hint="eastAsia" w:ascii="仿宋" w:hAnsi="仿宋" w:eastAsia="仿宋" w:cs="仿宋"/>
          <w:color w:val="auto"/>
          <w:sz w:val="28"/>
          <w:szCs w:val="28"/>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甲方举报投诉联系部门：广州市净水有限公司纪检室，联系电话： 020-38890265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乙方及其工作人员</w:t>
      </w:r>
      <w:r>
        <w:rPr>
          <w:rFonts w:hint="eastAsia" w:ascii="仿宋" w:hAnsi="仿宋" w:eastAsia="仿宋" w:cs="仿宋"/>
          <w:color w:val="auto"/>
          <w:sz w:val="28"/>
          <w:szCs w:val="28"/>
          <w:highlight w:val="none"/>
          <w:lang w:val="en-US" w:eastAsia="zh-CN"/>
        </w:rPr>
        <w:t>存在</w:t>
      </w:r>
      <w:r>
        <w:rPr>
          <w:rFonts w:hint="eastAsia" w:ascii="仿宋" w:hAnsi="仿宋" w:eastAsia="仿宋" w:cs="仿宋"/>
          <w:color w:val="auto"/>
          <w:sz w:val="28"/>
          <w:szCs w:val="28"/>
          <w:highlight w:val="none"/>
        </w:rPr>
        <w:t>违反本协议第一、三条规定、或在甲方招标、询价等过程中违反法律法规中的廉洁规定</w:t>
      </w:r>
      <w:r>
        <w:rPr>
          <w:rFonts w:hint="eastAsia" w:ascii="仿宋" w:hAnsi="仿宋" w:eastAsia="仿宋" w:cs="仿宋"/>
          <w:color w:val="auto"/>
          <w:sz w:val="28"/>
          <w:szCs w:val="28"/>
          <w:highlight w:val="none"/>
          <w:lang w:val="en-US" w:eastAsia="zh-CN"/>
        </w:rPr>
        <w:t>的行为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无论该行为是否与主合同有关，</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均</w:t>
      </w:r>
      <w:r>
        <w:rPr>
          <w:rFonts w:hint="eastAsia" w:ascii="仿宋" w:hAnsi="仿宋" w:eastAsia="仿宋" w:cs="仿宋"/>
          <w:color w:val="auto"/>
          <w:sz w:val="28"/>
          <w:szCs w:val="28"/>
          <w:highlight w:val="none"/>
        </w:rPr>
        <w:t>有权根据具体情节和造成的后果，对乙方采取以下处理</w:t>
      </w:r>
      <w:r>
        <w:rPr>
          <w:rFonts w:hint="eastAsia" w:ascii="仿宋" w:hAnsi="仿宋" w:eastAsia="仿宋" w:cs="仿宋"/>
          <w:color w:val="auto"/>
          <w:sz w:val="28"/>
          <w:szCs w:val="28"/>
          <w:highlight w:val="none"/>
          <w:lang w:val="en-US" w:eastAsia="zh-CN"/>
        </w:rPr>
        <w:t>方式</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2、解除主合同；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黑体" w:hAnsi="黑体" w:eastAsia="黑体" w:cs="黑体"/>
          <w:color w:val="auto"/>
          <w:sz w:val="28"/>
          <w:szCs w:val="28"/>
          <w:highlight w:val="none"/>
        </w:rPr>
        <w:t xml:space="preserve">第五条 </w:t>
      </w:r>
      <w:r>
        <w:rPr>
          <w:rFonts w:hint="eastAsia" w:ascii="仿宋" w:hAnsi="仿宋" w:eastAsia="仿宋" w:cs="仿宋"/>
          <w:color w:val="auto"/>
          <w:sz w:val="28"/>
          <w:szCs w:val="28"/>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黑体" w:hAnsi="黑体" w:eastAsia="黑体" w:cs="黑体"/>
          <w:color w:val="auto"/>
          <w:sz w:val="28"/>
          <w:szCs w:val="28"/>
          <w:highlight w:val="none"/>
        </w:rPr>
        <w:t>第六条</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本协议作为（合同名称）+（合同编号）合同的附件，并具有同等的法律效力，本协议自双方签字盖章之日起生效，与主合同同时终止。</w:t>
      </w: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甲方（盖章）：                     乙方（盖章）：</w:t>
      </w:r>
    </w:p>
    <w:p>
      <w:pPr>
        <w:ind w:left="0" w:leftChars="0" w:firstLine="638" w:firstLineChars="228"/>
        <w:rPr>
          <w:rFonts w:hint="eastAsia" w:ascii="仿宋" w:hAnsi="仿宋" w:eastAsia="仿宋" w:cs="仿宋"/>
          <w:color w:val="auto"/>
          <w:sz w:val="28"/>
          <w:szCs w:val="28"/>
          <w:highlight w:val="none"/>
        </w:rPr>
      </w:pP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签约代表：                         签约代表：</w:t>
      </w: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日期：  年  月  日</w:t>
      </w:r>
    </w:p>
    <w:p>
      <w:pPr>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43"/>
        <w:keepNext w:val="0"/>
        <w:keepLines w:val="0"/>
        <w:pageBreakBefore w:val="0"/>
        <w:kinsoku/>
        <w:wordWrap/>
        <w:overflowPunct/>
        <w:topLinePunct w:val="0"/>
        <w:bidi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r>
        <w:rPr>
          <w:rFonts w:hint="default" w:ascii="仿宋" w:hAnsi="仿宋" w:eastAsia="仿宋" w:cs="仿宋"/>
          <w:color w:val="auto"/>
          <w:sz w:val="28"/>
          <w:szCs w:val="28"/>
          <w:highlight w:val="none"/>
        </w:rPr>
        <w:t>4</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4"/>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处理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（一）建设生产现场发生人员</w:t>
            </w:r>
            <w:r>
              <w:rPr>
                <w:rFonts w:hint="eastAsia" w:ascii="仿宋" w:hAnsi="仿宋" w:eastAsia="仿宋" w:cs="仿宋"/>
                <w:color w:val="auto"/>
                <w:sz w:val="21"/>
                <w:szCs w:val="21"/>
                <w:highlight w:val="none"/>
                <w:lang w:eastAsia="zh-CN"/>
              </w:rPr>
              <w:t>重伤或</w:t>
            </w:r>
            <w:r>
              <w:rPr>
                <w:rFonts w:hint="eastAsia" w:ascii="仿宋" w:hAnsi="仿宋" w:eastAsia="仿宋" w:cs="仿宋"/>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发生</w:t>
            </w:r>
            <w:r>
              <w:rPr>
                <w:rFonts w:hint="eastAsia" w:ascii="仿宋" w:hAnsi="仿宋" w:eastAsia="仿宋" w:cs="仿宋"/>
                <w:color w:val="auto"/>
                <w:sz w:val="21"/>
                <w:szCs w:val="21"/>
                <w:highlight w:val="none"/>
                <w:lang w:eastAsia="zh-CN"/>
              </w:rPr>
              <w:t>重伤或</w:t>
            </w:r>
            <w:r>
              <w:rPr>
                <w:rFonts w:hint="eastAsia" w:ascii="仿宋" w:hAnsi="仿宋" w:eastAsia="仿宋" w:cs="仿宋"/>
                <w:color w:val="auto"/>
                <w:sz w:val="21"/>
                <w:szCs w:val="21"/>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发生</w:t>
            </w:r>
            <w:r>
              <w:rPr>
                <w:rFonts w:hint="eastAsia" w:ascii="仿宋" w:hAnsi="仿宋" w:eastAsia="仿宋" w:cs="仿宋"/>
                <w:color w:val="auto"/>
                <w:sz w:val="21"/>
                <w:szCs w:val="21"/>
                <w:highlight w:val="none"/>
                <w:lang w:eastAsia="zh-CN"/>
              </w:rPr>
              <w:t>重伤或</w:t>
            </w:r>
            <w:r>
              <w:rPr>
                <w:rFonts w:hint="eastAsia" w:ascii="仿宋" w:hAnsi="仿宋" w:eastAsia="仿宋" w:cs="仿宋"/>
                <w:color w:val="auto"/>
                <w:sz w:val="21"/>
                <w:szCs w:val="21"/>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发生</w:t>
            </w:r>
            <w:r>
              <w:rPr>
                <w:rFonts w:hint="eastAsia" w:ascii="仿宋" w:hAnsi="仿宋" w:eastAsia="仿宋" w:cs="仿宋"/>
                <w:color w:val="auto"/>
                <w:sz w:val="21"/>
                <w:szCs w:val="21"/>
                <w:highlight w:val="none"/>
                <w:lang w:val="en-US" w:eastAsia="zh-CN"/>
              </w:rPr>
              <w:t>重伤10人以上（含）、或</w:t>
            </w:r>
            <w:r>
              <w:rPr>
                <w:rFonts w:hint="eastAsia" w:ascii="仿宋" w:hAnsi="仿宋" w:eastAsia="仿宋" w:cs="仿宋"/>
                <w:color w:val="auto"/>
                <w:sz w:val="21"/>
                <w:szCs w:val="21"/>
                <w:highlight w:val="none"/>
              </w:rPr>
              <w:t>重大及以上事故的，暂停投标4年或以上</w:t>
            </w:r>
            <w:r>
              <w:rPr>
                <w:rFonts w:hint="eastAsia" w:ascii="仿宋" w:hAnsi="仿宋" w:eastAsia="仿宋" w:cs="仿宋"/>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1"/>
                <w:szCs w:val="21"/>
                <w:highlight w:val="none"/>
                <w:lang w:eastAsia="zh-CN"/>
              </w:rPr>
              <w:t>大面积运营晚点，</w:t>
            </w:r>
            <w:r>
              <w:rPr>
                <w:rFonts w:hint="eastAsia" w:ascii="仿宋" w:hAnsi="仿宋" w:eastAsia="仿宋" w:cs="仿宋"/>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w:t>
            </w:r>
            <w:r>
              <w:rPr>
                <w:rFonts w:hint="eastAsia" w:ascii="仿宋" w:hAnsi="仿宋" w:eastAsia="仿宋" w:cs="仿宋"/>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暂停投标</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rPr>
              <w:t>。若至下一个自然年度项目尚未完结，仍出现该款情形的，继续暂停投标</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（十二）</w:t>
            </w:r>
            <w:r>
              <w:rPr>
                <w:rFonts w:hint="eastAsia" w:ascii="仿宋" w:hAnsi="仿宋" w:eastAsia="仿宋" w:cs="仿宋"/>
                <w:color w:val="auto"/>
                <w:sz w:val="21"/>
                <w:szCs w:val="21"/>
                <w:highlight w:val="none"/>
                <w:lang w:val="en-US" w:eastAsia="zh-CN"/>
              </w:rPr>
              <w:t>经发包人认定的其他不诚信行为</w:t>
            </w:r>
            <w:r>
              <w:rPr>
                <w:rFonts w:hint="eastAsia" w:ascii="仿宋" w:hAnsi="仿宋" w:eastAsia="仿宋" w:cs="仿宋"/>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bl>
    <w:p>
      <w:pPr>
        <w:pStyle w:val="19"/>
        <w:keepNext w:val="0"/>
        <w:keepLines w:val="0"/>
        <w:pageBreakBefore w:val="0"/>
        <w:kinsoku/>
        <w:wordWrap/>
        <w:overflowPunct/>
        <w:topLinePunct w:val="0"/>
        <w:bidi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备注：本处理标准出自</w:t>
      </w:r>
      <w:r>
        <w:rPr>
          <w:rFonts w:hint="eastAsia" w:ascii="仿宋" w:hAnsi="仿宋" w:eastAsia="仿宋" w:cs="仿宋"/>
          <w:color w:val="auto"/>
          <w:sz w:val="28"/>
          <w:szCs w:val="28"/>
          <w:highlight w:val="none"/>
        </w:rPr>
        <w:t>《广州市净水有限公司经营建设项目参建企业不诚信行为管理办法》</w:t>
      </w:r>
      <w:r>
        <w:rPr>
          <w:rFonts w:hint="eastAsia" w:ascii="仿宋" w:hAnsi="仿宋" w:eastAsia="仿宋" w:cs="仿宋"/>
          <w:color w:val="auto"/>
          <w:sz w:val="28"/>
          <w:szCs w:val="28"/>
          <w:highlight w:val="none"/>
          <w:lang w:eastAsia="zh-CN"/>
        </w:rPr>
        <w:t>。</w:t>
      </w: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5.防疫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3"/>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3"/>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3"/>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3"/>
        <w:rPr>
          <w:color w:val="auto"/>
          <w:highlight w:val="none"/>
        </w:rPr>
      </w:pPr>
      <w:bookmarkStart w:id="112" w:name="_Toc5129"/>
      <w:bookmarkStart w:id="113" w:name="_Toc21847"/>
      <w:bookmarkStart w:id="114" w:name="_Toc16552"/>
      <w:bookmarkStart w:id="115" w:name="_Toc12169"/>
      <w:bookmarkStart w:id="116" w:name="_Toc8147"/>
      <w:bookmarkStart w:id="117" w:name="_Toc3723"/>
      <w:bookmarkStart w:id="118" w:name="_Toc30824"/>
      <w:bookmarkStart w:id="119" w:name="_Toc23515"/>
      <w:bookmarkStart w:id="120" w:name="_Toc1563"/>
      <w:bookmarkStart w:id="121" w:name="_Toc6230"/>
      <w:bookmarkStart w:id="122"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2"/>
      <w:bookmarkEnd w:id="113"/>
      <w:bookmarkEnd w:id="114"/>
      <w:bookmarkEnd w:id="115"/>
      <w:bookmarkEnd w:id="116"/>
      <w:bookmarkEnd w:id="117"/>
      <w:bookmarkEnd w:id="118"/>
      <w:bookmarkEnd w:id="119"/>
      <w:bookmarkEnd w:id="120"/>
      <w:bookmarkEnd w:id="121"/>
      <w:bookmarkEnd w:id="122"/>
    </w:p>
    <w:p>
      <w:pPr>
        <w:pStyle w:val="33"/>
        <w:rPr>
          <w:color w:val="auto"/>
          <w:highlight w:val="none"/>
        </w:rPr>
      </w:pPr>
    </w:p>
    <w:p>
      <w:pPr>
        <w:pStyle w:val="3"/>
        <w:rPr>
          <w:color w:val="auto"/>
          <w:highlight w:val="none"/>
        </w:rPr>
      </w:pPr>
      <w:bookmarkStart w:id="123" w:name="_Toc24490"/>
      <w:bookmarkStart w:id="124" w:name="_Toc22764"/>
      <w:bookmarkStart w:id="125" w:name="_Toc24815"/>
      <w:bookmarkStart w:id="126" w:name="_Toc10840"/>
      <w:bookmarkStart w:id="127" w:name="_Toc21675"/>
      <w:bookmarkStart w:id="128" w:name="_Toc87616388"/>
      <w:bookmarkStart w:id="129" w:name="_Toc12769"/>
      <w:bookmarkStart w:id="130" w:name="_Toc31564"/>
      <w:bookmarkStart w:id="131" w:name="_Toc17119"/>
      <w:bookmarkStart w:id="132" w:name="_Toc12610"/>
      <w:bookmarkStart w:id="133" w:name="_Toc88209951"/>
      <w:bookmarkStart w:id="134" w:name="_Toc30157"/>
      <w:bookmarkStart w:id="135" w:name="_Toc5342"/>
      <w:r>
        <w:rPr>
          <w:rFonts w:hint="eastAsia"/>
          <w:color w:val="auto"/>
          <w:highlight w:val="none"/>
        </w:rPr>
        <w:t>响应文件</w:t>
      </w:r>
      <w:r>
        <w:rPr>
          <w:rFonts w:hint="eastAsia"/>
          <w:color w:val="auto"/>
          <w:highlight w:val="none"/>
          <w:lang w:val="en-US" w:eastAsia="zh-CN"/>
        </w:rPr>
        <w:t>格式要求</w:t>
      </w:r>
      <w:bookmarkEnd w:id="123"/>
      <w:bookmarkEnd w:id="124"/>
      <w:bookmarkEnd w:id="125"/>
      <w:bookmarkEnd w:id="126"/>
      <w:bookmarkEnd w:id="127"/>
      <w:bookmarkEnd w:id="128"/>
      <w:bookmarkEnd w:id="129"/>
      <w:bookmarkEnd w:id="130"/>
      <w:bookmarkEnd w:id="131"/>
      <w:bookmarkEnd w:id="132"/>
      <w:bookmarkEnd w:id="133"/>
      <w:bookmarkEnd w:id="134"/>
      <w:bookmarkEnd w:id="13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（广州市净水有限公司2022-2024年厂内叉车维护保养检测服务</w:t>
      </w:r>
      <w:r>
        <w:rPr>
          <w:rFonts w:hint="eastAsia" w:ascii="方正小标宋简体" w:eastAsia="方正小标宋简体"/>
          <w:color w:val="auto"/>
          <w:sz w:val="44"/>
          <w:szCs w:val="44"/>
          <w:highlight w:val="none"/>
          <w:u w:val="single"/>
          <w:lang w:val="en-US" w:eastAsia="zh-CN"/>
        </w:rPr>
        <w:t>项目（第二次）</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6" w:name="_Toc87616389"/>
      <w:bookmarkStart w:id="137" w:name="_Toc88209952"/>
      <w:r>
        <w:rPr>
          <w:rFonts w:hint="eastAsia" w:ascii="仿宋_GB2312" w:eastAsia="仿宋_GB2312"/>
          <w:color w:val="auto"/>
          <w:sz w:val="28"/>
          <w:szCs w:val="28"/>
          <w:highlight w:val="none"/>
        </w:rPr>
        <w:t>1.响应函</w:t>
      </w:r>
      <w:bookmarkEnd w:id="136"/>
      <w:bookmarkEnd w:id="137"/>
    </w:p>
    <w:p>
      <w:pPr>
        <w:spacing w:line="600" w:lineRule="exact"/>
        <w:rPr>
          <w:rFonts w:hint="eastAsia" w:ascii="仿宋_GB2312" w:eastAsia="仿宋_GB2312"/>
          <w:color w:val="auto"/>
          <w:sz w:val="28"/>
          <w:szCs w:val="28"/>
          <w:highlight w:val="none"/>
        </w:rPr>
      </w:pPr>
      <w:bookmarkStart w:id="138" w:name="_Toc88209953"/>
      <w:bookmarkStart w:id="139" w:name="_Toc87616390"/>
      <w:r>
        <w:rPr>
          <w:rFonts w:hint="eastAsia" w:ascii="仿宋_GB2312" w:eastAsia="仿宋_GB2312"/>
          <w:color w:val="auto"/>
          <w:sz w:val="28"/>
          <w:szCs w:val="28"/>
          <w:highlight w:val="none"/>
        </w:rPr>
        <w:t>2.法定代表人证明或授权委托书</w:t>
      </w:r>
      <w:bookmarkEnd w:id="138"/>
      <w:bookmarkEnd w:id="139"/>
      <w:bookmarkStart w:id="140" w:name="_Toc88209956"/>
      <w:bookmarkStart w:id="141"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0"/>
      <w:bookmarkEnd w:id="14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2" w:name="_Toc6313"/>
      <w:bookmarkStart w:id="143" w:name="_Toc88209957"/>
      <w:bookmarkStart w:id="144" w:name="_Toc87616394"/>
      <w:bookmarkStart w:id="145" w:name="_Toc28619645"/>
      <w:bookmarkStart w:id="146" w:name="_Toc12665"/>
      <w:r>
        <w:rPr>
          <w:rFonts w:hint="eastAsia" w:asciiTheme="minorEastAsia" w:hAnsiTheme="minorEastAsia" w:eastAsiaTheme="minorEastAsia"/>
          <w:color w:val="auto"/>
          <w:sz w:val="28"/>
          <w:szCs w:val="28"/>
          <w:highlight w:val="none"/>
        </w:rPr>
        <w:t>1.响应函</w:t>
      </w:r>
      <w:bookmarkEnd w:id="142"/>
      <w:bookmarkEnd w:id="143"/>
      <w:bookmarkEnd w:id="144"/>
      <w:bookmarkEnd w:id="145"/>
      <w:bookmarkEnd w:id="14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7" w:name="_Toc22527"/>
      <w:bookmarkStart w:id="148" w:name="_Toc87616395"/>
      <w:bookmarkStart w:id="149" w:name="_Toc88209958"/>
      <w:bookmarkStart w:id="150"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7"/>
      <w:bookmarkEnd w:id="148"/>
      <w:bookmarkEnd w:id="149"/>
      <w:bookmarkEnd w:id="15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1" w:name="_Toc88209963"/>
      <w:bookmarkStart w:id="152" w:name="_Toc87616400"/>
      <w:bookmarkStart w:id="153" w:name="_Toc19830"/>
      <w:bookmarkStart w:id="154"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1"/>
      <w:bookmarkEnd w:id="152"/>
      <w:bookmarkEnd w:id="153"/>
      <w:bookmarkEnd w:id="15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我方郑重承诺，在参与广州市净水有限公司2022-2024年厂内叉车维护保养检测服务项目（第二次）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9"/>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9"/>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9"/>
        <w:rPr>
          <w:rFonts w:hint="default" w:ascii="仿宋_GB2312" w:eastAsia="仿宋_GB2312" w:hAnsiTheme="minorEastAsia"/>
          <w:color w:val="auto"/>
          <w:sz w:val="28"/>
          <w:szCs w:val="28"/>
          <w:highlight w:val="none"/>
          <w:lang w:val="en-US" w:eastAsia="zh-CN"/>
        </w:rPr>
      </w:pPr>
    </w:p>
    <w:p>
      <w:pPr>
        <w:pStyle w:val="12"/>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19"/>
        <w:ind w:left="0" w:leftChars="0" w:firstLine="0" w:firstLineChars="0"/>
        <w:rPr>
          <w:rFonts w:hint="default" w:ascii="仿宋_GB2312" w:eastAsia="仿宋_GB2312" w:hAnsiTheme="minorEastAsia"/>
          <w:color w:val="auto"/>
          <w:sz w:val="28"/>
          <w:szCs w:val="28"/>
          <w:highlight w:val="none"/>
          <w:lang w:val="en-US" w:eastAsia="zh-CN"/>
        </w:rPr>
      </w:pPr>
      <w:bookmarkStart w:id="162" w:name="_GoBack"/>
      <w:bookmarkEnd w:id="162"/>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5"/>
        <w:numPr>
          <w:ilvl w:val="0"/>
          <w:numId w:val="9"/>
        </w:numPr>
        <w:rPr>
          <w:rFonts w:hint="eastAsia" w:asciiTheme="minorEastAsia" w:hAnsiTheme="minorEastAsia" w:eastAsiaTheme="minorEastAsia"/>
          <w:color w:val="auto"/>
          <w:sz w:val="28"/>
          <w:szCs w:val="28"/>
          <w:highlight w:val="none"/>
        </w:rPr>
      </w:pPr>
      <w:bookmarkStart w:id="156" w:name="_Toc19423"/>
      <w:bookmarkStart w:id="157" w:name="_Toc32430"/>
      <w:r>
        <w:rPr>
          <w:rFonts w:hint="eastAsia" w:asciiTheme="minorEastAsia" w:hAnsiTheme="minorEastAsia" w:eastAsiaTheme="minorEastAsia"/>
          <w:color w:val="auto"/>
          <w:sz w:val="28"/>
          <w:szCs w:val="28"/>
          <w:highlight w:val="none"/>
        </w:rPr>
        <w:t>报价表</w:t>
      </w:r>
      <w:bookmarkEnd w:id="156"/>
      <w:bookmarkEnd w:id="157"/>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年度</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元</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2022</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2023</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2024</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合计（含税)</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bl>
    <w:p>
      <w:pPr>
        <w:numPr>
          <w:ilvl w:val="0"/>
          <w:numId w:val="10"/>
        </w:num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报价表说明</w:t>
      </w:r>
    </w:p>
    <w:p>
      <w:pPr>
        <w:pStyle w:val="2"/>
        <w:rPr>
          <w:rFonts w:hint="default" w:eastAsia="仿宋_GB2312"/>
          <w:color w:val="auto"/>
          <w:highlight w:val="none"/>
          <w:lang w:val="en-US" w:eastAsia="zh-CN"/>
        </w:rPr>
      </w:pPr>
      <w:r>
        <w:rPr>
          <w:rFonts w:hint="eastAsia" w:ascii="仿宋_GB2312" w:eastAsia="仿宋_GB2312" w:hAnsiTheme="minorEastAsia"/>
          <w:color w:val="auto"/>
          <w:sz w:val="28"/>
          <w:szCs w:val="28"/>
          <w:highlight w:val="none"/>
          <w:lang w:val="en-US" w:eastAsia="zh-CN"/>
        </w:rPr>
        <w:t>本次报价由表净水公司（2022、2023、2024）年各分公司厂内叉车维保报价及叉车维保服务内容和单价两套表格构成，其中净水公司（2022、2023、2024）年各分公司厂内叉车维保报价为总价构成，叉车维保服务内容和单价表为单价构成。</w:t>
      </w:r>
    </w:p>
    <w:p>
      <w:pPr>
        <w:numPr>
          <w:ilvl w:val="0"/>
          <w:numId w:val="10"/>
        </w:numPr>
        <w:adjustRightInd w:val="0"/>
        <w:snapToGrid w:val="0"/>
        <w:spacing w:line="600" w:lineRule="exact"/>
        <w:ind w:left="0" w:leftChars="0" w:firstLine="570" w:firstLineChars="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4"/>
        <w:gridCol w:w="797"/>
        <w:gridCol w:w="1216"/>
        <w:gridCol w:w="1306"/>
        <w:gridCol w:w="805"/>
        <w:gridCol w:w="1142"/>
        <w:gridCol w:w="857"/>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16"/>
                <w:szCs w:val="16"/>
                <w:highlight w:val="none"/>
                <w:u w:val="none"/>
                <w:lang w:val="en-US"/>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净水公司2022年各分公司厂内叉车维保报价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0"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分公司名称</w:t>
            </w:r>
          </w:p>
        </w:tc>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各项服务单价</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年度约检单价（元/台）</w:t>
            </w:r>
          </w:p>
        </w:tc>
        <w:tc>
          <w:tcPr>
            <w:tcW w:w="226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年度维保单价（元/台）</w:t>
            </w:r>
          </w:p>
        </w:tc>
        <w:tc>
          <w:tcPr>
            <w:tcW w:w="579" w:type="pct"/>
            <w:vMerge w:val="restart"/>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69"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444"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w:t>
            </w:r>
          </w:p>
        </w:tc>
        <w:tc>
          <w:tcPr>
            <w:tcW w:w="471"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40"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79"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0"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w:t>
            </w:r>
          </w:p>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荷载（1-3T）数量</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荷载（4-7T）数量</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579"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猎德分公司</w:t>
            </w:r>
          </w:p>
        </w:tc>
        <w:tc>
          <w:tcPr>
            <w:tcW w:w="44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69"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444"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大坦沙分公司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沥滘分公司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石井净水分公司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京溪分公司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龙归分公司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竹料分公司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大沙地分公司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健康城分公司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大观分公司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江高分公司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西朗二期分公司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51" w:type="pct"/>
            <w:gridSpan w:val="3"/>
            <w:tcBorders>
              <w:top w:val="single" w:color="000000"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合计各分公司2022每年总价</w:t>
            </w:r>
          </w:p>
        </w:tc>
        <w:tc>
          <w:tcPr>
            <w:tcW w:w="2848" w:type="pct"/>
            <w:gridSpan w:val="5"/>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2.2022年季度检查费用暂按3个季度报价；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3.计算公式一：各厂总价=年度约检单价*年度约检数量+（1-3t）荷载数量*年度维保单价+（4-7t)荷载数量*年度维保单价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4.计算公式二：年度维保单价=（季度自检每台单价+∑（更换部件数量*部件单价））*3+（年度全面检查单价+∑（更换部件数量*部件单价））</w:t>
            </w:r>
          </w:p>
        </w:tc>
      </w:tr>
    </w:tbl>
    <w:p>
      <w:pPr>
        <w:pStyle w:val="2"/>
        <w:rPr>
          <w:rFonts w:ascii="仿宋_GB2312" w:eastAsia="仿宋_GB2312" w:hAnsiTheme="minorEastAsia"/>
          <w:color w:val="auto"/>
          <w:sz w:val="28"/>
          <w:szCs w:val="28"/>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4"/>
        <w:gridCol w:w="973"/>
        <w:gridCol w:w="1171"/>
        <w:gridCol w:w="1118"/>
        <w:gridCol w:w="861"/>
        <w:gridCol w:w="1142"/>
        <w:gridCol w:w="946"/>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16"/>
                <w:szCs w:val="16"/>
                <w:highlight w:val="none"/>
                <w:u w:val="none"/>
                <w:lang w:val="en-US"/>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净水公司2023年各分公司厂内叉车维保报价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2"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分公司名称</w:t>
            </w:r>
          </w:p>
        </w:tc>
        <w:tc>
          <w:tcPr>
            <w:tcW w:w="53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各项服务单价</w:t>
            </w:r>
          </w:p>
        </w:tc>
        <w:tc>
          <w:tcPr>
            <w:tcW w:w="64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年度约检单价（元/台）</w:t>
            </w:r>
          </w:p>
        </w:tc>
        <w:tc>
          <w:tcPr>
            <w:tcW w:w="2243"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年度维保单价（元/台）</w:t>
            </w:r>
          </w:p>
        </w:tc>
        <w:tc>
          <w:tcPr>
            <w:tcW w:w="620" w:type="pct"/>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3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45"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475"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w:t>
            </w:r>
          </w:p>
        </w:tc>
        <w:tc>
          <w:tcPr>
            <w:tcW w:w="519"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5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27"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w:t>
            </w:r>
          </w:p>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荷载（1-3T）数量</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荷载（4-7T）数量</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20"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猎德分公司</w:t>
            </w:r>
          </w:p>
        </w:tc>
        <w:tc>
          <w:tcPr>
            <w:tcW w:w="537"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45"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475"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大坦沙分公司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沥滘分公司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石井净水分公司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京溪分公司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龙归分公司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竹料分公司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大沙地分公司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健康城分公司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大观分公司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江高分公司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西朗二期分公司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5" w:type="pct"/>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合计各分公司2023每年总价</w:t>
            </w:r>
          </w:p>
        </w:tc>
        <w:tc>
          <w:tcPr>
            <w:tcW w:w="2864" w:type="pct"/>
            <w:gridSpan w:val="5"/>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2.计算公式一：各厂总价=年度约检单价*年度约检数量+（1-3t）荷载数量*年度维保单价+（4-7t)荷载数量*年度维保单价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3.计算公式二：年度维保单价=（季度自检每台单价+∑（更换部件数量*部件单价））*4+（年度全面检查单价+∑（更换部件数量*部件单价））</w:t>
            </w: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3"/>
        <w:gridCol w:w="875"/>
        <w:gridCol w:w="1187"/>
        <w:gridCol w:w="1131"/>
        <w:gridCol w:w="855"/>
        <w:gridCol w:w="1147"/>
        <w:gridCol w:w="998"/>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16"/>
                <w:szCs w:val="16"/>
                <w:highlight w:val="none"/>
                <w:u w:val="none"/>
                <w:lang w:val="en-US"/>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净水公司2024年各分公司厂内叉车维保报价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2"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分公司名称</w:t>
            </w:r>
          </w:p>
        </w:tc>
        <w:tc>
          <w:tcPr>
            <w:tcW w:w="483"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各项服务单价</w:t>
            </w:r>
          </w:p>
        </w:tc>
        <w:tc>
          <w:tcPr>
            <w:tcW w:w="65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年度约检单价（元/台）</w:t>
            </w:r>
          </w:p>
        </w:tc>
        <w:tc>
          <w:tcPr>
            <w:tcW w:w="2280"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年度维保单价（元/台）</w:t>
            </w:r>
          </w:p>
        </w:tc>
        <w:tc>
          <w:tcPr>
            <w:tcW w:w="618" w:type="pct"/>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54"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472"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p>
        </w:tc>
        <w:tc>
          <w:tcPr>
            <w:tcW w:w="63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w:t>
            </w:r>
          </w:p>
        </w:tc>
        <w:tc>
          <w:tcPr>
            <w:tcW w:w="550"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6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18"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w:t>
            </w:r>
          </w:p>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荷载（1-3T）数量</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荷载（4-7T）数量</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18"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猎德分公司</w:t>
            </w:r>
          </w:p>
        </w:tc>
        <w:tc>
          <w:tcPr>
            <w:tcW w:w="48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54"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472"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大坦沙分公司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沥滘分公司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石井净水分公司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京溪分公司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龙归分公司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竹料分公司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大沙地分公司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健康城分公司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大观分公司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江高分公司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西朗二期分公司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00" w:type="pct"/>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合计各分公司2024每年总价</w:t>
            </w:r>
          </w:p>
        </w:tc>
        <w:tc>
          <w:tcPr>
            <w:tcW w:w="2899" w:type="pct"/>
            <w:gridSpan w:val="5"/>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2.计算公式一：各厂总价=年度约检单价*年度约检数量+（1-3t）荷载数量*年度维保单价+（4-7t)荷载数量*年度维保单价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3.计算公式二：年度维保单价=（季度自检每台单价+∑（更换部件数量*部件单价））*4+（年度全面检查单价+∑（更换部件数量*部件单价））</w:t>
            </w:r>
          </w:p>
        </w:tc>
      </w:tr>
    </w:tbl>
    <w:p>
      <w:pPr>
        <w:pStyle w:val="2"/>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19"/>
        <w:rPr>
          <w:rFonts w:hint="default"/>
          <w:color w:val="auto"/>
          <w:highlight w:val="none"/>
          <w:lang w:val="en-US"/>
        </w:rPr>
      </w:pPr>
    </w:p>
    <w:p>
      <w:pPr>
        <w:pStyle w:val="19"/>
        <w:ind w:left="0" w:leftChars="0" w:firstLine="0" w:firstLineChars="0"/>
        <w:rPr>
          <w:rFonts w:hint="default"/>
          <w:color w:val="auto"/>
          <w:highlight w:val="none"/>
          <w:lang w:val="en-US"/>
        </w:rPr>
      </w:pPr>
    </w:p>
    <w:p>
      <w:pPr>
        <w:pStyle w:val="19"/>
        <w:ind w:left="0" w:leftChars="0" w:firstLine="0" w:firstLineChars="0"/>
        <w:rPr>
          <w:rFonts w:hint="default"/>
          <w:color w:val="auto"/>
          <w:highlight w:val="none"/>
          <w:lang w:val="en-US"/>
        </w:rPr>
        <w:sectPr>
          <w:pgSz w:w="11906" w:h="16838"/>
          <w:pgMar w:top="2098" w:right="1474" w:bottom="1985" w:left="1588" w:header="851" w:footer="992" w:gutter="0"/>
          <w:pgNumType w:fmt="decimal"/>
          <w:cols w:space="425" w:num="1"/>
          <w:titlePg/>
          <w:docGrid w:type="lines" w:linePitch="312" w:charSpace="0"/>
        </w:sectPr>
      </w:pPr>
    </w:p>
    <w:p>
      <w:pPr>
        <w:pStyle w:val="19"/>
        <w:ind w:left="0" w:leftChars="0" w:firstLine="0" w:firstLineChars="0"/>
        <w:rPr>
          <w:rFonts w:hint="default"/>
          <w:color w:val="auto"/>
          <w:highlight w:val="none"/>
          <w:lang w:val="en-US"/>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425"/>
        <w:gridCol w:w="1951"/>
        <w:gridCol w:w="550"/>
        <w:gridCol w:w="511"/>
        <w:gridCol w:w="467"/>
        <w:gridCol w:w="903"/>
        <w:gridCol w:w="374"/>
        <w:gridCol w:w="418"/>
        <w:gridCol w:w="726"/>
        <w:gridCol w:w="423"/>
        <w:gridCol w:w="563"/>
        <w:gridCol w:w="410"/>
        <w:gridCol w:w="521"/>
        <w:gridCol w:w="555"/>
        <w:gridCol w:w="882"/>
        <w:gridCol w:w="377"/>
        <w:gridCol w:w="423"/>
        <w:gridCol w:w="726"/>
        <w:gridCol w:w="423"/>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21"/>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40"/>
                <w:szCs w:val="40"/>
                <w:highlight w:val="none"/>
                <w:u w:val="none"/>
                <w:lang w:val="en-US"/>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叉车维保服务内容和单价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序号</w:t>
            </w:r>
          </w:p>
        </w:tc>
        <w:tc>
          <w:tcPr>
            <w:tcW w:w="915" w:type="pct"/>
            <w:gridSpan w:val="2"/>
            <w:vMerge w:val="restar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项目</w:t>
            </w:r>
          </w:p>
        </w:tc>
        <w:tc>
          <w:tcPr>
            <w:tcW w:w="1902" w:type="pct"/>
            <w:gridSpan w:val="9"/>
            <w:tcBorders>
              <w:top w:val="single" w:color="000000" w:sz="8"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季度检查</w:t>
            </w:r>
          </w:p>
        </w:tc>
        <w:tc>
          <w:tcPr>
            <w:tcW w:w="1951" w:type="pct"/>
            <w:gridSpan w:val="9"/>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0"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915" w:type="pct"/>
            <w:gridSpan w:val="2"/>
            <w:vMerge w:val="continue"/>
            <w:tcBorders>
              <w:top w:val="nil"/>
              <w:left w:val="single" w:color="000000" w:sz="4" w:space="0"/>
              <w:bottom w:val="single" w:color="000000" w:sz="4" w:space="0"/>
              <w:right w:val="nil"/>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2"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3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每台单价（元/季）</w:t>
            </w: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965" w:type="pct"/>
            <w:gridSpan w:val="5"/>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更换部件数量及价格</w:t>
            </w:r>
          </w:p>
        </w:tc>
        <w:tc>
          <w:tcPr>
            <w:tcW w:w="158"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4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每台单价（元/年）</w:t>
            </w: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1038" w:type="pct"/>
            <w:gridSpan w:val="5"/>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更换部件数量及价格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0"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915" w:type="pct"/>
            <w:gridSpan w:val="2"/>
            <w:vMerge w:val="continue"/>
            <w:tcBorders>
              <w:top w:val="nil"/>
              <w:left w:val="single" w:color="000000" w:sz="4" w:space="0"/>
              <w:bottom w:val="single" w:color="000000" w:sz="4" w:space="0"/>
              <w:right w:val="nil"/>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1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44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1-3T</w:t>
            </w:r>
          </w:p>
        </w:tc>
        <w:tc>
          <w:tcPr>
            <w:tcW w:w="3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4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1-3T</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0"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915" w:type="pct"/>
            <w:gridSpan w:val="2"/>
            <w:vMerge w:val="continue"/>
            <w:tcBorders>
              <w:top w:val="nil"/>
              <w:left w:val="single" w:color="000000" w:sz="4" w:space="0"/>
              <w:bottom w:val="single" w:color="000000" w:sz="4" w:space="0"/>
              <w:right w:val="nil"/>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单价</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单价</w:t>
            </w: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单价</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915" w:type="pct"/>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资料审查</w:t>
            </w:r>
          </w:p>
        </w:tc>
        <w:tc>
          <w:tcPr>
            <w:tcW w:w="212" w:type="pc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restart"/>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restart"/>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检查项目</w:t>
            </w: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结构形式</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主要参数测量</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整车外观检查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5</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主要受力结构件检查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主要零部件</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7</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铭牌和安全警示标志检查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8</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车辆自重测定</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restar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9</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restart"/>
            <w:tcBorders>
              <w:top w:val="single" w:color="000000" w:sz="4" w:space="0"/>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动力系统检查</w:t>
            </w:r>
          </w:p>
        </w:tc>
        <w:tc>
          <w:tcPr>
            <w:tcW w:w="212" w:type="pct"/>
            <w:vMerge w:val="restar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机油滤芯</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柴油滤芯</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空气滤芯</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油水分离器</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10</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传动系统检查</w:t>
            </w:r>
          </w:p>
        </w:tc>
        <w:tc>
          <w:tcPr>
            <w:tcW w:w="212"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变速箱滤芯</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齿轮油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11</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行驶系统检查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12</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转向与操纵系统检查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14</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制动系统检查</w:t>
            </w:r>
          </w:p>
        </w:tc>
        <w:tc>
          <w:tcPr>
            <w:tcW w:w="212"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刹车油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15</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电气和控制系统检查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16</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工作装置检查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17</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防爆电器、部件检查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18</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安全保护与防护装置检查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19</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作业环境</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20</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试验项目</w:t>
            </w: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转向性能试验</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21</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制动性能试验</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安全保护和防护装置试验</w:t>
            </w:r>
          </w:p>
        </w:tc>
        <w:tc>
          <w:tcPr>
            <w:tcW w:w="212"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58" w:type="pct"/>
            <w:gridSpan w:val="4"/>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每台每年维保单价</w:t>
            </w:r>
          </w:p>
        </w:tc>
        <w:tc>
          <w:tcPr>
            <w:tcW w:w="725" w:type="pct"/>
            <w:gridSpan w:val="3"/>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2916" w:type="pct"/>
            <w:gridSpan w:val="14"/>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58" w:type="pct"/>
            <w:gridSpan w:val="4"/>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w:t>
            </w:r>
          </w:p>
        </w:tc>
        <w:tc>
          <w:tcPr>
            <w:tcW w:w="2916" w:type="pct"/>
            <w:gridSpan w:val="1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58" w:type="pct"/>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每年每台约检单价</w:t>
            </w:r>
          </w:p>
        </w:tc>
        <w:tc>
          <w:tcPr>
            <w:tcW w:w="725" w:type="pct"/>
            <w:gridSpan w:val="3"/>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荷载1-7T</w:t>
            </w:r>
          </w:p>
        </w:tc>
        <w:tc>
          <w:tcPr>
            <w:tcW w:w="2916" w:type="pct"/>
            <w:gridSpan w:val="14"/>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000" w:type="pct"/>
            <w:gridSpan w:val="21"/>
            <w:tcBorders>
              <w:top w:val="nil"/>
              <w:left w:val="single" w:color="000000" w:sz="8" w:space="0"/>
              <w:bottom w:val="single" w:color="000000" w:sz="8" w:space="0"/>
              <w:right w:val="single" w:color="000000" w:sz="4" w:space="0"/>
            </w:tcBorders>
            <w:noWrap w:val="0"/>
            <w:vAlign w:val="top"/>
          </w:tcPr>
          <w:p>
            <w:pPr>
              <w:keepNext w:val="0"/>
              <w:keepLines w:val="0"/>
              <w:widowControl/>
              <w:suppressLineNumbers w:val="0"/>
              <w:jc w:val="left"/>
              <w:textAlignment w:val="top"/>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1.标记“○”为应完成项目栏对应的服务内容，维保过程中如出现故障部件更换的，根据实际情况另外报价更换部件。</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3.2022年度季度检查费用暂按3个季度报价；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4.计算公式一：各厂总价=年度约检单价*年度约检数量+（1-3t）荷载数量*年度维保单价+（4-7t)荷载数量*年度维保单价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5.计算公式二：年度维保单价=（季度自检每台单价+∑（更换部件数量*部件单价））*4+（年度全面检查单价+∑（更换部件数量*部件单价））</w:t>
            </w:r>
          </w:p>
        </w:tc>
      </w:tr>
    </w:tbl>
    <w:p>
      <w:pPr>
        <w:pStyle w:val="19"/>
        <w:ind w:left="0" w:leftChars="0" w:firstLine="0" w:firstLineChars="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58" w:name="_Toc6058"/>
      <w:bookmarkStart w:id="159" w:name="_Toc88209965"/>
      <w:bookmarkStart w:id="160" w:name="_Toc87616402"/>
      <w:bookmarkStart w:id="161"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8"/>
      <w:bookmarkEnd w:id="159"/>
      <w:bookmarkEnd w:id="160"/>
      <w:bookmarkEnd w:id="16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6838" w:h="11906" w:orient="landscape"/>
      <w:pgMar w:top="1588" w:right="2098" w:bottom="1474" w:left="198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3SgMWAgAAFg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it0oDFgIAABYEAAAOAAAAAAAA&#10;AAEAIAAAAB8BAABkcnMvZTJvRG9jLnhtbFBLBQYAAAAABgAGAFkBAACn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8F5B72C8"/>
    <w:multiLevelType w:val="singleLevel"/>
    <w:tmpl w:val="8F5B72C8"/>
    <w:lvl w:ilvl="0" w:tentative="0">
      <w:start w:val="5"/>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0386D92"/>
    <w:multiLevelType w:val="singleLevel"/>
    <w:tmpl w:val="D0386D92"/>
    <w:lvl w:ilvl="0" w:tentative="0">
      <w:start w:val="1"/>
      <w:numFmt w:val="decimal"/>
      <w:suff w:val="nothing"/>
      <w:lvlText w:val="（%1）"/>
      <w:lvlJc w:val="left"/>
    </w:lvl>
  </w:abstractNum>
  <w:abstractNum w:abstractNumId="4">
    <w:nsid w:val="D399ABC7"/>
    <w:multiLevelType w:val="singleLevel"/>
    <w:tmpl w:val="D399ABC7"/>
    <w:lvl w:ilvl="0" w:tentative="0">
      <w:start w:val="12"/>
      <w:numFmt w:val="chineseCounting"/>
      <w:suff w:val="nothing"/>
      <w:lvlText w:val="%1、"/>
      <w:lvlJc w:val="left"/>
      <w:rPr>
        <w:rFonts w:hint="eastAsia"/>
      </w:rPr>
    </w:lvl>
  </w:abstractNum>
  <w:abstractNum w:abstractNumId="5">
    <w:nsid w:val="2087F44C"/>
    <w:multiLevelType w:val="singleLevel"/>
    <w:tmpl w:val="2087F44C"/>
    <w:lvl w:ilvl="0" w:tentative="0">
      <w:start w:val="2"/>
      <w:numFmt w:val="decimal"/>
      <w:suff w:val="nothing"/>
      <w:lvlText w:val="%1、"/>
      <w:lvlJc w:val="left"/>
    </w:lvl>
  </w:abstractNum>
  <w:abstractNum w:abstractNumId="6">
    <w:nsid w:val="2A71B386"/>
    <w:multiLevelType w:val="singleLevel"/>
    <w:tmpl w:val="2A71B386"/>
    <w:lvl w:ilvl="0" w:tentative="0">
      <w:start w:val="1"/>
      <w:numFmt w:val="chineseCounting"/>
      <w:suff w:val="nothing"/>
      <w:lvlText w:val="%1、"/>
      <w:lvlJc w:val="left"/>
      <w:rPr>
        <w:rFonts w:hint="eastAsia"/>
      </w:r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61A73A6C"/>
    <w:multiLevelType w:val="singleLevel"/>
    <w:tmpl w:val="61A73A6C"/>
    <w:lvl w:ilvl="0" w:tentative="0">
      <w:start w:val="1"/>
      <w:numFmt w:val="decimal"/>
      <w:suff w:val="nothing"/>
      <w:lvlText w:val="（%1）"/>
      <w:lvlJc w:val="left"/>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9"/>
  </w:num>
  <w:num w:numId="3">
    <w:abstractNumId w:val="7"/>
  </w:num>
  <w:num w:numId="4">
    <w:abstractNumId w:val="6"/>
  </w:num>
  <w:num w:numId="5">
    <w:abstractNumId w:val="5"/>
  </w:num>
  <w:num w:numId="6">
    <w:abstractNumId w:val="3"/>
  </w:num>
  <w:num w:numId="7">
    <w:abstractNumId w:val="1"/>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A4357B"/>
    <w:rsid w:val="00B26BB1"/>
    <w:rsid w:val="00B26E21"/>
    <w:rsid w:val="00F83B64"/>
    <w:rsid w:val="01114DE5"/>
    <w:rsid w:val="02090C75"/>
    <w:rsid w:val="02A23A3C"/>
    <w:rsid w:val="03AC246A"/>
    <w:rsid w:val="03B23056"/>
    <w:rsid w:val="03DC3EBA"/>
    <w:rsid w:val="03F9794D"/>
    <w:rsid w:val="046A2461"/>
    <w:rsid w:val="058C7FB0"/>
    <w:rsid w:val="06C64829"/>
    <w:rsid w:val="077D16D2"/>
    <w:rsid w:val="08675FC8"/>
    <w:rsid w:val="09B713FD"/>
    <w:rsid w:val="09EF6ACC"/>
    <w:rsid w:val="0A315056"/>
    <w:rsid w:val="0ADB1C5D"/>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0475F3"/>
    <w:rsid w:val="112B101A"/>
    <w:rsid w:val="1170021C"/>
    <w:rsid w:val="119B53FC"/>
    <w:rsid w:val="12424CDC"/>
    <w:rsid w:val="129A2738"/>
    <w:rsid w:val="12B56BF1"/>
    <w:rsid w:val="12CB1A89"/>
    <w:rsid w:val="131840FB"/>
    <w:rsid w:val="133845C5"/>
    <w:rsid w:val="13467417"/>
    <w:rsid w:val="136E76CF"/>
    <w:rsid w:val="14195348"/>
    <w:rsid w:val="146626F5"/>
    <w:rsid w:val="15BC6B3C"/>
    <w:rsid w:val="162F7443"/>
    <w:rsid w:val="1694429A"/>
    <w:rsid w:val="16985257"/>
    <w:rsid w:val="17635326"/>
    <w:rsid w:val="18236EFD"/>
    <w:rsid w:val="189D5B1F"/>
    <w:rsid w:val="18A34CD0"/>
    <w:rsid w:val="19B64DBC"/>
    <w:rsid w:val="19DE78D9"/>
    <w:rsid w:val="1A373ACF"/>
    <w:rsid w:val="1A895341"/>
    <w:rsid w:val="1AB268DB"/>
    <w:rsid w:val="1B0D071F"/>
    <w:rsid w:val="1B4568CE"/>
    <w:rsid w:val="1B9015B7"/>
    <w:rsid w:val="1D5A79EE"/>
    <w:rsid w:val="1E0E2CD0"/>
    <w:rsid w:val="1E831280"/>
    <w:rsid w:val="1EBC4704"/>
    <w:rsid w:val="1F172EB5"/>
    <w:rsid w:val="1F94592D"/>
    <w:rsid w:val="1FB860DE"/>
    <w:rsid w:val="203C5A02"/>
    <w:rsid w:val="209D4C94"/>
    <w:rsid w:val="20E84705"/>
    <w:rsid w:val="20F3161C"/>
    <w:rsid w:val="218400BA"/>
    <w:rsid w:val="21AB1E2F"/>
    <w:rsid w:val="21D40498"/>
    <w:rsid w:val="22767047"/>
    <w:rsid w:val="22B42700"/>
    <w:rsid w:val="23A05588"/>
    <w:rsid w:val="251413CE"/>
    <w:rsid w:val="25431AEB"/>
    <w:rsid w:val="25BF43FD"/>
    <w:rsid w:val="25C2567E"/>
    <w:rsid w:val="25F86BCD"/>
    <w:rsid w:val="266F7BF7"/>
    <w:rsid w:val="269E416A"/>
    <w:rsid w:val="272100D3"/>
    <w:rsid w:val="272C72FC"/>
    <w:rsid w:val="27EB149D"/>
    <w:rsid w:val="27FD3E52"/>
    <w:rsid w:val="28E11370"/>
    <w:rsid w:val="294A756A"/>
    <w:rsid w:val="29A91603"/>
    <w:rsid w:val="29D5322D"/>
    <w:rsid w:val="2A025DD9"/>
    <w:rsid w:val="2A7C2231"/>
    <w:rsid w:val="2AAB539C"/>
    <w:rsid w:val="2ABB753D"/>
    <w:rsid w:val="2B7A49FA"/>
    <w:rsid w:val="2C615D26"/>
    <w:rsid w:val="2CB679ED"/>
    <w:rsid w:val="2D173C07"/>
    <w:rsid w:val="2D424A86"/>
    <w:rsid w:val="2D5035BA"/>
    <w:rsid w:val="2D953FD8"/>
    <w:rsid w:val="2E603147"/>
    <w:rsid w:val="2E7B52DB"/>
    <w:rsid w:val="2F324CFE"/>
    <w:rsid w:val="2F40199E"/>
    <w:rsid w:val="2F554573"/>
    <w:rsid w:val="2FBA09F1"/>
    <w:rsid w:val="2FEF2ACF"/>
    <w:rsid w:val="30215E61"/>
    <w:rsid w:val="30540211"/>
    <w:rsid w:val="30A60FDC"/>
    <w:rsid w:val="312D7741"/>
    <w:rsid w:val="316F137F"/>
    <w:rsid w:val="31DF525F"/>
    <w:rsid w:val="32324C2E"/>
    <w:rsid w:val="327171DF"/>
    <w:rsid w:val="341E3434"/>
    <w:rsid w:val="360B7EBA"/>
    <w:rsid w:val="36762A72"/>
    <w:rsid w:val="369C32FD"/>
    <w:rsid w:val="37666E72"/>
    <w:rsid w:val="38167A04"/>
    <w:rsid w:val="394B167A"/>
    <w:rsid w:val="3A4E4336"/>
    <w:rsid w:val="3A6007FE"/>
    <w:rsid w:val="3B7C2CE4"/>
    <w:rsid w:val="3B9724AE"/>
    <w:rsid w:val="3C0B5355"/>
    <w:rsid w:val="3CD4176B"/>
    <w:rsid w:val="3D1F44D9"/>
    <w:rsid w:val="3D5C38CD"/>
    <w:rsid w:val="3E5070F1"/>
    <w:rsid w:val="3E9A0A99"/>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7D65077"/>
    <w:rsid w:val="480F2B9D"/>
    <w:rsid w:val="48282920"/>
    <w:rsid w:val="485321E0"/>
    <w:rsid w:val="48546AD3"/>
    <w:rsid w:val="48CA4868"/>
    <w:rsid w:val="48F005D3"/>
    <w:rsid w:val="498F4AF1"/>
    <w:rsid w:val="49C05787"/>
    <w:rsid w:val="49CF518D"/>
    <w:rsid w:val="4ADA1F63"/>
    <w:rsid w:val="4AE23D89"/>
    <w:rsid w:val="4B09687F"/>
    <w:rsid w:val="4B2038D0"/>
    <w:rsid w:val="4B296E7D"/>
    <w:rsid w:val="4B877F28"/>
    <w:rsid w:val="4BA72625"/>
    <w:rsid w:val="4C8F0267"/>
    <w:rsid w:val="4D1B6571"/>
    <w:rsid w:val="4D4144B0"/>
    <w:rsid w:val="4D916BA6"/>
    <w:rsid w:val="4DC44169"/>
    <w:rsid w:val="4E170BB3"/>
    <w:rsid w:val="4E7306E3"/>
    <w:rsid w:val="4EF0709E"/>
    <w:rsid w:val="513C6A7B"/>
    <w:rsid w:val="5333545B"/>
    <w:rsid w:val="5450213C"/>
    <w:rsid w:val="549750D7"/>
    <w:rsid w:val="54D24048"/>
    <w:rsid w:val="54D64CD5"/>
    <w:rsid w:val="551729DF"/>
    <w:rsid w:val="5535530B"/>
    <w:rsid w:val="55887D69"/>
    <w:rsid w:val="559847A3"/>
    <w:rsid w:val="5601787F"/>
    <w:rsid w:val="561A0928"/>
    <w:rsid w:val="56423872"/>
    <w:rsid w:val="56B279F0"/>
    <w:rsid w:val="57007679"/>
    <w:rsid w:val="579D710E"/>
    <w:rsid w:val="581F22F6"/>
    <w:rsid w:val="586E1E17"/>
    <w:rsid w:val="58862C35"/>
    <w:rsid w:val="58C14957"/>
    <w:rsid w:val="5AE83A50"/>
    <w:rsid w:val="5B0922EB"/>
    <w:rsid w:val="5B885AB1"/>
    <w:rsid w:val="5BAB2917"/>
    <w:rsid w:val="5BFC33FA"/>
    <w:rsid w:val="5C3107A4"/>
    <w:rsid w:val="5C3B1B93"/>
    <w:rsid w:val="5C9220DF"/>
    <w:rsid w:val="5D4A15F3"/>
    <w:rsid w:val="5D69542A"/>
    <w:rsid w:val="5E0930EF"/>
    <w:rsid w:val="5E3D4D53"/>
    <w:rsid w:val="5E4717E6"/>
    <w:rsid w:val="5E55774C"/>
    <w:rsid w:val="5EA62C18"/>
    <w:rsid w:val="5F087C79"/>
    <w:rsid w:val="60104DDC"/>
    <w:rsid w:val="601312D0"/>
    <w:rsid w:val="602C0A6C"/>
    <w:rsid w:val="605C0804"/>
    <w:rsid w:val="6189617B"/>
    <w:rsid w:val="61B52BB6"/>
    <w:rsid w:val="61B749C2"/>
    <w:rsid w:val="62280D20"/>
    <w:rsid w:val="62593F2E"/>
    <w:rsid w:val="62CA2457"/>
    <w:rsid w:val="638240A1"/>
    <w:rsid w:val="63A5257B"/>
    <w:rsid w:val="63BD3DCC"/>
    <w:rsid w:val="63C61741"/>
    <w:rsid w:val="64560967"/>
    <w:rsid w:val="656B1D10"/>
    <w:rsid w:val="657C22AB"/>
    <w:rsid w:val="66022B28"/>
    <w:rsid w:val="66581E87"/>
    <w:rsid w:val="66FA11D5"/>
    <w:rsid w:val="67062557"/>
    <w:rsid w:val="674302C7"/>
    <w:rsid w:val="680A5986"/>
    <w:rsid w:val="680D5F4B"/>
    <w:rsid w:val="68113F51"/>
    <w:rsid w:val="683A46EC"/>
    <w:rsid w:val="68E94770"/>
    <w:rsid w:val="68F34467"/>
    <w:rsid w:val="68F949C9"/>
    <w:rsid w:val="695A4290"/>
    <w:rsid w:val="6A334932"/>
    <w:rsid w:val="6A3353FF"/>
    <w:rsid w:val="6A3A0012"/>
    <w:rsid w:val="6A5D63E6"/>
    <w:rsid w:val="6A5F24D1"/>
    <w:rsid w:val="6ACE17BE"/>
    <w:rsid w:val="6AE347EB"/>
    <w:rsid w:val="6B434AF0"/>
    <w:rsid w:val="6B57675A"/>
    <w:rsid w:val="6BDD7B4D"/>
    <w:rsid w:val="6D1C6473"/>
    <w:rsid w:val="6E107DE1"/>
    <w:rsid w:val="6EAC59CC"/>
    <w:rsid w:val="6EBC0B3A"/>
    <w:rsid w:val="6EF51C7D"/>
    <w:rsid w:val="6F8363E5"/>
    <w:rsid w:val="6FC746F5"/>
    <w:rsid w:val="6FDF206B"/>
    <w:rsid w:val="70317AC6"/>
    <w:rsid w:val="70367A85"/>
    <w:rsid w:val="70863262"/>
    <w:rsid w:val="70A76ED3"/>
    <w:rsid w:val="71860B17"/>
    <w:rsid w:val="723B27CC"/>
    <w:rsid w:val="72687227"/>
    <w:rsid w:val="72A03FD9"/>
    <w:rsid w:val="73406CFF"/>
    <w:rsid w:val="7383028C"/>
    <w:rsid w:val="73A25E44"/>
    <w:rsid w:val="741F68CF"/>
    <w:rsid w:val="74774108"/>
    <w:rsid w:val="747E0D47"/>
    <w:rsid w:val="75252DF3"/>
    <w:rsid w:val="75621536"/>
    <w:rsid w:val="75BF3154"/>
    <w:rsid w:val="764A07CF"/>
    <w:rsid w:val="764F6B3D"/>
    <w:rsid w:val="76CD2B7B"/>
    <w:rsid w:val="76D80645"/>
    <w:rsid w:val="76E03371"/>
    <w:rsid w:val="780E5898"/>
    <w:rsid w:val="782642CC"/>
    <w:rsid w:val="78531599"/>
    <w:rsid w:val="7894095E"/>
    <w:rsid w:val="79000679"/>
    <w:rsid w:val="79A416F0"/>
    <w:rsid w:val="79B03EB6"/>
    <w:rsid w:val="7AF37579"/>
    <w:rsid w:val="7AF87F64"/>
    <w:rsid w:val="7B1C0C84"/>
    <w:rsid w:val="7B5A62DF"/>
    <w:rsid w:val="7B7A04A8"/>
    <w:rsid w:val="7C016AEA"/>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7"/>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alloon Text"/>
    <w:basedOn w:val="1"/>
    <w:link w:val="32"/>
    <w:semiHidden/>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rFonts w:eastAsia="宋体"/>
      <w:b/>
      <w:bCs/>
      <w:kern w:val="2"/>
      <w:sz w:val="24"/>
      <w:szCs w:val="24"/>
      <w:lang w:val="en-US" w:eastAsia="zh-CN" w:bidi="ar-SA"/>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customStyle="1" w:styleId="25">
    <w:name w:val="页眉 Char"/>
    <w:basedOn w:val="22"/>
    <w:link w:val="16"/>
    <w:semiHidden/>
    <w:qFormat/>
    <w:uiPriority w:val="99"/>
    <w:rPr>
      <w:sz w:val="18"/>
      <w:szCs w:val="18"/>
    </w:rPr>
  </w:style>
  <w:style w:type="character" w:customStyle="1" w:styleId="26">
    <w:name w:val="页脚 Char"/>
    <w:basedOn w:val="22"/>
    <w:link w:val="15"/>
    <w:qFormat/>
    <w:uiPriority w:val="99"/>
    <w:rPr>
      <w:sz w:val="18"/>
      <w:szCs w:val="18"/>
    </w:rPr>
  </w:style>
  <w:style w:type="character" w:customStyle="1" w:styleId="27">
    <w:name w:val="标题 1 Char"/>
    <w:basedOn w:val="22"/>
    <w:link w:val="3"/>
    <w:qFormat/>
    <w:uiPriority w:val="9"/>
    <w:rPr>
      <w:rFonts w:eastAsia="方正小标宋简体"/>
      <w:bCs/>
      <w:kern w:val="44"/>
      <w:sz w:val="44"/>
      <w:szCs w:val="44"/>
    </w:rPr>
  </w:style>
  <w:style w:type="character" w:customStyle="1" w:styleId="28">
    <w:name w:val="标题 2 Char"/>
    <w:basedOn w:val="22"/>
    <w:link w:val="4"/>
    <w:qFormat/>
    <w:uiPriority w:val="9"/>
    <w:rPr>
      <w:rFonts w:eastAsia="方正小标宋简体" w:asciiTheme="majorHAnsi" w:hAnsiTheme="majorHAnsi" w:cstheme="majorBidi"/>
      <w:bCs/>
      <w:sz w:val="36"/>
      <w:szCs w:val="32"/>
    </w:rPr>
  </w:style>
  <w:style w:type="character" w:customStyle="1" w:styleId="29">
    <w:name w:val="标题 3 Char"/>
    <w:basedOn w:val="22"/>
    <w:link w:val="5"/>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2"/>
    <w:link w:val="14"/>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2"/>
    <w:next w:val="12"/>
    <w:qFormat/>
    <w:uiPriority w:val="0"/>
    <w:pPr>
      <w:spacing w:after="373"/>
    </w:pPr>
    <w:rPr>
      <w:color w:val="auto"/>
    </w:rPr>
  </w:style>
  <w:style w:type="paragraph" w:customStyle="1" w:styleId="35">
    <w:name w:val="CM91"/>
    <w:basedOn w:val="12"/>
    <w:next w:val="12"/>
    <w:qFormat/>
    <w:uiPriority w:val="0"/>
    <w:pPr>
      <w:spacing w:after="160"/>
    </w:pPr>
    <w:rPr>
      <w:color w:val="auto"/>
    </w:rPr>
  </w:style>
  <w:style w:type="character" w:customStyle="1" w:styleId="36">
    <w:name w:val="正文文本 3 Char"/>
    <w:link w:val="6"/>
    <w:qFormat/>
    <w:uiPriority w:val="99"/>
    <w:rPr>
      <w:sz w:val="16"/>
      <w:szCs w:val="16"/>
    </w:rPr>
  </w:style>
  <w:style w:type="character" w:customStyle="1" w:styleId="37">
    <w:name w:val="正文文本 3 Char1"/>
    <w:basedOn w:val="22"/>
    <w:link w:val="6"/>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1"/>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0</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2022-06-28T02:29:00Z</cp:lastPrinted>
  <dcterms:modified xsi:type="dcterms:W3CDTF">2022-07-06T07:40:00Z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881D4864C9FB46C3BA8ECB20EE27B3EB</vt:lpwstr>
  </property>
</Properties>
</file>