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jc w:val="center"/>
        <w:rPr>
          <w:rFonts w:hint="default" w:ascii="方正小标宋简体" w:eastAsia="方正小标宋简体"/>
          <w:sz w:val="52"/>
          <w:szCs w:val="52"/>
          <w:lang w:val="en-US" w:eastAsia="zh-CN"/>
        </w:rPr>
      </w:pPr>
      <w:r>
        <w:rPr>
          <w:rFonts w:hint="eastAsia" w:ascii="方正小标宋简体" w:eastAsia="方正小标宋简体"/>
          <w:sz w:val="52"/>
          <w:szCs w:val="52"/>
          <w:lang w:val="en-US" w:eastAsia="zh-CN"/>
        </w:rPr>
        <w:t>广州市净水有限公司2022年大坦沙分公司、江高分公司6套在线监测仪器设备第三方校准服务项目（第二次）</w:t>
      </w:r>
    </w:p>
    <w:p>
      <w:pPr>
        <w:jc w:val="center"/>
        <w:rPr>
          <w:rFonts w:ascii="方正小标宋简体" w:eastAsia="方正小标宋简体"/>
          <w:sz w:val="52"/>
          <w:szCs w:val="52"/>
        </w:rPr>
      </w:pPr>
      <w:r>
        <w:rPr>
          <w:rFonts w:hint="eastAsia" w:ascii="方正小标宋简体" w:eastAsia="方正小标宋简体"/>
          <w:sz w:val="52"/>
          <w:szCs w:val="52"/>
        </w:rPr>
        <w:t>采购文件</w:t>
      </w:r>
    </w:p>
    <w:p>
      <w:pPr>
        <w:jc w:val="both"/>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hint="eastAsia" w:ascii="仿宋_GB2312" w:eastAsia="仿宋_GB2312"/>
          <w:sz w:val="32"/>
          <w:szCs w:val="32"/>
        </w:rPr>
      </w:pPr>
    </w:p>
    <w:p>
      <w:pPr>
        <w:jc w:val="center"/>
        <w:rPr>
          <w:rFonts w:ascii="仿宋_GB2312" w:eastAsia="仿宋_GB2312"/>
          <w:sz w:val="32"/>
          <w:szCs w:val="32"/>
        </w:rPr>
      </w:pPr>
    </w:p>
    <w:p>
      <w:pPr>
        <w:jc w:val="center"/>
        <w:rPr>
          <w:rFonts w:hint="eastAsia" w:ascii="黑体" w:hAnsi="黑体" w:eastAsia="黑体"/>
          <w:sz w:val="32"/>
          <w:szCs w:val="32"/>
        </w:rPr>
      </w:pPr>
      <w:r>
        <w:rPr>
          <w:rFonts w:hint="eastAsia" w:ascii="黑体" w:hAnsi="黑体" w:eastAsia="黑体" w:cs="仿宋_GB2312"/>
          <w:sz w:val="32"/>
          <w:szCs w:val="32"/>
          <w:lang w:val="en-US" w:eastAsia="zh-CN"/>
        </w:rPr>
        <w:t>广州市净水有限公司</w:t>
      </w:r>
    </w:p>
    <w:p>
      <w:pPr>
        <w:jc w:val="center"/>
        <w:rPr>
          <w:rFonts w:hint="eastAsia"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二二年</w:t>
      </w:r>
      <w:r>
        <w:rPr>
          <w:rFonts w:hint="eastAsia" w:ascii="黑体" w:hAnsi="黑体" w:eastAsia="黑体" w:cs="仿宋_GB2312"/>
          <w:sz w:val="32"/>
          <w:szCs w:val="32"/>
          <w:lang w:val="en-US" w:eastAsia="zh-CN"/>
        </w:rPr>
        <w:t>六</w:t>
      </w:r>
      <w:r>
        <w:rPr>
          <w:rFonts w:hint="eastAsia" w:ascii="黑体" w:hAnsi="黑体" w:eastAsia="黑体" w:cs="仿宋_GB2312"/>
          <w:sz w:val="32"/>
          <w:szCs w:val="32"/>
        </w:rPr>
        <w:t>月</w:t>
      </w:r>
    </w:p>
    <w:p>
      <w:pPr>
        <w:jc w:val="center"/>
        <w:rPr>
          <w:rFonts w:ascii="黑体" w:hAnsi="黑体" w:eastAsia="黑体" w:cs="仿宋_GB2312"/>
          <w:sz w:val="32"/>
          <w:szCs w:val="32"/>
        </w:rPr>
      </w:pPr>
      <w:r>
        <w:rPr>
          <w:rFonts w:ascii="黑体" w:hAnsi="黑体" w:eastAsia="黑体" w:cs="仿宋_GB2312"/>
          <w:sz w:val="32"/>
          <w:szCs w:val="32"/>
        </w:rPr>
        <w:br w:type="page"/>
      </w:r>
    </w:p>
    <w:p/>
    <w:p>
      <w:pPr>
        <w:pStyle w:val="33"/>
        <w:adjustRightInd w:val="0"/>
        <w:snapToGrid w:val="0"/>
        <w:spacing w:before="0" w:line="600" w:lineRule="exact"/>
        <w:jc w:val="center"/>
        <w:rPr>
          <w:rFonts w:hint="default" w:ascii="方正小标宋简体" w:eastAsia="方正小标宋简体"/>
          <w:b/>
          <w:color w:val="auto"/>
          <w:sz w:val="44"/>
          <w:szCs w:val="44"/>
          <w:lang w:val="en-US" w:eastAsia="zh-CN"/>
        </w:rPr>
      </w:pPr>
      <w:r>
        <w:rPr>
          <w:rFonts w:hint="eastAsia" w:ascii="方正小标宋简体" w:eastAsia="方正小标宋简体"/>
          <w:b/>
          <w:color w:val="auto"/>
          <w:sz w:val="44"/>
          <w:szCs w:val="44"/>
          <w:lang w:val="en-US" w:eastAsia="zh-CN"/>
        </w:rPr>
        <w:t>目录</w:t>
      </w:r>
    </w:p>
    <w:p>
      <w:pPr>
        <w:rPr>
          <w:rFonts w:asciiTheme="minorEastAsia" w:hAnsiTheme="minorEastAsia"/>
          <w:sz w:val="24"/>
          <w:szCs w:val="24"/>
        </w:rPr>
      </w:pPr>
    </w:p>
    <w:p>
      <w:pPr>
        <w:pStyle w:val="19"/>
        <w:numPr>
          <w:ilvl w:val="0"/>
          <w:numId w:val="1"/>
        </w:numPr>
        <w:tabs>
          <w:tab w:val="right" w:pos="8844"/>
        </w:tabs>
        <w:rPr>
          <w:rFonts w:hint="eastAsia"/>
          <w:lang w:val="en-US" w:eastAsia="zh-CN"/>
        </w:rPr>
      </w:pPr>
      <w:r>
        <w:rPr>
          <w:rFonts w:hint="eastAsia"/>
          <w:lang w:val="en-US" w:eastAsia="zh-CN"/>
        </w:rPr>
        <w:t>采购公告</w:t>
      </w:r>
    </w:p>
    <w:p>
      <w:pPr>
        <w:pStyle w:val="19"/>
        <w:numPr>
          <w:ilvl w:val="0"/>
          <w:numId w:val="1"/>
        </w:numPr>
        <w:tabs>
          <w:tab w:val="right" w:pos="8844"/>
        </w:tabs>
      </w:pPr>
      <w:r>
        <w:rPr>
          <w:rFonts w:hint="eastAsia"/>
          <w:lang w:val="en-US" w:eastAsia="zh-CN"/>
        </w:rPr>
        <w:t>供应商须知</w:t>
      </w:r>
    </w:p>
    <w:p>
      <w:pPr>
        <w:pStyle w:val="19"/>
        <w:numPr>
          <w:ilvl w:val="0"/>
          <w:numId w:val="1"/>
        </w:numPr>
        <w:tabs>
          <w:tab w:val="right" w:pos="8844"/>
        </w:tabs>
      </w:pPr>
      <w:r>
        <w:rPr>
          <w:rFonts w:hint="eastAsia"/>
          <w:lang w:val="en-US" w:eastAsia="zh-CN"/>
        </w:rPr>
        <w:t>采购方法</w:t>
      </w:r>
    </w:p>
    <w:p>
      <w:pPr>
        <w:pStyle w:val="19"/>
        <w:numPr>
          <w:ilvl w:val="0"/>
          <w:numId w:val="1"/>
        </w:numPr>
        <w:tabs>
          <w:tab w:val="right" w:pos="8844"/>
        </w:tabs>
      </w:pPr>
      <w:r>
        <w:rPr>
          <w:rFonts w:hint="eastAsia"/>
          <w:lang w:val="en-US" w:eastAsia="zh-CN"/>
        </w:rPr>
        <w:t>评审方法</w:t>
      </w:r>
    </w:p>
    <w:p>
      <w:pPr>
        <w:pStyle w:val="19"/>
        <w:numPr>
          <w:ilvl w:val="0"/>
          <w:numId w:val="1"/>
        </w:numPr>
        <w:tabs>
          <w:tab w:val="right" w:pos="8844"/>
        </w:tabs>
      </w:pPr>
      <w:r>
        <w:rPr>
          <w:rFonts w:hint="eastAsia"/>
          <w:lang w:val="en-US" w:eastAsia="zh-CN"/>
        </w:rPr>
        <w:t>采购需求</w:t>
      </w:r>
    </w:p>
    <w:p>
      <w:pPr>
        <w:pStyle w:val="19"/>
        <w:numPr>
          <w:ilvl w:val="0"/>
          <w:numId w:val="1"/>
        </w:numPr>
        <w:tabs>
          <w:tab w:val="right" w:pos="8844"/>
        </w:tabs>
      </w:pPr>
      <w:r>
        <w:rPr>
          <w:rFonts w:hint="eastAsia"/>
        </w:rPr>
        <w:t>合同草案</w:t>
      </w:r>
    </w:p>
    <w:p>
      <w:pPr>
        <w:pStyle w:val="19"/>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19"/>
        <w:tabs>
          <w:tab w:val="right" w:pos="8844"/>
        </w:tabs>
      </w:pPr>
      <w:r>
        <w:fldChar w:fldCharType="begin"/>
      </w:r>
      <w:r>
        <w:instrText xml:space="preserve"> HYPERLINK \l _Toc5817 </w:instrText>
      </w:r>
      <w:r>
        <w:fldChar w:fldCharType="separate"/>
      </w:r>
      <w:r>
        <w:fldChar w:fldCharType="end"/>
      </w:r>
    </w:p>
    <w:p>
      <w:pPr>
        <w:pStyle w:val="19"/>
        <w:tabs>
          <w:tab w:val="right" w:pos="8844"/>
        </w:tabs>
      </w:pPr>
      <w:r>
        <w:fldChar w:fldCharType="begin"/>
      </w:r>
      <w:r>
        <w:instrText xml:space="preserve"> HYPERLINK \l _Toc27928 </w:instrText>
      </w:r>
      <w:r>
        <w:fldChar w:fldCharType="separate"/>
      </w:r>
      <w:r>
        <w:fldChar w:fldCharType="end"/>
      </w:r>
    </w:p>
    <w:p>
      <w:pPr>
        <w:pStyle w:val="2"/>
      </w:pPr>
      <w:r>
        <w:fldChar w:fldCharType="end"/>
      </w:r>
    </w:p>
    <w:p>
      <w:pPr>
        <w:adjustRightInd w:val="0"/>
        <w:snapToGrid w:val="0"/>
        <w:spacing w:line="600" w:lineRule="exact"/>
        <w:ind w:firstLine="560" w:firstLineChars="200"/>
        <w:jc w:val="left"/>
        <w:rPr>
          <w:rFonts w:ascii="仿宋_GB2312" w:eastAsia="仿宋_GB2312"/>
          <w:sz w:val="28"/>
          <w:szCs w:val="28"/>
        </w:rPr>
      </w:pPr>
    </w:p>
    <w:p>
      <w:pPr>
        <w:pStyle w:val="4"/>
        <w:rPr>
          <w:rFonts w:hint="eastAsia"/>
        </w:rPr>
      </w:pPr>
      <w:bookmarkStart w:id="0" w:name="_Toc18145"/>
      <w:bookmarkStart w:id="1" w:name="_Toc26148"/>
    </w:p>
    <w:p>
      <w:pPr>
        <w:rPr>
          <w:rFonts w:hint="eastAsia"/>
        </w:rPr>
      </w:pPr>
    </w:p>
    <w:p>
      <w:pPr>
        <w:pStyle w:val="4"/>
        <w:rPr>
          <w:rFonts w:hint="eastAsia"/>
        </w:rPr>
      </w:pPr>
      <w:bookmarkStart w:id="2" w:name="_Toc17696"/>
      <w:bookmarkStart w:id="3" w:name="_Toc1711"/>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4"/>
        <w:rPr>
          <w:rFonts w:hint="eastAsia"/>
        </w:rPr>
      </w:pPr>
      <w:bookmarkStart w:id="4" w:name="_Toc7519"/>
      <w:bookmarkStart w:id="5" w:name="_Toc31938"/>
      <w:bookmarkStart w:id="6" w:name="_Toc19609"/>
      <w:bookmarkStart w:id="7" w:name="_Toc4275"/>
      <w:bookmarkStart w:id="8" w:name="_Toc17801"/>
      <w:bookmarkStart w:id="9" w:name="_Toc1669"/>
      <w:bookmarkStart w:id="10" w:name="_Toc11322"/>
    </w:p>
    <w:p>
      <w:pPr>
        <w:pStyle w:val="4"/>
        <w:rPr>
          <w:rFonts w:hint="eastAsia"/>
        </w:rPr>
      </w:pPr>
    </w:p>
    <w:p>
      <w:pPr>
        <w:pStyle w:val="4"/>
        <w:rPr>
          <w:rFonts w:hint="eastAsia"/>
        </w:rPr>
      </w:pPr>
    </w:p>
    <w:p>
      <w:pPr>
        <w:pStyle w:val="4"/>
      </w:pPr>
      <w: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rPr>
        <w:t>第一章</w:t>
      </w:r>
      <w:bookmarkEnd w:id="0"/>
      <w:bookmarkEnd w:id="1"/>
      <w:bookmarkEnd w:id="2"/>
      <w:bookmarkEnd w:id="3"/>
      <w:bookmarkEnd w:id="4"/>
      <w:bookmarkEnd w:id="5"/>
      <w:bookmarkEnd w:id="6"/>
      <w:bookmarkEnd w:id="7"/>
      <w:bookmarkEnd w:id="8"/>
      <w:bookmarkEnd w:id="9"/>
      <w:bookmarkEnd w:id="10"/>
    </w:p>
    <w:p>
      <w:pPr>
        <w:pStyle w:val="35"/>
      </w:pPr>
    </w:p>
    <w:p>
      <w:pPr>
        <w:pStyle w:val="4"/>
      </w:pPr>
      <w:bookmarkStart w:id="11" w:name="_Toc88209924"/>
      <w:bookmarkStart w:id="12" w:name="_Toc5230"/>
      <w:bookmarkStart w:id="13" w:name="_Toc8201"/>
      <w:bookmarkStart w:id="14" w:name="_Toc999"/>
      <w:bookmarkStart w:id="15" w:name="_Toc26363"/>
      <w:bookmarkStart w:id="16" w:name="_Toc15709"/>
      <w:bookmarkStart w:id="17" w:name="_Toc30989"/>
      <w:bookmarkStart w:id="18" w:name="_Toc14238"/>
      <w:bookmarkStart w:id="19" w:name="_Toc30131"/>
      <w:bookmarkStart w:id="20" w:name="_Toc28995"/>
      <w:bookmarkStart w:id="21" w:name="_Toc2659"/>
      <w:bookmarkStart w:id="22" w:name="_Toc10122"/>
      <w:r>
        <w:rPr>
          <w:rFonts w:hint="eastAsia"/>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仿宋_GB2312" w:eastAsia="仿宋_GB2312"/>
          <w:sz w:val="28"/>
          <w:szCs w:val="28"/>
        </w:rPr>
      </w:pPr>
    </w:p>
    <w:p>
      <w:pPr>
        <w:adjustRightInd w:val="0"/>
        <w:snapToGrid w:val="0"/>
        <w:spacing w:beforeLines="50" w:afterLines="50" w:line="600" w:lineRule="exact"/>
        <w:jc w:val="left"/>
      </w:pPr>
      <w:r>
        <w:rPr>
          <w:rFonts w:hint="eastAsia" w:asciiTheme="minorEastAsia" w:hAnsiTheme="minorEastAsia"/>
          <w:sz w:val="24"/>
          <w:szCs w:val="24"/>
        </w:rPr>
        <w:t>适用于纸质评审的公开采购方式</w:t>
      </w:r>
    </w:p>
    <w:p>
      <w:pPr>
        <w:pStyle w:val="5"/>
        <w:spacing w:line="600" w:lineRule="exact"/>
      </w:pPr>
      <w:bookmarkStart w:id="23" w:name="_Toc9680"/>
      <w:bookmarkStart w:id="24" w:name="_Toc21373"/>
      <w:r>
        <w:rPr>
          <w:rFonts w:hint="eastAsia"/>
          <w:lang w:val="en-US" w:eastAsia="zh-CN"/>
        </w:rPr>
        <w:t>广州市净水有限公司2022年大坦沙分公司、江高分公司6套在线监测仪器设备第三方校准服务项目（第二次）</w:t>
      </w:r>
      <w:r>
        <w:rPr>
          <w:rFonts w:hint="eastAsia"/>
        </w:rPr>
        <w:t>采购公告</w:t>
      </w:r>
      <w:bookmarkEnd w:id="23"/>
      <w:bookmarkEnd w:id="24"/>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大坦沙分公司、江高分公司6套在线监测</w:t>
      </w:r>
      <w:r>
        <w:rPr>
          <w:rFonts w:hint="eastAsia" w:ascii="仿宋_GB2312" w:eastAsia="仿宋_GB2312"/>
          <w:sz w:val="28"/>
          <w:szCs w:val="28"/>
          <w:u w:val="single"/>
          <w:lang w:eastAsia="zh-CN"/>
        </w:rPr>
        <w:t>仪器设备第三方校准服务</w:t>
      </w:r>
      <w:r>
        <w:rPr>
          <w:rFonts w:hint="eastAsia" w:ascii="仿宋_GB2312" w:eastAsia="仿宋_GB2312"/>
          <w:sz w:val="28"/>
          <w:szCs w:val="28"/>
          <w:u w:val="single"/>
        </w:rPr>
        <w:t xml:space="preserve"> </w:t>
      </w:r>
      <w:r>
        <w:rPr>
          <w:rFonts w:hint="eastAsia" w:ascii="仿宋_GB2312" w:eastAsia="仿宋_GB2312"/>
          <w:sz w:val="28"/>
          <w:szCs w:val="28"/>
        </w:rPr>
        <w:t xml:space="preserve">已具备采购条件，现对该□施工  □货物 </w:t>
      </w:r>
      <w:r>
        <w:rPr>
          <w:rFonts w:hint="eastAsia" w:ascii="仿宋_GB2312" w:eastAsia="仿宋_GB2312"/>
          <w:sz w:val="28"/>
          <w:szCs w:val="28"/>
        </w:rPr>
        <w:sym w:font="Wingdings 2" w:char="0052"/>
      </w:r>
      <w:r>
        <w:rPr>
          <w:rFonts w:hint="eastAsia" w:ascii="仿宋_GB2312" w:eastAsia="仿宋_GB2312"/>
          <w:sz w:val="28"/>
          <w:szCs w:val="28"/>
        </w:rPr>
        <w:t>服务项目实施公开采购活动，采用</w:t>
      </w:r>
      <w:r>
        <w:rPr>
          <w:rFonts w:hint="eastAsia" w:ascii="仿宋_GB2312" w:eastAsia="仿宋_GB2312"/>
          <w:sz w:val="28"/>
          <w:szCs w:val="28"/>
          <w:u w:val="single"/>
        </w:rPr>
        <w:t>询比采购</w:t>
      </w:r>
      <w:r>
        <w:rPr>
          <w:rFonts w:hint="eastAsia" w:ascii="仿宋_GB2312" w:eastAsia="仿宋_GB2312"/>
          <w:sz w:val="28"/>
          <w:szCs w:val="28"/>
        </w:rPr>
        <w:t>方式公开邀请合格供应商参加本项目采购竞争。</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lang w:val="en-US" w:eastAsia="zh-CN"/>
        </w:rPr>
        <w:t>2022年大坦沙分公司、江高分公司6套在线监测仪器设备第三方校准服务</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1.2项目编号：</w:t>
      </w:r>
      <w:r>
        <w:rPr>
          <w:rFonts w:hint="eastAsia" w:ascii="仿宋_GB2312" w:eastAsia="仿宋_GB2312"/>
          <w:sz w:val="28"/>
          <w:szCs w:val="28"/>
          <w:u w:val="single"/>
        </w:rPr>
        <w:t xml:space="preserve"> </w:t>
      </w:r>
      <w:r>
        <w:rPr>
          <w:rFonts w:hint="eastAsia" w:ascii="仿宋" w:hAnsi="仿宋" w:eastAsia="仿宋"/>
          <w:sz w:val="32"/>
          <w:szCs w:val="32"/>
          <w:u w:val="single"/>
          <w:lang w:val="en-US" w:eastAsia="zh-CN"/>
        </w:rPr>
        <w:t>SZZX</w:t>
      </w:r>
      <w:r>
        <w:rPr>
          <w:rFonts w:ascii="仿宋" w:hAnsi="仿宋" w:eastAsia="仿宋"/>
          <w:sz w:val="32"/>
          <w:szCs w:val="32"/>
          <w:u w:val="single"/>
        </w:rPr>
        <w:t>X</w:t>
      </w:r>
      <w:r>
        <w:rPr>
          <w:rFonts w:hint="eastAsia" w:ascii="仿宋" w:hAnsi="仿宋" w:eastAsia="仿宋"/>
          <w:sz w:val="32"/>
          <w:szCs w:val="32"/>
          <w:u w:val="single"/>
          <w:lang w:val="en-US" w:eastAsia="zh-CN"/>
        </w:rPr>
        <w:t>J</w:t>
      </w:r>
      <w:r>
        <w:rPr>
          <w:rFonts w:ascii="仿宋" w:hAnsi="仿宋" w:eastAsia="仿宋"/>
          <w:sz w:val="32"/>
          <w:szCs w:val="32"/>
          <w:u w:val="single"/>
        </w:rPr>
        <w:t>-20220</w:t>
      </w:r>
      <w:r>
        <w:rPr>
          <w:rFonts w:hint="eastAsia" w:ascii="仿宋" w:hAnsi="仿宋" w:eastAsia="仿宋"/>
          <w:sz w:val="32"/>
          <w:szCs w:val="32"/>
          <w:u w:val="single"/>
          <w:lang w:val="en-US" w:eastAsia="zh-CN"/>
        </w:rPr>
        <w:t>623</w:t>
      </w:r>
      <w:r>
        <w:rPr>
          <w:rFonts w:ascii="仿宋" w:hAnsi="仿宋" w:eastAsia="仿宋"/>
          <w:sz w:val="32"/>
          <w:szCs w:val="32"/>
          <w:u w:val="single"/>
        </w:rPr>
        <w:t>-1</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lang w:val="en-US" w:eastAsia="zh-CN"/>
        </w:rPr>
        <w:t xml:space="preserve">自有资金 </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4</w:t>
      </w:r>
      <w:r>
        <w:rPr>
          <w:rFonts w:hint="eastAsia" w:ascii="仿宋_GB2312" w:eastAsia="仿宋_GB2312"/>
          <w:sz w:val="28"/>
          <w:szCs w:val="28"/>
        </w:rPr>
        <w:t>最高限价</w:t>
      </w:r>
      <w:r>
        <w:rPr>
          <w:rFonts w:hint="eastAsia" w:ascii="仿宋_GB2312" w:eastAsia="仿宋_GB2312"/>
          <w:sz w:val="28"/>
          <w:szCs w:val="28"/>
          <w:lang w:eastAsia="zh-CN"/>
        </w:rPr>
        <w:t>（</w:t>
      </w:r>
      <w:r>
        <w:rPr>
          <w:rFonts w:hint="eastAsia" w:ascii="仿宋_GB2312" w:eastAsia="仿宋_GB2312"/>
          <w:sz w:val="28"/>
          <w:szCs w:val="28"/>
          <w:lang w:val="en-US" w:eastAsia="zh-CN"/>
        </w:rPr>
        <w:t>元</w:t>
      </w:r>
      <w:r>
        <w:rPr>
          <w:rFonts w:hint="eastAsia" w:ascii="仿宋_GB2312" w:eastAsia="仿宋_GB2312"/>
          <w:sz w:val="28"/>
          <w:szCs w:val="28"/>
          <w:lang w:eastAsia="zh-CN"/>
        </w:rPr>
        <w:t>）</w:t>
      </w:r>
      <w:r>
        <w:rPr>
          <w:rFonts w:hint="eastAsia" w:ascii="仿宋_GB2312" w:eastAsia="仿宋_GB2312"/>
          <w:sz w:val="28"/>
          <w:szCs w:val="28"/>
        </w:rPr>
        <w:t>：</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45600</w:t>
      </w:r>
      <w:r>
        <w:rPr>
          <w:rFonts w:hint="eastAsia" w:ascii="仿宋_GB2312" w:eastAsia="仿宋_GB2312"/>
          <w:sz w:val="28"/>
          <w:szCs w:val="28"/>
          <w:u w:val="single"/>
        </w:rPr>
        <w:t xml:space="preserve">                                                 </w:t>
      </w:r>
      <w:r>
        <w:rPr>
          <w:rFonts w:hint="eastAsia" w:ascii="仿宋_GB2312" w:eastAsia="仿宋_GB2312"/>
          <w:sz w:val="28"/>
          <w:szCs w:val="28"/>
        </w:rPr>
        <w:t>1.</w:t>
      </w:r>
      <w:r>
        <w:rPr>
          <w:rFonts w:hint="eastAsia" w:ascii="仿宋_GB2312" w:eastAsia="仿宋_GB2312"/>
          <w:sz w:val="28"/>
          <w:szCs w:val="28"/>
          <w:lang w:val="en-US" w:eastAsia="zh-CN"/>
        </w:rPr>
        <w:t>5</w:t>
      </w:r>
      <w:r>
        <w:rPr>
          <w:rFonts w:hint="eastAsia" w:ascii="仿宋_GB2312" w:eastAsia="仿宋_GB2312"/>
          <w:sz w:val="28"/>
          <w:szCs w:val="28"/>
        </w:rPr>
        <w:t>标段划分：</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无</w:t>
      </w:r>
      <w:r>
        <w:rPr>
          <w:rFonts w:hint="eastAsia" w:ascii="仿宋_GB2312" w:eastAsia="仿宋_GB2312"/>
          <w:sz w:val="28"/>
          <w:szCs w:val="28"/>
          <w:u w:val="single"/>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2.1采购内容和范围：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为保障公司下辖大坦沙分公司、江高分公司在用的6套在线监测仪器设备计量和测定示值的准确性，现申请开展委托有资质的第三方单位实施2022年在线监测仪器设备校准服务工作。</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2.2项目工期：□计划工期   □交货期  </w:t>
      </w:r>
      <w:r>
        <w:rPr>
          <w:rFonts w:hint="eastAsia" w:ascii="仿宋_GB2312" w:eastAsia="仿宋_GB2312"/>
          <w:sz w:val="28"/>
          <w:szCs w:val="28"/>
        </w:rPr>
        <w:sym w:font="Wingdings 2" w:char="0052"/>
      </w:r>
      <w:r>
        <w:rPr>
          <w:rFonts w:hint="eastAsia" w:ascii="仿宋_GB2312" w:eastAsia="仿宋_GB2312"/>
          <w:sz w:val="28"/>
          <w:szCs w:val="28"/>
        </w:rPr>
        <w:t>服务期为</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自</w:t>
      </w:r>
      <w:r>
        <w:rPr>
          <w:rFonts w:hint="eastAsia" w:ascii="仿宋_GB2312" w:eastAsia="仿宋_GB2312"/>
          <w:sz w:val="28"/>
          <w:szCs w:val="28"/>
          <w:u w:val="single"/>
          <w:lang w:eastAsia="zh-CN"/>
        </w:rPr>
        <w:t>合同签订之日起至2022年12月31日</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2.3地点：□建设地点  □交货地点  </w:t>
      </w:r>
      <w:r>
        <w:rPr>
          <w:rFonts w:hint="eastAsia" w:ascii="仿宋_GB2312" w:eastAsia="仿宋_GB2312"/>
          <w:sz w:val="28"/>
          <w:szCs w:val="28"/>
        </w:rPr>
        <w:sym w:font="Wingdings 2" w:char="0052"/>
      </w:r>
      <w:r>
        <w:rPr>
          <w:rFonts w:hint="eastAsia" w:ascii="仿宋_GB2312" w:eastAsia="仿宋_GB2312"/>
          <w:sz w:val="28"/>
          <w:szCs w:val="28"/>
        </w:rPr>
        <w:t>服务地点位于</w:t>
      </w:r>
      <w:r>
        <w:rPr>
          <w:rFonts w:hint="eastAsia" w:ascii="仿宋_GB2312" w:eastAsia="仿宋_GB2312"/>
          <w:sz w:val="28"/>
          <w:szCs w:val="28"/>
          <w:u w:val="single"/>
          <w:lang w:val="en-US" w:eastAsia="zh-CN"/>
        </w:rPr>
        <w:t>大坦沙分公司、江高分公司</w:t>
      </w:r>
    </w:p>
    <w:p>
      <w:pPr>
        <w:autoSpaceDE w:val="0"/>
        <w:autoSpaceDN w:val="0"/>
        <w:spacing w:line="360" w:lineRule="auto"/>
        <w:ind w:firstLine="560" w:firstLineChars="200"/>
        <w:rPr>
          <w:rFonts w:hint="eastAsia" w:ascii="仿宋_GB2312" w:eastAsia="仿宋_GB2312"/>
          <w:sz w:val="28"/>
          <w:szCs w:val="28"/>
          <w:u w:val="single"/>
          <w:lang w:val="en-US" w:eastAsia="zh-CN"/>
        </w:rPr>
      </w:pPr>
      <w:r>
        <w:rPr>
          <w:rFonts w:hint="eastAsia" w:ascii="仿宋_GB2312" w:eastAsia="仿宋_GB2312"/>
          <w:sz w:val="28"/>
          <w:szCs w:val="28"/>
        </w:rPr>
        <w:t>2.4质量要求：</w:t>
      </w:r>
      <w:r>
        <w:rPr>
          <w:rFonts w:hint="eastAsia" w:ascii="仿宋_GB2312" w:eastAsia="仿宋_GB2312"/>
          <w:sz w:val="28"/>
          <w:szCs w:val="28"/>
        </w:rPr>
        <w:sym w:font="Wingdings 2" w:char="00A3"/>
      </w:r>
      <w:r>
        <w:rPr>
          <w:rFonts w:hint="eastAsia" w:ascii="仿宋_GB2312" w:eastAsia="仿宋_GB2312"/>
          <w:sz w:val="28"/>
          <w:szCs w:val="28"/>
        </w:rPr>
        <w:t xml:space="preserve">施工质量要求   □货物质量标准或主要技术性能指标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rPr>
        <w:sym w:font="Wingdings 2" w:char="0052"/>
      </w:r>
      <w:r>
        <w:rPr>
          <w:rFonts w:hint="eastAsia" w:ascii="仿宋_GB2312" w:eastAsia="仿宋_GB2312"/>
          <w:sz w:val="28"/>
          <w:szCs w:val="28"/>
        </w:rPr>
        <w:t>服务质量要求或服务标准如下：</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1、报</w:t>
      </w:r>
      <w:r>
        <w:rPr>
          <w:rFonts w:hint="eastAsia" w:ascii="仿宋_GB2312" w:eastAsia="仿宋_GB2312"/>
          <w:sz w:val="28"/>
          <w:szCs w:val="28"/>
          <w:u w:val="single"/>
        </w:rPr>
        <w:t>价人必须严格按照所采用的标准、规范及本技术协议制定校准工作方案，校准人员须具有校准相关资格证书，校准所需工具、仪器、物料等符合校准规范要求。</w:t>
      </w:r>
      <w:r>
        <w:rPr>
          <w:rFonts w:hint="eastAsia" w:ascii="仿宋_GB2312" w:eastAsia="仿宋_GB2312"/>
          <w:sz w:val="28"/>
          <w:szCs w:val="28"/>
          <w:u w:val="single"/>
          <w:lang w:val="en-US" w:eastAsia="zh-CN"/>
        </w:rPr>
        <w:t>2、</w:t>
      </w:r>
      <w:r>
        <w:rPr>
          <w:rFonts w:hint="eastAsia" w:ascii="仿宋_GB2312" w:eastAsia="仿宋_GB2312"/>
          <w:sz w:val="28"/>
          <w:szCs w:val="28"/>
          <w:u w:val="single"/>
        </w:rPr>
        <w:t>校准方法须以校准项目的国家标准或行业标准等为准。</w:t>
      </w:r>
    </w:p>
    <w:p>
      <w:pPr>
        <w:spacing w:line="360" w:lineRule="auto"/>
        <w:ind w:firstLine="560" w:firstLineChars="200"/>
        <w:jc w:val="both"/>
        <w:rPr>
          <w:rFonts w:ascii="仿宋_GB2312" w:eastAsia="仿宋_GB2312"/>
          <w:color w:val="0000FF"/>
          <w:sz w:val="32"/>
          <w:szCs w:val="32"/>
          <w:lang w:eastAsia="zh-CN"/>
        </w:rPr>
      </w:pPr>
      <w:r>
        <w:rPr>
          <w:rFonts w:hint="eastAsia" w:ascii="仿宋_GB2312" w:eastAsia="仿宋_GB2312"/>
          <w:sz w:val="28"/>
          <w:szCs w:val="28"/>
        </w:rPr>
        <w:t>2.5其他：</w:t>
      </w:r>
      <w:r>
        <w:rPr>
          <w:rFonts w:hint="eastAsia" w:ascii="仿宋_GB2312" w:eastAsia="仿宋_GB2312"/>
          <w:sz w:val="28"/>
          <w:szCs w:val="28"/>
        </w:rPr>
        <w:sym w:font="Wingdings 2" w:char="0052"/>
      </w:r>
      <w:r>
        <w:rPr>
          <w:rFonts w:hint="eastAsia" w:ascii="仿宋_GB2312" w:eastAsia="仿宋_GB2312"/>
          <w:sz w:val="28"/>
          <w:szCs w:val="28"/>
        </w:rPr>
        <w:t>安全目标如下：</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按</w:t>
      </w:r>
      <w:r>
        <w:rPr>
          <w:rFonts w:hint="eastAsia" w:ascii="仿宋_GB2312" w:eastAsia="仿宋_GB2312"/>
          <w:sz w:val="28"/>
          <w:szCs w:val="28"/>
          <w:u w:val="single"/>
          <w:lang w:eastAsia="zh-CN"/>
        </w:rPr>
        <w:t>照广州市净水有限公司安全生产管理规定施工，签订安全生产管理协议书。安装施工（校准服务）期间必须做好防护措施，校准人员需具备相关工作上岗证。</w:t>
      </w:r>
    </w:p>
    <w:p>
      <w:pPr>
        <w:adjustRightInd w:val="0"/>
        <w:snapToGrid w:val="0"/>
        <w:spacing w:line="600" w:lineRule="exact"/>
        <w:jc w:val="left"/>
        <w:rPr>
          <w:rFonts w:hint="eastAsia" w:asciiTheme="minorEastAsia" w:hAnsiTheme="minorEastAsia" w:eastAsiaTheme="minorEastAsia"/>
          <w:b/>
          <w:sz w:val="32"/>
          <w:szCs w:val="32"/>
          <w:lang w:eastAsia="zh-CN"/>
        </w:rPr>
      </w:pPr>
      <w:r>
        <w:rPr>
          <w:rFonts w:hint="eastAsia" w:asciiTheme="minorEastAsia" w:hAnsiTheme="minorEastAsia"/>
          <w:b/>
          <w:sz w:val="32"/>
          <w:szCs w:val="32"/>
        </w:rPr>
        <w:t>3.供应商资格要求</w:t>
      </w:r>
      <w:r>
        <w:rPr>
          <w:rFonts w:hint="eastAsia" w:asciiTheme="minorEastAsia" w:hAnsiTheme="minorEastAsia"/>
          <w:b/>
          <w:sz w:val="32"/>
          <w:szCs w:val="32"/>
          <w:lang w:eastAsia="zh-CN"/>
        </w:rPr>
        <w:t>（</w:t>
      </w:r>
      <w:r>
        <w:rPr>
          <w:rFonts w:hint="eastAsia" w:asciiTheme="minorEastAsia" w:hAnsiTheme="minorEastAsia"/>
          <w:b/>
          <w:sz w:val="32"/>
          <w:szCs w:val="32"/>
          <w:lang w:val="en-US" w:eastAsia="zh-CN"/>
        </w:rPr>
        <w:t>须提供复印件并加盖单位公章</w:t>
      </w:r>
      <w:r>
        <w:rPr>
          <w:rFonts w:hint="eastAsia" w:asciiTheme="minorEastAsia" w:hAnsiTheme="minorEastAsia"/>
          <w:b/>
          <w:sz w:val="32"/>
          <w:szCs w:val="32"/>
          <w:lang w:eastAsia="zh-CN"/>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hint="eastAsia" w:ascii="仿宋_GB2312" w:eastAsia="仿宋_GB2312"/>
          <w:sz w:val="28"/>
          <w:szCs w:val="28"/>
          <w:lang w:eastAsia="zh-CN"/>
        </w:rPr>
      </w:pPr>
      <w:r>
        <w:rPr>
          <w:rFonts w:hint="eastAsia" w:ascii="仿宋_GB2312" w:eastAsia="仿宋_GB2312"/>
          <w:sz w:val="28"/>
          <w:szCs w:val="28"/>
        </w:rPr>
        <w:sym w:font="Wingdings 2" w:char="0052"/>
      </w: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spacing w:line="360" w:lineRule="auto"/>
        <w:jc w:val="both"/>
        <w:rPr>
          <w:rFonts w:ascii="仿宋_GB2312" w:eastAsia="仿宋_GB2312"/>
          <w:sz w:val="28"/>
          <w:szCs w:val="28"/>
          <w:u w:val="single"/>
        </w:rPr>
      </w:pPr>
      <w:r>
        <w:rPr>
          <w:rFonts w:hint="eastAsia" w:ascii="仿宋_GB2312" w:eastAsia="仿宋_GB2312"/>
          <w:sz w:val="28"/>
          <w:szCs w:val="28"/>
        </w:rPr>
        <w:sym w:font="Wingdings 2" w:char="0052"/>
      </w: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rPr>
        <w:t>供应商应当具备</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实验室计量校准认证资质（CNAS），所认证的校准能力必须包含但不限于本项目中所要求的校准项目，并能出具CNAS校准证书</w:t>
      </w:r>
      <w:r>
        <w:rPr>
          <w:rFonts w:hint="eastAsia" w:ascii="仿宋_GB2312" w:eastAsia="仿宋_GB2312"/>
          <w:sz w:val="28"/>
          <w:szCs w:val="28"/>
          <w:u w:val="single"/>
          <w:lang w:val="en-US" w:eastAsia="zh-CN"/>
        </w:rPr>
        <w:t>的</w:t>
      </w:r>
      <w:r>
        <w:rPr>
          <w:rFonts w:hint="eastAsia" w:ascii="仿宋_GB2312" w:eastAsia="仿宋_GB2312"/>
          <w:sz w:val="28"/>
          <w:szCs w:val="28"/>
        </w:rPr>
        <w:t>资质。</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lang w:eastAsia="zh-CN"/>
        </w:rPr>
        <w:t>（</w:t>
      </w:r>
      <w:r>
        <w:rPr>
          <w:rFonts w:hint="eastAsia" w:ascii="仿宋_GB2312" w:eastAsia="仿宋_GB2312"/>
          <w:sz w:val="28"/>
          <w:szCs w:val="28"/>
          <w:lang w:val="en-US" w:eastAsia="zh-CN"/>
        </w:rPr>
        <w:t>3</w:t>
      </w:r>
      <w:r>
        <w:rPr>
          <w:rFonts w:hint="eastAsia" w:ascii="仿宋_GB2312" w:eastAsia="仿宋_GB2312"/>
          <w:sz w:val="28"/>
          <w:szCs w:val="28"/>
          <w:lang w:eastAsia="zh-CN"/>
        </w:rPr>
        <w:t>）</w:t>
      </w:r>
      <w:r>
        <w:rPr>
          <w:rFonts w:hint="eastAsia" w:ascii="仿宋_GB2312" w:eastAsia="仿宋_GB2312"/>
          <w:sz w:val="28"/>
          <w:szCs w:val="28"/>
          <w:u w:val="single"/>
          <w:lang w:val="en-US" w:eastAsia="zh-CN"/>
        </w:rPr>
        <w:t xml:space="preserve"> 2019  </w:t>
      </w:r>
      <w:r>
        <w:rPr>
          <w:rFonts w:hint="eastAsia" w:ascii="仿宋_GB2312" w:eastAsia="仿宋_GB2312"/>
          <w:sz w:val="28"/>
          <w:szCs w:val="28"/>
          <w:lang w:val="en-US" w:eastAsia="zh-CN"/>
        </w:rPr>
        <w:t>年1月1日至今，</w:t>
      </w:r>
      <w:r>
        <w:rPr>
          <w:rFonts w:hint="eastAsia" w:ascii="仿宋_GB2312" w:eastAsia="仿宋_GB2312"/>
          <w:sz w:val="28"/>
          <w:szCs w:val="28"/>
        </w:rPr>
        <w:t>供应商</w:t>
      </w:r>
      <w:r>
        <w:rPr>
          <w:rFonts w:hint="eastAsia" w:ascii="仿宋_GB2312" w:eastAsia="仿宋_GB2312"/>
          <w:sz w:val="28"/>
          <w:szCs w:val="28"/>
          <w:lang w:val="en-US" w:eastAsia="zh-CN"/>
        </w:rPr>
        <w:t>最少</w:t>
      </w:r>
      <w:r>
        <w:rPr>
          <w:rFonts w:hint="eastAsia" w:ascii="仿宋_GB2312" w:eastAsia="仿宋_GB2312"/>
          <w:sz w:val="28"/>
          <w:szCs w:val="28"/>
        </w:rPr>
        <w:t>具有</w:t>
      </w:r>
      <w:r>
        <w:rPr>
          <w:rFonts w:hint="eastAsia" w:ascii="仿宋_GB2312" w:eastAsia="仿宋_GB2312"/>
          <w:sz w:val="28"/>
          <w:szCs w:val="28"/>
          <w:lang w:val="en-US" w:eastAsia="zh-CN"/>
        </w:rPr>
        <w:t>一项</w:t>
      </w:r>
      <w:r>
        <w:rPr>
          <w:rFonts w:hint="eastAsia" w:ascii="仿宋" w:hAnsi="仿宋" w:eastAsia="仿宋" w:cs="仿宋"/>
          <w:sz w:val="28"/>
          <w:szCs w:val="28"/>
          <w:u w:val="single"/>
        </w:rPr>
        <w:t>计量校准服务项目业绩</w:t>
      </w:r>
      <w:r>
        <w:rPr>
          <w:rFonts w:hint="eastAsia" w:ascii="仿宋_GB2312" w:eastAsia="仿宋_GB2312"/>
          <w:sz w:val="28"/>
          <w:szCs w:val="28"/>
        </w:rPr>
        <w:t>项目的业绩。（提供合同复印件证明，包括但不限于项目名称、金额及实施内容、合同签字盖章、签订日期，加盖单位公章）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sym w:font="Wingdings 2" w:char="00A3"/>
      </w:r>
      <w:r>
        <w:rPr>
          <w:rFonts w:hint="eastAsia" w:ascii="仿宋_GB2312" w:eastAsia="仿宋_GB2312"/>
          <w:sz w:val="28"/>
          <w:szCs w:val="28"/>
        </w:rPr>
        <w:t>（</w:t>
      </w:r>
      <w:r>
        <w:rPr>
          <w:rFonts w:hint="eastAsia" w:ascii="仿宋_GB2312" w:eastAsia="仿宋_GB2312"/>
          <w:sz w:val="28"/>
          <w:szCs w:val="28"/>
          <w:lang w:val="en-US" w:eastAsia="zh-CN"/>
        </w:rPr>
        <w:t>4</w:t>
      </w:r>
      <w:r>
        <w:rPr>
          <w:rFonts w:hint="eastAsia" w:ascii="仿宋_GB2312" w:eastAsia="仿宋_GB2312"/>
          <w:sz w:val="28"/>
          <w:szCs w:val="28"/>
        </w:rPr>
        <w:t>）项目负责人应当具备</w:t>
      </w:r>
      <w:r>
        <w:rPr>
          <w:rFonts w:hint="eastAsia" w:ascii="仿宋_GB2312" w:eastAsia="仿宋_GB2312"/>
          <w:sz w:val="28"/>
          <w:szCs w:val="28"/>
          <w:u w:val="single"/>
        </w:rPr>
        <w:t xml:space="preserve">                               </w:t>
      </w:r>
      <w:r>
        <w:rPr>
          <w:rFonts w:hint="eastAsia" w:ascii="仿宋_GB2312" w:eastAsia="仿宋_GB2312"/>
          <w:sz w:val="28"/>
          <w:szCs w:val="28"/>
        </w:rPr>
        <w:t>资格条件。</w:t>
      </w:r>
    </w:p>
    <w:p>
      <w:pPr>
        <w:pStyle w:val="2"/>
        <w:adjustRightInd w:val="0"/>
        <w:snapToGrid w:val="0"/>
        <w:spacing w:line="600" w:lineRule="exact"/>
        <w:ind w:firstLine="0"/>
        <w:jc w:val="left"/>
        <w:rPr>
          <w:rFonts w:hint="eastAsia" w:ascii="仿宋_GB2312" w:eastAsia="仿宋_GB2312"/>
          <w:sz w:val="28"/>
          <w:szCs w:val="28"/>
          <w:u w:val="single"/>
        </w:rPr>
      </w:pPr>
      <w:r>
        <w:rPr>
          <w:rFonts w:hint="eastAsia" w:ascii="仿宋_GB2312" w:eastAsia="仿宋_GB2312"/>
          <w:sz w:val="28"/>
          <w:szCs w:val="28"/>
        </w:rPr>
        <w:sym w:font="Wingdings 2" w:char="00A3"/>
      </w:r>
      <w:r>
        <w:rPr>
          <w:rFonts w:hint="eastAsia" w:ascii="仿宋_GB2312" w:eastAsia="仿宋_GB2312"/>
          <w:sz w:val="28"/>
          <w:szCs w:val="28"/>
        </w:rPr>
        <w:t>（</w:t>
      </w:r>
      <w:r>
        <w:rPr>
          <w:rFonts w:hint="eastAsia" w:ascii="仿宋_GB2312" w:eastAsia="仿宋_GB2312"/>
          <w:sz w:val="28"/>
          <w:szCs w:val="28"/>
          <w:lang w:val="en-US" w:eastAsia="zh-CN"/>
        </w:rPr>
        <w:t>5</w:t>
      </w:r>
      <w:r>
        <w:rPr>
          <w:rFonts w:hint="eastAsia" w:ascii="仿宋_GB2312" w:eastAsia="仿宋_GB2312"/>
          <w:sz w:val="28"/>
          <w:szCs w:val="28"/>
        </w:rPr>
        <w:t>）其他要求：</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w:t>
      </w:r>
      <w:r>
        <w:rPr>
          <w:rFonts w:hint="eastAsia" w:ascii="仿宋_GB2312" w:eastAsia="仿宋_GB2312"/>
          <w:sz w:val="28"/>
          <w:szCs w:val="28"/>
          <w:lang w:eastAsia="zh-CN"/>
        </w:rPr>
        <w:t>（</w:t>
      </w:r>
      <w:r>
        <w:rPr>
          <w:rFonts w:hint="eastAsia" w:ascii="仿宋_GB2312" w:eastAsia="仿宋_GB2312"/>
          <w:sz w:val="28"/>
          <w:szCs w:val="28"/>
          <w:lang w:val="en-US" w:eastAsia="zh-CN"/>
        </w:rPr>
        <w:t>须出具承诺函</w:t>
      </w:r>
      <w:r>
        <w:rPr>
          <w:rFonts w:hint="eastAsia" w:ascii="仿宋_GB2312" w:eastAsia="仿宋_GB2312"/>
          <w:sz w:val="28"/>
          <w:szCs w:val="28"/>
          <w:lang w:eastAsia="zh-CN"/>
        </w:rPr>
        <w:t>）</w:t>
      </w:r>
      <w:r>
        <w:rPr>
          <w:rFonts w:hint="eastAsia" w:ascii="仿宋_GB2312" w:eastAsia="仿宋_GB2312"/>
          <w:sz w:val="28"/>
          <w:szCs w:val="28"/>
        </w:rPr>
        <w:t>：</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（2）与本项目其他供应商存在控股关系。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（3）与本项目其他供应商存在管理关系。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（8）被最高人民法院在</w:t>
      </w:r>
      <w:r>
        <w:rPr>
          <w:rFonts w:ascii="仿宋_GB2312" w:eastAsia="仿宋_GB2312"/>
          <w:sz w:val="28"/>
          <w:szCs w:val="28"/>
        </w:rPr>
        <w:t>“</w:t>
      </w:r>
      <w:r>
        <w:rPr>
          <w:rFonts w:hint="eastAsia" w:ascii="仿宋_GB2312" w:eastAsia="仿宋_GB2312"/>
          <w:sz w:val="28"/>
          <w:szCs w:val="28"/>
        </w:rPr>
        <w:t>信用中国</w:t>
      </w:r>
      <w:r>
        <w:rPr>
          <w:rFonts w:ascii="仿宋_GB2312" w:eastAsia="仿宋_GB2312"/>
          <w:sz w:val="28"/>
          <w:szCs w:val="28"/>
        </w:rPr>
        <w:t>”</w:t>
      </w:r>
      <w:r>
        <w:rPr>
          <w:rFonts w:hint="eastAsia" w:ascii="仿宋_GB2312" w:eastAsia="仿宋_GB2312"/>
          <w:sz w:val="28"/>
          <w:szCs w:val="28"/>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（12）其他禁止情形：</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hint="eastAsia" w:ascii="仿宋" w:hAnsi="仿宋" w:eastAsia="仿宋" w:cs="仿宋"/>
          <w:sz w:val="28"/>
          <w:szCs w:val="28"/>
        </w:rPr>
      </w:pPr>
      <w:r>
        <w:rPr>
          <w:rFonts w:hint="eastAsia" w:ascii="仿宋" w:hAnsi="仿宋" w:eastAsia="仿宋" w:cs="仿宋"/>
          <w:sz w:val="28"/>
          <w:szCs w:val="28"/>
        </w:rPr>
        <w:t>从</w:t>
      </w:r>
      <w:r>
        <w:rPr>
          <w:rFonts w:hint="eastAsia" w:ascii="仿宋" w:hAnsi="仿宋" w:eastAsia="仿宋" w:cs="仿宋"/>
          <w:sz w:val="28"/>
          <w:szCs w:val="28"/>
          <w:lang w:val="en-US" w:eastAsia="zh-CN"/>
        </w:rPr>
        <w:t>2022</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23</w:t>
      </w:r>
      <w:r>
        <w:rPr>
          <w:rFonts w:hint="eastAsia" w:ascii="仿宋" w:hAnsi="仿宋" w:eastAsia="仿宋" w:cs="仿宋"/>
          <w:sz w:val="28"/>
          <w:szCs w:val="28"/>
        </w:rPr>
        <w:t>日至</w:t>
      </w:r>
      <w:r>
        <w:rPr>
          <w:rFonts w:hint="eastAsia" w:ascii="仿宋" w:hAnsi="仿宋" w:eastAsia="仿宋" w:cs="仿宋"/>
          <w:sz w:val="28"/>
          <w:szCs w:val="28"/>
          <w:lang w:val="en-US" w:eastAsia="zh-CN"/>
        </w:rPr>
        <w:t>2022</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30</w:t>
      </w:r>
      <w:r>
        <w:rPr>
          <w:rFonts w:hint="eastAsia" w:ascii="仿宋" w:hAnsi="仿宋" w:eastAsia="仿宋" w:cs="仿宋"/>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lang w:val="en-US" w:eastAsia="zh-CN"/>
        </w:rPr>
        <w:t>广州市净水有限公司门户网站</w:t>
      </w:r>
      <w:r>
        <w:rPr>
          <w:rFonts w:hint="eastAsia" w:ascii="仿宋_GB2312" w:eastAsia="仿宋_GB2312"/>
          <w:sz w:val="28"/>
          <w:szCs w:val="28"/>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sz w:val="32"/>
          <w:szCs w:val="32"/>
          <w:lang w:val="en-US" w:eastAsia="zh-CN"/>
        </w:rPr>
      </w:pPr>
      <w:r>
        <w:rPr>
          <w:rFonts w:hint="eastAsia" w:asciiTheme="minorEastAsia" w:hAnsiTheme="minorEastAsia" w:eastAsiaTheme="minorEastAsia"/>
          <w:b/>
          <w:sz w:val="32"/>
          <w:szCs w:val="32"/>
          <w:lang w:val="en-US" w:eastAsia="zh-CN"/>
        </w:rPr>
        <w:t>踏勘现场</w:t>
      </w:r>
    </w:p>
    <w:p>
      <w:pPr>
        <w:adjustRightInd w:val="0"/>
        <w:snapToGrid w:val="0"/>
        <w:spacing w:line="600" w:lineRule="exact"/>
        <w:rPr>
          <w:rFonts w:hint="eastAsia" w:ascii="仿宋_GB2312" w:eastAsia="仿宋_GB2312"/>
          <w:sz w:val="28"/>
          <w:szCs w:val="28"/>
        </w:rPr>
      </w:pPr>
      <w:r>
        <w:rPr>
          <w:rFonts w:hint="eastAsia" w:ascii="仿宋_GB2312" w:eastAsia="仿宋_GB2312" w:hAnsiTheme="minorHAnsi"/>
          <w:sz w:val="28"/>
          <w:szCs w:val="28"/>
          <w:highlight w:val="none"/>
        </w:rPr>
        <w:sym w:font="Wingdings 2" w:char="0052"/>
      </w:r>
      <w:r>
        <w:rPr>
          <w:rFonts w:hint="eastAsia" w:ascii="仿宋_GB2312" w:eastAsia="仿宋_GB2312"/>
          <w:sz w:val="28"/>
          <w:szCs w:val="28"/>
          <w:highlight w:val="none"/>
        </w:rPr>
        <w:t>不组织</w:t>
      </w:r>
    </w:p>
    <w:p>
      <w:pPr>
        <w:adjustRightInd w:val="0"/>
        <w:snapToGrid w:val="0"/>
        <w:spacing w:line="600" w:lineRule="exact"/>
        <w:rPr>
          <w:rFonts w:hint="eastAsia" w:ascii="仿宋_GB2312" w:eastAsia="仿宋_GB2312" w:hAnsiTheme="minorHAnsi"/>
          <w:sz w:val="28"/>
          <w:szCs w:val="28"/>
        </w:rPr>
      </w:pPr>
      <w:r>
        <w:rPr>
          <w:rFonts w:hint="eastAsia" w:ascii="仿宋_GB2312" w:eastAsia="仿宋_GB2312" w:hAnsiTheme="minorHAnsi"/>
          <w:sz w:val="28"/>
          <w:szCs w:val="28"/>
          <w:highlight w:val="none"/>
        </w:rPr>
        <w:t>□组织</w:t>
      </w:r>
    </w:p>
    <w:p>
      <w:pPr>
        <w:adjustRightInd w:val="0"/>
        <w:snapToGrid w:val="0"/>
        <w:spacing w:line="600" w:lineRule="exact"/>
        <w:ind w:firstLine="560" w:firstLineChars="200"/>
        <w:rPr>
          <w:rFonts w:hint="eastAsia" w:ascii="仿宋_GB2312" w:eastAsia="仿宋_GB2312" w:hAnsiTheme="minorHAnsi"/>
          <w:sz w:val="28"/>
          <w:szCs w:val="28"/>
          <w:highlight w:val="none"/>
          <w:u w:val="none"/>
        </w:rPr>
      </w:pPr>
      <w:r>
        <w:rPr>
          <w:rFonts w:hint="eastAsia" w:ascii="仿宋_GB2312" w:eastAsia="仿宋_GB2312" w:hAnsiTheme="minorHAnsi"/>
          <w:sz w:val="28"/>
          <w:szCs w:val="28"/>
          <w:u w:val="none"/>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ind w:firstLine="0"/>
        <w:rPr>
          <w:rFonts w:hint="eastAsia" w:ascii="仿宋_GB2312" w:eastAsia="仿宋_GB2312" w:hAnsiTheme="minorHAnsi"/>
          <w:sz w:val="28"/>
          <w:szCs w:val="28"/>
          <w:highlight w:val="none"/>
        </w:rPr>
      </w:pPr>
      <w:r>
        <w:rPr>
          <w:rFonts w:hint="eastAsia" w:ascii="仿宋_GB2312" w:eastAsia="仿宋_GB2312" w:hAnsiTheme="minorHAnsi"/>
          <w:sz w:val="28"/>
          <w:szCs w:val="28"/>
          <w:highlight w:val="none"/>
        </w:rPr>
        <w:t>踏勘时间：</w:t>
      </w:r>
      <w:r>
        <w:rPr>
          <w:rFonts w:hint="eastAsia" w:ascii="仿宋_GB2312" w:eastAsia="仿宋_GB2312" w:hAnsiTheme="minorHAnsi"/>
          <w:sz w:val="28"/>
          <w:szCs w:val="28"/>
          <w:highlight w:val="none"/>
          <w:u w:val="none"/>
        </w:rPr>
        <w:t xml:space="preserve">                  </w:t>
      </w:r>
      <w:r>
        <w:rPr>
          <w:rFonts w:hint="eastAsia" w:ascii="仿宋_GB2312" w:eastAsia="仿宋_GB2312" w:hAnsiTheme="minorHAnsi"/>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sz w:val="32"/>
          <w:szCs w:val="32"/>
          <w:lang w:val="en-US" w:eastAsia="zh-CN"/>
        </w:rPr>
      </w:pPr>
      <w:r>
        <w:rPr>
          <w:rFonts w:hint="eastAsia" w:ascii="仿宋_GB2312" w:eastAsia="仿宋_GB2312" w:hAnsiTheme="minorHAnsi"/>
          <w:sz w:val="28"/>
          <w:szCs w:val="28"/>
          <w:highlight w:val="none"/>
        </w:rPr>
        <w:t>踏勘集中地点：</w:t>
      </w:r>
      <w:r>
        <w:rPr>
          <w:rFonts w:hint="eastAsia" w:ascii="仿宋_GB2312" w:eastAsia="仿宋_GB2312" w:hAnsiTheme="minorHAnsi"/>
          <w:sz w:val="28"/>
          <w:szCs w:val="28"/>
          <w:highlight w:val="none"/>
          <w:u w:val="none"/>
        </w:rPr>
        <w:t xml:space="preserve">              </w:t>
      </w:r>
      <w:r>
        <w:rPr>
          <w:rFonts w:hint="eastAsia" w:ascii="仿宋_GB2312" w:eastAsia="仿宋_GB2312" w:hAnsiTheme="minorHAnsi"/>
          <w:sz w:val="28"/>
          <w:szCs w:val="28"/>
          <w:highlight w:val="none"/>
        </w:rPr>
        <w:t xml:space="preserve">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.1递交响应文件截止时间：</w:t>
      </w:r>
      <w:r>
        <w:rPr>
          <w:rFonts w:hint="eastAsia" w:ascii="仿宋_GB2312" w:eastAsia="仿宋_GB2312"/>
          <w:sz w:val="28"/>
          <w:szCs w:val="28"/>
          <w:u w:val="single"/>
          <w:lang w:val="en-US" w:eastAsia="zh-CN"/>
        </w:rPr>
        <w:t>2022</w:t>
      </w:r>
      <w:r>
        <w:rPr>
          <w:rFonts w:hint="eastAsia" w:ascii="仿宋_GB2312" w:eastAsia="仿宋_GB2312"/>
          <w:sz w:val="28"/>
          <w:szCs w:val="28"/>
        </w:rPr>
        <w:t>年</w:t>
      </w:r>
      <w:r>
        <w:rPr>
          <w:rFonts w:hint="eastAsia" w:ascii="仿宋_GB2312" w:eastAsia="仿宋_GB2312"/>
          <w:sz w:val="28"/>
          <w:szCs w:val="28"/>
          <w:u w:val="single"/>
          <w:lang w:val="en-US" w:eastAsia="zh-CN"/>
        </w:rPr>
        <w:t>6</w:t>
      </w:r>
      <w:r>
        <w:rPr>
          <w:rFonts w:hint="eastAsia" w:ascii="仿宋_GB2312" w:eastAsia="仿宋_GB2312"/>
          <w:sz w:val="28"/>
          <w:szCs w:val="28"/>
        </w:rPr>
        <w:t>月</w:t>
      </w:r>
      <w:r>
        <w:rPr>
          <w:rFonts w:hint="eastAsia" w:ascii="仿宋_GB2312" w:eastAsia="仿宋_GB2312"/>
          <w:sz w:val="28"/>
          <w:szCs w:val="28"/>
          <w:u w:val="single"/>
          <w:lang w:val="en-US" w:eastAsia="zh-CN"/>
        </w:rPr>
        <w:t>30</w:t>
      </w:r>
      <w:r>
        <w:rPr>
          <w:rFonts w:hint="eastAsia" w:ascii="仿宋_GB2312" w:eastAsia="仿宋_GB2312"/>
          <w:sz w:val="28"/>
          <w:szCs w:val="28"/>
        </w:rPr>
        <w:t>日</w:t>
      </w:r>
      <w:r>
        <w:rPr>
          <w:rFonts w:hint="eastAsia" w:ascii="仿宋_GB2312" w:eastAsia="仿宋_GB2312"/>
          <w:sz w:val="28"/>
          <w:szCs w:val="28"/>
          <w:u w:val="single"/>
          <w:lang w:val="en-US" w:eastAsia="zh-CN"/>
        </w:rPr>
        <w:t>10</w:t>
      </w:r>
      <w:r>
        <w:rPr>
          <w:rFonts w:hint="eastAsia" w:ascii="仿宋_GB2312" w:eastAsia="仿宋_GB2312"/>
          <w:sz w:val="28"/>
          <w:szCs w:val="28"/>
        </w:rPr>
        <w:t>时</w:t>
      </w:r>
      <w:r>
        <w:rPr>
          <w:rFonts w:hint="eastAsia" w:ascii="仿宋_GB2312" w:eastAsia="仿宋_GB2312"/>
          <w:sz w:val="28"/>
          <w:szCs w:val="28"/>
          <w:u w:val="single"/>
          <w:lang w:val="en-US" w:eastAsia="zh-CN"/>
        </w:rPr>
        <w:t>00</w:t>
      </w:r>
      <w:r>
        <w:rPr>
          <w:rFonts w:hint="eastAsia" w:ascii="仿宋_GB2312" w:eastAsia="仿宋_GB2312"/>
          <w:sz w:val="28"/>
          <w:szCs w:val="28"/>
        </w:rPr>
        <w:t>分</w:t>
      </w:r>
      <w:r>
        <w:rPr>
          <w:rFonts w:hint="eastAsia" w:ascii="仿宋_GB2312" w:eastAsia="仿宋_GB2312"/>
          <w:sz w:val="28"/>
          <w:szCs w:val="28"/>
          <w:lang w:val="en-US" w:eastAsia="zh-CN"/>
        </w:rPr>
        <w:t>前</w:t>
      </w:r>
      <w:r>
        <w:rPr>
          <w:rFonts w:hint="eastAsia" w:ascii="仿宋_GB2312" w:eastAsia="仿宋_GB2312"/>
          <w:sz w:val="28"/>
          <w:szCs w:val="28"/>
        </w:rPr>
        <w:t>（北京时间）。</w:t>
      </w:r>
    </w:p>
    <w:p>
      <w:pPr>
        <w:adjustRightInd w:val="0"/>
        <w:snapToGrid w:val="0"/>
        <w:spacing w:line="600" w:lineRule="exact"/>
        <w:jc w:val="left"/>
        <w:rPr>
          <w:rFonts w:hint="eastAsia" w:ascii="仿宋_GB2312" w:eastAsia="仿宋_GB2312"/>
          <w:sz w:val="28"/>
          <w:szCs w:val="28"/>
          <w:u w:val="single"/>
        </w:rPr>
      </w:pPr>
      <w:r>
        <w:rPr>
          <w:rFonts w:hint="eastAsia" w:ascii="仿宋_GB2312" w:eastAsia="仿宋_GB2312"/>
          <w:sz w:val="28"/>
          <w:szCs w:val="28"/>
          <w:lang w:val="en-US" w:eastAsia="zh-CN"/>
        </w:rPr>
        <w:t>6</w:t>
      </w:r>
      <w:r>
        <w:rPr>
          <w:rFonts w:hint="eastAsia" w:ascii="仿宋_GB2312" w:eastAsia="仿宋_GB2312"/>
          <w:sz w:val="28"/>
          <w:szCs w:val="28"/>
        </w:rPr>
        <w:t>.2递交</w:t>
      </w:r>
      <w:r>
        <w:rPr>
          <w:rFonts w:hint="eastAsia" w:ascii="仿宋_GB2312" w:eastAsia="仿宋_GB2312"/>
          <w:sz w:val="28"/>
          <w:szCs w:val="28"/>
          <w:lang w:val="en-US" w:eastAsia="zh-CN"/>
        </w:rPr>
        <w:t>及快递</w:t>
      </w:r>
      <w:r>
        <w:rPr>
          <w:rFonts w:hint="eastAsia" w:ascii="仿宋_GB2312" w:eastAsia="仿宋_GB2312"/>
          <w:sz w:val="28"/>
          <w:szCs w:val="28"/>
        </w:rPr>
        <w:t>地址：</w:t>
      </w:r>
      <w:r>
        <w:rPr>
          <w:rFonts w:hint="eastAsia" w:ascii="仿宋_GB2312" w:eastAsia="仿宋_GB2312"/>
          <w:sz w:val="28"/>
          <w:szCs w:val="28"/>
          <w:u w:val="single"/>
          <w:lang w:val="en-US" w:eastAsia="zh-CN"/>
        </w:rPr>
        <w:t>广州市荔湾区桥中南路10号广州市净水有限公司水质检测中心</w:t>
      </w:r>
      <w:r>
        <w:rPr>
          <w:rFonts w:hint="eastAsia" w:ascii="仿宋_GB2312" w:eastAsia="仿宋_GB2312"/>
          <w:sz w:val="28"/>
          <w:szCs w:val="28"/>
          <w:u w:val="single"/>
        </w:rPr>
        <w:t>。</w:t>
      </w:r>
    </w:p>
    <w:p>
      <w:pPr>
        <w:pStyle w:val="2"/>
        <w:ind w:firstLine="560" w:firstLineChars="200"/>
        <w:rPr>
          <w:rFonts w:hint="default" w:eastAsia="仿宋_GB2312"/>
          <w:lang w:val="en-US" w:eastAsia="zh-CN"/>
        </w:rPr>
      </w:pPr>
      <w:r>
        <w:rPr>
          <w:rFonts w:hint="eastAsia" w:ascii="仿宋_GB2312" w:eastAsia="仿宋_GB2312"/>
          <w:sz w:val="28"/>
          <w:szCs w:val="28"/>
          <w:lang w:val="en-US" w:eastAsia="zh-CN"/>
        </w:rPr>
        <w:t>防疫要求：基于疫情防控形势，授权委托人须通过“广州净水公司”微信公众号（提前）预约，填写访客预约信息（包括：1.近14天内行程有异地中高风险地区及所在的地级市（、盟、州、直辖市的区）旅居史的来（返）穗人员拒绝来访；2.近14天行程内有异地本土疫情报告的地级市（、盟、州、直辖市的区）旅居史的来（返）穗人员拒绝来访3.近14天行程内有省外来（返）穗人员应持有抵穗后来访前三天的两次核酸检测证明，即“三天两检”（每次至少间隔24小时）4.如确需工作需要来访，应持有抵穗后来访前48小时内的核酸检测证明）。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_GB2312" w:eastAsia="仿宋_GB2312"/>
          <w:sz w:val="28"/>
          <w:szCs w:val="28"/>
        </w:rPr>
        <w:t>本项目采购公告</w:t>
      </w:r>
      <w:r>
        <w:rPr>
          <w:rFonts w:hint="eastAsia" w:ascii="仿宋_GB2312" w:eastAsia="仿宋_GB2312"/>
          <w:sz w:val="28"/>
          <w:szCs w:val="28"/>
          <w:lang w:val="en-US" w:eastAsia="zh-CN"/>
        </w:rPr>
        <w:t>和补充、修改</w:t>
      </w:r>
      <w:r>
        <w:rPr>
          <w:rFonts w:hint="eastAsia" w:ascii="仿宋_GB2312" w:eastAsia="仿宋_GB2312"/>
          <w:sz w:val="28"/>
          <w:szCs w:val="28"/>
        </w:rPr>
        <w:t>同时在广州市净水有限公司门户网</w:t>
      </w:r>
      <w:r>
        <w:rPr>
          <w:rFonts w:hint="eastAsia" w:ascii="仿宋_GB2312" w:eastAsia="仿宋_GB2312"/>
          <w:sz w:val="28"/>
          <w:szCs w:val="28"/>
          <w:lang w:val="en-US" w:eastAsia="zh-CN"/>
        </w:rPr>
        <w:t>站和阳光平台</w:t>
      </w:r>
      <w:r>
        <w:rPr>
          <w:rFonts w:hint="eastAsia" w:ascii="仿宋_GB2312" w:eastAsia="仿宋_GB2312"/>
          <w:sz w:val="28"/>
          <w:szCs w:val="28"/>
        </w:rPr>
        <w:t>上发布</w:t>
      </w:r>
      <w:r>
        <w:rPr>
          <w:rFonts w:hint="eastAsia" w:ascii="仿宋_GB2312" w:eastAsia="仿宋_GB2312"/>
          <w:sz w:val="28"/>
          <w:szCs w:val="28"/>
          <w:lang w:eastAsia="zh-CN"/>
        </w:rPr>
        <w:t>，</w:t>
      </w:r>
      <w:r>
        <w:rPr>
          <w:rFonts w:hint="eastAsia" w:ascii="仿宋_GB2312" w:hAnsi="Calibri" w:eastAsia="仿宋_GB2312" w:cs="Times New Roman"/>
          <w:sz w:val="28"/>
          <w:szCs w:val="28"/>
        </w:rPr>
        <w:t>本公告在各媒体发布的文本如有不同之处，以</w:t>
      </w:r>
      <w:r>
        <w:rPr>
          <w:rFonts w:hint="eastAsia" w:ascii="仿宋_GB2312" w:hAnsi="Calibri" w:eastAsia="仿宋_GB2312" w:cs="Times New Roman"/>
          <w:sz w:val="28"/>
          <w:szCs w:val="28"/>
          <w:lang w:val="en-US" w:eastAsia="zh-CN"/>
        </w:rPr>
        <w:t>净水公司门户网站</w:t>
      </w:r>
      <w:r>
        <w:rPr>
          <w:rFonts w:hint="eastAsia" w:ascii="仿宋_GB2312" w:hAnsi="Calibri" w:eastAsia="仿宋_GB2312" w:cs="Times New Roman"/>
          <w:sz w:val="28"/>
          <w:szCs w:val="28"/>
        </w:rPr>
        <w:t>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lang w:val="en-US" w:eastAsia="zh-CN"/>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潜在供应商或利害关系人对本</w:t>
      </w:r>
      <w:r>
        <w:rPr>
          <w:rFonts w:hint="eastAsia" w:ascii="仿宋_GB2312" w:hAnsi="仿宋" w:eastAsia="仿宋_GB2312"/>
          <w:color w:val="000000" w:themeColor="text1"/>
          <w:sz w:val="28"/>
          <w:szCs w:val="28"/>
          <w14:textFill>
            <w14:solidFill>
              <w14:schemeClr w14:val="tx1"/>
            </w14:solidFill>
          </w14:textFill>
        </w:rPr>
        <w:t>采购</w:t>
      </w:r>
      <w:r>
        <w:rPr>
          <w:rFonts w:ascii="仿宋_GB2312" w:hAnsi="仿宋" w:eastAsia="仿宋_GB2312"/>
          <w:color w:val="000000" w:themeColor="text1"/>
          <w:sz w:val="28"/>
          <w:szCs w:val="28"/>
          <w14:textFill>
            <w14:solidFill>
              <w14:schemeClr w14:val="tx1"/>
            </w14:solidFill>
          </w14:textFill>
        </w:rPr>
        <w:t>公告及采购文件中任何违法及不公平内容有异议的，可以在提交</w:t>
      </w:r>
      <w:r>
        <w:rPr>
          <w:rFonts w:hint="eastAsia" w:ascii="仿宋_GB2312" w:hAnsi="仿宋" w:eastAsia="仿宋_GB2312"/>
          <w:color w:val="000000" w:themeColor="text1"/>
          <w:sz w:val="28"/>
          <w:szCs w:val="28"/>
          <w14:textFill>
            <w14:solidFill>
              <w14:schemeClr w14:val="tx1"/>
            </w14:solidFill>
          </w14:textFill>
        </w:rPr>
        <w:t>响应文件截止之日</w:t>
      </w:r>
      <w:r>
        <w:rPr>
          <w:rFonts w:hint="eastAsia" w:ascii="仿宋_GB2312" w:hAnsi="仿宋" w:eastAsia="仿宋_GB2312"/>
          <w:color w:val="000000" w:themeColor="text1"/>
          <w:sz w:val="28"/>
          <w:szCs w:val="28"/>
          <w:u w:val="single"/>
          <w:lang w:val="en-US" w:eastAsia="zh-CN"/>
          <w14:textFill>
            <w14:solidFill>
              <w14:schemeClr w14:val="tx1"/>
            </w14:solidFill>
          </w14:textFill>
        </w:rPr>
        <w:t>2</w:t>
      </w:r>
      <w:r>
        <w:rPr>
          <w:rFonts w:hint="eastAsia" w:ascii="仿宋_GB2312" w:hAnsi="仿宋" w:eastAsia="仿宋_GB2312"/>
          <w:color w:val="000000" w:themeColor="text1"/>
          <w:sz w:val="28"/>
          <w:szCs w:val="28"/>
          <w14:textFill>
            <w14:solidFill>
              <w14:schemeClr w14:val="tx1"/>
            </w14:solidFill>
          </w14:textFill>
        </w:rPr>
        <w:t>个工作日前</w:t>
      </w:r>
      <w:r>
        <w:rPr>
          <w:rFonts w:ascii="仿宋_GB2312" w:hAnsi="仿宋" w:eastAsia="仿宋_GB2312"/>
          <w:color w:val="000000" w:themeColor="text1"/>
          <w:sz w:val="28"/>
          <w:szCs w:val="28"/>
          <w14:textFill>
            <w14:solidFill>
              <w14:schemeClr w14:val="tx1"/>
            </w14:solidFill>
          </w14:textFill>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异议受理部门：</w:t>
      </w:r>
      <w:r>
        <w:rPr>
          <w:rFonts w:hint="eastAsia" w:ascii="仿宋_GB2312" w:hAnsi="仿宋" w:eastAsia="仿宋_GB2312"/>
          <w:color w:val="000000" w:themeColor="text1"/>
          <w:sz w:val="28"/>
          <w:szCs w:val="28"/>
          <w:u w:val="single"/>
          <w:lang w:val="en-US" w:eastAsia="zh-CN"/>
          <w14:textFill>
            <w14:solidFill>
              <w14:schemeClr w14:val="tx1"/>
            </w14:solidFill>
          </w14:textFill>
        </w:rPr>
        <w:t>广州市净水有限公司</w:t>
      </w:r>
      <w:r>
        <w:rPr>
          <w:rFonts w:ascii="仿宋_GB2312" w:hAnsi="仿宋" w:eastAsia="仿宋_GB2312"/>
          <w:color w:val="000000" w:themeColor="text1"/>
          <w:sz w:val="28"/>
          <w:szCs w:val="28"/>
          <w14:textFill>
            <w14:solidFill>
              <w14:schemeClr w14:val="tx1"/>
            </w14:solidFill>
          </w14:textFill>
        </w:rPr>
        <w:t>，电话：</w:t>
      </w:r>
      <w:r>
        <w:rPr>
          <w:rFonts w:hint="eastAsia" w:ascii="仿宋_GB2312" w:hAnsi="仿宋" w:eastAsia="仿宋_GB2312"/>
          <w:color w:val="000000" w:themeColor="text1"/>
          <w:sz w:val="28"/>
          <w:szCs w:val="28"/>
          <w:u w:val="single"/>
          <w:lang w:val="en-US" w:eastAsia="zh-CN"/>
          <w14:textFill>
            <w14:solidFill>
              <w14:schemeClr w14:val="tx1"/>
            </w14:solidFill>
          </w14:textFill>
        </w:rPr>
        <w:t>38890841/62315524</w:t>
      </w:r>
      <w:r>
        <w:rPr>
          <w:rFonts w:ascii="仿宋_GB2312" w:hAnsi="仿宋" w:eastAsia="仿宋_GB2312"/>
          <w:color w:val="000000" w:themeColor="text1"/>
          <w:sz w:val="28"/>
          <w:szCs w:val="28"/>
          <w14:textFill>
            <w14:solidFill>
              <w14:schemeClr w14:val="tx1"/>
            </w14:solidFill>
          </w14:textFill>
        </w:rPr>
        <w:t>。</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地址：</w:t>
      </w:r>
      <w:r>
        <w:rPr>
          <w:rFonts w:hint="eastAsia" w:ascii="仿宋_GB2312" w:hAnsi="仿宋" w:eastAsia="仿宋_GB2312"/>
          <w:color w:val="000000" w:themeColor="text1"/>
          <w:sz w:val="28"/>
          <w:szCs w:val="28"/>
          <w:u w:val="single"/>
          <w:lang w:val="en-US" w:eastAsia="zh-CN"/>
          <w14:textFill>
            <w14:solidFill>
              <w14:schemeClr w14:val="tx1"/>
            </w14:solidFill>
          </w14:textFill>
        </w:rPr>
        <w:t>广州市天河区临江大道501号广州市净水有限公司</w:t>
      </w:r>
      <w:r>
        <w:rPr>
          <w:rFonts w:hint="eastAsia" w:ascii="仿宋_GB2312" w:hAnsi="仿宋" w:eastAsia="仿宋_GB2312"/>
          <w:color w:val="000000" w:themeColor="text1"/>
          <w:sz w:val="28"/>
          <w:szCs w:val="28"/>
          <w14:textFill>
            <w14:solidFill>
              <w14:schemeClr w14:val="tx1"/>
            </w14:solidFill>
          </w14:textFill>
        </w:rPr>
        <w:t xml:space="preserve"> </w:t>
      </w:r>
      <w:r>
        <w:rPr>
          <w:rFonts w:ascii="仿宋_GB2312" w:hAnsi="仿宋" w:eastAsia="仿宋_GB2312"/>
          <w:color w:val="000000" w:themeColor="text1"/>
          <w:sz w:val="28"/>
          <w:szCs w:val="28"/>
          <w14:textFill>
            <w14:solidFill>
              <w14:schemeClr w14:val="tx1"/>
            </w14:solidFill>
          </w14:textFill>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9</w:t>
      </w:r>
      <w:r>
        <w:rPr>
          <w:rFonts w:hint="eastAsia" w:asciiTheme="minorEastAsia" w:hAnsiTheme="minorEastAsia"/>
          <w:b/>
          <w:sz w:val="32"/>
          <w:szCs w:val="32"/>
        </w:rPr>
        <w:t>. 被书面限制参与采购活动的企业名单</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本项目采购人（包括市水投集团及其属下子公司）书面限制参与采购活动的企业名单：</w:t>
      </w: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73"/>
        <w:gridCol w:w="3268"/>
        <w:gridCol w:w="43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序号</w:t>
            </w:r>
          </w:p>
        </w:tc>
        <w:tc>
          <w:tcPr>
            <w:tcW w:w="3402"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单位名称</w:t>
            </w:r>
          </w:p>
        </w:tc>
        <w:tc>
          <w:tcPr>
            <w:tcW w:w="4557"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sz w:val="24"/>
                <w:szCs w:val="24"/>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10</w:t>
      </w:r>
      <w:r>
        <w:rPr>
          <w:rFonts w:hint="eastAsia" w:asciiTheme="minorEastAsia" w:hAnsiTheme="minorEastAsia"/>
          <w:b/>
          <w:sz w:val="32"/>
          <w:szCs w:val="32"/>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w:t>
            </w:r>
            <w:r>
              <w:rPr>
                <w:rFonts w:hint="eastAsia" w:ascii="仿宋_GB2312" w:eastAsia="仿宋_GB2312"/>
                <w:sz w:val="28"/>
                <w:szCs w:val="28"/>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地</w:t>
            </w:r>
            <w:r>
              <w:rPr>
                <w:rFonts w:hint="eastAsia" w:ascii="仿宋_GB2312" w:eastAsia="仿宋_GB2312"/>
                <w:sz w:val="28"/>
                <w:szCs w:val="28"/>
              </w:rPr>
              <w:t xml:space="preserve">  </w:t>
            </w:r>
            <w:r>
              <w:rPr>
                <w:rFonts w:ascii="仿宋_GB2312" w:eastAsia="仿宋_GB2312"/>
                <w:sz w:val="28"/>
                <w:szCs w:val="28"/>
              </w:rPr>
              <w:t>址</w:t>
            </w:r>
            <w:r>
              <w:rPr>
                <w:rFonts w:hint="eastAsia" w:ascii="仿宋_GB2312" w:eastAsia="仿宋_GB2312"/>
                <w:sz w:val="28"/>
                <w:szCs w:val="28"/>
              </w:rPr>
              <w:t>：</w:t>
            </w:r>
            <w:r>
              <w:rPr>
                <w:rFonts w:hint="eastAsia" w:ascii="仿宋_GB2312" w:eastAsia="仿宋_GB2312"/>
                <w:sz w:val="28"/>
                <w:szCs w:val="28"/>
                <w:lang w:val="en-US" w:eastAsia="zh-CN"/>
              </w:rPr>
              <w:t>广州市荔湾区桥中南路10号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联系人</w:t>
            </w:r>
            <w:r>
              <w:rPr>
                <w:rFonts w:hint="eastAsia" w:ascii="仿宋_GB2312" w:eastAsia="仿宋_GB2312"/>
                <w:sz w:val="28"/>
                <w:szCs w:val="28"/>
              </w:rPr>
              <w:t>：</w:t>
            </w:r>
            <w:r>
              <w:rPr>
                <w:rFonts w:hint="eastAsia" w:ascii="仿宋_GB2312" w:eastAsia="仿宋_GB2312"/>
                <w:sz w:val="28"/>
                <w:szCs w:val="28"/>
                <w:lang w:val="en-US" w:eastAsia="zh-CN"/>
              </w:rPr>
              <w:t>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电</w:t>
            </w:r>
            <w:r>
              <w:rPr>
                <w:rFonts w:hint="eastAsia" w:ascii="仿宋_GB2312" w:eastAsia="仿宋_GB2312"/>
                <w:sz w:val="28"/>
                <w:szCs w:val="28"/>
              </w:rPr>
              <w:t xml:space="preserve">  </w:t>
            </w:r>
            <w:r>
              <w:rPr>
                <w:rFonts w:ascii="仿宋_GB2312" w:eastAsia="仿宋_GB2312"/>
                <w:sz w:val="28"/>
                <w:szCs w:val="28"/>
              </w:rPr>
              <w:t>话</w:t>
            </w:r>
            <w:r>
              <w:rPr>
                <w:rFonts w:hint="eastAsia" w:ascii="仿宋_GB2312" w:eastAsia="仿宋_GB2312"/>
                <w:sz w:val="28"/>
                <w:szCs w:val="28"/>
              </w:rPr>
              <w:t>：</w:t>
            </w:r>
            <w:r>
              <w:rPr>
                <w:rFonts w:hint="eastAsia" w:ascii="仿宋_GB2312" w:eastAsia="仿宋_GB2312"/>
                <w:sz w:val="28"/>
                <w:szCs w:val="28"/>
                <w:lang w:val="en-US" w:eastAsia="zh-CN"/>
              </w:rPr>
              <w:t>020-81534299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sz w:val="28"/>
                <w:szCs w:val="28"/>
              </w:rPr>
            </w:pP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u w:val="single"/>
                <w:lang w:val="en-US" w:eastAsia="zh-CN"/>
              </w:rPr>
              <w:t>2022</w:t>
            </w:r>
            <w:r>
              <w:rPr>
                <w:rFonts w:hint="eastAsia" w:ascii="仿宋_GB2312" w:eastAsia="仿宋_GB2312"/>
                <w:sz w:val="28"/>
                <w:szCs w:val="28"/>
              </w:rPr>
              <w:t>年</w:t>
            </w:r>
            <w:r>
              <w:rPr>
                <w:rFonts w:hint="eastAsia" w:ascii="仿宋_GB2312" w:eastAsia="仿宋_GB2312"/>
                <w:sz w:val="28"/>
                <w:szCs w:val="28"/>
                <w:u w:val="single"/>
                <w:lang w:val="en-US" w:eastAsia="zh-CN"/>
              </w:rPr>
              <w:t>6</w:t>
            </w:r>
            <w:r>
              <w:rPr>
                <w:rFonts w:hint="eastAsia" w:ascii="仿宋_GB2312" w:eastAsia="仿宋_GB2312"/>
                <w:sz w:val="28"/>
                <w:szCs w:val="28"/>
              </w:rPr>
              <w:t>月</w:t>
            </w:r>
            <w:r>
              <w:rPr>
                <w:rFonts w:hint="eastAsia" w:ascii="仿宋_GB2312" w:eastAsia="仿宋_GB2312"/>
                <w:sz w:val="28"/>
                <w:szCs w:val="28"/>
                <w:u w:val="single"/>
                <w:lang w:val="en-US" w:eastAsia="zh-CN"/>
              </w:rPr>
              <w:t>23</w:t>
            </w:r>
            <w:r>
              <w:rPr>
                <w:rFonts w:hint="eastAsia" w:ascii="仿宋_GB2312" w:eastAsia="仿宋_GB2312"/>
                <w:sz w:val="28"/>
                <w:szCs w:val="28"/>
              </w:rPr>
              <w:t>日</w:t>
            </w:r>
          </w:p>
        </w:tc>
      </w:tr>
    </w:tbl>
    <w:p>
      <w:pPr>
        <w:adjustRightInd w:val="0"/>
        <w:snapToGrid w:val="0"/>
        <w:spacing w:line="600" w:lineRule="exact"/>
        <w:jc w:val="left"/>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ind w:left="0" w:leftChars="0" w:firstLine="0" w:firstLineChars="0"/>
        <w:rPr>
          <w:rFonts w:hint="eastAsia" w:ascii="仿宋_GB2312" w:eastAsia="仿宋_GB2312" w:hAnsiTheme="majorEastAsia"/>
          <w:sz w:val="28"/>
          <w:szCs w:val="28"/>
        </w:rPr>
      </w:pPr>
    </w:p>
    <w:p>
      <w:pPr>
        <w:pStyle w:val="2"/>
        <w:ind w:left="0" w:leftChars="0" w:firstLine="0" w:firstLineChars="0"/>
        <w:rPr>
          <w:rFonts w:hint="eastAsia" w:ascii="仿宋_GB2312" w:eastAsia="仿宋_GB2312" w:hAnsiTheme="majorEastAsia"/>
          <w:sz w:val="28"/>
          <w:szCs w:val="28"/>
        </w:rPr>
      </w:pPr>
    </w:p>
    <w:p>
      <w:pPr>
        <w:pStyle w:val="2"/>
        <w:ind w:left="0" w:leftChars="0" w:firstLine="0" w:firstLineChars="0"/>
        <w:rPr>
          <w:rFonts w:hint="eastAsia" w:ascii="仿宋_GB2312" w:eastAsia="仿宋_GB2312" w:hAnsiTheme="majorEastAsia"/>
          <w:sz w:val="28"/>
          <w:szCs w:val="28"/>
        </w:rPr>
      </w:pPr>
    </w:p>
    <w:p>
      <w:pPr>
        <w:spacing w:line="480" w:lineRule="auto"/>
        <w:jc w:val="both"/>
        <w:rPr>
          <w:rFonts w:hint="eastAsia" w:ascii="仿宋" w:hAnsi="仿宋" w:eastAsia="仿宋" w:cs="仿宋"/>
          <w:szCs w:val="21"/>
          <w:highlight w:val="none"/>
          <w:lang w:eastAsia="zh-CN"/>
        </w:rPr>
      </w:pPr>
      <w:r>
        <w:rPr>
          <w:rFonts w:hint="eastAsia" w:ascii="仿宋" w:hAnsi="仿宋" w:eastAsia="仿宋" w:cs="仿宋"/>
          <w:b/>
          <w:sz w:val="28"/>
          <w:szCs w:val="28"/>
          <w:highlight w:val="none"/>
          <w:lang w:val="en-US" w:eastAsia="zh-CN"/>
        </w:rPr>
        <w:t>附件：</w:t>
      </w:r>
      <w:r>
        <w:rPr>
          <w:rFonts w:hint="eastAsia" w:ascii="仿宋" w:hAnsi="仿宋" w:eastAsia="仿宋" w:cs="仿宋"/>
          <w:b/>
          <w:sz w:val="28"/>
          <w:szCs w:val="28"/>
          <w:highlight w:val="none"/>
        </w:rPr>
        <w:t>现场踏勘委派书</w:t>
      </w: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lang w:val="en-US" w:eastAsia="zh-CN"/>
        </w:rPr>
        <w:t>如需</w:t>
      </w:r>
      <w:r>
        <w:rPr>
          <w:rFonts w:hint="eastAsia" w:ascii="仿宋" w:hAnsi="仿宋" w:eastAsia="仿宋" w:cs="仿宋"/>
          <w:b/>
          <w:sz w:val="28"/>
          <w:szCs w:val="28"/>
          <w:highlight w:val="none"/>
          <w:lang w:eastAsia="zh-CN"/>
        </w:rPr>
        <w:t>）</w:t>
      </w:r>
    </w:p>
    <w:p>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lang w:eastAsia="zh-CN"/>
        </w:rPr>
        <w:t>广州净水有限公司</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我公司（单位）</w:t>
      </w:r>
      <w:r>
        <w:rPr>
          <w:rFonts w:hint="eastAsia" w:ascii="仿宋" w:hAnsi="仿宋" w:eastAsia="仿宋" w:cs="仿宋"/>
          <w:sz w:val="28"/>
          <w:szCs w:val="28"/>
          <w:highlight w:val="none"/>
          <w:u w:val="single"/>
        </w:rPr>
        <w:t xml:space="preserve">    </w:t>
      </w:r>
      <w:r>
        <w:rPr>
          <w:rFonts w:hint="eastAsia" w:ascii="仿宋" w:hAnsi="仿宋" w:eastAsia="仿宋" w:cs="仿宋"/>
          <w:i w:val="0"/>
          <w:iCs w:val="0"/>
          <w:sz w:val="28"/>
          <w:szCs w:val="28"/>
          <w:highlight w:val="none"/>
          <w:u w:val="single"/>
        </w:rPr>
        <w:t xml:space="preserve">  （报价单位名称）</w:t>
      </w:r>
      <w:r>
        <w:rPr>
          <w:rFonts w:hint="eastAsia" w:ascii="仿宋" w:hAnsi="仿宋" w:eastAsia="仿宋" w:cs="仿宋"/>
          <w:i/>
          <w:sz w:val="28"/>
          <w:szCs w:val="28"/>
          <w:highlight w:val="none"/>
          <w:u w:val="single"/>
        </w:rPr>
        <w:t xml:space="preserve">     </w:t>
      </w:r>
      <w:r>
        <w:rPr>
          <w:rFonts w:hint="eastAsia" w:ascii="仿宋" w:hAnsi="仿宋" w:eastAsia="仿宋" w:cs="仿宋"/>
          <w:sz w:val="28"/>
          <w:szCs w:val="28"/>
          <w:highlight w:val="none"/>
        </w:rPr>
        <w:t>现委派</w:t>
      </w:r>
      <w:r>
        <w:rPr>
          <w:rFonts w:hint="eastAsia" w:ascii="仿宋" w:hAnsi="仿宋" w:eastAsia="仿宋" w:cs="仿宋"/>
          <w:sz w:val="28"/>
          <w:szCs w:val="28"/>
          <w:highlight w:val="none"/>
          <w:u w:val="single"/>
        </w:rPr>
        <w:t xml:space="preserve">    </w:t>
      </w:r>
      <w:r>
        <w:rPr>
          <w:rFonts w:hint="eastAsia" w:ascii="仿宋" w:hAnsi="仿宋" w:eastAsia="仿宋" w:cs="仿宋"/>
          <w:i/>
          <w:sz w:val="28"/>
          <w:szCs w:val="28"/>
          <w:highlight w:val="none"/>
          <w:u w:val="single"/>
        </w:rPr>
        <w:t xml:space="preserve">（姓名、职务、身份证号）    </w:t>
      </w:r>
      <w:r>
        <w:rPr>
          <w:rFonts w:hint="eastAsia" w:ascii="仿宋" w:hAnsi="仿宋" w:eastAsia="仿宋" w:cs="仿宋"/>
          <w:sz w:val="28"/>
          <w:szCs w:val="28"/>
          <w:highlight w:val="none"/>
        </w:rPr>
        <w:t>处理本项目</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lang w:val="en-US" w:eastAsia="zh-CN"/>
        </w:rPr>
        <w:t xml:space="preserve">        </w:t>
      </w:r>
      <w:r>
        <w:rPr>
          <w:rFonts w:hint="eastAsia" w:ascii="仿宋" w:hAnsi="仿宋" w:eastAsia="仿宋" w:cs="仿宋"/>
          <w:sz w:val="28"/>
          <w:szCs w:val="28"/>
          <w:highlight w:val="none"/>
        </w:rPr>
        <w:t>的现场踏勘事宜。</w:t>
      </w:r>
    </w:p>
    <w:p>
      <w:pPr>
        <w:spacing w:line="360" w:lineRule="auto"/>
        <w:ind w:firstLine="54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进厂要求详见响应文件递交防疫要求</w:t>
      </w:r>
      <w:r>
        <w:rPr>
          <w:rFonts w:hint="eastAsia" w:ascii="仿宋" w:hAnsi="仿宋" w:eastAsia="仿宋" w:cs="仿宋"/>
          <w:sz w:val="28"/>
          <w:szCs w:val="28"/>
          <w:highlight w:val="none"/>
        </w:rPr>
        <w:t>）</w:t>
      </w:r>
    </w:p>
    <w:p>
      <w:pPr>
        <w:spacing w:line="360" w:lineRule="auto"/>
        <w:ind w:firstLine="540"/>
        <w:rPr>
          <w:rFonts w:hint="eastAsia" w:ascii="仿宋" w:hAnsi="仿宋" w:eastAsia="仿宋" w:cs="仿宋"/>
          <w:highlight w:val="none"/>
          <w:lang w:eastAsia="zh-CN"/>
        </w:rPr>
      </w:pPr>
      <w:r>
        <w:rPr>
          <w:rFonts w:hint="eastAsia" w:ascii="仿宋" w:hAnsi="仿宋" w:eastAsia="仿宋" w:cs="仿宋"/>
          <w:sz w:val="28"/>
          <w:szCs w:val="28"/>
          <w:highlight w:val="none"/>
        </w:rPr>
        <w:t>特此声明！</w:t>
      </w:r>
    </w:p>
    <w:p>
      <w:p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报价单位法定代表人（或法定授权代表）签字：</w:t>
      </w:r>
      <w:r>
        <w:rPr>
          <w:rFonts w:hint="eastAsia" w:ascii="仿宋" w:hAnsi="仿宋" w:eastAsia="仿宋" w:cs="仿宋"/>
          <w:sz w:val="28"/>
          <w:szCs w:val="28"/>
          <w:highlight w:val="none"/>
          <w:u w:val="single"/>
        </w:rPr>
        <w:t xml:space="preserve">                   </w:t>
      </w:r>
    </w:p>
    <w:p>
      <w:pPr>
        <w:adjustRightInd w:val="0"/>
        <w:snapToGrid w:val="0"/>
        <w:spacing w:line="360" w:lineRule="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报价单位名称（签章）：</w:t>
      </w:r>
      <w:r>
        <w:rPr>
          <w:rFonts w:hint="eastAsia" w:ascii="仿宋" w:hAnsi="仿宋" w:eastAsia="仿宋" w:cs="仿宋"/>
          <w:sz w:val="28"/>
          <w:szCs w:val="28"/>
          <w:highlight w:val="none"/>
          <w:u w:val="single"/>
        </w:rPr>
        <w:t xml:space="preserve">                        </w:t>
      </w:r>
    </w:p>
    <w:p>
      <w:pPr>
        <w:spacing w:line="360" w:lineRule="auto"/>
        <w:rPr>
          <w:rFonts w:hint="eastAsia" w:ascii="仿宋" w:hAnsi="仿宋" w:eastAsia="仿宋" w:cs="仿宋"/>
          <w:highlight w:val="none"/>
        </w:rPr>
      </w:pPr>
      <w:r>
        <w:rPr>
          <w:rFonts w:hint="eastAsia" w:ascii="仿宋" w:hAnsi="仿宋" w:eastAsia="仿宋" w:cs="仿宋"/>
          <w:sz w:val="28"/>
          <w:szCs w:val="28"/>
          <w:highlight w:val="none"/>
        </w:rPr>
        <w:t>日期：   年   月   日</w:t>
      </w:r>
    </w:p>
    <w:tbl>
      <w:tblPr>
        <w:tblStyle w:val="23"/>
        <w:tblpPr w:leftFromText="180" w:rightFromText="180" w:vertAnchor="text" w:horzAnchor="page" w:tblpX="1711" w:tblpY="9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4230" w:type="dxa"/>
            <w:noWrap w:val="0"/>
            <w:vAlign w:val="top"/>
          </w:tcPr>
          <w:p>
            <w:pPr>
              <w:spacing w:line="360" w:lineRule="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广州净水有限公司XX分公司</w:t>
            </w:r>
          </w:p>
          <w:p>
            <w:pPr>
              <w:spacing w:line="360" w:lineRule="auto"/>
              <w:rPr>
                <w:rFonts w:hint="eastAsia" w:ascii="仿宋" w:hAnsi="仿宋" w:eastAsia="仿宋" w:cs="仿宋"/>
                <w:b w:val="0"/>
                <w:bCs w:val="0"/>
                <w:sz w:val="24"/>
                <w:szCs w:val="24"/>
                <w:highlight w:val="none"/>
                <w:vertAlign w:val="baseline"/>
              </w:rPr>
            </w:pPr>
            <w:r>
              <w:rPr>
                <w:rFonts w:hint="eastAsia" w:ascii="仿宋" w:hAnsi="仿宋" w:eastAsia="仿宋" w:cs="仿宋"/>
                <w:b w:val="0"/>
                <w:bCs w:val="0"/>
                <w:sz w:val="24"/>
                <w:szCs w:val="24"/>
                <w:highlight w:val="none"/>
                <w:vertAlign w:val="baseline"/>
                <w:lang w:val="en-US" w:eastAsia="zh-CN"/>
              </w:rPr>
              <w:t>（盖章）</w:t>
            </w:r>
          </w:p>
          <w:p>
            <w:pPr>
              <w:spacing w:line="360" w:lineRule="auto"/>
              <w:jc w:val="left"/>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经办人：</w:t>
            </w:r>
          </w:p>
          <w:p>
            <w:pPr>
              <w:spacing w:line="360" w:lineRule="auto"/>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联系电话：</w:t>
            </w:r>
          </w:p>
        </w:tc>
      </w:tr>
    </w:tbl>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beforeLines="50" w:afterLines="50" w:line="600" w:lineRule="exact"/>
        <w:jc w:val="left"/>
        <w:rPr>
          <w:rFonts w:asciiTheme="minorEastAsia" w:hAnsiTheme="minorEastAsia"/>
          <w:sz w:val="24"/>
          <w:szCs w:val="24"/>
        </w:rPr>
      </w:pPr>
      <w:r>
        <w:rPr>
          <w:rFonts w:hint="eastAsia" w:asciiTheme="minorEastAsia" w:hAnsiTheme="minorEastAsia"/>
          <w:sz w:val="24"/>
          <w:szCs w:val="24"/>
        </w:rPr>
        <w:t>适用于纸质评审的采购项目</w:t>
      </w:r>
    </w:p>
    <w:p>
      <w:pPr>
        <w:pStyle w:val="4"/>
        <w:rPr>
          <w:rFonts w:hint="eastAsia"/>
        </w:rPr>
      </w:pPr>
      <w:bookmarkStart w:id="25" w:name="_Toc10891"/>
    </w:p>
    <w:p>
      <w:pPr>
        <w:rPr>
          <w:rFonts w:hint="eastAsia"/>
        </w:rPr>
      </w:pPr>
    </w:p>
    <w:p>
      <w:pPr>
        <w:rPr>
          <w:rFonts w:hint="eastAsia"/>
        </w:rPr>
      </w:pPr>
    </w:p>
    <w:p>
      <w:pPr>
        <w:pStyle w:val="2"/>
        <w:rPr>
          <w:rFonts w:hint="eastAsia"/>
        </w:rPr>
      </w:pPr>
    </w:p>
    <w:p>
      <w:pPr>
        <w:pStyle w:val="4"/>
      </w:pPr>
      <w:bookmarkStart w:id="26" w:name="_Toc25603"/>
      <w:bookmarkStart w:id="27" w:name="_Toc23749"/>
      <w:bookmarkStart w:id="28" w:name="_Toc2331"/>
      <w:bookmarkStart w:id="29" w:name="_Toc7340"/>
      <w:bookmarkStart w:id="30" w:name="_Toc19295"/>
      <w:bookmarkStart w:id="31" w:name="_Toc9448"/>
      <w:bookmarkStart w:id="32" w:name="_Toc16557"/>
      <w:bookmarkStart w:id="33" w:name="_Toc2324"/>
      <w:bookmarkStart w:id="34" w:name="_Toc32588"/>
      <w:bookmarkStart w:id="35" w:name="_Toc16705"/>
      <w: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rPr>
        <w:t>第</w:t>
      </w:r>
      <w:r>
        <w:rPr>
          <w:rFonts w:hint="eastAsia"/>
          <w:lang w:val="en-US" w:eastAsia="zh-CN"/>
        </w:rPr>
        <w:t>二</w:t>
      </w:r>
      <w:r>
        <w:rPr>
          <w:rFonts w:hint="eastAsia"/>
        </w:rPr>
        <w:t>章</w:t>
      </w:r>
      <w:bookmarkEnd w:id="25"/>
      <w:bookmarkEnd w:id="26"/>
      <w:bookmarkEnd w:id="27"/>
      <w:bookmarkEnd w:id="28"/>
      <w:bookmarkEnd w:id="29"/>
      <w:bookmarkEnd w:id="30"/>
      <w:bookmarkEnd w:id="31"/>
      <w:bookmarkEnd w:id="32"/>
      <w:bookmarkEnd w:id="33"/>
      <w:bookmarkEnd w:id="34"/>
      <w:bookmarkEnd w:id="35"/>
    </w:p>
    <w:p>
      <w:pPr>
        <w:pStyle w:val="5"/>
        <w:rPr>
          <w:rFonts w:hint="eastAsia"/>
        </w:rPr>
      </w:pPr>
    </w:p>
    <w:p>
      <w:pPr>
        <w:pStyle w:val="5"/>
      </w:pPr>
      <w:bookmarkStart w:id="36" w:name="_Toc2339"/>
      <w:bookmarkStart w:id="37" w:name="_Toc3416"/>
      <w:r>
        <w:rPr>
          <w:rFonts w:hint="eastAsia"/>
        </w:rPr>
        <w:t>供应商须知</w:t>
      </w:r>
      <w:bookmarkEnd w:id="36"/>
      <w:bookmarkEnd w:id="37"/>
    </w:p>
    <w:p>
      <w:pPr>
        <w:adjustRightInd w:val="0"/>
        <w:snapToGrid w:val="0"/>
        <w:spacing w:beforeLines="50" w:afterLines="50" w:line="600" w:lineRule="exact"/>
        <w:ind w:left="643" w:hanging="640"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0"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0"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0" w:hangingChars="200"/>
        <w:jc w:val="left"/>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ind w:left="0" w:leftChars="0" w:firstLine="0" w:firstLineChars="0"/>
        <w:rPr>
          <w:rFonts w:hint="eastAsia"/>
        </w:rPr>
      </w:pPr>
    </w:p>
    <w:p>
      <w:pPr>
        <w:numPr>
          <w:ilvl w:val="0"/>
          <w:numId w:val="3"/>
        </w:numPr>
        <w:adjustRightInd w:val="0"/>
        <w:snapToGrid w:val="0"/>
        <w:spacing w:beforeLines="50" w:afterLines="50" w:line="500" w:lineRule="exact"/>
        <w:ind w:left="643" w:hanging="640" w:hangingChars="200"/>
        <w:jc w:val="left"/>
        <w:rPr>
          <w:rFonts w:hint="eastAsia" w:asciiTheme="minorEastAsia" w:hAnsiTheme="minorEastAsia"/>
          <w:b/>
          <w:sz w:val="32"/>
          <w:szCs w:val="32"/>
        </w:rPr>
      </w:pPr>
      <w:r>
        <w:rPr>
          <w:rFonts w:hint="eastAsia" w:asciiTheme="minorEastAsia" w:hAnsiTheme="minorEastAsia"/>
          <w:b/>
          <w:sz w:val="32"/>
          <w:szCs w:val="32"/>
        </w:rPr>
        <w:t>对供应商的资格要求</w:t>
      </w:r>
      <w:r>
        <w:rPr>
          <w:rFonts w:hint="eastAsia" w:asciiTheme="minorEastAsia" w:hAnsiTheme="minorEastAsia"/>
          <w:b/>
          <w:sz w:val="32"/>
          <w:szCs w:val="32"/>
          <w:lang w:val="en-US" w:eastAsia="zh-CN"/>
        </w:rPr>
        <w:t>.</w:t>
      </w:r>
    </w:p>
    <w:p>
      <w:pPr>
        <w:pStyle w:val="2"/>
        <w:numPr>
          <w:ilvl w:val="-1"/>
          <w:numId w:val="0"/>
        </w:numPr>
        <w:ind w:firstLine="0"/>
        <w:rPr>
          <w:rFonts w:hint="default" w:eastAsia="等线"/>
          <w:lang w:val="en-US" w:eastAsia="zh-CN"/>
        </w:rPr>
      </w:pPr>
      <w:r>
        <w:rPr>
          <w:rFonts w:hint="eastAsia"/>
          <w:lang w:val="en-US" w:eastAsia="zh-CN"/>
        </w:rPr>
        <w:t>详见第一章采购公告3.供应商资格要求</w:t>
      </w:r>
    </w:p>
    <w:p>
      <w:pPr>
        <w:adjustRightInd w:val="0"/>
        <w:snapToGrid w:val="0"/>
        <w:spacing w:line="600" w:lineRule="exact"/>
        <w:jc w:val="left"/>
        <w:rPr>
          <w:rFonts w:hint="default" w:ascii="仿宋_GB2312" w:eastAsia="仿宋_GB2312"/>
          <w:sz w:val="28"/>
          <w:szCs w:val="28"/>
          <w:lang w:val="en-US" w:eastAsia="zh-CN"/>
        </w:rPr>
      </w:pPr>
      <w:r>
        <w:rPr>
          <w:rFonts w:hint="eastAsia" w:asciiTheme="minorEastAsia" w:hAnsiTheme="minorEastAsia"/>
          <w:b/>
          <w:sz w:val="32"/>
          <w:szCs w:val="32"/>
          <w:lang w:val="en-US" w:eastAsia="zh-CN"/>
        </w:rPr>
        <w:t xml:space="preserve">2.  </w:t>
      </w:r>
      <w:r>
        <w:rPr>
          <w:rFonts w:hint="eastAsia" w:asciiTheme="minorEastAsia" w:hAnsiTheme="minorEastAsia"/>
          <w:b/>
          <w:sz w:val="32"/>
          <w:szCs w:val="32"/>
        </w:rPr>
        <w:t>本次交易一般规则.</w:t>
      </w:r>
      <w:r>
        <w:rPr>
          <w:rFonts w:ascii="仿宋_GB2312" w:eastAsia="仿宋_GB2312"/>
          <w:sz w:val="28"/>
          <w:szCs w:val="28"/>
        </w:rPr>
        <w:t>表</w:t>
      </w:r>
      <w:r>
        <w:rPr>
          <w:rFonts w:hint="eastAsia" w:ascii="仿宋_GB2312" w:eastAsia="仿宋_GB2312"/>
          <w:sz w:val="28"/>
          <w:szCs w:val="28"/>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hint="default" w:ascii="仿宋_GB2312" w:eastAsia="仿宋_GB2312"/>
                <w:sz w:val="24"/>
                <w:szCs w:val="24"/>
                <w:lang w:val="en-US" w:eastAsia="zh-CN"/>
              </w:rPr>
            </w:pPr>
            <w:r>
              <w:rPr>
                <w:rFonts w:hint="eastAsia" w:ascii="仿宋_GB2312" w:eastAsia="仿宋_GB2312"/>
                <w:sz w:val="24"/>
                <w:szCs w:val="24"/>
              </w:rPr>
              <w:t>（8）在采购过程中由采购单位发出的修正和补充文件等</w:t>
            </w:r>
            <w:r>
              <w:rPr>
                <w:rFonts w:hint="eastAsia" w:ascii="仿宋_GB2312" w:eastAsia="仿宋_GB2312"/>
                <w:sz w:val="24"/>
                <w:szCs w:val="24"/>
                <w:lang w:eastAsia="zh-CN"/>
              </w:rPr>
              <w:t>（</w:t>
            </w:r>
            <w:r>
              <w:rPr>
                <w:rFonts w:hint="eastAsia" w:ascii="仿宋_GB2312" w:eastAsia="仿宋_GB2312"/>
                <w:sz w:val="24"/>
                <w:szCs w:val="24"/>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lang w:val="en-US" w:eastAsia="zh-CN"/>
              </w:rPr>
              <w:t>1</w:t>
            </w:r>
            <w:r>
              <w:rPr>
                <w:rFonts w:hint="eastAsia" w:ascii="仿宋_GB2312" w:eastAsia="仿宋_GB2312"/>
                <w:sz w:val="24"/>
                <w:szCs w:val="24"/>
              </w:rPr>
              <w:t>.2.1供应商对采购文件有疑问的，应当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lang w:val="en-US" w:eastAsia="zh-CN"/>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lang w:val="en-US" w:eastAsia="zh-CN"/>
              </w:rPr>
              <w:t>1</w:t>
            </w:r>
            <w:r>
              <w:rPr>
                <w:rFonts w:hint="eastAsia" w:ascii="仿宋_GB2312" w:eastAsia="仿宋_GB2312" w:hAnsiTheme="minorEastAsia"/>
                <w:sz w:val="24"/>
                <w:szCs w:val="24"/>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hint="eastAsia"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.3</w:t>
            </w:r>
          </w:p>
          <w:p>
            <w:pPr>
              <w:adjustRightInd w:val="0"/>
              <w:snapToGrid w:val="0"/>
              <w:jc w:val="center"/>
              <w:rPr>
                <w:sz w:val="24"/>
                <w:szCs w:val="24"/>
              </w:rPr>
            </w:pPr>
          </w:p>
        </w:tc>
        <w:tc>
          <w:tcPr>
            <w:tcW w:w="1263" w:type="dxa"/>
            <w:vAlign w:val="center"/>
          </w:tcPr>
          <w:p>
            <w:pPr>
              <w:adjustRightInd w:val="0"/>
              <w:snapToGrid w:val="0"/>
              <w:jc w:val="left"/>
              <w:rPr>
                <w:rFonts w:hint="eastAsia"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sz w:val="24"/>
                <w:szCs w:val="24"/>
              </w:rPr>
            </w:pPr>
            <w:r>
              <w:rPr>
                <w:rFonts w:hint="eastAsia" w:ascii="仿宋_GB2312" w:eastAsia="仿宋_GB2312" w:hAnsiTheme="minorEastAsia"/>
                <w:sz w:val="24"/>
                <w:szCs w:val="24"/>
                <w:lang w:val="en-US" w:eastAsia="zh-CN"/>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sz w:val="24"/>
                <w:szCs w:val="24"/>
              </w:rPr>
            </w:pPr>
            <w:r>
              <w:rPr>
                <w:rFonts w:hint="eastAsia" w:ascii="仿宋_GB2312" w:eastAsia="仿宋_GB2312" w:hAnsiTheme="minorEastAsia"/>
                <w:sz w:val="24"/>
                <w:szCs w:val="24"/>
                <w:lang w:val="en-US" w:eastAsia="zh-CN"/>
              </w:rPr>
              <w:t>本项目</w:t>
            </w:r>
            <w:r>
              <w:rPr>
                <w:rFonts w:hint="eastAsia" w:ascii="仿宋_GB2312" w:eastAsia="仿宋_GB2312"/>
                <w:sz w:val="24"/>
                <w:szCs w:val="24"/>
              </w:rPr>
              <w:t>不允许</w:t>
            </w:r>
            <w:r>
              <w:rPr>
                <w:rFonts w:hint="eastAsia" w:ascii="仿宋_GB2312" w:eastAsia="仿宋_GB2312"/>
                <w:sz w:val="24"/>
                <w:szCs w:val="24"/>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sz w:val="24"/>
                <w:szCs w:val="24"/>
                <w:u w:val="none"/>
              </w:rPr>
            </w:pPr>
            <w:r>
              <w:rPr>
                <w:rFonts w:hint="eastAsia" w:ascii="仿宋_GB2312" w:eastAsia="仿宋_GB2312" w:hAnsiTheme="minorEastAsia"/>
                <w:sz w:val="24"/>
                <w:szCs w:val="24"/>
                <w:lang w:val="en-US" w:eastAsia="zh-CN"/>
              </w:rPr>
              <w:t>详</w:t>
            </w:r>
            <w:r>
              <w:rPr>
                <w:rFonts w:hint="eastAsia" w:ascii="仿宋_GB2312" w:eastAsia="仿宋_GB2312" w:hAnsiTheme="minorEastAsia"/>
                <w:sz w:val="24"/>
                <w:szCs w:val="24"/>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.6</w:t>
            </w:r>
          </w:p>
        </w:tc>
        <w:tc>
          <w:tcPr>
            <w:tcW w:w="1263" w:type="dxa"/>
            <w:vAlign w:val="center"/>
          </w:tcPr>
          <w:p>
            <w:pPr>
              <w:adjustRightInd w:val="0"/>
              <w:snapToGrid w:val="0"/>
              <w:jc w:val="center"/>
              <w:rPr>
                <w:rFonts w:hint="default" w:ascii="仿宋_GB2312" w:eastAsia="仿宋_GB2312"/>
                <w:sz w:val="24"/>
                <w:szCs w:val="24"/>
                <w:lang w:val="en-US" w:eastAsia="zh-CN"/>
              </w:rPr>
            </w:pPr>
            <w:r>
              <w:rPr>
                <w:rFonts w:hint="eastAsia" w:ascii="仿宋_GB2312" w:eastAsia="仿宋_GB2312"/>
                <w:sz w:val="24"/>
                <w:szCs w:val="24"/>
              </w:rPr>
              <w:t>最高限价</w:t>
            </w:r>
            <w:r>
              <w:rPr>
                <w:rFonts w:hint="eastAsia" w:ascii="仿宋_GB2312" w:eastAsia="仿宋_GB2312"/>
                <w:sz w:val="24"/>
                <w:szCs w:val="24"/>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详见采购公告；</w:t>
            </w:r>
            <w:r>
              <w:rPr>
                <w:rFonts w:hint="eastAsia" w:ascii="仿宋_GB2312" w:eastAsia="仿宋_GB2312" w:hAnsiTheme="minorEastAsia"/>
                <w:sz w:val="24"/>
                <w:szCs w:val="24"/>
                <w:highlight w:val="none"/>
                <w:lang w:val="en-US" w:eastAsia="zh-CN"/>
              </w:rPr>
              <w:t>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hint="eastAsia"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.7</w:t>
            </w:r>
          </w:p>
          <w:p>
            <w:pPr>
              <w:adjustRightInd w:val="0"/>
              <w:snapToGrid w:val="0"/>
              <w:jc w:val="center"/>
              <w:rPr>
                <w:rFonts w:ascii="仿宋_GB2312" w:eastAsia="仿宋_GB2312" w:hAnsiTheme="minorHAnsi" w:cstheme="minorBidi"/>
                <w:kern w:val="2"/>
                <w:sz w:val="24"/>
                <w:szCs w:val="24"/>
                <w:lang w:val="en-US" w:eastAsia="zh-CN" w:bidi="ar-SA"/>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lang w:val="en-US" w:eastAsia="zh-CN"/>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lang w:val="en-US" w:eastAsia="zh-CN"/>
              </w:rPr>
              <w:t>1</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firstLineChars="0"/>
              <w:rPr>
                <w:rFonts w:ascii="仿宋_GB2312" w:eastAsia="仿宋_GB2312" w:hAnsiTheme="minorEastAsia"/>
                <w:sz w:val="24"/>
                <w:szCs w:val="24"/>
              </w:rPr>
            </w:pPr>
            <w:r>
              <w:rPr>
                <w:rFonts w:hint="eastAsia" w:ascii="仿宋_GB2312" w:eastAsia="仿宋_GB2312" w:hAnsiTheme="minorEastAsia"/>
                <w:sz w:val="24"/>
                <w:szCs w:val="24"/>
              </w:rPr>
              <w:t>项目名称</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供应商名称</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供应商地址</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联系人及其联系方式</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sz w:val="24"/>
                <w:szCs w:val="24"/>
                <w:lang w:eastAsia="zh-CN"/>
              </w:rPr>
            </w:pPr>
            <w:r>
              <w:rPr>
                <w:rFonts w:hint="eastAsia" w:ascii="仿宋_GB2312" w:eastAsia="仿宋_GB2312" w:hAnsiTheme="minorEastAsia"/>
                <w:sz w:val="24"/>
                <w:szCs w:val="24"/>
                <w:lang w:eastAsia="zh-CN"/>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sz w:val="24"/>
                <w:szCs w:val="24"/>
              </w:rPr>
            </w:pPr>
            <w:r>
              <w:rPr>
                <w:rFonts w:hint="eastAsia" w:ascii="仿宋_GB2312" w:eastAsia="仿宋_GB2312" w:hAnsiTheme="minorEastAsia"/>
                <w:sz w:val="24"/>
                <w:szCs w:val="24"/>
              </w:rPr>
              <w:t>密封情况检查顺序：</w:t>
            </w:r>
            <w:r>
              <w:rPr>
                <w:rFonts w:hint="eastAsia" w:ascii="仿宋_GB2312" w:eastAsia="仿宋_GB2312" w:hAnsiTheme="minorEastAsia"/>
                <w:sz w:val="24"/>
                <w:szCs w:val="24"/>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sz w:val="24"/>
                <w:szCs w:val="24"/>
                <w:lang w:eastAsia="zh-CN"/>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lang w:val="en-US" w:eastAsia="zh-CN"/>
              </w:rPr>
              <w:t>3</w:t>
            </w:r>
            <w:r>
              <w:rPr>
                <w:rFonts w:hint="eastAsia" w:ascii="仿宋_GB2312" w:eastAsia="仿宋_GB2312" w:hAnsiTheme="minorEastAsia"/>
                <w:sz w:val="24"/>
                <w:szCs w:val="24"/>
              </w:rPr>
              <w:t>人</w:t>
            </w:r>
            <w:r>
              <w:rPr>
                <w:rFonts w:hint="eastAsia" w:ascii="仿宋_GB2312" w:eastAsia="仿宋_GB2312" w:hAnsiTheme="minorEastAsia"/>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.14</w:t>
            </w:r>
          </w:p>
        </w:tc>
        <w:tc>
          <w:tcPr>
            <w:tcW w:w="1263" w:type="dxa"/>
            <w:vAlign w:val="center"/>
          </w:tcPr>
          <w:p>
            <w:pPr>
              <w:adjustRightInd w:val="0"/>
              <w:snapToGrid w:val="0"/>
              <w:jc w:val="center"/>
              <w:rPr>
                <w:rFonts w:ascii="仿宋_GB2312" w:eastAsia="仿宋_GB2312"/>
                <w:sz w:val="24"/>
                <w:szCs w:val="24"/>
                <w:highlight w:val="cyan"/>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cyan"/>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lang w:val="en-US" w:eastAsia="zh-CN"/>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p>
        </w:tc>
      </w:tr>
    </w:tbl>
    <w:p>
      <w:pPr>
        <w:adjustRightInd w:val="0"/>
        <w:snapToGrid w:val="0"/>
        <w:spacing w:beforeLines="50" w:afterLines="50" w:line="560" w:lineRule="exact"/>
        <w:ind w:left="0" w:firstLine="0" w:firstLineChars="0"/>
        <w:jc w:val="left"/>
        <w:rPr>
          <w:rFonts w:asciiTheme="minorEastAsia" w:hAnsiTheme="minorEastAsia"/>
          <w:b/>
          <w:sz w:val="32"/>
          <w:szCs w:val="32"/>
        </w:rPr>
      </w:pPr>
      <w:r>
        <w:rPr>
          <w:rFonts w:hint="eastAsia" w:asciiTheme="minorEastAsia" w:hAnsiTheme="minorEastAsia"/>
          <w:b/>
          <w:sz w:val="32"/>
          <w:szCs w:val="32"/>
          <w:lang w:val="en-US" w:eastAsia="zh-CN"/>
        </w:rPr>
        <w:t>2</w:t>
      </w:r>
      <w:r>
        <w:rPr>
          <w:rFonts w:hint="eastAsia" w:asciiTheme="minorEastAsia" w:hAnsiTheme="minorEastAsia"/>
          <w:b/>
          <w:sz w:val="32"/>
          <w:szCs w:val="32"/>
        </w:rPr>
        <w:t>.若出现以下情况之一的，采购人将拒绝接收响应文件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3</w:t>
      </w:r>
      <w:r>
        <w:rPr>
          <w:rFonts w:hint="eastAsia" w:asciiTheme="minorEastAsia" w:hAnsiTheme="minorEastAsia"/>
          <w:b/>
          <w:sz w:val="32"/>
          <w:szCs w:val="32"/>
        </w:rPr>
        <w:t>.发生下列情况之一者，视为无效响应行为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2</w:t>
      </w:r>
      <w:r>
        <w:rPr>
          <w:rFonts w:hint="eastAsia" w:ascii="仿宋_GB2312" w:eastAsia="仿宋_GB2312"/>
          <w:sz w:val="28"/>
          <w:szCs w:val="28"/>
        </w:rPr>
        <w:t>）响应文件未按规定格式填写，或内容与采购文件严重背离的。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3</w:t>
      </w:r>
      <w:r>
        <w:rPr>
          <w:rFonts w:hint="eastAsia" w:ascii="仿宋_GB2312" w:eastAsia="仿宋_GB2312"/>
          <w:sz w:val="28"/>
          <w:szCs w:val="28"/>
        </w:rPr>
        <w:t>）响应文件有两个以上报价的（采购文件允许提交备选方案的除外）。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4</w:t>
      </w:r>
      <w:r>
        <w:rPr>
          <w:rFonts w:hint="eastAsia" w:ascii="仿宋_GB2312" w:eastAsia="仿宋_GB2312"/>
          <w:sz w:val="28"/>
          <w:szCs w:val="28"/>
        </w:rPr>
        <w:t>）质量标准不符合采购文件要求的。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5</w:t>
      </w:r>
      <w:r>
        <w:rPr>
          <w:rFonts w:hint="eastAsia" w:ascii="仿宋_GB2312" w:eastAsia="仿宋_GB2312"/>
          <w:sz w:val="28"/>
          <w:szCs w:val="28"/>
        </w:rPr>
        <w:t>）服务期不符合采购文件要求的。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6</w:t>
      </w:r>
      <w:r>
        <w:rPr>
          <w:rFonts w:hint="eastAsia" w:ascii="仿宋_GB2312" w:eastAsia="仿宋_GB2312"/>
          <w:sz w:val="28"/>
          <w:szCs w:val="28"/>
        </w:rPr>
        <w:t>）报价超过最高限价的。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7</w:t>
      </w:r>
      <w:r>
        <w:rPr>
          <w:rFonts w:hint="eastAsia" w:ascii="仿宋_GB2312" w:eastAsia="仿宋_GB2312"/>
          <w:sz w:val="28"/>
          <w:szCs w:val="28"/>
        </w:rPr>
        <w:t>）供应商不符合国家或采购文件规定的资格条件。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8</w:t>
      </w:r>
      <w:r>
        <w:rPr>
          <w:rFonts w:hint="eastAsia" w:ascii="仿宋_GB2312" w:eastAsia="仿宋_GB2312"/>
          <w:sz w:val="28"/>
          <w:szCs w:val="28"/>
        </w:rPr>
        <w:t>）响应文件没有对采购文件的实质性要求和条件作出响应。</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9</w:t>
      </w:r>
      <w:r>
        <w:rPr>
          <w:rFonts w:hint="eastAsia" w:ascii="仿宋_GB2312" w:eastAsia="仿宋_GB2312"/>
          <w:sz w:val="28"/>
          <w:szCs w:val="28"/>
        </w:rPr>
        <w:t>）其他不符合采购文件要求的情形。</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4</w:t>
      </w:r>
      <w:r>
        <w:rPr>
          <w:rFonts w:hint="eastAsia" w:asciiTheme="minorEastAsia" w:hAnsiTheme="minorEastAsia"/>
          <w:b/>
          <w:sz w:val="32"/>
          <w:szCs w:val="32"/>
        </w:rPr>
        <w:t>.响应保证金</w:t>
      </w:r>
    </w:p>
    <w:p>
      <w:pPr>
        <w:adjustRightInd w:val="0"/>
        <w:snapToGrid w:val="0"/>
        <w:spacing w:line="560" w:lineRule="exact"/>
        <w:ind w:firstLine="555"/>
        <w:jc w:val="left"/>
        <w:rPr>
          <w:rFonts w:hint="default" w:ascii="仿宋_GB2312" w:eastAsia="仿宋_GB2312"/>
          <w:sz w:val="28"/>
          <w:szCs w:val="28"/>
          <w:lang w:val="en-US" w:eastAsia="zh-CN"/>
        </w:rPr>
      </w:pPr>
      <w:r>
        <w:rPr>
          <w:rFonts w:hint="eastAsia" w:ascii="仿宋_GB2312" w:eastAsia="仿宋_GB2312"/>
          <w:sz w:val="28"/>
          <w:szCs w:val="28"/>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5</w:t>
      </w:r>
      <w:r>
        <w:rPr>
          <w:rFonts w:hint="eastAsia" w:asciiTheme="minorEastAsia" w:hAnsiTheme="minorEastAsia"/>
          <w:b/>
          <w:sz w:val="32"/>
          <w:szCs w:val="32"/>
        </w:rPr>
        <w:t>.响应文件要求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.1响应文件包括下列内容</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6.其他资料</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6</w:t>
      </w:r>
      <w:r>
        <w:rPr>
          <w:rFonts w:hint="eastAsia" w:asciiTheme="minorEastAsia" w:hAnsiTheme="minorEastAsia"/>
          <w:b/>
          <w:sz w:val="32"/>
          <w:szCs w:val="32"/>
        </w:rPr>
        <w:t>.异议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hint="eastAsia" w:ascii="仿宋_GB2312" w:eastAsia="仿宋_GB2312"/>
          <w:sz w:val="28"/>
          <w:szCs w:val="28"/>
        </w:rPr>
      </w:pPr>
      <w:r>
        <w:rPr>
          <w:rFonts w:hint="eastAsia" w:ascii="仿宋_GB2312" w:eastAsia="仿宋_GB2312"/>
          <w:sz w:val="28"/>
          <w:szCs w:val="28"/>
        </w:rPr>
        <w:t>附件4：成交通知书</w:t>
      </w:r>
    </w:p>
    <w:p>
      <w:pPr>
        <w:adjustRightInd w:val="0"/>
        <w:snapToGrid w:val="0"/>
        <w:spacing w:line="600" w:lineRule="exact"/>
        <w:jc w:val="left"/>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35"/>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sz w:val="24"/>
                <w:szCs w:val="24"/>
                <w:lang w:val="en-US" w:eastAsia="zh-CN"/>
              </w:rPr>
            </w:pPr>
            <w:r>
              <w:rPr>
                <w:rFonts w:ascii="仿宋_GB2312" w:eastAsia="仿宋_GB2312"/>
                <w:sz w:val="24"/>
                <w:szCs w:val="24"/>
              </w:rPr>
              <w:t>报价</w:t>
            </w:r>
            <w:r>
              <w:rPr>
                <w:rFonts w:hint="eastAsia" w:ascii="仿宋_GB2312" w:eastAsia="仿宋_GB2312"/>
                <w:sz w:val="24"/>
                <w:szCs w:val="24"/>
                <w:lang w:eastAsia="zh-CN"/>
              </w:rPr>
              <w:t>（</w:t>
            </w:r>
            <w:r>
              <w:rPr>
                <w:rFonts w:hint="eastAsia" w:ascii="仿宋_GB2312" w:eastAsia="仿宋_GB2312"/>
                <w:sz w:val="24"/>
                <w:szCs w:val="24"/>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记录人</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555"/>
        <w:jc w:val="left"/>
        <w:rPr>
          <w:rFonts w:ascii="仿宋_GB2312" w:eastAsia="仿宋_GB2312" w:hAnsiTheme="majorEastAsia"/>
          <w:sz w:val="28"/>
          <w:szCs w:val="28"/>
        </w:rPr>
      </w:pPr>
    </w:p>
    <w:p>
      <w:pPr>
        <w:adjustRightInd w:val="0"/>
        <w:snapToGrid w:val="0"/>
        <w:spacing w:line="600" w:lineRule="exact"/>
        <w:ind w:firstLine="555"/>
        <w:jc w:val="left"/>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35"/>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4760"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
      </w:pPr>
    </w:p>
    <w:p>
      <w:pPr>
        <w:adjustRightInd w:val="0"/>
        <w:snapToGrid w:val="0"/>
        <w:spacing w:line="600" w:lineRule="exact"/>
        <w:jc w:val="left"/>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35"/>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pStyle w:val="2"/>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35"/>
      </w:pPr>
    </w:p>
    <w:p>
      <w:pPr>
        <w:pStyle w:val="35"/>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lang w:val="en-US" w:eastAsia="zh-CN"/>
        </w:rPr>
        <w:t xml:space="preserve">      项目</w:t>
      </w:r>
      <w:r>
        <w:rPr>
          <w:rFonts w:hint="eastAsia" w:ascii="仿宋_GB2312" w:eastAsia="仿宋_GB2312" w:hAnsiTheme="majorEastAsia"/>
          <w:sz w:val="28"/>
          <w:szCs w:val="28"/>
          <w:u w:val="none"/>
          <w:lang w:val="en-US" w:eastAsia="zh-CN"/>
        </w:rPr>
        <w:t>的</w:t>
      </w:r>
      <w:r>
        <w:rPr>
          <w:rFonts w:hint="eastAsia" w:ascii="仿宋_GB2312" w:eastAsia="仿宋_GB2312" w:hAnsiTheme="majorEastAsia"/>
          <w:sz w:val="28"/>
          <w:szCs w:val="28"/>
        </w:rPr>
        <w:t>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jc w:val="left"/>
        <w:rPr>
          <w:rFonts w:hint="eastAsia" w:ascii="仿宋_GB2312" w:eastAsia="仿宋_GB2312" w:hAnsiTheme="majorEastAsia"/>
          <w:sz w:val="28"/>
          <w:szCs w:val="28"/>
          <w:lang w:eastAsia="zh-CN"/>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lang w:val="en-US" w:eastAsia="zh-CN"/>
        </w:rPr>
        <w:t>30</w:t>
      </w:r>
      <w:r>
        <w:rPr>
          <w:rFonts w:hint="eastAsia" w:ascii="仿宋_GB2312" w:eastAsia="仿宋_GB2312" w:hAnsiTheme="majorEastAsia"/>
          <w:sz w:val="28"/>
          <w:szCs w:val="28"/>
        </w:rPr>
        <w:t>日内与我方签订采购合同，逾期视为自动放弃成交资格</w:t>
      </w:r>
      <w:r>
        <w:rPr>
          <w:rFonts w:hint="eastAsia" w:ascii="仿宋_GB2312" w:eastAsia="仿宋_GB2312" w:hAnsiTheme="majorEastAsia"/>
          <w:sz w:val="28"/>
          <w:szCs w:val="28"/>
          <w:lang w:eastAsia="zh-CN"/>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5"/>
        <w:rPr>
          <w:rFonts w:hint="eastAsia" w:asciiTheme="minorHAnsi" w:hAnsiTheme="minorHAnsi" w:cstheme="minorBidi"/>
          <w:kern w:val="44"/>
          <w:sz w:val="44"/>
          <w:szCs w:val="44"/>
        </w:rPr>
      </w:pPr>
      <w:bookmarkStart w:id="38" w:name="_Toc2867"/>
      <w:bookmarkStart w:id="39" w:name="_Toc21455"/>
      <w:r>
        <w:rPr>
          <w:rFonts w:hint="eastAsia" w:asciiTheme="minorHAnsi" w:hAnsiTheme="minorHAnsi" w:cstheme="minorBidi"/>
          <w:kern w:val="44"/>
          <w:sz w:val="44"/>
          <w:szCs w:val="44"/>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w:t>第</w:t>
      </w:r>
      <w:r>
        <w:rPr>
          <w:rFonts w:hint="eastAsia" w:asciiTheme="minorHAnsi" w:hAnsiTheme="minorHAnsi" w:cstheme="minorBidi"/>
          <w:kern w:val="44"/>
          <w:sz w:val="44"/>
          <w:szCs w:val="44"/>
          <w:lang w:eastAsia="zh-CN"/>
        </w:rPr>
        <w:t>三</w:t>
      </w:r>
      <w:r>
        <w:rPr>
          <w:rFonts w:hint="eastAsia" w:asciiTheme="minorHAnsi" w:hAnsiTheme="minorHAnsi" w:cstheme="minorBidi"/>
          <w:kern w:val="44"/>
          <w:sz w:val="44"/>
          <w:szCs w:val="44"/>
        </w:rPr>
        <w:t>章</w:t>
      </w:r>
      <w:bookmarkEnd w:id="38"/>
      <w:bookmarkEnd w:id="39"/>
    </w:p>
    <w:p>
      <w:pPr>
        <w:pStyle w:val="35"/>
      </w:pPr>
    </w:p>
    <w:p>
      <w:pPr>
        <w:pStyle w:val="5"/>
      </w:pPr>
      <w:bookmarkStart w:id="40" w:name="_Toc88209934"/>
      <w:bookmarkStart w:id="41" w:name="_Toc7303"/>
      <w:bookmarkStart w:id="42" w:name="_Toc87616371"/>
      <w:bookmarkStart w:id="43" w:name="_Toc7040"/>
      <w:r>
        <w:rPr>
          <w:rFonts w:hint="eastAsia"/>
        </w:rPr>
        <w:t>采购方法</w:t>
      </w:r>
      <w:bookmarkEnd w:id="40"/>
      <w:bookmarkEnd w:id="41"/>
      <w:bookmarkEnd w:id="42"/>
      <w:bookmarkEnd w:id="43"/>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both"/>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5"/>
      </w:pPr>
      <w:bookmarkStart w:id="44" w:name="_Toc3789"/>
      <w:bookmarkStart w:id="45" w:name="_Toc24895"/>
      <w:r>
        <w:rPr>
          <w:rFonts w:hint="eastAsia"/>
        </w:rPr>
        <w:t>询比采购</w:t>
      </w:r>
      <w:bookmarkEnd w:id="44"/>
      <w:bookmarkEnd w:id="45"/>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公开询比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4"/>
      </w:pPr>
      <w:bookmarkStart w:id="46" w:name="_Toc7118"/>
      <w:bookmarkStart w:id="47" w:name="_Toc14552"/>
      <w:bookmarkStart w:id="48" w:name="_Toc20594"/>
      <w:bookmarkStart w:id="49" w:name="_Toc10930"/>
      <w:bookmarkStart w:id="50" w:name="_Toc3156"/>
      <w:bookmarkStart w:id="51" w:name="_Toc23581"/>
      <w:bookmarkStart w:id="52" w:name="_Toc19050"/>
      <w:bookmarkStart w:id="53" w:name="_Toc4952"/>
      <w:bookmarkStart w:id="54" w:name="_Toc14870"/>
      <w:bookmarkStart w:id="55" w:name="_Toc19759"/>
      <w:bookmarkStart w:id="56" w:name="_Toc7437"/>
      <w: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rPr>
        <w:t>第</w:t>
      </w:r>
      <w:r>
        <w:rPr>
          <w:rFonts w:hint="eastAsia"/>
          <w:lang w:val="en-US" w:eastAsia="zh-CN"/>
        </w:rPr>
        <w:t>四</w:t>
      </w:r>
      <w:r>
        <w:rPr>
          <w:rFonts w:hint="eastAsia"/>
        </w:rPr>
        <w:t>章</w:t>
      </w:r>
      <w:bookmarkEnd w:id="46"/>
      <w:bookmarkEnd w:id="47"/>
      <w:bookmarkEnd w:id="48"/>
      <w:bookmarkEnd w:id="49"/>
      <w:bookmarkEnd w:id="50"/>
      <w:bookmarkEnd w:id="51"/>
      <w:bookmarkEnd w:id="52"/>
      <w:bookmarkEnd w:id="53"/>
      <w:bookmarkEnd w:id="54"/>
      <w:bookmarkEnd w:id="55"/>
      <w:bookmarkEnd w:id="56"/>
    </w:p>
    <w:p>
      <w:pPr>
        <w:pStyle w:val="35"/>
      </w:pPr>
    </w:p>
    <w:p>
      <w:pPr>
        <w:pStyle w:val="4"/>
      </w:pPr>
      <w:bookmarkStart w:id="57" w:name="_Toc13898"/>
      <w:bookmarkStart w:id="58" w:name="_Toc6308"/>
      <w:bookmarkStart w:id="59" w:name="_Toc32607"/>
      <w:bookmarkStart w:id="60" w:name="_Toc21840"/>
      <w:bookmarkStart w:id="61" w:name="_Toc7831"/>
      <w:bookmarkStart w:id="62" w:name="_Toc30530"/>
      <w:bookmarkStart w:id="63" w:name="_Toc29484"/>
      <w:bookmarkStart w:id="64" w:name="_Toc29345"/>
      <w:bookmarkStart w:id="65" w:name="_Toc21079"/>
      <w:bookmarkStart w:id="66" w:name="_Toc88209941"/>
      <w:bookmarkStart w:id="67" w:name="_Toc12177"/>
      <w:bookmarkStart w:id="68" w:name="_Toc22212"/>
      <w:bookmarkStart w:id="69" w:name="_Toc87616378"/>
      <w:r>
        <w:rPr>
          <w:rFonts w:hint="eastAsia"/>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ind w:firstLine="0"/>
        <w:rPr>
          <w:rFonts w:ascii="方正小标宋简体" w:eastAsia="方正小标宋简体"/>
          <w:sz w:val="44"/>
          <w:szCs w:val="44"/>
        </w:rPr>
      </w:pPr>
    </w:p>
    <w:p>
      <w:pPr>
        <w:pStyle w:val="5"/>
      </w:pPr>
      <w:bookmarkStart w:id="70" w:name="_Toc26826"/>
      <w:bookmarkStart w:id="71" w:name="_Toc23033"/>
      <w:r>
        <w:rPr>
          <w:rFonts w:hint="eastAsia"/>
        </w:rPr>
        <w:t>经评审的最低价法</w:t>
      </w:r>
      <w:bookmarkEnd w:id="70"/>
      <w:bookmarkEnd w:id="71"/>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sz w:val="28"/>
          <w:szCs w:val="28"/>
          <w:lang w:eastAsia="zh-CN"/>
        </w:rPr>
      </w:pPr>
      <w:r>
        <w:rPr>
          <w:rFonts w:hint="eastAsia" w:ascii="仿宋_GB2312" w:eastAsia="仿宋_GB2312" w:hAnsiTheme="minorEastAsia"/>
          <w:sz w:val="28"/>
          <w:szCs w:val="28"/>
        </w:rPr>
        <w:t>（1）运输费用及保险费。</w:t>
      </w:r>
      <w:r>
        <w:rPr>
          <w:rFonts w:hint="eastAsia" w:ascii="仿宋_GB2312" w:eastAsia="仿宋_GB2312" w:hAnsiTheme="minorEastAsia"/>
          <w:sz w:val="28"/>
          <w:szCs w:val="28"/>
          <w:lang w:eastAsia="zh-CN"/>
        </w:rPr>
        <w:t>（如有）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68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法定代表人授权委托</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有授权书</w:t>
            </w:r>
            <w:r>
              <w:rPr>
                <w:rFonts w:hint="eastAsia" w:ascii="仿宋_GB2312" w:eastAsia="仿宋_GB2312"/>
                <w:sz w:val="24"/>
                <w:szCs w:val="24"/>
              </w:rPr>
              <w:t>，</w:t>
            </w:r>
            <w:r>
              <w:rPr>
                <w:rFonts w:ascii="仿宋_GB2312" w:eastAsia="仿宋_GB2312"/>
                <w:sz w:val="24"/>
                <w:szCs w:val="24"/>
              </w:rPr>
              <w:t>授权书有法定代表人及其委托代理人签字并加盖单位</w:t>
            </w:r>
            <w:r>
              <w:rPr>
                <w:rFonts w:hint="eastAsia" w:ascii="仿宋_GB2312" w:eastAsia="仿宋_GB2312"/>
                <w:sz w:val="24"/>
                <w:szCs w:val="24"/>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sz w:val="24"/>
                <w:szCs w:val="24"/>
                <w:lang w:eastAsia="zh-CN"/>
              </w:rPr>
            </w:pPr>
            <w:r>
              <w:rPr>
                <w:rFonts w:ascii="仿宋_GB2312" w:eastAsia="仿宋_GB2312"/>
                <w:sz w:val="24"/>
                <w:szCs w:val="24"/>
              </w:rPr>
              <w:t>没有超过最高限价</w:t>
            </w:r>
            <w:r>
              <w:rPr>
                <w:rFonts w:hint="eastAsia" w:ascii="仿宋_GB2312" w:eastAsia="仿宋_GB2312"/>
                <w:sz w:val="24"/>
                <w:szCs w:val="24"/>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其他</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w:t>
      </w:r>
      <w:r>
        <w:rPr>
          <w:rFonts w:hint="eastAsia" w:ascii="仿宋_GB2312" w:eastAsia="仿宋_GB2312" w:hAnsiTheme="minorEastAsia"/>
          <w:szCs w:val="21"/>
          <w:lang w:val="en-US" w:eastAsia="zh-CN"/>
        </w:rPr>
        <w:t>形式评审、</w:t>
      </w:r>
      <w:r>
        <w:rPr>
          <w:rFonts w:hint="eastAsia" w:ascii="仿宋_GB2312" w:eastAsia="仿宋_GB2312" w:hAnsiTheme="minorEastAsia"/>
          <w:szCs w:val="21"/>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r>
        <w:rPr>
          <w:rFonts w:hint="eastAsia" w:ascii="仿宋_GB2312" w:eastAsia="仿宋_GB2312" w:hAnsiTheme="minorEastAsia"/>
          <w:sz w:val="28"/>
          <w:szCs w:val="28"/>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r>
        <w:rPr>
          <w:rFonts w:hint="eastAsia" w:ascii="仿宋_GB2312" w:eastAsia="仿宋_GB2312" w:hAnsiTheme="minorEastAsia"/>
          <w:sz w:val="28"/>
          <w:szCs w:val="28"/>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pStyle w:val="2"/>
        <w:rPr>
          <w:rFonts w:ascii="仿宋_GB2312" w:eastAsia="仿宋_GB2312" w:hAnsiTheme="minorEastAsia"/>
          <w:szCs w:val="21"/>
        </w:rPr>
      </w:pPr>
    </w:p>
    <w:p>
      <w:pPr>
        <w:pStyle w:val="2"/>
        <w:rPr>
          <w:rFonts w:ascii="仿宋_GB2312" w:eastAsia="仿宋_GB2312" w:hAnsiTheme="minorEastAsia"/>
          <w:szCs w:val="21"/>
        </w:rPr>
      </w:pPr>
    </w:p>
    <w:p>
      <w:pPr>
        <w:pStyle w:val="4"/>
        <w:rPr>
          <w:rFonts w:hint="eastAsia"/>
        </w:rPr>
      </w:pPr>
      <w:bookmarkStart w:id="72" w:name="_Toc88209947"/>
    </w:p>
    <w:p>
      <w:pPr>
        <w:pStyle w:val="4"/>
        <w:rPr>
          <w:rFonts w:hint="eastAsia"/>
        </w:rPr>
      </w:pPr>
    </w:p>
    <w:p>
      <w:pPr>
        <w:pStyle w:val="4"/>
        <w:rPr>
          <w:rFonts w:hint="eastAsia"/>
        </w:rPr>
      </w:pPr>
    </w:p>
    <w:p>
      <w:pPr>
        <w:pStyle w:val="4"/>
      </w:pPr>
      <w: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rPr>
        <w:t>第</w:t>
      </w:r>
      <w:r>
        <w:rPr>
          <w:rFonts w:hint="eastAsia"/>
          <w:lang w:val="en-US" w:eastAsia="zh-CN"/>
        </w:rPr>
        <w:t>五</w:t>
      </w:r>
      <w:r>
        <w:rPr>
          <w:rFonts w:hint="eastAsia"/>
        </w:rPr>
        <w:t>章</w:t>
      </w:r>
    </w:p>
    <w:p>
      <w:pPr>
        <w:pStyle w:val="5"/>
        <w:rPr>
          <w:rFonts w:hint="eastAsia"/>
        </w:rPr>
      </w:pPr>
    </w:p>
    <w:p>
      <w:pPr>
        <w:pStyle w:val="5"/>
        <w:rPr>
          <w:rFonts w:hint="eastAsia"/>
          <w:szCs w:val="44"/>
        </w:rPr>
      </w:pPr>
      <w:r>
        <w:rPr>
          <w:rFonts w:hint="eastAsia"/>
          <w:szCs w:val="44"/>
        </w:rPr>
        <w:t>采购需求</w:t>
      </w:r>
    </w:p>
    <w:p>
      <w:pPr>
        <w:pStyle w:val="5"/>
        <w:rPr>
          <w:rFonts w:hint="eastAsia"/>
          <w:szCs w:val="44"/>
        </w:rPr>
      </w:pPr>
    </w:p>
    <w:bookmarkEnd w:id="72"/>
    <w:p>
      <w:pPr>
        <w:pStyle w:val="2"/>
        <w:rPr>
          <w:rFonts w:ascii="仿宋_GB2312" w:eastAsia="仿宋_GB2312" w:hAnsiTheme="minorEastAsia"/>
          <w:szCs w:val="21"/>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pPr>
    </w:p>
    <w:p>
      <w:pPr>
        <w:pStyle w:val="2"/>
      </w:pPr>
    </w:p>
    <w:p>
      <w:pPr>
        <w:pStyle w:val="2"/>
      </w:pPr>
    </w:p>
    <w:p>
      <w:pPr>
        <w:pStyle w:val="2"/>
      </w:pPr>
    </w:p>
    <w:p>
      <w:pPr>
        <w:pStyle w:val="2"/>
      </w:pPr>
    </w:p>
    <w:p>
      <w:pPr>
        <w:pStyle w:val="2"/>
      </w:pPr>
    </w:p>
    <w:p>
      <w:pPr>
        <w:pStyle w:val="2"/>
      </w:pPr>
    </w:p>
    <w:p>
      <w:pPr>
        <w:pStyle w:val="12"/>
        <w:adjustRightInd w:val="0"/>
        <w:snapToGrid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 xml:space="preserve">报价单位须对本项目为单位的服务进行整体响应，任何只对其中一部分内容进行的响应都被视为无效响应。 </w:t>
      </w:r>
    </w:p>
    <w:p>
      <w:pPr>
        <w:pStyle w:val="12"/>
        <w:adjustRightInd w:val="0"/>
        <w:snapToGrid w:val="0"/>
        <w:spacing w:line="300" w:lineRule="auto"/>
        <w:ind w:firstLine="560" w:firstLineChars="200"/>
        <w:rPr>
          <w:rFonts w:hint="eastAsia" w:ascii="仿宋" w:hAnsi="仿宋" w:eastAsia="仿宋" w:cs="仿宋"/>
          <w:b/>
          <w:sz w:val="28"/>
          <w:szCs w:val="28"/>
          <w:lang w:val="zh-CN"/>
        </w:rPr>
      </w:pPr>
      <w:r>
        <w:rPr>
          <w:rFonts w:hint="eastAsia" w:ascii="仿宋" w:hAnsi="仿宋" w:eastAsia="仿宋" w:cs="仿宋"/>
          <w:bCs/>
          <w:sz w:val="28"/>
          <w:szCs w:val="28"/>
          <w:lang w:val="zh-CN"/>
        </w:rPr>
        <w:t>询价文件中所有要求均为实质性响应条款，供应商如有任何一条负偏离则导致响应文件无效。</w:t>
      </w:r>
    </w:p>
    <w:p>
      <w:pPr>
        <w:pStyle w:val="12"/>
        <w:numPr>
          <w:ilvl w:val="0"/>
          <w:numId w:val="4"/>
        </w:numPr>
        <w:adjustRightInd w:val="0"/>
        <w:snapToGrid w:val="0"/>
        <w:spacing w:line="300" w:lineRule="auto"/>
        <w:rPr>
          <w:rFonts w:hint="eastAsia" w:ascii="仿宋" w:hAnsi="仿宋" w:eastAsia="仿宋" w:cs="仿宋"/>
          <w:bCs/>
          <w:color w:val="000000"/>
          <w:sz w:val="30"/>
          <w:szCs w:val="30"/>
        </w:rPr>
      </w:pPr>
      <w:r>
        <w:rPr>
          <w:rFonts w:hint="eastAsia" w:ascii="仿宋" w:hAnsi="仿宋" w:eastAsia="仿宋" w:cs="仿宋"/>
          <w:b/>
          <w:color w:val="000000"/>
          <w:sz w:val="28"/>
          <w:szCs w:val="28"/>
          <w:lang w:val="zh-CN"/>
        </w:rPr>
        <w:t>项目情况介绍</w:t>
      </w:r>
    </w:p>
    <w:p>
      <w:pPr>
        <w:spacing w:line="360" w:lineRule="auto"/>
        <w:ind w:firstLine="560" w:firstLineChars="200"/>
        <w:rPr>
          <w:rFonts w:hint="eastAsia" w:ascii="仿宋" w:hAnsi="仿宋" w:eastAsia="仿宋" w:cs="仿宋"/>
          <w:bCs/>
          <w:sz w:val="28"/>
          <w:szCs w:val="28"/>
          <w:u w:val="none"/>
          <w:lang w:eastAsia="zh-CN"/>
        </w:rPr>
      </w:pPr>
      <w:r>
        <w:rPr>
          <w:rFonts w:hint="eastAsia" w:ascii="仿宋" w:hAnsi="仿宋" w:eastAsia="仿宋" w:cs="仿宋"/>
          <w:bCs/>
          <w:sz w:val="28"/>
          <w:szCs w:val="28"/>
          <w:u w:val="none"/>
          <w:lang w:val="zh-CN" w:eastAsia="zh-CN"/>
        </w:rPr>
        <w:t>大坦沙分公司、江高分公司6套在线监测系统目前由水质中心运维，根据《广州市净水有限公司水质管理办法》（穗净水〔2021〕253号）中关于在线监测仪器设备管理要求，</w:t>
      </w:r>
      <w:r>
        <w:rPr>
          <w:rFonts w:hint="eastAsia" w:ascii="仿宋" w:hAnsi="仿宋" w:eastAsia="仿宋" w:cs="仿宋"/>
          <w:bCs/>
          <w:sz w:val="28"/>
          <w:szCs w:val="28"/>
          <w:lang w:val="zh-CN" w:eastAsia="zh-CN"/>
        </w:rPr>
        <w:t>保</w:t>
      </w:r>
      <w:r>
        <w:rPr>
          <w:rFonts w:hint="eastAsia" w:ascii="仿宋" w:hAnsi="仿宋" w:eastAsia="仿宋" w:cs="仿宋"/>
          <w:bCs/>
          <w:sz w:val="28"/>
          <w:szCs w:val="28"/>
          <w:u w:val="none"/>
          <w:lang w:val="zh-CN" w:eastAsia="zh-CN"/>
        </w:rPr>
        <w:t>障大坦沙分公司、江高分公司在用的6套在线监测仪器设备计量和测定示值的准确性，委托具有CNAS资质第三方校准单位负责2022年大坦沙分公司、江高分公司在用的6套在线监测仪器设备校准服务，并出具校准证书。</w:t>
      </w:r>
    </w:p>
    <w:p>
      <w:pPr>
        <w:pStyle w:val="12"/>
        <w:numPr>
          <w:ilvl w:val="0"/>
          <w:numId w:val="5"/>
        </w:numPr>
        <w:adjustRightInd w:val="0"/>
        <w:snapToGrid w:val="0"/>
        <w:spacing w:line="300" w:lineRule="auto"/>
        <w:rPr>
          <w:rFonts w:hint="eastAsia" w:ascii="仿宋" w:hAnsi="仿宋" w:eastAsia="仿宋" w:cs="仿宋"/>
          <w:b/>
          <w:color w:val="000000"/>
          <w:sz w:val="28"/>
          <w:szCs w:val="28"/>
          <w:lang w:val="zh-CN"/>
        </w:rPr>
      </w:pPr>
      <w:r>
        <w:rPr>
          <w:rFonts w:hint="eastAsia" w:ascii="仿宋" w:hAnsi="仿宋" w:eastAsia="仿宋" w:cs="仿宋"/>
          <w:b/>
          <w:color w:val="000000"/>
          <w:sz w:val="28"/>
          <w:szCs w:val="28"/>
          <w:lang w:val="zh-CN"/>
        </w:rPr>
        <w:t>项目技术要求</w:t>
      </w:r>
    </w:p>
    <w:p>
      <w:pPr>
        <w:numPr>
          <w:ilvl w:val="0"/>
          <w:numId w:val="6"/>
        </w:numPr>
        <w:autoSpaceDE w:val="0"/>
        <w:autoSpaceDN w:val="0"/>
        <w:rPr>
          <w:rFonts w:hint="eastAsia" w:eastAsia="仿宋_GB2312"/>
          <w:sz w:val="28"/>
          <w:szCs w:val="28"/>
          <w:lang w:val="zh-CN"/>
        </w:rPr>
      </w:pPr>
      <w:r>
        <w:rPr>
          <w:rFonts w:hint="eastAsia" w:ascii="仿宋" w:hAnsi="仿宋" w:eastAsia="仿宋" w:cs="仿宋"/>
          <w:sz w:val="28"/>
          <w:szCs w:val="28"/>
          <w:lang w:val="zh-CN"/>
        </w:rPr>
        <w:t>计划时间服务要求</w:t>
      </w:r>
    </w:p>
    <w:tbl>
      <w:tblPr>
        <w:tblStyle w:val="22"/>
        <w:tblpPr w:leftFromText="180" w:rightFromText="180" w:vertAnchor="text" w:horzAnchor="page" w:tblpX="1339" w:tblpY="629"/>
        <w:tblOverlap w:val="never"/>
        <w:tblW w:w="9598" w:type="dxa"/>
        <w:tblInd w:w="0" w:type="dxa"/>
        <w:tblLayout w:type="fixed"/>
        <w:tblCellMar>
          <w:top w:w="0" w:type="dxa"/>
          <w:left w:w="0" w:type="dxa"/>
          <w:bottom w:w="0" w:type="dxa"/>
          <w:right w:w="0" w:type="dxa"/>
        </w:tblCellMar>
      </w:tblPr>
      <w:tblGrid>
        <w:gridCol w:w="987"/>
        <w:gridCol w:w="2972"/>
        <w:gridCol w:w="1779"/>
        <w:gridCol w:w="1238"/>
        <w:gridCol w:w="2622"/>
      </w:tblGrid>
      <w:tr>
        <w:tblPrEx>
          <w:tblCellMar>
            <w:top w:w="0" w:type="dxa"/>
            <w:left w:w="0" w:type="dxa"/>
            <w:bottom w:w="0" w:type="dxa"/>
            <w:right w:w="0" w:type="dxa"/>
          </w:tblCellMar>
        </w:tblPrEx>
        <w:trPr>
          <w:trHeight w:val="655" w:hRule="atLeast"/>
        </w:trPr>
        <w:tc>
          <w:tcPr>
            <w:tcW w:w="959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2"/>
                <w:szCs w:val="22"/>
              </w:rPr>
            </w:pPr>
            <w:r>
              <w:rPr>
                <w:rFonts w:hint="eastAsia" w:ascii="宋体" w:hAnsi="宋体" w:eastAsia="宋体" w:cs="宋体"/>
                <w:b/>
                <w:sz w:val="36"/>
                <w:szCs w:val="36"/>
                <w:lang w:val="en-US" w:eastAsia="zh-CN" w:bidi="ar"/>
              </w:rPr>
              <w:t>大坦沙分公司</w:t>
            </w:r>
            <w:r>
              <w:rPr>
                <w:rFonts w:hint="eastAsia" w:ascii="宋体" w:hAnsi="宋体" w:eastAsia="宋体" w:cs="宋体"/>
                <w:b/>
                <w:sz w:val="36"/>
                <w:szCs w:val="36"/>
                <w:lang w:eastAsia="zh-CN" w:bidi="ar"/>
              </w:rPr>
              <w:t>2022年</w:t>
            </w:r>
            <w:r>
              <w:rPr>
                <w:rFonts w:hint="eastAsia" w:ascii="宋体" w:hAnsi="宋体" w:eastAsia="宋体" w:cs="宋体"/>
                <w:b/>
                <w:sz w:val="36"/>
                <w:szCs w:val="36"/>
                <w:lang w:val="en-US" w:eastAsia="zh-CN" w:bidi="ar"/>
              </w:rPr>
              <w:t>在线监测</w:t>
            </w:r>
            <w:r>
              <w:rPr>
                <w:rFonts w:hint="eastAsia" w:ascii="宋体" w:hAnsi="宋体" w:eastAsia="宋体" w:cs="宋体"/>
                <w:b/>
                <w:sz w:val="36"/>
                <w:szCs w:val="36"/>
                <w:lang w:eastAsia="zh-CN" w:bidi="ar"/>
              </w:rPr>
              <w:t>仪器校准需求统计表</w:t>
            </w:r>
          </w:p>
        </w:tc>
      </w:tr>
      <w:tr>
        <w:tblPrEx>
          <w:tblCellMar>
            <w:top w:w="0" w:type="dxa"/>
            <w:left w:w="0" w:type="dxa"/>
            <w:bottom w:w="0" w:type="dxa"/>
            <w:right w:w="0" w:type="dxa"/>
          </w:tblCellMar>
        </w:tblPrEx>
        <w:trPr>
          <w:trHeight w:val="423"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en-US"/>
              </w:rPr>
            </w:pPr>
            <w:r>
              <w:rPr>
                <w:rFonts w:hint="eastAsia" w:ascii="宋体" w:hAnsi="宋体" w:eastAsia="宋体" w:cs="宋体"/>
                <w:b/>
                <w:sz w:val="22"/>
                <w:szCs w:val="22"/>
                <w:lang w:eastAsia="zh-CN" w:bidi="ar"/>
              </w:rPr>
              <w:t>序号</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en-US"/>
              </w:rPr>
            </w:pPr>
            <w:r>
              <w:rPr>
                <w:rFonts w:hint="eastAsia" w:ascii="宋体" w:hAnsi="宋体" w:eastAsia="宋体" w:cs="宋体"/>
                <w:b/>
                <w:sz w:val="22"/>
                <w:szCs w:val="22"/>
                <w:lang w:eastAsia="zh-CN" w:bidi="ar"/>
              </w:rPr>
              <w:t>设备名称</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en-US"/>
              </w:rPr>
            </w:pPr>
            <w:r>
              <w:rPr>
                <w:rFonts w:hint="eastAsia" w:ascii="宋体" w:hAnsi="宋体" w:eastAsia="宋体" w:cs="宋体"/>
                <w:b/>
                <w:sz w:val="22"/>
                <w:szCs w:val="22"/>
                <w:lang w:eastAsia="zh-CN" w:bidi="ar"/>
              </w:rPr>
              <w:t>设备型号</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en-US"/>
              </w:rPr>
            </w:pPr>
            <w:r>
              <w:rPr>
                <w:rFonts w:hint="eastAsia" w:ascii="宋体" w:hAnsi="宋体" w:eastAsia="宋体" w:cs="宋体"/>
                <w:b/>
                <w:sz w:val="22"/>
                <w:szCs w:val="22"/>
                <w:lang w:eastAsia="zh-CN" w:bidi="ar"/>
              </w:rPr>
              <w:t>数量</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en-US"/>
              </w:rPr>
            </w:pPr>
            <w:r>
              <w:rPr>
                <w:rFonts w:hint="eastAsia" w:ascii="宋体" w:hAnsi="宋体" w:eastAsia="宋体" w:cs="宋体"/>
                <w:b/>
                <w:sz w:val="22"/>
                <w:szCs w:val="22"/>
                <w:lang w:eastAsia="zh-CN" w:bidi="ar"/>
              </w:rPr>
              <w:t>需校准日期</w:t>
            </w:r>
          </w:p>
        </w:tc>
      </w:tr>
      <w:tr>
        <w:tblPrEx>
          <w:tblCellMar>
            <w:top w:w="0" w:type="dxa"/>
            <w:left w:w="0" w:type="dxa"/>
            <w:bottom w:w="0" w:type="dxa"/>
            <w:right w:w="0" w:type="dxa"/>
          </w:tblCellMar>
        </w:tblPrEx>
        <w:trPr>
          <w:trHeight w:val="423"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1</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val="en-US" w:eastAsia="zh-CN" w:bidi="ar"/>
              </w:rPr>
              <w:t>进水</w:t>
            </w:r>
            <w:r>
              <w:rPr>
                <w:rFonts w:hint="eastAsia" w:ascii="宋体" w:hAnsi="宋体" w:eastAsia="宋体" w:cs="宋体"/>
                <w:b/>
                <w:sz w:val="22"/>
                <w:szCs w:val="22"/>
                <w:lang w:eastAsia="zh-CN" w:bidi="ar"/>
              </w:rPr>
              <w:t>碧兴COD</w:t>
            </w:r>
            <w:r>
              <w:rPr>
                <w:rFonts w:hint="eastAsia" w:ascii="宋体" w:hAnsi="宋体" w:eastAsia="宋体" w:cs="宋体"/>
                <w:b/>
                <w:sz w:val="22"/>
                <w:szCs w:val="22"/>
                <w:lang w:val="en-US" w:eastAsia="zh-CN" w:bidi="ar"/>
              </w:rPr>
              <w:t>在线监测仪</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C310</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2022年11月1</w:t>
            </w:r>
            <w:r>
              <w:rPr>
                <w:rFonts w:hint="eastAsia" w:ascii="宋体" w:hAnsi="宋体" w:eastAsia="宋体" w:cs="宋体"/>
                <w:b/>
                <w:sz w:val="22"/>
                <w:szCs w:val="22"/>
                <w:lang w:val="en-US" w:eastAsia="zh-CN" w:bidi="ar"/>
              </w:rPr>
              <w:t>0</w:t>
            </w:r>
            <w:r>
              <w:rPr>
                <w:rFonts w:hint="eastAsia" w:ascii="宋体" w:hAnsi="宋体" w:eastAsia="宋体" w:cs="宋体"/>
                <w:b/>
                <w:sz w:val="22"/>
                <w:szCs w:val="22"/>
                <w:lang w:eastAsia="zh-CN" w:bidi="ar"/>
              </w:rPr>
              <w:t>日</w:t>
            </w:r>
          </w:p>
        </w:tc>
      </w:tr>
      <w:tr>
        <w:tblPrEx>
          <w:tblCellMar>
            <w:top w:w="0" w:type="dxa"/>
            <w:left w:w="0" w:type="dxa"/>
            <w:bottom w:w="0" w:type="dxa"/>
            <w:right w:w="0" w:type="dxa"/>
          </w:tblCellMar>
        </w:tblPrEx>
        <w:trPr>
          <w:trHeight w:val="423"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2</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val="en-US" w:eastAsia="zh-CN" w:bidi="ar"/>
              </w:rPr>
              <w:t>进水</w:t>
            </w:r>
            <w:r>
              <w:rPr>
                <w:rFonts w:hint="eastAsia" w:ascii="宋体" w:hAnsi="宋体" w:eastAsia="宋体" w:cs="宋体"/>
                <w:b/>
                <w:sz w:val="22"/>
                <w:szCs w:val="22"/>
                <w:lang w:eastAsia="zh-CN" w:bidi="ar"/>
              </w:rPr>
              <w:t>碧兴氨氮</w:t>
            </w:r>
            <w:r>
              <w:rPr>
                <w:rFonts w:hint="eastAsia" w:ascii="宋体" w:hAnsi="宋体" w:eastAsia="宋体" w:cs="宋体"/>
                <w:b/>
                <w:sz w:val="22"/>
                <w:szCs w:val="22"/>
                <w:lang w:val="en-US" w:eastAsia="zh-CN" w:bidi="ar"/>
              </w:rPr>
              <w:t>在线监测仪</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C310</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2022年11月1</w:t>
            </w:r>
            <w:r>
              <w:rPr>
                <w:rFonts w:hint="eastAsia" w:ascii="宋体" w:hAnsi="宋体" w:eastAsia="宋体" w:cs="宋体"/>
                <w:b/>
                <w:sz w:val="22"/>
                <w:szCs w:val="22"/>
                <w:lang w:val="en-US" w:eastAsia="zh-CN" w:bidi="ar"/>
              </w:rPr>
              <w:t>0</w:t>
            </w:r>
            <w:r>
              <w:rPr>
                <w:rFonts w:hint="eastAsia" w:ascii="宋体" w:hAnsi="宋体" w:eastAsia="宋体" w:cs="宋体"/>
                <w:b/>
                <w:sz w:val="22"/>
                <w:szCs w:val="22"/>
                <w:lang w:eastAsia="zh-CN" w:bidi="ar"/>
              </w:rPr>
              <w:t>日</w:t>
            </w:r>
          </w:p>
        </w:tc>
      </w:tr>
      <w:tr>
        <w:tblPrEx>
          <w:tblCellMar>
            <w:top w:w="0" w:type="dxa"/>
            <w:left w:w="0" w:type="dxa"/>
            <w:bottom w:w="0" w:type="dxa"/>
            <w:right w:w="0" w:type="dxa"/>
          </w:tblCellMar>
        </w:tblPrEx>
        <w:trPr>
          <w:trHeight w:val="423"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3</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val="en-US" w:eastAsia="zh-CN" w:bidi="ar"/>
              </w:rPr>
              <w:t>进水</w:t>
            </w:r>
            <w:r>
              <w:rPr>
                <w:rFonts w:hint="eastAsia" w:ascii="宋体" w:hAnsi="宋体" w:eastAsia="宋体" w:cs="宋体"/>
                <w:b/>
                <w:sz w:val="22"/>
                <w:szCs w:val="22"/>
                <w:lang w:eastAsia="zh-CN" w:bidi="ar"/>
              </w:rPr>
              <w:t>碧兴总磷总氮</w:t>
            </w:r>
            <w:r>
              <w:rPr>
                <w:rFonts w:hint="eastAsia" w:ascii="宋体" w:hAnsi="宋体" w:eastAsia="宋体" w:cs="宋体"/>
                <w:b/>
                <w:sz w:val="22"/>
                <w:szCs w:val="22"/>
                <w:lang w:val="en-US" w:eastAsia="zh-CN" w:bidi="ar"/>
              </w:rPr>
              <w:t>在线监测仪</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TCU/TPN111</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2022年11月1</w:t>
            </w:r>
            <w:r>
              <w:rPr>
                <w:rFonts w:hint="eastAsia" w:ascii="宋体" w:hAnsi="宋体" w:eastAsia="宋体" w:cs="宋体"/>
                <w:b/>
                <w:sz w:val="22"/>
                <w:szCs w:val="22"/>
                <w:lang w:val="en-US" w:eastAsia="zh-CN" w:bidi="ar"/>
              </w:rPr>
              <w:t>0</w:t>
            </w:r>
            <w:r>
              <w:rPr>
                <w:rFonts w:hint="eastAsia" w:ascii="宋体" w:hAnsi="宋体" w:eastAsia="宋体" w:cs="宋体"/>
                <w:b/>
                <w:sz w:val="22"/>
                <w:szCs w:val="22"/>
                <w:lang w:eastAsia="zh-CN" w:bidi="ar"/>
              </w:rPr>
              <w:t>日</w:t>
            </w:r>
          </w:p>
        </w:tc>
      </w:tr>
      <w:tr>
        <w:tblPrEx>
          <w:tblCellMar>
            <w:top w:w="0" w:type="dxa"/>
            <w:left w:w="0" w:type="dxa"/>
            <w:bottom w:w="0" w:type="dxa"/>
            <w:right w:w="0" w:type="dxa"/>
          </w:tblCellMar>
        </w:tblPrEx>
        <w:trPr>
          <w:trHeight w:val="423"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4</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进水碧兴pH在线监测仪</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C310</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2022年11月1</w:t>
            </w:r>
            <w:r>
              <w:rPr>
                <w:rFonts w:hint="eastAsia" w:ascii="宋体" w:hAnsi="宋体" w:eastAsia="宋体" w:cs="宋体"/>
                <w:b/>
                <w:sz w:val="22"/>
                <w:szCs w:val="22"/>
                <w:lang w:val="en-US" w:eastAsia="zh-CN" w:bidi="ar"/>
              </w:rPr>
              <w:t>0</w:t>
            </w:r>
            <w:r>
              <w:rPr>
                <w:rFonts w:hint="eastAsia" w:ascii="宋体" w:hAnsi="宋体" w:eastAsia="宋体" w:cs="宋体"/>
                <w:b/>
                <w:sz w:val="22"/>
                <w:szCs w:val="22"/>
                <w:lang w:eastAsia="zh-CN" w:bidi="ar"/>
              </w:rPr>
              <w:t>日</w:t>
            </w:r>
          </w:p>
        </w:tc>
      </w:tr>
      <w:tr>
        <w:tblPrEx>
          <w:tblCellMar>
            <w:top w:w="0" w:type="dxa"/>
            <w:left w:w="0" w:type="dxa"/>
            <w:bottom w:w="0" w:type="dxa"/>
            <w:right w:w="0" w:type="dxa"/>
          </w:tblCellMar>
        </w:tblPrEx>
        <w:trPr>
          <w:trHeight w:val="432"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5</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进水碧兴SS在线监测仪</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S310</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2022年11月1</w:t>
            </w:r>
            <w:r>
              <w:rPr>
                <w:rFonts w:hint="eastAsia" w:ascii="宋体" w:hAnsi="宋体" w:eastAsia="宋体" w:cs="宋体"/>
                <w:b/>
                <w:sz w:val="22"/>
                <w:szCs w:val="22"/>
                <w:lang w:val="en-US" w:eastAsia="zh-CN" w:bidi="ar"/>
              </w:rPr>
              <w:t>0</w:t>
            </w:r>
            <w:r>
              <w:rPr>
                <w:rFonts w:hint="eastAsia" w:ascii="宋体" w:hAnsi="宋体" w:eastAsia="宋体" w:cs="宋体"/>
                <w:b/>
                <w:sz w:val="22"/>
                <w:szCs w:val="22"/>
                <w:lang w:eastAsia="zh-CN" w:bidi="ar"/>
              </w:rPr>
              <w:t>日</w:t>
            </w:r>
          </w:p>
        </w:tc>
      </w:tr>
      <w:tr>
        <w:tblPrEx>
          <w:tblCellMar>
            <w:top w:w="0" w:type="dxa"/>
            <w:left w:w="0" w:type="dxa"/>
            <w:bottom w:w="0" w:type="dxa"/>
            <w:right w:w="0" w:type="dxa"/>
          </w:tblCellMar>
        </w:tblPrEx>
        <w:trPr>
          <w:trHeight w:val="432"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6</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val="en-US" w:eastAsia="zh-CN" w:bidi="ar"/>
              </w:rPr>
              <w:t>进水</w:t>
            </w:r>
            <w:r>
              <w:rPr>
                <w:rFonts w:hint="eastAsia" w:ascii="宋体" w:hAnsi="宋体" w:eastAsia="宋体" w:cs="宋体"/>
                <w:b/>
                <w:sz w:val="22"/>
                <w:szCs w:val="22"/>
                <w:lang w:eastAsia="zh-CN" w:bidi="ar"/>
              </w:rPr>
              <w:t>碧兴</w:t>
            </w:r>
            <w:r>
              <w:rPr>
                <w:rFonts w:hint="eastAsia" w:ascii="宋体" w:hAnsi="宋体" w:eastAsia="宋体" w:cs="宋体"/>
                <w:b/>
                <w:sz w:val="22"/>
                <w:szCs w:val="22"/>
                <w:lang w:val="en-US" w:eastAsia="zh-CN" w:bidi="ar"/>
              </w:rPr>
              <w:t>在线</w:t>
            </w:r>
            <w:r>
              <w:rPr>
                <w:rFonts w:hint="eastAsia" w:ascii="宋体" w:hAnsi="宋体" w:eastAsia="宋体" w:cs="宋体"/>
                <w:b/>
                <w:sz w:val="22"/>
                <w:szCs w:val="22"/>
                <w:lang w:eastAsia="zh-CN" w:bidi="ar"/>
              </w:rPr>
              <w:t>留样仪</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W310</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2022年11月1</w:t>
            </w:r>
            <w:r>
              <w:rPr>
                <w:rFonts w:hint="eastAsia" w:ascii="宋体" w:hAnsi="宋体" w:eastAsia="宋体" w:cs="宋体"/>
                <w:b/>
                <w:sz w:val="22"/>
                <w:szCs w:val="22"/>
                <w:lang w:val="en-US" w:eastAsia="zh-CN" w:bidi="ar"/>
              </w:rPr>
              <w:t>0</w:t>
            </w:r>
            <w:r>
              <w:rPr>
                <w:rFonts w:hint="eastAsia" w:ascii="宋体" w:hAnsi="宋体" w:eastAsia="宋体" w:cs="宋体"/>
                <w:b/>
                <w:sz w:val="22"/>
                <w:szCs w:val="22"/>
                <w:lang w:eastAsia="zh-CN" w:bidi="ar"/>
              </w:rPr>
              <w:t>日</w:t>
            </w:r>
          </w:p>
        </w:tc>
      </w:tr>
      <w:tr>
        <w:tblPrEx>
          <w:tblCellMar>
            <w:top w:w="0" w:type="dxa"/>
            <w:left w:w="0" w:type="dxa"/>
            <w:bottom w:w="0" w:type="dxa"/>
            <w:right w:w="0" w:type="dxa"/>
          </w:tblCellMar>
        </w:tblPrEx>
        <w:trPr>
          <w:trHeight w:val="432"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7</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出水哈希COD在线监测仪</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CODmax Ⅱ</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2022年11月1</w:t>
            </w:r>
            <w:r>
              <w:rPr>
                <w:rFonts w:hint="eastAsia" w:ascii="宋体" w:hAnsi="宋体" w:eastAsia="宋体" w:cs="宋体"/>
                <w:b/>
                <w:sz w:val="22"/>
                <w:szCs w:val="22"/>
                <w:lang w:val="en-US" w:eastAsia="zh-CN" w:bidi="ar"/>
              </w:rPr>
              <w:t>0</w:t>
            </w:r>
            <w:r>
              <w:rPr>
                <w:rFonts w:hint="eastAsia" w:ascii="宋体" w:hAnsi="宋体" w:eastAsia="宋体" w:cs="宋体"/>
                <w:b/>
                <w:sz w:val="22"/>
                <w:szCs w:val="22"/>
                <w:lang w:eastAsia="zh-CN" w:bidi="ar"/>
              </w:rPr>
              <w:t>日</w:t>
            </w:r>
          </w:p>
        </w:tc>
      </w:tr>
      <w:tr>
        <w:tblPrEx>
          <w:tblCellMar>
            <w:top w:w="0" w:type="dxa"/>
            <w:left w:w="0" w:type="dxa"/>
            <w:bottom w:w="0" w:type="dxa"/>
            <w:right w:w="0" w:type="dxa"/>
          </w:tblCellMar>
        </w:tblPrEx>
        <w:trPr>
          <w:trHeight w:val="432"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8</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出水哈希氨氮在线监测仪</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NA8000</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2022年11月1</w:t>
            </w:r>
            <w:r>
              <w:rPr>
                <w:rFonts w:hint="eastAsia" w:ascii="宋体" w:hAnsi="宋体" w:eastAsia="宋体" w:cs="宋体"/>
                <w:b/>
                <w:sz w:val="22"/>
                <w:szCs w:val="22"/>
                <w:lang w:val="en-US" w:eastAsia="zh-CN" w:bidi="ar"/>
              </w:rPr>
              <w:t>0</w:t>
            </w:r>
            <w:r>
              <w:rPr>
                <w:rFonts w:hint="eastAsia" w:ascii="宋体" w:hAnsi="宋体" w:eastAsia="宋体" w:cs="宋体"/>
                <w:b/>
                <w:sz w:val="22"/>
                <w:szCs w:val="22"/>
                <w:lang w:eastAsia="zh-CN" w:bidi="ar"/>
              </w:rPr>
              <w:t>日</w:t>
            </w:r>
          </w:p>
        </w:tc>
      </w:tr>
      <w:tr>
        <w:tblPrEx>
          <w:tblCellMar>
            <w:top w:w="0" w:type="dxa"/>
            <w:left w:w="0" w:type="dxa"/>
            <w:bottom w:w="0" w:type="dxa"/>
            <w:right w:w="0" w:type="dxa"/>
          </w:tblCellMar>
        </w:tblPrEx>
        <w:trPr>
          <w:trHeight w:val="432"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9</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出水哈希总磷在线监测仪</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NPW-160H</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2022年11月1</w:t>
            </w:r>
            <w:r>
              <w:rPr>
                <w:rFonts w:hint="eastAsia" w:ascii="宋体" w:hAnsi="宋体" w:eastAsia="宋体" w:cs="宋体"/>
                <w:b/>
                <w:sz w:val="22"/>
                <w:szCs w:val="22"/>
                <w:lang w:val="en-US" w:eastAsia="zh-CN" w:bidi="ar"/>
              </w:rPr>
              <w:t>0</w:t>
            </w:r>
            <w:r>
              <w:rPr>
                <w:rFonts w:hint="eastAsia" w:ascii="宋体" w:hAnsi="宋体" w:eastAsia="宋体" w:cs="宋体"/>
                <w:b/>
                <w:sz w:val="22"/>
                <w:szCs w:val="22"/>
                <w:lang w:eastAsia="zh-CN" w:bidi="ar"/>
              </w:rPr>
              <w:t>日</w:t>
            </w:r>
          </w:p>
        </w:tc>
      </w:tr>
      <w:tr>
        <w:tblPrEx>
          <w:tblCellMar>
            <w:top w:w="0" w:type="dxa"/>
            <w:left w:w="0" w:type="dxa"/>
            <w:bottom w:w="0" w:type="dxa"/>
            <w:right w:w="0" w:type="dxa"/>
          </w:tblCellMar>
        </w:tblPrEx>
        <w:trPr>
          <w:trHeight w:val="432"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10</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出水哈希总氮在线监测仪</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NPW-160H</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2022年11月1</w:t>
            </w:r>
            <w:r>
              <w:rPr>
                <w:rFonts w:hint="eastAsia" w:ascii="宋体" w:hAnsi="宋体" w:eastAsia="宋体" w:cs="宋体"/>
                <w:b/>
                <w:sz w:val="22"/>
                <w:szCs w:val="22"/>
                <w:lang w:val="en-US" w:eastAsia="zh-CN" w:bidi="ar"/>
              </w:rPr>
              <w:t>0</w:t>
            </w:r>
            <w:r>
              <w:rPr>
                <w:rFonts w:hint="eastAsia" w:ascii="宋体" w:hAnsi="宋体" w:eastAsia="宋体" w:cs="宋体"/>
                <w:b/>
                <w:sz w:val="22"/>
                <w:szCs w:val="22"/>
                <w:lang w:eastAsia="zh-CN" w:bidi="ar"/>
              </w:rPr>
              <w:t>日</w:t>
            </w:r>
          </w:p>
        </w:tc>
      </w:tr>
      <w:tr>
        <w:tblPrEx>
          <w:tblCellMar>
            <w:top w:w="0" w:type="dxa"/>
            <w:left w:w="0" w:type="dxa"/>
            <w:bottom w:w="0" w:type="dxa"/>
            <w:right w:w="0" w:type="dxa"/>
          </w:tblCellMar>
        </w:tblPrEx>
        <w:trPr>
          <w:trHeight w:val="432"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11</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出水哈希 pH在线监测仪</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SC200</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2022年11月1</w:t>
            </w:r>
            <w:r>
              <w:rPr>
                <w:rFonts w:hint="eastAsia" w:ascii="宋体" w:hAnsi="宋体" w:eastAsia="宋体" w:cs="宋体"/>
                <w:b/>
                <w:sz w:val="22"/>
                <w:szCs w:val="22"/>
                <w:lang w:val="en-US" w:eastAsia="zh-CN" w:bidi="ar"/>
              </w:rPr>
              <w:t>0</w:t>
            </w:r>
            <w:r>
              <w:rPr>
                <w:rFonts w:hint="eastAsia" w:ascii="宋体" w:hAnsi="宋体" w:eastAsia="宋体" w:cs="宋体"/>
                <w:b/>
                <w:sz w:val="22"/>
                <w:szCs w:val="22"/>
                <w:lang w:eastAsia="zh-CN" w:bidi="ar"/>
              </w:rPr>
              <w:t>日</w:t>
            </w:r>
          </w:p>
        </w:tc>
      </w:tr>
      <w:tr>
        <w:tblPrEx>
          <w:tblCellMar>
            <w:top w:w="0" w:type="dxa"/>
            <w:left w:w="0" w:type="dxa"/>
            <w:bottom w:w="0" w:type="dxa"/>
            <w:right w:w="0" w:type="dxa"/>
          </w:tblCellMar>
        </w:tblPrEx>
        <w:trPr>
          <w:trHeight w:val="432"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12</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出水哈希SS在线监测仪</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SC200</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2022年11月1</w:t>
            </w:r>
            <w:r>
              <w:rPr>
                <w:rFonts w:hint="eastAsia" w:ascii="宋体" w:hAnsi="宋体" w:eastAsia="宋体" w:cs="宋体"/>
                <w:b/>
                <w:sz w:val="22"/>
                <w:szCs w:val="22"/>
                <w:lang w:val="en-US" w:eastAsia="zh-CN" w:bidi="ar"/>
              </w:rPr>
              <w:t>0</w:t>
            </w:r>
            <w:r>
              <w:rPr>
                <w:rFonts w:hint="eastAsia" w:ascii="宋体" w:hAnsi="宋体" w:eastAsia="宋体" w:cs="宋体"/>
                <w:b/>
                <w:sz w:val="22"/>
                <w:szCs w:val="22"/>
                <w:lang w:eastAsia="zh-CN" w:bidi="ar"/>
              </w:rPr>
              <w:t>日</w:t>
            </w:r>
          </w:p>
        </w:tc>
      </w:tr>
      <w:tr>
        <w:tblPrEx>
          <w:tblCellMar>
            <w:top w:w="0" w:type="dxa"/>
            <w:left w:w="0" w:type="dxa"/>
            <w:bottom w:w="0" w:type="dxa"/>
            <w:right w:w="0" w:type="dxa"/>
          </w:tblCellMar>
        </w:tblPrEx>
        <w:trPr>
          <w:trHeight w:val="432"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13</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出水信达在线留样器</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ZSC-VI</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2022年11月1</w:t>
            </w:r>
            <w:r>
              <w:rPr>
                <w:rFonts w:hint="eastAsia" w:ascii="宋体" w:hAnsi="宋体" w:eastAsia="宋体" w:cs="宋体"/>
                <w:b/>
                <w:sz w:val="22"/>
                <w:szCs w:val="22"/>
                <w:lang w:val="en-US" w:eastAsia="zh-CN" w:bidi="ar"/>
              </w:rPr>
              <w:t>0</w:t>
            </w:r>
            <w:r>
              <w:rPr>
                <w:rFonts w:hint="eastAsia" w:ascii="宋体" w:hAnsi="宋体" w:eastAsia="宋体" w:cs="宋体"/>
                <w:b/>
                <w:sz w:val="22"/>
                <w:szCs w:val="22"/>
                <w:lang w:eastAsia="zh-CN" w:bidi="ar"/>
              </w:rPr>
              <w:t>日</w:t>
            </w:r>
          </w:p>
        </w:tc>
      </w:tr>
      <w:tr>
        <w:tblPrEx>
          <w:tblCellMar>
            <w:top w:w="0" w:type="dxa"/>
            <w:left w:w="0" w:type="dxa"/>
            <w:bottom w:w="0" w:type="dxa"/>
            <w:right w:w="0" w:type="dxa"/>
          </w:tblCellMar>
        </w:tblPrEx>
        <w:trPr>
          <w:trHeight w:val="432"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14</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出水水温在线监测仪</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val="en-US" w:eastAsia="zh-CN" w:bidi="ar"/>
              </w:rPr>
              <w:t>DTO1S42012</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2022年11月1</w:t>
            </w:r>
            <w:r>
              <w:rPr>
                <w:rFonts w:hint="eastAsia" w:ascii="宋体" w:hAnsi="宋体" w:eastAsia="宋体" w:cs="宋体"/>
                <w:b/>
                <w:sz w:val="22"/>
                <w:szCs w:val="22"/>
                <w:lang w:val="en-US" w:eastAsia="zh-CN" w:bidi="ar"/>
              </w:rPr>
              <w:t>0</w:t>
            </w:r>
            <w:r>
              <w:rPr>
                <w:rFonts w:hint="eastAsia" w:ascii="宋体" w:hAnsi="宋体" w:eastAsia="宋体" w:cs="宋体"/>
                <w:b/>
                <w:sz w:val="22"/>
                <w:szCs w:val="22"/>
                <w:lang w:eastAsia="zh-CN" w:bidi="ar"/>
              </w:rPr>
              <w:t>日</w:t>
            </w:r>
          </w:p>
        </w:tc>
      </w:tr>
    </w:tbl>
    <w:p>
      <w:pPr>
        <w:spacing w:line="360" w:lineRule="auto"/>
        <w:jc w:val="both"/>
        <w:rPr>
          <w:rFonts w:ascii="仿宋_GB2312" w:eastAsia="仿宋_GB2312"/>
          <w:sz w:val="32"/>
          <w:szCs w:val="32"/>
          <w:lang w:eastAsia="zh-CN"/>
        </w:rPr>
      </w:pPr>
    </w:p>
    <w:tbl>
      <w:tblPr>
        <w:tblStyle w:val="22"/>
        <w:tblpPr w:leftFromText="180" w:rightFromText="180" w:vertAnchor="text" w:horzAnchor="page" w:tblpX="1309" w:tblpY="626"/>
        <w:tblOverlap w:val="never"/>
        <w:tblW w:w="9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6"/>
        <w:gridCol w:w="2974"/>
        <w:gridCol w:w="1764"/>
        <w:gridCol w:w="1277"/>
        <w:gridCol w:w="2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9740" w:type="dxa"/>
            <w:gridSpan w:val="5"/>
            <w:shd w:val="clear" w:color="auto" w:fill="auto"/>
            <w:tcMar>
              <w:top w:w="15" w:type="dxa"/>
              <w:left w:w="15" w:type="dxa"/>
              <w:right w:w="15" w:type="dxa"/>
            </w:tcMar>
            <w:vAlign w:val="center"/>
          </w:tcPr>
          <w:p>
            <w:pPr>
              <w:widowControl/>
              <w:jc w:val="center"/>
              <w:textAlignment w:val="center"/>
              <w:rPr>
                <w:rFonts w:ascii="宋体" w:hAnsi="宋体" w:eastAsia="宋体" w:cs="宋体"/>
                <w:b/>
                <w:sz w:val="22"/>
                <w:szCs w:val="22"/>
              </w:rPr>
            </w:pPr>
            <w:r>
              <w:rPr>
                <w:rFonts w:hint="eastAsia" w:ascii="宋体" w:hAnsi="宋体" w:eastAsia="宋体" w:cs="宋体"/>
                <w:b/>
                <w:sz w:val="36"/>
                <w:szCs w:val="36"/>
                <w:lang w:val="en-US" w:eastAsia="zh-CN" w:bidi="ar"/>
              </w:rPr>
              <w:t>江高分公司</w:t>
            </w:r>
            <w:r>
              <w:rPr>
                <w:rFonts w:hint="eastAsia" w:ascii="宋体" w:hAnsi="宋体" w:eastAsia="宋体" w:cs="宋体"/>
                <w:b/>
                <w:sz w:val="36"/>
                <w:szCs w:val="36"/>
                <w:lang w:eastAsia="zh-CN" w:bidi="ar"/>
              </w:rPr>
              <w:t>2022年</w:t>
            </w:r>
            <w:r>
              <w:rPr>
                <w:rFonts w:hint="eastAsia" w:ascii="宋体" w:hAnsi="宋体" w:eastAsia="宋体" w:cs="宋体"/>
                <w:b/>
                <w:sz w:val="36"/>
                <w:szCs w:val="36"/>
                <w:lang w:val="en-US" w:eastAsia="zh-CN" w:bidi="ar"/>
              </w:rPr>
              <w:t>在线监测</w:t>
            </w:r>
            <w:r>
              <w:rPr>
                <w:rFonts w:hint="eastAsia" w:ascii="宋体" w:hAnsi="宋体" w:eastAsia="宋体" w:cs="宋体"/>
                <w:b/>
                <w:sz w:val="36"/>
                <w:szCs w:val="36"/>
                <w:lang w:eastAsia="zh-CN" w:bidi="ar"/>
              </w:rPr>
              <w:t>仪器校准需求统计表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026"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en-US"/>
              </w:rPr>
            </w:pPr>
            <w:r>
              <w:rPr>
                <w:rFonts w:hint="eastAsia" w:ascii="宋体" w:hAnsi="宋体" w:eastAsia="宋体" w:cs="宋体"/>
                <w:b/>
                <w:sz w:val="22"/>
                <w:szCs w:val="22"/>
                <w:lang w:eastAsia="zh-CN" w:bidi="ar"/>
              </w:rPr>
              <w:t>序号</w:t>
            </w:r>
          </w:p>
        </w:tc>
        <w:tc>
          <w:tcPr>
            <w:tcW w:w="2974"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en-US"/>
              </w:rPr>
            </w:pPr>
            <w:r>
              <w:rPr>
                <w:rFonts w:hint="eastAsia" w:ascii="宋体" w:hAnsi="宋体" w:eastAsia="宋体" w:cs="宋体"/>
                <w:b/>
                <w:sz w:val="22"/>
                <w:szCs w:val="22"/>
                <w:lang w:eastAsia="zh-CN" w:bidi="ar"/>
              </w:rPr>
              <w:t>设备名称</w:t>
            </w:r>
          </w:p>
        </w:tc>
        <w:tc>
          <w:tcPr>
            <w:tcW w:w="1764"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en-US"/>
              </w:rPr>
            </w:pPr>
            <w:r>
              <w:rPr>
                <w:rFonts w:hint="eastAsia" w:ascii="宋体" w:hAnsi="宋体" w:eastAsia="宋体" w:cs="宋体"/>
                <w:b/>
                <w:sz w:val="22"/>
                <w:szCs w:val="22"/>
                <w:lang w:eastAsia="zh-CN" w:bidi="ar"/>
              </w:rPr>
              <w:t>设备型号</w:t>
            </w:r>
          </w:p>
        </w:tc>
        <w:tc>
          <w:tcPr>
            <w:tcW w:w="1277"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en-US"/>
              </w:rPr>
            </w:pPr>
            <w:r>
              <w:rPr>
                <w:rFonts w:hint="eastAsia" w:ascii="宋体" w:hAnsi="宋体" w:eastAsia="宋体" w:cs="宋体"/>
                <w:b/>
                <w:sz w:val="22"/>
                <w:szCs w:val="22"/>
                <w:lang w:eastAsia="zh-CN" w:bidi="ar"/>
              </w:rPr>
              <w:t>数量</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en-US"/>
              </w:rPr>
            </w:pPr>
            <w:r>
              <w:rPr>
                <w:rFonts w:hint="eastAsia" w:ascii="宋体" w:hAnsi="宋体" w:eastAsia="宋体" w:cs="宋体"/>
                <w:b/>
                <w:sz w:val="22"/>
                <w:szCs w:val="22"/>
                <w:lang w:eastAsia="zh-CN" w:bidi="ar"/>
              </w:rPr>
              <w:t>需校准日期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1</w:t>
            </w:r>
          </w:p>
        </w:tc>
        <w:tc>
          <w:tcPr>
            <w:tcW w:w="297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出水总磷总氮在线监测仪</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eastAsia="zh-CN" w:bidi="ar"/>
              </w:rPr>
              <w:t>NPW-160H</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1</w:t>
            </w:r>
          </w:p>
        </w:tc>
        <w:tc>
          <w:tcPr>
            <w:tcW w:w="2699"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2022年10月10日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2</w:t>
            </w:r>
          </w:p>
        </w:tc>
        <w:tc>
          <w:tcPr>
            <w:tcW w:w="297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出水氨氮在线监测仪</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eastAsia="zh-CN" w:bidi="ar"/>
              </w:rPr>
              <w:t>NA8000</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1</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val="en-US" w:eastAsia="zh-CN" w:bidi="ar"/>
              </w:rPr>
              <w:t>2022年10月10日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3</w:t>
            </w:r>
          </w:p>
        </w:tc>
        <w:tc>
          <w:tcPr>
            <w:tcW w:w="297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出水COD在线监测仪</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eastAsia="zh-CN" w:bidi="ar"/>
              </w:rPr>
              <w:t>CODmax Ⅱ</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1</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val="en-US" w:eastAsia="zh-CN" w:bidi="ar"/>
              </w:rPr>
              <w:t>2022年10月10日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4</w:t>
            </w:r>
          </w:p>
        </w:tc>
        <w:tc>
          <w:tcPr>
            <w:tcW w:w="297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出水哈希在线留样器</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AS950</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1</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val="en-US" w:eastAsia="zh-CN" w:bidi="ar"/>
              </w:rPr>
              <w:t>2022年10月10日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5</w:t>
            </w:r>
          </w:p>
        </w:tc>
        <w:tc>
          <w:tcPr>
            <w:tcW w:w="297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出水</w:t>
            </w:r>
            <w:r>
              <w:rPr>
                <w:rFonts w:hint="eastAsia" w:ascii="宋体" w:hAnsi="宋体" w:eastAsia="宋体" w:cs="宋体"/>
                <w:b/>
                <w:color w:val="000000"/>
                <w:sz w:val="22"/>
                <w:szCs w:val="22"/>
                <w:lang w:val="en-US" w:eastAsia="zh-CN" w:bidi="ar"/>
              </w:rPr>
              <w:t>SS</w:t>
            </w:r>
            <w:r>
              <w:rPr>
                <w:rFonts w:hint="eastAsia" w:ascii="宋体" w:hAnsi="宋体" w:eastAsia="宋体" w:cs="宋体"/>
                <w:b/>
                <w:sz w:val="22"/>
                <w:szCs w:val="22"/>
                <w:lang w:val="en-US" w:eastAsia="zh-CN" w:bidi="ar"/>
              </w:rPr>
              <w:t>监测仪</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SC200</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1</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val="en-US" w:eastAsia="zh-CN" w:bidi="ar"/>
              </w:rPr>
              <w:t>2022年10月10日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6</w:t>
            </w:r>
          </w:p>
        </w:tc>
        <w:tc>
          <w:tcPr>
            <w:tcW w:w="297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出水</w:t>
            </w:r>
            <w:r>
              <w:rPr>
                <w:rFonts w:hint="eastAsia" w:ascii="宋体" w:hAnsi="宋体" w:eastAsia="宋体" w:cs="宋体"/>
                <w:b/>
                <w:color w:val="000000"/>
                <w:sz w:val="22"/>
                <w:szCs w:val="22"/>
                <w:lang w:val="en-US" w:eastAsia="zh-CN" w:bidi="ar"/>
              </w:rPr>
              <w:t>pH水温</w:t>
            </w:r>
            <w:r>
              <w:rPr>
                <w:rFonts w:hint="eastAsia" w:ascii="宋体" w:hAnsi="宋体" w:eastAsia="宋体" w:cs="宋体"/>
                <w:b/>
                <w:sz w:val="22"/>
                <w:szCs w:val="22"/>
                <w:lang w:val="en-US" w:eastAsia="zh-CN" w:bidi="ar"/>
              </w:rPr>
              <w:t>监测仪</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SC200</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1</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val="en-US" w:eastAsia="zh-CN" w:bidi="ar"/>
              </w:rPr>
              <w:t>2022年10月10日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7</w:t>
            </w:r>
          </w:p>
        </w:tc>
        <w:tc>
          <w:tcPr>
            <w:tcW w:w="2974"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进水总磷总氮在线监测仪</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color w:val="000000"/>
                <w:sz w:val="22"/>
                <w:szCs w:val="22"/>
                <w:lang w:val="en-US" w:eastAsia="zh-CN" w:bidi="ar"/>
              </w:rPr>
            </w:pPr>
            <w:r>
              <w:rPr>
                <w:rFonts w:hint="eastAsia" w:ascii="宋体" w:hAnsi="宋体" w:eastAsia="宋体" w:cs="宋体"/>
                <w:b/>
                <w:sz w:val="22"/>
                <w:szCs w:val="22"/>
                <w:lang w:eastAsia="zh-CN" w:bidi="ar"/>
              </w:rPr>
              <w:t>NPW-160H</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1</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2022年10月10日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8</w:t>
            </w:r>
          </w:p>
        </w:tc>
        <w:tc>
          <w:tcPr>
            <w:tcW w:w="2974"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进水氨氮在线监测仪</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color w:val="000000"/>
                <w:sz w:val="22"/>
                <w:szCs w:val="22"/>
                <w:lang w:val="en-US" w:eastAsia="zh-CN" w:bidi="ar"/>
              </w:rPr>
            </w:pPr>
            <w:r>
              <w:rPr>
                <w:rFonts w:hint="eastAsia" w:ascii="宋体" w:hAnsi="宋体" w:eastAsia="宋体" w:cs="宋体"/>
                <w:b/>
                <w:sz w:val="22"/>
                <w:szCs w:val="22"/>
                <w:lang w:eastAsia="zh-CN" w:bidi="ar"/>
              </w:rPr>
              <w:t>NA8000</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1</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2022年10月10日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1026"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9</w:t>
            </w:r>
          </w:p>
        </w:tc>
        <w:tc>
          <w:tcPr>
            <w:tcW w:w="2974"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进水COD在线监测仪</w:t>
            </w:r>
          </w:p>
        </w:tc>
        <w:tc>
          <w:tcPr>
            <w:tcW w:w="1764"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ar"/>
              </w:rPr>
            </w:pPr>
            <w:r>
              <w:rPr>
                <w:rFonts w:hint="eastAsia" w:ascii="宋体" w:hAnsi="宋体" w:eastAsia="宋体" w:cs="宋体"/>
                <w:b/>
                <w:sz w:val="22"/>
                <w:szCs w:val="22"/>
                <w:lang w:eastAsia="zh-CN" w:bidi="ar"/>
              </w:rPr>
              <w:t>CODmax Ⅱ</w:t>
            </w:r>
          </w:p>
        </w:tc>
        <w:tc>
          <w:tcPr>
            <w:tcW w:w="1277"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1</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2022年10月10日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10</w:t>
            </w:r>
          </w:p>
        </w:tc>
        <w:tc>
          <w:tcPr>
            <w:tcW w:w="2974"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进水哈希在线留样器</w:t>
            </w:r>
          </w:p>
        </w:tc>
        <w:tc>
          <w:tcPr>
            <w:tcW w:w="1764"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AS950</w:t>
            </w:r>
          </w:p>
        </w:tc>
        <w:tc>
          <w:tcPr>
            <w:tcW w:w="1277"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1</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2022年10月10日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color w:val="000000"/>
                <w:sz w:val="22"/>
                <w:szCs w:val="22"/>
                <w:lang w:val="en-US" w:eastAsia="zh-CN" w:bidi="ar"/>
              </w:rPr>
            </w:pPr>
            <w:r>
              <w:rPr>
                <w:rFonts w:hint="eastAsia" w:ascii="宋体" w:hAnsi="宋体" w:eastAsia="宋体" w:cs="宋体"/>
                <w:b/>
                <w:color w:val="000000"/>
                <w:sz w:val="22"/>
                <w:szCs w:val="22"/>
                <w:lang w:val="en-US" w:eastAsia="zh-CN" w:bidi="ar"/>
              </w:rPr>
              <w:t>11</w:t>
            </w:r>
          </w:p>
        </w:tc>
        <w:tc>
          <w:tcPr>
            <w:tcW w:w="2974"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进水</w:t>
            </w:r>
            <w:r>
              <w:rPr>
                <w:rFonts w:hint="eastAsia" w:ascii="宋体" w:hAnsi="宋体" w:eastAsia="宋体" w:cs="宋体"/>
                <w:b/>
                <w:color w:val="000000"/>
                <w:sz w:val="22"/>
                <w:szCs w:val="22"/>
                <w:lang w:val="en-US" w:eastAsia="zh-CN" w:bidi="ar"/>
              </w:rPr>
              <w:t>SS</w:t>
            </w:r>
            <w:r>
              <w:rPr>
                <w:rFonts w:hint="eastAsia" w:ascii="宋体" w:hAnsi="宋体" w:eastAsia="宋体" w:cs="宋体"/>
                <w:b/>
                <w:sz w:val="22"/>
                <w:szCs w:val="22"/>
                <w:lang w:val="en-US" w:eastAsia="zh-CN" w:bidi="ar"/>
              </w:rPr>
              <w:t>在线监测仪</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SC200</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color w:val="000000"/>
                <w:sz w:val="22"/>
                <w:szCs w:val="22"/>
                <w:lang w:val="en-US" w:eastAsia="zh-CN" w:bidi="ar"/>
              </w:rPr>
            </w:pPr>
            <w:r>
              <w:rPr>
                <w:rFonts w:hint="eastAsia" w:ascii="宋体" w:hAnsi="宋体" w:eastAsia="宋体" w:cs="宋体"/>
                <w:b/>
                <w:color w:val="000000"/>
                <w:sz w:val="22"/>
                <w:szCs w:val="22"/>
                <w:lang w:val="en-US" w:eastAsia="zh-CN" w:bidi="ar"/>
              </w:rPr>
              <w:t>1</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2022年10月10日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color w:val="000000"/>
                <w:sz w:val="22"/>
                <w:szCs w:val="22"/>
                <w:lang w:val="en-US" w:eastAsia="zh-CN" w:bidi="ar"/>
              </w:rPr>
            </w:pPr>
            <w:r>
              <w:rPr>
                <w:rFonts w:hint="eastAsia" w:ascii="宋体" w:hAnsi="宋体" w:eastAsia="宋体" w:cs="宋体"/>
                <w:b/>
                <w:color w:val="000000"/>
                <w:sz w:val="22"/>
                <w:szCs w:val="22"/>
                <w:lang w:val="en-US" w:eastAsia="zh-CN" w:bidi="ar"/>
              </w:rPr>
              <w:t>12</w:t>
            </w:r>
          </w:p>
        </w:tc>
        <w:tc>
          <w:tcPr>
            <w:tcW w:w="2974"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进水</w:t>
            </w:r>
            <w:r>
              <w:rPr>
                <w:rFonts w:hint="eastAsia" w:ascii="宋体" w:hAnsi="宋体" w:eastAsia="宋体" w:cs="宋体"/>
                <w:b/>
                <w:color w:val="000000"/>
                <w:sz w:val="22"/>
                <w:szCs w:val="22"/>
                <w:lang w:val="en-US" w:eastAsia="zh-CN" w:bidi="ar"/>
              </w:rPr>
              <w:t>pH水温</w:t>
            </w:r>
            <w:r>
              <w:rPr>
                <w:rFonts w:hint="eastAsia" w:ascii="宋体" w:hAnsi="宋体" w:eastAsia="宋体" w:cs="宋体"/>
                <w:b/>
                <w:sz w:val="22"/>
                <w:szCs w:val="22"/>
                <w:lang w:val="en-US" w:eastAsia="zh-CN" w:bidi="ar"/>
              </w:rPr>
              <w:t>在线监测仪</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SC200</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color w:val="000000"/>
                <w:sz w:val="22"/>
                <w:szCs w:val="22"/>
                <w:lang w:val="en-US" w:eastAsia="zh-CN" w:bidi="ar"/>
              </w:rPr>
            </w:pPr>
            <w:r>
              <w:rPr>
                <w:rFonts w:hint="eastAsia" w:ascii="宋体" w:hAnsi="宋体" w:eastAsia="宋体" w:cs="宋体"/>
                <w:b/>
                <w:color w:val="000000"/>
                <w:sz w:val="22"/>
                <w:szCs w:val="22"/>
                <w:lang w:val="en-US" w:eastAsia="zh-CN" w:bidi="ar"/>
              </w:rPr>
              <w:t>1</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2022年10月10日</w:t>
            </w:r>
          </w:p>
        </w:tc>
      </w:tr>
    </w:tbl>
    <w:p>
      <w:pPr>
        <w:pStyle w:val="2"/>
        <w:rPr>
          <w:rFonts w:hint="eastAsia"/>
        </w:rPr>
      </w:pPr>
    </w:p>
    <w:p>
      <w:pPr>
        <w:pStyle w:val="12"/>
        <w:spacing w:line="300" w:lineRule="auto"/>
        <w:ind w:firstLine="560" w:firstLineChars="200"/>
        <w:rPr>
          <w:rFonts w:hint="eastAsia" w:ascii="仿宋" w:hAnsi="仿宋" w:eastAsia="仿宋" w:cs="仿宋"/>
          <w:bCs/>
          <w:sz w:val="28"/>
          <w:szCs w:val="28"/>
          <w:lang w:val="zh-CN"/>
        </w:rPr>
      </w:pPr>
    </w:p>
    <w:p>
      <w:pPr>
        <w:pStyle w:val="12"/>
        <w:autoSpaceDE w:val="0"/>
        <w:autoSpaceDN w:val="0"/>
        <w:adjustRightInd w:val="0"/>
        <w:snapToGrid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2.检测机构资质和报告要求</w:t>
      </w:r>
    </w:p>
    <w:p>
      <w:pPr>
        <w:pStyle w:val="12"/>
        <w:adjustRightInd w:val="0"/>
        <w:snapToGrid w:val="0"/>
        <w:spacing w:line="300" w:lineRule="auto"/>
        <w:ind w:firstLine="560" w:firstLineChars="200"/>
        <w:jc w:val="both"/>
        <w:rPr>
          <w:rFonts w:hint="eastAsia" w:ascii="仿宋" w:hAnsi="仿宋" w:eastAsia="仿宋" w:cs="仿宋"/>
          <w:bCs/>
          <w:sz w:val="28"/>
          <w:szCs w:val="28"/>
          <w:lang w:val="zh-CN" w:eastAsia="zh-CN"/>
        </w:rPr>
      </w:pPr>
      <w:r>
        <w:rPr>
          <w:rFonts w:hint="eastAsia" w:ascii="仿宋" w:hAnsi="仿宋" w:eastAsia="仿宋" w:cs="仿宋"/>
          <w:bCs/>
          <w:sz w:val="28"/>
          <w:szCs w:val="28"/>
          <w:lang w:val="zh-CN" w:eastAsia="zh-CN"/>
        </w:rPr>
        <w:t>2.1报价人必须严格按照所采用的标准、规范及本技术协议制定校准工作方案，校准人员须具有校准相关资格证书，校准所需工具、仪器、物料等符合校准规范要求。</w:t>
      </w:r>
    </w:p>
    <w:p>
      <w:pPr>
        <w:pStyle w:val="12"/>
        <w:adjustRightInd w:val="0"/>
        <w:snapToGrid w:val="0"/>
        <w:spacing w:line="300" w:lineRule="auto"/>
        <w:ind w:firstLine="560" w:firstLineChars="200"/>
        <w:jc w:val="both"/>
        <w:rPr>
          <w:rFonts w:hint="eastAsia" w:ascii="仿宋" w:hAnsi="仿宋" w:eastAsia="仿宋" w:cs="仿宋"/>
          <w:bCs/>
          <w:sz w:val="28"/>
          <w:szCs w:val="28"/>
          <w:lang w:val="zh-CN" w:eastAsia="zh-CN"/>
        </w:rPr>
      </w:pPr>
      <w:r>
        <w:rPr>
          <w:rFonts w:hint="eastAsia" w:ascii="仿宋" w:hAnsi="仿宋" w:eastAsia="仿宋" w:cs="仿宋"/>
          <w:bCs/>
          <w:sz w:val="28"/>
          <w:szCs w:val="28"/>
          <w:lang w:val="zh-CN" w:eastAsia="zh-CN"/>
        </w:rPr>
        <w:t>2.2校准方法须按照以校准项目的国家标准或行业标准等为准。</w:t>
      </w:r>
    </w:p>
    <w:p>
      <w:pPr>
        <w:pStyle w:val="12"/>
        <w:adjustRightInd w:val="0"/>
        <w:snapToGrid w:val="0"/>
        <w:spacing w:line="300" w:lineRule="auto"/>
        <w:ind w:firstLine="560" w:firstLineChars="200"/>
        <w:jc w:val="both"/>
        <w:rPr>
          <w:rFonts w:hint="eastAsia" w:ascii="仿宋" w:hAnsi="仿宋" w:eastAsia="仿宋" w:cs="仿宋"/>
          <w:bCs/>
          <w:color w:val="auto"/>
          <w:sz w:val="28"/>
          <w:szCs w:val="28"/>
          <w:lang w:val="zh-CN" w:eastAsia="zh-CN"/>
        </w:rPr>
      </w:pPr>
      <w:r>
        <w:rPr>
          <w:rFonts w:hint="eastAsia" w:ascii="仿宋" w:hAnsi="仿宋" w:eastAsia="仿宋" w:cs="仿宋"/>
          <w:bCs/>
          <w:sz w:val="28"/>
          <w:szCs w:val="28"/>
          <w:lang w:val="zh-CN" w:eastAsia="zh-CN"/>
        </w:rPr>
        <w:t>2.3报价人应具有实验室计量校准认证资质（CNAS），所认证的校准能力必须包含但不限于本项目中所要求的校准项目，并能出具CNAS校准证书。</w:t>
      </w:r>
    </w:p>
    <w:p>
      <w:pPr>
        <w:pStyle w:val="12"/>
        <w:adjustRightInd w:val="0"/>
        <w:snapToGrid w:val="0"/>
        <w:spacing w:line="300" w:lineRule="auto"/>
        <w:rPr>
          <w:rFonts w:hint="eastAsia"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rPr>
        <w:t>三</w:t>
      </w:r>
      <w:r>
        <w:rPr>
          <w:rFonts w:hint="eastAsia" w:ascii="仿宋_GB2312" w:hAnsi="仿宋_GB2312" w:eastAsia="仿宋_GB2312" w:cs="仿宋_GB2312"/>
          <w:b/>
          <w:color w:val="000000"/>
          <w:sz w:val="28"/>
          <w:szCs w:val="28"/>
          <w:lang w:val="zh-CN"/>
        </w:rPr>
        <w:t>、项目商务要求</w:t>
      </w:r>
    </w:p>
    <w:p>
      <w:pPr>
        <w:pStyle w:val="12"/>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1.工期：合同签订之日起至2022年12月31日，报价人接到询价人校准通知后须于36小时内以书面方式向询价人确认，并于10个工作日内到指定地点开展校准服务。报价人在校准之日起7天内，将校准证书发送至询价人。</w:t>
      </w:r>
    </w:p>
    <w:p>
      <w:pPr>
        <w:pStyle w:val="12"/>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2.质量要求：</w:t>
      </w:r>
    </w:p>
    <w:p>
      <w:pPr>
        <w:pStyle w:val="12"/>
        <w:autoSpaceDE w:val="0"/>
        <w:autoSpaceDN w:val="0"/>
        <w:spacing w:line="300" w:lineRule="auto"/>
        <w:ind w:firstLine="280" w:firstLineChars="100"/>
        <w:rPr>
          <w:rFonts w:hint="eastAsia" w:ascii="仿宋" w:hAnsi="仿宋" w:eastAsia="仿宋" w:cs="仿宋"/>
          <w:bCs/>
          <w:sz w:val="28"/>
          <w:szCs w:val="28"/>
          <w:lang w:val="zh-CN"/>
        </w:rPr>
      </w:pPr>
      <w:r>
        <w:rPr>
          <w:rFonts w:hint="eastAsia" w:ascii="仿宋" w:hAnsi="仿宋" w:eastAsia="仿宋" w:cs="仿宋"/>
          <w:bCs/>
          <w:sz w:val="28"/>
          <w:szCs w:val="28"/>
          <w:lang w:val="zh-CN"/>
        </w:rPr>
        <w:t>（1）报价人必须严格按照所采用的标准、规范及本技术协议制定校准工作方案，校准人员须具有校准相关资格证书，校准所需工具、仪器、物料等符合校准规范要求。</w:t>
      </w:r>
    </w:p>
    <w:p>
      <w:pPr>
        <w:pStyle w:val="12"/>
        <w:autoSpaceDE w:val="0"/>
        <w:autoSpaceDN w:val="0"/>
        <w:spacing w:line="300" w:lineRule="auto"/>
        <w:ind w:firstLine="280" w:firstLineChars="100"/>
        <w:rPr>
          <w:rFonts w:hint="eastAsia" w:ascii="仿宋" w:hAnsi="仿宋" w:eastAsia="仿宋" w:cs="仿宋"/>
          <w:bCs/>
          <w:sz w:val="28"/>
          <w:szCs w:val="28"/>
          <w:lang w:val="zh-CN"/>
        </w:rPr>
      </w:pPr>
      <w:r>
        <w:rPr>
          <w:rFonts w:hint="eastAsia" w:ascii="仿宋" w:hAnsi="仿宋" w:eastAsia="仿宋" w:cs="仿宋"/>
          <w:bCs/>
          <w:sz w:val="28"/>
          <w:szCs w:val="28"/>
          <w:lang w:val="zh-CN"/>
        </w:rPr>
        <w:t>（2）校准方法须以校准项目的国家标准或行业标准等为准。</w:t>
      </w:r>
    </w:p>
    <w:p>
      <w:pPr>
        <w:pStyle w:val="12"/>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3.询价人将自承包商履行完合同义务之日起15个工作日内组织验收，审定报价人校准/检定情况，进行结算审核。</w:t>
      </w:r>
    </w:p>
    <w:p>
      <w:pPr>
        <w:pStyle w:val="12"/>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4.付款方式：</w:t>
      </w:r>
    </w:p>
    <w:p>
      <w:pPr>
        <w:pStyle w:val="12"/>
        <w:autoSpaceDE w:val="0"/>
        <w:autoSpaceDN w:val="0"/>
        <w:spacing w:line="300" w:lineRule="auto"/>
        <w:ind w:firstLine="280" w:firstLineChars="100"/>
        <w:rPr>
          <w:rFonts w:hint="eastAsia" w:ascii="仿宋" w:hAnsi="仿宋" w:eastAsia="仿宋" w:cs="仿宋"/>
          <w:bCs/>
          <w:sz w:val="28"/>
          <w:szCs w:val="28"/>
          <w:lang w:val="zh-CN"/>
        </w:rPr>
      </w:pPr>
      <w:r>
        <w:rPr>
          <w:rFonts w:hint="eastAsia" w:ascii="仿宋" w:hAnsi="仿宋" w:eastAsia="仿宋" w:cs="仿宋"/>
          <w:bCs/>
          <w:sz w:val="28"/>
          <w:szCs w:val="28"/>
          <w:lang w:val="zh-CN"/>
        </w:rPr>
        <w:t>（1）承包人完成合同规定期限的校准服务工作后，经询价人确认工作量和验收，按照校准服务工作量据实结算，支付至审核价的100%。</w:t>
      </w:r>
    </w:p>
    <w:p>
      <w:pPr>
        <w:pStyle w:val="12"/>
        <w:autoSpaceDE w:val="0"/>
        <w:autoSpaceDN w:val="0"/>
        <w:spacing w:line="300" w:lineRule="auto"/>
        <w:ind w:firstLine="280" w:firstLineChars="100"/>
        <w:rPr>
          <w:rFonts w:hint="eastAsia" w:ascii="仿宋" w:hAnsi="仿宋" w:eastAsia="仿宋" w:cs="仿宋"/>
          <w:bCs/>
          <w:sz w:val="28"/>
          <w:szCs w:val="28"/>
          <w:lang w:val="zh-CN"/>
        </w:rPr>
      </w:pPr>
      <w:r>
        <w:rPr>
          <w:rFonts w:hint="eastAsia" w:ascii="仿宋" w:hAnsi="仿宋" w:eastAsia="仿宋" w:cs="仿宋"/>
          <w:bCs/>
          <w:sz w:val="28"/>
          <w:szCs w:val="28"/>
          <w:lang w:val="zh-CN"/>
        </w:rPr>
        <w:t>（2）承包人在收款前需提交相应金额增值税专用发票给询价人。</w:t>
      </w:r>
    </w:p>
    <w:p>
      <w:pPr>
        <w:pStyle w:val="12"/>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5.承包方式：</w:t>
      </w:r>
    </w:p>
    <w:p>
      <w:pPr>
        <w:pStyle w:val="12"/>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单价包干：询价响应文件包含总价及综合单价时，</w:t>
      </w:r>
      <w:r>
        <w:rPr>
          <w:rFonts w:hint="eastAsia" w:ascii="仿宋" w:hAnsi="仿宋" w:eastAsia="仿宋" w:cs="仿宋"/>
          <w:bCs/>
          <w:color w:val="000000"/>
          <w:sz w:val="28"/>
          <w:szCs w:val="28"/>
          <w:lang w:val="zh-CN"/>
        </w:rPr>
        <w:t>综合单价为合同单价，合同单价在询价文件及施工合同约定的风险范围之内不可调整。</w:t>
      </w:r>
      <w:r>
        <w:rPr>
          <w:rFonts w:hint="eastAsia" w:ascii="仿宋" w:hAnsi="仿宋" w:eastAsia="仿宋" w:cs="仿宋"/>
          <w:bCs/>
          <w:sz w:val="28"/>
          <w:szCs w:val="28"/>
          <w:lang w:val="zh-CN"/>
        </w:rPr>
        <w:t>在询价人要求应急/加急情况下，承包人的综合单价应包含全部校准服务费用，不得加收额外加急费。</w:t>
      </w:r>
    </w:p>
    <w:p>
      <w:pPr>
        <w:pStyle w:val="12"/>
        <w:spacing w:line="300" w:lineRule="auto"/>
        <w:ind w:firstLine="560" w:firstLineChars="200"/>
        <w:rPr>
          <w:rFonts w:hint="eastAsia" w:ascii="仿宋" w:hAnsi="仿宋" w:eastAsia="仿宋" w:cs="仿宋"/>
          <w:bCs/>
          <w:sz w:val="28"/>
          <w:szCs w:val="28"/>
          <w:lang w:val="zh-CN" w:eastAsia="zh-CN"/>
        </w:rPr>
      </w:pPr>
      <w:r>
        <w:rPr>
          <w:rFonts w:hint="eastAsia" w:ascii="仿宋" w:hAnsi="仿宋" w:eastAsia="仿宋" w:cs="仿宋"/>
          <w:bCs/>
          <w:sz w:val="28"/>
          <w:szCs w:val="28"/>
          <w:lang w:val="zh-CN" w:eastAsia="zh-CN"/>
        </w:rPr>
        <w:t>6.其他要求：报价单位的报价若低于本项目最高限价的60%，必须说明报价理由。</w:t>
      </w:r>
    </w:p>
    <w:p>
      <w:pPr>
        <w:pStyle w:val="2"/>
        <w:rPr>
          <w:rFonts w:hint="default"/>
          <w:lang w:val="en-US" w:eastAsia="zh-CN"/>
        </w:rPr>
      </w:pPr>
    </w:p>
    <w:p>
      <w:pPr>
        <w:spacing w:line="360" w:lineRule="auto"/>
        <w:ind w:firstLine="560" w:firstLineChars="200"/>
        <w:jc w:val="both"/>
        <w:rPr>
          <w:rFonts w:hint="default" w:eastAsia="仿宋_GB2312"/>
          <w:sz w:val="28"/>
          <w:szCs w:val="28"/>
          <w:lang w:val="en-US" w:eastAsia="zh-CN"/>
        </w:rPr>
      </w:pPr>
    </w:p>
    <w:p>
      <w:pPr>
        <w:autoSpaceDE w:val="0"/>
        <w:autoSpaceDN w:val="0"/>
        <w:ind w:firstLine="560" w:firstLineChars="200"/>
        <w:rPr>
          <w:rFonts w:hint="eastAsia" w:eastAsia="仿宋_GB2312"/>
          <w:sz w:val="28"/>
          <w:szCs w:val="28"/>
        </w:rPr>
      </w:pPr>
    </w:p>
    <w:p>
      <w:pPr>
        <w:pStyle w:val="2"/>
      </w:pPr>
    </w:p>
    <w:p>
      <w:pPr>
        <w:pStyle w:val="2"/>
      </w:pPr>
    </w:p>
    <w:p>
      <w:pPr>
        <w:pStyle w:val="2"/>
      </w:pPr>
    </w:p>
    <w:p>
      <w:pPr>
        <w:pStyle w:val="2"/>
        <w:ind w:left="0" w:leftChars="0" w:firstLine="0" w:firstLineChars="0"/>
      </w:pPr>
    </w:p>
    <w:p>
      <w:pPr>
        <w:pStyle w:val="2"/>
      </w:pPr>
    </w:p>
    <w:p>
      <w:pPr>
        <w:pStyle w:val="2"/>
      </w:pPr>
    </w:p>
    <w:p>
      <w:pPr>
        <w:pStyle w:val="2"/>
      </w:pPr>
    </w:p>
    <w:p>
      <w:pPr>
        <w:pStyle w:val="2"/>
      </w:pPr>
    </w:p>
    <w:p>
      <w:pPr>
        <w:pStyle w:val="2"/>
      </w:pPr>
    </w:p>
    <w:p>
      <w:pPr>
        <w:pStyle w:val="2"/>
      </w:pPr>
    </w:p>
    <w:p>
      <w:pPr>
        <w:pStyle w:val="4"/>
      </w:pPr>
      <w:bookmarkStart w:id="73" w:name="_Toc1284"/>
      <w:bookmarkStart w:id="74" w:name="_Toc23330"/>
      <w:bookmarkStart w:id="75" w:name="_Toc18538"/>
      <w:bookmarkStart w:id="76" w:name="_Toc23353"/>
      <w:bookmarkStart w:id="77" w:name="_Toc29835"/>
      <w:bookmarkStart w:id="78" w:name="_Toc1496"/>
      <w:bookmarkStart w:id="79" w:name="_Toc15570"/>
      <w:bookmarkStart w:id="80" w:name="_Toc537"/>
      <w:bookmarkStart w:id="81" w:name="_Toc12135"/>
      <w:bookmarkStart w:id="82" w:name="_Toc4680"/>
      <w:bookmarkStart w:id="83" w:name="_Toc25925"/>
      <w: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rPr>
        <w:t>第六章</w:t>
      </w:r>
      <w:bookmarkEnd w:id="73"/>
      <w:bookmarkEnd w:id="74"/>
      <w:bookmarkEnd w:id="75"/>
      <w:bookmarkEnd w:id="76"/>
      <w:bookmarkEnd w:id="77"/>
      <w:bookmarkEnd w:id="78"/>
      <w:bookmarkEnd w:id="79"/>
      <w:bookmarkEnd w:id="80"/>
      <w:bookmarkEnd w:id="81"/>
      <w:bookmarkEnd w:id="82"/>
      <w:bookmarkEnd w:id="83"/>
    </w:p>
    <w:p>
      <w:pPr>
        <w:pStyle w:val="35"/>
      </w:pPr>
    </w:p>
    <w:p>
      <w:pPr>
        <w:pStyle w:val="4"/>
      </w:pPr>
      <w:bookmarkStart w:id="84" w:name="_Toc87616386"/>
      <w:bookmarkStart w:id="85" w:name="_Toc12721"/>
      <w:bookmarkStart w:id="86" w:name="_Toc8183"/>
      <w:bookmarkStart w:id="87" w:name="_Toc13309"/>
      <w:bookmarkStart w:id="88" w:name="_Toc12980"/>
      <w:bookmarkStart w:id="89" w:name="_Toc22501"/>
      <w:bookmarkStart w:id="90" w:name="_Toc88209949"/>
      <w:bookmarkStart w:id="91" w:name="_Toc19686"/>
      <w:bookmarkStart w:id="92" w:name="_Toc12968"/>
      <w:bookmarkStart w:id="93" w:name="_Toc22797"/>
      <w:bookmarkStart w:id="94" w:name="_Toc19088"/>
      <w:bookmarkStart w:id="95" w:name="_Toc1375"/>
      <w:bookmarkStart w:id="96" w:name="_Toc323"/>
      <w:r>
        <w:rPr>
          <w:rFonts w:hint="eastAsia"/>
        </w:rPr>
        <w:t>合同</w:t>
      </w:r>
      <w:bookmarkEnd w:id="84"/>
      <w:bookmarkEnd w:id="85"/>
      <w:bookmarkEnd w:id="86"/>
      <w:bookmarkEnd w:id="87"/>
      <w:bookmarkEnd w:id="88"/>
      <w:bookmarkEnd w:id="89"/>
      <w:bookmarkEnd w:id="90"/>
      <w:bookmarkEnd w:id="91"/>
      <w:bookmarkEnd w:id="92"/>
      <w:bookmarkEnd w:id="93"/>
      <w:bookmarkEnd w:id="94"/>
      <w:bookmarkEnd w:id="95"/>
      <w:bookmarkEnd w:id="96"/>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ind w:left="0" w:leftChars="0" w:firstLine="0" w:firstLineChars="0"/>
        <w:rPr>
          <w:rFonts w:ascii="方正小标宋简体" w:eastAsia="方正小标宋简体"/>
          <w:sz w:val="44"/>
          <w:szCs w:val="44"/>
        </w:rPr>
      </w:pPr>
    </w:p>
    <w:p>
      <w:pPr>
        <w:pStyle w:val="2"/>
        <w:ind w:left="0" w:leftChars="0" w:firstLine="0" w:firstLineChars="0"/>
        <w:rPr>
          <w:rFonts w:ascii="方正小标宋简体" w:eastAsia="方正小标宋简体"/>
          <w:sz w:val="44"/>
          <w:szCs w:val="44"/>
        </w:rPr>
      </w:pPr>
    </w:p>
    <w:p>
      <w:pPr>
        <w:pStyle w:val="2"/>
        <w:ind w:left="0" w:leftChars="0" w:firstLine="0" w:firstLineChars="0"/>
        <w:rPr>
          <w:rFonts w:ascii="方正小标宋简体" w:eastAsia="方正小标宋简体"/>
          <w:sz w:val="44"/>
          <w:szCs w:val="44"/>
        </w:rPr>
      </w:pPr>
    </w:p>
    <w:p>
      <w:pPr>
        <w:jc w:val="center"/>
        <w:rPr>
          <w:rFonts w:hint="eastAsia"/>
          <w:b/>
          <w:sz w:val="52"/>
          <w:szCs w:val="84"/>
          <w:lang w:val="en-US" w:eastAsia="zh-CN"/>
        </w:rPr>
      </w:pPr>
    </w:p>
    <w:p>
      <w:pPr>
        <w:jc w:val="center"/>
        <w:rPr>
          <w:rFonts w:hint="eastAsia"/>
          <w:b/>
          <w:sz w:val="52"/>
          <w:szCs w:val="84"/>
          <w:lang w:val="en-US" w:eastAsia="zh-CN"/>
        </w:rPr>
      </w:pPr>
    </w:p>
    <w:p>
      <w:pPr>
        <w:jc w:val="center"/>
        <w:rPr>
          <w:b/>
          <w:sz w:val="52"/>
          <w:szCs w:val="84"/>
        </w:rPr>
      </w:pPr>
      <w:r>
        <w:rPr>
          <w:rFonts w:hint="eastAsia"/>
          <w:b/>
          <w:sz w:val="52"/>
          <w:szCs w:val="84"/>
          <w:lang w:val="en-US" w:eastAsia="zh-CN"/>
        </w:rPr>
        <w:t>校准</w:t>
      </w:r>
      <w:r>
        <w:rPr>
          <w:b/>
          <w:sz w:val="52"/>
          <w:szCs w:val="84"/>
        </w:rPr>
        <w:t>服务合同</w:t>
      </w:r>
    </w:p>
    <w:p>
      <w:pPr>
        <w:jc w:val="center"/>
        <w:rPr>
          <w:sz w:val="30"/>
        </w:rPr>
      </w:pPr>
    </w:p>
    <w:p>
      <w:pPr>
        <w:rPr>
          <w:sz w:val="30"/>
        </w:rPr>
      </w:pPr>
    </w:p>
    <w:p>
      <w:pPr>
        <w:ind w:left="1500" w:hanging="1500" w:hangingChars="500"/>
        <w:rPr>
          <w:b/>
          <w:bCs/>
          <w:color w:val="000000"/>
          <w:sz w:val="30"/>
          <w:szCs w:val="30"/>
        </w:rPr>
      </w:pPr>
      <w:r>
        <w:rPr>
          <w:sz w:val="30"/>
        </w:rPr>
        <w:t>项目名称：</w:t>
      </w:r>
      <w:r>
        <w:rPr>
          <w:b/>
          <w:bCs/>
          <w:color w:val="000000"/>
          <w:sz w:val="30"/>
          <w:szCs w:val="30"/>
        </w:rPr>
        <w:t>广州市净水有限公司</w:t>
      </w:r>
      <w:r>
        <w:rPr>
          <w:rFonts w:hint="eastAsia"/>
          <w:b/>
          <w:bCs/>
          <w:color w:val="000000"/>
          <w:sz w:val="30"/>
          <w:szCs w:val="30"/>
          <w:lang w:eastAsia="zh-CN"/>
        </w:rPr>
        <w:t>202</w:t>
      </w:r>
      <w:r>
        <w:rPr>
          <w:b/>
          <w:bCs/>
          <w:color w:val="000000"/>
          <w:sz w:val="30"/>
          <w:szCs w:val="30"/>
          <w:lang w:eastAsia="zh-CN"/>
        </w:rPr>
        <w:t>2</w:t>
      </w:r>
      <w:r>
        <w:rPr>
          <w:rFonts w:hint="eastAsia"/>
          <w:b/>
          <w:bCs/>
          <w:color w:val="000000"/>
          <w:sz w:val="30"/>
          <w:szCs w:val="30"/>
          <w:lang w:eastAsia="zh-CN"/>
        </w:rPr>
        <w:t>年</w:t>
      </w:r>
      <w:r>
        <w:rPr>
          <w:rFonts w:hint="eastAsia"/>
          <w:b/>
          <w:bCs/>
          <w:color w:val="000000"/>
          <w:sz w:val="30"/>
          <w:szCs w:val="30"/>
          <w:lang w:val="en-US" w:eastAsia="zh-CN"/>
        </w:rPr>
        <w:t>大坦沙分公司、江高分公司6套在线监测</w:t>
      </w:r>
      <w:r>
        <w:rPr>
          <w:rFonts w:hint="eastAsia"/>
          <w:b/>
          <w:bCs/>
          <w:color w:val="000000"/>
          <w:sz w:val="30"/>
          <w:szCs w:val="30"/>
          <w:lang w:eastAsia="zh-CN"/>
        </w:rPr>
        <w:t>仪器设备第三方校准服务</w:t>
      </w:r>
      <w:r>
        <w:rPr>
          <w:b/>
          <w:bCs/>
          <w:color w:val="000000"/>
          <w:sz w:val="30"/>
          <w:szCs w:val="30"/>
        </w:rPr>
        <w:t>项目</w:t>
      </w:r>
    </w:p>
    <w:p>
      <w:pPr>
        <w:rPr>
          <w:sz w:val="30"/>
          <w:szCs w:val="30"/>
        </w:rPr>
      </w:pPr>
      <w:r>
        <w:rPr>
          <w:sz w:val="30"/>
        </w:rPr>
        <w:t>合同编号：</w:t>
      </w:r>
      <w:r>
        <w:rPr>
          <w:b/>
          <w:bCs/>
          <w:color w:val="000000"/>
          <w:sz w:val="30"/>
          <w:szCs w:val="30"/>
        </w:rPr>
        <w:t>穗净水合[     ]    号</w:t>
      </w:r>
    </w:p>
    <w:p>
      <w:pPr>
        <w:rPr>
          <w:sz w:val="30"/>
          <w:szCs w:val="30"/>
        </w:rPr>
      </w:pPr>
      <w:r>
        <w:rPr>
          <w:rFonts w:hint="eastAsia"/>
          <w:sz w:val="30"/>
          <w:szCs w:val="30"/>
        </w:rPr>
        <w:t>项目编号：</w:t>
      </w:r>
    </w:p>
    <w:p>
      <w:pPr>
        <w:jc w:val="center"/>
        <w:rPr>
          <w:sz w:val="30"/>
          <w:szCs w:val="30"/>
        </w:rPr>
      </w:pPr>
    </w:p>
    <w:p>
      <w:pPr>
        <w:rPr>
          <w:color w:val="000000"/>
          <w:sz w:val="30"/>
          <w:szCs w:val="30"/>
        </w:rPr>
      </w:pPr>
    </w:p>
    <w:p>
      <w:pPr>
        <w:rPr>
          <w:rFonts w:hint="eastAsia"/>
          <w:color w:val="000000"/>
          <w:sz w:val="30"/>
        </w:rPr>
      </w:pPr>
    </w:p>
    <w:p>
      <w:pPr>
        <w:rPr>
          <w:rFonts w:hint="eastAsia"/>
          <w:color w:val="000000"/>
          <w:sz w:val="30"/>
        </w:rPr>
      </w:pPr>
    </w:p>
    <w:p>
      <w:pPr>
        <w:rPr>
          <w:color w:val="000000"/>
          <w:sz w:val="30"/>
          <w:u w:val="single"/>
        </w:rPr>
      </w:pPr>
      <w:r>
        <w:rPr>
          <w:rFonts w:hint="eastAsia"/>
          <w:color w:val="000000"/>
          <w:sz w:val="30"/>
        </w:rPr>
        <w:t>甲方（买方）：</w:t>
      </w:r>
      <w:r>
        <w:rPr>
          <w:rFonts w:hint="eastAsia"/>
          <w:color w:val="000000"/>
          <w:sz w:val="30"/>
          <w:u w:val="single"/>
        </w:rPr>
        <w:t>广州市净水有限公司</w:t>
      </w:r>
    </w:p>
    <w:p>
      <w:pPr>
        <w:rPr>
          <w:color w:val="000000"/>
          <w:sz w:val="30"/>
        </w:rPr>
      </w:pPr>
      <w:r>
        <w:rPr>
          <w:rFonts w:hint="eastAsia"/>
          <w:color w:val="000000"/>
          <w:sz w:val="30"/>
        </w:rPr>
        <w:t>乙方（卖方）：</w:t>
      </w:r>
      <w:r>
        <w:rPr>
          <w:rFonts w:hint="eastAsia"/>
          <w:color w:val="000000"/>
          <w:sz w:val="30"/>
          <w:u w:val="single"/>
          <w:lang w:val="en-US" w:eastAsia="zh-CN"/>
        </w:rPr>
        <w:t xml:space="preserve">                 </w:t>
      </w:r>
    </w:p>
    <w:p>
      <w:pPr>
        <w:rPr>
          <w:rFonts w:hint="eastAsia"/>
          <w:color w:val="000000"/>
          <w:sz w:val="30"/>
        </w:rPr>
      </w:pPr>
    </w:p>
    <w:p>
      <w:pPr>
        <w:rPr>
          <w:rFonts w:hint="eastAsia"/>
          <w:color w:val="000000"/>
          <w:sz w:val="30"/>
        </w:rPr>
      </w:pPr>
    </w:p>
    <w:p>
      <w:pPr>
        <w:rPr>
          <w:rFonts w:hint="eastAsia"/>
          <w:color w:val="000000"/>
          <w:sz w:val="30"/>
        </w:rPr>
      </w:pPr>
    </w:p>
    <w:p>
      <w:pPr>
        <w:rPr>
          <w:rFonts w:hint="eastAsia"/>
          <w:color w:val="000000"/>
          <w:sz w:val="30"/>
        </w:rPr>
      </w:pPr>
      <w:r>
        <w:rPr>
          <w:rFonts w:hint="eastAsia"/>
          <w:color w:val="000000"/>
          <w:sz w:val="30"/>
        </w:rPr>
        <w:t>签订日期：</w:t>
      </w:r>
      <w:r>
        <w:rPr>
          <w:color w:val="000000"/>
          <w:sz w:val="30"/>
        </w:rPr>
        <w:t xml:space="preserve">   </w:t>
      </w:r>
      <w:r>
        <w:rPr>
          <w:rFonts w:hint="eastAsia"/>
          <w:color w:val="000000"/>
          <w:sz w:val="30"/>
        </w:rPr>
        <w:t xml:space="preserve">     </w:t>
      </w:r>
      <w:r>
        <w:rPr>
          <w:color w:val="000000"/>
          <w:sz w:val="30"/>
        </w:rPr>
        <w:t xml:space="preserve"> </w:t>
      </w:r>
      <w:r>
        <w:rPr>
          <w:rFonts w:hint="eastAsia"/>
          <w:color w:val="000000"/>
          <w:sz w:val="30"/>
        </w:rPr>
        <w:t xml:space="preserve">年   </w:t>
      </w:r>
      <w:r>
        <w:rPr>
          <w:color w:val="000000"/>
          <w:sz w:val="30"/>
        </w:rPr>
        <w:t xml:space="preserve">   </w:t>
      </w:r>
      <w:r>
        <w:rPr>
          <w:rFonts w:hint="eastAsia"/>
          <w:color w:val="000000"/>
          <w:sz w:val="30"/>
        </w:rPr>
        <w:t>月</w:t>
      </w:r>
      <w:r>
        <w:rPr>
          <w:color w:val="000000"/>
          <w:sz w:val="30"/>
        </w:rPr>
        <w:t xml:space="preserve">  </w:t>
      </w:r>
      <w:r>
        <w:rPr>
          <w:rFonts w:hint="eastAsia"/>
          <w:color w:val="000000"/>
          <w:sz w:val="30"/>
        </w:rPr>
        <w:t xml:space="preserve"> </w:t>
      </w:r>
      <w:r>
        <w:rPr>
          <w:color w:val="000000"/>
          <w:sz w:val="30"/>
        </w:rPr>
        <w:t xml:space="preserve">   </w:t>
      </w:r>
      <w:r>
        <w:rPr>
          <w:rFonts w:hint="eastAsia"/>
          <w:color w:val="000000"/>
          <w:sz w:val="30"/>
        </w:rPr>
        <w:t>日</w:t>
      </w:r>
    </w:p>
    <w:p>
      <w:pPr>
        <w:rPr>
          <w:color w:val="000000"/>
          <w:sz w:val="30"/>
        </w:rPr>
      </w:pPr>
      <w:r>
        <w:rPr>
          <w:rFonts w:hint="eastAsia"/>
          <w:color w:val="000000"/>
          <w:sz w:val="30"/>
        </w:rPr>
        <w:t>签约地点：广州市</w:t>
      </w:r>
    </w:p>
    <w:p>
      <w:pPr>
        <w:rPr>
          <w:color w:val="000000"/>
        </w:rPr>
        <w:sectPr>
          <w:headerReference r:id="rId3" w:type="default"/>
          <w:footerReference r:id="rId5" w:type="default"/>
          <w:headerReference r:id="rId4" w:type="even"/>
          <w:footerReference r:id="rId6" w:type="even"/>
          <w:pgSz w:w="11907" w:h="16840"/>
          <w:pgMar w:top="1701" w:right="1701" w:bottom="1701" w:left="1701" w:header="851" w:footer="992" w:gutter="0"/>
          <w:pgNumType w:fmt="decimal"/>
          <w:cols w:space="720" w:num="1"/>
          <w:docGrid w:type="linesAndChars" w:linePitch="381" w:charSpace="0"/>
        </w:sectPr>
      </w:pPr>
    </w:p>
    <w:p>
      <w:pPr>
        <w:spacing w:after="156" w:afterLines="50" w:line="440" w:lineRule="exact"/>
        <w:ind w:firstLine="480" w:firstLineChars="200"/>
        <w:rPr>
          <w:bCs/>
          <w:sz w:val="24"/>
        </w:rPr>
      </w:pPr>
      <w:r>
        <w:rPr>
          <w:rFonts w:hint="eastAsia"/>
          <w:bCs/>
          <w:sz w:val="24"/>
        </w:rPr>
        <w:t>根据《中华人民共和国民法典》及其他有关法律、行政法规，</w:t>
      </w:r>
      <w:r>
        <w:rPr>
          <w:rFonts w:hint="eastAsia"/>
          <w:bCs/>
          <w:sz w:val="24"/>
          <w:u w:val="single"/>
        </w:rPr>
        <w:t>广州市净水有限公司</w:t>
      </w:r>
      <w:r>
        <w:rPr>
          <w:bCs/>
          <w:sz w:val="24"/>
        </w:rPr>
        <w:t xml:space="preserve"> </w:t>
      </w:r>
      <w:r>
        <w:rPr>
          <w:rFonts w:hint="eastAsia"/>
          <w:bCs/>
          <w:sz w:val="24"/>
        </w:rPr>
        <w:t>（以下简称“甲方”）与</w:t>
      </w:r>
      <w:r>
        <w:rPr>
          <w:rFonts w:hint="eastAsia"/>
          <w:bCs/>
          <w:sz w:val="24"/>
          <w:u w:val="single"/>
          <w:lang w:val="en-US" w:eastAsia="zh-CN"/>
        </w:rPr>
        <w:t xml:space="preserve">                  </w:t>
      </w:r>
      <w:r>
        <w:rPr>
          <w:rFonts w:hint="eastAsia"/>
          <w:bCs/>
          <w:sz w:val="24"/>
        </w:rPr>
        <w:t>（以下简称“乙方”）就</w:t>
      </w:r>
      <w:r>
        <w:rPr>
          <w:rFonts w:hint="eastAsia"/>
          <w:bCs/>
          <w:sz w:val="24"/>
          <w:u w:val="single"/>
        </w:rPr>
        <w:t>广州市净水有限公司</w:t>
      </w:r>
      <w:r>
        <w:rPr>
          <w:rFonts w:hint="eastAsia"/>
          <w:bCs/>
          <w:sz w:val="24"/>
          <w:u w:val="single"/>
          <w:lang w:eastAsia="zh-CN"/>
        </w:rPr>
        <w:t>2022年</w:t>
      </w:r>
      <w:r>
        <w:rPr>
          <w:rFonts w:hint="eastAsia"/>
          <w:bCs/>
          <w:sz w:val="24"/>
          <w:u w:val="single"/>
          <w:lang w:val="en-US" w:eastAsia="zh-CN"/>
        </w:rPr>
        <w:t>大坦沙分公司、江高分公司6套在线监测</w:t>
      </w:r>
      <w:r>
        <w:rPr>
          <w:rFonts w:hint="eastAsia"/>
          <w:bCs/>
          <w:sz w:val="24"/>
          <w:u w:val="single"/>
          <w:lang w:eastAsia="zh-CN"/>
        </w:rPr>
        <w:t>仪器设备第三方校准服务</w:t>
      </w:r>
      <w:r>
        <w:rPr>
          <w:rFonts w:hint="eastAsia"/>
          <w:bCs/>
          <w:sz w:val="24"/>
        </w:rPr>
        <w:t>项目开展相关指标校准服务工作</w:t>
      </w:r>
      <w:bookmarkStart w:id="97" w:name="_Toc518992986"/>
      <w:bookmarkStart w:id="98" w:name="_Toc474245210"/>
      <w:bookmarkStart w:id="99" w:name="_Toc1018"/>
      <w:bookmarkStart w:id="100" w:name="_Toc183666513"/>
      <w:bookmarkStart w:id="101" w:name="_Toc520190026"/>
      <w:r>
        <w:rPr>
          <w:rFonts w:hint="eastAsia"/>
          <w:bCs/>
          <w:sz w:val="24"/>
        </w:rPr>
        <w:t>。为明确双方的权利和义务，甲乙双方经友好协商，签订本合同。</w:t>
      </w:r>
    </w:p>
    <w:p>
      <w:pPr>
        <w:spacing w:after="156" w:afterLines="50" w:line="440" w:lineRule="exact"/>
        <w:ind w:firstLine="482" w:firstLineChars="200"/>
        <w:rPr>
          <w:rFonts w:ascii="宋体" w:hAnsi="宋体" w:cs="宋体"/>
          <w:b/>
          <w:bCs/>
          <w:color w:val="000000"/>
          <w:sz w:val="24"/>
        </w:rPr>
      </w:pPr>
      <w:r>
        <w:rPr>
          <w:rFonts w:ascii="宋体" w:hAnsi="宋体" w:cs="宋体"/>
          <w:b/>
          <w:bCs/>
          <w:color w:val="000000"/>
          <w:sz w:val="24"/>
        </w:rPr>
        <w:t>第一条 组成合同的文件及优先顺序</w:t>
      </w:r>
    </w:p>
    <w:p>
      <w:pPr>
        <w:spacing w:line="360" w:lineRule="auto"/>
        <w:ind w:firstLine="480" w:firstLineChars="200"/>
        <w:rPr>
          <w:rFonts w:ascii="宋体" w:hAnsi="宋体" w:cs="宋体"/>
          <w:color w:val="000000"/>
          <w:sz w:val="24"/>
        </w:rPr>
      </w:pPr>
      <w:r>
        <w:rPr>
          <w:rFonts w:hint="eastAsia" w:hAnsi="宋体" w:cs="宋体"/>
          <w:bCs/>
          <w:color w:val="000000"/>
          <w:sz w:val="24"/>
        </w:rPr>
        <w:t>下列文件（如有）均为本合同的组成部分，可视为能相互说明和补充的，如果合同文件存在歧义或相矛盾的地方，则根据以下次序判断：</w:t>
      </w:r>
    </w:p>
    <w:bookmarkEnd w:id="97"/>
    <w:bookmarkEnd w:id="98"/>
    <w:bookmarkEnd w:id="99"/>
    <w:bookmarkEnd w:id="100"/>
    <w:bookmarkEnd w:id="101"/>
    <w:p>
      <w:pPr>
        <w:spacing w:line="360" w:lineRule="auto"/>
        <w:ind w:firstLine="482"/>
        <w:rPr>
          <w:rFonts w:ascii="宋体" w:hAnsi="宋体" w:cs="宋体"/>
          <w:color w:val="000000"/>
          <w:sz w:val="24"/>
        </w:rPr>
      </w:pPr>
      <w:r>
        <w:rPr>
          <w:rFonts w:hint="eastAsia" w:ascii="宋体" w:hAnsi="宋体" w:cs="宋体"/>
          <w:color w:val="000000"/>
          <w:sz w:val="24"/>
        </w:rPr>
        <w:t>⑴</w:t>
      </w:r>
      <w:r>
        <w:rPr>
          <w:rFonts w:ascii="宋体" w:hAnsi="宋体" w:cs="宋体"/>
          <w:color w:val="000000"/>
          <w:sz w:val="24"/>
        </w:rPr>
        <w:t xml:space="preserve"> </w:t>
      </w:r>
      <w:r>
        <w:rPr>
          <w:rFonts w:hint="eastAsia" w:ascii="宋体" w:hAnsi="宋体" w:cs="宋体"/>
          <w:color w:val="000000"/>
          <w:sz w:val="24"/>
        </w:rPr>
        <w:t>在本合同实施过程双方签署的补充与修正文件；</w:t>
      </w:r>
    </w:p>
    <w:p>
      <w:pPr>
        <w:spacing w:line="360" w:lineRule="auto"/>
        <w:ind w:firstLine="482"/>
        <w:rPr>
          <w:rFonts w:ascii="宋体" w:hAnsi="宋体" w:cs="宋体"/>
          <w:color w:val="000000"/>
          <w:sz w:val="24"/>
        </w:rPr>
      </w:pPr>
      <w:r>
        <w:rPr>
          <w:rFonts w:hint="eastAsia" w:ascii="宋体" w:hAnsi="宋体" w:cs="宋体"/>
          <w:color w:val="000000"/>
          <w:sz w:val="24"/>
        </w:rPr>
        <w:t>⑵</w:t>
      </w:r>
      <w:r>
        <w:rPr>
          <w:rFonts w:ascii="宋体" w:hAnsi="宋体" w:cs="宋体"/>
          <w:color w:val="000000"/>
          <w:sz w:val="24"/>
        </w:rPr>
        <w:t xml:space="preserve"> </w:t>
      </w:r>
      <w:r>
        <w:rPr>
          <w:rFonts w:hint="eastAsia" w:ascii="宋体" w:hAnsi="宋体" w:cs="宋体"/>
          <w:color w:val="000000"/>
          <w:sz w:val="24"/>
        </w:rPr>
        <w:t>本合同书；</w:t>
      </w:r>
    </w:p>
    <w:p>
      <w:pPr>
        <w:spacing w:line="360" w:lineRule="auto"/>
        <w:ind w:firstLine="482"/>
        <w:rPr>
          <w:rFonts w:ascii="宋体" w:hAnsi="宋体" w:cs="宋体"/>
          <w:bCs/>
          <w:color w:val="000000"/>
          <w:sz w:val="24"/>
        </w:rPr>
      </w:pPr>
      <w:r>
        <w:rPr>
          <w:rFonts w:hint="eastAsia" w:ascii="宋体" w:hAnsi="宋体" w:cs="宋体"/>
          <w:bCs/>
          <w:color w:val="000000"/>
          <w:sz w:val="24"/>
        </w:rPr>
        <w:t>⑶ 发包通知书；</w:t>
      </w:r>
    </w:p>
    <w:p>
      <w:pPr>
        <w:spacing w:line="360" w:lineRule="auto"/>
        <w:ind w:firstLine="482"/>
        <w:rPr>
          <w:rFonts w:ascii="宋体" w:hAnsi="宋体" w:cs="宋体"/>
          <w:bCs/>
          <w:color w:val="000000"/>
          <w:sz w:val="24"/>
        </w:rPr>
      </w:pPr>
      <w:r>
        <w:rPr>
          <w:rFonts w:hint="eastAsia" w:ascii="宋体" w:hAnsi="宋体" w:cs="宋体"/>
          <w:bCs/>
          <w:color w:val="000000"/>
          <w:sz w:val="24"/>
        </w:rPr>
        <w:t>⑷ 询价文件；</w:t>
      </w:r>
    </w:p>
    <w:p>
      <w:pPr>
        <w:spacing w:line="360" w:lineRule="auto"/>
        <w:ind w:firstLine="482"/>
        <w:rPr>
          <w:rFonts w:ascii="宋体" w:hAnsi="宋体" w:cs="宋体"/>
          <w:bCs/>
          <w:color w:val="000000"/>
          <w:sz w:val="24"/>
        </w:rPr>
      </w:pPr>
      <w:r>
        <w:rPr>
          <w:rFonts w:hint="eastAsia" w:ascii="宋体" w:hAnsi="宋体" w:cs="宋体"/>
          <w:bCs/>
          <w:color w:val="000000"/>
          <w:sz w:val="24"/>
        </w:rPr>
        <w:t>⑸ 响应文件；</w:t>
      </w:r>
    </w:p>
    <w:p>
      <w:pPr>
        <w:spacing w:line="360" w:lineRule="auto"/>
        <w:ind w:firstLine="482"/>
        <w:rPr>
          <w:rFonts w:ascii="宋体" w:hAnsi="宋体" w:cs="宋体"/>
          <w:bCs/>
          <w:color w:val="000000"/>
          <w:sz w:val="24"/>
        </w:rPr>
      </w:pPr>
      <w:r>
        <w:rPr>
          <w:rFonts w:hint="eastAsia" w:ascii="宋体" w:hAnsi="宋体" w:cs="宋体"/>
          <w:bCs/>
          <w:color w:val="000000"/>
          <w:sz w:val="24"/>
        </w:rPr>
        <w:t>⑹ 标准、规范及有关技术性文件；</w:t>
      </w:r>
    </w:p>
    <w:p>
      <w:pPr>
        <w:spacing w:line="360" w:lineRule="auto"/>
        <w:ind w:firstLine="482"/>
        <w:rPr>
          <w:rFonts w:ascii="宋体" w:hAnsi="宋体" w:cs="宋体"/>
          <w:bCs/>
          <w:color w:val="000000"/>
          <w:sz w:val="24"/>
        </w:rPr>
      </w:pPr>
      <w:r>
        <w:rPr>
          <w:rFonts w:hint="eastAsia" w:ascii="宋体" w:hAnsi="宋体" w:cs="宋体"/>
          <w:bCs/>
          <w:color w:val="000000"/>
          <w:sz w:val="24"/>
        </w:rPr>
        <w:t xml:space="preserve">⑺ </w:t>
      </w:r>
      <w:r>
        <w:rPr>
          <w:rFonts w:hint="eastAsia" w:ascii="宋体" w:hAnsi="宋体" w:cs="宋体"/>
          <w:color w:val="000000"/>
          <w:sz w:val="24"/>
        </w:rPr>
        <w:t>工程报价单</w:t>
      </w:r>
      <w:r>
        <w:rPr>
          <w:rFonts w:hint="eastAsia" w:ascii="宋体" w:hAnsi="宋体" w:cs="宋体"/>
          <w:bCs/>
          <w:color w:val="000000"/>
          <w:sz w:val="24"/>
        </w:rPr>
        <w:t>；</w:t>
      </w:r>
    </w:p>
    <w:p>
      <w:pPr>
        <w:spacing w:line="360" w:lineRule="auto"/>
        <w:ind w:firstLine="482"/>
        <w:rPr>
          <w:rFonts w:ascii="宋体" w:hAnsi="宋体" w:cs="宋体"/>
          <w:bCs/>
          <w:color w:val="000000"/>
          <w:sz w:val="24"/>
        </w:rPr>
      </w:pPr>
      <w:r>
        <w:rPr>
          <w:rFonts w:hint="eastAsia" w:ascii="宋体" w:hAnsi="宋体" w:cs="宋体"/>
          <w:bCs/>
          <w:color w:val="000000"/>
          <w:sz w:val="24"/>
        </w:rPr>
        <w:t>⑻ 本合同其他附件；</w:t>
      </w:r>
    </w:p>
    <w:p>
      <w:pPr>
        <w:spacing w:line="360" w:lineRule="auto"/>
        <w:ind w:firstLine="482" w:firstLineChars="200"/>
        <w:rPr>
          <w:rFonts w:ascii="宋体" w:hAnsi="宋体" w:cs="宋体"/>
          <w:bCs/>
          <w:sz w:val="24"/>
        </w:rPr>
      </w:pPr>
      <w:bookmarkStart w:id="102" w:name="_Toc474245211"/>
      <w:bookmarkStart w:id="103" w:name="_Toc26357"/>
      <w:bookmarkStart w:id="104" w:name="_Toc520190027"/>
      <w:bookmarkStart w:id="105" w:name="_Toc518992987"/>
      <w:bookmarkStart w:id="106" w:name="_Toc183666514"/>
      <w:bookmarkStart w:id="107" w:name="_Toc107446842"/>
      <w:bookmarkStart w:id="108" w:name="_Toc107447235"/>
      <w:r>
        <w:rPr>
          <w:rFonts w:hint="eastAsia" w:ascii="宋体" w:hAnsi="宋体" w:cs="宋体"/>
          <w:b/>
          <w:bCs/>
          <w:sz w:val="24"/>
        </w:rPr>
        <w:t>第二条</w:t>
      </w:r>
      <w:r>
        <w:rPr>
          <w:rFonts w:ascii="宋体" w:hAnsi="宋体" w:cs="宋体"/>
          <w:b/>
          <w:bCs/>
          <w:sz w:val="24"/>
        </w:rPr>
        <w:t xml:space="preserve"> </w:t>
      </w:r>
      <w:r>
        <w:rPr>
          <w:rFonts w:hint="eastAsia" w:ascii="宋体" w:hAnsi="宋体" w:cs="宋体"/>
          <w:b/>
          <w:sz w:val="24"/>
        </w:rPr>
        <w:t>服务范围</w:t>
      </w:r>
    </w:p>
    <w:p>
      <w:pPr>
        <w:pStyle w:val="45"/>
        <w:spacing w:line="360" w:lineRule="auto"/>
        <w:ind w:firstLine="480" w:firstLineChars="200"/>
        <w:rPr>
          <w:rFonts w:hint="eastAsia" w:ascii="Times New Roman" w:eastAsia="宋体" w:cs="Times New Roman"/>
          <w:bCs/>
          <w:color w:val="auto"/>
          <w:kern w:val="2"/>
        </w:rPr>
      </w:pPr>
      <w:r>
        <w:rPr>
          <w:rFonts w:ascii="Times New Roman" w:eastAsia="宋体" w:cs="Times New Roman"/>
          <w:bCs/>
          <w:color w:val="auto"/>
          <w:kern w:val="2"/>
        </w:rPr>
        <w:t>2.1根据甲方对</w:t>
      </w:r>
      <w:r>
        <w:rPr>
          <w:rFonts w:hint="eastAsia" w:ascii="Times New Roman" w:eastAsia="宋体" w:cs="Times New Roman"/>
          <w:bCs/>
          <w:color w:val="auto"/>
          <w:kern w:val="2"/>
          <w:lang w:val="en-US" w:eastAsia="zh-CN"/>
        </w:rPr>
        <w:t>在线</w:t>
      </w:r>
      <w:r>
        <w:rPr>
          <w:rFonts w:ascii="Times New Roman" w:eastAsia="宋体" w:cs="Times New Roman"/>
          <w:bCs/>
          <w:color w:val="auto"/>
          <w:kern w:val="2"/>
        </w:rPr>
        <w:t>仪器设备校准要求，乙方受甲方委托负责</w:t>
      </w:r>
      <w:r>
        <w:rPr>
          <w:rFonts w:hint="eastAsia" w:ascii="Times New Roman" w:eastAsia="宋体" w:cs="Times New Roman"/>
          <w:bCs/>
          <w:color w:val="auto"/>
          <w:kern w:val="2"/>
          <w:lang w:val="en-US" w:eastAsia="zh-CN"/>
        </w:rPr>
        <w:t>在线</w:t>
      </w:r>
      <w:r>
        <w:rPr>
          <w:rFonts w:ascii="Times New Roman" w:eastAsia="宋体" w:cs="Times New Roman"/>
          <w:bCs/>
          <w:color w:val="auto"/>
          <w:kern w:val="2"/>
        </w:rPr>
        <w:t>仪器设备校准服务，并出具校准证书。服务内容</w:t>
      </w:r>
      <w:r>
        <w:rPr>
          <w:rFonts w:hint="eastAsia" w:ascii="Times New Roman" w:eastAsia="宋体" w:cs="Times New Roman"/>
          <w:bCs/>
          <w:color w:val="auto"/>
          <w:kern w:val="2"/>
        </w:rPr>
        <w:t>详见附件2。</w:t>
      </w:r>
    </w:p>
    <w:p>
      <w:pPr>
        <w:spacing w:after="156" w:afterLines="50" w:line="440" w:lineRule="exact"/>
        <w:ind w:firstLine="480" w:firstLineChars="200"/>
        <w:rPr>
          <w:bCs/>
          <w:sz w:val="24"/>
        </w:rPr>
      </w:pPr>
      <w:r>
        <w:rPr>
          <w:bCs/>
          <w:sz w:val="24"/>
        </w:rPr>
        <w:t>2.2服务工期及检测报告</w:t>
      </w:r>
    </w:p>
    <w:p>
      <w:pPr>
        <w:spacing w:after="156" w:afterLines="50" w:line="440" w:lineRule="exact"/>
        <w:ind w:firstLine="480" w:firstLineChars="200"/>
        <w:rPr>
          <w:bCs/>
          <w:sz w:val="24"/>
        </w:rPr>
      </w:pPr>
      <w:r>
        <w:rPr>
          <w:bCs/>
          <w:sz w:val="24"/>
        </w:rPr>
        <w:t>服务工期：合同签订之日起至2022年12月31日。</w:t>
      </w:r>
    </w:p>
    <w:p>
      <w:pPr>
        <w:spacing w:after="156" w:afterLines="50" w:line="440" w:lineRule="exact"/>
        <w:ind w:firstLine="480" w:firstLineChars="200"/>
        <w:rPr>
          <w:bCs/>
          <w:sz w:val="24"/>
        </w:rPr>
      </w:pPr>
      <w:r>
        <w:rPr>
          <w:bCs/>
          <w:sz w:val="24"/>
        </w:rPr>
        <w:t>乙方接到甲方校准通知后须于36小时内以书面方式向甲方确认，并于10个工作日内到指定地点开展校准服务。</w:t>
      </w:r>
      <w:r>
        <w:rPr>
          <w:rFonts w:hint="eastAsia"/>
          <w:bCs/>
          <w:sz w:val="24"/>
        </w:rPr>
        <w:t>在校准之日起7个工作日内，将校准证书发送至甲方。</w:t>
      </w:r>
    </w:p>
    <w:p>
      <w:pPr>
        <w:widowControl/>
        <w:spacing w:after="160" w:line="276" w:lineRule="auto"/>
        <w:ind w:firstLine="482"/>
        <w:jc w:val="left"/>
        <w:rPr>
          <w:b/>
          <w:bCs/>
          <w:sz w:val="24"/>
        </w:rPr>
      </w:pPr>
      <w:r>
        <w:rPr>
          <w:b/>
          <w:bCs/>
          <w:sz w:val="24"/>
        </w:rPr>
        <w:t>第三条 合同价格</w:t>
      </w:r>
    </w:p>
    <w:p>
      <w:pPr>
        <w:spacing w:after="156" w:afterLines="50" w:line="440" w:lineRule="exact"/>
        <w:ind w:firstLine="480" w:firstLineChars="200"/>
        <w:rPr>
          <w:bCs/>
          <w:sz w:val="24"/>
        </w:rPr>
      </w:pPr>
      <w:r>
        <w:rPr>
          <w:bCs/>
          <w:sz w:val="24"/>
        </w:rPr>
        <w:t>3.1本合同</w:t>
      </w:r>
      <w:r>
        <w:rPr>
          <w:rFonts w:hint="eastAsia"/>
          <w:bCs/>
          <w:sz w:val="24"/>
        </w:rPr>
        <w:t>暂定</w:t>
      </w:r>
      <w:r>
        <w:rPr>
          <w:bCs/>
          <w:sz w:val="24"/>
        </w:rPr>
        <w:t>总价为</w:t>
      </w:r>
      <w:r>
        <w:rPr>
          <w:bCs/>
          <w:sz w:val="24"/>
          <w:u w:val="single"/>
        </w:rPr>
        <w:t xml:space="preserve"> </w:t>
      </w:r>
      <w:r>
        <w:rPr>
          <w:rFonts w:hint="eastAsia"/>
          <w:bCs/>
          <w:sz w:val="24"/>
          <w:u w:val="single"/>
          <w:lang w:val="en-US" w:eastAsia="zh-CN"/>
        </w:rPr>
        <w:t xml:space="preserve">          </w:t>
      </w:r>
      <w:r>
        <w:rPr>
          <w:bCs/>
          <w:sz w:val="24"/>
        </w:rPr>
        <w:t>万元，（人民币）大</w:t>
      </w:r>
      <w:r>
        <w:rPr>
          <w:rFonts w:hint="eastAsia"/>
          <w:bCs/>
          <w:sz w:val="24"/>
        </w:rPr>
        <w:t>写</w:t>
      </w:r>
      <w:r>
        <w:rPr>
          <w:bCs/>
          <w:sz w:val="24"/>
        </w:rPr>
        <w:t>：</w:t>
      </w:r>
      <w:r>
        <w:rPr>
          <w:rFonts w:hint="eastAsia"/>
          <w:bCs/>
          <w:sz w:val="24"/>
          <w:lang w:val="en-US" w:eastAsia="zh-CN"/>
        </w:rPr>
        <w:t xml:space="preserve"> </w:t>
      </w:r>
      <w:r>
        <w:rPr>
          <w:rFonts w:hint="eastAsia"/>
          <w:bCs/>
          <w:sz w:val="24"/>
          <w:u w:val="single"/>
          <w:lang w:val="en-US" w:eastAsia="zh-CN"/>
        </w:rPr>
        <w:t xml:space="preserve">               </w:t>
      </w:r>
      <w:r>
        <w:rPr>
          <w:bCs/>
          <w:sz w:val="24"/>
        </w:rPr>
        <w:t xml:space="preserve">。 </w:t>
      </w:r>
    </w:p>
    <w:p>
      <w:pPr>
        <w:spacing w:after="156" w:afterLines="50" w:line="440" w:lineRule="exact"/>
        <w:ind w:firstLine="480" w:firstLineChars="200"/>
        <w:rPr>
          <w:bCs/>
          <w:sz w:val="24"/>
        </w:rPr>
      </w:pPr>
      <w:r>
        <w:rPr>
          <w:bCs/>
          <w:sz w:val="24"/>
        </w:rPr>
        <w:t>3.2所有的服务价格包括了校准所需车辆、人员、工具、仪器、物料、运输保存、校准和复测、证书出具等的全部费用。</w:t>
      </w:r>
    </w:p>
    <w:p>
      <w:pPr>
        <w:spacing w:after="156" w:afterLines="50" w:line="440" w:lineRule="exact"/>
        <w:ind w:firstLine="480" w:firstLineChars="200"/>
        <w:rPr>
          <w:bCs/>
          <w:sz w:val="24"/>
        </w:rPr>
      </w:pPr>
      <w:r>
        <w:rPr>
          <w:bCs/>
          <w:sz w:val="24"/>
        </w:rPr>
        <w:t>3.3承包方式为单价包干，按实结算。合同单价在合同有效期内为不变价。乙方已经充分考虑本合同履行期间的市场风险和国家政策性调整风险系数，并已计入报价，因此合同单价今后不因任何因素而作调整。</w:t>
      </w:r>
    </w:p>
    <w:p>
      <w:pPr>
        <w:spacing w:after="156" w:afterLines="50" w:line="440" w:lineRule="exact"/>
        <w:ind w:firstLine="482" w:firstLineChars="200"/>
        <w:rPr>
          <w:b/>
          <w:sz w:val="24"/>
        </w:rPr>
      </w:pPr>
      <w:bookmarkStart w:id="109" w:name="_Toc474245213"/>
      <w:bookmarkStart w:id="110" w:name="_Toc518992989"/>
      <w:bookmarkStart w:id="111" w:name="_Toc520190029"/>
      <w:bookmarkStart w:id="112" w:name="_Toc107446843"/>
      <w:bookmarkStart w:id="113" w:name="_Toc107447236"/>
      <w:r>
        <w:rPr>
          <w:b/>
          <w:sz w:val="24"/>
        </w:rPr>
        <w:t>第四条 服务要求</w:t>
      </w:r>
    </w:p>
    <w:p>
      <w:pPr>
        <w:spacing w:after="156" w:afterLines="50" w:line="440" w:lineRule="exact"/>
        <w:ind w:firstLine="480" w:firstLineChars="200"/>
        <w:rPr>
          <w:bCs/>
          <w:sz w:val="24"/>
        </w:rPr>
      </w:pPr>
      <w:r>
        <w:rPr>
          <w:bCs/>
          <w:sz w:val="24"/>
        </w:rPr>
        <w:t>4.1.双方签订《安全协议书》，自觉遵守甲方管理单位安全生产相关的管理制度，承担安全主体责任。</w:t>
      </w:r>
    </w:p>
    <w:p>
      <w:pPr>
        <w:spacing w:after="156" w:afterLines="50" w:line="440" w:lineRule="exact"/>
        <w:ind w:firstLine="480" w:firstLineChars="200"/>
        <w:rPr>
          <w:bCs/>
          <w:sz w:val="24"/>
        </w:rPr>
      </w:pPr>
      <w:r>
        <w:rPr>
          <w:bCs/>
          <w:sz w:val="24"/>
        </w:rPr>
        <w:t>4.2.</w:t>
      </w:r>
      <w:r>
        <w:rPr>
          <w:rFonts w:hint="eastAsia" w:ascii="宋体" w:hAnsi="宋体" w:cs="宋体"/>
          <w:bCs/>
          <w:sz w:val="24"/>
        </w:rPr>
        <w:t>乙方将校准计划报告甲方，</w:t>
      </w:r>
      <w:r>
        <w:rPr>
          <w:bCs/>
          <w:sz w:val="24"/>
        </w:rPr>
        <w:t>经甲方审核同意后开展服务工作。</w:t>
      </w:r>
    </w:p>
    <w:p>
      <w:pPr>
        <w:spacing w:after="156" w:afterLines="50" w:line="440" w:lineRule="exact"/>
        <w:ind w:firstLine="480" w:firstLineChars="200"/>
        <w:rPr>
          <w:bCs/>
          <w:sz w:val="24"/>
        </w:rPr>
      </w:pPr>
      <w:r>
        <w:rPr>
          <w:bCs/>
          <w:sz w:val="24"/>
        </w:rPr>
        <w:t>4.3.校准结果必须公平公正，不受外界影响；遵守相关保密条约；校准结果提供符合相关标准的纸质版校准证书和提供纸质版校准证书扫描件。</w:t>
      </w:r>
    </w:p>
    <w:p>
      <w:pPr>
        <w:spacing w:after="156" w:afterLines="50" w:line="440" w:lineRule="exact"/>
        <w:ind w:firstLine="480" w:firstLineChars="200"/>
        <w:rPr>
          <w:bCs/>
          <w:sz w:val="24"/>
        </w:rPr>
      </w:pPr>
      <w:r>
        <w:rPr>
          <w:bCs/>
          <w:sz w:val="24"/>
        </w:rPr>
        <w:t>4.4.本合同工作范围应包括提供所有需要的材料、人力以及其他校准设备，双方完成合同文件里规定的工作和校准服务，并达到预期的目标。</w:t>
      </w:r>
    </w:p>
    <w:p>
      <w:pPr>
        <w:autoSpaceDE w:val="0"/>
        <w:autoSpaceDN w:val="0"/>
        <w:adjustRightInd w:val="0"/>
        <w:spacing w:line="360" w:lineRule="auto"/>
        <w:ind w:firstLine="482" w:firstLineChars="200"/>
        <w:rPr>
          <w:rFonts w:ascii="宋体" w:hAnsi="宋体" w:cs="宋体"/>
          <w:b/>
          <w:color w:val="000000"/>
          <w:sz w:val="24"/>
        </w:rPr>
      </w:pPr>
      <w:r>
        <w:rPr>
          <w:rFonts w:hint="eastAsia" w:ascii="宋体" w:hAnsi="宋体" w:cs="宋体"/>
          <w:b/>
          <w:color w:val="000000"/>
          <w:sz w:val="24"/>
        </w:rPr>
        <w:t>第五条</w:t>
      </w:r>
      <w:r>
        <w:rPr>
          <w:rFonts w:ascii="宋体" w:hAnsi="宋体" w:cs="宋体"/>
          <w:b/>
          <w:color w:val="000000"/>
          <w:sz w:val="24"/>
        </w:rPr>
        <w:t xml:space="preserve"> </w:t>
      </w:r>
      <w:r>
        <w:rPr>
          <w:rFonts w:hint="eastAsia" w:ascii="宋体" w:hAnsi="宋体" w:cs="宋体"/>
          <w:b/>
          <w:color w:val="000000"/>
          <w:sz w:val="24"/>
        </w:rPr>
        <w:t>支付方式</w:t>
      </w:r>
      <w:bookmarkEnd w:id="109"/>
      <w:bookmarkEnd w:id="110"/>
      <w:bookmarkEnd w:id="111"/>
    </w:p>
    <w:bookmarkEnd w:id="112"/>
    <w:bookmarkEnd w:id="113"/>
    <w:p>
      <w:pPr>
        <w:tabs>
          <w:tab w:val="left" w:pos="851"/>
        </w:tabs>
        <w:adjustRightInd w:val="0"/>
        <w:snapToGrid w:val="0"/>
        <w:spacing w:line="360" w:lineRule="auto"/>
        <w:ind w:firstLine="480" w:firstLineChars="200"/>
        <w:rPr>
          <w:rFonts w:ascii="宋体" w:hAnsi="宋体" w:cs="宋体"/>
          <w:sz w:val="24"/>
        </w:rPr>
      </w:pPr>
      <w:bookmarkStart w:id="114" w:name="_Toc14703"/>
      <w:bookmarkStart w:id="115" w:name="_Toc183666516"/>
      <w:r>
        <w:rPr>
          <w:rFonts w:ascii="宋体" w:hAnsi="宋体" w:cs="宋体"/>
          <w:sz w:val="24"/>
        </w:rPr>
        <w:t>5.1</w:t>
      </w:r>
      <w:r>
        <w:rPr>
          <w:rFonts w:hint="eastAsia" w:ascii="宋体" w:hAnsi="宋体" w:cs="宋体"/>
          <w:bCs/>
          <w:sz w:val="24"/>
        </w:rPr>
        <w:t>预付款的支付：</w:t>
      </w:r>
      <w:r>
        <w:rPr>
          <w:rFonts w:hint="eastAsia" w:ascii="宋体" w:hAnsi="宋体" w:cs="宋体"/>
          <w:szCs w:val="21"/>
        </w:rPr>
        <w:sym w:font="Wingdings 2" w:char="0052"/>
      </w:r>
      <w:r>
        <w:rPr>
          <w:rFonts w:hint="eastAsia" w:ascii="宋体" w:hAnsi="宋体" w:cs="宋体"/>
          <w:bCs/>
          <w:sz w:val="24"/>
        </w:rPr>
        <w:t>无；</w:t>
      </w:r>
      <w:r>
        <w:rPr>
          <w:rFonts w:ascii="宋体" w:hAnsi="宋体" w:cs="宋体"/>
          <w:bCs/>
          <w:sz w:val="24"/>
        </w:rPr>
        <w:t xml:space="preserve">  </w:t>
      </w:r>
    </w:p>
    <w:p>
      <w:pPr>
        <w:spacing w:line="500" w:lineRule="exact"/>
        <w:ind w:firstLine="480" w:firstLineChars="200"/>
        <w:rPr>
          <w:sz w:val="24"/>
        </w:rPr>
      </w:pPr>
      <w:r>
        <w:rPr>
          <w:sz w:val="24"/>
        </w:rPr>
        <w:t xml:space="preserve">5.2 </w:t>
      </w:r>
      <w:r>
        <w:rPr>
          <w:rFonts w:hint="eastAsia" w:ascii="宋体" w:hAnsi="宋体" w:cs="宋体"/>
          <w:sz w:val="24"/>
        </w:rPr>
        <w:t>支付方式：</w:t>
      </w:r>
    </w:p>
    <w:p>
      <w:pPr>
        <w:spacing w:line="500" w:lineRule="exact"/>
        <w:ind w:firstLine="480" w:firstLineChars="200"/>
        <w:rPr>
          <w:sz w:val="24"/>
        </w:rPr>
      </w:pPr>
      <w:r>
        <w:rPr>
          <w:sz w:val="24"/>
        </w:rPr>
        <w:t>5.2.1乙方完成合同规定期限的校准和出具证书等服务工作后，经甲方按照校准服务工作量据实结算，支付至审核价的100%。</w:t>
      </w:r>
    </w:p>
    <w:p>
      <w:pPr>
        <w:spacing w:line="500" w:lineRule="exact"/>
        <w:ind w:firstLine="480" w:firstLineChars="200"/>
        <w:rPr>
          <w:sz w:val="24"/>
        </w:rPr>
      </w:pPr>
      <w:r>
        <w:rPr>
          <w:sz w:val="24"/>
        </w:rPr>
        <w:t>5.2.2乙方收款账户：</w:t>
      </w:r>
      <w:r>
        <w:rPr>
          <w:rFonts w:hint="eastAsia"/>
          <w:sz w:val="24"/>
          <w:u w:val="single"/>
          <w:lang w:val="en-US" w:eastAsia="zh-CN"/>
        </w:rPr>
        <w:t xml:space="preserve">                        </w:t>
      </w:r>
      <w:r>
        <w:rPr>
          <w:sz w:val="24"/>
        </w:rPr>
        <w:t>；</w:t>
      </w:r>
    </w:p>
    <w:p>
      <w:pPr>
        <w:spacing w:line="500" w:lineRule="exact"/>
        <w:ind w:firstLine="1200" w:firstLineChars="500"/>
        <w:rPr>
          <w:sz w:val="24"/>
        </w:rPr>
      </w:pPr>
      <w:r>
        <w:rPr>
          <w:sz w:val="24"/>
        </w:rPr>
        <w:t>收款账号：</w:t>
      </w:r>
      <w:r>
        <w:rPr>
          <w:sz w:val="24"/>
          <w:u w:val="single"/>
        </w:rPr>
        <w:t xml:space="preserve"> </w:t>
      </w:r>
      <w:r>
        <w:rPr>
          <w:rFonts w:hint="eastAsia"/>
          <w:sz w:val="24"/>
          <w:u w:val="single"/>
          <w:lang w:val="en-US" w:eastAsia="zh-CN"/>
        </w:rPr>
        <w:t xml:space="preserve">                     </w:t>
      </w:r>
      <w:r>
        <w:rPr>
          <w:sz w:val="24"/>
          <w:u w:val="single"/>
        </w:rPr>
        <w:t xml:space="preserve"> </w:t>
      </w:r>
      <w:r>
        <w:rPr>
          <w:sz w:val="24"/>
        </w:rPr>
        <w:t>；</w:t>
      </w:r>
    </w:p>
    <w:p>
      <w:pPr>
        <w:spacing w:line="500" w:lineRule="exact"/>
        <w:ind w:firstLine="1200" w:firstLineChars="500"/>
        <w:rPr>
          <w:sz w:val="24"/>
        </w:rPr>
      </w:pPr>
      <w:r>
        <w:rPr>
          <w:sz w:val="24"/>
        </w:rPr>
        <w:t>开户行：</w:t>
      </w:r>
      <w:r>
        <w:rPr>
          <w:rFonts w:hint="eastAsia"/>
          <w:sz w:val="24"/>
          <w:u w:val="single"/>
          <w:lang w:val="en-US" w:eastAsia="zh-CN"/>
        </w:rPr>
        <w:t xml:space="preserve">                     </w:t>
      </w:r>
      <w:r>
        <w:rPr>
          <w:sz w:val="24"/>
        </w:rPr>
        <w:t>；</w:t>
      </w:r>
    </w:p>
    <w:p>
      <w:pPr>
        <w:spacing w:line="500" w:lineRule="exact"/>
        <w:ind w:firstLine="480" w:firstLineChars="200"/>
        <w:rPr>
          <w:sz w:val="24"/>
        </w:rPr>
      </w:pPr>
      <w:r>
        <w:rPr>
          <w:sz w:val="24"/>
        </w:rPr>
        <w:t>5.2.3乙方在收款前需提交相应金额增值税专用发票给甲方。</w:t>
      </w:r>
    </w:p>
    <w:p>
      <w:pPr>
        <w:spacing w:line="500" w:lineRule="exact"/>
        <w:ind w:firstLine="480" w:firstLineChars="200"/>
        <w:rPr>
          <w:sz w:val="24"/>
        </w:rPr>
      </w:pPr>
      <w:r>
        <w:rPr>
          <w:sz w:val="24"/>
        </w:rPr>
        <w:t>增值税专用发票信息：</w:t>
      </w:r>
    </w:p>
    <w:p>
      <w:pPr>
        <w:spacing w:line="500" w:lineRule="exact"/>
        <w:ind w:firstLine="480" w:firstLineChars="200"/>
        <w:rPr>
          <w:sz w:val="24"/>
        </w:rPr>
      </w:pPr>
      <w:r>
        <w:rPr>
          <w:sz w:val="24"/>
        </w:rPr>
        <w:t>名称：广州市净水有限公司</w:t>
      </w:r>
    </w:p>
    <w:p>
      <w:pPr>
        <w:spacing w:line="500" w:lineRule="exact"/>
        <w:ind w:firstLine="480" w:firstLineChars="200"/>
        <w:rPr>
          <w:sz w:val="24"/>
        </w:rPr>
      </w:pPr>
      <w:r>
        <w:rPr>
          <w:sz w:val="24"/>
        </w:rPr>
        <w:t>税号：</w:t>
      </w:r>
      <w:r>
        <w:rPr>
          <w:sz w:val="24"/>
          <w:u w:val="single"/>
        </w:rPr>
        <w:t xml:space="preserve"> 91440101755584729Q</w:t>
      </w:r>
      <w:r>
        <w:rPr>
          <w:sz w:val="24"/>
        </w:rPr>
        <w:t xml:space="preserve"> ；  </w:t>
      </w:r>
    </w:p>
    <w:p>
      <w:pPr>
        <w:spacing w:line="500" w:lineRule="exact"/>
        <w:ind w:firstLine="480" w:firstLineChars="200"/>
        <w:rPr>
          <w:sz w:val="24"/>
        </w:rPr>
      </w:pPr>
      <w:r>
        <w:rPr>
          <w:sz w:val="24"/>
        </w:rPr>
        <w:t>地址：</w:t>
      </w:r>
      <w:r>
        <w:rPr>
          <w:sz w:val="24"/>
          <w:u w:val="single"/>
        </w:rPr>
        <w:t xml:space="preserve"> 广州市天河区临江大道501号 </w:t>
      </w:r>
      <w:r>
        <w:rPr>
          <w:sz w:val="24"/>
        </w:rPr>
        <w:t>；</w:t>
      </w:r>
    </w:p>
    <w:p>
      <w:pPr>
        <w:spacing w:line="360" w:lineRule="auto"/>
        <w:ind w:firstLine="480"/>
        <w:outlineLvl w:val="0"/>
        <w:rPr>
          <w:rFonts w:ascii="宋体" w:hAnsi="宋体" w:cs="宋体"/>
          <w:color w:val="000000"/>
          <w:sz w:val="24"/>
        </w:rPr>
      </w:pPr>
      <w:r>
        <w:rPr>
          <w:sz w:val="24"/>
        </w:rPr>
        <w:t>5.3</w:t>
      </w:r>
      <w:r>
        <w:rPr>
          <w:rFonts w:hint="eastAsia"/>
          <w:sz w:val="24"/>
        </w:rPr>
        <w:t>付款方式</w:t>
      </w:r>
      <w:r>
        <w:rPr>
          <w:rFonts w:hint="eastAsia" w:ascii="宋体" w:hAnsi="宋体" w:cs="宋体"/>
          <w:color w:val="000000"/>
          <w:sz w:val="24"/>
        </w:rPr>
        <w:t>：</w:t>
      </w:r>
      <w:r>
        <w:rPr>
          <w:rFonts w:ascii="宋体" w:hAnsi="宋体" w:cs="宋体"/>
          <w:color w:val="000000"/>
          <w:sz w:val="24"/>
        </w:rPr>
        <w:t xml:space="preserve"> </w:t>
      </w:r>
      <w:r>
        <w:rPr>
          <w:rFonts w:ascii="宋体" w:hAnsi="宋体" w:cs="宋体"/>
          <w:color w:val="000000"/>
          <w:sz w:val="24"/>
        </w:rPr>
        <w:sym w:font="Wingdings" w:char="00FE"/>
      </w:r>
      <w:r>
        <w:rPr>
          <w:rFonts w:hint="eastAsia" w:ascii="宋体" w:hAnsi="宋体" w:cs="宋体"/>
          <w:color w:val="000000"/>
          <w:sz w:val="24"/>
        </w:rPr>
        <w:t>网银支付；</w:t>
      </w:r>
      <w:r>
        <w:rPr>
          <w:rFonts w:ascii="宋体" w:hAnsi="宋体" w:cs="宋体"/>
          <w:color w:val="000000"/>
          <w:sz w:val="24"/>
        </w:rPr>
        <w:t xml:space="preserve">  </w:t>
      </w:r>
      <w:r>
        <w:rPr>
          <w:rFonts w:ascii="宋体" w:hAnsi="宋体" w:cs="宋体"/>
          <w:color w:val="000000"/>
          <w:sz w:val="24"/>
        </w:rPr>
        <w:sym w:font="Wingdings" w:char="00A8"/>
      </w:r>
      <w:r>
        <w:rPr>
          <w:rFonts w:hint="eastAsia" w:ascii="宋体" w:hAnsi="宋体" w:cs="宋体"/>
          <w:color w:val="000000"/>
          <w:sz w:val="24"/>
        </w:rPr>
        <w:t>支票；</w:t>
      </w:r>
      <w:r>
        <w:rPr>
          <w:rFonts w:ascii="宋体" w:hAnsi="宋体" w:cs="宋体"/>
          <w:color w:val="000000"/>
          <w:sz w:val="24"/>
        </w:rPr>
        <w:t xml:space="preserve">   </w:t>
      </w:r>
      <w:r>
        <w:rPr>
          <w:rFonts w:ascii="宋体" w:hAnsi="宋体" w:cs="宋体"/>
          <w:color w:val="000000"/>
          <w:sz w:val="24"/>
        </w:rPr>
        <w:sym w:font="Wingdings" w:char="00A8"/>
      </w:r>
      <w:r>
        <w:rPr>
          <w:rFonts w:hint="eastAsia" w:ascii="宋体" w:hAnsi="宋体" w:cs="宋体"/>
          <w:color w:val="000000"/>
          <w:sz w:val="24"/>
        </w:rPr>
        <w:t>其他：</w:t>
      </w:r>
      <w:r>
        <w:rPr>
          <w:rFonts w:ascii="宋体" w:hAnsi="宋体" w:cs="宋体"/>
          <w:color w:val="000000"/>
          <w:sz w:val="24"/>
        </w:rPr>
        <w:t xml:space="preserve">   </w:t>
      </w:r>
      <w:r>
        <w:rPr>
          <w:rFonts w:hint="eastAsia" w:ascii="宋体" w:hAnsi="宋体" w:cs="宋体"/>
          <w:color w:val="000000"/>
          <w:sz w:val="24"/>
        </w:rPr>
        <w:t>/</w:t>
      </w:r>
      <w:r>
        <w:rPr>
          <w:rFonts w:ascii="宋体" w:hAnsi="宋体" w:cs="宋体"/>
          <w:color w:val="000000"/>
          <w:sz w:val="24"/>
        </w:rPr>
        <w:t xml:space="preserve">          </w:t>
      </w:r>
    </w:p>
    <w:p>
      <w:pPr>
        <w:autoSpaceDE w:val="0"/>
        <w:autoSpaceDN w:val="0"/>
        <w:adjustRightInd w:val="0"/>
        <w:spacing w:line="360" w:lineRule="auto"/>
        <w:ind w:firstLine="482" w:firstLineChars="200"/>
        <w:rPr>
          <w:rFonts w:ascii="宋体" w:hAnsi="宋体" w:cs="宋体"/>
          <w:bCs/>
          <w:color w:val="000000"/>
          <w:sz w:val="24"/>
        </w:rPr>
      </w:pPr>
      <w:r>
        <w:rPr>
          <w:rFonts w:hint="eastAsia" w:ascii="宋体" w:hAnsi="宋体" w:cs="宋体"/>
          <w:b/>
          <w:color w:val="000000"/>
          <w:sz w:val="24"/>
        </w:rPr>
        <w:t>第六条</w:t>
      </w:r>
      <w:r>
        <w:rPr>
          <w:rFonts w:ascii="宋体" w:hAnsi="宋体" w:cs="宋体"/>
          <w:b/>
          <w:color w:val="000000"/>
          <w:sz w:val="24"/>
        </w:rPr>
        <w:t xml:space="preserve"> </w:t>
      </w:r>
      <w:r>
        <w:rPr>
          <w:rFonts w:hint="eastAsia" w:ascii="宋体" w:hAnsi="宋体" w:cs="宋体"/>
          <w:b/>
          <w:color w:val="000000"/>
          <w:sz w:val="24"/>
        </w:rPr>
        <w:t>履约担保</w:t>
      </w:r>
    </w:p>
    <w:bookmarkEnd w:id="114"/>
    <w:bookmarkEnd w:id="115"/>
    <w:p>
      <w:pPr>
        <w:spacing w:line="360"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履约担保：</w:t>
      </w:r>
      <w:r>
        <w:rPr>
          <w:rFonts w:hint="eastAsia" w:ascii="宋体" w:hAnsi="宋体" w:cs="宋体"/>
          <w:szCs w:val="21"/>
        </w:rPr>
        <w:sym w:font="Wingdings 2" w:char="0052"/>
      </w:r>
      <w:r>
        <w:rPr>
          <w:rFonts w:hint="eastAsia" w:ascii="宋体" w:hAnsi="宋体" w:cs="宋体"/>
          <w:bCs/>
          <w:sz w:val="24"/>
        </w:rPr>
        <w:t>无；</w:t>
      </w:r>
      <w:r>
        <w:rPr>
          <w:rFonts w:ascii="宋体" w:hAnsi="宋体" w:cs="宋体"/>
          <w:bCs/>
          <w:sz w:val="24"/>
        </w:rPr>
        <w:t xml:space="preserve"> </w:t>
      </w:r>
    </w:p>
    <w:bookmarkEnd w:id="102"/>
    <w:bookmarkEnd w:id="103"/>
    <w:bookmarkEnd w:id="104"/>
    <w:bookmarkEnd w:id="105"/>
    <w:bookmarkEnd w:id="106"/>
    <w:bookmarkEnd w:id="107"/>
    <w:bookmarkEnd w:id="108"/>
    <w:p>
      <w:pPr>
        <w:spacing w:line="440" w:lineRule="exact"/>
        <w:ind w:firstLine="482"/>
        <w:rPr>
          <w:b/>
          <w:sz w:val="24"/>
        </w:rPr>
      </w:pPr>
      <w:bookmarkStart w:id="116" w:name="_Toc257"/>
      <w:bookmarkStart w:id="117" w:name="_Toc518992990"/>
      <w:bookmarkStart w:id="118" w:name="_Toc520190030"/>
      <w:bookmarkStart w:id="119" w:name="_Toc474245215"/>
      <w:bookmarkStart w:id="120" w:name="_Toc183666534"/>
      <w:r>
        <w:rPr>
          <w:b/>
          <w:sz w:val="24"/>
        </w:rPr>
        <w:t>第</w:t>
      </w:r>
      <w:r>
        <w:rPr>
          <w:rFonts w:hint="eastAsia"/>
          <w:b/>
          <w:sz w:val="24"/>
        </w:rPr>
        <w:t>七</w:t>
      </w:r>
      <w:r>
        <w:rPr>
          <w:b/>
          <w:sz w:val="24"/>
        </w:rPr>
        <w:t>条  质量保证</w:t>
      </w:r>
    </w:p>
    <w:p>
      <w:pPr>
        <w:spacing w:line="360" w:lineRule="auto"/>
        <w:ind w:firstLine="480"/>
        <w:outlineLvl w:val="0"/>
        <w:rPr>
          <w:sz w:val="24"/>
        </w:rPr>
      </w:pPr>
      <w:r>
        <w:rPr>
          <w:rFonts w:hint="eastAsia"/>
          <w:sz w:val="24"/>
        </w:rPr>
        <w:t>7</w:t>
      </w:r>
      <w:r>
        <w:rPr>
          <w:sz w:val="24"/>
        </w:rPr>
        <w:t>.1乙方必须严格按照所采用的标准、规范及本技术协议制定校准工作方案，校准人员须具有校准相关资格证书，校准所需工具、仪器、物料等符合校准规范要求。</w:t>
      </w:r>
    </w:p>
    <w:p>
      <w:pPr>
        <w:spacing w:line="360" w:lineRule="auto"/>
        <w:ind w:firstLine="480"/>
        <w:outlineLvl w:val="0"/>
        <w:rPr>
          <w:sz w:val="24"/>
        </w:rPr>
      </w:pPr>
      <w:r>
        <w:rPr>
          <w:rFonts w:hint="eastAsia"/>
          <w:sz w:val="24"/>
        </w:rPr>
        <w:t>7</w:t>
      </w:r>
      <w:r>
        <w:rPr>
          <w:sz w:val="24"/>
        </w:rPr>
        <w:t>.2校准方法须按照以校准项目的国家标准或行业标准等为准。</w:t>
      </w:r>
    </w:p>
    <w:p>
      <w:pPr>
        <w:spacing w:line="360" w:lineRule="auto"/>
        <w:ind w:firstLine="480"/>
        <w:outlineLvl w:val="0"/>
        <w:rPr>
          <w:rFonts w:ascii="宋体" w:hAnsi="宋体" w:cs="宋体"/>
          <w:sz w:val="24"/>
        </w:rPr>
      </w:pPr>
      <w:r>
        <w:rPr>
          <w:rFonts w:hint="eastAsia"/>
          <w:sz w:val="24"/>
        </w:rPr>
        <w:t>7</w:t>
      </w:r>
      <w:r>
        <w:rPr>
          <w:sz w:val="24"/>
        </w:rPr>
        <w:t>.3</w:t>
      </w:r>
      <w:r>
        <w:rPr>
          <w:rFonts w:hint="eastAsia" w:ascii="宋体" w:hAnsi="宋体" w:cs="宋体"/>
          <w:sz w:val="24"/>
        </w:rPr>
        <w:t>乙方所具有实验室计量校准认证资质（CNAS），</w:t>
      </w:r>
      <w:r>
        <w:rPr>
          <w:rFonts w:ascii="宋体" w:hAnsi="宋体" w:cs="宋体"/>
          <w:sz w:val="24"/>
        </w:rPr>
        <w:t>所认证的校准能力</w:t>
      </w:r>
      <w:r>
        <w:rPr>
          <w:rFonts w:hint="eastAsia" w:ascii="宋体" w:hAnsi="宋体" w:cs="宋体"/>
          <w:sz w:val="24"/>
        </w:rPr>
        <w:t>涵盖本项目中所要求的校准设备种类，并能出具CNAS校准证书。</w:t>
      </w:r>
    </w:p>
    <w:p>
      <w:pPr>
        <w:spacing w:line="360" w:lineRule="auto"/>
        <w:ind w:firstLine="480"/>
        <w:outlineLvl w:val="0"/>
        <w:rPr>
          <w:sz w:val="24"/>
        </w:rPr>
      </w:pPr>
      <w:r>
        <w:rPr>
          <w:rFonts w:hint="eastAsia"/>
          <w:sz w:val="24"/>
        </w:rPr>
        <w:t>7</w:t>
      </w:r>
      <w:r>
        <w:rPr>
          <w:sz w:val="24"/>
        </w:rPr>
        <w:t>.</w:t>
      </w:r>
      <w:r>
        <w:rPr>
          <w:rFonts w:hint="eastAsia"/>
          <w:sz w:val="24"/>
          <w:lang w:val="en-US" w:eastAsia="zh-CN"/>
        </w:rPr>
        <w:t>4</w:t>
      </w:r>
      <w:r>
        <w:rPr>
          <w:sz w:val="24"/>
        </w:rPr>
        <w:t>安全文明施工（校准服务）要求：按照广州市净水有限公司安全生产管理规定施工，签订安全生产管理协议书。安装施工（校准服务）期间必须做好防护措施，施工人员需具备相关工作上岗证。</w:t>
      </w:r>
    </w:p>
    <w:p>
      <w:pPr>
        <w:spacing w:line="360" w:lineRule="auto"/>
        <w:ind w:firstLine="480"/>
        <w:outlineLvl w:val="0"/>
        <w:rPr>
          <w:sz w:val="24"/>
        </w:rPr>
      </w:pPr>
      <w:r>
        <w:rPr>
          <w:bCs/>
          <w:sz w:val="24"/>
        </w:rPr>
        <w:t>7.</w:t>
      </w:r>
      <w:r>
        <w:rPr>
          <w:rFonts w:hint="eastAsia"/>
          <w:bCs/>
          <w:sz w:val="24"/>
          <w:lang w:val="en-US" w:eastAsia="zh-CN"/>
        </w:rPr>
        <w:t>5</w:t>
      </w:r>
      <w:r>
        <w:rPr>
          <w:rFonts w:hint="eastAsia" w:ascii="宋体" w:hAnsi="宋体"/>
          <w:bCs/>
          <w:sz w:val="24"/>
        </w:rPr>
        <w:t>乙方须安排具有从事相应专业知识和专业技能的技术人员跟踪负责项目的校准、数据审核、报告出具等流程工作，并与甲方做好对接工作。乙方技术人员对校准、结果评价过程中出现的问题情况，应及时与甲方联系，并就甲方反映的校准、数据审核和报告出具等环节中问题及时作出回应，及时安排重检或给出解决办法。</w:t>
      </w:r>
    </w:p>
    <w:bookmarkEnd w:id="116"/>
    <w:bookmarkEnd w:id="117"/>
    <w:bookmarkEnd w:id="118"/>
    <w:bookmarkEnd w:id="119"/>
    <w:bookmarkEnd w:id="120"/>
    <w:p>
      <w:pPr>
        <w:spacing w:line="440" w:lineRule="exact"/>
        <w:ind w:firstLine="482"/>
        <w:rPr>
          <w:bCs/>
          <w:sz w:val="24"/>
        </w:rPr>
      </w:pPr>
      <w:bookmarkStart w:id="121" w:name="_Toc107447254"/>
      <w:bookmarkStart w:id="122" w:name="_Toc118086592"/>
      <w:bookmarkStart w:id="123" w:name="_Toc306350465"/>
      <w:bookmarkStart w:id="124" w:name="_Toc520190038"/>
      <w:bookmarkStart w:id="125" w:name="_Toc5166"/>
      <w:bookmarkStart w:id="126" w:name="_Toc107446860"/>
      <w:bookmarkStart w:id="127" w:name="_Toc474245224"/>
      <w:bookmarkStart w:id="128" w:name="_Toc107446861"/>
      <w:bookmarkStart w:id="129" w:name="_Toc183666529"/>
      <w:bookmarkStart w:id="130" w:name="_Toc107447253"/>
      <w:bookmarkStart w:id="131" w:name="_Toc518992998"/>
      <w:r>
        <w:rPr>
          <w:b/>
          <w:sz w:val="24"/>
        </w:rPr>
        <w:t>第</w:t>
      </w:r>
      <w:r>
        <w:rPr>
          <w:rFonts w:hint="eastAsia"/>
          <w:b/>
          <w:sz w:val="24"/>
        </w:rPr>
        <w:t>八</w:t>
      </w:r>
      <w:r>
        <w:rPr>
          <w:b/>
          <w:sz w:val="24"/>
        </w:rPr>
        <w:t>条 违约责任</w:t>
      </w:r>
    </w:p>
    <w:p>
      <w:pPr>
        <w:spacing w:line="440" w:lineRule="exact"/>
        <w:ind w:firstLine="482"/>
        <w:rPr>
          <w:bCs/>
          <w:sz w:val="24"/>
        </w:rPr>
      </w:pPr>
      <w:r>
        <w:rPr>
          <w:rFonts w:hint="eastAsia"/>
          <w:bCs/>
          <w:sz w:val="24"/>
        </w:rPr>
        <w:t>8</w:t>
      </w:r>
      <w:r>
        <w:rPr>
          <w:bCs/>
          <w:sz w:val="24"/>
        </w:rPr>
        <w:t>.1因不可抗</w:t>
      </w:r>
      <w:r>
        <w:rPr>
          <w:rFonts w:hint="eastAsia"/>
          <w:bCs/>
          <w:sz w:val="24"/>
        </w:rPr>
        <w:t>力</w:t>
      </w:r>
      <w:r>
        <w:rPr>
          <w:bCs/>
          <w:sz w:val="24"/>
        </w:rPr>
        <w:t>因素(如战争、台风、洪水或双方同意的其它情况)引起校准进度延误，在此情况下，校准进度应相应顺延，如延期超过30天，任何一方有权终止合同，但双方继续履行在合同终止生效日期之前的责任和义务。</w:t>
      </w:r>
    </w:p>
    <w:p>
      <w:pPr>
        <w:spacing w:line="440" w:lineRule="exact"/>
        <w:ind w:firstLine="482"/>
        <w:rPr>
          <w:bCs/>
          <w:sz w:val="24"/>
        </w:rPr>
      </w:pPr>
      <w:r>
        <w:rPr>
          <w:rFonts w:hint="eastAsia"/>
          <w:bCs/>
          <w:sz w:val="24"/>
        </w:rPr>
        <w:t>8</w:t>
      </w:r>
      <w:r>
        <w:rPr>
          <w:bCs/>
          <w:sz w:val="24"/>
        </w:rPr>
        <w:t>.2若违反本合同的约定，违约方应当按照当时生效的《中华人民共和国</w:t>
      </w:r>
      <w:r>
        <w:rPr>
          <w:rFonts w:hint="eastAsia"/>
          <w:bCs/>
          <w:sz w:val="24"/>
        </w:rPr>
        <w:t>民法典</w:t>
      </w:r>
      <w:r>
        <w:rPr>
          <w:bCs/>
          <w:sz w:val="24"/>
        </w:rPr>
        <w:t>》的相关规定，承担违约责任。</w:t>
      </w:r>
    </w:p>
    <w:p>
      <w:pPr>
        <w:spacing w:line="440" w:lineRule="exact"/>
        <w:ind w:firstLine="482"/>
        <w:rPr>
          <w:bCs/>
          <w:sz w:val="24"/>
        </w:rPr>
      </w:pPr>
      <w:r>
        <w:rPr>
          <w:bCs/>
          <w:sz w:val="24"/>
        </w:rPr>
        <w:t>8.3若乙方未按合同要求进行校准且没有事先与甲方沟通，造成甲方损失的，应由乙方赔偿甲方损失,但最高赔偿额不超过当次已支付服务费用的2倍。如果原样品在有效期内且甲方明确要求重检，乙方免费安排重新校准。</w:t>
      </w:r>
    </w:p>
    <w:p>
      <w:pPr>
        <w:spacing w:line="440" w:lineRule="exact"/>
        <w:ind w:firstLine="482"/>
        <w:rPr>
          <w:bCs/>
          <w:sz w:val="24"/>
        </w:rPr>
      </w:pPr>
      <w:r>
        <w:rPr>
          <w:b/>
          <w:sz w:val="24"/>
        </w:rPr>
        <w:t>第九条 变更或解除</w:t>
      </w:r>
    </w:p>
    <w:p>
      <w:pPr>
        <w:spacing w:line="440" w:lineRule="exact"/>
        <w:ind w:firstLine="482"/>
        <w:rPr>
          <w:bCs/>
          <w:sz w:val="24"/>
        </w:rPr>
      </w:pPr>
      <w:bookmarkStart w:id="132" w:name="_Toc5786"/>
      <w:bookmarkStart w:id="133" w:name="_Toc306350466"/>
      <w:bookmarkStart w:id="134" w:name="_Toc183666530"/>
      <w:r>
        <w:rPr>
          <w:bCs/>
          <w:sz w:val="24"/>
        </w:rPr>
        <w:t>9.1 甲方解除合同</w:t>
      </w:r>
    </w:p>
    <w:p>
      <w:pPr>
        <w:spacing w:line="440" w:lineRule="exact"/>
        <w:ind w:firstLine="482"/>
        <w:rPr>
          <w:bCs/>
          <w:sz w:val="24"/>
        </w:rPr>
      </w:pPr>
      <w:r>
        <w:rPr>
          <w:bCs/>
          <w:sz w:val="24"/>
        </w:rPr>
        <w:t>如乙方存在下述情况之一，甲方有权向乙方发出书面通知，全部或部分解除本合同：</w:t>
      </w:r>
    </w:p>
    <w:p>
      <w:pPr>
        <w:spacing w:line="440" w:lineRule="exact"/>
        <w:ind w:firstLine="482"/>
        <w:rPr>
          <w:bCs/>
          <w:sz w:val="24"/>
        </w:rPr>
      </w:pPr>
      <w:r>
        <w:rPr>
          <w:bCs/>
          <w:sz w:val="24"/>
        </w:rPr>
        <w:t xml:space="preserve">9.1.1 乙方未能在本合同约定或甲方另行指定的期限内提供部分或全部服务，并经甲方催告后在合理期限内仍未提供； </w:t>
      </w:r>
    </w:p>
    <w:p>
      <w:pPr>
        <w:spacing w:line="440" w:lineRule="exact"/>
        <w:ind w:firstLine="482"/>
        <w:rPr>
          <w:bCs/>
          <w:sz w:val="24"/>
        </w:rPr>
      </w:pPr>
      <w:r>
        <w:rPr>
          <w:bCs/>
          <w:sz w:val="24"/>
        </w:rPr>
        <w:t>9.1.2 乙方提供服务存在严重的质量问题，导致本合同目的不能实现；</w:t>
      </w:r>
    </w:p>
    <w:p>
      <w:pPr>
        <w:spacing w:line="440" w:lineRule="exact"/>
        <w:ind w:firstLine="482"/>
        <w:rPr>
          <w:bCs/>
          <w:sz w:val="24"/>
        </w:rPr>
      </w:pPr>
      <w:r>
        <w:rPr>
          <w:bCs/>
          <w:sz w:val="24"/>
        </w:rPr>
        <w:t>9.1.3 乙方存在违反合同义务的其他情形。</w:t>
      </w:r>
    </w:p>
    <w:p>
      <w:pPr>
        <w:spacing w:line="440" w:lineRule="exact"/>
        <w:ind w:firstLine="482"/>
        <w:rPr>
          <w:bCs/>
          <w:sz w:val="24"/>
        </w:rPr>
      </w:pPr>
      <w:r>
        <w:rPr>
          <w:bCs/>
          <w:sz w:val="24"/>
        </w:rPr>
        <w:t>9.2 乙方解除合同</w:t>
      </w:r>
    </w:p>
    <w:p>
      <w:pPr>
        <w:spacing w:line="440" w:lineRule="exact"/>
        <w:ind w:firstLine="482"/>
        <w:rPr>
          <w:bCs/>
          <w:sz w:val="24"/>
        </w:rPr>
      </w:pPr>
      <w:r>
        <w:rPr>
          <w:bCs/>
          <w:sz w:val="24"/>
        </w:rPr>
        <w:t>如甲方无正当理由未能按本合同约定期限向乙方支付合同款，并经乙方催告后超过</w:t>
      </w:r>
      <w:r>
        <w:rPr>
          <w:rFonts w:hint="eastAsia"/>
          <w:bCs/>
          <w:sz w:val="24"/>
        </w:rPr>
        <w:t>10</w:t>
      </w:r>
      <w:r>
        <w:rPr>
          <w:bCs/>
          <w:sz w:val="24"/>
        </w:rPr>
        <w:t>天仍未支付，乙方有权以书面通知解除本合同。</w:t>
      </w:r>
    </w:p>
    <w:p>
      <w:pPr>
        <w:spacing w:line="440" w:lineRule="exact"/>
        <w:ind w:firstLine="482"/>
        <w:rPr>
          <w:bCs/>
          <w:sz w:val="24"/>
        </w:rPr>
      </w:pPr>
      <w:r>
        <w:rPr>
          <w:bCs/>
          <w:sz w:val="24"/>
        </w:rPr>
        <w:t xml:space="preserve">9.3 </w:t>
      </w:r>
      <w:r>
        <w:rPr>
          <w:sz w:val="24"/>
        </w:rPr>
        <w:t>甲乙双方经协商一致后解除合同。</w:t>
      </w:r>
    </w:p>
    <w:bookmarkEnd w:id="132"/>
    <w:bookmarkEnd w:id="133"/>
    <w:bookmarkEnd w:id="134"/>
    <w:p>
      <w:pPr>
        <w:spacing w:line="420" w:lineRule="exact"/>
        <w:ind w:firstLine="482"/>
        <w:rPr>
          <w:bCs/>
          <w:sz w:val="24"/>
        </w:rPr>
      </w:pPr>
      <w:r>
        <w:rPr>
          <w:b/>
          <w:sz w:val="24"/>
        </w:rPr>
        <w:t>第十条 不可抗力</w:t>
      </w:r>
    </w:p>
    <w:p>
      <w:pPr>
        <w:spacing w:line="480" w:lineRule="exact"/>
        <w:ind w:firstLine="480" w:firstLineChars="200"/>
        <w:rPr>
          <w:sz w:val="24"/>
        </w:rPr>
      </w:pPr>
      <w:r>
        <w:rPr>
          <w:sz w:val="24"/>
        </w:rPr>
        <w:t>10.1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spacing w:line="480" w:lineRule="exact"/>
        <w:ind w:firstLine="480" w:firstLineChars="200"/>
        <w:rPr>
          <w:sz w:val="24"/>
        </w:rPr>
      </w:pPr>
      <w:r>
        <w:rPr>
          <w:sz w:val="24"/>
        </w:rPr>
        <w:t>（1）地震、火山爆发、滑坡、暴雨（橙色预警及以上）、台风（黄色预警及以上）、海啸、龙卷风、大面积流行病(如：非典型性肺炎等)或瘟疫；</w:t>
      </w:r>
    </w:p>
    <w:p>
      <w:pPr>
        <w:spacing w:line="480" w:lineRule="exact"/>
        <w:ind w:firstLine="480" w:firstLineChars="200"/>
        <w:rPr>
          <w:sz w:val="24"/>
        </w:rPr>
      </w:pPr>
      <w:r>
        <w:rPr>
          <w:sz w:val="24"/>
        </w:rPr>
        <w:t>（2）战争行为、入侵、武装冲突或外敌行为、封锁、暴乱、恐怖行为或军事演习；</w:t>
      </w:r>
    </w:p>
    <w:p>
      <w:pPr>
        <w:spacing w:line="480" w:lineRule="exact"/>
        <w:ind w:firstLine="480" w:firstLineChars="200"/>
        <w:rPr>
          <w:sz w:val="24"/>
        </w:rPr>
      </w:pPr>
      <w:r>
        <w:rPr>
          <w:sz w:val="24"/>
        </w:rPr>
        <w:t>10.2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spacing w:line="360" w:lineRule="auto"/>
        <w:ind w:firstLine="480" w:firstLineChars="200"/>
        <w:rPr>
          <w:sz w:val="24"/>
        </w:rPr>
      </w:pPr>
      <w:r>
        <w:rPr>
          <w:sz w:val="24"/>
        </w:rPr>
        <w:t>10.3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bCs/>
          <w:sz w:val="24"/>
        </w:rPr>
      </w:pPr>
      <w:r>
        <w:rPr>
          <w:sz w:val="24"/>
        </w:rPr>
        <w:t>10.4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420" w:lineRule="exact"/>
        <w:ind w:firstLine="482"/>
        <w:rPr>
          <w:bCs/>
          <w:sz w:val="24"/>
        </w:rPr>
      </w:pPr>
      <w:r>
        <w:rPr>
          <w:b/>
          <w:sz w:val="24"/>
        </w:rPr>
        <w:t>第十一条  争议解决</w:t>
      </w:r>
    </w:p>
    <w:p>
      <w:pPr>
        <w:spacing w:line="360" w:lineRule="auto"/>
        <w:ind w:firstLine="480" w:firstLineChars="200"/>
        <w:rPr>
          <w:sz w:val="24"/>
        </w:rPr>
      </w:pPr>
      <w:r>
        <w:rPr>
          <w:sz w:val="24"/>
        </w:rPr>
        <w:t>11.1 因本合同引起的或与本合同有关的任何争议，甲乙双方应友好协商解决，如协商不成，任何一方均可依法向</w:t>
      </w:r>
      <w:r>
        <w:rPr>
          <w:sz w:val="24"/>
          <w:u w:val="single"/>
        </w:rPr>
        <w:t>甲方所在地人民法院</w:t>
      </w:r>
      <w:r>
        <w:rPr>
          <w:sz w:val="24"/>
        </w:rPr>
        <w:t>提起诉讼。</w:t>
      </w:r>
    </w:p>
    <w:p>
      <w:pPr>
        <w:spacing w:line="360" w:lineRule="auto"/>
        <w:ind w:firstLine="480" w:firstLineChars="200"/>
        <w:rPr>
          <w:sz w:val="24"/>
        </w:rPr>
      </w:pPr>
      <w:r>
        <w:rPr>
          <w:sz w:val="24"/>
        </w:rPr>
        <w:t>11.2 在甲方同意的情况下，除有争端之外的合同其它部分在争端解决前应继续执行。</w:t>
      </w:r>
    </w:p>
    <w:p>
      <w:pPr>
        <w:spacing w:line="360" w:lineRule="auto"/>
        <w:ind w:firstLine="482" w:firstLineChars="200"/>
        <w:rPr>
          <w:rFonts w:ascii="宋体" w:hAnsi="宋体" w:cs="宋体"/>
          <w:b/>
          <w:sz w:val="24"/>
        </w:rPr>
      </w:pPr>
      <w:r>
        <w:rPr>
          <w:rFonts w:hint="eastAsia" w:ascii="宋体" w:hAnsi="宋体" w:cs="宋体"/>
          <w:b/>
          <w:sz w:val="24"/>
        </w:rPr>
        <w:t>第十二条</w:t>
      </w:r>
      <w:r>
        <w:rPr>
          <w:rFonts w:ascii="宋体" w:hAnsi="宋体" w:cs="宋体"/>
          <w:b/>
          <w:sz w:val="24"/>
        </w:rPr>
        <w:t xml:space="preserve"> </w:t>
      </w:r>
      <w:r>
        <w:rPr>
          <w:rFonts w:hint="eastAsia" w:ascii="宋体" w:hAnsi="宋体" w:cs="宋体"/>
          <w:b/>
          <w:sz w:val="24"/>
        </w:rPr>
        <w:t>其他：</w:t>
      </w:r>
    </w:p>
    <w:p>
      <w:pPr>
        <w:spacing w:line="360" w:lineRule="auto"/>
        <w:ind w:firstLine="595" w:firstLineChars="248"/>
        <w:rPr>
          <w:rFonts w:ascii="宋体" w:hAnsi="宋体" w:cs="宋体"/>
          <w:b/>
          <w:sz w:val="24"/>
        </w:rPr>
      </w:pPr>
      <w:r>
        <w:rPr>
          <w:rFonts w:ascii="宋体" w:hAnsi="宋体" w:cs="宋体"/>
          <w:bCs/>
          <w:sz w:val="24"/>
        </w:rPr>
        <w:t>15.1</w:t>
      </w:r>
      <w:r>
        <w:rPr>
          <w:rFonts w:hint="eastAsia" w:ascii="宋体" w:hAnsi="宋体" w:cs="宋体"/>
          <w:sz w:val="24"/>
        </w:rPr>
        <w:t>本合同未尽事宜，可由甲乙双方另行签订补充协议。补充协议与本合同具有同等法律效力。</w:t>
      </w:r>
    </w:p>
    <w:p>
      <w:pPr>
        <w:spacing w:line="360" w:lineRule="auto"/>
        <w:ind w:firstLine="600" w:firstLineChars="250"/>
        <w:rPr>
          <w:rFonts w:ascii="宋体" w:hAnsi="宋体" w:cs="宋体"/>
          <w:sz w:val="24"/>
        </w:rPr>
      </w:pPr>
      <w:r>
        <w:rPr>
          <w:rFonts w:ascii="宋体" w:hAnsi="宋体" w:cs="宋体"/>
          <w:sz w:val="24"/>
        </w:rPr>
        <w:t>15.2</w:t>
      </w:r>
      <w:r>
        <w:rPr>
          <w:rFonts w:hint="eastAsia" w:ascii="宋体" w:hAnsi="宋体" w:cs="宋体"/>
          <w:sz w:val="24"/>
        </w:rPr>
        <w:t>本合同自甲乙双方法定代表人或授权代理人签字并加盖公章之日起生效。</w:t>
      </w:r>
    </w:p>
    <w:p>
      <w:pPr>
        <w:spacing w:line="360" w:lineRule="auto"/>
        <w:ind w:firstLine="600" w:firstLineChars="250"/>
        <w:rPr>
          <w:rFonts w:ascii="宋体" w:hAnsi="宋体" w:cs="宋体"/>
          <w:sz w:val="24"/>
        </w:rPr>
      </w:pPr>
      <w:r>
        <w:rPr>
          <w:rFonts w:ascii="宋体" w:hAnsi="宋体" w:cs="宋体"/>
          <w:sz w:val="24"/>
        </w:rPr>
        <w:t>15.3</w:t>
      </w:r>
      <w:r>
        <w:rPr>
          <w:rFonts w:hint="eastAsia" w:ascii="宋体" w:hAnsi="宋体" w:cs="宋体"/>
          <w:sz w:val="24"/>
        </w:rPr>
        <w:t>本合同一式</w:t>
      </w:r>
      <w:r>
        <w:rPr>
          <w:rFonts w:ascii="宋体" w:hAnsi="宋体" w:cs="宋体"/>
          <w:sz w:val="24"/>
          <w:u w:val="single"/>
        </w:rPr>
        <w:t xml:space="preserve"> </w:t>
      </w:r>
      <w:r>
        <w:rPr>
          <w:rFonts w:hint="eastAsia" w:ascii="宋体" w:hAnsi="宋体" w:cs="宋体"/>
          <w:sz w:val="24"/>
          <w:u w:val="single"/>
        </w:rPr>
        <w:t>陆</w:t>
      </w:r>
      <w:r>
        <w:rPr>
          <w:rFonts w:ascii="宋体" w:hAnsi="宋体" w:cs="宋体"/>
          <w:sz w:val="24"/>
          <w:u w:val="single"/>
        </w:rPr>
        <w:t xml:space="preserve">   </w:t>
      </w:r>
      <w:r>
        <w:rPr>
          <w:rFonts w:hint="eastAsia" w:ascii="宋体" w:hAnsi="宋体" w:cs="宋体"/>
          <w:sz w:val="24"/>
        </w:rPr>
        <w:t>份，甲方执</w:t>
      </w:r>
      <w:r>
        <w:rPr>
          <w:rFonts w:ascii="宋体" w:hAnsi="宋体" w:cs="宋体"/>
          <w:sz w:val="24"/>
          <w:u w:val="single"/>
        </w:rPr>
        <w:t xml:space="preserve">  </w:t>
      </w:r>
      <w:r>
        <w:rPr>
          <w:rFonts w:hint="eastAsia" w:ascii="宋体" w:hAnsi="宋体" w:cs="宋体"/>
          <w:sz w:val="24"/>
          <w:u w:val="single"/>
        </w:rPr>
        <w:t>肆</w:t>
      </w:r>
      <w:r>
        <w:rPr>
          <w:rFonts w:ascii="宋体" w:hAnsi="宋体" w:cs="宋体"/>
          <w:sz w:val="24"/>
          <w:u w:val="single"/>
        </w:rPr>
        <w:t xml:space="preserve"> </w:t>
      </w:r>
      <w:r>
        <w:rPr>
          <w:rFonts w:hint="eastAsia" w:ascii="宋体" w:hAnsi="宋体" w:cs="宋体"/>
          <w:sz w:val="24"/>
        </w:rPr>
        <w:t>份，乙方执</w:t>
      </w:r>
      <w:r>
        <w:rPr>
          <w:rFonts w:ascii="宋体" w:hAnsi="宋体" w:cs="宋体"/>
          <w:sz w:val="24"/>
          <w:u w:val="single"/>
        </w:rPr>
        <w:t xml:space="preserve"> </w:t>
      </w:r>
      <w:r>
        <w:rPr>
          <w:rFonts w:hint="eastAsia" w:ascii="宋体" w:hAnsi="宋体" w:cs="宋体"/>
          <w:sz w:val="24"/>
          <w:u w:val="single"/>
        </w:rPr>
        <w:t>贰</w:t>
      </w:r>
      <w:r>
        <w:rPr>
          <w:rFonts w:ascii="宋体" w:hAnsi="宋体" w:cs="宋体"/>
          <w:sz w:val="24"/>
          <w:u w:val="single"/>
        </w:rPr>
        <w:t xml:space="preserve"> </w:t>
      </w:r>
      <w:r>
        <w:rPr>
          <w:rFonts w:hint="eastAsia" w:ascii="宋体" w:hAnsi="宋体" w:cs="宋体"/>
          <w:sz w:val="24"/>
        </w:rPr>
        <w:t>份。均具有同等法律效力。</w:t>
      </w:r>
    </w:p>
    <w:p>
      <w:pPr>
        <w:spacing w:line="360" w:lineRule="auto"/>
        <w:ind w:firstLine="720" w:firstLineChars="300"/>
        <w:rPr>
          <w:rFonts w:ascii="宋体" w:hAnsi="宋体" w:cs="宋体"/>
          <w:sz w:val="24"/>
        </w:rPr>
      </w:pPr>
      <w:r>
        <w:rPr>
          <w:rFonts w:ascii="宋体" w:hAnsi="宋体" w:cs="宋体"/>
          <w:sz w:val="24"/>
        </w:rPr>
        <w:t>15.4</w:t>
      </w:r>
      <w:r>
        <w:rPr>
          <w:rFonts w:hint="eastAsia" w:ascii="宋体" w:hAnsi="宋体" w:cs="宋体"/>
          <w:sz w:val="24"/>
        </w:rPr>
        <w:t>补充条款：</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rPr>
        <w:t xml:space="preserve">     </w:t>
      </w:r>
    </w:p>
    <w:p>
      <w:pPr>
        <w:spacing w:line="360" w:lineRule="auto"/>
        <w:ind w:firstLine="480"/>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.发包通知书</w:t>
      </w:r>
    </w:p>
    <w:p>
      <w:pPr>
        <w:spacing w:line="460" w:lineRule="exact"/>
        <w:ind w:left="1200"/>
        <w:rPr>
          <w:rFonts w:ascii="宋体" w:hAnsi="宋体" w:cs="宋体"/>
          <w:sz w:val="24"/>
        </w:rPr>
      </w:pPr>
      <w:r>
        <w:rPr>
          <w:rFonts w:hint="eastAsia" w:ascii="宋体" w:hAnsi="宋体" w:cs="宋体"/>
          <w:sz w:val="24"/>
        </w:rPr>
        <w:t>2.服务内容及报价清单</w:t>
      </w:r>
    </w:p>
    <w:p>
      <w:pPr>
        <w:spacing w:line="460" w:lineRule="exact"/>
        <w:ind w:left="1200"/>
        <w:rPr>
          <w:rFonts w:hint="eastAsia" w:ascii="宋体" w:hAnsi="宋体" w:cs="宋体"/>
          <w:sz w:val="24"/>
        </w:rPr>
      </w:pPr>
      <w:r>
        <w:rPr>
          <w:rFonts w:hint="eastAsia" w:ascii="宋体" w:hAnsi="宋体" w:cs="宋体"/>
          <w:sz w:val="24"/>
        </w:rPr>
        <w:t>3</w:t>
      </w:r>
      <w:r>
        <w:rPr>
          <w:rFonts w:ascii="宋体" w:hAnsi="宋体" w:cs="宋体"/>
          <w:sz w:val="24"/>
        </w:rPr>
        <w:t>.</w:t>
      </w:r>
      <w:r>
        <w:rPr>
          <w:rFonts w:hint="eastAsia" w:ascii="宋体" w:hAnsi="宋体" w:cs="宋体"/>
          <w:sz w:val="24"/>
        </w:rPr>
        <w:t>廉洁协议</w:t>
      </w:r>
    </w:p>
    <w:p>
      <w:pPr>
        <w:spacing w:line="460" w:lineRule="exact"/>
        <w:ind w:firstLine="1200" w:firstLineChars="500"/>
        <w:rPr>
          <w:rFonts w:hint="eastAsia" w:ascii="宋体" w:hAnsi="宋体" w:cs="宋体"/>
          <w:sz w:val="24"/>
        </w:rPr>
      </w:pPr>
      <w:r>
        <w:rPr>
          <w:rFonts w:ascii="宋体" w:hAnsi="宋体" w:cs="宋体"/>
          <w:sz w:val="24"/>
        </w:rPr>
        <w:t>4</w:t>
      </w:r>
      <w:r>
        <w:rPr>
          <w:rFonts w:hint="eastAsia" w:ascii="宋体" w:hAnsi="宋体" w:cs="宋体"/>
          <w:sz w:val="24"/>
        </w:rPr>
        <w:t>.不诚信行为的情形及相应被暂停参与投标活动的处理标准</w:t>
      </w:r>
    </w:p>
    <w:p>
      <w:pPr>
        <w:spacing w:line="360" w:lineRule="auto"/>
        <w:ind w:firstLine="1200" w:firstLineChars="500"/>
        <w:rPr>
          <w:rFonts w:hint="eastAsia" w:ascii="宋体" w:hAnsi="宋体" w:cs="宋体"/>
          <w:sz w:val="24"/>
        </w:rPr>
      </w:pPr>
      <w:r>
        <w:rPr>
          <w:rFonts w:ascii="宋体" w:hAnsi="宋体" w:cs="宋体"/>
          <w:sz w:val="24"/>
        </w:rPr>
        <w:t>5</w:t>
      </w:r>
      <w:r>
        <w:rPr>
          <w:rFonts w:hint="eastAsia" w:ascii="宋体" w:hAnsi="宋体" w:cs="宋体"/>
          <w:sz w:val="24"/>
        </w:rPr>
        <w:t>.安全协议书</w:t>
      </w: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default" w:ascii="宋体" w:hAnsi="宋体" w:cs="宋体"/>
          <w:sz w:val="24"/>
        </w:rPr>
      </w:pPr>
    </w:p>
    <w:bookmarkEnd w:id="121"/>
    <w:bookmarkEnd w:id="122"/>
    <w:bookmarkEnd w:id="123"/>
    <w:bookmarkEnd w:id="124"/>
    <w:bookmarkEnd w:id="125"/>
    <w:bookmarkEnd w:id="126"/>
    <w:bookmarkEnd w:id="127"/>
    <w:bookmarkEnd w:id="128"/>
    <w:bookmarkEnd w:id="129"/>
    <w:bookmarkEnd w:id="130"/>
    <w:bookmarkEnd w:id="131"/>
    <w:tbl>
      <w:tblPr>
        <w:tblStyle w:val="22"/>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9"/>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4939" w:type="dxa"/>
            <w:tcBorders>
              <w:top w:val="nil"/>
              <w:left w:val="nil"/>
              <w:bottom w:val="nil"/>
              <w:right w:val="nil"/>
            </w:tcBorders>
            <w:noWrap w:val="0"/>
            <w:vAlign w:val="top"/>
          </w:tcPr>
          <w:p>
            <w:pPr>
              <w:adjustRightInd w:val="0"/>
              <w:snapToGrid w:val="0"/>
              <w:spacing w:line="360" w:lineRule="auto"/>
              <w:rPr>
                <w:rFonts w:ascii="宋体" w:hAnsi="宋体" w:cs="宋体"/>
                <w:color w:val="000000"/>
                <w:sz w:val="24"/>
              </w:rPr>
            </w:pPr>
            <w:r>
              <w:rPr>
                <w:rFonts w:hint="eastAsia" w:ascii="宋体" w:hAnsi="宋体" w:cs="宋体"/>
                <w:b/>
                <w:color w:val="000000"/>
                <w:sz w:val="24"/>
              </w:rPr>
              <w:t>甲方</w:t>
            </w:r>
            <w:r>
              <w:rPr>
                <w:rFonts w:hint="eastAsia" w:ascii="宋体" w:hAnsi="宋体" w:cs="宋体"/>
                <w:color w:val="000000"/>
                <w:sz w:val="24"/>
              </w:rPr>
              <w:t>：（章）广州市净水有限公司</w:t>
            </w:r>
          </w:p>
        </w:tc>
        <w:tc>
          <w:tcPr>
            <w:tcW w:w="4820" w:type="dxa"/>
            <w:tcBorders>
              <w:top w:val="nil"/>
              <w:left w:val="nil"/>
              <w:bottom w:val="nil"/>
              <w:right w:val="nil"/>
            </w:tcBorders>
            <w:noWrap w:val="0"/>
            <w:vAlign w:val="top"/>
          </w:tcPr>
          <w:p>
            <w:pPr>
              <w:adjustRightInd w:val="0"/>
              <w:snapToGrid w:val="0"/>
              <w:spacing w:line="360" w:lineRule="auto"/>
              <w:rPr>
                <w:rFonts w:hint="eastAsia" w:ascii="宋体" w:hAnsi="宋体" w:cs="宋体"/>
                <w:color w:val="000000"/>
                <w:sz w:val="24"/>
              </w:rPr>
            </w:pPr>
            <w:r>
              <w:rPr>
                <w:rFonts w:hint="eastAsia" w:ascii="宋体" w:hAnsi="宋体" w:cs="宋体"/>
                <w:b/>
                <w:color w:val="000000"/>
                <w:sz w:val="24"/>
              </w:rPr>
              <w:t>乙方</w:t>
            </w:r>
            <w:r>
              <w:rPr>
                <w:rFonts w:hint="eastAsia" w:ascii="宋体" w:hAnsi="宋体" w:cs="宋体"/>
                <w:color w:val="000000"/>
                <w:sz w:val="24"/>
              </w:rPr>
              <w:t>：</w:t>
            </w:r>
            <w:r>
              <w:rPr>
                <w:rFonts w:ascii="宋体" w:hAnsi="宋体" w:cs="宋体"/>
                <w:color w:val="000000"/>
                <w:sz w:val="24"/>
              </w:rPr>
              <w:t xml:space="preserve"> </w:t>
            </w:r>
            <w:r>
              <w:rPr>
                <w:rFonts w:hint="eastAsia" w:ascii="宋体" w:hAnsi="宋体" w:cs="宋体"/>
                <w:color w:val="000000"/>
                <w:sz w:val="24"/>
              </w:rPr>
              <w:t>（章）</w:t>
            </w:r>
          </w:p>
          <w:p>
            <w:pPr>
              <w:adjustRightInd w:val="0"/>
              <w:snapToGrid w:val="0"/>
              <w:spacing w:line="360" w:lineRule="auto"/>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4939" w:type="dxa"/>
            <w:tcBorders>
              <w:top w:val="nil"/>
              <w:left w:val="nil"/>
              <w:bottom w:val="nil"/>
              <w:right w:val="nil"/>
            </w:tcBorders>
            <w:noWrap w:val="0"/>
            <w:vAlign w:val="top"/>
          </w:tcPr>
          <w:p>
            <w:pPr>
              <w:adjustRightInd w:val="0"/>
              <w:snapToGrid w:val="0"/>
              <w:spacing w:line="360" w:lineRule="auto"/>
              <w:rPr>
                <w:rFonts w:ascii="宋体" w:hAnsi="宋体" w:cs="宋体"/>
                <w:color w:val="000000"/>
                <w:sz w:val="24"/>
              </w:rPr>
            </w:pPr>
            <w:r>
              <w:rPr>
                <w:rFonts w:hint="eastAsia" w:ascii="宋体" w:hAnsi="宋体" w:cs="宋体"/>
                <w:color w:val="000000"/>
                <w:sz w:val="24"/>
              </w:rPr>
              <w:t>法定代表人或授权代理人：</w:t>
            </w:r>
          </w:p>
        </w:tc>
        <w:tc>
          <w:tcPr>
            <w:tcW w:w="4820" w:type="dxa"/>
            <w:tcBorders>
              <w:top w:val="nil"/>
              <w:left w:val="nil"/>
              <w:bottom w:val="nil"/>
              <w:right w:val="nil"/>
            </w:tcBorders>
            <w:noWrap w:val="0"/>
            <w:vAlign w:val="top"/>
          </w:tcPr>
          <w:p>
            <w:pPr>
              <w:adjustRightInd w:val="0"/>
              <w:snapToGrid w:val="0"/>
              <w:spacing w:line="360" w:lineRule="auto"/>
              <w:rPr>
                <w:rFonts w:ascii="宋体" w:hAnsi="宋体" w:cs="宋体"/>
                <w:color w:val="000000"/>
                <w:sz w:val="24"/>
              </w:rPr>
            </w:pPr>
            <w:r>
              <w:rPr>
                <w:rFonts w:hint="eastAsia" w:ascii="宋体" w:hAnsi="宋体" w:cs="宋体"/>
                <w:color w:val="000000"/>
                <w:sz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4939" w:type="dxa"/>
            <w:tcBorders>
              <w:top w:val="nil"/>
              <w:left w:val="nil"/>
              <w:bottom w:val="nil"/>
              <w:right w:val="nil"/>
            </w:tcBorders>
            <w:noWrap w:val="0"/>
            <w:vAlign w:val="top"/>
          </w:tcPr>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经办人：</w:t>
            </w:r>
          </w:p>
        </w:tc>
        <w:tc>
          <w:tcPr>
            <w:tcW w:w="4820" w:type="dxa"/>
            <w:tcBorders>
              <w:top w:val="nil"/>
              <w:left w:val="nil"/>
              <w:bottom w:val="nil"/>
              <w:right w:val="nil"/>
            </w:tcBorders>
            <w:noWrap w:val="0"/>
            <w:vAlign w:val="top"/>
          </w:tcPr>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4939" w:type="dxa"/>
            <w:tcBorders>
              <w:top w:val="nil"/>
              <w:left w:val="nil"/>
              <w:bottom w:val="nil"/>
              <w:right w:val="nil"/>
            </w:tcBorders>
            <w:noWrap w:val="0"/>
            <w:vAlign w:val="top"/>
          </w:tcPr>
          <w:p>
            <w:pPr>
              <w:adjustRightInd w:val="0"/>
              <w:snapToGrid w:val="0"/>
              <w:spacing w:line="360" w:lineRule="auto"/>
              <w:rPr>
                <w:rFonts w:ascii="宋体" w:hAnsi="宋体" w:cs="宋体"/>
                <w:color w:val="000000"/>
                <w:sz w:val="24"/>
              </w:rPr>
            </w:pPr>
            <w:r>
              <w:rPr>
                <w:rFonts w:hint="eastAsia" w:ascii="宋体" w:hAnsi="宋体" w:cs="宋体"/>
                <w:color w:val="000000"/>
                <w:sz w:val="24"/>
              </w:rPr>
              <w:t>电话：</w:t>
            </w:r>
          </w:p>
        </w:tc>
        <w:tc>
          <w:tcPr>
            <w:tcW w:w="4820" w:type="dxa"/>
            <w:tcBorders>
              <w:top w:val="nil"/>
              <w:left w:val="nil"/>
              <w:bottom w:val="nil"/>
              <w:right w:val="nil"/>
            </w:tcBorders>
            <w:noWrap w:val="0"/>
            <w:vAlign w:val="top"/>
          </w:tcPr>
          <w:p>
            <w:pPr>
              <w:adjustRightInd w:val="0"/>
              <w:snapToGrid w:val="0"/>
              <w:spacing w:line="360" w:lineRule="auto"/>
              <w:rPr>
                <w:rFonts w:ascii="宋体" w:hAnsi="宋体" w:cs="宋体"/>
                <w:color w:val="000000"/>
                <w:sz w:val="24"/>
              </w:rPr>
            </w:pPr>
            <w:r>
              <w:rPr>
                <w:rFonts w:hint="eastAsia" w:ascii="宋体" w:hAnsi="宋体" w:cs="宋体"/>
                <w:color w:val="000000"/>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39" w:type="dxa"/>
            <w:tcBorders>
              <w:top w:val="nil"/>
              <w:left w:val="nil"/>
              <w:bottom w:val="nil"/>
              <w:right w:val="nil"/>
            </w:tcBorders>
            <w:noWrap w:val="0"/>
            <w:vAlign w:val="top"/>
          </w:tcPr>
          <w:p>
            <w:pPr>
              <w:adjustRightInd w:val="0"/>
              <w:snapToGrid w:val="0"/>
              <w:spacing w:line="360" w:lineRule="auto"/>
              <w:rPr>
                <w:rFonts w:ascii="宋体" w:hAnsi="宋体" w:cs="宋体"/>
                <w:color w:val="000000"/>
                <w:sz w:val="24"/>
              </w:rPr>
            </w:pPr>
            <w:r>
              <w:rPr>
                <w:rFonts w:hint="eastAsia" w:ascii="宋体" w:hAnsi="宋体" w:cs="宋体"/>
                <w:color w:val="000000"/>
                <w:sz w:val="24"/>
              </w:rPr>
              <w:t>传真：</w:t>
            </w:r>
          </w:p>
        </w:tc>
        <w:tc>
          <w:tcPr>
            <w:tcW w:w="4820" w:type="dxa"/>
            <w:tcBorders>
              <w:top w:val="nil"/>
              <w:left w:val="nil"/>
              <w:bottom w:val="nil"/>
              <w:right w:val="nil"/>
            </w:tcBorders>
            <w:noWrap w:val="0"/>
            <w:vAlign w:val="top"/>
          </w:tcPr>
          <w:p>
            <w:pPr>
              <w:adjustRightInd w:val="0"/>
              <w:snapToGrid w:val="0"/>
              <w:spacing w:line="360" w:lineRule="auto"/>
              <w:rPr>
                <w:rFonts w:ascii="宋体" w:hAnsi="宋体" w:cs="宋体"/>
                <w:color w:val="000000"/>
                <w:sz w:val="24"/>
              </w:rPr>
            </w:pPr>
            <w:r>
              <w:rPr>
                <w:rFonts w:hint="eastAsia" w:ascii="宋体" w:hAnsi="宋体" w:cs="宋体"/>
                <w:color w:val="000000"/>
                <w:sz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4939" w:type="dxa"/>
            <w:tcBorders>
              <w:top w:val="nil"/>
              <w:left w:val="nil"/>
              <w:bottom w:val="nil"/>
              <w:right w:val="nil"/>
            </w:tcBorders>
            <w:noWrap w:val="0"/>
            <w:vAlign w:val="top"/>
          </w:tcPr>
          <w:p>
            <w:pPr>
              <w:adjustRightInd w:val="0"/>
              <w:snapToGrid w:val="0"/>
              <w:spacing w:line="360" w:lineRule="auto"/>
              <w:ind w:left="240" w:hanging="240" w:hangingChars="100"/>
              <w:rPr>
                <w:rFonts w:ascii="宋体" w:hAnsi="宋体" w:cs="宋体"/>
                <w:color w:val="000000"/>
                <w:sz w:val="24"/>
              </w:rPr>
            </w:pPr>
            <w:r>
              <w:rPr>
                <w:rFonts w:hint="eastAsia" w:ascii="宋体" w:hAnsi="宋体" w:cs="宋体"/>
                <w:color w:val="000000"/>
                <w:sz w:val="24"/>
              </w:rPr>
              <w:t>签订日期：</w:t>
            </w:r>
            <w:r>
              <w:rPr>
                <w:rFonts w:ascii="宋体" w:hAnsi="宋体" w:cs="宋体"/>
                <w:color w:val="000000"/>
                <w:sz w:val="24"/>
              </w:rPr>
              <w:t xml:space="preserve">                                                     </w:t>
            </w:r>
          </w:p>
        </w:tc>
        <w:tc>
          <w:tcPr>
            <w:tcW w:w="4820" w:type="dxa"/>
            <w:tcBorders>
              <w:top w:val="nil"/>
              <w:left w:val="nil"/>
              <w:bottom w:val="nil"/>
              <w:right w:val="nil"/>
            </w:tcBorders>
            <w:noWrap w:val="0"/>
            <w:vAlign w:val="top"/>
          </w:tcPr>
          <w:p>
            <w:pPr>
              <w:adjustRightInd w:val="0"/>
              <w:snapToGrid w:val="0"/>
              <w:spacing w:line="360" w:lineRule="auto"/>
              <w:ind w:left="4181" w:hanging="4180" w:hangingChars="1742"/>
              <w:rPr>
                <w:rFonts w:ascii="宋体" w:hAnsi="宋体" w:cs="宋体"/>
                <w:color w:val="000000"/>
                <w:sz w:val="24"/>
              </w:rPr>
            </w:pPr>
            <w:r>
              <w:rPr>
                <w:rFonts w:hint="eastAsia" w:ascii="宋体" w:hAnsi="宋体" w:cs="宋体"/>
                <w:color w:val="000000"/>
                <w:sz w:val="24"/>
              </w:rPr>
              <w:t>签订日期</w:t>
            </w:r>
            <w:r>
              <w:rPr>
                <w:rFonts w:ascii="宋体" w:hAnsi="宋体" w:cs="宋体"/>
                <w:color w:val="000000"/>
                <w:sz w:val="24"/>
              </w:rPr>
              <w:t>:</w:t>
            </w:r>
          </w:p>
        </w:tc>
      </w:tr>
    </w:tbl>
    <w:p>
      <w:pPr>
        <w:rPr>
          <w:rFonts w:hint="eastAsia" w:ascii="宋体" w:hAnsi="宋体" w:cs="宋体"/>
          <w:b/>
          <w:bCs/>
          <w:szCs w:val="21"/>
        </w:rPr>
      </w:pPr>
    </w:p>
    <w:p>
      <w:pPr>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rPr>
          <w:rFonts w:ascii="宋体" w:hAnsi="宋体" w:cs="宋体"/>
          <w:b/>
          <w:bCs/>
          <w:szCs w:val="21"/>
        </w:rPr>
      </w:pPr>
      <w:r>
        <w:rPr>
          <w:rFonts w:hint="eastAsia" w:ascii="宋体" w:hAnsi="宋体" w:cs="宋体"/>
          <w:b/>
          <w:bCs/>
          <w:szCs w:val="21"/>
        </w:rPr>
        <w:t>附件1</w:t>
      </w:r>
      <w:r>
        <w:rPr>
          <w:rFonts w:hint="eastAsia" w:ascii="宋体" w:hAnsi="宋体" w:cs="宋体"/>
          <w:b/>
          <w:bCs/>
          <w:szCs w:val="21"/>
          <w:lang w:eastAsia="zh-CN"/>
        </w:rPr>
        <w:t>：</w:t>
      </w:r>
      <w:r>
        <w:rPr>
          <w:rFonts w:hint="eastAsia" w:ascii="宋体" w:hAnsi="宋体" w:cs="宋体"/>
          <w:b/>
          <w:bCs/>
          <w:szCs w:val="21"/>
        </w:rPr>
        <w:t>发包通知书</w:t>
      </w:r>
    </w:p>
    <w:p>
      <w:pPr>
        <w:pStyle w:val="2"/>
        <w:ind w:firstLine="0" w:firstLineChars="0"/>
        <w:rPr>
          <w:rFonts w:ascii="宋体" w:hAnsi="宋体" w:eastAsia="宋体" w:cs="宋体"/>
          <w:b/>
          <w:bCs/>
          <w:sz w:val="21"/>
          <w:szCs w:val="21"/>
        </w:rPr>
      </w:pPr>
      <w:r>
        <w:rPr>
          <w:rFonts w:ascii="宋体" w:hAnsi="宋体" w:eastAsia="宋体" w:cs="宋体"/>
          <w:b/>
          <w:bCs/>
          <w:sz w:val="21"/>
          <w:szCs w:val="21"/>
        </w:rPr>
        <w:t>附件2：报价清单</w:t>
      </w:r>
    </w:p>
    <w:tbl>
      <w:tblPr>
        <w:tblStyle w:val="22"/>
        <w:tblpPr w:leftFromText="180" w:rightFromText="180" w:vertAnchor="text" w:horzAnchor="page" w:tblpX="1339" w:tblpY="629"/>
        <w:tblOverlap w:val="never"/>
        <w:tblW w:w="9138" w:type="dxa"/>
        <w:tblInd w:w="0" w:type="dxa"/>
        <w:tblLayout w:type="fixed"/>
        <w:tblCellMar>
          <w:top w:w="0" w:type="dxa"/>
          <w:left w:w="0" w:type="dxa"/>
          <w:bottom w:w="0" w:type="dxa"/>
          <w:right w:w="0" w:type="dxa"/>
        </w:tblCellMar>
      </w:tblPr>
      <w:tblGrid>
        <w:gridCol w:w="511"/>
        <w:gridCol w:w="1540"/>
        <w:gridCol w:w="921"/>
        <w:gridCol w:w="1501"/>
        <w:gridCol w:w="645"/>
        <w:gridCol w:w="1005"/>
        <w:gridCol w:w="1005"/>
        <w:gridCol w:w="1005"/>
        <w:gridCol w:w="1005"/>
      </w:tblGrid>
      <w:tr>
        <w:tblPrEx>
          <w:tblCellMar>
            <w:top w:w="0" w:type="dxa"/>
            <w:left w:w="0" w:type="dxa"/>
            <w:bottom w:w="0" w:type="dxa"/>
            <w:right w:w="0" w:type="dxa"/>
          </w:tblCellMar>
        </w:tblPrEx>
        <w:trPr>
          <w:trHeight w:val="617" w:hRule="atLeast"/>
        </w:trPr>
        <w:tc>
          <w:tcPr>
            <w:tcW w:w="913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大坦沙分公司2022年在线监测仪器校准需求报价清单</w:t>
            </w:r>
          </w:p>
        </w:tc>
      </w:tr>
      <w:tr>
        <w:tblPrEx>
          <w:tblCellMar>
            <w:top w:w="0" w:type="dxa"/>
            <w:left w:w="0" w:type="dxa"/>
            <w:bottom w:w="0" w:type="dxa"/>
            <w:right w:w="0" w:type="dxa"/>
          </w:tblCellMar>
        </w:tblPrEx>
        <w:trPr>
          <w:trHeight w:val="210" w:hRule="atLeast"/>
        </w:trPr>
        <w:tc>
          <w:tcPr>
            <w:tcW w:w="51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序号</w:t>
            </w:r>
          </w:p>
        </w:tc>
        <w:tc>
          <w:tcPr>
            <w:tcW w:w="154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设备名称</w:t>
            </w:r>
          </w:p>
        </w:tc>
        <w:tc>
          <w:tcPr>
            <w:tcW w:w="92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设备型号</w:t>
            </w:r>
          </w:p>
        </w:tc>
        <w:tc>
          <w:tcPr>
            <w:tcW w:w="150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val="en-US" w:eastAsia="zh-CN" w:bidi="ar"/>
              </w:rPr>
              <w:t>计划</w:t>
            </w:r>
            <w:r>
              <w:rPr>
                <w:rFonts w:hint="eastAsia" w:ascii="宋体" w:hAnsi="宋体" w:eastAsia="宋体" w:cs="宋体"/>
                <w:b w:val="0"/>
                <w:bCs/>
                <w:sz w:val="18"/>
                <w:szCs w:val="18"/>
                <w:lang w:eastAsia="zh-CN" w:bidi="ar"/>
              </w:rPr>
              <w:t>校准日期</w:t>
            </w:r>
          </w:p>
        </w:tc>
        <w:tc>
          <w:tcPr>
            <w:tcW w:w="64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kern w:val="2"/>
                <w:sz w:val="18"/>
                <w:szCs w:val="18"/>
                <w:lang w:val="en-US" w:eastAsia="zh-CN" w:bidi="en-US"/>
              </w:rPr>
            </w:pPr>
            <w:r>
              <w:rPr>
                <w:rFonts w:hint="eastAsia" w:ascii="宋体" w:hAnsi="宋体" w:eastAsia="宋体" w:cs="宋体"/>
                <w:b w:val="0"/>
                <w:bCs/>
                <w:sz w:val="18"/>
                <w:szCs w:val="18"/>
                <w:lang w:eastAsia="zh-CN" w:bidi="ar"/>
              </w:rPr>
              <w:t>数量</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单价</w:t>
            </w:r>
          </w:p>
        </w:tc>
        <w:tc>
          <w:tcPr>
            <w:tcW w:w="2010" w:type="dxa"/>
            <w:gridSpan w:val="2"/>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总价</w:t>
            </w:r>
          </w:p>
        </w:tc>
      </w:tr>
      <w:tr>
        <w:tblPrEx>
          <w:tblCellMar>
            <w:top w:w="0" w:type="dxa"/>
            <w:left w:w="0" w:type="dxa"/>
            <w:bottom w:w="0" w:type="dxa"/>
            <w:right w:w="0" w:type="dxa"/>
          </w:tblCellMar>
        </w:tblPrEx>
        <w:trPr>
          <w:trHeight w:val="210" w:hRule="atLeast"/>
        </w:trPr>
        <w:tc>
          <w:tcPr>
            <w:tcW w:w="51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54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92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50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64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含税</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不含税</w:t>
            </w:r>
          </w:p>
        </w:tc>
        <w:tc>
          <w:tcPr>
            <w:tcW w:w="1005"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含税</w:t>
            </w:r>
          </w:p>
        </w:tc>
        <w:tc>
          <w:tcPr>
            <w:tcW w:w="1005"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不含税</w:t>
            </w: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进水</w:t>
            </w:r>
            <w:r>
              <w:rPr>
                <w:rFonts w:hint="eastAsia" w:ascii="宋体" w:hAnsi="宋体" w:eastAsia="宋体" w:cs="宋体"/>
                <w:b w:val="0"/>
                <w:bCs/>
                <w:sz w:val="18"/>
                <w:szCs w:val="18"/>
                <w:lang w:eastAsia="zh-CN" w:bidi="ar"/>
              </w:rPr>
              <w:t>碧兴COD</w:t>
            </w:r>
            <w:r>
              <w:rPr>
                <w:rFonts w:hint="eastAsia" w:ascii="宋体" w:hAnsi="宋体" w:eastAsia="宋体" w:cs="宋体"/>
                <w:b w:val="0"/>
                <w:bCs/>
                <w:sz w:val="18"/>
                <w:szCs w:val="18"/>
                <w:lang w:val="en-US" w:eastAsia="zh-CN" w:bidi="ar"/>
              </w:rPr>
              <w:t>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C310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进水</w:t>
            </w:r>
            <w:r>
              <w:rPr>
                <w:rFonts w:hint="eastAsia" w:ascii="宋体" w:hAnsi="宋体" w:eastAsia="宋体" w:cs="宋体"/>
                <w:b w:val="0"/>
                <w:bCs/>
                <w:sz w:val="18"/>
                <w:szCs w:val="18"/>
                <w:lang w:eastAsia="zh-CN" w:bidi="ar"/>
              </w:rPr>
              <w:t>碧兴氨氮</w:t>
            </w:r>
            <w:r>
              <w:rPr>
                <w:rFonts w:hint="eastAsia" w:ascii="宋体" w:hAnsi="宋体" w:eastAsia="宋体" w:cs="宋体"/>
                <w:b w:val="0"/>
                <w:bCs/>
                <w:sz w:val="18"/>
                <w:szCs w:val="18"/>
                <w:lang w:val="en-US" w:eastAsia="zh-CN" w:bidi="ar"/>
              </w:rPr>
              <w:t>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C310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3</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进水</w:t>
            </w:r>
            <w:r>
              <w:rPr>
                <w:rFonts w:hint="eastAsia" w:ascii="宋体" w:hAnsi="宋体" w:eastAsia="宋体" w:cs="宋体"/>
                <w:b w:val="0"/>
                <w:bCs/>
                <w:sz w:val="18"/>
                <w:szCs w:val="18"/>
                <w:lang w:eastAsia="zh-CN" w:bidi="ar"/>
              </w:rPr>
              <w:t>碧兴总磷总氮</w:t>
            </w:r>
            <w:r>
              <w:rPr>
                <w:rFonts w:hint="eastAsia" w:ascii="宋体" w:hAnsi="宋体" w:eastAsia="宋体" w:cs="宋体"/>
                <w:b w:val="0"/>
                <w:bCs/>
                <w:sz w:val="18"/>
                <w:szCs w:val="18"/>
                <w:lang w:val="en-US" w:eastAsia="zh-CN" w:bidi="ar"/>
              </w:rPr>
              <w:t>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TCU/TPN111</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4</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进水碧兴pH水温在线监测仪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S</w:t>
            </w:r>
            <w:r>
              <w:rPr>
                <w:rFonts w:hint="eastAsia" w:ascii="宋体" w:hAnsi="宋体" w:eastAsia="宋体" w:cs="宋体"/>
                <w:b w:val="0"/>
                <w:bCs/>
                <w:sz w:val="18"/>
                <w:szCs w:val="18"/>
                <w:lang w:eastAsia="zh-CN" w:bidi="ar"/>
              </w:rPr>
              <w:t>310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5</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进水碧兴SS在线监测仪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S310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6</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进水</w:t>
            </w:r>
            <w:r>
              <w:rPr>
                <w:rFonts w:hint="eastAsia" w:ascii="宋体" w:hAnsi="宋体" w:eastAsia="宋体" w:cs="宋体"/>
                <w:b w:val="0"/>
                <w:bCs/>
                <w:sz w:val="18"/>
                <w:szCs w:val="18"/>
                <w:lang w:eastAsia="zh-CN" w:bidi="ar"/>
              </w:rPr>
              <w:t>碧兴</w:t>
            </w:r>
            <w:r>
              <w:rPr>
                <w:rFonts w:hint="eastAsia" w:ascii="宋体" w:hAnsi="宋体" w:eastAsia="宋体" w:cs="宋体"/>
                <w:b w:val="0"/>
                <w:bCs/>
                <w:sz w:val="18"/>
                <w:szCs w:val="18"/>
                <w:lang w:val="en-US" w:eastAsia="zh-CN" w:bidi="ar"/>
              </w:rPr>
              <w:t>在线</w:t>
            </w:r>
            <w:r>
              <w:rPr>
                <w:rFonts w:hint="eastAsia" w:ascii="宋体" w:hAnsi="宋体" w:eastAsia="宋体" w:cs="宋体"/>
                <w:b w:val="0"/>
                <w:bCs/>
                <w:sz w:val="18"/>
                <w:szCs w:val="18"/>
                <w:lang w:eastAsia="zh-CN" w:bidi="ar"/>
              </w:rPr>
              <w:t>留样仪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W310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7</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出水哈希COD在线监测仪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CODmax Ⅱ</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8</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出水哈希氨氮在线监测仪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NA8000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9</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出水哈希总磷在线监测仪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NPW-160H</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10</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出水哈希总氮在线监测仪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NPW-160H</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 pH在线监测仪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SC200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12</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出水哈希SS在线监测仪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SC200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13</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出水信达在线留样器</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ZSC-VI</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41"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14</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出水水温在线监测仪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DTO1S42012</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r>
      <w:tr>
        <w:tblPrEx>
          <w:tblCellMar>
            <w:top w:w="0" w:type="dxa"/>
            <w:left w:w="0" w:type="dxa"/>
            <w:bottom w:w="0" w:type="dxa"/>
            <w:right w:w="0" w:type="dxa"/>
          </w:tblCellMar>
        </w:tblPrEx>
        <w:trPr>
          <w:trHeight w:val="441" w:hRule="atLeast"/>
        </w:trPr>
        <w:tc>
          <w:tcPr>
            <w:tcW w:w="511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合计</w:t>
            </w:r>
            <w:r>
              <w:rPr>
                <w:rFonts w:hint="eastAsia"/>
                <w:color w:val="000000"/>
                <w:kern w:val="0"/>
                <w:sz w:val="22"/>
                <w:szCs w:val="22"/>
                <w:lang w:bidi="ar"/>
              </w:rPr>
              <w:t>（</w:t>
            </w:r>
            <w:r>
              <w:rPr>
                <w:rFonts w:hint="eastAsia" w:ascii="宋体" w:hAnsi="宋体" w:eastAsia="宋体" w:cs="宋体"/>
                <w:b w:val="0"/>
                <w:bCs/>
                <w:kern w:val="2"/>
                <w:sz w:val="18"/>
                <w:szCs w:val="18"/>
                <w:lang w:val="en-US" w:eastAsia="zh-CN" w:bidi="ar"/>
              </w:rPr>
              <w:t>含税    %</w:t>
            </w:r>
            <w:r>
              <w:rPr>
                <w:rFonts w:hint="eastAsia"/>
                <w:color w:val="000000"/>
                <w:kern w:val="0"/>
                <w:sz w:val="22"/>
                <w:szCs w:val="22"/>
                <w:lang w:bidi="ar"/>
              </w:rPr>
              <w:t>）</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r>
    </w:tbl>
    <w:p>
      <w:pPr>
        <w:spacing w:line="360" w:lineRule="auto"/>
        <w:jc w:val="both"/>
        <w:rPr>
          <w:rFonts w:ascii="仿宋_GB2312" w:eastAsia="仿宋_GB2312"/>
          <w:sz w:val="32"/>
          <w:szCs w:val="32"/>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tbl>
      <w:tblPr>
        <w:tblStyle w:val="22"/>
        <w:tblpPr w:leftFromText="180" w:rightFromText="180" w:vertAnchor="text" w:horzAnchor="page" w:tblpX="1339" w:tblpY="629"/>
        <w:tblOverlap w:val="never"/>
        <w:tblW w:w="9138" w:type="dxa"/>
        <w:tblInd w:w="0" w:type="dxa"/>
        <w:tblLayout w:type="fixed"/>
        <w:tblCellMar>
          <w:top w:w="0" w:type="dxa"/>
          <w:left w:w="0" w:type="dxa"/>
          <w:bottom w:w="0" w:type="dxa"/>
          <w:right w:w="0" w:type="dxa"/>
        </w:tblCellMar>
      </w:tblPr>
      <w:tblGrid>
        <w:gridCol w:w="511"/>
        <w:gridCol w:w="1540"/>
        <w:gridCol w:w="921"/>
        <w:gridCol w:w="1501"/>
        <w:gridCol w:w="645"/>
        <w:gridCol w:w="1005"/>
        <w:gridCol w:w="1005"/>
        <w:gridCol w:w="1005"/>
        <w:gridCol w:w="1005"/>
      </w:tblGrid>
      <w:tr>
        <w:tblPrEx>
          <w:tblCellMar>
            <w:top w:w="0" w:type="dxa"/>
            <w:left w:w="0" w:type="dxa"/>
            <w:bottom w:w="0" w:type="dxa"/>
            <w:right w:w="0" w:type="dxa"/>
          </w:tblCellMar>
        </w:tblPrEx>
        <w:trPr>
          <w:trHeight w:val="617" w:hRule="atLeast"/>
        </w:trPr>
        <w:tc>
          <w:tcPr>
            <w:tcW w:w="913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江高分公司2022年在线监测仪器校准需求报价清单</w:t>
            </w:r>
          </w:p>
        </w:tc>
      </w:tr>
      <w:tr>
        <w:tblPrEx>
          <w:tblCellMar>
            <w:top w:w="0" w:type="dxa"/>
            <w:left w:w="0" w:type="dxa"/>
            <w:bottom w:w="0" w:type="dxa"/>
            <w:right w:w="0" w:type="dxa"/>
          </w:tblCellMar>
        </w:tblPrEx>
        <w:trPr>
          <w:trHeight w:val="210" w:hRule="atLeast"/>
        </w:trPr>
        <w:tc>
          <w:tcPr>
            <w:tcW w:w="51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序号</w:t>
            </w:r>
          </w:p>
        </w:tc>
        <w:tc>
          <w:tcPr>
            <w:tcW w:w="154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设备名称</w:t>
            </w:r>
          </w:p>
        </w:tc>
        <w:tc>
          <w:tcPr>
            <w:tcW w:w="92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设备型号</w:t>
            </w:r>
          </w:p>
        </w:tc>
        <w:tc>
          <w:tcPr>
            <w:tcW w:w="150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val="en-US" w:eastAsia="zh-CN" w:bidi="ar"/>
              </w:rPr>
              <w:t>计划</w:t>
            </w:r>
            <w:r>
              <w:rPr>
                <w:rFonts w:hint="eastAsia" w:ascii="宋体" w:hAnsi="宋体" w:eastAsia="宋体" w:cs="宋体"/>
                <w:b w:val="0"/>
                <w:bCs/>
                <w:sz w:val="18"/>
                <w:szCs w:val="18"/>
                <w:lang w:eastAsia="zh-CN" w:bidi="ar"/>
              </w:rPr>
              <w:t>校准日期</w:t>
            </w:r>
          </w:p>
        </w:tc>
        <w:tc>
          <w:tcPr>
            <w:tcW w:w="64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kern w:val="2"/>
                <w:sz w:val="18"/>
                <w:szCs w:val="18"/>
                <w:lang w:val="en-US" w:eastAsia="zh-CN" w:bidi="en-US"/>
              </w:rPr>
            </w:pPr>
            <w:r>
              <w:rPr>
                <w:rFonts w:hint="eastAsia" w:ascii="宋体" w:hAnsi="宋体" w:eastAsia="宋体" w:cs="宋体"/>
                <w:b w:val="0"/>
                <w:bCs/>
                <w:sz w:val="18"/>
                <w:szCs w:val="18"/>
                <w:lang w:eastAsia="zh-CN" w:bidi="ar"/>
              </w:rPr>
              <w:t>数量</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单价</w:t>
            </w:r>
          </w:p>
        </w:tc>
        <w:tc>
          <w:tcPr>
            <w:tcW w:w="2010" w:type="dxa"/>
            <w:gridSpan w:val="2"/>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总价</w:t>
            </w:r>
          </w:p>
        </w:tc>
      </w:tr>
      <w:tr>
        <w:tblPrEx>
          <w:tblCellMar>
            <w:top w:w="0" w:type="dxa"/>
            <w:left w:w="0" w:type="dxa"/>
            <w:bottom w:w="0" w:type="dxa"/>
            <w:right w:w="0" w:type="dxa"/>
          </w:tblCellMar>
        </w:tblPrEx>
        <w:trPr>
          <w:trHeight w:val="210" w:hRule="atLeast"/>
        </w:trPr>
        <w:tc>
          <w:tcPr>
            <w:tcW w:w="51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54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92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50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64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含税</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不含税</w:t>
            </w:r>
          </w:p>
        </w:tc>
        <w:tc>
          <w:tcPr>
            <w:tcW w:w="1005"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含税</w:t>
            </w:r>
          </w:p>
        </w:tc>
        <w:tc>
          <w:tcPr>
            <w:tcW w:w="1005"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不含税</w:t>
            </w: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出水总磷总氮在线监测仪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NPW-160H</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出水氨氮在线监测仪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NA8000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3</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出水COD在线监测仪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CODmax Ⅱ</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4</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出水哈希在线留样器</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AS950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5</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出水SS监测仪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SC200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6</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出水pH水温监测仪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SC200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7</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进水总磷总氮在线监测仪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NPW-160H</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8</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进水氨氮在线监测仪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NA8000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9</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进水COD在线监测仪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CODmax Ⅱ</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10</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进水哈希在线留样器</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AS950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进水SS在线监测仪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SC200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12</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进水pH水温在线监测仪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SC200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41" w:hRule="atLeast"/>
        </w:trPr>
        <w:tc>
          <w:tcPr>
            <w:tcW w:w="511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合计</w:t>
            </w:r>
            <w:r>
              <w:rPr>
                <w:rFonts w:hint="eastAsia"/>
                <w:color w:val="000000"/>
                <w:kern w:val="0"/>
                <w:sz w:val="22"/>
                <w:szCs w:val="22"/>
                <w:lang w:bidi="ar"/>
              </w:rPr>
              <w:t>（</w:t>
            </w:r>
            <w:r>
              <w:rPr>
                <w:rFonts w:hint="eastAsia" w:ascii="宋体" w:hAnsi="宋体" w:eastAsia="宋体" w:cs="宋体"/>
                <w:b w:val="0"/>
                <w:bCs/>
                <w:kern w:val="2"/>
                <w:sz w:val="18"/>
                <w:szCs w:val="18"/>
                <w:lang w:val="en-US" w:eastAsia="zh-CN" w:bidi="ar"/>
              </w:rPr>
              <w:t>含税    %</w:t>
            </w:r>
            <w:r>
              <w:rPr>
                <w:rFonts w:hint="eastAsia"/>
                <w:color w:val="000000"/>
                <w:kern w:val="0"/>
                <w:sz w:val="22"/>
                <w:szCs w:val="22"/>
                <w:lang w:bidi="ar"/>
              </w:rPr>
              <w:t>）</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r>
    </w:tbl>
    <w:p>
      <w:pPr>
        <w:rPr>
          <w:rFonts w:hint="eastAsia" w:ascii="宋体" w:hAnsi="宋体" w:cs="宋体"/>
          <w:b/>
          <w:bCs/>
          <w:szCs w:val="21"/>
        </w:rPr>
      </w:pPr>
    </w:p>
    <w:p>
      <w:pPr>
        <w:pStyle w:val="2"/>
        <w:rPr>
          <w:rFonts w:hint="eastAsia"/>
        </w:rPr>
      </w:pPr>
    </w:p>
    <w:p>
      <w:pPr>
        <w:rPr>
          <w:rFonts w:hint="eastAsia" w:ascii="宋体" w:hAnsi="宋体" w:cs="宋体"/>
          <w:b/>
          <w:bCs/>
          <w:szCs w:val="21"/>
        </w:rPr>
      </w:pPr>
    </w:p>
    <w:p>
      <w:pPr>
        <w:rPr>
          <w:rFonts w:hint="eastAsia" w:ascii="宋体" w:hAnsi="宋体" w:cs="宋体"/>
          <w:b/>
          <w:bCs/>
          <w:szCs w:val="21"/>
        </w:rPr>
      </w:pPr>
    </w:p>
    <w:p>
      <w:pPr>
        <w:rPr>
          <w:rFonts w:hint="eastAsia" w:ascii="宋体" w:hAnsi="宋体" w:cs="宋体"/>
          <w:b/>
          <w:bCs/>
          <w:szCs w:val="21"/>
        </w:rPr>
      </w:pPr>
    </w:p>
    <w:p>
      <w:pPr>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ind w:left="0" w:leftChars="0" w:firstLine="0" w:firstLineChars="0"/>
        <w:rPr>
          <w:rFonts w:hint="eastAsia" w:ascii="宋体" w:hAnsi="宋体" w:cs="宋体"/>
          <w:b/>
          <w:bCs/>
          <w:szCs w:val="21"/>
        </w:rPr>
      </w:pPr>
    </w:p>
    <w:p>
      <w:pPr>
        <w:rPr>
          <w:rFonts w:hint="eastAsia" w:ascii="宋体" w:hAnsi="宋体" w:cs="宋体"/>
          <w:b/>
          <w:bCs/>
          <w:szCs w:val="21"/>
        </w:rPr>
      </w:pPr>
    </w:p>
    <w:p>
      <w:pPr>
        <w:rPr>
          <w:rFonts w:hint="eastAsia" w:ascii="宋体" w:hAnsi="宋体" w:cs="宋体"/>
          <w:b/>
          <w:bCs/>
          <w:szCs w:val="21"/>
        </w:rPr>
      </w:pPr>
      <w:r>
        <w:rPr>
          <w:rFonts w:hint="eastAsia" w:ascii="宋体" w:hAnsi="宋体" w:cs="宋体"/>
          <w:b/>
          <w:bCs/>
          <w:szCs w:val="21"/>
        </w:rPr>
        <w:t>附件</w:t>
      </w:r>
      <w:r>
        <w:rPr>
          <w:rFonts w:ascii="宋体" w:hAnsi="宋体" w:cs="宋体"/>
          <w:b/>
          <w:bCs/>
          <w:szCs w:val="21"/>
        </w:rPr>
        <w:t>3</w:t>
      </w:r>
      <w:r>
        <w:rPr>
          <w:rFonts w:hint="eastAsia" w:ascii="宋体" w:hAnsi="宋体" w:cs="宋体"/>
          <w:b/>
          <w:bCs/>
          <w:szCs w:val="21"/>
        </w:rPr>
        <w:t>：廉洁协议</w:t>
      </w:r>
    </w:p>
    <w:p>
      <w:pPr>
        <w:spacing w:line="520" w:lineRule="exact"/>
        <w:ind w:firstLine="3654" w:firstLineChars="13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廉洁协议</w:t>
      </w:r>
    </w:p>
    <w:p>
      <w:pPr>
        <w:spacing w:line="520" w:lineRule="exact"/>
        <w:ind w:firstLine="630" w:firstLineChars="225"/>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rPr>
        <w:t>(以下称甲方)与(以下称乙方)，特此订立本协议共同遵照执行。</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第一条 甲乙双方的权利和义务</w:t>
      </w:r>
    </w:p>
    <w:p>
      <w:pPr>
        <w:spacing w:line="520" w:lineRule="exact"/>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（一）甲乙双方严格遵守国家关于市场准入、项目招标投标、市场经营活动等有关法律、法规相关政策及廉政建设的各项规定。</w:t>
      </w:r>
    </w:p>
    <w:p>
      <w:pPr>
        <w:spacing w:line="520" w:lineRule="exact"/>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（二）严格执行</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u w:val="single"/>
          <w:lang w:eastAsia="zh-CN"/>
        </w:rPr>
        <w:t>2022年</w:t>
      </w:r>
      <w:r>
        <w:rPr>
          <w:rFonts w:hint="eastAsia" w:ascii="仿宋_GB2312" w:hAnsi="仿宋_GB2312" w:eastAsia="仿宋_GB2312" w:cs="仿宋_GB2312"/>
          <w:bCs/>
          <w:sz w:val="28"/>
          <w:szCs w:val="28"/>
          <w:u w:val="single"/>
          <w:lang w:val="en-US" w:eastAsia="zh-CN"/>
        </w:rPr>
        <w:t>大坦沙分公司、江高分公司6套在线监测</w:t>
      </w:r>
      <w:r>
        <w:rPr>
          <w:rFonts w:hint="eastAsia" w:ascii="仿宋_GB2312" w:hAnsi="仿宋_GB2312" w:eastAsia="仿宋_GB2312" w:cs="仿宋_GB2312"/>
          <w:bCs/>
          <w:sz w:val="28"/>
          <w:szCs w:val="28"/>
          <w:u w:val="single"/>
          <w:lang w:eastAsia="zh-CN"/>
        </w:rPr>
        <w:t>仪器设备第三方校准服务</w:t>
      </w:r>
      <w:r>
        <w:rPr>
          <w:rFonts w:hint="eastAsia" w:ascii="仿宋_GB2312" w:hAnsi="仿宋_GB2312" w:eastAsia="仿宋_GB2312" w:cs="仿宋_GB2312"/>
          <w:bCs/>
          <w:sz w:val="28"/>
          <w:szCs w:val="28"/>
        </w:rPr>
        <w:t>合同（以下简称：主合同），自觉履行合同约定的相关义务。</w:t>
      </w:r>
    </w:p>
    <w:p>
      <w:pPr>
        <w:spacing w:line="520" w:lineRule="exact"/>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（三）在业务活动中坚持公开、公正、诚信、透明的原则，不得损害国家、集体利益。</w:t>
      </w:r>
    </w:p>
    <w:p>
      <w:pPr>
        <w:spacing w:line="520" w:lineRule="exact"/>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（四）建立健全廉洁从业制度，开展廉洁教育，公布举报电话，监督并认真查处不廉洁及违法违纪行为。</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（五）发现对方在业务活动中有不廉洁行为，应及时提醒对方纠正。情节严重的，应向其有关监督部门检举。</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第二条甲方的义务</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（一）甲方及其工作人员不得索要或接受乙方的礼金、有价证券和贵重物品，不得在乙方报销任何应由甲方或个人支付的费用等。</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（七）甲方工作人员不得接受乙方给予或赠送的干股或红利。</w:t>
      </w:r>
    </w:p>
    <w:p>
      <w:pPr>
        <w:spacing w:line="52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第三条乙方的义务</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（一）乙方不得以任何理由向甲方及其工作人员行贿或馈赠礼金、有价证券、贵重礼品。</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（二)乙方不得以任何名义为甲方及其工作人员报销应由甲方单位或个人支付的任何费用。</w:t>
      </w:r>
    </w:p>
    <w:p>
      <w:pPr>
        <w:spacing w:line="520" w:lineRule="exact"/>
        <w:ind w:left="25" w:leftChars="12"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（三）乙方不得以任何理由安排甲方工作人员参加可能影响相关业务公开、公正、公平性的宴请及娱乐活动。</w:t>
      </w:r>
    </w:p>
    <w:p>
      <w:pPr>
        <w:pStyle w:val="15"/>
        <w:spacing w:line="520" w:lineRule="exact"/>
        <w:ind w:left="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（四）乙方不得为甲方单位和个人购置或提供通讯工具和高档办公用品等物品，也不得为甲方提供与工作无关的房屋、汽车等。</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（五）乙方不得擅自与甲方工作人员就主合同中的质量、数量、价格、工程量、验收等条款进行私下商谈或者达成默契。</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（六）乙方不得以回扣、手续费、加班费、咨询费、劳务费、协调费、辛苦费等各种名义向甲方工作人员给予或赠送钱物。</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（七）乙方不得向甲方工作人员提供干股或红利。</w:t>
      </w:r>
    </w:p>
    <w:p>
      <w:pPr>
        <w:spacing w:line="52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第四条违约责任</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甲方举报投诉联系部门：广州市净水有限公司</w:t>
      </w:r>
      <w:r>
        <w:rPr>
          <w:rFonts w:hint="eastAsia" w:ascii="仿宋_GB2312" w:hAnsi="仿宋_GB2312" w:eastAsia="仿宋_GB2312" w:cs="仿宋_GB2312"/>
          <w:bCs/>
          <w:sz w:val="28"/>
          <w:szCs w:val="28"/>
          <w:u w:val="single"/>
        </w:rPr>
        <w:t>纪检室</w:t>
      </w:r>
      <w:r>
        <w:rPr>
          <w:rFonts w:hint="eastAsia" w:ascii="仿宋_GB2312" w:hAnsi="仿宋_GB2312" w:eastAsia="仿宋_GB2312" w:cs="仿宋_GB2312"/>
          <w:bCs/>
          <w:sz w:val="28"/>
          <w:szCs w:val="28"/>
        </w:rPr>
        <w:t xml:space="preserve">，联系电话： </w:t>
      </w:r>
      <w:r>
        <w:rPr>
          <w:rFonts w:hint="eastAsia" w:ascii="仿宋_GB2312" w:hAnsi="仿宋_GB2312" w:eastAsia="仿宋_GB2312" w:cs="仿宋_GB2312"/>
          <w:bCs/>
          <w:sz w:val="28"/>
          <w:szCs w:val="28"/>
          <w:u w:val="single"/>
        </w:rPr>
        <w:t xml:space="preserve">020-38890265 </w:t>
      </w:r>
      <w:r>
        <w:rPr>
          <w:rFonts w:hint="eastAsia" w:ascii="仿宋_GB2312" w:hAnsi="仿宋_GB2312" w:eastAsia="仿宋_GB2312" w:cs="仿宋_GB2312"/>
          <w:bCs/>
          <w:sz w:val="28"/>
          <w:szCs w:val="28"/>
        </w:rPr>
        <w:t>。</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1、扣除主合同的全部履约保证金；</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2、解除主合同；</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3、追究乙方其他违约责任；</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4、根据甲方的有关规章制度，在一定时间内暂停乙方参与甲方及下属单位所有项目的交易资格；</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5、根据甲方的有关规章制度，将乙方清退出甲方相关企业库；</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6、根据甲方上级单位、行政主管部门的意见、决定执行；</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7、按规定向有关行政监督部门、乙方业务管理部门进行投诉、报告。</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乙方无条件接受甲方的处理决定并承担给甲方造成的损失，全额返还通过不正当手段获取的非法所得，并承担相应的法律责任。</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第五条 本协议执行情况，接受有管辖权的纪检、监察部门的监督，双方应予以配合检查调查。 </w:t>
      </w:r>
    </w:p>
    <w:p>
      <w:pPr>
        <w:spacing w:line="520" w:lineRule="exact"/>
        <w:ind w:firstLine="560" w:firstLineChars="200"/>
        <w:rPr>
          <w:rFonts w:hint="eastAsia"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第六条本协议作为</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u w:val="single"/>
          <w:lang w:eastAsia="zh-CN"/>
        </w:rPr>
        <w:t>2022年</w:t>
      </w:r>
      <w:r>
        <w:rPr>
          <w:rFonts w:hint="eastAsia" w:ascii="仿宋_GB2312" w:hAnsi="仿宋_GB2312" w:eastAsia="仿宋_GB2312" w:cs="仿宋_GB2312"/>
          <w:bCs/>
          <w:sz w:val="28"/>
          <w:szCs w:val="28"/>
          <w:u w:val="single"/>
          <w:lang w:val="en-US" w:eastAsia="zh-CN"/>
        </w:rPr>
        <w:t>大坦沙分公司、江高分公司6套在线监测</w:t>
      </w:r>
      <w:r>
        <w:rPr>
          <w:rFonts w:hint="eastAsia" w:ascii="仿宋_GB2312" w:hAnsi="仿宋_GB2312" w:eastAsia="仿宋_GB2312" w:cs="仿宋_GB2312"/>
          <w:bCs/>
          <w:sz w:val="28"/>
          <w:szCs w:val="28"/>
          <w:u w:val="single"/>
          <w:lang w:eastAsia="zh-CN"/>
        </w:rPr>
        <w:t>仪器设备第三方校准服务</w:t>
      </w:r>
      <w:r>
        <w:rPr>
          <w:rFonts w:hint="eastAsia" w:ascii="仿宋_GB2312" w:hAnsi="仿宋_GB2312" w:eastAsia="仿宋_GB2312" w:cs="仿宋_GB2312"/>
          <w:bCs/>
          <w:sz w:val="28"/>
          <w:szCs w:val="28"/>
          <w:u w:val="single"/>
          <w:lang w:val="en-US" w:eastAsia="zh-CN"/>
        </w:rPr>
        <w:t>项目</w:t>
      </w:r>
      <w:r>
        <w:rPr>
          <w:rFonts w:hint="eastAsia" w:ascii="仿宋_GB2312" w:hAnsi="仿宋_GB2312" w:eastAsia="仿宋_GB2312" w:cs="仿宋_GB2312"/>
          <w:bCs/>
          <w:sz w:val="28"/>
          <w:szCs w:val="28"/>
          <w:u w:val="single"/>
        </w:rPr>
        <w:t>（合同编号：穗净水合[</w:t>
      </w:r>
      <w:r>
        <w:rPr>
          <w:rFonts w:ascii="仿宋_GB2312" w:hAnsi="仿宋_GB2312" w:eastAsia="仿宋_GB2312" w:cs="仿宋_GB2312"/>
          <w:bCs/>
          <w:sz w:val="28"/>
          <w:szCs w:val="28"/>
          <w:u w:val="single"/>
        </w:rPr>
        <w:t xml:space="preserve">2022]    </w:t>
      </w:r>
      <w:r>
        <w:rPr>
          <w:rFonts w:hint="eastAsia" w:ascii="仿宋_GB2312" w:hAnsi="仿宋_GB2312" w:eastAsia="仿宋_GB2312" w:cs="仿宋_GB2312"/>
          <w:bCs/>
          <w:sz w:val="28"/>
          <w:szCs w:val="28"/>
          <w:u w:val="single"/>
        </w:rPr>
        <w:t>号）</w:t>
      </w:r>
      <w:r>
        <w:rPr>
          <w:rFonts w:hint="eastAsia" w:ascii="仿宋_GB2312" w:hAnsi="仿宋_GB2312" w:eastAsia="仿宋_GB2312" w:cs="仿宋_GB2312"/>
          <w:bCs/>
          <w:sz w:val="28"/>
          <w:szCs w:val="28"/>
        </w:rPr>
        <w:t>合同的附件，并具有同等的法律效力，本协议自双方签字盖章之日起生效，与主合同同时终止。</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第七条本协议一式</w:t>
      </w:r>
      <w:r>
        <w:rPr>
          <w:rFonts w:hint="eastAsia" w:ascii="仿宋_GB2312" w:hAnsi="仿宋_GB2312" w:eastAsia="仿宋_GB2312" w:cs="仿宋_GB2312"/>
          <w:bCs/>
          <w:sz w:val="28"/>
          <w:szCs w:val="28"/>
          <w:u w:val="single"/>
        </w:rPr>
        <w:t>六</w:t>
      </w:r>
      <w:r>
        <w:rPr>
          <w:rFonts w:hint="eastAsia" w:ascii="仿宋_GB2312" w:hAnsi="仿宋_GB2312" w:eastAsia="仿宋_GB2312" w:cs="仿宋_GB2312"/>
          <w:bCs/>
          <w:sz w:val="28"/>
          <w:szCs w:val="28"/>
        </w:rPr>
        <w:t>份，甲方</w:t>
      </w:r>
      <w:r>
        <w:rPr>
          <w:rFonts w:hint="eastAsia" w:ascii="仿宋_GB2312" w:hAnsi="仿宋_GB2312" w:eastAsia="仿宋_GB2312" w:cs="仿宋_GB2312"/>
          <w:bCs/>
          <w:sz w:val="28"/>
          <w:szCs w:val="28"/>
          <w:u w:val="single"/>
        </w:rPr>
        <w:t>四</w:t>
      </w:r>
      <w:r>
        <w:rPr>
          <w:rFonts w:hint="eastAsia" w:ascii="仿宋_GB2312" w:hAnsi="仿宋_GB2312" w:eastAsia="仿宋_GB2312" w:cs="仿宋_GB2312"/>
          <w:bCs/>
          <w:sz w:val="28"/>
          <w:szCs w:val="28"/>
        </w:rPr>
        <w:t>份，乙方</w:t>
      </w:r>
      <w:r>
        <w:rPr>
          <w:rFonts w:hint="eastAsia" w:ascii="仿宋_GB2312" w:hAnsi="仿宋_GB2312" w:eastAsia="仿宋_GB2312" w:cs="仿宋_GB2312"/>
          <w:bCs/>
          <w:sz w:val="28"/>
          <w:szCs w:val="28"/>
          <w:u w:val="single"/>
        </w:rPr>
        <w:t>二</w:t>
      </w:r>
      <w:r>
        <w:rPr>
          <w:rFonts w:hint="eastAsia" w:ascii="仿宋_GB2312" w:hAnsi="仿宋_GB2312" w:eastAsia="仿宋_GB2312" w:cs="仿宋_GB2312"/>
          <w:bCs/>
          <w:sz w:val="28"/>
          <w:szCs w:val="28"/>
        </w:rPr>
        <w:t>份。</w:t>
      </w:r>
    </w:p>
    <w:p>
      <w:pPr>
        <w:spacing w:line="520" w:lineRule="exact"/>
        <w:rPr>
          <w:rFonts w:hint="eastAsia" w:ascii="宋体" w:hAnsi="宋体" w:cs="仿宋_GB2312"/>
          <w:bCs/>
          <w:sz w:val="24"/>
        </w:rPr>
      </w:pPr>
      <w:r>
        <w:rPr>
          <w:rFonts w:hint="eastAsia" w:ascii="仿宋_GB2312" w:hAnsi="仿宋_GB2312" w:eastAsia="仿宋_GB2312" w:cs="仿宋_GB2312"/>
          <w:bCs/>
          <w:sz w:val="28"/>
          <w:szCs w:val="28"/>
        </w:rPr>
        <w:t>甲方（盖章）：              乙方（盖章）：</w:t>
      </w:r>
    </w:p>
    <w:p>
      <w:pPr>
        <w:pStyle w:val="32"/>
        <w:tabs>
          <w:tab w:val="left" w:pos="5100"/>
        </w:tabs>
        <w:spacing w:line="520" w:lineRule="exact"/>
        <w:ind w:left="7200" w:firstLine="0" w:firstLineChars="0"/>
        <w:jc w:val="left"/>
        <w:rPr>
          <w:rFonts w:hint="eastAsia" w:ascii="仿宋_GB2312" w:hAnsi="仿宋_GB2312" w:eastAsia="仿宋_GB2312" w:cs="仿宋_GB2312"/>
          <w:bCs/>
          <w:sz w:val="28"/>
          <w:szCs w:val="28"/>
        </w:rPr>
      </w:pPr>
    </w:p>
    <w:p>
      <w:pPr>
        <w:tabs>
          <w:tab w:val="left" w:pos="5100"/>
        </w:tabs>
        <w:spacing w:line="520" w:lineRule="exact"/>
        <w:ind w:left="8400" w:hanging="8400" w:hangingChars="30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签约代表：                         签约代表：</w:t>
      </w:r>
    </w:p>
    <w:p>
      <w:pPr>
        <w:tabs>
          <w:tab w:val="left" w:pos="4170"/>
        </w:tabs>
        <w:spacing w:line="52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日期:    年  月  日</w:t>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rPr>
        <w:t>日期：  年  月  日</w:t>
      </w:r>
    </w:p>
    <w:p>
      <w:pPr>
        <w:adjustRightInd w:val="0"/>
        <w:snapToGrid w:val="0"/>
        <w:rPr>
          <w:rFonts w:hint="eastAsia" w:ascii="宋体" w:hAnsi="宋体" w:cs="宋体"/>
          <w:szCs w:val="21"/>
        </w:rPr>
      </w:pPr>
      <w:r>
        <w:rPr>
          <w:rFonts w:hint="eastAsia"/>
        </w:rPr>
        <w:br w:type="page"/>
      </w:r>
      <w:r>
        <w:rPr>
          <w:rFonts w:hint="eastAsia" w:ascii="宋体" w:hAnsi="宋体" w:cs="宋体"/>
          <w:b/>
          <w:bCs/>
          <w:szCs w:val="21"/>
        </w:rPr>
        <w:t>附件</w:t>
      </w:r>
      <w:r>
        <w:rPr>
          <w:rFonts w:ascii="宋体" w:hAnsi="宋体" w:cs="宋体"/>
          <w:b/>
          <w:bCs/>
          <w:szCs w:val="21"/>
        </w:rPr>
        <w:t>4</w:t>
      </w:r>
      <w:r>
        <w:rPr>
          <w:rFonts w:hint="eastAsia" w:ascii="宋体" w:hAnsi="宋体" w:cs="宋体"/>
          <w:b/>
          <w:bCs/>
          <w:szCs w:val="21"/>
        </w:rPr>
        <w:t>.</w:t>
      </w:r>
      <w:r>
        <w:rPr>
          <w:rFonts w:hint="eastAsia" w:ascii="宋体" w:hAnsi="宋体" w:cs="宋体"/>
          <w:szCs w:val="21"/>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处理</w:t>
            </w:r>
          </w:p>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发生重伤或死亡1～2人的，暂停投标1年至2年（含）。</w:t>
            </w:r>
          </w:p>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发生重伤或死亡3～9人的，暂停投标2年以上至4年。</w:t>
            </w:r>
          </w:p>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其他不诚信</w:t>
            </w:r>
          </w:p>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hint="eastAsia" w:ascii="仿宋_GB2312" w:hAnsi="仿宋_GB2312" w:eastAsia="仿宋_GB2312" w:cs="仿宋_GB2312"/>
              </w:rPr>
            </w:pPr>
            <w:r>
              <w:rPr>
                <w:rFonts w:hint="eastAsia" w:ascii="仿宋_GB2312" w:hAnsi="仿宋_GB2312" w:eastAsia="仿宋_GB2312" w:cs="仿宋_GB2312"/>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bl>
    <w:p>
      <w:pPr>
        <w:contextualSpacing/>
        <w:jc w:val="left"/>
        <w:rPr>
          <w:rFonts w:hint="eastAsia" w:ascii="仿宋_GB2312" w:hAnsi="仿宋_GB2312" w:eastAsia="仿宋_GB2312" w:cs="仿宋_GB2312"/>
          <w:sz w:val="24"/>
        </w:rPr>
      </w:pPr>
      <w:r>
        <w:rPr>
          <w:rFonts w:hint="eastAsia" w:ascii="仿宋_GB2312" w:hAnsi="仿宋_GB2312" w:eastAsia="仿宋_GB2312" w:cs="仿宋_GB2312"/>
          <w:sz w:val="24"/>
        </w:rPr>
        <w:t>备注：本处理标准出自</w:t>
      </w:r>
      <w:r>
        <w:rPr>
          <w:rFonts w:hint="eastAsia" w:ascii="仿宋_GB2312" w:hAnsi="仿宋_GB2312" w:eastAsia="仿宋_GB2312" w:cs="仿宋_GB2312"/>
          <w:color w:val="000000"/>
          <w:sz w:val="24"/>
        </w:rPr>
        <w:t>《广州市净水有限公司经营建设项目参建企业不诚信行为管理办法》。</w:t>
      </w:r>
    </w:p>
    <w:p>
      <w:pPr>
        <w:spacing w:line="360" w:lineRule="auto"/>
        <w:rPr>
          <w:rFonts w:ascii="宋体" w:hAnsi="宋体"/>
          <w:b/>
          <w:sz w:val="24"/>
        </w:rPr>
      </w:pPr>
    </w:p>
    <w:p>
      <w:pPr>
        <w:spacing w:line="360" w:lineRule="auto"/>
        <w:rPr>
          <w:rFonts w:ascii="宋体" w:hAnsi="宋体" w:cs="宋体"/>
          <w:b/>
          <w:szCs w:val="21"/>
        </w:rPr>
      </w:pPr>
      <w:r>
        <w:rPr>
          <w:rFonts w:hint="eastAsia"/>
        </w:rPr>
        <w:br w:type="page"/>
      </w:r>
      <w:r>
        <w:rPr>
          <w:rFonts w:hint="eastAsia" w:ascii="宋体" w:hAnsi="宋体" w:cs="宋体"/>
          <w:b/>
          <w:szCs w:val="21"/>
        </w:rPr>
        <w:t>附件</w:t>
      </w:r>
      <w:r>
        <w:rPr>
          <w:rFonts w:ascii="宋体" w:hAnsi="宋体" w:cs="宋体"/>
          <w:b/>
          <w:szCs w:val="21"/>
        </w:rPr>
        <w:t>5</w:t>
      </w:r>
      <w:r>
        <w:rPr>
          <w:rFonts w:hint="eastAsia" w:ascii="宋体" w:hAnsi="宋体" w:cs="宋体"/>
          <w:b/>
          <w:szCs w:val="21"/>
        </w:rPr>
        <w:t>：安全协议书</w:t>
      </w:r>
    </w:p>
    <w:p>
      <w:pPr>
        <w:spacing w:line="440" w:lineRule="exact"/>
        <w:jc w:val="center"/>
        <w:rPr>
          <w:b/>
          <w:bCs/>
          <w:sz w:val="32"/>
          <w:szCs w:val="32"/>
        </w:rPr>
      </w:pPr>
      <w:r>
        <w:rPr>
          <w:b/>
          <w:bCs/>
          <w:sz w:val="32"/>
          <w:szCs w:val="32"/>
        </w:rPr>
        <w:t>安全协议书</w:t>
      </w:r>
    </w:p>
    <w:p>
      <w:pPr>
        <w:spacing w:line="440" w:lineRule="exact"/>
        <w:rPr>
          <w:sz w:val="24"/>
        </w:rPr>
      </w:pPr>
    </w:p>
    <w:p>
      <w:pPr>
        <w:spacing w:line="360" w:lineRule="auto"/>
        <w:rPr>
          <w:kern w:val="0"/>
          <w:sz w:val="24"/>
        </w:rPr>
      </w:pPr>
      <w:bookmarkStart w:id="135" w:name="_Hlk40084940"/>
      <w:r>
        <w:rPr>
          <w:kern w:val="0"/>
          <w:sz w:val="24"/>
        </w:rPr>
        <w:t>甲方：</w:t>
      </w:r>
      <w:r>
        <w:rPr>
          <w:sz w:val="24"/>
        </w:rPr>
        <w:t>广州市净水有限公司</w:t>
      </w:r>
    </w:p>
    <w:p>
      <w:pPr>
        <w:spacing w:line="360" w:lineRule="auto"/>
        <w:rPr>
          <w:rFonts w:hint="eastAsia"/>
          <w:kern w:val="0"/>
          <w:sz w:val="24"/>
        </w:rPr>
      </w:pPr>
      <w:r>
        <w:rPr>
          <w:kern w:val="0"/>
          <w:sz w:val="24"/>
        </w:rPr>
        <w:t>乙方：</w:t>
      </w:r>
    </w:p>
    <w:p>
      <w:pPr>
        <w:adjustRightInd w:val="0"/>
        <w:snapToGrid w:val="0"/>
        <w:spacing w:line="440" w:lineRule="exact"/>
        <w:ind w:firstLine="480" w:firstLineChars="200"/>
        <w:jc w:val="left"/>
        <w:rPr>
          <w:sz w:val="24"/>
        </w:rPr>
      </w:pPr>
      <w:r>
        <w:rPr>
          <w:sz w:val="24"/>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440" w:lineRule="exact"/>
        <w:ind w:firstLine="482" w:firstLineChars="200"/>
        <w:jc w:val="left"/>
        <w:rPr>
          <w:b/>
          <w:sz w:val="24"/>
        </w:rPr>
      </w:pPr>
      <w:r>
        <w:rPr>
          <w:b/>
          <w:sz w:val="24"/>
        </w:rPr>
        <w:t>一、本协议与主合同的关系</w:t>
      </w:r>
    </w:p>
    <w:p>
      <w:pPr>
        <w:adjustRightInd w:val="0"/>
        <w:snapToGrid w:val="0"/>
        <w:spacing w:line="440" w:lineRule="exact"/>
        <w:ind w:left="105" w:firstLine="480" w:firstLineChars="200"/>
        <w:jc w:val="left"/>
        <w:rPr>
          <w:sz w:val="24"/>
        </w:rPr>
      </w:pPr>
      <w:r>
        <w:rPr>
          <w:sz w:val="24"/>
        </w:rPr>
        <w:t>本协议作为</w:t>
      </w:r>
      <w:r>
        <w:rPr>
          <w:sz w:val="24"/>
          <w:u w:val="single"/>
        </w:rPr>
        <w:t xml:space="preserve"> </w:t>
      </w:r>
      <w:r>
        <w:rPr>
          <w:rFonts w:hint="eastAsia" w:ascii="宋体" w:hAnsi="宋体" w:cs="宋体"/>
          <w:color w:val="000000"/>
          <w:sz w:val="24"/>
          <w:u w:val="single"/>
        </w:rPr>
        <w:t>广州市净水有限公司</w:t>
      </w:r>
      <w:r>
        <w:rPr>
          <w:rFonts w:hint="eastAsia" w:ascii="宋体" w:hAnsi="宋体" w:cs="宋体"/>
          <w:color w:val="000000"/>
          <w:sz w:val="24"/>
          <w:u w:val="single"/>
          <w:lang w:eastAsia="zh-CN"/>
        </w:rPr>
        <w:t>2022年</w:t>
      </w:r>
      <w:r>
        <w:rPr>
          <w:rFonts w:hint="eastAsia" w:ascii="宋体" w:hAnsi="宋体" w:cs="宋体"/>
          <w:color w:val="000000"/>
          <w:sz w:val="24"/>
          <w:u w:val="single"/>
          <w:lang w:val="en-US" w:eastAsia="zh-CN"/>
        </w:rPr>
        <w:t>大坦沙分公司、江高分公司6套在线监测</w:t>
      </w:r>
      <w:r>
        <w:rPr>
          <w:rFonts w:hint="eastAsia" w:ascii="宋体" w:hAnsi="宋体" w:cs="宋体"/>
          <w:color w:val="000000"/>
          <w:sz w:val="24"/>
          <w:u w:val="single"/>
          <w:lang w:eastAsia="zh-CN"/>
        </w:rPr>
        <w:t>仪器设备第三方校准服务</w:t>
      </w:r>
      <w:r>
        <w:rPr>
          <w:rFonts w:hint="eastAsia" w:ascii="宋体" w:hAnsi="宋体" w:cs="宋体"/>
          <w:color w:val="000000"/>
          <w:sz w:val="24"/>
          <w:u w:val="single"/>
          <w:lang w:val="en-US" w:eastAsia="zh-CN"/>
        </w:rPr>
        <w:t>项目</w:t>
      </w:r>
      <w:r>
        <w:rPr>
          <w:rFonts w:hint="eastAsia" w:ascii="宋体" w:hAnsi="宋体" w:cs="宋体"/>
          <w:color w:val="000000"/>
          <w:sz w:val="24"/>
          <w:u w:val="single"/>
        </w:rPr>
        <w:t xml:space="preserve"> </w:t>
      </w:r>
      <w:r>
        <w:rPr>
          <w:sz w:val="24"/>
        </w:rPr>
        <w:t>的组成部分，与主合同具有同等法律。</w:t>
      </w:r>
    </w:p>
    <w:p>
      <w:pPr>
        <w:adjustRightInd w:val="0"/>
        <w:snapToGrid w:val="0"/>
        <w:spacing w:line="440" w:lineRule="exact"/>
        <w:ind w:firstLine="482" w:firstLineChars="200"/>
        <w:jc w:val="left"/>
        <w:rPr>
          <w:b/>
          <w:sz w:val="24"/>
        </w:rPr>
      </w:pPr>
      <w:r>
        <w:rPr>
          <w:b/>
          <w:sz w:val="24"/>
        </w:rPr>
        <w:t>二、甲方权责</w:t>
      </w:r>
    </w:p>
    <w:p>
      <w:pPr>
        <w:adjustRightInd w:val="0"/>
        <w:snapToGrid w:val="0"/>
        <w:spacing w:line="440" w:lineRule="exact"/>
        <w:ind w:firstLine="480" w:firstLineChars="200"/>
        <w:jc w:val="left"/>
        <w:rPr>
          <w:sz w:val="24"/>
        </w:rPr>
      </w:pPr>
      <w:r>
        <w:rPr>
          <w:sz w:val="24"/>
        </w:rPr>
        <w:t>（一）告知乙方该场所可能存在的安全风险，要求乙方在作业前应重新识别现场的安全风险并采取措施进行管控。</w:t>
      </w:r>
    </w:p>
    <w:p>
      <w:pPr>
        <w:adjustRightInd w:val="0"/>
        <w:snapToGrid w:val="0"/>
        <w:spacing w:line="440" w:lineRule="exact"/>
        <w:ind w:firstLine="480" w:firstLineChars="200"/>
        <w:jc w:val="left"/>
        <w:rPr>
          <w:sz w:val="24"/>
        </w:rPr>
      </w:pPr>
      <w:r>
        <w:rPr>
          <w:sz w:val="24"/>
        </w:rPr>
        <w:t>（二）告知乙方在甲方应当遵守的安全管理要求。</w:t>
      </w:r>
    </w:p>
    <w:p>
      <w:pPr>
        <w:adjustRightInd w:val="0"/>
        <w:snapToGrid w:val="0"/>
        <w:spacing w:line="440" w:lineRule="exact"/>
        <w:ind w:firstLine="480" w:firstLineChars="200"/>
        <w:jc w:val="left"/>
        <w:rPr>
          <w:sz w:val="24"/>
        </w:rPr>
      </w:pPr>
      <w:r>
        <w:rPr>
          <w:sz w:val="24"/>
        </w:rPr>
        <w:t>（三）乙方对存在问题拒不整改，或违法甲方安全管理要求的，视为违约，甲方有权对乙方进行违约金扣罚。如乙方拒不缴纳违约金的，甲方有权在履约保证金中扣除。</w:t>
      </w:r>
    </w:p>
    <w:p>
      <w:pPr>
        <w:adjustRightInd w:val="0"/>
        <w:snapToGrid w:val="0"/>
        <w:spacing w:line="440" w:lineRule="exact"/>
        <w:ind w:firstLine="482" w:firstLineChars="200"/>
        <w:jc w:val="left"/>
        <w:rPr>
          <w:b/>
          <w:sz w:val="24"/>
        </w:rPr>
      </w:pPr>
      <w:r>
        <w:rPr>
          <w:b/>
          <w:sz w:val="24"/>
        </w:rPr>
        <w:t>三、乙方权责</w:t>
      </w:r>
    </w:p>
    <w:p>
      <w:pPr>
        <w:adjustRightInd w:val="0"/>
        <w:snapToGrid w:val="0"/>
        <w:spacing w:line="440" w:lineRule="exact"/>
        <w:ind w:firstLine="480" w:firstLineChars="200"/>
        <w:jc w:val="left"/>
        <w:rPr>
          <w:sz w:val="24"/>
        </w:rPr>
      </w:pPr>
      <w:r>
        <w:rPr>
          <w:sz w:val="24"/>
        </w:rPr>
        <w:t>（一）对甲方的违章指挥，拒绝执行，但需书面明确指出甲方所违反的具体法律法规、标准规范等。</w:t>
      </w:r>
    </w:p>
    <w:p>
      <w:pPr>
        <w:adjustRightInd w:val="0"/>
        <w:snapToGrid w:val="0"/>
        <w:spacing w:line="440" w:lineRule="exact"/>
        <w:ind w:firstLine="480" w:firstLineChars="200"/>
        <w:jc w:val="left"/>
        <w:rPr>
          <w:sz w:val="24"/>
        </w:rPr>
      </w:pPr>
      <w:r>
        <w:rPr>
          <w:sz w:val="24"/>
        </w:rPr>
        <w:t>（二）根据乙方单位管理制度及合同约定的本次工作，制定相应的应急预案。明确发生突发事件时，相关人员按预案开展应急处置工作。</w:t>
      </w:r>
    </w:p>
    <w:p>
      <w:pPr>
        <w:adjustRightInd w:val="0"/>
        <w:snapToGrid w:val="0"/>
        <w:spacing w:line="440" w:lineRule="exact"/>
        <w:ind w:firstLine="480" w:firstLineChars="200"/>
        <w:jc w:val="left"/>
        <w:rPr>
          <w:sz w:val="24"/>
        </w:rPr>
      </w:pPr>
      <w:r>
        <w:rPr>
          <w:sz w:val="24"/>
        </w:rPr>
        <w:t>（三）严格执行国家、地方和行业主管部门的强制性标准、地方行政法规、管理要求。</w:t>
      </w:r>
    </w:p>
    <w:p>
      <w:pPr>
        <w:adjustRightInd w:val="0"/>
        <w:snapToGrid w:val="0"/>
        <w:spacing w:line="440" w:lineRule="exact"/>
        <w:ind w:firstLine="480" w:firstLineChars="200"/>
        <w:jc w:val="left"/>
        <w:rPr>
          <w:sz w:val="24"/>
        </w:rPr>
      </w:pPr>
      <w:r>
        <w:rPr>
          <w:sz w:val="24"/>
        </w:rPr>
        <w:t>（四）遵守甲方制定的安全管理要求。</w:t>
      </w:r>
    </w:p>
    <w:p>
      <w:pPr>
        <w:adjustRightInd w:val="0"/>
        <w:snapToGrid w:val="0"/>
        <w:spacing w:line="440" w:lineRule="exact"/>
        <w:ind w:firstLine="480" w:firstLineChars="200"/>
        <w:jc w:val="left"/>
        <w:rPr>
          <w:sz w:val="24"/>
        </w:rPr>
      </w:pPr>
      <w:r>
        <w:rPr>
          <w:sz w:val="24"/>
        </w:rPr>
        <w:t>（五）配合甲方的安全监督检查，并立即组织对提出的问题隐患进行整改。</w:t>
      </w:r>
    </w:p>
    <w:p>
      <w:pPr>
        <w:adjustRightInd w:val="0"/>
        <w:snapToGrid w:val="0"/>
        <w:spacing w:line="440" w:lineRule="exact"/>
        <w:ind w:firstLine="480" w:firstLineChars="200"/>
        <w:jc w:val="left"/>
        <w:rPr>
          <w:sz w:val="24"/>
        </w:rPr>
      </w:pPr>
      <w:r>
        <w:rPr>
          <w:sz w:val="24"/>
        </w:rPr>
        <w:t>（六）严格履行本协议，遵守甲方各项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440" w:lineRule="exact"/>
        <w:ind w:firstLine="482" w:firstLineChars="200"/>
        <w:jc w:val="left"/>
        <w:rPr>
          <w:b/>
          <w:sz w:val="24"/>
        </w:rPr>
      </w:pPr>
      <w:r>
        <w:rPr>
          <w:b/>
          <w:sz w:val="24"/>
        </w:rPr>
        <w:t>四、事故责任</w:t>
      </w:r>
    </w:p>
    <w:p>
      <w:pPr>
        <w:adjustRightInd w:val="0"/>
        <w:snapToGrid w:val="0"/>
        <w:spacing w:line="440" w:lineRule="exact"/>
        <w:ind w:firstLine="480" w:firstLineChars="200"/>
        <w:jc w:val="left"/>
        <w:rPr>
          <w:sz w:val="24"/>
        </w:rPr>
      </w:pPr>
      <w:r>
        <w:rPr>
          <w:sz w:val="24"/>
        </w:rPr>
        <w:t>（一）在乙方承包范围内，由于乙方责任发生生产安全事故时，造成的甲方、乙方或者第三方人身伤害事故，乙方负全部责任。</w:t>
      </w:r>
    </w:p>
    <w:p>
      <w:pPr>
        <w:adjustRightInd w:val="0"/>
        <w:snapToGrid w:val="0"/>
        <w:spacing w:line="440" w:lineRule="exact"/>
        <w:ind w:firstLine="480" w:firstLineChars="200"/>
        <w:jc w:val="left"/>
        <w:rPr>
          <w:sz w:val="24"/>
        </w:rPr>
      </w:pPr>
      <w:r>
        <w:rPr>
          <w:sz w:val="24"/>
        </w:rPr>
        <w:t>（二）乙方人员在非承包区域遭受意外伤害的，乙方负全部责任。</w:t>
      </w:r>
    </w:p>
    <w:p>
      <w:pPr>
        <w:adjustRightInd w:val="0"/>
        <w:snapToGrid w:val="0"/>
        <w:spacing w:line="440" w:lineRule="exact"/>
        <w:ind w:firstLine="480" w:firstLineChars="200"/>
        <w:jc w:val="left"/>
        <w:rPr>
          <w:sz w:val="24"/>
        </w:rPr>
      </w:pPr>
      <w:r>
        <w:rPr>
          <w:sz w:val="24"/>
        </w:rPr>
        <w:t>（三）乙方人员违规进入甲方或第三方承包区域，造成事故的，乙方负全部事故责任；乙方人员遭受人身伤害的，乙方负全部责任。</w:t>
      </w:r>
    </w:p>
    <w:p>
      <w:pPr>
        <w:adjustRightInd w:val="0"/>
        <w:snapToGrid w:val="0"/>
        <w:spacing w:line="440" w:lineRule="exact"/>
        <w:ind w:firstLine="480" w:firstLineChars="200"/>
        <w:jc w:val="left"/>
        <w:rPr>
          <w:sz w:val="24"/>
        </w:rPr>
      </w:pPr>
      <w:r>
        <w:rPr>
          <w:sz w:val="24"/>
        </w:rPr>
        <w:t>（四）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ind w:firstLine="480" w:firstLineChars="200"/>
        <w:jc w:val="left"/>
        <w:rPr>
          <w:sz w:val="24"/>
        </w:rPr>
      </w:pPr>
      <w:r>
        <w:rPr>
          <w:sz w:val="24"/>
        </w:rPr>
        <w:t>（五）乙方在甲方生产区域内发生生产安全事故后，必须在第一时间向甲方报告，迟报或者隐瞒不报生产安全事故，承担事故的全部责任。</w:t>
      </w:r>
    </w:p>
    <w:p>
      <w:pPr>
        <w:adjustRightInd w:val="0"/>
        <w:snapToGrid w:val="0"/>
        <w:spacing w:line="440" w:lineRule="exact"/>
        <w:ind w:firstLine="480" w:firstLineChars="200"/>
        <w:jc w:val="left"/>
        <w:rPr>
          <w:sz w:val="24"/>
        </w:rPr>
      </w:pPr>
      <w:r>
        <w:rPr>
          <w:sz w:val="24"/>
        </w:rPr>
        <w:t>（六）乙方各类人员在甲方生产区域内发生人身伤害事故和其他事故，由乙方负责调查、处理和统计上报，并报甲方安全监督部门备案。</w:t>
      </w:r>
    </w:p>
    <w:p>
      <w:pPr>
        <w:adjustRightInd w:val="0"/>
        <w:snapToGrid w:val="0"/>
        <w:spacing w:line="440" w:lineRule="exact"/>
        <w:ind w:firstLine="480" w:firstLineChars="200"/>
        <w:jc w:val="left"/>
        <w:rPr>
          <w:sz w:val="24"/>
        </w:rPr>
      </w:pPr>
      <w:r>
        <w:rPr>
          <w:sz w:val="24"/>
        </w:rPr>
        <w:t>（七）乙方违反本协议，造成的事故或造成事故扩大的，由乙方承担事故造成的赔偿一切损失及由甲方对乙方进行经济处罚。</w:t>
      </w:r>
    </w:p>
    <w:p>
      <w:pPr>
        <w:adjustRightInd w:val="0"/>
        <w:snapToGrid w:val="0"/>
        <w:spacing w:line="440" w:lineRule="exact"/>
        <w:ind w:firstLine="480" w:firstLineChars="200"/>
        <w:jc w:val="left"/>
        <w:rPr>
          <w:sz w:val="24"/>
        </w:rPr>
      </w:pPr>
      <w:r>
        <w:rPr>
          <w:sz w:val="24"/>
        </w:rPr>
        <w:t>赔偿包括：1.甲方所有损失；2造成的第三方损害；3恢复生产产生的一切费用；4.甲方因事故造成被上级追究的经济考核处罚。</w:t>
      </w:r>
    </w:p>
    <w:p>
      <w:pPr>
        <w:adjustRightInd w:val="0"/>
        <w:snapToGrid w:val="0"/>
        <w:spacing w:line="440" w:lineRule="exact"/>
        <w:ind w:firstLine="480" w:firstLineChars="200"/>
        <w:jc w:val="left"/>
        <w:rPr>
          <w:sz w:val="24"/>
        </w:rPr>
      </w:pPr>
      <w:r>
        <w:rPr>
          <w:sz w:val="24"/>
        </w:rPr>
        <w:t>经济处罚金额为以下赔偿金额总和的双倍：1.甲方所有损失；2造成的第三方损害；3恢复生产产生的一切费用</w:t>
      </w:r>
    </w:p>
    <w:p>
      <w:pPr>
        <w:adjustRightInd w:val="0"/>
        <w:snapToGrid w:val="0"/>
        <w:spacing w:line="440" w:lineRule="exact"/>
        <w:ind w:firstLine="480" w:firstLineChars="200"/>
        <w:jc w:val="left"/>
        <w:rPr>
          <w:sz w:val="24"/>
        </w:rPr>
      </w:pPr>
      <w:r>
        <w:rPr>
          <w:sz w:val="24"/>
        </w:rPr>
        <w:t>（八）本协议未尽事宜，依据有关法规。规章处理，法规、规章没有明确规定的，经双方协商处理解决。</w:t>
      </w:r>
    </w:p>
    <w:p>
      <w:pPr>
        <w:pStyle w:val="35"/>
        <w:spacing w:line="440" w:lineRule="exact"/>
        <w:ind w:firstLine="482" w:firstLineChars="200"/>
        <w:rPr>
          <w:sz w:val="24"/>
        </w:rPr>
      </w:pPr>
      <w:r>
        <w:rPr>
          <w:b/>
          <w:sz w:val="24"/>
        </w:rPr>
        <w:t>五、补充条款：</w:t>
      </w:r>
      <w:r>
        <w:rPr>
          <w:sz w:val="24"/>
          <w:u w:val="single"/>
        </w:rPr>
        <w:t xml:space="preserve">         </w:t>
      </w:r>
      <w:r>
        <w:rPr>
          <w:rFonts w:hint="eastAsia"/>
          <w:sz w:val="24"/>
          <w:u w:val="single"/>
        </w:rPr>
        <w:t>无</w:t>
      </w:r>
      <w:r>
        <w:rPr>
          <w:sz w:val="24"/>
          <w:u w:val="single"/>
        </w:rPr>
        <w:t xml:space="preserve">        </w:t>
      </w:r>
      <w:r>
        <w:rPr>
          <w:sz w:val="24"/>
        </w:rPr>
        <w:t>。</w:t>
      </w:r>
    </w:p>
    <w:p>
      <w:pPr>
        <w:adjustRightInd w:val="0"/>
        <w:snapToGrid w:val="0"/>
        <w:spacing w:line="440" w:lineRule="exact"/>
        <w:ind w:firstLine="482" w:firstLineChars="200"/>
        <w:jc w:val="left"/>
        <w:rPr>
          <w:b/>
          <w:sz w:val="24"/>
        </w:rPr>
      </w:pPr>
      <w:r>
        <w:rPr>
          <w:b/>
          <w:sz w:val="24"/>
        </w:rPr>
        <w:t>六、附则</w:t>
      </w:r>
    </w:p>
    <w:p>
      <w:pPr>
        <w:adjustRightInd w:val="0"/>
        <w:snapToGrid w:val="0"/>
        <w:spacing w:line="440" w:lineRule="exact"/>
        <w:ind w:firstLine="480" w:firstLineChars="200"/>
        <w:jc w:val="left"/>
        <w:rPr>
          <w:sz w:val="24"/>
        </w:rPr>
      </w:pPr>
      <w:r>
        <w:rPr>
          <w:sz w:val="24"/>
        </w:rPr>
        <w:t>本协议与主合同同时签订、同时终止、同时生效，具有相同的法律效力，自甲方、乙方双方签字、盖章生效，甲方、乙方双方执持数量与主合同一致。</w:t>
      </w:r>
    </w:p>
    <w:p>
      <w:pPr>
        <w:rPr>
          <w:sz w:val="24"/>
        </w:rPr>
      </w:pPr>
    </w:p>
    <w:p>
      <w:pPr>
        <w:rPr>
          <w:sz w:val="24"/>
        </w:rPr>
      </w:pPr>
    </w:p>
    <w:bookmarkEnd w:id="135"/>
    <w:p>
      <w:pPr>
        <w:spacing w:line="360" w:lineRule="auto"/>
        <w:ind w:left="5490" w:leftChars="100" w:hanging="5280" w:hangingChars="2200"/>
      </w:pPr>
      <w:r>
        <w:rPr>
          <w:kern w:val="0"/>
          <w:sz w:val="24"/>
        </w:rPr>
        <w:t>甲方：</w:t>
      </w:r>
      <w:r>
        <w:rPr>
          <w:sz w:val="24"/>
        </w:rPr>
        <w:t xml:space="preserve">       </w:t>
      </w:r>
      <w:r>
        <w:rPr>
          <w:kern w:val="0"/>
          <w:sz w:val="24"/>
        </w:rPr>
        <w:t xml:space="preserve">　       </w:t>
      </w:r>
      <w:r>
        <w:rPr>
          <w:rFonts w:hint="eastAsia"/>
          <w:kern w:val="0"/>
          <w:sz w:val="24"/>
          <w:lang w:val="en-US" w:eastAsia="zh-CN"/>
        </w:rPr>
        <w:t xml:space="preserve">                    </w:t>
      </w:r>
      <w:r>
        <w:rPr>
          <w:kern w:val="0"/>
          <w:sz w:val="24"/>
        </w:rPr>
        <w:t xml:space="preserve"> 乙方：</w:t>
      </w:r>
    </w:p>
    <w:p>
      <w:pPr>
        <w:widowControl/>
        <w:spacing w:line="360" w:lineRule="auto"/>
        <w:ind w:firstLine="240" w:firstLineChars="100"/>
        <w:jc w:val="left"/>
        <w:rPr>
          <w:kern w:val="0"/>
          <w:sz w:val="24"/>
        </w:rPr>
      </w:pPr>
      <w:r>
        <w:rPr>
          <w:kern w:val="0"/>
          <w:sz w:val="24"/>
        </w:rPr>
        <w:t>签约代表：                      　         签约代表：</w:t>
      </w:r>
    </w:p>
    <w:p>
      <w:pPr>
        <w:widowControl/>
        <w:spacing w:line="360" w:lineRule="auto"/>
        <w:ind w:left="5970" w:leftChars="100" w:hanging="5760" w:hangingChars="2400"/>
        <w:jc w:val="left"/>
        <w:rPr>
          <w:kern w:val="0"/>
          <w:sz w:val="24"/>
        </w:rPr>
      </w:pPr>
      <w:r>
        <w:rPr>
          <w:kern w:val="0"/>
          <w:sz w:val="24"/>
        </w:rPr>
        <w:t>地址：</w:t>
      </w:r>
      <w:r>
        <w:rPr>
          <w:sz w:val="24"/>
        </w:rPr>
        <w:t xml:space="preserve"> </w:t>
      </w:r>
      <w:r>
        <w:rPr>
          <w:kern w:val="0"/>
          <w:sz w:val="24"/>
        </w:rPr>
        <w:t xml:space="preserve">　      </w:t>
      </w:r>
      <w:r>
        <w:rPr>
          <w:rFonts w:hint="eastAsia"/>
          <w:kern w:val="0"/>
          <w:sz w:val="24"/>
          <w:lang w:val="en-US" w:eastAsia="zh-CN"/>
        </w:rPr>
        <w:t xml:space="preserve">                            </w:t>
      </w:r>
      <w:r>
        <w:rPr>
          <w:kern w:val="0"/>
          <w:sz w:val="24"/>
        </w:rPr>
        <w:t>地址：</w:t>
      </w:r>
    </w:p>
    <w:p>
      <w:pPr>
        <w:widowControl/>
        <w:spacing w:line="360" w:lineRule="auto"/>
        <w:ind w:firstLine="240" w:firstLineChars="100"/>
        <w:jc w:val="left"/>
        <w:rPr>
          <w:kern w:val="0"/>
          <w:sz w:val="24"/>
        </w:rPr>
      </w:pPr>
      <w:r>
        <w:rPr>
          <w:kern w:val="0"/>
          <w:sz w:val="24"/>
        </w:rPr>
        <w:t xml:space="preserve">电话：              　　    </w:t>
      </w:r>
      <w:r>
        <w:rPr>
          <w:rFonts w:hint="eastAsia"/>
          <w:kern w:val="0"/>
          <w:sz w:val="24"/>
          <w:lang w:val="en-US" w:eastAsia="zh-CN"/>
        </w:rPr>
        <w:t xml:space="preserve">               </w:t>
      </w:r>
      <w:r>
        <w:rPr>
          <w:kern w:val="0"/>
          <w:sz w:val="24"/>
        </w:rPr>
        <w:t>电话：</w:t>
      </w:r>
    </w:p>
    <w:p>
      <w:pPr>
        <w:widowControl/>
        <w:spacing w:line="360" w:lineRule="auto"/>
        <w:ind w:firstLine="1560" w:firstLineChars="650"/>
        <w:jc w:val="left"/>
        <w:rPr>
          <w:kern w:val="0"/>
          <w:sz w:val="24"/>
        </w:rPr>
      </w:pPr>
      <w:r>
        <w:rPr>
          <w:kern w:val="0"/>
          <w:sz w:val="24"/>
        </w:rPr>
        <w:t xml:space="preserve">年   月   日         </w:t>
      </w:r>
      <w:r>
        <w:rPr>
          <w:kern w:val="0"/>
          <w:sz w:val="24"/>
        </w:rPr>
        <w:tab/>
      </w:r>
      <w:r>
        <w:rPr>
          <w:kern w:val="0"/>
          <w:sz w:val="24"/>
        </w:rPr>
        <w:t xml:space="preserve">                年   月    日</w:t>
      </w:r>
    </w:p>
    <w:p>
      <w:pPr>
        <w:pStyle w:val="2"/>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ind w:left="0" w:leftChars="0" w:firstLine="0" w:firstLineChars="0"/>
        <w:rPr>
          <w:rFonts w:ascii="仿宋_GB2312" w:eastAsia="仿宋_GB2312"/>
          <w:sz w:val="28"/>
          <w:szCs w:val="28"/>
        </w:rPr>
      </w:pPr>
    </w:p>
    <w:p>
      <w:pPr>
        <w:pStyle w:val="2"/>
        <w:rPr>
          <w:rFonts w:ascii="仿宋_GB2312" w:eastAsia="仿宋_GB2312"/>
          <w:sz w:val="28"/>
          <w:szCs w:val="28"/>
        </w:rPr>
      </w:pPr>
    </w:p>
    <w:p>
      <w:pPr>
        <w:pStyle w:val="4"/>
      </w:pPr>
      <w:bookmarkStart w:id="136" w:name="_Toc16552"/>
      <w:bookmarkStart w:id="137" w:name="_Toc12169"/>
      <w:bookmarkStart w:id="138" w:name="_Toc21847"/>
      <w:bookmarkStart w:id="139" w:name="_Toc23515"/>
      <w:bookmarkStart w:id="140" w:name="_Toc3723"/>
      <w:bookmarkStart w:id="141" w:name="_Toc5129"/>
      <w:bookmarkStart w:id="142" w:name="_Toc8147"/>
      <w:bookmarkStart w:id="143" w:name="_Toc30824"/>
      <w:bookmarkStart w:id="144" w:name="_Toc6230"/>
      <w:bookmarkStart w:id="145" w:name="_Toc28358"/>
      <w:bookmarkStart w:id="146" w:name="_Toc1563"/>
      <w: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rPr>
        <w:t>第七章</w:t>
      </w:r>
      <w:bookmarkEnd w:id="136"/>
      <w:bookmarkEnd w:id="137"/>
      <w:bookmarkEnd w:id="138"/>
      <w:bookmarkEnd w:id="139"/>
      <w:bookmarkEnd w:id="140"/>
      <w:bookmarkEnd w:id="141"/>
      <w:bookmarkEnd w:id="142"/>
      <w:bookmarkEnd w:id="143"/>
      <w:bookmarkEnd w:id="144"/>
      <w:bookmarkEnd w:id="145"/>
      <w:bookmarkEnd w:id="146"/>
    </w:p>
    <w:p>
      <w:pPr>
        <w:pStyle w:val="35"/>
      </w:pPr>
    </w:p>
    <w:p>
      <w:pPr>
        <w:pStyle w:val="4"/>
        <w:rPr>
          <w:rFonts w:ascii="方正小标宋简体" w:eastAsia="方正小标宋简体"/>
          <w:sz w:val="44"/>
          <w:szCs w:val="44"/>
        </w:rPr>
      </w:pPr>
      <w:bookmarkStart w:id="147" w:name="_Toc10840"/>
      <w:bookmarkStart w:id="148" w:name="_Toc88209951"/>
      <w:bookmarkStart w:id="149" w:name="_Toc31564"/>
      <w:bookmarkStart w:id="150" w:name="_Toc12610"/>
      <w:bookmarkStart w:id="151" w:name="_Toc22764"/>
      <w:bookmarkStart w:id="152" w:name="_Toc12769"/>
      <w:bookmarkStart w:id="153" w:name="_Toc24815"/>
      <w:bookmarkStart w:id="154" w:name="_Toc17119"/>
      <w:bookmarkStart w:id="155" w:name="_Toc5342"/>
      <w:bookmarkStart w:id="156" w:name="_Toc21675"/>
      <w:bookmarkStart w:id="157" w:name="_Toc30157"/>
      <w:bookmarkStart w:id="158" w:name="_Toc24490"/>
      <w:bookmarkStart w:id="159" w:name="_Toc87616388"/>
      <w:r>
        <w:rPr>
          <w:rFonts w:hint="eastAsia"/>
        </w:rPr>
        <w:t>响应文件</w:t>
      </w:r>
      <w:r>
        <w:rPr>
          <w:rFonts w:hint="eastAsia"/>
          <w:lang w:val="en-US" w:eastAsia="zh-CN"/>
        </w:rPr>
        <w:t>格式要求</w:t>
      </w:r>
      <w:bookmarkEnd w:id="147"/>
      <w:bookmarkEnd w:id="148"/>
      <w:bookmarkEnd w:id="149"/>
      <w:bookmarkEnd w:id="150"/>
      <w:bookmarkEnd w:id="151"/>
      <w:bookmarkEnd w:id="152"/>
      <w:bookmarkEnd w:id="153"/>
      <w:bookmarkEnd w:id="154"/>
      <w:bookmarkEnd w:id="155"/>
      <w:bookmarkEnd w:id="156"/>
      <w:bookmarkEnd w:id="157"/>
      <w:bookmarkEnd w:id="158"/>
      <w:bookmarkEnd w:id="159"/>
    </w:p>
    <w:p>
      <w:pPr>
        <w:jc w:val="center"/>
        <w:rPr>
          <w:rFonts w:hint="default" w:ascii="方正小标宋简体" w:eastAsia="方正小标宋简体"/>
          <w:sz w:val="44"/>
          <w:szCs w:val="44"/>
          <w:u w:val="single"/>
          <w:lang w:val="en-US" w:eastAsia="zh-CN"/>
        </w:rPr>
      </w:pPr>
      <w:r>
        <w:rPr>
          <w:rFonts w:hint="eastAsia" w:ascii="方正小标宋简体" w:eastAsia="方正小标宋简体"/>
          <w:sz w:val="44"/>
          <w:szCs w:val="44"/>
          <w:u w:val="single"/>
          <w:lang w:val="en-US" w:eastAsia="zh-CN"/>
        </w:rPr>
        <w:t>广州市净水有限公司2022年大坦沙分公司、江高分公司6套在线监测仪器设备第三方校准服务项目（第二次）</w:t>
      </w:r>
    </w:p>
    <w:p>
      <w:pPr>
        <w:adjustRightInd w:val="0"/>
        <w:snapToGrid w:val="0"/>
        <w:spacing w:beforeLines="50" w:afterLines="50" w:line="600" w:lineRule="exact"/>
        <w:jc w:val="center"/>
        <w:rPr>
          <w:rFonts w:ascii="仿宋_GB2312" w:eastAsia="仿宋_GB2312"/>
          <w:sz w:val="30"/>
          <w:szCs w:val="30"/>
        </w:rPr>
      </w:pPr>
    </w:p>
    <w:p>
      <w:pPr>
        <w:adjustRightInd w:val="0"/>
        <w:snapToGrid w:val="0"/>
        <w:spacing w:beforeLines="50" w:afterLines="50" w:line="600" w:lineRule="exact"/>
        <w:jc w:val="center"/>
        <w:rPr>
          <w:rFonts w:ascii="仿宋_GB2312" w:eastAsia="仿宋_GB2312"/>
          <w:sz w:val="30"/>
          <w:szCs w:val="30"/>
        </w:rPr>
      </w:pPr>
      <w:r>
        <w:rPr>
          <w:rFonts w:hint="eastAsia" w:ascii="仿宋_GB2312" w:eastAsia="仿宋_GB2312"/>
          <w:sz w:val="30"/>
          <w:szCs w:val="30"/>
        </w:rPr>
        <w:t>（项目编号：</w:t>
      </w:r>
      <w:r>
        <w:rPr>
          <w:rFonts w:hint="eastAsia" w:ascii="仿宋" w:hAnsi="仿宋" w:eastAsia="仿宋"/>
          <w:sz w:val="32"/>
          <w:szCs w:val="32"/>
          <w:u w:val="single"/>
          <w:lang w:val="en-US" w:eastAsia="zh-CN"/>
        </w:rPr>
        <w:t>SZZX</w:t>
      </w:r>
      <w:r>
        <w:rPr>
          <w:rFonts w:ascii="仿宋" w:hAnsi="仿宋" w:eastAsia="仿宋"/>
          <w:sz w:val="32"/>
          <w:szCs w:val="32"/>
          <w:u w:val="single"/>
        </w:rPr>
        <w:t>X</w:t>
      </w:r>
      <w:r>
        <w:rPr>
          <w:rFonts w:hint="eastAsia" w:ascii="仿宋" w:hAnsi="仿宋" w:eastAsia="仿宋"/>
          <w:sz w:val="32"/>
          <w:szCs w:val="32"/>
          <w:u w:val="single"/>
          <w:lang w:val="en-US" w:eastAsia="zh-CN"/>
        </w:rPr>
        <w:t>J</w:t>
      </w:r>
      <w:r>
        <w:rPr>
          <w:rFonts w:ascii="仿宋" w:hAnsi="仿宋" w:eastAsia="仿宋"/>
          <w:sz w:val="32"/>
          <w:szCs w:val="32"/>
          <w:u w:val="single"/>
        </w:rPr>
        <w:t>-20220</w:t>
      </w:r>
      <w:r>
        <w:rPr>
          <w:rFonts w:hint="eastAsia" w:ascii="仿宋" w:hAnsi="仿宋" w:eastAsia="仿宋"/>
          <w:sz w:val="32"/>
          <w:szCs w:val="32"/>
          <w:u w:val="single"/>
          <w:lang w:val="en-US" w:eastAsia="zh-CN"/>
        </w:rPr>
        <w:t>623</w:t>
      </w:r>
      <w:r>
        <w:rPr>
          <w:rFonts w:ascii="仿宋" w:hAnsi="仿宋" w:eastAsia="仿宋"/>
          <w:sz w:val="32"/>
          <w:szCs w:val="32"/>
          <w:u w:val="single"/>
        </w:rPr>
        <w:t>-1</w:t>
      </w:r>
      <w:r>
        <w:rPr>
          <w:rFonts w:hint="eastAsia" w:ascii="仿宋_GB2312" w:eastAsia="仿宋_GB2312"/>
          <w:sz w:val="30"/>
          <w:szCs w:val="30"/>
        </w:rPr>
        <w:t>）</w:t>
      </w:r>
    </w:p>
    <w:p>
      <w:pPr>
        <w:adjustRightInd w:val="0"/>
        <w:snapToGrid w:val="0"/>
        <w:spacing w:beforeLines="50" w:afterLines="50" w:line="600" w:lineRule="exact"/>
        <w:jc w:val="center"/>
        <w:rPr>
          <w:rFonts w:ascii="方正小标宋简体" w:eastAsia="方正小标宋简体"/>
          <w:sz w:val="44"/>
          <w:szCs w:val="44"/>
        </w:rPr>
      </w:pPr>
    </w:p>
    <w:p>
      <w:pPr>
        <w:jc w:val="center"/>
        <w:rPr>
          <w:rFonts w:hint="eastAsia" w:ascii="方正小标宋简体" w:eastAsia="方正小标宋简体"/>
          <w:sz w:val="48"/>
          <w:szCs w:val="48"/>
        </w:rPr>
      </w:pPr>
      <w:bookmarkStart w:id="186" w:name="_GoBack"/>
      <w:bookmarkEnd w:id="186"/>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方正小标宋简体" w:eastAsia="方正小标宋简体"/>
          <w:sz w:val="44"/>
          <w:szCs w:val="44"/>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Lines="50" w:afterLines="50" w:line="600" w:lineRule="exact"/>
        <w:jc w:val="both"/>
        <w:rPr>
          <w:rFonts w:ascii="方正小标宋简体" w:eastAsia="方正小标宋简体"/>
          <w:sz w:val="30"/>
          <w:szCs w:val="30"/>
        </w:rPr>
      </w:pPr>
    </w:p>
    <w:p>
      <w:pPr>
        <w:adjustRightInd w:val="0"/>
        <w:snapToGrid w:val="0"/>
        <w:spacing w:beforeLines="50"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60" w:name="_Toc88209952"/>
      <w:bookmarkStart w:id="161" w:name="_Toc87616389"/>
      <w:r>
        <w:rPr>
          <w:rFonts w:hint="eastAsia" w:ascii="仿宋_GB2312" w:eastAsia="仿宋_GB2312"/>
          <w:sz w:val="28"/>
          <w:szCs w:val="28"/>
        </w:rPr>
        <w:t>1.响应函</w:t>
      </w:r>
      <w:bookmarkEnd w:id="160"/>
      <w:bookmarkEnd w:id="161"/>
    </w:p>
    <w:p>
      <w:pPr>
        <w:spacing w:line="600" w:lineRule="exact"/>
        <w:rPr>
          <w:rFonts w:hint="eastAsia" w:ascii="仿宋_GB2312" w:eastAsia="仿宋_GB2312"/>
          <w:sz w:val="28"/>
          <w:szCs w:val="28"/>
        </w:rPr>
      </w:pPr>
      <w:bookmarkStart w:id="162" w:name="_Toc88209953"/>
      <w:bookmarkStart w:id="163" w:name="_Toc87616390"/>
      <w:r>
        <w:rPr>
          <w:rFonts w:hint="eastAsia" w:ascii="仿宋_GB2312" w:eastAsia="仿宋_GB2312"/>
          <w:sz w:val="28"/>
          <w:szCs w:val="28"/>
        </w:rPr>
        <w:t>2.法定代表人证明或授权委托书</w:t>
      </w:r>
      <w:bookmarkEnd w:id="162"/>
      <w:bookmarkEnd w:id="163"/>
      <w:bookmarkStart w:id="164" w:name="_Toc88209956"/>
      <w:bookmarkStart w:id="165" w:name="_Toc87616393"/>
      <w:r>
        <w:rPr>
          <w:rFonts w:hint="eastAsia" w:ascii="仿宋_GB2312" w:eastAsia="仿宋_GB2312"/>
          <w:sz w:val="28"/>
          <w:szCs w:val="28"/>
        </w:rPr>
        <w:cr/>
      </w:r>
      <w:r>
        <w:rPr>
          <w:rFonts w:hint="eastAsia" w:ascii="仿宋_GB2312" w:eastAsia="仿宋_GB2312"/>
          <w:sz w:val="28"/>
          <w:szCs w:val="28"/>
          <w:lang w:val="en-US" w:eastAsia="zh-CN"/>
        </w:rPr>
        <w:t>3</w:t>
      </w:r>
      <w:r>
        <w:rPr>
          <w:rFonts w:hint="eastAsia" w:ascii="仿宋_GB2312" w:eastAsia="仿宋_GB2312"/>
          <w:sz w:val="28"/>
          <w:szCs w:val="28"/>
        </w:rPr>
        <w:t>.资格审查资料</w:t>
      </w:r>
      <w:r>
        <w:rPr>
          <w:rFonts w:hint="eastAsia" w:ascii="仿宋_GB2312" w:eastAsia="仿宋_GB2312"/>
          <w:sz w:val="28"/>
          <w:szCs w:val="28"/>
        </w:rPr>
        <w:cr/>
      </w:r>
      <w:r>
        <w:rPr>
          <w:rFonts w:hint="eastAsia" w:ascii="仿宋_GB2312" w:eastAsia="仿宋_GB2312"/>
          <w:sz w:val="28"/>
          <w:szCs w:val="28"/>
          <w:lang w:val="en-US" w:eastAsia="zh-CN"/>
        </w:rPr>
        <w:t>4</w:t>
      </w:r>
      <w:r>
        <w:rPr>
          <w:rFonts w:hint="eastAsia" w:ascii="仿宋_GB2312" w:eastAsia="仿宋_GB2312"/>
          <w:sz w:val="28"/>
          <w:szCs w:val="28"/>
        </w:rPr>
        <w:t>.拟投入本项目的项目负责人情况表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报价表</w:t>
      </w:r>
      <w:r>
        <w:rPr>
          <w:rFonts w:hint="eastAsia" w:ascii="仿宋_GB2312" w:eastAsia="仿宋_GB2312"/>
          <w:sz w:val="28"/>
          <w:szCs w:val="28"/>
        </w:rPr>
        <w:cr/>
      </w:r>
      <w:r>
        <w:rPr>
          <w:rFonts w:hint="eastAsia" w:ascii="仿宋_GB2312" w:eastAsia="仿宋_GB2312"/>
          <w:sz w:val="28"/>
          <w:szCs w:val="28"/>
          <w:lang w:val="en-US" w:eastAsia="zh-CN"/>
        </w:rPr>
        <w:t>6</w:t>
      </w:r>
      <w:r>
        <w:rPr>
          <w:rFonts w:hint="eastAsia" w:ascii="仿宋_GB2312" w:eastAsia="仿宋_GB2312"/>
          <w:sz w:val="28"/>
          <w:szCs w:val="28"/>
        </w:rPr>
        <w:t>.其他资料</w:t>
      </w:r>
      <w:bookmarkEnd w:id="164"/>
      <w:bookmarkEnd w:id="165"/>
      <w:r>
        <w:rPr>
          <w:rFonts w:hint="eastAsia" w:ascii="仿宋_GB2312" w:eastAsia="仿宋_GB2312"/>
          <w:sz w:val="28"/>
          <w:szCs w:val="28"/>
        </w:rPr>
        <w:cr/>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pPr>
    </w:p>
    <w:p>
      <w:pPr>
        <w:adjustRightInd w:val="0"/>
        <w:snapToGrid w:val="0"/>
        <w:spacing w:beforeLines="50" w:afterLines="50" w:line="600" w:lineRule="exact"/>
        <w:jc w:val="both"/>
        <w:rPr>
          <w:rFonts w:ascii="方正小标宋简体" w:eastAsia="方正小标宋简体"/>
          <w:sz w:val="44"/>
          <w:szCs w:val="44"/>
        </w:rPr>
      </w:pPr>
    </w:p>
    <w:p>
      <w:pPr>
        <w:adjustRightInd w:val="0"/>
        <w:snapToGrid w:val="0"/>
        <w:spacing w:beforeLines="50" w:afterLines="50" w:line="600" w:lineRule="exact"/>
        <w:jc w:val="both"/>
        <w:rPr>
          <w:rFonts w:ascii="方正小标宋简体" w:eastAsia="方正小标宋简体"/>
          <w:sz w:val="44"/>
          <w:szCs w:val="44"/>
        </w:rPr>
      </w:pPr>
    </w:p>
    <w:p>
      <w:pPr>
        <w:pStyle w:val="2"/>
      </w:pPr>
    </w:p>
    <w:p>
      <w:pPr>
        <w:pStyle w:val="6"/>
        <w:rPr>
          <w:rFonts w:asciiTheme="minorEastAsia" w:hAnsiTheme="minorEastAsia" w:eastAsiaTheme="minorEastAsia"/>
          <w:sz w:val="28"/>
          <w:szCs w:val="28"/>
        </w:rPr>
      </w:pPr>
      <w:bookmarkStart w:id="166" w:name="_Toc88209957"/>
      <w:bookmarkStart w:id="167" w:name="_Toc12665"/>
      <w:bookmarkStart w:id="168" w:name="_Toc6313"/>
      <w:bookmarkStart w:id="169" w:name="_Toc87616394"/>
      <w:bookmarkStart w:id="170" w:name="_Toc28619645"/>
      <w:r>
        <w:rPr>
          <w:rFonts w:hint="eastAsia" w:asciiTheme="minorEastAsia" w:hAnsiTheme="minorEastAsia" w:eastAsiaTheme="minorEastAsia"/>
          <w:sz w:val="28"/>
          <w:szCs w:val="28"/>
        </w:rPr>
        <w:t>1.响应函</w:t>
      </w:r>
      <w:bookmarkEnd w:id="166"/>
      <w:bookmarkEnd w:id="167"/>
      <w:bookmarkEnd w:id="168"/>
      <w:bookmarkEnd w:id="169"/>
      <w:bookmarkEnd w:id="170"/>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仿宋_GB2312" w:hAnsi="黑体" w:eastAsia="仿宋_GB2312"/>
          <w:sz w:val="28"/>
          <w:szCs w:val="28"/>
          <w:u w:val="single"/>
        </w:rPr>
        <w:t xml:space="preserve">                </w:t>
      </w:r>
      <w:r>
        <w:rPr>
          <w:rFonts w:hint="eastAsia" w:ascii="仿宋_GB2312" w:hAnsi="黑体" w:eastAsia="仿宋_GB2312"/>
          <w:sz w:val="28"/>
          <w:szCs w:val="28"/>
        </w:rPr>
        <w:t>(</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 xml:space="preserve">  </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；增值税为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）完成/提供本项目</w:t>
      </w:r>
      <w:r>
        <w:rPr>
          <w:rFonts w:hint="eastAsia" w:ascii="仿宋_GB2312" w:eastAsia="仿宋_GB2312" w:hAnsiTheme="minorEastAsia"/>
          <w:sz w:val="28"/>
          <w:szCs w:val="28"/>
        </w:rPr>
        <w:t>□</w:t>
      </w:r>
      <w:r>
        <w:rPr>
          <w:rFonts w:hint="eastAsia" w:ascii="仿宋_GB2312" w:hAnsi="黑体" w:eastAsia="仿宋_GB2312"/>
          <w:sz w:val="28"/>
          <w:szCs w:val="28"/>
        </w:rPr>
        <w:t xml:space="preserve">工程 </w:t>
      </w:r>
      <w:r>
        <w:rPr>
          <w:rFonts w:hint="eastAsia" w:ascii="仿宋_GB2312" w:eastAsia="仿宋_GB2312" w:hAnsiTheme="minorEastAsia"/>
          <w:sz w:val="28"/>
          <w:szCs w:val="28"/>
        </w:rPr>
        <w:t>□</w:t>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rPr>
        <w:t>1</w:t>
      </w:r>
      <w:r>
        <w:rPr>
          <w:rFonts w:hint="eastAsia" w:ascii="仿宋_GB2312" w:hAnsi="黑体" w:eastAsia="仿宋_GB2312"/>
          <w:sz w:val="28"/>
          <w:szCs w:val="28"/>
          <w:lang w:eastAsia="zh-CN"/>
        </w:rPr>
        <w:t>）</w:t>
      </w:r>
      <w:r>
        <w:rPr>
          <w:rFonts w:hint="eastAsia" w:ascii="仿宋_GB2312" w:hAnsi="黑体" w:eastAsia="仿宋_GB2312"/>
          <w:sz w:val="28"/>
          <w:szCs w:val="28"/>
        </w:rPr>
        <w:t>响应函</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2</w:t>
      </w:r>
      <w:r>
        <w:rPr>
          <w:rFonts w:hint="eastAsia" w:ascii="仿宋_GB2312" w:hAnsi="黑体" w:eastAsia="仿宋_GB2312"/>
          <w:sz w:val="28"/>
          <w:szCs w:val="28"/>
          <w:lang w:eastAsia="zh-CN"/>
        </w:rPr>
        <w:t>）</w:t>
      </w:r>
      <w:r>
        <w:rPr>
          <w:rFonts w:hint="eastAsia" w:ascii="仿宋_GB2312" w:hAnsi="黑体" w:eastAsia="仿宋_GB2312"/>
          <w:sz w:val="28"/>
          <w:szCs w:val="28"/>
        </w:rPr>
        <w:t>法定代表人证明或授权委托书</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3</w:t>
      </w:r>
      <w:r>
        <w:rPr>
          <w:rFonts w:hint="eastAsia" w:ascii="仿宋_GB2312" w:hAnsi="黑体" w:eastAsia="仿宋_GB2312"/>
          <w:sz w:val="28"/>
          <w:szCs w:val="28"/>
          <w:lang w:eastAsia="zh-CN"/>
        </w:rPr>
        <w:t>）</w:t>
      </w:r>
      <w:r>
        <w:rPr>
          <w:rFonts w:hint="eastAsia" w:ascii="仿宋_GB2312" w:hAnsi="黑体" w:eastAsia="仿宋_GB2312"/>
          <w:sz w:val="28"/>
          <w:szCs w:val="28"/>
        </w:rPr>
        <w:t>资格审查资料</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4</w:t>
      </w:r>
      <w:r>
        <w:rPr>
          <w:rFonts w:hint="eastAsia" w:ascii="仿宋_GB2312" w:hAnsi="黑体" w:eastAsia="仿宋_GB2312"/>
          <w:sz w:val="28"/>
          <w:szCs w:val="28"/>
          <w:lang w:eastAsia="zh-CN"/>
        </w:rPr>
        <w:t>）</w:t>
      </w:r>
      <w:r>
        <w:rPr>
          <w:rFonts w:hint="eastAsia" w:ascii="仿宋_GB2312" w:hAnsi="黑体" w:eastAsia="仿宋_GB2312"/>
          <w:sz w:val="28"/>
          <w:szCs w:val="28"/>
        </w:rPr>
        <w:t>拟投入本项目的项目负责人情况表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5</w:t>
      </w:r>
      <w:r>
        <w:rPr>
          <w:rFonts w:hint="eastAsia" w:ascii="仿宋_GB2312" w:hAnsi="黑体" w:eastAsia="仿宋_GB2312"/>
          <w:sz w:val="28"/>
          <w:szCs w:val="28"/>
          <w:lang w:eastAsia="zh-CN"/>
        </w:rPr>
        <w:t>）</w:t>
      </w:r>
      <w:r>
        <w:rPr>
          <w:rFonts w:hint="eastAsia" w:ascii="仿宋_GB2312" w:hAnsi="黑体" w:eastAsia="仿宋_GB2312"/>
          <w:sz w:val="28"/>
          <w:szCs w:val="28"/>
        </w:rPr>
        <w:t>报价表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6</w:t>
      </w:r>
      <w:r>
        <w:rPr>
          <w:rFonts w:hint="eastAsia" w:ascii="仿宋_GB2312" w:hAnsi="黑体" w:eastAsia="仿宋_GB2312"/>
          <w:sz w:val="28"/>
          <w:szCs w:val="28"/>
          <w:lang w:eastAsia="zh-CN"/>
        </w:rPr>
        <w:t>）</w:t>
      </w:r>
      <w:r>
        <w:rPr>
          <w:rFonts w:hint="eastAsia" w:ascii="仿宋_GB2312" w:hAnsi="黑体" w:eastAsia="仿宋_GB2312"/>
          <w:sz w:val="28"/>
          <w:szCs w:val="28"/>
        </w:rPr>
        <w:t>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w:t>
      </w:r>
      <w:r>
        <w:rPr>
          <w:rFonts w:hint="eastAsia" w:ascii="仿宋_GB2312" w:hAnsi="黑体" w:eastAsia="仿宋_GB2312"/>
          <w:sz w:val="28"/>
          <w:szCs w:val="28"/>
          <w:highlight w:val="none"/>
        </w:rPr>
        <w:t>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hint="eastAsia"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pPr>
        <w:adjustRightInd w:val="0"/>
        <w:snapToGrid w:val="0"/>
        <w:spacing w:line="600" w:lineRule="exact"/>
        <w:ind w:left="1" w:firstLine="551" w:firstLineChars="197"/>
        <w:jc w:val="right"/>
        <w:rPr>
          <w:rFonts w:hint="eastAsia" w:asciiTheme="minorEastAsia" w:hAnsiTheme="minorEastAsia" w:eastAsiaTheme="minorEastAsia"/>
          <w:sz w:val="28"/>
          <w:szCs w:val="28"/>
        </w:rPr>
      </w:pPr>
      <w:bookmarkStart w:id="171" w:name="_Toc22527"/>
      <w:bookmarkStart w:id="172" w:name="_Toc87616395"/>
      <w:bookmarkStart w:id="173" w:name="_Toc88209958"/>
      <w:bookmarkStart w:id="174" w:name="_Toc29833"/>
    </w:p>
    <w:p>
      <w:pPr>
        <w:pStyle w:val="6"/>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2.法定代表人证明或授权委托书</w:t>
      </w:r>
      <w:bookmarkEnd w:id="171"/>
      <w:bookmarkEnd w:id="172"/>
      <w:bookmarkEnd w:id="173"/>
      <w:bookmarkEnd w:id="174"/>
    </w:p>
    <w:p>
      <w:pPr>
        <w:spacing w:line="360" w:lineRule="auto"/>
      </w:pPr>
      <w:r>
        <w:rPr>
          <w:rFonts w:hint="eastAsia" w:ascii="仿宋_GB2312" w:hAnsi="黑体" w:eastAsia="仿宋_GB2312"/>
          <w:sz w:val="28"/>
          <w:szCs w:val="28"/>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37"/>
        <w:snapToGrid w:val="0"/>
        <w:spacing w:after="0" w:line="600" w:lineRule="exact"/>
        <w:jc w:val="both"/>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2"/>
          <w:szCs w:val="32"/>
        </w:rPr>
        <w:t xml:space="preserve">     </w:t>
      </w:r>
      <w:r>
        <w:rPr>
          <w:rFonts w:hint="eastAsia" w:ascii="仿宋_GB2312" w:hAnsi="宋体" w:eastAsia="仿宋_GB2312" w:cs="Times New Roman"/>
          <w:color w:val="000000"/>
          <w:sz w:val="30"/>
          <w:szCs w:val="30"/>
        </w:rPr>
        <w:t>供应商名称：</w:t>
      </w:r>
      <w:r>
        <w:rPr>
          <w:rFonts w:hint="eastAsia" w:ascii="仿宋_GB2312" w:hAnsi="宋体" w:eastAsia="仿宋_GB2312" w:cs="Times New Roman"/>
          <w:color w:val="000000"/>
          <w:sz w:val="30"/>
          <w:szCs w:val="30"/>
          <w:u w:val="single"/>
        </w:rPr>
        <w:t xml:space="preserve">                          </w:t>
      </w:r>
    </w:p>
    <w:p>
      <w:pPr>
        <w:pStyle w:val="13"/>
        <w:snapToGrid w:val="0"/>
        <w:spacing w:line="600" w:lineRule="exact"/>
        <w:rPr>
          <w:rFonts w:ascii="仿宋_GB2312" w:hAnsi="宋体" w:eastAsia="仿宋_GB2312" w:cs="Times New Roman"/>
          <w:sz w:val="30"/>
          <w:szCs w:val="30"/>
          <w:u w:val="single"/>
        </w:rPr>
      </w:pPr>
      <w:r>
        <w:rPr>
          <w:rFonts w:hint="eastAsia" w:ascii="仿宋_GB2312" w:hAnsi="宋体" w:eastAsia="仿宋_GB2312" w:cs="Times New Roman"/>
          <w:sz w:val="30"/>
          <w:szCs w:val="30"/>
        </w:rPr>
        <w:t xml:space="preserve">     单位性质：</w:t>
      </w:r>
      <w:r>
        <w:rPr>
          <w:rFonts w:hint="eastAsia" w:ascii="仿宋_GB2312" w:hAnsi="宋体" w:eastAsia="仿宋_GB2312" w:cs="Times New Roman"/>
          <w:sz w:val="30"/>
          <w:szCs w:val="30"/>
          <w:u w:val="single"/>
        </w:rPr>
        <w:t xml:space="preserve">                            </w:t>
      </w:r>
    </w:p>
    <w:p>
      <w:pPr>
        <w:pStyle w:val="36"/>
        <w:snapToGrid w:val="0"/>
        <w:spacing w:after="0" w:line="600" w:lineRule="exact"/>
        <w:ind w:firstLine="750" w:firstLineChars="250"/>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地    址：</w:t>
      </w:r>
      <w:r>
        <w:rPr>
          <w:rFonts w:hint="eastAsia" w:ascii="仿宋_GB2312" w:hAnsi="宋体" w:eastAsia="仿宋_GB2312" w:cs="Times New Roman"/>
          <w:color w:val="000000"/>
          <w:sz w:val="30"/>
          <w:szCs w:val="30"/>
          <w:u w:val="single"/>
        </w:rPr>
        <w:t xml:space="preserve">                            </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成立时间：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月</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日</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经营期限：</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姓名：</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性别：</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年龄：</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身份证号码：</w:t>
      </w:r>
      <w:r>
        <w:rPr>
          <w:rFonts w:hint="eastAsia" w:ascii="仿宋_GB2312" w:hAnsi="宋体" w:eastAsia="仿宋_GB2312" w:cs="Times New Roman"/>
          <w:sz w:val="30"/>
          <w:szCs w:val="30"/>
          <w:u w:val="single"/>
        </w:rPr>
        <w:t xml:space="preserve">          </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职务：</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系</w:t>
      </w:r>
      <w:r>
        <w:rPr>
          <w:rFonts w:hint="eastAsia" w:ascii="仿宋_GB2312" w:hAnsi="宋体" w:eastAsia="仿宋_GB2312" w:cs="Times New Roman"/>
          <w:sz w:val="30"/>
          <w:szCs w:val="30"/>
          <w:u w:val="single"/>
        </w:rPr>
        <w:t xml:space="preserve">     (供应商名称)       </w:t>
      </w:r>
      <w:r>
        <w:rPr>
          <w:rFonts w:hint="eastAsia" w:ascii="仿宋_GB2312" w:hAnsi="宋体" w:eastAsia="仿宋_GB2312" w:cs="Times New Roman"/>
          <w:sz w:val="30"/>
          <w:szCs w:val="30"/>
        </w:rPr>
        <w:t xml:space="preserve"> 的法定代表人。</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特此证明。</w:t>
      </w:r>
    </w:p>
    <w:p>
      <w:pPr>
        <w:adjustRightInd w:val="0"/>
        <w:snapToGrid w:val="0"/>
        <w:spacing w:line="600" w:lineRule="exact"/>
        <w:ind w:firstLine="702" w:firstLineChars="234"/>
        <w:rPr>
          <w:rFonts w:ascii="仿宋_GB2312" w:hAnsi="宋体" w:eastAsia="仿宋_GB2312"/>
          <w:color w:val="000000"/>
          <w:sz w:val="30"/>
          <w:szCs w:val="30"/>
        </w:rPr>
      </w:pPr>
      <w:r>
        <w:rPr>
          <w:rFonts w:hint="eastAsia" w:ascii="仿宋_GB2312" w:hAnsi="宋体" w:eastAsia="仿宋_GB2312"/>
          <w:color w:val="000000"/>
          <w:sz w:val="30"/>
          <w:szCs w:val="30"/>
        </w:rPr>
        <w:t>附：法定代表人身份证(正反两面)复印件</w:t>
      </w:r>
    </w:p>
    <w:p>
      <w:pPr>
        <w:pStyle w:val="13"/>
        <w:snapToGrid w:val="0"/>
        <w:spacing w:line="600" w:lineRule="exact"/>
        <w:ind w:firstLine="3907" w:firstLineChars="1221"/>
        <w:rPr>
          <w:rFonts w:ascii="仿宋_GB2312" w:hAnsi="宋体" w:eastAsia="仿宋_GB2312" w:cs="Times New Roman"/>
          <w:sz w:val="32"/>
          <w:szCs w:val="32"/>
        </w:rPr>
      </w:pPr>
    </w:p>
    <w:p>
      <w:pPr>
        <w:pStyle w:val="13"/>
        <w:snapToGrid w:val="0"/>
        <w:spacing w:line="600" w:lineRule="exact"/>
        <w:ind w:firstLine="3663" w:firstLineChars="1221"/>
        <w:rPr>
          <w:rFonts w:ascii="仿宋_GB2312" w:hAnsi="宋体" w:eastAsia="仿宋_GB2312" w:cs="Times New Roman"/>
          <w:sz w:val="30"/>
          <w:szCs w:val="30"/>
        </w:rPr>
      </w:pPr>
      <w:r>
        <w:rPr>
          <w:rFonts w:hint="eastAsia" w:ascii="仿宋_GB2312" w:hAnsi="宋体" w:eastAsia="仿宋_GB2312" w:cs="Times New Roman"/>
          <w:sz w:val="30"/>
          <w:szCs w:val="30"/>
        </w:rPr>
        <w:t>供应商：</w:t>
      </w:r>
      <w:r>
        <w:rPr>
          <w:rFonts w:hint="eastAsia" w:ascii="仿宋_GB2312" w:hAnsi="宋体" w:eastAsia="仿宋_GB2312" w:cs="Times New Roman"/>
          <w:sz w:val="30"/>
          <w:szCs w:val="30"/>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rPr>
      </w:pPr>
      <w:r>
        <w:rPr>
          <w:rFonts w:hint="eastAsia" w:ascii="仿宋_GB2312" w:hAnsi="宋体" w:eastAsia="仿宋_GB2312"/>
          <w:color w:val="000000"/>
          <w:sz w:val="30"/>
          <w:szCs w:val="30"/>
        </w:rPr>
        <w:t>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widowControl/>
        <w:adjustRightInd w:val="0"/>
        <w:snapToGrid w:val="0"/>
        <w:spacing w:line="600" w:lineRule="exact"/>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color w:val="000000"/>
          <w:kern w:val="0"/>
          <w:sz w:val="28"/>
          <w:szCs w:val="28"/>
        </w:rPr>
        <w:br w:type="page"/>
      </w:r>
      <w:r>
        <w:rPr>
          <w:rFonts w:hint="eastAsia" w:ascii="仿宋_GB2312" w:hAnsi="黑体" w:eastAsia="仿宋_GB2312"/>
          <w:sz w:val="28"/>
          <w:szCs w:val="28"/>
        </w:rPr>
        <w:t>2.2法人授权委托书</w:t>
      </w:r>
    </w:p>
    <w:p>
      <w:pPr>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本人</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系</w:t>
      </w:r>
      <w:r>
        <w:rPr>
          <w:rFonts w:hint="eastAsia" w:ascii="仿宋_GB2312" w:hAnsi="宋体" w:eastAsia="仿宋_GB2312"/>
          <w:color w:val="000000"/>
          <w:sz w:val="30"/>
          <w:szCs w:val="30"/>
          <w:u w:val="single"/>
        </w:rPr>
        <w:t xml:space="preserve">        (供应商名称)          </w:t>
      </w:r>
      <w:r>
        <w:rPr>
          <w:rFonts w:hint="eastAsia" w:ascii="仿宋_GB2312" w:hAnsi="宋体" w:eastAsia="仿宋_GB2312"/>
          <w:color w:val="000000"/>
          <w:sz w:val="30"/>
          <w:szCs w:val="30"/>
        </w:rPr>
        <w:t>的法定代表人，现授权</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为我方代理人。代理人根据授权，以我方名义签署、澄清、说明、提交、撤回、修改</w:t>
      </w:r>
      <w:r>
        <w:rPr>
          <w:rFonts w:hint="eastAsia" w:ascii="仿宋_GB2312" w:hAnsi="宋体" w:eastAsia="仿宋_GB2312"/>
          <w:color w:val="000000"/>
          <w:sz w:val="30"/>
          <w:szCs w:val="30"/>
          <w:u w:val="single"/>
        </w:rPr>
        <w:t xml:space="preserve"> （项目名称、项目编号、标段/标包号）  </w:t>
      </w:r>
      <w:r>
        <w:rPr>
          <w:rFonts w:hint="eastAsia" w:ascii="仿宋_GB2312" w:hAnsi="宋体" w:eastAsia="仿宋_GB2312"/>
          <w:color w:val="000000"/>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委托期限：</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代理人无转委托权。</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附：</w:t>
      </w:r>
      <w:r>
        <w:rPr>
          <w:rFonts w:hint="eastAsia" w:ascii="仿宋_GB2312" w:hAnsi="宋体" w:eastAsia="仿宋_GB2312"/>
          <w:color w:val="000000"/>
          <w:sz w:val="30"/>
          <w:szCs w:val="30"/>
          <w:lang w:val="en-US" w:eastAsia="zh-CN"/>
        </w:rPr>
        <w:t>1.</w:t>
      </w:r>
      <w:r>
        <w:rPr>
          <w:rFonts w:hint="eastAsia" w:ascii="仿宋_GB2312" w:hAnsi="宋体" w:eastAsia="仿宋_GB2312"/>
          <w:color w:val="000000"/>
          <w:sz w:val="30"/>
          <w:szCs w:val="30"/>
        </w:rPr>
        <w:t>委托代理人身份证(正反两面)复印件</w:t>
      </w:r>
    </w:p>
    <w:p>
      <w:pPr>
        <w:pStyle w:val="35"/>
        <w:ind w:firstLine="1200" w:firstLineChars="400"/>
        <w:rPr>
          <w:rFonts w:hint="eastAsia" w:ascii="仿宋_GB2312" w:hAnsi="宋体" w:eastAsia="仿宋_GB2312"/>
          <w:color w:val="000000"/>
          <w:sz w:val="30"/>
          <w:szCs w:val="30"/>
          <w:lang w:val="en-US" w:eastAsia="zh-CN"/>
        </w:rPr>
      </w:pPr>
      <w:r>
        <w:rPr>
          <w:rFonts w:hint="eastAsia" w:ascii="仿宋_GB2312" w:hAnsi="宋体" w:eastAsia="仿宋_GB2312"/>
          <w:color w:val="000000"/>
          <w:sz w:val="30"/>
          <w:szCs w:val="30"/>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sz w:val="30"/>
          <w:szCs w:val="30"/>
        </w:rPr>
      </w:pPr>
      <w:r>
        <w:rPr>
          <w:rFonts w:hint="eastAsia" w:ascii="仿宋_GB2312" w:hAnsi="宋体" w:eastAsia="仿宋_GB2312" w:cs="Times New Roman"/>
          <w:spacing w:val="30"/>
          <w:sz w:val="30"/>
          <w:szCs w:val="30"/>
        </w:rPr>
        <w:t>供应商</w:t>
      </w:r>
      <w:r>
        <w:rPr>
          <w:rFonts w:hint="eastAsia" w:ascii="仿宋_GB2312" w:hAnsi="宋体" w:eastAsia="仿宋_GB2312" w:cs="Times New Roman"/>
          <w:sz w:val="30"/>
          <w:szCs w:val="30"/>
        </w:rPr>
        <w:t>：</w:t>
      </w:r>
      <w:r>
        <w:rPr>
          <w:rFonts w:hint="eastAsia" w:ascii="仿宋_GB2312" w:hAnsi="宋体" w:eastAsia="仿宋_GB2312" w:cs="Times New Roman"/>
          <w:sz w:val="30"/>
          <w:szCs w:val="30"/>
          <w:u w:val="single"/>
        </w:rPr>
        <w:t xml:space="preserve">      (单位公章)         </w:t>
      </w:r>
    </w:p>
    <w:p>
      <w:pPr>
        <w:pStyle w:val="13"/>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法定代表人：</w:t>
      </w:r>
      <w:r>
        <w:rPr>
          <w:rFonts w:hint="eastAsia" w:ascii="仿宋_GB2312" w:hAnsi="宋体" w:eastAsia="仿宋_GB2312" w:cs="Times New Roman"/>
          <w:sz w:val="30"/>
          <w:szCs w:val="30"/>
          <w:u w:val="single"/>
        </w:rPr>
        <w:t xml:space="preserve">       (签字)            </w:t>
      </w:r>
    </w:p>
    <w:p>
      <w:pPr>
        <w:pStyle w:val="13"/>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委托代理人：</w:t>
      </w:r>
      <w:r>
        <w:rPr>
          <w:rFonts w:hint="eastAsia" w:ascii="仿宋_GB2312" w:hAnsi="宋体" w:eastAsia="仿宋_GB2312" w:cs="Times New Roman"/>
          <w:sz w:val="30"/>
          <w:szCs w:val="30"/>
          <w:u w:val="single"/>
        </w:rPr>
        <w:t xml:space="preserve">       (签字)            </w:t>
      </w:r>
    </w:p>
    <w:p>
      <w:pPr>
        <w:widowControl/>
        <w:adjustRightInd w:val="0"/>
        <w:snapToGrid w:val="0"/>
        <w:spacing w:line="60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 xml:space="preserve">                        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7"/>
        <w:spacing w:after="0" w:line="600" w:lineRule="exact"/>
        <w:rPr>
          <w:rFonts w:ascii="仿宋_GB2312" w:eastAsia="仿宋_GB2312"/>
        </w:rPr>
      </w:pPr>
      <w:r>
        <w:rPr>
          <w:rFonts w:ascii="仿宋_GB2312" w:eastAsia="仿宋_GB2312"/>
          <w:color w:val="000000"/>
          <w:sz w:val="44"/>
          <w:szCs w:val="44"/>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rPr>
      </w:pPr>
    </w:p>
    <w:p>
      <w:pPr>
        <w:pStyle w:val="7"/>
        <w:spacing w:after="0" w:line="600" w:lineRule="exact"/>
        <w:rPr>
          <w:rFonts w:ascii="仿宋_GB2312" w:eastAsia="仿宋_GB2312"/>
        </w:rPr>
      </w:pPr>
    </w:p>
    <w:p>
      <w:pPr>
        <w:pStyle w:val="7"/>
        <w:spacing w:after="0" w:line="600" w:lineRule="exact"/>
        <w:ind w:firstLine="0"/>
        <w:rPr>
          <w:rFonts w:ascii="仿宋_GB2312" w:eastAsia="仿宋_GB2312"/>
        </w:rPr>
      </w:pPr>
    </w:p>
    <w:p>
      <w:pPr>
        <w:pStyle w:val="7"/>
        <w:spacing w:after="0" w:line="600" w:lineRule="exact"/>
        <w:rPr>
          <w:rFonts w:ascii="仿宋_GB2312" w:eastAsia="仿宋_GB2312"/>
        </w:rPr>
      </w:pPr>
    </w:p>
    <w:p>
      <w:pPr>
        <w:adjustRightInd w:val="0"/>
        <w:snapToGrid w:val="0"/>
        <w:spacing w:line="600" w:lineRule="exact"/>
        <w:ind w:firstLine="480"/>
        <w:rPr>
          <w:rFonts w:hint="eastAsia"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
      </w:pPr>
    </w:p>
    <w:p>
      <w:pPr>
        <w:pStyle w:val="2"/>
      </w:pPr>
    </w:p>
    <w:p>
      <w:pPr>
        <w:pStyle w:val="2"/>
      </w:pPr>
    </w:p>
    <w:p>
      <w:pPr>
        <w:pStyle w:val="2"/>
      </w:pPr>
    </w:p>
    <w:p>
      <w:pPr>
        <w:pStyle w:val="6"/>
        <w:rPr>
          <w:rFonts w:asciiTheme="minorEastAsia" w:hAnsiTheme="minorEastAsia" w:eastAsiaTheme="minorEastAsia"/>
          <w:sz w:val="28"/>
          <w:szCs w:val="28"/>
        </w:rPr>
      </w:pPr>
      <w:r>
        <w:rPr>
          <w:rFonts w:hint="eastAsia" w:ascii="仿宋_GB2312" w:eastAsia="仿宋_GB2312" w:hAnsiTheme="minorEastAsia"/>
          <w:sz w:val="28"/>
          <w:szCs w:val="28"/>
        </w:rPr>
        <w:t xml:space="preserve"> </w:t>
      </w:r>
      <w:bookmarkStart w:id="175" w:name="_Toc19830"/>
      <w:bookmarkStart w:id="176" w:name="_Toc88209963"/>
      <w:bookmarkStart w:id="177" w:name="_Toc8086"/>
      <w:bookmarkStart w:id="178" w:name="_Toc87616400"/>
      <w:r>
        <w:rPr>
          <w:rFonts w:hint="eastAsia" w:ascii="仿宋_GB2312" w:eastAsia="仿宋_GB2312" w:hAnsiTheme="minorEastAsia"/>
          <w:sz w:val="28"/>
          <w:szCs w:val="28"/>
          <w:lang w:val="en-US" w:eastAsia="zh-CN"/>
        </w:rPr>
        <w:t>3</w:t>
      </w:r>
      <w:r>
        <w:rPr>
          <w:rFonts w:hint="eastAsia" w:asciiTheme="minorEastAsia" w:hAnsiTheme="minorEastAsia" w:eastAsiaTheme="minorEastAsia"/>
          <w:sz w:val="28"/>
          <w:szCs w:val="28"/>
        </w:rPr>
        <w:t>.资格审查资料</w:t>
      </w:r>
      <w:bookmarkEnd w:id="175"/>
      <w:bookmarkEnd w:id="176"/>
      <w:bookmarkEnd w:id="177"/>
      <w:bookmarkEnd w:id="178"/>
    </w:p>
    <w:p>
      <w:pPr>
        <w:spacing w:line="360" w:lineRule="auto"/>
        <w:rPr>
          <w:rFonts w:ascii="仿宋_GB2312" w:hAnsi="黑体" w:eastAsia="仿宋_GB2312"/>
          <w:sz w:val="28"/>
          <w:szCs w:val="28"/>
        </w:rPr>
      </w:pPr>
      <w:r>
        <w:rPr>
          <w:rFonts w:hint="eastAsia" w:ascii="仿宋_GB2312" w:hAnsi="黑体" w:eastAsia="仿宋_GB2312"/>
          <w:sz w:val="28"/>
          <w:szCs w:val="28"/>
          <w:lang w:val="en-US" w:eastAsia="zh-CN"/>
        </w:rPr>
        <w:t>3</w:t>
      </w:r>
      <w:r>
        <w:rPr>
          <w:rFonts w:hint="eastAsia" w:ascii="仿宋_GB2312" w:hAnsi="黑体" w:eastAsia="仿宋_GB2312"/>
          <w:sz w:val="28"/>
          <w:szCs w:val="28"/>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hint="eastAsia" w:cs="Times New Roman" w:asciiTheme="minorEastAsia" w:hAnsiTheme="minorEastAsia" w:eastAsiaTheme="minorEastAsia"/>
          <w:b/>
          <w:bCs/>
          <w:sz w:val="28"/>
          <w:szCs w:val="28"/>
          <w:lang w:eastAsia="zh-CN"/>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lang w:eastAsia="zh-CN"/>
        </w:rPr>
        <w:t>。</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相关证明文件附后</w:t>
      </w:r>
      <w:r>
        <w:rPr>
          <w:rFonts w:hint="eastAsia" w:cs="Times New Roman" w:asciiTheme="minorEastAsia" w:hAnsiTheme="minorEastAsia" w:eastAsiaTheme="minorEastAsia"/>
          <w:b/>
          <w:bCs/>
          <w:sz w:val="28"/>
          <w:szCs w:val="28"/>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79" w:name="_Hlk59025866"/>
    </w:p>
    <w:p>
      <w:pPr>
        <w:adjustRightInd w:val="0"/>
        <w:snapToGrid w:val="0"/>
        <w:spacing w:line="360" w:lineRule="auto"/>
        <w:jc w:val="left"/>
        <w:outlineLvl w:val="9"/>
        <w:rPr>
          <w:rFonts w:hint="eastAsia" w:ascii="宋体" w:hAnsi="宋体" w:eastAsia="宋体" w:cs="宋体"/>
          <w:color w:val="auto"/>
          <w:kern w:val="2"/>
          <w:sz w:val="24"/>
          <w:szCs w:val="24"/>
          <w:highlight w:val="none"/>
          <w:lang w:val="en-GB"/>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bookmarkEnd w:id="179"/>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sz w:val="28"/>
          <w:szCs w:val="28"/>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广州市净水有限公司2022年紫外消毒设备大修采购项目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sz w:val="28"/>
          <w:szCs w:val="28"/>
          <w:lang w:val="en-US" w:eastAsia="zh-CN"/>
        </w:rPr>
        <w:t>列入</w:t>
      </w:r>
      <w:r>
        <w:rPr>
          <w:rFonts w:hint="eastAsia" w:ascii="仿宋_GB2312" w:eastAsia="仿宋_GB2312"/>
          <w:sz w:val="28"/>
          <w:szCs w:val="28"/>
        </w:rPr>
        <w:t>下列情形之一</w:t>
      </w:r>
      <w:r>
        <w:rPr>
          <w:rFonts w:hint="eastAsia" w:ascii="仿宋_GB2312" w:eastAsia="仿宋_GB2312"/>
          <w:sz w:val="28"/>
          <w:szCs w:val="28"/>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lang w:eastAsia="zh-CN"/>
        </w:rPr>
      </w:pPr>
    </w:p>
    <w:p>
      <w:pPr>
        <w:jc w:val="left"/>
        <w:rPr>
          <w:rFonts w:hint="eastAsia" w:cs="Times New Roman" w:asciiTheme="minorEastAsia" w:hAnsiTheme="minorEastAsia" w:eastAsiaTheme="minorEastAsia"/>
          <w:b/>
          <w:bCs/>
          <w:sz w:val="28"/>
          <w:szCs w:val="28"/>
        </w:rPr>
      </w:pPr>
      <w:r>
        <w:rPr>
          <w:rFonts w:hint="eastAsia" w:cs="Times New Roman" w:asciiTheme="minorEastAsia" w:hAnsiTheme="minorEastAsia"/>
          <w:b/>
          <w:bCs/>
          <w:sz w:val="28"/>
          <w:szCs w:val="28"/>
          <w:lang w:val="en-US" w:eastAsia="zh-CN"/>
        </w:rPr>
        <w:t>4</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拟投入本项目的项目负责人情况表</w:t>
      </w:r>
    </w:p>
    <w:p>
      <w:pPr>
        <w:pStyle w:val="2"/>
        <w:rPr>
          <w:rFonts w:hint="eastAsia" w:ascii="仿宋_GB2312" w:eastAsia="仿宋_GB2312" w:hAnsiTheme="minorEastAsia"/>
          <w:sz w:val="28"/>
          <w:szCs w:val="28"/>
          <w:lang w:val="en-US" w:eastAsia="zh-CN"/>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noWrap w:val="0"/>
            <w:vAlign w:val="top"/>
          </w:tcPr>
          <w:p>
            <w:pPr>
              <w:jc w:val="center"/>
              <w:rPr>
                <w:rFonts w:ascii="仿宋" w:hAnsi="仿宋" w:eastAsia="仿宋" w:cs="仿宋_GB2312"/>
                <w:b/>
                <w:sz w:val="28"/>
                <w:szCs w:val="28"/>
              </w:rPr>
            </w:pPr>
          </w:p>
        </w:tc>
        <w:tc>
          <w:tcPr>
            <w:tcW w:w="161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bl>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6"/>
        <w:rPr>
          <w:rFonts w:ascii="仿宋_GB2312" w:eastAsia="仿宋_GB2312" w:hAnsiTheme="minorEastAsia"/>
          <w:sz w:val="28"/>
          <w:szCs w:val="28"/>
        </w:rPr>
      </w:pPr>
      <w:bookmarkStart w:id="180" w:name="_Toc32430"/>
      <w:bookmarkStart w:id="181" w:name="_Toc19423"/>
      <w:r>
        <w:rPr>
          <w:rFonts w:hint="eastAsia" w:ascii="仿宋_GB2312" w:eastAsia="仿宋_GB2312" w:hAnsiTheme="minorEastAsia"/>
          <w:sz w:val="28"/>
          <w:szCs w:val="28"/>
          <w:lang w:val="en-US" w:eastAsia="zh-CN"/>
        </w:rPr>
        <w:t>5</w:t>
      </w:r>
      <w:r>
        <w:rPr>
          <w:rFonts w:hint="eastAsia" w:asciiTheme="minorEastAsia" w:hAnsiTheme="minorEastAsia" w:eastAsiaTheme="minorEastAsia"/>
          <w:sz w:val="28"/>
          <w:szCs w:val="28"/>
        </w:rPr>
        <w:t>.报价表</w:t>
      </w:r>
      <w:bookmarkEnd w:id="180"/>
      <w:bookmarkEnd w:id="181"/>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sym w:font="Wingdings 2" w:char="0052"/>
      </w:r>
      <w:r>
        <w:rPr>
          <w:rFonts w:hint="eastAsia" w:ascii="仿宋_GB2312" w:eastAsia="仿宋_GB2312" w:hAnsiTheme="minorEastAsia"/>
          <w:sz w:val="28"/>
          <w:szCs w:val="28"/>
        </w:rPr>
        <w:t>服务类</w:t>
      </w: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（1）报价表说明</w:t>
      </w:r>
    </w:p>
    <w:p>
      <w:pPr>
        <w:adjustRightInd w:val="0"/>
        <w:snapToGrid w:val="0"/>
        <w:spacing w:line="600" w:lineRule="exact"/>
        <w:ind w:firstLine="570"/>
        <w:rPr>
          <w:rFonts w:hint="eastAsia" w:ascii="仿宋_GB2312" w:eastAsia="仿宋_GB2312" w:hAnsiTheme="minorEastAsia"/>
          <w:sz w:val="28"/>
          <w:szCs w:val="28"/>
        </w:rPr>
      </w:pPr>
      <w:r>
        <w:rPr>
          <w:rFonts w:hint="eastAsia" w:ascii="仿宋_GB2312" w:eastAsia="仿宋_GB2312" w:hAnsiTheme="minorEastAsia"/>
          <w:sz w:val="28"/>
          <w:szCs w:val="28"/>
        </w:rPr>
        <w:t>（2）报价表</w:t>
      </w:r>
    </w:p>
    <w:tbl>
      <w:tblPr>
        <w:tblStyle w:val="22"/>
        <w:tblpPr w:leftFromText="180" w:rightFromText="180" w:vertAnchor="text" w:horzAnchor="page" w:tblpX="1339" w:tblpY="629"/>
        <w:tblOverlap w:val="never"/>
        <w:tblW w:w="9138" w:type="dxa"/>
        <w:tblInd w:w="0" w:type="dxa"/>
        <w:tblLayout w:type="fixed"/>
        <w:tblCellMar>
          <w:top w:w="0" w:type="dxa"/>
          <w:left w:w="0" w:type="dxa"/>
          <w:bottom w:w="0" w:type="dxa"/>
          <w:right w:w="0" w:type="dxa"/>
        </w:tblCellMar>
      </w:tblPr>
      <w:tblGrid>
        <w:gridCol w:w="511"/>
        <w:gridCol w:w="1540"/>
        <w:gridCol w:w="921"/>
        <w:gridCol w:w="1501"/>
        <w:gridCol w:w="645"/>
        <w:gridCol w:w="1005"/>
        <w:gridCol w:w="1005"/>
        <w:gridCol w:w="1005"/>
        <w:gridCol w:w="1005"/>
      </w:tblGrid>
      <w:tr>
        <w:tblPrEx>
          <w:tblCellMar>
            <w:top w:w="0" w:type="dxa"/>
            <w:left w:w="0" w:type="dxa"/>
            <w:bottom w:w="0" w:type="dxa"/>
            <w:right w:w="0" w:type="dxa"/>
          </w:tblCellMar>
        </w:tblPrEx>
        <w:trPr>
          <w:trHeight w:val="617" w:hRule="atLeast"/>
        </w:trPr>
        <w:tc>
          <w:tcPr>
            <w:tcW w:w="913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大坦沙分公司2022年在线监测仪器校准需求合同报价清单</w:t>
            </w:r>
          </w:p>
        </w:tc>
      </w:tr>
      <w:tr>
        <w:tblPrEx>
          <w:tblCellMar>
            <w:top w:w="0" w:type="dxa"/>
            <w:left w:w="0" w:type="dxa"/>
            <w:bottom w:w="0" w:type="dxa"/>
            <w:right w:w="0" w:type="dxa"/>
          </w:tblCellMar>
        </w:tblPrEx>
        <w:trPr>
          <w:trHeight w:val="210" w:hRule="atLeast"/>
        </w:trPr>
        <w:tc>
          <w:tcPr>
            <w:tcW w:w="51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序号</w:t>
            </w:r>
          </w:p>
        </w:tc>
        <w:tc>
          <w:tcPr>
            <w:tcW w:w="154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设备名称</w:t>
            </w:r>
          </w:p>
        </w:tc>
        <w:tc>
          <w:tcPr>
            <w:tcW w:w="92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设备型号</w:t>
            </w:r>
          </w:p>
        </w:tc>
        <w:tc>
          <w:tcPr>
            <w:tcW w:w="150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val="en-US" w:eastAsia="zh-CN" w:bidi="ar"/>
              </w:rPr>
              <w:t>计划</w:t>
            </w:r>
            <w:r>
              <w:rPr>
                <w:rFonts w:hint="eastAsia" w:ascii="宋体" w:hAnsi="宋体" w:eastAsia="宋体" w:cs="宋体"/>
                <w:b w:val="0"/>
                <w:bCs/>
                <w:sz w:val="18"/>
                <w:szCs w:val="18"/>
                <w:lang w:eastAsia="zh-CN" w:bidi="ar"/>
              </w:rPr>
              <w:t>校准日期</w:t>
            </w:r>
          </w:p>
        </w:tc>
        <w:tc>
          <w:tcPr>
            <w:tcW w:w="64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kern w:val="2"/>
                <w:sz w:val="18"/>
                <w:szCs w:val="18"/>
                <w:lang w:val="en-US" w:eastAsia="zh-CN" w:bidi="en-US"/>
              </w:rPr>
            </w:pPr>
            <w:r>
              <w:rPr>
                <w:rFonts w:hint="eastAsia" w:ascii="宋体" w:hAnsi="宋体" w:eastAsia="宋体" w:cs="宋体"/>
                <w:b w:val="0"/>
                <w:bCs/>
                <w:sz w:val="18"/>
                <w:szCs w:val="18"/>
                <w:lang w:eastAsia="zh-CN" w:bidi="ar"/>
              </w:rPr>
              <w:t>数量</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单价</w:t>
            </w:r>
          </w:p>
        </w:tc>
        <w:tc>
          <w:tcPr>
            <w:tcW w:w="2010" w:type="dxa"/>
            <w:gridSpan w:val="2"/>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总价</w:t>
            </w:r>
          </w:p>
        </w:tc>
      </w:tr>
      <w:tr>
        <w:tblPrEx>
          <w:tblCellMar>
            <w:top w:w="0" w:type="dxa"/>
            <w:left w:w="0" w:type="dxa"/>
            <w:bottom w:w="0" w:type="dxa"/>
            <w:right w:w="0" w:type="dxa"/>
          </w:tblCellMar>
        </w:tblPrEx>
        <w:trPr>
          <w:trHeight w:val="210" w:hRule="atLeast"/>
        </w:trPr>
        <w:tc>
          <w:tcPr>
            <w:tcW w:w="51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54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92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50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64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含税</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不含税</w:t>
            </w:r>
          </w:p>
        </w:tc>
        <w:tc>
          <w:tcPr>
            <w:tcW w:w="1005"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含税</w:t>
            </w:r>
          </w:p>
        </w:tc>
        <w:tc>
          <w:tcPr>
            <w:tcW w:w="1005"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不含税</w:t>
            </w: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进水</w:t>
            </w:r>
            <w:r>
              <w:rPr>
                <w:rFonts w:hint="eastAsia" w:ascii="宋体" w:hAnsi="宋体" w:eastAsia="宋体" w:cs="宋体"/>
                <w:b w:val="0"/>
                <w:bCs/>
                <w:sz w:val="18"/>
                <w:szCs w:val="18"/>
                <w:lang w:eastAsia="zh-CN" w:bidi="ar"/>
              </w:rPr>
              <w:t>碧兴COD</w:t>
            </w:r>
            <w:r>
              <w:rPr>
                <w:rFonts w:hint="eastAsia" w:ascii="宋体" w:hAnsi="宋体" w:eastAsia="宋体" w:cs="宋体"/>
                <w:b w:val="0"/>
                <w:bCs/>
                <w:sz w:val="18"/>
                <w:szCs w:val="18"/>
                <w:lang w:val="en-US" w:eastAsia="zh-CN" w:bidi="ar"/>
              </w:rPr>
              <w:t>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C310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进水</w:t>
            </w:r>
            <w:r>
              <w:rPr>
                <w:rFonts w:hint="eastAsia" w:ascii="宋体" w:hAnsi="宋体" w:eastAsia="宋体" w:cs="宋体"/>
                <w:b w:val="0"/>
                <w:bCs/>
                <w:sz w:val="18"/>
                <w:szCs w:val="18"/>
                <w:lang w:eastAsia="zh-CN" w:bidi="ar"/>
              </w:rPr>
              <w:t>碧兴氨氮</w:t>
            </w:r>
            <w:r>
              <w:rPr>
                <w:rFonts w:hint="eastAsia" w:ascii="宋体" w:hAnsi="宋体" w:eastAsia="宋体" w:cs="宋体"/>
                <w:b w:val="0"/>
                <w:bCs/>
                <w:sz w:val="18"/>
                <w:szCs w:val="18"/>
                <w:lang w:val="en-US" w:eastAsia="zh-CN" w:bidi="ar"/>
              </w:rPr>
              <w:t>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C310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3</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进水</w:t>
            </w:r>
            <w:r>
              <w:rPr>
                <w:rFonts w:hint="eastAsia" w:ascii="宋体" w:hAnsi="宋体" w:eastAsia="宋体" w:cs="宋体"/>
                <w:b w:val="0"/>
                <w:bCs/>
                <w:sz w:val="18"/>
                <w:szCs w:val="18"/>
                <w:lang w:eastAsia="zh-CN" w:bidi="ar"/>
              </w:rPr>
              <w:t>碧兴总磷总氮</w:t>
            </w:r>
            <w:r>
              <w:rPr>
                <w:rFonts w:hint="eastAsia" w:ascii="宋体" w:hAnsi="宋体" w:eastAsia="宋体" w:cs="宋体"/>
                <w:b w:val="0"/>
                <w:bCs/>
                <w:sz w:val="18"/>
                <w:szCs w:val="18"/>
                <w:lang w:val="en-US" w:eastAsia="zh-CN" w:bidi="ar"/>
              </w:rPr>
              <w:t>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TCU/TPN111</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4</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进水碧兴pH水温在线监测仪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S</w:t>
            </w:r>
            <w:r>
              <w:rPr>
                <w:rFonts w:hint="eastAsia" w:ascii="宋体" w:hAnsi="宋体" w:eastAsia="宋体" w:cs="宋体"/>
                <w:b w:val="0"/>
                <w:bCs/>
                <w:sz w:val="18"/>
                <w:szCs w:val="18"/>
                <w:lang w:eastAsia="zh-CN" w:bidi="ar"/>
              </w:rPr>
              <w:t>310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5</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进水碧兴SS在线监测仪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S310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6</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进水</w:t>
            </w:r>
            <w:r>
              <w:rPr>
                <w:rFonts w:hint="eastAsia" w:ascii="宋体" w:hAnsi="宋体" w:eastAsia="宋体" w:cs="宋体"/>
                <w:b w:val="0"/>
                <w:bCs/>
                <w:sz w:val="18"/>
                <w:szCs w:val="18"/>
                <w:lang w:eastAsia="zh-CN" w:bidi="ar"/>
              </w:rPr>
              <w:t>碧兴</w:t>
            </w:r>
            <w:r>
              <w:rPr>
                <w:rFonts w:hint="eastAsia" w:ascii="宋体" w:hAnsi="宋体" w:eastAsia="宋体" w:cs="宋体"/>
                <w:b w:val="0"/>
                <w:bCs/>
                <w:sz w:val="18"/>
                <w:szCs w:val="18"/>
                <w:lang w:val="en-US" w:eastAsia="zh-CN" w:bidi="ar"/>
              </w:rPr>
              <w:t>在线</w:t>
            </w:r>
            <w:r>
              <w:rPr>
                <w:rFonts w:hint="eastAsia" w:ascii="宋体" w:hAnsi="宋体" w:eastAsia="宋体" w:cs="宋体"/>
                <w:b w:val="0"/>
                <w:bCs/>
                <w:sz w:val="18"/>
                <w:szCs w:val="18"/>
                <w:lang w:eastAsia="zh-CN" w:bidi="ar"/>
              </w:rPr>
              <w:t>留样仪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W310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7</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出水哈希COD在线监测仪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CODmax Ⅱ</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8</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出水哈希氨氮在线监测仪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NA8000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9</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出水哈希总磷在线监测仪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NPW-160H</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10</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出水哈希总氮在线监测仪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NPW-160H</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 pH在线监测仪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SC200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12</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出水哈希SS在线监测仪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SC200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13</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出水信达在线留样器</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ZSC-VI</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41"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14</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出水水温在线监测仪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DTO1S42012</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r>
      <w:tr>
        <w:tblPrEx>
          <w:tblCellMar>
            <w:top w:w="0" w:type="dxa"/>
            <w:left w:w="0" w:type="dxa"/>
            <w:bottom w:w="0" w:type="dxa"/>
            <w:right w:w="0" w:type="dxa"/>
          </w:tblCellMar>
        </w:tblPrEx>
        <w:trPr>
          <w:trHeight w:val="441" w:hRule="atLeast"/>
        </w:trPr>
        <w:tc>
          <w:tcPr>
            <w:tcW w:w="511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合计</w:t>
            </w:r>
            <w:r>
              <w:rPr>
                <w:rFonts w:hint="eastAsia"/>
                <w:color w:val="000000"/>
                <w:kern w:val="0"/>
                <w:sz w:val="22"/>
                <w:szCs w:val="22"/>
                <w:lang w:bidi="ar"/>
              </w:rPr>
              <w:t>（</w:t>
            </w:r>
            <w:r>
              <w:rPr>
                <w:rFonts w:hint="eastAsia" w:ascii="宋体" w:hAnsi="宋体" w:eastAsia="宋体" w:cs="宋体"/>
                <w:b w:val="0"/>
                <w:bCs/>
                <w:kern w:val="2"/>
                <w:sz w:val="18"/>
                <w:szCs w:val="18"/>
                <w:lang w:val="en-US" w:eastAsia="zh-CN" w:bidi="ar"/>
              </w:rPr>
              <w:t>含税6%</w:t>
            </w:r>
            <w:r>
              <w:rPr>
                <w:rFonts w:hint="eastAsia"/>
                <w:color w:val="000000"/>
                <w:kern w:val="0"/>
                <w:sz w:val="22"/>
                <w:szCs w:val="22"/>
                <w:lang w:bidi="ar"/>
              </w:rPr>
              <w:t>）</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r>
    </w:tbl>
    <w:p>
      <w:pPr>
        <w:pStyle w:val="2"/>
        <w:ind w:left="0" w:leftChars="0" w:firstLine="0" w:firstLineChars="0"/>
        <w:rPr>
          <w:rFonts w:hint="eastAsia"/>
        </w:rPr>
      </w:pPr>
    </w:p>
    <w:p>
      <w:pPr>
        <w:pStyle w:val="2"/>
        <w:ind w:left="0" w:leftChars="0" w:firstLine="0" w:firstLineChars="0"/>
        <w:rPr>
          <w:rFonts w:hint="eastAsia"/>
        </w:rPr>
      </w:pPr>
    </w:p>
    <w:tbl>
      <w:tblPr>
        <w:tblStyle w:val="22"/>
        <w:tblpPr w:leftFromText="180" w:rightFromText="180" w:vertAnchor="text" w:horzAnchor="page" w:tblpX="1339" w:tblpY="629"/>
        <w:tblOverlap w:val="never"/>
        <w:tblW w:w="9138" w:type="dxa"/>
        <w:tblInd w:w="0" w:type="dxa"/>
        <w:tblLayout w:type="fixed"/>
        <w:tblCellMar>
          <w:top w:w="0" w:type="dxa"/>
          <w:left w:w="0" w:type="dxa"/>
          <w:bottom w:w="0" w:type="dxa"/>
          <w:right w:w="0" w:type="dxa"/>
        </w:tblCellMar>
      </w:tblPr>
      <w:tblGrid>
        <w:gridCol w:w="511"/>
        <w:gridCol w:w="1540"/>
        <w:gridCol w:w="921"/>
        <w:gridCol w:w="1501"/>
        <w:gridCol w:w="645"/>
        <w:gridCol w:w="1005"/>
        <w:gridCol w:w="1005"/>
        <w:gridCol w:w="1005"/>
        <w:gridCol w:w="1005"/>
      </w:tblGrid>
      <w:tr>
        <w:tblPrEx>
          <w:tblCellMar>
            <w:top w:w="0" w:type="dxa"/>
            <w:left w:w="0" w:type="dxa"/>
            <w:bottom w:w="0" w:type="dxa"/>
            <w:right w:w="0" w:type="dxa"/>
          </w:tblCellMar>
        </w:tblPrEx>
        <w:trPr>
          <w:trHeight w:val="617" w:hRule="atLeast"/>
        </w:trPr>
        <w:tc>
          <w:tcPr>
            <w:tcW w:w="913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江高分公司2022年在线监测仪器校准需求报价清单</w:t>
            </w:r>
          </w:p>
        </w:tc>
      </w:tr>
      <w:tr>
        <w:tblPrEx>
          <w:tblCellMar>
            <w:top w:w="0" w:type="dxa"/>
            <w:left w:w="0" w:type="dxa"/>
            <w:bottom w:w="0" w:type="dxa"/>
            <w:right w:w="0" w:type="dxa"/>
          </w:tblCellMar>
        </w:tblPrEx>
        <w:trPr>
          <w:trHeight w:val="210" w:hRule="atLeast"/>
        </w:trPr>
        <w:tc>
          <w:tcPr>
            <w:tcW w:w="51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序号</w:t>
            </w:r>
          </w:p>
        </w:tc>
        <w:tc>
          <w:tcPr>
            <w:tcW w:w="154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设备名称</w:t>
            </w:r>
          </w:p>
        </w:tc>
        <w:tc>
          <w:tcPr>
            <w:tcW w:w="92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设备型号</w:t>
            </w:r>
          </w:p>
        </w:tc>
        <w:tc>
          <w:tcPr>
            <w:tcW w:w="150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val="en-US" w:eastAsia="zh-CN" w:bidi="ar"/>
              </w:rPr>
              <w:t>计划</w:t>
            </w:r>
            <w:r>
              <w:rPr>
                <w:rFonts w:hint="eastAsia" w:ascii="宋体" w:hAnsi="宋体" w:eastAsia="宋体" w:cs="宋体"/>
                <w:b w:val="0"/>
                <w:bCs/>
                <w:sz w:val="18"/>
                <w:szCs w:val="18"/>
                <w:lang w:eastAsia="zh-CN" w:bidi="ar"/>
              </w:rPr>
              <w:t>校准日期</w:t>
            </w:r>
          </w:p>
        </w:tc>
        <w:tc>
          <w:tcPr>
            <w:tcW w:w="64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kern w:val="2"/>
                <w:sz w:val="18"/>
                <w:szCs w:val="18"/>
                <w:lang w:val="en-US" w:eastAsia="zh-CN" w:bidi="en-US"/>
              </w:rPr>
            </w:pPr>
            <w:r>
              <w:rPr>
                <w:rFonts w:hint="eastAsia" w:ascii="宋体" w:hAnsi="宋体" w:eastAsia="宋体" w:cs="宋体"/>
                <w:b w:val="0"/>
                <w:bCs/>
                <w:sz w:val="18"/>
                <w:szCs w:val="18"/>
                <w:lang w:eastAsia="zh-CN" w:bidi="ar"/>
              </w:rPr>
              <w:t>数量</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单价</w:t>
            </w:r>
          </w:p>
        </w:tc>
        <w:tc>
          <w:tcPr>
            <w:tcW w:w="2010" w:type="dxa"/>
            <w:gridSpan w:val="2"/>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总价</w:t>
            </w:r>
          </w:p>
        </w:tc>
      </w:tr>
      <w:tr>
        <w:tblPrEx>
          <w:tblCellMar>
            <w:top w:w="0" w:type="dxa"/>
            <w:left w:w="0" w:type="dxa"/>
            <w:bottom w:w="0" w:type="dxa"/>
            <w:right w:w="0" w:type="dxa"/>
          </w:tblCellMar>
        </w:tblPrEx>
        <w:trPr>
          <w:trHeight w:val="210" w:hRule="atLeast"/>
        </w:trPr>
        <w:tc>
          <w:tcPr>
            <w:tcW w:w="51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54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92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50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64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含税</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不含税</w:t>
            </w:r>
          </w:p>
        </w:tc>
        <w:tc>
          <w:tcPr>
            <w:tcW w:w="1005"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含税</w:t>
            </w:r>
          </w:p>
        </w:tc>
        <w:tc>
          <w:tcPr>
            <w:tcW w:w="1005"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不含税</w:t>
            </w: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出水总磷总氮在线监测仪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NPW-160H</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出水氨氮在线监测仪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NA8000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3</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出水COD在线监测仪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CODmax Ⅱ</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4</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出水哈希在线留样器</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AS950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5</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出水SS监测仪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SC200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6</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出水pH水温监测仪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SC200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7</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进水总磷总氮在线监测仪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NPW-160H</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8</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进水氨氮在线监测仪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NA8000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9</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进水COD在线监测仪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CODmax Ⅱ</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10</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进水哈希在线留样器</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AS950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进水SS在线监测仪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SC200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12</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进水pH水温在线监测仪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SC200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41" w:hRule="atLeast"/>
        </w:trPr>
        <w:tc>
          <w:tcPr>
            <w:tcW w:w="511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合计</w:t>
            </w:r>
            <w:r>
              <w:rPr>
                <w:rFonts w:hint="eastAsia"/>
                <w:color w:val="000000"/>
                <w:kern w:val="0"/>
                <w:sz w:val="22"/>
                <w:szCs w:val="22"/>
                <w:lang w:bidi="ar"/>
              </w:rPr>
              <w:t>（</w:t>
            </w:r>
            <w:r>
              <w:rPr>
                <w:rFonts w:hint="eastAsia" w:ascii="宋体" w:hAnsi="宋体" w:eastAsia="宋体" w:cs="宋体"/>
                <w:b w:val="0"/>
                <w:bCs/>
                <w:kern w:val="2"/>
                <w:sz w:val="18"/>
                <w:szCs w:val="18"/>
                <w:lang w:val="en-US" w:eastAsia="zh-CN" w:bidi="ar"/>
              </w:rPr>
              <w:t>含税6%</w:t>
            </w:r>
            <w:r>
              <w:rPr>
                <w:rFonts w:hint="eastAsia"/>
                <w:color w:val="000000"/>
                <w:kern w:val="0"/>
                <w:sz w:val="22"/>
                <w:szCs w:val="22"/>
                <w:lang w:bidi="ar"/>
              </w:rPr>
              <w:t>）</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r>
    </w:tbl>
    <w:p>
      <w:pPr>
        <w:adjustRightInd w:val="0"/>
        <w:snapToGrid w:val="0"/>
        <w:rPr>
          <w:rFonts w:hint="eastAsia" w:ascii="仿宋_GB2312" w:eastAsia="仿宋_GB2312" w:hAnsiTheme="minorEastAsia"/>
          <w:sz w:val="28"/>
          <w:szCs w:val="28"/>
        </w:rPr>
      </w:pPr>
    </w:p>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注：若分项费用的计算依据、过程和公式不便在表中表述，可单独另附表格或描述进行说明。</w:t>
      </w:r>
    </w:p>
    <w:p>
      <w:pPr>
        <w:pStyle w:val="2"/>
        <w:ind w:left="0" w:leftChars="0" w:firstLine="0" w:firstLineChars="0"/>
        <w:rPr>
          <w:rFonts w:hint="default"/>
          <w:lang w:val="en-US"/>
        </w:rPr>
      </w:pPr>
    </w:p>
    <w:p>
      <w:pPr>
        <w:pStyle w:val="6"/>
        <w:rPr>
          <w:rFonts w:asciiTheme="majorEastAsia" w:hAnsiTheme="majorEastAsia" w:eastAsiaTheme="majorEastAsia"/>
          <w:sz w:val="28"/>
          <w:szCs w:val="28"/>
        </w:rPr>
      </w:pPr>
      <w:bookmarkStart w:id="182" w:name="_Toc87616402"/>
      <w:bookmarkStart w:id="183" w:name="_Toc16386"/>
      <w:bookmarkStart w:id="184" w:name="_Toc88209965"/>
      <w:bookmarkStart w:id="185" w:name="_Toc6058"/>
      <w:r>
        <w:rPr>
          <w:rFonts w:hint="eastAsia" w:eastAsiaTheme="majorEastAsia"/>
          <w:lang w:val="en-US" w:eastAsia="zh-CN"/>
        </w:rPr>
        <w:t>6</w:t>
      </w:r>
      <w:r>
        <w:rPr>
          <w:rFonts w:hint="eastAsia" w:asciiTheme="majorEastAsia" w:hAnsiTheme="majorEastAsia" w:eastAsiaTheme="majorEastAsia"/>
          <w:sz w:val="28"/>
          <w:szCs w:val="28"/>
        </w:rPr>
        <w:t>.其他资料</w:t>
      </w:r>
      <w:bookmarkEnd w:id="182"/>
      <w:bookmarkEnd w:id="183"/>
      <w:bookmarkEnd w:id="184"/>
      <w:bookmarkEnd w:id="185"/>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p/>
    <w:sectPr>
      <w:headerReference r:id="rId7" w:type="first"/>
      <w:footerReference r:id="rId10" w:type="first"/>
      <w:footerReference r:id="rId8" w:type="default"/>
      <w:footerReference r:id="rId9" w:type="even"/>
      <w:pgSz w:w="11906" w:h="16838"/>
      <w:pgMar w:top="2098" w:right="1474" w:bottom="1985" w:left="1588"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2250" w:hanging="1200"/>
      <w:jc w:val="center"/>
    </w:pPr>
    <w:r>
      <w:rPr>
        <w:sz w:val="18"/>
      </w:rPr>
      <mc:AlternateContent>
        <mc:Choice Requires="wps">
          <w:drawing>
            <wp:anchor distT="0" distB="0" distL="114300" distR="114300" simplePos="0" relativeHeight="251662336" behindDoc="0" locked="0" layoutInCell="1" allowOverlap="1">
              <wp:simplePos x="0" y="0"/>
              <wp:positionH relativeFrom="margin">
                <wp:posOffset>1982470</wp:posOffset>
              </wp:positionH>
              <wp:positionV relativeFrom="paragraph">
                <wp:posOffset>38100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ind w:left="2250" w:hanging="1200"/>
                            <w:jc w:val="both"/>
                          </w:pPr>
                          <w:r>
                            <w:fldChar w:fldCharType="begin"/>
                          </w:r>
                          <w:r>
                            <w:instrText xml:space="preserve">PAGE   \* MERGEFORMAT</w:instrText>
                          </w:r>
                          <w:r>
                            <w:fldChar w:fldCharType="separate"/>
                          </w:r>
                          <w:r>
                            <w:rPr>
                              <w:lang w:val="zh-CN"/>
                            </w:rP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56.1pt;margin-top:3pt;height:144pt;width:144pt;mso-position-horizontal-relative:margin;mso-wrap-style:none;z-index:251662336;mso-width-relative:page;mso-height-relative:page;" filled="f" stroked="f" coordsize="21600,21600" o:gfxdata="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2sJ/DVAAAACQEAAA8AAAAAAAAAAQAgAAAAIgAAAGRycy9kb3ducmV2LnhtbFBL&#10;AQIUABQAAAAIAIdO4kDUd5jmMgIAAGMEAAAOAAAAAAAAAAEAIAAAACQBAABkcnMvZTJvRG9jLnht&#10;bFBLBQYAAAAABgAGAFkBAADIBQAAAAA=&#10;">
              <v:fill on="f" focussize="0,0"/>
              <v:stroke on="f" weight="0.5pt"/>
              <v:imagedata o:title=""/>
              <o:lock v:ext="edit" aspectratio="f"/>
              <v:textbox inset="0mm,0mm,0mm,0mm" style="mso-fit-shape-to-text:t;">
                <w:txbxContent>
                  <w:p>
                    <w:pPr>
                      <w:pStyle w:val="17"/>
                      <w:ind w:left="2250" w:hanging="1200"/>
                      <w:jc w:val="both"/>
                    </w:pPr>
                    <w:r>
                      <w:fldChar w:fldCharType="begin"/>
                    </w:r>
                    <w:r>
                      <w:instrText xml:space="preserve">PAGE   \* MERGEFORMAT</w:instrText>
                    </w:r>
                    <w:r>
                      <w:fldChar w:fldCharType="separate"/>
                    </w:r>
                    <w:r>
                      <w:rPr>
                        <w:lang w:val="zh-CN"/>
                      </w:rPr>
                      <w:t>17</w:t>
                    </w:r>
                    <w:r>
                      <w:fldChar w:fldCharType="end"/>
                    </w:r>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5"/>
      </w:rPr>
    </w:pPr>
    <w:r>
      <w:fldChar w:fldCharType="begin"/>
    </w:r>
    <w:r>
      <w:rPr>
        <w:rStyle w:val="25"/>
      </w:rPr>
      <w:instrText xml:space="preserve">PAGE  </w:instrText>
    </w:r>
    <w:r>
      <w:fldChar w:fldCharType="separate"/>
    </w:r>
    <w:r>
      <w:rPr>
        <w:rStyle w:val="25"/>
      </w:rPr>
      <w:t>24</w:t>
    </w:r>
    <w:r>
      <w:fldChar w:fldCharType="end"/>
    </w:r>
  </w:p>
  <w:p>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86129"/>
    <w:multiLevelType w:val="singleLevel"/>
    <w:tmpl w:val="C9586129"/>
    <w:lvl w:ilvl="0" w:tentative="0">
      <w:start w:val="2"/>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05E67D8E"/>
    <w:multiLevelType w:val="multilevel"/>
    <w:tmpl w:val="05E67D8E"/>
    <w:lvl w:ilvl="0" w:tentative="0">
      <w:start w:val="1"/>
      <w:numFmt w:val="japaneseCounting"/>
      <w:lvlText w:val="%1、"/>
      <w:lvlJc w:val="left"/>
      <w:pPr>
        <w:ind w:left="720" w:hanging="720"/>
      </w:pPr>
      <w:rPr>
        <w:rFonts w:hint="default"/>
        <w:b/>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6077BD7"/>
    <w:multiLevelType w:val="multilevel"/>
    <w:tmpl w:val="06077BD7"/>
    <w:lvl w:ilvl="0" w:tentative="0">
      <w:start w:val="1"/>
      <w:numFmt w:val="decimal"/>
      <w:lvlText w:val="%1."/>
      <w:lvlJc w:val="left"/>
      <w:pPr>
        <w:ind w:left="785" w:hanging="225"/>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0Y2MyNjQ2NGY1MjllMmY0MzFhM2QxMmJlMjlmNDUifQ=="/>
  </w:docVars>
  <w:rsids>
    <w:rsidRoot w:val="005D618A"/>
    <w:rsid w:val="003D60BA"/>
    <w:rsid w:val="00411689"/>
    <w:rsid w:val="005D618A"/>
    <w:rsid w:val="00834A2C"/>
    <w:rsid w:val="00911ECD"/>
    <w:rsid w:val="00A042E0"/>
    <w:rsid w:val="00B26BB1"/>
    <w:rsid w:val="00B26E21"/>
    <w:rsid w:val="00F83B64"/>
    <w:rsid w:val="01547A23"/>
    <w:rsid w:val="019019E4"/>
    <w:rsid w:val="02090C75"/>
    <w:rsid w:val="02A23A3C"/>
    <w:rsid w:val="03936E16"/>
    <w:rsid w:val="03AC246A"/>
    <w:rsid w:val="03B23056"/>
    <w:rsid w:val="03DC3EBA"/>
    <w:rsid w:val="03F9794D"/>
    <w:rsid w:val="046A2461"/>
    <w:rsid w:val="06C64829"/>
    <w:rsid w:val="077D16D2"/>
    <w:rsid w:val="08675FC8"/>
    <w:rsid w:val="09B713FD"/>
    <w:rsid w:val="09EF6ACC"/>
    <w:rsid w:val="0A1D7DE0"/>
    <w:rsid w:val="0A315056"/>
    <w:rsid w:val="0AFB45AD"/>
    <w:rsid w:val="0B351E9B"/>
    <w:rsid w:val="0B4C50D3"/>
    <w:rsid w:val="0B806B92"/>
    <w:rsid w:val="0B827E94"/>
    <w:rsid w:val="0BD070E1"/>
    <w:rsid w:val="0C247926"/>
    <w:rsid w:val="0D794204"/>
    <w:rsid w:val="0E2125D1"/>
    <w:rsid w:val="0E214211"/>
    <w:rsid w:val="0E385741"/>
    <w:rsid w:val="0E5F2769"/>
    <w:rsid w:val="0F4D75A3"/>
    <w:rsid w:val="0F5B2DCA"/>
    <w:rsid w:val="0FED051E"/>
    <w:rsid w:val="0FEE4C29"/>
    <w:rsid w:val="10046082"/>
    <w:rsid w:val="112B101A"/>
    <w:rsid w:val="119B53FC"/>
    <w:rsid w:val="12424CDC"/>
    <w:rsid w:val="129A2738"/>
    <w:rsid w:val="12B56BF1"/>
    <w:rsid w:val="12CB1A89"/>
    <w:rsid w:val="131840FB"/>
    <w:rsid w:val="13201CCE"/>
    <w:rsid w:val="13467417"/>
    <w:rsid w:val="136E76CF"/>
    <w:rsid w:val="156A20D5"/>
    <w:rsid w:val="15BC6B3C"/>
    <w:rsid w:val="1694429A"/>
    <w:rsid w:val="17635326"/>
    <w:rsid w:val="18236EFD"/>
    <w:rsid w:val="189D5B1F"/>
    <w:rsid w:val="18A34CD0"/>
    <w:rsid w:val="19B64DBC"/>
    <w:rsid w:val="1A373ACF"/>
    <w:rsid w:val="1A895341"/>
    <w:rsid w:val="1B0D071F"/>
    <w:rsid w:val="1B4568CE"/>
    <w:rsid w:val="1B9015B7"/>
    <w:rsid w:val="1D5A79EE"/>
    <w:rsid w:val="1E0E2CD0"/>
    <w:rsid w:val="1E831280"/>
    <w:rsid w:val="1EBC4704"/>
    <w:rsid w:val="1F172EB5"/>
    <w:rsid w:val="1F94592D"/>
    <w:rsid w:val="1FB860DE"/>
    <w:rsid w:val="203C5A02"/>
    <w:rsid w:val="209D4C94"/>
    <w:rsid w:val="20D57EAA"/>
    <w:rsid w:val="20E84705"/>
    <w:rsid w:val="21620737"/>
    <w:rsid w:val="218400BA"/>
    <w:rsid w:val="21AB1E2F"/>
    <w:rsid w:val="21D40498"/>
    <w:rsid w:val="22767047"/>
    <w:rsid w:val="23A05588"/>
    <w:rsid w:val="25431AEB"/>
    <w:rsid w:val="25BF43FD"/>
    <w:rsid w:val="25F86BCD"/>
    <w:rsid w:val="2605748B"/>
    <w:rsid w:val="266855AF"/>
    <w:rsid w:val="269E416A"/>
    <w:rsid w:val="272100D3"/>
    <w:rsid w:val="272C72FC"/>
    <w:rsid w:val="27EB149D"/>
    <w:rsid w:val="27FD3E52"/>
    <w:rsid w:val="28E11370"/>
    <w:rsid w:val="294A756A"/>
    <w:rsid w:val="29D5322D"/>
    <w:rsid w:val="2A025DD9"/>
    <w:rsid w:val="2A7C2231"/>
    <w:rsid w:val="2ABB753D"/>
    <w:rsid w:val="2B7A49FA"/>
    <w:rsid w:val="2C615D26"/>
    <w:rsid w:val="2CB679ED"/>
    <w:rsid w:val="2D173C07"/>
    <w:rsid w:val="2D424A86"/>
    <w:rsid w:val="2E7B52DB"/>
    <w:rsid w:val="2F324CFE"/>
    <w:rsid w:val="2FBA09F1"/>
    <w:rsid w:val="2FEF2ACF"/>
    <w:rsid w:val="304B6F31"/>
    <w:rsid w:val="30540211"/>
    <w:rsid w:val="312D7741"/>
    <w:rsid w:val="316F137F"/>
    <w:rsid w:val="31980C95"/>
    <w:rsid w:val="31DF525F"/>
    <w:rsid w:val="32324C2E"/>
    <w:rsid w:val="327171DF"/>
    <w:rsid w:val="339C2F6B"/>
    <w:rsid w:val="341E3434"/>
    <w:rsid w:val="360B7EBA"/>
    <w:rsid w:val="369C32FD"/>
    <w:rsid w:val="37666E72"/>
    <w:rsid w:val="38167A04"/>
    <w:rsid w:val="38194957"/>
    <w:rsid w:val="394B167A"/>
    <w:rsid w:val="3A4E4336"/>
    <w:rsid w:val="3A6007FE"/>
    <w:rsid w:val="3B7C2CE4"/>
    <w:rsid w:val="3B7F4BD2"/>
    <w:rsid w:val="3BB132A9"/>
    <w:rsid w:val="3C0B5355"/>
    <w:rsid w:val="3CD4176B"/>
    <w:rsid w:val="3D1F44D9"/>
    <w:rsid w:val="3D5C38CD"/>
    <w:rsid w:val="3E5070F1"/>
    <w:rsid w:val="3F6C3589"/>
    <w:rsid w:val="3F850180"/>
    <w:rsid w:val="3F9004D6"/>
    <w:rsid w:val="400E4D5E"/>
    <w:rsid w:val="406573A4"/>
    <w:rsid w:val="40E1138C"/>
    <w:rsid w:val="413814BA"/>
    <w:rsid w:val="41872511"/>
    <w:rsid w:val="42466655"/>
    <w:rsid w:val="42C82F57"/>
    <w:rsid w:val="43C76AF7"/>
    <w:rsid w:val="43FC6A30"/>
    <w:rsid w:val="444E0CFB"/>
    <w:rsid w:val="446828F0"/>
    <w:rsid w:val="44E62DBC"/>
    <w:rsid w:val="45C13B4D"/>
    <w:rsid w:val="46054BCA"/>
    <w:rsid w:val="464C6AFC"/>
    <w:rsid w:val="468B0091"/>
    <w:rsid w:val="46A107C3"/>
    <w:rsid w:val="46B15CE2"/>
    <w:rsid w:val="46BE113D"/>
    <w:rsid w:val="46E44B13"/>
    <w:rsid w:val="4703508A"/>
    <w:rsid w:val="475023F8"/>
    <w:rsid w:val="479D361E"/>
    <w:rsid w:val="47B74789"/>
    <w:rsid w:val="47D771E0"/>
    <w:rsid w:val="480F2B9D"/>
    <w:rsid w:val="48282920"/>
    <w:rsid w:val="485321E0"/>
    <w:rsid w:val="48546AD3"/>
    <w:rsid w:val="48CA4868"/>
    <w:rsid w:val="48F005D3"/>
    <w:rsid w:val="498F4AF1"/>
    <w:rsid w:val="49C05787"/>
    <w:rsid w:val="49CF518D"/>
    <w:rsid w:val="4ADA1F63"/>
    <w:rsid w:val="4AE23D89"/>
    <w:rsid w:val="4B2038D0"/>
    <w:rsid w:val="4B296E7D"/>
    <w:rsid w:val="4B395F97"/>
    <w:rsid w:val="4B877F28"/>
    <w:rsid w:val="4D916BA6"/>
    <w:rsid w:val="4DC44169"/>
    <w:rsid w:val="4ECB310D"/>
    <w:rsid w:val="4EF0709E"/>
    <w:rsid w:val="513C6A7B"/>
    <w:rsid w:val="52BC7F12"/>
    <w:rsid w:val="5333545B"/>
    <w:rsid w:val="5450213C"/>
    <w:rsid w:val="54D24048"/>
    <w:rsid w:val="54D64CD5"/>
    <w:rsid w:val="55887D69"/>
    <w:rsid w:val="561A0928"/>
    <w:rsid w:val="56423872"/>
    <w:rsid w:val="56B279F0"/>
    <w:rsid w:val="579D710E"/>
    <w:rsid w:val="581F22F6"/>
    <w:rsid w:val="586E1E17"/>
    <w:rsid w:val="58862C35"/>
    <w:rsid w:val="58C14957"/>
    <w:rsid w:val="5AB06A3C"/>
    <w:rsid w:val="5AE83A50"/>
    <w:rsid w:val="5BAB2917"/>
    <w:rsid w:val="5BFC33FA"/>
    <w:rsid w:val="5C3107A4"/>
    <w:rsid w:val="5C3B1B93"/>
    <w:rsid w:val="5C6F328C"/>
    <w:rsid w:val="5C9220DF"/>
    <w:rsid w:val="5D4A15F3"/>
    <w:rsid w:val="5D69542A"/>
    <w:rsid w:val="5E0930EF"/>
    <w:rsid w:val="5E3116FD"/>
    <w:rsid w:val="5E3D4D53"/>
    <w:rsid w:val="5E4717E6"/>
    <w:rsid w:val="5E55774C"/>
    <w:rsid w:val="60104DDC"/>
    <w:rsid w:val="60294BDB"/>
    <w:rsid w:val="605C0804"/>
    <w:rsid w:val="6189617B"/>
    <w:rsid w:val="61B52BB6"/>
    <w:rsid w:val="61B749C2"/>
    <w:rsid w:val="62280D20"/>
    <w:rsid w:val="622C1110"/>
    <w:rsid w:val="62CA2457"/>
    <w:rsid w:val="638240A1"/>
    <w:rsid w:val="63A5257B"/>
    <w:rsid w:val="63BD3DCC"/>
    <w:rsid w:val="63C61741"/>
    <w:rsid w:val="64560967"/>
    <w:rsid w:val="656B1D10"/>
    <w:rsid w:val="66022B28"/>
    <w:rsid w:val="66581E87"/>
    <w:rsid w:val="66FA11D5"/>
    <w:rsid w:val="674302C7"/>
    <w:rsid w:val="680A5986"/>
    <w:rsid w:val="680D5F4B"/>
    <w:rsid w:val="68113F51"/>
    <w:rsid w:val="68E94770"/>
    <w:rsid w:val="68F949C9"/>
    <w:rsid w:val="695A4290"/>
    <w:rsid w:val="6A334932"/>
    <w:rsid w:val="6A3353FF"/>
    <w:rsid w:val="6A5D63E6"/>
    <w:rsid w:val="6A5F24D1"/>
    <w:rsid w:val="6AE347EB"/>
    <w:rsid w:val="6B434AF0"/>
    <w:rsid w:val="6B57675A"/>
    <w:rsid w:val="6BDD7B4D"/>
    <w:rsid w:val="6C6E0A51"/>
    <w:rsid w:val="6EAE5472"/>
    <w:rsid w:val="6EBC0B3A"/>
    <w:rsid w:val="6EF51C7D"/>
    <w:rsid w:val="6F7B04A9"/>
    <w:rsid w:val="6F8363E5"/>
    <w:rsid w:val="6FC746F5"/>
    <w:rsid w:val="70317AC6"/>
    <w:rsid w:val="70863262"/>
    <w:rsid w:val="708A0545"/>
    <w:rsid w:val="70A76ED3"/>
    <w:rsid w:val="71860B17"/>
    <w:rsid w:val="723B27CC"/>
    <w:rsid w:val="72687227"/>
    <w:rsid w:val="72941D88"/>
    <w:rsid w:val="72A03FD9"/>
    <w:rsid w:val="732470C5"/>
    <w:rsid w:val="73406CFF"/>
    <w:rsid w:val="7383028C"/>
    <w:rsid w:val="73A25E44"/>
    <w:rsid w:val="741F68CF"/>
    <w:rsid w:val="75252DF3"/>
    <w:rsid w:val="75621536"/>
    <w:rsid w:val="75BF3154"/>
    <w:rsid w:val="764A07CF"/>
    <w:rsid w:val="764F6B3D"/>
    <w:rsid w:val="76CD2B7B"/>
    <w:rsid w:val="76D80645"/>
    <w:rsid w:val="76E03371"/>
    <w:rsid w:val="780E5898"/>
    <w:rsid w:val="782642CC"/>
    <w:rsid w:val="7894095E"/>
    <w:rsid w:val="79000679"/>
    <w:rsid w:val="79A416F0"/>
    <w:rsid w:val="79AE6327"/>
    <w:rsid w:val="79B03EB6"/>
    <w:rsid w:val="7AF37579"/>
    <w:rsid w:val="7AF87F64"/>
    <w:rsid w:val="7B1C0C84"/>
    <w:rsid w:val="7B5A62DF"/>
    <w:rsid w:val="7B7A04A8"/>
    <w:rsid w:val="7B803250"/>
    <w:rsid w:val="7C0C3F6D"/>
    <w:rsid w:val="7C22163C"/>
    <w:rsid w:val="7C595075"/>
    <w:rsid w:val="7C6B07B2"/>
    <w:rsid w:val="7D133243"/>
    <w:rsid w:val="7E382D5E"/>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9"/>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6">
    <w:name w:val="Balloon Text"/>
    <w:basedOn w:val="1"/>
    <w:link w:val="34"/>
    <w:semiHidden/>
    <w:unhideWhenUsed/>
    <w:qFormat/>
    <w:uiPriority w:val="99"/>
    <w:rPr>
      <w:sz w:val="18"/>
      <w:szCs w:val="18"/>
    </w:rPr>
  </w:style>
  <w:style w:type="paragraph" w:styleId="17">
    <w:name w:val="footer"/>
    <w:basedOn w:val="1"/>
    <w:link w:val="28"/>
    <w:unhideWhenUsed/>
    <w:qFormat/>
    <w:uiPriority w:val="99"/>
    <w:pPr>
      <w:tabs>
        <w:tab w:val="center" w:pos="4153"/>
        <w:tab w:val="right" w:pos="8306"/>
      </w:tabs>
      <w:snapToGrid w:val="0"/>
      <w:jc w:val="left"/>
    </w:pPr>
    <w:rPr>
      <w:sz w:val="18"/>
      <w:szCs w:val="18"/>
    </w:rPr>
  </w:style>
  <w:style w:type="paragraph" w:styleId="18">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page number"/>
    <w:qFormat/>
    <w:uiPriority w:val="0"/>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customStyle="1" w:styleId="27">
    <w:name w:val="页眉 Char"/>
    <w:basedOn w:val="24"/>
    <w:link w:val="18"/>
    <w:semiHidden/>
    <w:qFormat/>
    <w:uiPriority w:val="99"/>
    <w:rPr>
      <w:sz w:val="18"/>
      <w:szCs w:val="18"/>
    </w:rPr>
  </w:style>
  <w:style w:type="character" w:customStyle="1" w:styleId="28">
    <w:name w:val="页脚 Char"/>
    <w:basedOn w:val="24"/>
    <w:link w:val="17"/>
    <w:qFormat/>
    <w:uiPriority w:val="99"/>
    <w:rPr>
      <w:sz w:val="18"/>
      <w:szCs w:val="18"/>
    </w:rPr>
  </w:style>
  <w:style w:type="character" w:customStyle="1" w:styleId="29">
    <w:name w:val="标题 1 Char"/>
    <w:basedOn w:val="24"/>
    <w:link w:val="4"/>
    <w:qFormat/>
    <w:uiPriority w:val="9"/>
    <w:rPr>
      <w:rFonts w:eastAsia="方正小标宋简体"/>
      <w:bCs/>
      <w:kern w:val="44"/>
      <w:sz w:val="44"/>
      <w:szCs w:val="44"/>
    </w:rPr>
  </w:style>
  <w:style w:type="character" w:customStyle="1" w:styleId="30">
    <w:name w:val="标题 2 Char"/>
    <w:basedOn w:val="24"/>
    <w:link w:val="5"/>
    <w:qFormat/>
    <w:uiPriority w:val="9"/>
    <w:rPr>
      <w:rFonts w:eastAsia="方正小标宋简体" w:asciiTheme="majorHAnsi" w:hAnsiTheme="majorHAnsi" w:cstheme="majorBidi"/>
      <w:bCs/>
      <w:sz w:val="36"/>
      <w:szCs w:val="32"/>
    </w:rPr>
  </w:style>
  <w:style w:type="character" w:customStyle="1" w:styleId="31">
    <w:name w:val="标题 3 Char"/>
    <w:basedOn w:val="24"/>
    <w:link w:val="6"/>
    <w:qFormat/>
    <w:uiPriority w:val="9"/>
    <w:rPr>
      <w:rFonts w:ascii="Calibri" w:hAnsi="Calibri" w:eastAsia="宋体" w:cs="Times New Roman"/>
      <w:b/>
      <w:bCs/>
      <w:sz w:val="32"/>
      <w:szCs w:val="32"/>
    </w:rPr>
  </w:style>
  <w:style w:type="paragraph" w:styleId="32">
    <w:name w:val="List Paragraph"/>
    <w:basedOn w:val="1"/>
    <w:link w:val="40"/>
    <w:qFormat/>
    <w:uiPriority w:val="34"/>
    <w:pPr>
      <w:ind w:firstLine="420" w:firstLineChars="200"/>
    </w:p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24"/>
    <w:link w:val="16"/>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13"/>
    <w:next w:val="13"/>
    <w:qFormat/>
    <w:uiPriority w:val="0"/>
    <w:pPr>
      <w:spacing w:after="373"/>
    </w:pPr>
    <w:rPr>
      <w:color w:val="auto"/>
    </w:rPr>
  </w:style>
  <w:style w:type="paragraph" w:customStyle="1" w:styleId="37">
    <w:name w:val="CM91"/>
    <w:basedOn w:val="13"/>
    <w:next w:val="13"/>
    <w:qFormat/>
    <w:uiPriority w:val="0"/>
    <w:pPr>
      <w:spacing w:after="160"/>
    </w:pPr>
    <w:rPr>
      <w:color w:val="auto"/>
    </w:rPr>
  </w:style>
  <w:style w:type="character" w:customStyle="1" w:styleId="38">
    <w:name w:val="正文文本 3 Char"/>
    <w:link w:val="8"/>
    <w:qFormat/>
    <w:uiPriority w:val="99"/>
    <w:rPr>
      <w:sz w:val="16"/>
      <w:szCs w:val="16"/>
    </w:rPr>
  </w:style>
  <w:style w:type="character" w:customStyle="1" w:styleId="39">
    <w:name w:val="正文文本 3 Char1"/>
    <w:basedOn w:val="24"/>
    <w:link w:val="8"/>
    <w:semiHidden/>
    <w:qFormat/>
    <w:uiPriority w:val="99"/>
    <w:rPr>
      <w:sz w:val="16"/>
      <w:szCs w:val="16"/>
    </w:rPr>
  </w:style>
  <w:style w:type="character" w:customStyle="1" w:styleId="40">
    <w:name w:val="列出段落 Char"/>
    <w:link w:val="32"/>
    <w:qFormat/>
    <w:uiPriority w:val="34"/>
  </w:style>
  <w:style w:type="paragraph" w:customStyle="1" w:styleId="41">
    <w:name w:val="1"/>
    <w:basedOn w:val="1"/>
    <w:next w:val="12"/>
    <w:qFormat/>
    <w:uiPriority w:val="99"/>
    <w:pPr>
      <w:widowControl w:val="0"/>
      <w:jc w:val="both"/>
    </w:pPr>
    <w:rPr>
      <w:rFonts w:ascii="宋体" w:hAnsi="Courier New"/>
      <w:kern w:val="2"/>
    </w:rPr>
  </w:style>
  <w:style w:type="paragraph" w:customStyle="1" w:styleId="42">
    <w:name w:val="WPSOffice手动目录 1"/>
    <w:qFormat/>
    <w:uiPriority w:val="0"/>
    <w:pPr>
      <w:ind w:leftChars="0"/>
    </w:pPr>
    <w:rPr>
      <w:rFonts w:asciiTheme="minorHAnsi" w:hAnsiTheme="minorHAnsi" w:eastAsiaTheme="minorEastAsia" w:cstheme="minorBidi"/>
      <w:sz w:val="20"/>
      <w:szCs w:val="20"/>
    </w:rPr>
  </w:style>
  <w:style w:type="paragraph" w:customStyle="1" w:styleId="43">
    <w:name w:val="WPSOffice手动目录 2"/>
    <w:qFormat/>
    <w:uiPriority w:val="0"/>
    <w:pPr>
      <w:ind w:leftChars="200"/>
    </w:pPr>
    <w:rPr>
      <w:rFonts w:asciiTheme="minorHAnsi" w:hAnsiTheme="minorHAnsi" w:eastAsiaTheme="minorEastAsia" w:cstheme="minorBidi"/>
      <w:sz w:val="20"/>
      <w:szCs w:val="20"/>
    </w:rPr>
  </w:style>
  <w:style w:type="paragraph" w:customStyle="1" w:styleId="44">
    <w:name w:val="WPSOffice手动目录 3"/>
    <w:qFormat/>
    <w:uiPriority w:val="0"/>
    <w:pPr>
      <w:ind w:leftChars="400"/>
    </w:pPr>
    <w:rPr>
      <w:rFonts w:asciiTheme="minorHAnsi" w:hAnsiTheme="minorHAnsi" w:eastAsiaTheme="minorEastAsia" w:cstheme="minorBidi"/>
      <w:sz w:val="20"/>
      <w:szCs w:val="20"/>
    </w:rPr>
  </w:style>
  <w:style w:type="paragraph" w:customStyle="1" w:styleId="4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18570</Words>
  <Characters>20125</Characters>
  <Lines>300</Lines>
  <Paragraphs>84</Paragraphs>
  <TotalTime>1</TotalTime>
  <ScaleCrop>false</ScaleCrop>
  <LinksUpToDate>false</LinksUpToDate>
  <CharactersWithSpaces>22190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张启俊</cp:lastModifiedBy>
  <dcterms:modified xsi:type="dcterms:W3CDTF">2022-06-23T02:03:22Z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4A51231AF7AB4CF7B9F6E61D09088537</vt:lpwstr>
  </property>
</Properties>
</file>