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b/>
          <w:bCs/>
          <w:sz w:val="52"/>
          <w:szCs w:val="52"/>
          <w:lang w:val="en-US" w:eastAsia="zh-CN"/>
        </w:rPr>
      </w:pPr>
      <w:r>
        <w:rPr>
          <w:rFonts w:hint="eastAsia" w:ascii="方正小标宋简体" w:eastAsia="方正小标宋简体"/>
          <w:b/>
          <w:bCs/>
          <w:sz w:val="52"/>
          <w:szCs w:val="52"/>
          <w:lang w:val="en-US" w:eastAsia="zh-CN"/>
        </w:rPr>
        <w:t>广州市净水有限公司龙归分公司氯饼自动投加控制系统项目</w:t>
      </w:r>
    </w:p>
    <w:p>
      <w:pPr>
        <w:jc w:val="center"/>
        <w:rPr>
          <w:rFonts w:ascii="方正小标宋简体" w:eastAsia="方正小标宋简体"/>
          <w:sz w:val="52"/>
          <w:szCs w:val="52"/>
        </w:rPr>
      </w:pPr>
      <w:r>
        <w:rPr>
          <w:rFonts w:hint="eastAsia" w:ascii="方正小标宋简体" w:eastAsia="方正小标宋简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7"/>
        <w:numPr>
          <w:ilvl w:val="0"/>
          <w:numId w:val="1"/>
        </w:numPr>
        <w:tabs>
          <w:tab w:val="right" w:pos="8844"/>
        </w:tabs>
        <w:rPr>
          <w:rFonts w:hint="eastAsia"/>
          <w:lang w:val="en-US" w:eastAsia="zh-CN"/>
        </w:rPr>
      </w:pPr>
      <w:r>
        <w:rPr>
          <w:rFonts w:hint="eastAsia"/>
          <w:lang w:val="en-US" w:eastAsia="zh-CN"/>
        </w:rPr>
        <w:t>采购公告</w:t>
      </w:r>
    </w:p>
    <w:p>
      <w:pPr>
        <w:pStyle w:val="17"/>
        <w:numPr>
          <w:ilvl w:val="0"/>
          <w:numId w:val="1"/>
        </w:numPr>
        <w:tabs>
          <w:tab w:val="right" w:pos="8844"/>
        </w:tabs>
      </w:pPr>
      <w:r>
        <w:rPr>
          <w:rFonts w:hint="eastAsia"/>
          <w:lang w:val="en-US" w:eastAsia="zh-CN"/>
        </w:rPr>
        <w:t>供应商须知</w:t>
      </w:r>
    </w:p>
    <w:p>
      <w:pPr>
        <w:pStyle w:val="17"/>
        <w:numPr>
          <w:ilvl w:val="0"/>
          <w:numId w:val="1"/>
        </w:numPr>
        <w:tabs>
          <w:tab w:val="right" w:pos="8844"/>
        </w:tabs>
      </w:pPr>
      <w:r>
        <w:rPr>
          <w:rFonts w:hint="eastAsia"/>
          <w:lang w:val="en-US" w:eastAsia="zh-CN"/>
        </w:rPr>
        <w:t>采购方法</w:t>
      </w:r>
    </w:p>
    <w:p>
      <w:pPr>
        <w:pStyle w:val="17"/>
        <w:numPr>
          <w:ilvl w:val="0"/>
          <w:numId w:val="1"/>
        </w:numPr>
        <w:tabs>
          <w:tab w:val="right" w:pos="8844"/>
        </w:tabs>
      </w:pPr>
      <w:r>
        <w:rPr>
          <w:rFonts w:hint="eastAsia"/>
          <w:lang w:val="en-US" w:eastAsia="zh-CN"/>
        </w:rPr>
        <w:t>评审方法</w:t>
      </w:r>
    </w:p>
    <w:p>
      <w:pPr>
        <w:pStyle w:val="17"/>
        <w:numPr>
          <w:ilvl w:val="0"/>
          <w:numId w:val="1"/>
        </w:numPr>
        <w:tabs>
          <w:tab w:val="right" w:pos="8844"/>
        </w:tabs>
      </w:pPr>
      <w:r>
        <w:rPr>
          <w:rFonts w:hint="eastAsia"/>
          <w:lang w:val="en-US" w:eastAsia="zh-CN"/>
        </w:rPr>
        <w:t>采购需求</w:t>
      </w:r>
    </w:p>
    <w:p>
      <w:pPr>
        <w:pStyle w:val="17"/>
        <w:numPr>
          <w:ilvl w:val="0"/>
          <w:numId w:val="1"/>
        </w:numPr>
        <w:tabs>
          <w:tab w:val="right" w:pos="8844"/>
        </w:tabs>
      </w:pPr>
      <w:r>
        <w:rPr>
          <w:rFonts w:hint="eastAsia"/>
        </w:rPr>
        <w:t>合同草案</w:t>
      </w:r>
    </w:p>
    <w:p>
      <w:pPr>
        <w:pStyle w:val="17"/>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7"/>
        <w:tabs>
          <w:tab w:val="right" w:pos="8844"/>
        </w:tabs>
      </w:pPr>
      <w:r>
        <w:fldChar w:fldCharType="begin"/>
      </w:r>
      <w:r>
        <w:instrText xml:space="preserve"> HYPERLINK \l _Toc5817 </w:instrText>
      </w:r>
      <w:r>
        <w:fldChar w:fldCharType="separate"/>
      </w:r>
      <w:r>
        <w:fldChar w:fldCharType="end"/>
      </w:r>
    </w:p>
    <w:p>
      <w:pPr>
        <w:pStyle w:val="17"/>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31938"/>
      <w:bookmarkStart w:id="5" w:name="_Toc7519"/>
      <w:bookmarkStart w:id="6" w:name="_Toc4275"/>
      <w:bookmarkStart w:id="7" w:name="_Toc11322"/>
      <w:bookmarkStart w:id="8" w:name="_Toc19609"/>
      <w:bookmarkStart w:id="9" w:name="_Toc17801"/>
      <w:bookmarkStart w:id="10" w:name="_Toc1669"/>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28995"/>
      <w:bookmarkStart w:id="12" w:name="_Toc15709"/>
      <w:bookmarkStart w:id="13" w:name="_Toc26363"/>
      <w:bookmarkStart w:id="14" w:name="_Toc30131"/>
      <w:bookmarkStart w:id="15" w:name="_Toc8201"/>
      <w:bookmarkStart w:id="16" w:name="_Toc14238"/>
      <w:bookmarkStart w:id="17" w:name="_Toc5230"/>
      <w:bookmarkStart w:id="18" w:name="_Toc2659"/>
      <w:bookmarkStart w:id="19" w:name="_Toc10122"/>
      <w:bookmarkStart w:id="20" w:name="_Toc999"/>
      <w:bookmarkStart w:id="21" w:name="_Toc88209924"/>
      <w:bookmarkStart w:id="22" w:name="_Toc3098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lang w:val="en-US" w:eastAsia="zh-CN"/>
        </w:rPr>
        <w:t>广州市净水有限公司龙归分公司氯饼自动投加控制系统项目</w:t>
      </w:r>
      <w:r>
        <w:rPr>
          <w:rFonts w:hint="eastAsia"/>
        </w:rPr>
        <w:t>采购公告</w:t>
      </w:r>
      <w:bookmarkEnd w:id="23"/>
      <w:bookmarkEnd w:id="24"/>
    </w:p>
    <w:p>
      <w:pPr>
        <w:adjustRightInd w:val="0"/>
        <w:snapToGrid w:val="0"/>
        <w:spacing w:line="600" w:lineRule="exact"/>
        <w:jc w:val="left"/>
        <w:rPr>
          <w:rFonts w:hint="eastAsia" w:ascii="仿宋" w:hAnsi="仿宋" w:eastAsia="仿宋" w:cs="仿宋"/>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 w:hAnsi="仿宋" w:eastAsia="仿宋" w:cs="仿宋"/>
          <w:sz w:val="28"/>
          <w:szCs w:val="28"/>
          <w:u w:val="single"/>
          <w:lang w:val="en-US" w:eastAsia="zh-CN"/>
        </w:rPr>
        <w:t>广州市净水有限公司龙归分公司氯饼自动投加控制系统项目</w:t>
      </w:r>
      <w:r>
        <w:rPr>
          <w:rFonts w:hint="eastAsia" w:ascii="仿宋" w:hAnsi="仿宋" w:eastAsia="仿宋" w:cs="仿宋"/>
          <w:sz w:val="28"/>
          <w:szCs w:val="28"/>
        </w:rPr>
        <w:t>已具备采购条件，现对该</w:t>
      </w:r>
      <w:r>
        <w:rPr>
          <w:rFonts w:hint="eastAsia" w:ascii="仿宋" w:hAnsi="仿宋" w:eastAsia="仿宋" w:cs="仿宋"/>
          <w:sz w:val="28"/>
          <w:szCs w:val="28"/>
          <w:lang w:eastAsia="zh-CN"/>
        </w:rPr>
        <w:sym w:font="Wingdings 2" w:char="0052"/>
      </w:r>
      <w:r>
        <w:rPr>
          <w:rFonts w:hint="eastAsia" w:ascii="仿宋" w:hAnsi="仿宋" w:eastAsia="仿宋" w:cs="仿宋"/>
          <w:sz w:val="28"/>
          <w:szCs w:val="28"/>
        </w:rPr>
        <w:t>施工  □货物 □服务项目实施公开采购活动，采用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方式公开邀请合格供应商参加本项目采购竞争。</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lang w:val="en-US" w:eastAsia="zh-CN"/>
        </w:rPr>
        <w:t>广州市净水有限公司龙归分公司氯饼自动投加控制系统项目</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1.2项目编号：</w:t>
      </w:r>
      <w:r>
        <w:rPr>
          <w:rFonts w:hint="eastAsia" w:ascii="仿宋" w:hAnsi="仿宋" w:eastAsia="仿宋" w:cs="仿宋"/>
          <w:sz w:val="28"/>
          <w:szCs w:val="28"/>
          <w:lang w:val="en-US" w:eastAsia="zh-CN"/>
        </w:rPr>
        <w:t>XJ-20220617-1</w:t>
      </w:r>
      <w:bookmarkStart w:id="178" w:name="_GoBack"/>
      <w:bookmarkEnd w:id="178"/>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资金来源：</w:t>
      </w:r>
      <w:r>
        <w:rPr>
          <w:rFonts w:hint="eastAsia" w:ascii="仿宋" w:hAnsi="仿宋" w:eastAsia="仿宋" w:cs="仿宋"/>
          <w:sz w:val="28"/>
          <w:szCs w:val="28"/>
          <w:u w:val="single"/>
          <w:lang w:val="en-US" w:eastAsia="zh-CN"/>
        </w:rPr>
        <w:t xml:space="preserve">自有资金 </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最高限价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598055.36，其中不含税工程造价为548674.65元，税率9%，绿色施工安全防护措施费为19050.12元，绿色施工安全防护措施费为非竞争性费用，在报价时须按询价文件规定的金额填写，不得参与竞争，否则按无效报价处理。</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标段划分：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2.采购内容和范围</w:t>
      </w:r>
    </w:p>
    <w:p>
      <w:pPr>
        <w:pStyle w:val="9"/>
        <w:ind w:firstLine="560" w:firstLineChars="200"/>
        <w:rPr>
          <w:rFonts w:hint="eastAsia" w:ascii="仿宋" w:hAnsi="仿宋" w:eastAsia="仿宋" w:cs="仿宋"/>
          <w:highlight w:val="none"/>
          <w:lang w:val="en-US" w:eastAsia="zh-CN"/>
        </w:rPr>
      </w:pPr>
      <w:r>
        <w:rPr>
          <w:rFonts w:hint="eastAsia" w:ascii="仿宋" w:hAnsi="仿宋" w:eastAsia="仿宋" w:cs="仿宋"/>
          <w:sz w:val="28"/>
          <w:szCs w:val="28"/>
        </w:rPr>
        <w:t>2.1采购内容和范围：</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rPr>
        <w:t>龙归分公司一二期尾水均采用投加次氯酸钠消毒，</w:t>
      </w:r>
      <w:r>
        <w:rPr>
          <w:rFonts w:hint="eastAsia" w:ascii="仿宋" w:hAnsi="仿宋" w:eastAsia="仿宋" w:cs="仿宋"/>
          <w:sz w:val="28"/>
          <w:szCs w:val="28"/>
          <w:highlight w:val="none"/>
          <w:u w:val="single"/>
          <w:lang w:val="en-US" w:eastAsia="zh-CN"/>
        </w:rPr>
        <w:t>计划增设</w:t>
      </w:r>
      <w:r>
        <w:rPr>
          <w:rFonts w:hint="eastAsia" w:ascii="仿宋" w:hAnsi="仿宋" w:eastAsia="仿宋" w:cs="仿宋"/>
          <w:sz w:val="28"/>
          <w:szCs w:val="28"/>
          <w:highlight w:val="none"/>
          <w:u w:val="single"/>
        </w:rPr>
        <w:t>氯饼自动投加控制系统</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可将次氯酸钠加药系统替换为</w:t>
      </w:r>
      <w:r>
        <w:rPr>
          <w:rFonts w:hint="eastAsia" w:ascii="仿宋" w:hAnsi="仿宋" w:eastAsia="仿宋" w:cs="仿宋"/>
          <w:sz w:val="28"/>
          <w:szCs w:val="28"/>
          <w:highlight w:val="none"/>
          <w:u w:val="single"/>
        </w:rPr>
        <w:t>氯饼自动投加控制系统</w:t>
      </w:r>
      <w:r>
        <w:rPr>
          <w:rFonts w:hint="eastAsia" w:ascii="仿宋" w:hAnsi="仿宋" w:eastAsia="仿宋" w:cs="仿宋"/>
          <w:sz w:val="28"/>
          <w:szCs w:val="28"/>
          <w:highlight w:val="none"/>
          <w:u w:val="single"/>
          <w:lang w:val="en-US" w:eastAsia="zh-CN"/>
        </w:rPr>
        <w:t>投入生产运行</w:t>
      </w:r>
      <w:r>
        <w:rPr>
          <w:rFonts w:hint="eastAsia" w:ascii="仿宋" w:hAnsi="仿宋" w:eastAsia="仿宋" w:cs="仿宋"/>
          <w:sz w:val="28"/>
          <w:szCs w:val="28"/>
          <w:highlight w:val="none"/>
          <w:u w:val="single"/>
        </w:rPr>
        <w:t>，保障出水达标与</w:t>
      </w:r>
      <w:r>
        <w:rPr>
          <w:rFonts w:hint="eastAsia" w:ascii="仿宋" w:hAnsi="仿宋" w:eastAsia="仿宋" w:cs="仿宋"/>
          <w:sz w:val="28"/>
          <w:szCs w:val="28"/>
          <w:highlight w:val="none"/>
          <w:u w:val="single"/>
          <w:lang w:val="en-US" w:eastAsia="zh-CN"/>
        </w:rPr>
        <w:t>总</w:t>
      </w:r>
      <w:r>
        <w:rPr>
          <w:rFonts w:hint="eastAsia" w:ascii="仿宋" w:hAnsi="仿宋" w:eastAsia="仿宋" w:cs="仿宋"/>
          <w:sz w:val="28"/>
          <w:szCs w:val="28"/>
          <w:highlight w:val="none"/>
          <w:u w:val="single"/>
        </w:rPr>
        <w:t>氯稳定排</w:t>
      </w:r>
      <w:r>
        <w:rPr>
          <w:rFonts w:hint="eastAsia" w:ascii="仿宋" w:hAnsi="仿宋" w:eastAsia="仿宋" w:cs="仿宋"/>
          <w:sz w:val="28"/>
          <w:szCs w:val="28"/>
          <w:highlight w:val="none"/>
          <w:u w:val="single"/>
          <w:lang w:val="en-US" w:eastAsia="zh-CN"/>
        </w:rPr>
        <w:t>放。</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2.2项目工期：</w:t>
      </w:r>
      <w:r>
        <w:rPr>
          <w:rFonts w:hint="eastAsia" w:ascii="仿宋" w:hAnsi="仿宋" w:eastAsia="仿宋" w:cs="仿宋"/>
          <w:sz w:val="28"/>
          <w:szCs w:val="28"/>
          <w:lang w:eastAsia="zh-CN"/>
        </w:rPr>
        <w:sym w:font="Wingdings 2" w:char="0052"/>
      </w:r>
      <w:r>
        <w:rPr>
          <w:rFonts w:hint="eastAsia" w:ascii="仿宋" w:hAnsi="仿宋" w:eastAsia="仿宋" w:cs="仿宋"/>
          <w:sz w:val="28"/>
          <w:szCs w:val="28"/>
        </w:rPr>
        <w:t>计划工期   □交货期  □服务期为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60天</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numPr>
          <w:ilvl w:val="0"/>
          <w:numId w:val="0"/>
        </w:numPr>
        <w:adjustRightInd/>
        <w:snapToGrid/>
        <w:spacing w:line="360" w:lineRule="auto"/>
        <w:ind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2.3地点：</w:t>
      </w:r>
      <w:r>
        <w:rPr>
          <w:rFonts w:hint="eastAsia" w:ascii="仿宋" w:hAnsi="仿宋" w:eastAsia="仿宋" w:cs="仿宋"/>
          <w:sz w:val="28"/>
          <w:szCs w:val="28"/>
          <w:lang w:eastAsia="zh-CN"/>
        </w:rPr>
        <w:t>□</w:t>
      </w:r>
      <w:r>
        <w:rPr>
          <w:rFonts w:hint="eastAsia" w:ascii="仿宋" w:hAnsi="仿宋" w:eastAsia="仿宋" w:cs="仿宋"/>
          <w:sz w:val="28"/>
          <w:szCs w:val="28"/>
        </w:rPr>
        <w:t>建设地点  □交货地点  □服务地点位于</w:t>
      </w:r>
      <w:r>
        <w:rPr>
          <w:rFonts w:hint="eastAsia" w:ascii="仿宋" w:hAnsi="仿宋" w:eastAsia="仿宋" w:cs="仿宋"/>
          <w:sz w:val="28"/>
          <w:szCs w:val="28"/>
          <w:u w:val="single"/>
          <w:lang w:val="en-US" w:eastAsia="zh-CN"/>
        </w:rPr>
        <w:t>广州市白云区太和镇龙归龙岗北路20号广州市净水有限公司龙归分公司。</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2.4质量要求：</w:t>
      </w:r>
      <w:r>
        <w:rPr>
          <w:rFonts w:hint="eastAsia" w:ascii="仿宋" w:hAnsi="仿宋" w:eastAsia="仿宋" w:cs="仿宋"/>
          <w:sz w:val="28"/>
          <w:szCs w:val="28"/>
          <w:lang w:eastAsia="zh-CN"/>
        </w:rPr>
        <w:t>□</w:t>
      </w:r>
      <w:r>
        <w:rPr>
          <w:rFonts w:hint="eastAsia" w:ascii="仿宋" w:hAnsi="仿宋" w:eastAsia="仿宋" w:cs="仿宋"/>
          <w:sz w:val="28"/>
          <w:szCs w:val="28"/>
        </w:rPr>
        <w:t>施工质量要求   □货物质量标准或主要技术性能指标  □服务质量要求或服务标准如下：</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满足</w:t>
      </w:r>
      <w:r>
        <w:rPr>
          <w:rFonts w:hint="eastAsia" w:ascii="仿宋" w:hAnsi="仿宋" w:eastAsia="仿宋" w:cs="仿宋"/>
          <w:sz w:val="28"/>
          <w:szCs w:val="28"/>
          <w:u w:val="single"/>
        </w:rPr>
        <w:t>询价文件中所有要求</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b/>
          <w:sz w:val="32"/>
          <w:szCs w:val="32"/>
          <w:lang w:eastAsia="zh-CN"/>
        </w:rPr>
      </w:pPr>
      <w:r>
        <w:rPr>
          <w:rFonts w:hint="eastAsia" w:ascii="仿宋" w:hAnsi="仿宋" w:eastAsia="仿宋" w:cs="仿宋"/>
          <w:b/>
          <w:sz w:val="32"/>
          <w:szCs w:val="32"/>
        </w:rPr>
        <w:t>3.供应商资格要求</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须提供复印件并加盖单位公章</w:t>
      </w:r>
      <w:r>
        <w:rPr>
          <w:rFonts w:hint="eastAsia" w:ascii="仿宋" w:hAnsi="仿宋" w:eastAsia="仿宋" w:cs="仿宋"/>
          <w:b/>
          <w:sz w:val="32"/>
          <w:szCs w:val="32"/>
          <w:lang w:eastAsia="zh-CN"/>
        </w:rPr>
        <w:t>）</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sym w:font="Wingdings 2" w:char="0052"/>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rPr>
        <w:sym w:font="Wingdings 2" w:char="0052"/>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供应商应当具备</w:t>
      </w:r>
      <w:r>
        <w:rPr>
          <w:rFonts w:hint="eastAsia" w:ascii="仿宋" w:hAnsi="仿宋" w:eastAsia="仿宋" w:cs="仿宋"/>
          <w:color w:val="auto"/>
          <w:kern w:val="2"/>
          <w:sz w:val="28"/>
          <w:szCs w:val="28"/>
          <w:highlight w:val="none"/>
          <w:u w:val="none"/>
          <w:lang w:val="en-US" w:eastAsia="zh-CN"/>
        </w:rPr>
        <w:t>建筑机电安装工程专业承包三级（或以上）或</w:t>
      </w:r>
      <w:r>
        <w:rPr>
          <w:rFonts w:hint="eastAsia" w:ascii="仿宋" w:hAnsi="仿宋" w:eastAsia="仿宋" w:cs="仿宋"/>
          <w:color w:val="000000"/>
          <w:sz w:val="28"/>
          <w:szCs w:val="28"/>
          <w:u w:val="none"/>
        </w:rPr>
        <w:t>电子与智能化工程专业承包二级</w:t>
      </w:r>
      <w:r>
        <w:rPr>
          <w:rFonts w:hint="eastAsia" w:ascii="仿宋" w:hAnsi="仿宋" w:eastAsia="仿宋" w:cs="仿宋"/>
          <w:color w:val="auto"/>
          <w:kern w:val="2"/>
          <w:sz w:val="28"/>
          <w:szCs w:val="28"/>
          <w:highlight w:val="none"/>
          <w:u w:val="none"/>
          <w:lang w:val="en-US" w:eastAsia="zh-CN"/>
        </w:rPr>
        <w:t>（或以上）</w:t>
      </w:r>
      <w:r>
        <w:rPr>
          <w:rFonts w:hint="eastAsia" w:ascii="仿宋" w:hAnsi="仿宋" w:eastAsia="仿宋" w:cs="仿宋"/>
          <w:sz w:val="28"/>
          <w:szCs w:val="28"/>
          <w:u w:val="none"/>
        </w:rPr>
        <w:t>资质</w:t>
      </w:r>
      <w:r>
        <w:rPr>
          <w:rFonts w:hint="eastAsia" w:ascii="仿宋" w:hAnsi="仿宋" w:eastAsia="仿宋" w:cs="仿宋"/>
          <w:sz w:val="28"/>
          <w:szCs w:val="28"/>
          <w:u w:val="none"/>
          <w:lang w:eastAsia="zh-CN"/>
        </w:rPr>
        <w:t>，建设主管部门颁发且在有效期内的《安全生产许可证》。</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u w:val="none"/>
        </w:rPr>
        <w:sym w:font="Wingdings 2" w:char="0052"/>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2019</w:t>
      </w:r>
      <w:r>
        <w:rPr>
          <w:rFonts w:hint="eastAsia" w:ascii="仿宋" w:hAnsi="仿宋" w:eastAsia="仿宋" w:cs="仿宋"/>
          <w:sz w:val="28"/>
          <w:szCs w:val="28"/>
          <w:lang w:val="en-US" w:eastAsia="zh-CN"/>
        </w:rPr>
        <w:t>年1月1日至今，</w:t>
      </w:r>
      <w:r>
        <w:rPr>
          <w:rFonts w:hint="eastAsia" w:ascii="仿宋" w:hAnsi="仿宋" w:eastAsia="仿宋" w:cs="仿宋"/>
          <w:sz w:val="28"/>
          <w:szCs w:val="28"/>
        </w:rPr>
        <w:t>供应商</w:t>
      </w:r>
      <w:r>
        <w:rPr>
          <w:rFonts w:hint="eastAsia" w:ascii="仿宋" w:hAnsi="仿宋" w:eastAsia="仿宋" w:cs="仿宋"/>
          <w:sz w:val="28"/>
          <w:szCs w:val="28"/>
          <w:lang w:val="en-US" w:eastAsia="zh-CN"/>
        </w:rPr>
        <w:t>最少</w:t>
      </w:r>
      <w:r>
        <w:rPr>
          <w:rFonts w:hint="eastAsia" w:ascii="仿宋" w:hAnsi="仿宋" w:eastAsia="仿宋" w:cs="仿宋"/>
          <w:sz w:val="28"/>
          <w:szCs w:val="28"/>
        </w:rPr>
        <w:t>具有</w:t>
      </w:r>
      <w:r>
        <w:rPr>
          <w:rFonts w:hint="eastAsia" w:ascii="仿宋" w:hAnsi="仿宋" w:eastAsia="仿宋" w:cs="仿宋"/>
          <w:sz w:val="28"/>
          <w:szCs w:val="28"/>
          <w:lang w:val="en-US" w:eastAsia="zh-CN"/>
        </w:rPr>
        <w:t>一项自动投加控制系统</w:t>
      </w:r>
      <w:r>
        <w:rPr>
          <w:rFonts w:hint="eastAsia" w:ascii="仿宋" w:hAnsi="仿宋" w:eastAsia="仿宋" w:cs="仿宋"/>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负责人要求：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
        <w:adjustRightInd w:val="0"/>
        <w:snapToGrid w:val="0"/>
        <w:spacing w:line="600" w:lineRule="exact"/>
        <w:ind w:firstLine="0"/>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 w:hAnsi="仿宋" w:eastAsia="仿宋" w:cs="仿宋"/>
          <w:sz w:val="28"/>
          <w:szCs w:val="28"/>
          <w:lang w:eastAsia="zh-CN"/>
        </w:rPr>
        <w:t>。</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3.2供应商在响应文件提交截止日期止不得存在下列情形之一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须出具承诺函</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不接受</w:t>
      </w:r>
      <w:r>
        <w:rPr>
          <w:rFonts w:hint="eastAsia" w:ascii="仿宋" w:hAnsi="仿宋" w:eastAsia="仿宋" w:cs="仿宋"/>
          <w:sz w:val="28"/>
          <w:szCs w:val="28"/>
        </w:rPr>
        <w:t>联合体参加采购活动</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lang w:val="en-US" w:eastAsia="zh-CN"/>
        </w:rPr>
        <w:t>广州市净水有限公司门户网站</w:t>
      </w:r>
      <w:r>
        <w:rPr>
          <w:rFonts w:hint="eastAsia" w:ascii="仿宋" w:hAnsi="仿宋" w:eastAsia="仿宋" w:cs="仿宋"/>
          <w:sz w:val="28"/>
          <w:szCs w:val="28"/>
        </w:rPr>
        <w:t xml:space="preserve">下载采购文件。 </w:t>
      </w:r>
    </w:p>
    <w:p>
      <w:pPr>
        <w:numPr>
          <w:ilvl w:val="0"/>
          <w:numId w:val="2"/>
        </w:numPr>
        <w:adjustRightInd w:val="0"/>
        <w:snapToGrid w:val="0"/>
        <w:spacing w:line="600" w:lineRule="exact"/>
        <w:jc w:val="left"/>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踏勘现场</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highlight w:val="none"/>
        </w:rPr>
        <w:t>□不组织</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组织</w:t>
      </w:r>
    </w:p>
    <w:p>
      <w:pPr>
        <w:adjustRightInd w:val="0"/>
        <w:snapToGrid w:val="0"/>
        <w:spacing w:line="60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踏勘时间：</w:t>
      </w:r>
      <w:r>
        <w:rPr>
          <w:rFonts w:hint="eastAsia" w:ascii="仿宋" w:hAnsi="仿宋" w:eastAsia="仿宋" w:cs="仿宋"/>
          <w:sz w:val="28"/>
          <w:szCs w:val="28"/>
          <w:highlight w:val="none"/>
          <w:lang w:val="en-US" w:eastAsia="zh-CN"/>
        </w:rPr>
        <w:t>2022年6月21日10时00分。</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lang w:val="en-US" w:eastAsia="zh-CN"/>
        </w:rPr>
      </w:pPr>
      <w:r>
        <w:rPr>
          <w:rFonts w:hint="eastAsia" w:ascii="仿宋" w:hAnsi="仿宋" w:eastAsia="仿宋" w:cs="仿宋"/>
          <w:sz w:val="28"/>
          <w:szCs w:val="28"/>
          <w:highlight w:val="none"/>
        </w:rPr>
        <w:t>踏勘集中地点：</w:t>
      </w:r>
      <w:r>
        <w:rPr>
          <w:rFonts w:hint="eastAsia" w:ascii="仿宋" w:hAnsi="仿宋" w:eastAsia="仿宋" w:cs="仿宋"/>
          <w:sz w:val="28"/>
          <w:szCs w:val="28"/>
          <w:highlight w:val="none"/>
          <w:lang w:val="en-US" w:eastAsia="zh-CN"/>
        </w:rPr>
        <w:t>广州市</w:t>
      </w:r>
      <w:r>
        <w:rPr>
          <w:rFonts w:hint="eastAsia" w:ascii="仿宋" w:hAnsi="仿宋" w:eastAsia="仿宋" w:cs="仿宋"/>
          <w:sz w:val="28"/>
          <w:szCs w:val="28"/>
          <w:highlight w:val="none"/>
        </w:rPr>
        <w:t>白云区南岭龙岗北路20号</w:t>
      </w:r>
      <w:r>
        <w:rPr>
          <w:rFonts w:hint="eastAsia" w:ascii="仿宋" w:hAnsi="仿宋" w:eastAsia="仿宋" w:cs="仿宋"/>
          <w:sz w:val="28"/>
          <w:szCs w:val="28"/>
          <w:highlight w:val="none"/>
          <w:lang w:val="en-US" w:eastAsia="zh-CN"/>
        </w:rPr>
        <w:t>龙归分公司</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.1递交响应文件截止时间：</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sz w:val="28"/>
          <w:szCs w:val="28"/>
          <w:lang w:val="en-US" w:eastAsia="zh-CN"/>
        </w:rPr>
        <w:t>前</w:t>
      </w:r>
      <w:r>
        <w:rPr>
          <w:rFonts w:hint="eastAsia" w:ascii="仿宋" w:hAnsi="仿宋" w:eastAsia="仿宋" w:cs="仿宋"/>
          <w:sz w:val="28"/>
          <w:szCs w:val="28"/>
        </w:rPr>
        <w:t>（北京时间）。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.2递交</w:t>
      </w:r>
      <w:r>
        <w:rPr>
          <w:rFonts w:hint="eastAsia" w:ascii="仿宋" w:hAnsi="仿宋" w:eastAsia="仿宋" w:cs="仿宋"/>
          <w:sz w:val="28"/>
          <w:szCs w:val="28"/>
          <w:lang w:val="en-US" w:eastAsia="zh-CN"/>
        </w:rPr>
        <w:t>及快递</w:t>
      </w:r>
      <w:r>
        <w:rPr>
          <w:rFonts w:hint="eastAsia" w:ascii="仿宋" w:hAnsi="仿宋" w:eastAsia="仿宋" w:cs="仿宋"/>
          <w:sz w:val="28"/>
          <w:szCs w:val="28"/>
        </w:rPr>
        <w:t>地址：</w:t>
      </w:r>
      <w:r>
        <w:rPr>
          <w:rFonts w:hint="eastAsia" w:ascii="仿宋" w:hAnsi="仿宋" w:eastAsia="仿宋" w:cs="仿宋"/>
          <w:sz w:val="28"/>
          <w:szCs w:val="28"/>
          <w:lang w:val="en-US" w:eastAsia="zh-CN"/>
        </w:rPr>
        <w:t>广州市天河区临江大道501号</w:t>
      </w:r>
      <w:r>
        <w:rPr>
          <w:rFonts w:hint="eastAsia" w:ascii="仿宋" w:hAnsi="仿宋" w:eastAsia="仿宋" w:cs="仿宋"/>
          <w:sz w:val="28"/>
          <w:szCs w:val="28"/>
          <w:u w:val="single"/>
          <w:lang w:val="en-US" w:eastAsia="zh-CN"/>
        </w:rPr>
        <w:t>广州市净水有限公司6楼招标部</w:t>
      </w:r>
      <w:r>
        <w:rPr>
          <w:rFonts w:hint="eastAsia" w:ascii="仿宋" w:hAnsi="仿宋" w:eastAsia="仿宋" w:cs="仿宋"/>
          <w:sz w:val="28"/>
          <w:szCs w:val="28"/>
        </w:rPr>
        <w:t>。</w:t>
      </w:r>
    </w:p>
    <w:p>
      <w:pPr>
        <w:pStyle w:val="2"/>
        <w:ind w:firstLine="560" w:firstLineChars="200"/>
        <w:rPr>
          <w:rFonts w:hint="eastAsia" w:ascii="仿宋" w:hAnsi="仿宋" w:eastAsia="仿宋" w:cs="仿宋"/>
          <w:lang w:val="en-US" w:eastAsia="zh-CN"/>
        </w:rPr>
      </w:pPr>
      <w:r>
        <w:rPr>
          <w:rFonts w:hint="eastAsia" w:ascii="仿宋" w:hAnsi="仿宋" w:eastAsia="仿宋" w:cs="仿宋"/>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7</w:t>
      </w:r>
      <w:r>
        <w:rPr>
          <w:rFonts w:hint="eastAsia" w:ascii="仿宋" w:hAnsi="仿宋" w:eastAsia="仿宋" w:cs="仿宋"/>
          <w:b/>
          <w:sz w:val="32"/>
          <w:szCs w:val="32"/>
        </w:rPr>
        <w:t>.其他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.1发布公告的其他媒介</w:t>
      </w:r>
    </w:p>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.2响应文件递交注意事项</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rPr>
      </w:pPr>
      <w:r>
        <w:rPr>
          <w:rFonts w:hint="eastAsia" w:ascii="仿宋" w:hAnsi="仿宋" w:eastAsia="仿宋" w:cs="仿宋"/>
          <w:b/>
          <w:sz w:val="32"/>
          <w:szCs w:val="32"/>
          <w:lang w:val="en-US" w:eastAsia="zh-CN"/>
        </w:rPr>
        <w:t>8</w:t>
      </w:r>
      <w:r>
        <w:rPr>
          <w:rFonts w:hint="eastAsia" w:ascii="仿宋" w:hAnsi="仿宋" w:eastAsia="仿宋" w:cs="仿宋"/>
          <w:b/>
          <w:sz w:val="32"/>
          <w:szCs w:val="32"/>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潜在供应商或利害关系人对本采购公告及采购文件中任何违法及不公平内容有异议的，可以在提交响应文件截止之日</w:t>
      </w:r>
      <w:r>
        <w:rPr>
          <w:rFonts w:hint="eastAsia" w:ascii="仿宋" w:hAnsi="仿宋" w:eastAsia="仿宋" w:cs="仿宋"/>
          <w:color w:val="000000" w:themeColor="text1"/>
          <w:sz w:val="28"/>
          <w:szCs w:val="28"/>
          <w:u w:val="single"/>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异议受理部门：</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14:textFill>
            <w14:solidFill>
              <w14:schemeClr w14:val="tx1"/>
            </w14:solidFill>
          </w14:textFill>
        </w:rPr>
        <w:t>，电话：</w:t>
      </w:r>
      <w:r>
        <w:rPr>
          <w:rFonts w:hint="eastAsia" w:ascii="仿宋" w:hAnsi="仿宋" w:eastAsia="仿宋" w:cs="仿宋"/>
          <w:color w:val="000000" w:themeColor="text1"/>
          <w:sz w:val="28"/>
          <w:szCs w:val="28"/>
          <w:lang w:val="en-US" w:eastAsia="zh-CN"/>
          <w14:textFill>
            <w14:solidFill>
              <w14:schemeClr w14:val="tx1"/>
            </w14:solidFill>
          </w14:textFill>
        </w:rPr>
        <w:t>38890841/</w:t>
      </w:r>
      <w:r>
        <w:rPr>
          <w:rFonts w:hint="eastAsia" w:ascii="仿宋" w:hAnsi="仿宋" w:eastAsia="仿宋" w:cs="仿宋"/>
          <w:color w:val="000000" w:themeColor="text1"/>
          <w:sz w:val="28"/>
          <w:szCs w:val="28"/>
          <w:u w:val="single"/>
          <w:lang w:val="en-US" w:eastAsia="zh-CN"/>
          <w14:textFill>
            <w14:solidFill>
              <w14:schemeClr w14:val="tx1"/>
            </w14:solidFill>
          </w14:textFill>
        </w:rPr>
        <w:t>62315524</w:t>
      </w:r>
      <w:r>
        <w:rPr>
          <w:rFonts w:hint="eastAsia" w:ascii="仿宋" w:hAnsi="仿宋" w:eastAsia="仿宋" w:cs="仿宋"/>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 w:hAnsi="仿宋" w:eastAsia="仿宋" w:cs="仿宋"/>
          <w:color w:val="000000" w:themeColor="text1"/>
          <w:sz w:val="28"/>
          <w:szCs w:val="28"/>
          <w14:textFill>
            <w14:solidFill>
              <w14:schemeClr w14:val="tx1"/>
            </w14:solidFill>
          </w14:textFill>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9</w:t>
      </w:r>
      <w:r>
        <w:rPr>
          <w:rFonts w:hint="eastAsia" w:ascii="仿宋" w:hAnsi="仿宋" w:eastAsia="仿宋" w:cs="仿宋"/>
          <w:b/>
          <w:sz w:val="32"/>
          <w:szCs w:val="32"/>
        </w:rPr>
        <w:t>. 被书面限制参与采购活动的企业名单</w:t>
      </w:r>
    </w:p>
    <w:p>
      <w:pPr>
        <w:adjustRightInd w:val="0"/>
        <w:snapToGrid w:val="0"/>
        <w:spacing w:line="6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sz w:val="24"/>
                <w:szCs w:val="24"/>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10</w:t>
      </w:r>
      <w:r>
        <w:rPr>
          <w:rFonts w:hint="eastAsia" w:ascii="仿宋" w:hAnsi="仿宋" w:eastAsia="仿宋" w:cs="仿宋"/>
          <w:b/>
          <w:sz w:val="32"/>
          <w:szCs w:val="32"/>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ind w:firstLine="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u w:val="single"/>
          <w:lang w:val="en-US" w:eastAsia="zh-CN"/>
        </w:rPr>
        <w:t>龙归分公司氯饼自动投加控制系统</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2"/>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经办人：李工</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联系电话：18344310897</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19295"/>
      <w:bookmarkStart w:id="27" w:name="_Toc32588"/>
      <w:bookmarkStart w:id="28" w:name="_Toc2331"/>
      <w:bookmarkStart w:id="29" w:name="_Toc25603"/>
      <w:bookmarkStart w:id="30" w:name="_Toc9448"/>
      <w:bookmarkStart w:id="31" w:name="_Toc16705"/>
      <w:bookmarkStart w:id="32" w:name="_Toc23749"/>
      <w:bookmarkStart w:id="33" w:name="_Toc7340"/>
      <w:bookmarkStart w:id="34" w:name="_Toc16557"/>
      <w:bookmarkStart w:id="35" w:name="_Toc2324"/>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u w:val="single"/>
          <w:lang w:val="en-US" w:eastAsia="zh-CN"/>
        </w:rPr>
        <w:t>龙归分公司氯饼自动投加控制系统</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3080" w:firstLineChars="1100"/>
        <w:jc w:val="left"/>
        <w:rPr>
          <w:rFonts w:ascii="仿宋_GB2312" w:eastAsia="仿宋_GB2312" w:hAnsiTheme="majorEastAsia"/>
          <w:sz w:val="28"/>
          <w:szCs w:val="28"/>
        </w:rPr>
      </w:pPr>
      <w:r>
        <w:rPr>
          <w:rFonts w:hint="eastAsia" w:ascii="仿宋_GB2312" w:eastAsia="仿宋_GB2312" w:hAnsiTheme="majorEastAsia"/>
          <w:sz w:val="28"/>
          <w:szCs w:val="28"/>
          <w:u w:val="single"/>
          <w:lang w:val="en-US" w:eastAsia="zh-CN"/>
        </w:rPr>
        <w:t>龙归分公司氯饼自动投加控制系统</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ind w:firstLine="0"/>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lang w:val="en-US" w:eastAsia="zh-CN"/>
        </w:rPr>
        <w:t>龙归分公司氯饼自动投加控制系统</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88209934"/>
      <w:bookmarkStart w:id="41" w:name="_Toc7040"/>
      <w:bookmarkStart w:id="42" w:name="_Toc7303"/>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7437"/>
      <w:bookmarkStart w:id="47" w:name="_Toc4952"/>
      <w:bookmarkStart w:id="48" w:name="_Toc3156"/>
      <w:bookmarkStart w:id="49" w:name="_Toc14870"/>
      <w:bookmarkStart w:id="50" w:name="_Toc20594"/>
      <w:bookmarkStart w:id="51" w:name="_Toc19759"/>
      <w:bookmarkStart w:id="52" w:name="_Toc10930"/>
      <w:bookmarkStart w:id="53" w:name="_Toc23581"/>
      <w:bookmarkStart w:id="54" w:name="_Toc14552"/>
      <w:bookmarkStart w:id="55" w:name="_Toc19050"/>
      <w:bookmarkStart w:id="56" w:name="_Toc7118"/>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22212"/>
      <w:bookmarkStart w:id="58" w:name="_Toc29345"/>
      <w:bookmarkStart w:id="59" w:name="_Toc21840"/>
      <w:bookmarkStart w:id="60" w:name="_Toc32607"/>
      <w:bookmarkStart w:id="61" w:name="_Toc12177"/>
      <w:bookmarkStart w:id="62" w:name="_Toc6308"/>
      <w:bookmarkStart w:id="63" w:name="_Toc7831"/>
      <w:bookmarkStart w:id="64" w:name="_Toc87616378"/>
      <w:bookmarkStart w:id="65" w:name="_Toc13898"/>
      <w:bookmarkStart w:id="66" w:name="_Toc21079"/>
      <w:bookmarkStart w:id="67" w:name="_Toc88209941"/>
      <w:bookmarkStart w:id="68" w:name="_Toc30530"/>
      <w:bookmarkStart w:id="69" w:name="_Toc29484"/>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rFonts w:hint="eastAsia" w:ascii="仿宋_GB2312" w:eastAsia="仿宋_GB2312" w:hAnsiTheme="minorEastAsia"/>
          <w:szCs w:val="21"/>
        </w:rPr>
      </w:pPr>
    </w:p>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w:t>
      </w:r>
      <w:r>
        <w:rPr>
          <w:rFonts w:hint="eastAsia" w:ascii="仿宋_GB2312" w:eastAsia="仿宋_GB2312" w:hAnsiTheme="minorEastAsia"/>
          <w:sz w:val="28"/>
          <w:szCs w:val="28"/>
          <w:highlight w:val="none"/>
        </w:rPr>
        <w:t>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pP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ind w:firstLine="0"/>
        <w:rPr>
          <w:rFonts w:hint="eastAsia"/>
          <w:szCs w:val="44"/>
        </w:rPr>
      </w:pPr>
    </w:p>
    <w:bookmarkEnd w:id="72"/>
    <w:p>
      <w:pPr>
        <w:pStyle w:val="12"/>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2"/>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w:t>
      </w:r>
      <w:r>
        <w:rPr>
          <w:rFonts w:hint="eastAsia" w:ascii="仿宋_GB2312" w:hAnsi="仿宋_GB2312" w:eastAsia="仿宋_GB2312" w:cs="仿宋_GB2312"/>
          <w:b w:val="0"/>
          <w:color w:val="auto"/>
          <w:sz w:val="28"/>
          <w:szCs w:val="28"/>
          <w:highlight w:val="none"/>
          <w:u w:val="none"/>
          <w:lang w:val="en-US" w:eastAsia="zh-CN"/>
        </w:rPr>
        <w:t xml:space="preserve"> </w:t>
      </w:r>
      <w:r>
        <w:rPr>
          <w:rFonts w:hint="eastAsia" w:ascii="仿宋_GB2312" w:hAnsi="仿宋_GB2312" w:eastAsia="仿宋_GB2312" w:cs="仿宋_GB2312"/>
          <w:bCs w:val="0"/>
          <w:color w:val="auto"/>
          <w:sz w:val="28"/>
          <w:szCs w:val="28"/>
          <w:highlight w:val="none"/>
          <w:u w:val="none"/>
        </w:rPr>
        <w:t>龙归分公司</w:t>
      </w:r>
      <w:r>
        <w:rPr>
          <w:rFonts w:hint="eastAsia" w:ascii="仿宋_GB2312" w:hAnsi="仿宋_GB2312" w:eastAsia="仿宋_GB2312" w:cs="仿宋_GB2312"/>
          <w:color w:val="auto"/>
          <w:sz w:val="28"/>
          <w:szCs w:val="28"/>
          <w:highlight w:val="none"/>
          <w:u w:val="none"/>
        </w:rPr>
        <w:t>一二期尾水均采用投加次氯酸钠消毒，</w:t>
      </w:r>
      <w:r>
        <w:rPr>
          <w:rFonts w:hint="eastAsia" w:ascii="仿宋_GB2312" w:hAnsi="仿宋_GB2312" w:eastAsia="仿宋_GB2312" w:cs="仿宋_GB2312"/>
          <w:color w:val="auto"/>
          <w:sz w:val="28"/>
          <w:szCs w:val="28"/>
          <w:highlight w:val="none"/>
          <w:u w:val="none"/>
          <w:lang w:val="en-US" w:eastAsia="zh-CN"/>
        </w:rPr>
        <w:t>为保障安全生产，保障出水达标与总氯稳定排放,需增设氯饼自动投加控制系统。</w:t>
      </w:r>
    </w:p>
    <w:p>
      <w:pPr>
        <w:pStyle w:val="12"/>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12"/>
        <w:adjustRightInd w:val="0"/>
        <w:snapToGrid w:val="0"/>
        <w:spacing w:line="30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氯饼自动投加系统</w:t>
      </w:r>
      <w:r>
        <w:rPr>
          <w:rFonts w:hint="eastAsia" w:ascii="仿宋" w:hAnsi="仿宋" w:eastAsia="仿宋" w:cs="仿宋"/>
          <w:b/>
          <w:color w:val="000000"/>
          <w:sz w:val="28"/>
          <w:szCs w:val="28"/>
          <w:highlight w:val="none"/>
        </w:rPr>
        <w:t>技术要求</w:t>
      </w:r>
    </w:p>
    <w:p>
      <w:pPr>
        <w:pStyle w:val="12"/>
        <w:adjustRightInd w:val="0"/>
        <w:snapToGrid w:val="0"/>
        <w:spacing w:line="300" w:lineRule="auto"/>
        <w:jc w:val="lef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val="en-US" w:eastAsia="zh-CN"/>
        </w:rPr>
        <w:t>控制</w:t>
      </w:r>
      <w:r>
        <w:rPr>
          <w:rFonts w:hint="eastAsia" w:ascii="仿宋" w:hAnsi="仿宋" w:eastAsia="仿宋" w:cs="仿宋"/>
          <w:bCs/>
          <w:color w:val="000000"/>
          <w:sz w:val="28"/>
          <w:szCs w:val="28"/>
          <w:highlight w:val="none"/>
        </w:rPr>
        <w:t>箱内带可编程控制器，为一独立控制系统，系统要求有两种控制功能：就地手动控制、</w:t>
      </w:r>
      <w:r>
        <w:rPr>
          <w:rFonts w:hint="eastAsia" w:ascii="仿宋" w:hAnsi="仿宋" w:eastAsia="仿宋" w:cs="仿宋"/>
          <w:bCs/>
          <w:color w:val="000000"/>
          <w:sz w:val="28"/>
          <w:szCs w:val="28"/>
          <w:highlight w:val="none"/>
          <w:lang w:val="en-US" w:eastAsia="zh-CN"/>
        </w:rPr>
        <w:t>远程控制、</w:t>
      </w:r>
      <w:r>
        <w:rPr>
          <w:rFonts w:hint="eastAsia" w:ascii="仿宋" w:hAnsi="仿宋" w:eastAsia="仿宋" w:cs="仿宋"/>
          <w:bCs/>
          <w:color w:val="000000"/>
          <w:sz w:val="28"/>
          <w:szCs w:val="28"/>
          <w:highlight w:val="none"/>
        </w:rPr>
        <w:t>PLC自动控制。</w:t>
      </w:r>
    </w:p>
    <w:p>
      <w:pPr>
        <w:pStyle w:val="12"/>
        <w:adjustRightInd w:val="0"/>
        <w:snapToGrid w:val="0"/>
        <w:spacing w:line="30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w:t>
      </w:r>
      <w:r>
        <w:rPr>
          <w:rFonts w:hint="eastAsia" w:ascii="仿宋" w:hAnsi="仿宋" w:eastAsia="仿宋" w:cs="仿宋"/>
          <w:bCs/>
          <w:color w:val="000000"/>
          <w:sz w:val="28"/>
          <w:szCs w:val="28"/>
          <w:highlight w:val="none"/>
        </w:rPr>
        <w:t>控制箱体为304不锈钢材质，IP65防护等级，带不锈钢安装支架，所有电气元件为国际或国内知名品牌。</w:t>
      </w:r>
    </w:p>
    <w:p>
      <w:pPr>
        <w:pStyle w:val="12"/>
        <w:adjustRightInd w:val="0"/>
        <w:snapToGrid w:val="0"/>
        <w:spacing w:line="30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w:t>
      </w:r>
      <w:r>
        <w:rPr>
          <w:rFonts w:hint="eastAsia" w:ascii="仿宋" w:hAnsi="仿宋" w:eastAsia="仿宋" w:cs="仿宋"/>
          <w:bCs/>
          <w:color w:val="000000"/>
          <w:sz w:val="28"/>
          <w:szCs w:val="28"/>
          <w:highlight w:val="none"/>
        </w:rPr>
        <w:t>仪表信号及设备的手自动、运行、故障信号采集到PLC，并提供ModBusTCP/IP以太网接口，与全厂PLC通讯</w:t>
      </w:r>
      <w:r>
        <w:rPr>
          <w:rFonts w:hint="eastAsia" w:ascii="仿宋" w:hAnsi="仿宋" w:eastAsia="仿宋" w:cs="仿宋"/>
          <w:bCs/>
          <w:color w:val="000000"/>
          <w:sz w:val="28"/>
          <w:szCs w:val="28"/>
          <w:highlight w:val="none"/>
          <w:lang w:val="en-US" w:eastAsia="zh-CN"/>
        </w:rPr>
        <w:t>以及</w:t>
      </w:r>
      <w:r>
        <w:rPr>
          <w:rFonts w:hint="eastAsia" w:ascii="仿宋" w:hAnsi="仿宋" w:eastAsia="仿宋" w:cs="仿宋"/>
          <w:bCs/>
          <w:color w:val="000000"/>
          <w:sz w:val="28"/>
          <w:szCs w:val="28"/>
          <w:highlight w:val="none"/>
        </w:rPr>
        <w:t>。成套PLC包括：CPU模块，电源模块，I/O模块，断路器，中间继电器，隔离器，端子等元器件。</w:t>
      </w:r>
    </w:p>
    <w:p>
      <w:pPr>
        <w:pStyle w:val="12"/>
        <w:adjustRightInd w:val="0"/>
        <w:snapToGrid w:val="0"/>
        <w:spacing w:line="30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4、需提供详细的氯饼自动投加控制系统设计图，以及技术参数</w:t>
      </w:r>
    </w:p>
    <w:p>
      <w:pPr>
        <w:ind w:firstLine="560" w:firstLineChars="200"/>
        <w:rPr>
          <w:rFonts w:ascii="仿宋_GB2312" w:eastAsia="仿宋_GB2312"/>
          <w:sz w:val="28"/>
          <w:szCs w:val="28"/>
        </w:rPr>
      </w:pP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4"/>
        <w:jc w:val="both"/>
        <w:rPr>
          <w:rFonts w:hint="eastAsia"/>
        </w:rPr>
      </w:pPr>
      <w:bookmarkStart w:id="73" w:name="_Toc18538"/>
      <w:bookmarkStart w:id="74" w:name="_Toc537"/>
      <w:bookmarkStart w:id="75" w:name="_Toc4680"/>
      <w:bookmarkStart w:id="76" w:name="_Toc1284"/>
      <w:bookmarkStart w:id="77" w:name="_Toc15570"/>
      <w:bookmarkStart w:id="78" w:name="_Toc12135"/>
      <w:bookmarkStart w:id="79" w:name="_Toc29835"/>
      <w:bookmarkStart w:id="80" w:name="_Toc25925"/>
      <w:bookmarkStart w:id="81" w:name="_Toc23330"/>
      <w:bookmarkStart w:id="82" w:name="_Toc23353"/>
      <w:bookmarkStart w:id="83" w:name="_Toc1496"/>
    </w:p>
    <w:p>
      <w:pPr>
        <w:pStyle w:val="4"/>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5"/>
      </w:pPr>
    </w:p>
    <w:p>
      <w:pPr>
        <w:pStyle w:val="4"/>
      </w:pPr>
      <w:bookmarkStart w:id="84" w:name="_Toc22797"/>
      <w:bookmarkStart w:id="85" w:name="_Toc88209949"/>
      <w:bookmarkStart w:id="86" w:name="_Toc22501"/>
      <w:bookmarkStart w:id="87" w:name="_Toc323"/>
      <w:bookmarkStart w:id="88" w:name="_Toc19088"/>
      <w:bookmarkStart w:id="89" w:name="_Toc19686"/>
      <w:bookmarkStart w:id="90" w:name="_Toc87616386"/>
      <w:bookmarkStart w:id="91" w:name="_Toc12968"/>
      <w:bookmarkStart w:id="92" w:name="_Toc12721"/>
      <w:bookmarkStart w:id="93" w:name="_Toc12980"/>
      <w:bookmarkStart w:id="94" w:name="_Toc13309"/>
      <w:bookmarkStart w:id="95" w:name="_Toc1375"/>
      <w:bookmarkStart w:id="96" w:name="_Toc8183"/>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tabs>
          <w:tab w:val="left" w:pos="840"/>
        </w:tabs>
        <w:spacing w:line="360" w:lineRule="auto"/>
        <w:ind w:left="1106" w:leftChars="104" w:hanging="888" w:hangingChars="158"/>
        <w:jc w:val="center"/>
        <w:rPr>
          <w:rFonts w:hint="eastAsia" w:ascii="仿宋" w:hAnsi="仿宋" w:eastAsia="仿宋" w:cs="仿宋"/>
          <w:b/>
          <w:sz w:val="56"/>
          <w:szCs w:val="56"/>
        </w:rPr>
      </w:pPr>
      <w:r>
        <w:rPr>
          <w:rFonts w:hint="eastAsia" w:ascii="仿宋" w:hAnsi="仿宋" w:eastAsia="仿宋" w:cs="仿宋"/>
          <w:b/>
          <w:sz w:val="56"/>
          <w:szCs w:val="56"/>
          <w:lang w:val="en-US" w:eastAsia="zh-CN"/>
        </w:rPr>
        <w:t>广州</w:t>
      </w:r>
      <w:r>
        <w:rPr>
          <w:rFonts w:hint="eastAsia" w:ascii="仿宋" w:hAnsi="仿宋" w:eastAsia="仿宋" w:cs="仿宋"/>
          <w:b/>
          <w:sz w:val="56"/>
          <w:szCs w:val="56"/>
        </w:rPr>
        <w:t>市净水</w:t>
      </w:r>
      <w:r>
        <w:rPr>
          <w:rFonts w:hint="eastAsia" w:ascii="仿宋" w:hAnsi="仿宋" w:eastAsia="仿宋" w:cs="仿宋"/>
          <w:b/>
          <w:sz w:val="56"/>
          <w:szCs w:val="56"/>
          <w:lang w:val="en-US" w:eastAsia="zh-CN"/>
        </w:rPr>
        <w:t>有限</w:t>
      </w:r>
      <w:r>
        <w:rPr>
          <w:rFonts w:hint="eastAsia" w:ascii="仿宋" w:hAnsi="仿宋" w:eastAsia="仿宋" w:cs="仿宋"/>
          <w:b/>
          <w:sz w:val="56"/>
          <w:szCs w:val="56"/>
        </w:rPr>
        <w:t>公司</w:t>
      </w:r>
    </w:p>
    <w:p>
      <w:pPr>
        <w:tabs>
          <w:tab w:val="left" w:pos="840"/>
        </w:tabs>
        <w:spacing w:line="360" w:lineRule="auto"/>
        <w:ind w:left="1106" w:leftChars="104" w:hanging="888" w:hangingChars="158"/>
        <w:jc w:val="center"/>
        <w:rPr>
          <w:rFonts w:hint="eastAsia" w:ascii="仿宋" w:hAnsi="仿宋" w:eastAsia="仿宋" w:cs="仿宋"/>
          <w:b/>
          <w:sz w:val="56"/>
          <w:szCs w:val="56"/>
        </w:rPr>
      </w:pPr>
      <w:r>
        <w:rPr>
          <w:rFonts w:hint="eastAsia" w:ascii="仿宋" w:hAnsi="仿宋" w:eastAsia="仿宋" w:cs="仿宋"/>
          <w:b/>
          <w:sz w:val="56"/>
          <w:szCs w:val="56"/>
        </w:rPr>
        <w:t>设备</w:t>
      </w:r>
      <w:r>
        <w:rPr>
          <w:rFonts w:hint="eastAsia" w:ascii="仿宋" w:hAnsi="仿宋" w:eastAsia="仿宋" w:cs="仿宋"/>
          <w:b/>
          <w:sz w:val="56"/>
          <w:szCs w:val="56"/>
          <w:lang w:val="en-US" w:eastAsia="zh-CN"/>
        </w:rPr>
        <w:t>维修维护</w:t>
      </w:r>
      <w:r>
        <w:rPr>
          <w:rFonts w:hint="eastAsia" w:ascii="仿宋" w:hAnsi="仿宋" w:eastAsia="仿宋" w:cs="仿宋"/>
          <w:b/>
          <w:sz w:val="56"/>
          <w:szCs w:val="56"/>
        </w:rPr>
        <w:t>项目合同</w:t>
      </w:r>
    </w:p>
    <w:p>
      <w:pPr>
        <w:spacing w:line="500" w:lineRule="exact"/>
        <w:ind w:left="599" w:leftChars="104" w:hanging="381" w:hangingChars="158"/>
        <w:rPr>
          <w:rFonts w:hint="eastAsia" w:ascii="仿宋" w:hAnsi="仿宋" w:eastAsia="仿宋" w:cs="仿宋"/>
          <w:b/>
          <w:sz w:val="24"/>
          <w:szCs w:val="24"/>
        </w:rPr>
      </w:pPr>
    </w:p>
    <w:p>
      <w:pPr>
        <w:spacing w:line="500" w:lineRule="exact"/>
        <w:ind w:left="1506" w:hanging="1205" w:hangingChars="500"/>
        <w:rPr>
          <w:rFonts w:hint="eastAsia" w:ascii="仿宋" w:hAnsi="仿宋" w:eastAsia="仿宋" w:cs="仿宋"/>
          <w:b/>
          <w:sz w:val="24"/>
          <w:szCs w:val="24"/>
        </w:rPr>
      </w:pPr>
    </w:p>
    <w:p>
      <w:pPr>
        <w:spacing w:line="500" w:lineRule="exact"/>
        <w:ind w:left="1506" w:hanging="1205" w:hangingChars="500"/>
        <w:rPr>
          <w:rFonts w:hint="eastAsia" w:ascii="仿宋" w:hAnsi="仿宋" w:eastAsia="仿宋" w:cs="仿宋"/>
          <w:b/>
          <w:sz w:val="24"/>
          <w:szCs w:val="24"/>
        </w:rPr>
      </w:pPr>
    </w:p>
    <w:p>
      <w:pPr>
        <w:spacing w:line="500" w:lineRule="exact"/>
        <w:ind w:left="1506" w:hanging="1205" w:hangingChars="500"/>
        <w:rPr>
          <w:rFonts w:hint="eastAsia" w:ascii="仿宋" w:hAnsi="仿宋" w:eastAsia="仿宋" w:cs="仿宋"/>
          <w:b/>
          <w:sz w:val="24"/>
          <w:szCs w:val="24"/>
        </w:rPr>
      </w:pPr>
    </w:p>
    <w:p>
      <w:pPr>
        <w:spacing w:line="0" w:lineRule="atLeast"/>
        <w:ind w:left="1506" w:hanging="1506" w:hangingChars="500"/>
        <w:rPr>
          <w:rFonts w:hint="default" w:ascii="宋体" w:hAnsi="宋体" w:eastAsia="宋体" w:cs="宋体"/>
          <w:b/>
          <w:sz w:val="30"/>
          <w:szCs w:val="30"/>
          <w:lang w:val="en-US"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sz w:val="30"/>
          <w:szCs w:val="30"/>
          <w:lang w:eastAsia="zh-CN"/>
        </w:rPr>
        <w:t>龙归分公司</w:t>
      </w:r>
      <w:r>
        <w:rPr>
          <w:rFonts w:hint="eastAsia" w:ascii="宋体" w:hAnsi="宋体" w:cs="宋体"/>
          <w:b/>
          <w:sz w:val="30"/>
          <w:szCs w:val="30"/>
          <w:lang w:val="en-US" w:eastAsia="zh-CN"/>
        </w:rPr>
        <w:t>氯饼自动投加控制系统</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项目编号：</w:t>
      </w:r>
    </w:p>
    <w:p>
      <w:pPr>
        <w:spacing w:line="480" w:lineRule="auto"/>
        <w:rPr>
          <w:rFonts w:ascii="宋体" w:hAnsi="宋体" w:cs="宋体"/>
          <w:b/>
          <w:bCs/>
          <w:sz w:val="30"/>
          <w:szCs w:val="30"/>
        </w:rPr>
      </w:pPr>
      <w:r>
        <w:rPr>
          <w:rFonts w:hint="eastAsia" w:ascii="宋体" w:hAnsi="宋体" w:cs="宋体"/>
          <w:b/>
          <w:sz w:val="30"/>
          <w:szCs w:val="30"/>
        </w:rPr>
        <w:t>合同编号：穗净水合[</w:t>
      </w:r>
      <w:r>
        <w:rPr>
          <w:rFonts w:hint="eastAsia" w:ascii="宋体" w:hAnsi="宋体" w:cs="宋体"/>
          <w:b/>
          <w:sz w:val="30"/>
          <w:szCs w:val="30"/>
          <w:lang w:eastAsia="zh-CN"/>
        </w:rPr>
        <w:t>2022</w:t>
      </w:r>
      <w:r>
        <w:rPr>
          <w:rFonts w:hint="eastAsia" w:ascii="宋体" w:hAnsi="宋体" w:cs="宋体"/>
          <w:b/>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keepNext w:val="0"/>
        <w:keepLines w:val="0"/>
        <w:pageBreakBefore w:val="0"/>
        <w:widowControl w:val="0"/>
        <w:kinsoku/>
        <w:wordWrap/>
        <w:overflowPunct/>
        <w:topLinePunct w:val="0"/>
        <w:autoSpaceDE/>
        <w:autoSpaceDN/>
        <w:bidi w:val="0"/>
        <w:adjustRightInd/>
        <w:snapToGrid/>
        <w:spacing w:beforeLines="30" w:afterLines="0" w:line="500" w:lineRule="exact"/>
        <w:ind w:firstLine="480" w:firstLineChars="200"/>
        <w:textAlignment w:val="auto"/>
        <w:rPr>
          <w:rFonts w:hint="eastAsia" w:ascii="仿宋" w:hAnsi="仿宋" w:eastAsia="仿宋" w:cs="仿宋"/>
          <w:sz w:val="24"/>
          <w:szCs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 xml:space="preserve">                     </w:t>
      </w:r>
      <w:r>
        <w:rPr>
          <w:rFonts w:hint="eastAsia" w:ascii="宋体" w:hAnsi="宋体" w:cs="宋体"/>
          <w:sz w:val="24"/>
        </w:rPr>
        <w:t>（以下简称“乙方”）就</w:t>
      </w:r>
      <w:r>
        <w:rPr>
          <w:rFonts w:hint="eastAsia" w:ascii="宋体" w:hAnsi="宋体" w:cs="宋体"/>
          <w:sz w:val="24"/>
          <w:u w:val="single"/>
          <w:lang w:eastAsia="zh-CN"/>
        </w:rPr>
        <w:t>龙归分公司</w:t>
      </w:r>
      <w:r>
        <w:rPr>
          <w:rFonts w:hint="eastAsia" w:ascii="宋体" w:hAnsi="宋体" w:cs="宋体"/>
          <w:sz w:val="24"/>
          <w:u w:val="single"/>
          <w:lang w:val="en-US" w:eastAsia="zh-CN"/>
        </w:rPr>
        <w:t>氯饼自动投加控制系统</w:t>
      </w:r>
      <w:r>
        <w:rPr>
          <w:rFonts w:hint="eastAsia" w:ascii="宋体" w:hAnsi="宋体" w:cs="宋体"/>
          <w:sz w:val="24"/>
        </w:rPr>
        <w:t xml:space="preserve">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1）本合同执行过程中双方达成的变更本合同条款的书面补充协议；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2）本合同书；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3）本合同其他附件；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4）发包通知书；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5）询价文件；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6）响应文件；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7）标准、规范及有关技术性文件；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）工程量清单</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）工程报价单或预算书</w:t>
      </w:r>
    </w:p>
    <w:p>
      <w:pPr>
        <w:spacing w:line="384" w:lineRule="auto"/>
        <w:ind w:firstLine="482"/>
        <w:rPr>
          <w:rFonts w:hint="eastAsia" w:ascii="宋体" w:hAnsi="宋体" w:eastAsia="宋体" w:cs="宋体"/>
          <w:b/>
          <w:bCs/>
          <w:sz w:val="24"/>
        </w:rPr>
      </w:pPr>
      <w:r>
        <w:rPr>
          <w:rFonts w:hint="eastAsia" w:ascii="宋体" w:hAnsi="宋体" w:eastAsia="宋体" w:cs="宋体"/>
          <w:b/>
          <w:bCs/>
          <w:sz w:val="24"/>
        </w:rPr>
        <w:t>二、工程概况、工程承包范围</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2.1工程名称：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龙归分公司氯饼自动投加控制系统</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2.2工程地点：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广州市白云区太和镇龙归龙岗北路20号</w:t>
      </w:r>
      <w:r>
        <w:rPr>
          <w:rFonts w:hint="eastAsia" w:ascii="宋体" w:hAnsi="宋体" w:eastAsia="宋体" w:cs="宋体"/>
          <w:sz w:val="24"/>
          <w:szCs w:val="24"/>
          <w:u w:val="single"/>
          <w:lang w:eastAsia="zh-CN"/>
        </w:rPr>
        <w:t>。</w:t>
      </w:r>
    </w:p>
    <w:p>
      <w:pPr>
        <w:pStyle w:val="45"/>
        <w:ind w:firstLine="480" w:firstLineChars="200"/>
        <w:rPr>
          <w:rFonts w:hint="default"/>
          <w:lang w:val="en-US"/>
        </w:rPr>
      </w:pPr>
      <w:r>
        <w:rPr>
          <w:rFonts w:hint="eastAsia" w:ascii="宋体" w:hAnsi="宋体" w:eastAsia="宋体" w:cs="宋体"/>
          <w:sz w:val="24"/>
          <w:szCs w:val="24"/>
          <w:u w:val="single"/>
        </w:rPr>
        <w:t>2.3工程内容：</w:t>
      </w:r>
      <w:r>
        <w:rPr>
          <w:rFonts w:hint="eastAsia" w:ascii="宋体" w:hAnsi="宋体" w:eastAsia="宋体" w:cs="宋体"/>
          <w:sz w:val="24"/>
          <w:szCs w:val="24"/>
          <w:highlight w:val="none"/>
          <w:u w:val="single"/>
          <w:lang w:val="en-US" w:eastAsia="zh-CN"/>
        </w:rPr>
        <w:tab/>
      </w:r>
      <w:r>
        <w:rPr>
          <w:rFonts w:hint="eastAsia" w:hAnsi="宋体" w:eastAsia="宋体" w:cs="宋体"/>
          <w:sz w:val="24"/>
          <w:szCs w:val="24"/>
          <w:highlight w:val="none"/>
          <w:u w:val="single"/>
          <w:lang w:val="en-US" w:eastAsia="zh-CN"/>
        </w:rPr>
        <w:t>对龙归分公司增设氯饼自动投加控制系统。</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p>
      <w:pPr>
        <w:spacing w:line="500" w:lineRule="exact"/>
        <w:rPr>
          <w:rFonts w:hint="eastAsia" w:ascii="宋体" w:hAnsi="宋体" w:eastAsia="宋体" w:cs="宋体"/>
          <w:sz w:val="24"/>
          <w:szCs w:val="24"/>
        </w:rPr>
      </w:pPr>
      <w:r>
        <w:rPr>
          <w:rFonts w:hint="eastAsia" w:ascii="宋体" w:hAnsi="宋体" w:eastAsia="宋体" w:cs="宋体"/>
          <w:sz w:val="24"/>
          <w:szCs w:val="24"/>
        </w:rPr>
        <w:t>三、工程承包方式</w:t>
      </w:r>
    </w:p>
    <w:p>
      <w:pPr>
        <w:spacing w:line="384" w:lineRule="auto"/>
        <w:ind w:firstLine="420" w:firstLineChars="200"/>
        <w:rPr>
          <w:rFonts w:ascii="宋体" w:hAnsi="宋体" w:cs="宋体"/>
          <w:sz w:val="24"/>
        </w:rPr>
      </w:pPr>
      <w:r>
        <w:rPr>
          <w:rFonts w:hint="eastAsia" w:ascii="宋体" w:hAnsi="宋体" w:cs="宋体"/>
          <w:szCs w:val="21"/>
        </w:rPr>
        <w:sym w:font="Wingdings" w:char="00FE"/>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hint="eastAsia" w:ascii="宋体" w:hAnsi="宋体" w:eastAsia="宋体" w:cs="宋体"/>
          <w:sz w:val="24"/>
          <w:szCs w:val="24"/>
        </w:rPr>
      </w:pPr>
      <w:r>
        <w:rPr>
          <w:rFonts w:hint="eastAsia" w:ascii="宋体" w:hAnsi="宋体" w:cs="宋体"/>
          <w:szCs w:val="21"/>
        </w:rPr>
        <w:sym w:font="Wingdings" w:char="00A8"/>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（4）通过市场询价双方协商确定。</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lang w:val="en-US" w:eastAsia="zh-CN"/>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5.1暂开工日期：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 xml:space="preserve">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r>
        <w:rPr>
          <w:rFonts w:hint="eastAsia" w:ascii="宋体" w:hAnsi="宋体" w:eastAsia="宋体" w:cs="宋体"/>
          <w:sz w:val="24"/>
          <w:szCs w:val="24"/>
        </w:rPr>
        <w:t>，具体日期以甲方发出的开工</w:t>
      </w:r>
      <w:r>
        <w:rPr>
          <w:rFonts w:hint="eastAsia" w:ascii="宋体" w:hAnsi="宋体" w:eastAsia="宋体" w:cs="宋体"/>
          <w:sz w:val="24"/>
          <w:szCs w:val="24"/>
          <w:lang w:val="en-US" w:eastAsia="zh-CN"/>
        </w:rPr>
        <w:t>报告</w:t>
      </w:r>
      <w:r>
        <w:rPr>
          <w:rFonts w:hint="eastAsia" w:ascii="宋体" w:hAnsi="宋体" w:eastAsia="宋体" w:cs="宋体"/>
          <w:sz w:val="24"/>
          <w:szCs w:val="24"/>
        </w:rPr>
        <w:t>为准。乙方不能按时开工，应当不迟于协议书约定的开工日期前</w:t>
      </w:r>
      <w:r>
        <w:rPr>
          <w:rFonts w:hint="eastAsia" w:ascii="宋体" w:hAnsi="宋体" w:eastAsia="宋体" w:cs="宋体"/>
          <w:sz w:val="24"/>
          <w:szCs w:val="24"/>
          <w:lang w:val="en-US" w:eastAsia="zh-CN"/>
        </w:rPr>
        <w:t>10</w:t>
      </w:r>
      <w:r>
        <w:rPr>
          <w:rFonts w:hint="eastAsia" w:ascii="宋体" w:hAnsi="宋体" w:eastAsia="宋体" w:cs="宋体"/>
          <w:sz w:val="24"/>
          <w:szCs w:val="24"/>
        </w:rPr>
        <w:t>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w:t>
      </w:r>
      <w:r>
        <w:rPr>
          <w:rFonts w:hint="eastAsia" w:ascii="宋体" w:hAnsi="宋体" w:eastAsia="宋体" w:cs="宋体"/>
          <w:sz w:val="24"/>
          <w:szCs w:val="24"/>
          <w:highlight w:val="none"/>
        </w:rPr>
        <w:t>历天数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60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w:t>
      </w:r>
      <w:r>
        <w:rPr>
          <w:rFonts w:hint="eastAsia" w:ascii="宋体" w:hAnsi="宋体" w:eastAsia="宋体" w:cs="宋体"/>
          <w:sz w:val="24"/>
          <w:szCs w:val="24"/>
        </w:rPr>
        <w:t>。</w:t>
      </w:r>
      <w:r>
        <w:rPr>
          <w:rFonts w:hint="eastAsia" w:ascii="宋体" w:hAnsi="宋体" w:eastAsia="宋体" w:cs="宋体"/>
          <w:color w:val="auto"/>
          <w:sz w:val="24"/>
          <w:szCs w:val="24"/>
        </w:rPr>
        <w:t>乙方未能按合同工期竣工验收的，每逾期一天，甲方有权要求乙方按合同暂定总价的 1%支付违约金，逾期达到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天及以上的，甲方有权解除合同并要求乙方支付合同暂定总价的20%作为违约金。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w:t>
      </w:r>
      <w:r>
        <w:rPr>
          <w:rFonts w:hint="eastAsia" w:ascii="宋体" w:hAnsi="宋体" w:cs="宋体"/>
          <w:bCs/>
          <w:sz w:val="24"/>
          <w:highlight w:val="none"/>
        </w:rPr>
        <w:t>满后</w:t>
      </w:r>
      <w:r>
        <w:rPr>
          <w:rFonts w:hint="eastAsia" w:ascii="宋体" w:hAnsi="宋体" w:cs="宋体"/>
          <w:bCs/>
          <w:sz w:val="24"/>
          <w:highlight w:val="none"/>
          <w:u w:val="single"/>
          <w:lang w:val="en-US" w:eastAsia="zh-CN"/>
        </w:rPr>
        <w:t xml:space="preserve"> 7 </w:t>
      </w:r>
      <w:r>
        <w:rPr>
          <w:rFonts w:hint="eastAsia" w:ascii="宋体" w:hAnsi="宋体" w:cs="宋体"/>
          <w:bCs/>
          <w:sz w:val="24"/>
          <w:highlight w:val="none"/>
        </w:rPr>
        <w:t>日</w:t>
      </w:r>
      <w:r>
        <w:rPr>
          <w:rFonts w:hint="eastAsia" w:ascii="宋体" w:hAnsi="宋体" w:cs="宋体"/>
          <w:bCs/>
          <w:sz w:val="24"/>
        </w:rPr>
        <w:t>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hint="eastAsia" w:ascii="宋体" w:hAnsi="宋体" w:eastAsia="宋体" w:cs="宋体"/>
          <w:b/>
          <w:sz w:val="24"/>
          <w:szCs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施工用水用电采用以下方式</w:t>
      </w:r>
      <w:r>
        <w:rPr>
          <w:rFonts w:hint="eastAsia" w:ascii="宋体" w:hAnsi="宋体" w:cs="宋体"/>
          <w:sz w:val="24"/>
          <w:u w:val="single"/>
        </w:rPr>
        <w:t>（1）</w:t>
      </w:r>
      <w:r>
        <w:rPr>
          <w:rFonts w:hint="eastAsia" w:ascii="宋体" w:hAnsi="宋体" w:cs="宋体"/>
          <w:sz w:val="24"/>
        </w:rPr>
        <w:t>执行。</w:t>
      </w:r>
    </w:p>
    <w:p>
      <w:pPr>
        <w:pStyle w:val="2"/>
        <w:rPr>
          <w:rFonts w:hint="eastAsia" w:ascii="宋体" w:hAnsi="宋体" w:eastAsia="宋体" w:cs="宋体"/>
          <w:sz w:val="28"/>
          <w:szCs w:val="28"/>
          <w:highlight w:val="yellow"/>
          <w:lang w:val="en-US" w:eastAsia="zh-CN"/>
        </w:rPr>
      </w:pPr>
      <w:r>
        <w:rPr>
          <w:rFonts w:hint="eastAsia" w:ascii="宋体" w:hAnsi="宋体" w:eastAsia="宋体" w:cs="宋体"/>
          <w:sz w:val="28"/>
          <w:szCs w:val="28"/>
          <w:lang w:val="en-US" w:eastAsia="zh-CN"/>
        </w:rPr>
        <w:t>1）</w:t>
      </w:r>
      <w:r>
        <w:rPr>
          <w:rFonts w:hint="eastAsia" w:ascii="宋体" w:hAnsi="宋体" w:cs="宋体" w:eastAsiaTheme="minorEastAsia"/>
          <w:color w:val="auto"/>
          <w:kern w:val="2"/>
          <w:sz w:val="24"/>
          <w:szCs w:val="22"/>
          <w:lang w:val="en-US" w:eastAsia="zh-CN" w:bidi="ar-SA"/>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0</w:t>
      </w:r>
      <w:r>
        <w:rPr>
          <w:rFonts w:ascii="宋体" w:hAnsi="宋体" w:cs="宋体"/>
          <w:sz w:val="24"/>
        </w:rPr>
        <w:t>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hint="eastAsia" w:ascii="宋体" w:hAnsi="宋体" w:eastAsia="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rPr>
          <w:rFonts w:hint="eastAsia" w:ascii="宋体" w:hAnsi="宋体" w:eastAsia="宋体" w:cs="宋体"/>
          <w:sz w:val="24"/>
          <w:szCs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rPr>
          <w:rFonts w:hint="eastAsia" w:ascii="宋体" w:hAnsi="宋体" w:eastAsia="宋体" w:cs="宋体"/>
          <w:sz w:val="24"/>
          <w:szCs w:val="24"/>
        </w:rPr>
      </w:pPr>
      <w:r>
        <w:rPr>
          <w:rFonts w:hint="eastAsia" w:ascii="宋体" w:hAnsi="宋体" w:eastAsia="宋体" w:cs="宋体"/>
          <w:b/>
          <w:sz w:val="24"/>
          <w:szCs w:val="24"/>
        </w:rPr>
        <w:t>八、付款及履约担保</w:t>
      </w:r>
    </w:p>
    <w:p>
      <w:pPr>
        <w:spacing w:line="384" w:lineRule="auto"/>
        <w:ind w:firstLine="480" w:firstLineChars="200"/>
        <w:rPr>
          <w:rFonts w:hint="eastAsia" w:ascii="宋体" w:hAnsi="宋体" w:cs="宋体"/>
          <w:bCs/>
          <w:color w:val="auto"/>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w:t>
      </w:r>
    </w:p>
    <w:p>
      <w:pPr>
        <w:spacing w:line="384" w:lineRule="auto"/>
        <w:ind w:firstLine="480" w:firstLineChars="200"/>
        <w:rPr>
          <w:rFonts w:hint="eastAsia" w:ascii="宋体" w:hAnsi="宋体" w:cs="宋体"/>
          <w:sz w:val="24"/>
          <w:highlight w:val="none"/>
        </w:rPr>
      </w:pPr>
      <w:r>
        <w:rPr>
          <w:rFonts w:ascii="宋体" w:hAnsi="宋体" w:cs="宋体"/>
          <w:sz w:val="24"/>
          <w:highlight w:val="none"/>
        </w:rPr>
        <w:t>8.2.</w:t>
      </w: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w:t>
      </w:r>
      <w:r>
        <w:rPr>
          <w:rFonts w:hint="eastAsia" w:hAnsi="宋体" w:cs="宋体"/>
          <w:sz w:val="24"/>
          <w:szCs w:val="24"/>
          <w:highlight w:val="none"/>
          <w:u w:val="single"/>
          <w:lang w:eastAsia="zh-CN"/>
        </w:rPr>
        <w:t>至</w:t>
      </w:r>
      <w:r>
        <w:rPr>
          <w:rFonts w:hint="eastAsia" w:hAnsi="宋体" w:cs="宋体"/>
          <w:sz w:val="24"/>
          <w:szCs w:val="24"/>
          <w:highlight w:val="none"/>
          <w:u w:val="single"/>
        </w:rPr>
        <w:t>合同暂定总价的</w:t>
      </w:r>
      <w:r>
        <w:rPr>
          <w:rFonts w:hint="eastAsia" w:hAnsi="宋体" w:cs="宋体"/>
          <w:sz w:val="24"/>
          <w:szCs w:val="24"/>
          <w:highlight w:val="none"/>
          <w:u w:val="single"/>
          <w:lang w:val="en-US" w:eastAsia="zh-CN"/>
        </w:rPr>
        <w:t>80</w:t>
      </w:r>
      <w:r>
        <w:rPr>
          <w:rFonts w:hint="eastAsia" w:hAnsi="宋体" w:cs="宋体"/>
          <w:sz w:val="24"/>
          <w:szCs w:val="24"/>
          <w:highlight w:val="none"/>
          <w:u w:val="single"/>
        </w:rPr>
        <w:t>％即</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万元给乙方。</w:t>
      </w:r>
    </w:p>
    <w:p>
      <w:pPr>
        <w:pStyle w:val="46"/>
        <w:rPr>
          <w:rFonts w:hint="eastAsia"/>
          <w:highlight w:val="none"/>
        </w:rPr>
      </w:pPr>
      <w:r>
        <w:rPr>
          <w:rFonts w:ascii="宋体" w:hAnsi="宋体" w:cs="宋体"/>
          <w:sz w:val="24"/>
          <w:highlight w:val="none"/>
        </w:rPr>
        <w:t>8.2.</w:t>
      </w:r>
      <w:r>
        <w:rPr>
          <w:rFonts w:hint="eastAsia" w:ascii="宋体" w:hAnsi="宋体" w:cs="宋体"/>
          <w:sz w:val="24"/>
          <w:highlight w:val="none"/>
          <w:lang w:val="en-US" w:eastAsia="zh-CN"/>
        </w:rPr>
        <w:t>1</w:t>
      </w:r>
      <w:r>
        <w:rPr>
          <w:rFonts w:hint="eastAsia" w:ascii="宋体" w:hAnsi="宋体" w:cs="宋体"/>
          <w:sz w:val="24"/>
          <w:highlight w:val="none"/>
          <w:u w:val="single"/>
          <w:lang w:val="en-US" w:eastAsia="zh-CN"/>
        </w:rPr>
        <w:t>项目验收合格后，</w:t>
      </w:r>
      <w:r>
        <w:rPr>
          <w:rFonts w:hint="eastAsia" w:ascii="宋体" w:hAnsi="宋体" w:cs="宋体"/>
          <w:sz w:val="24"/>
          <w:highlight w:val="none"/>
          <w:lang w:val="en-US" w:eastAsia="zh-CN"/>
        </w:rPr>
        <w:t>经甲方或</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pStyle w:val="46"/>
        <w:rPr>
          <w:rFonts w:hint="eastAsia"/>
          <w:highlight w:val="none"/>
        </w:rPr>
      </w:pPr>
      <w:r>
        <w:rPr>
          <w:rFonts w:ascii="宋体" w:hAnsi="宋体" w:cs="宋体"/>
          <w:sz w:val="24"/>
          <w:highlight w:val="none"/>
        </w:rPr>
        <w:t>8.</w:t>
      </w:r>
      <w:r>
        <w:rPr>
          <w:rFonts w:hint="eastAsia" w:ascii="宋体" w:hAnsi="宋体" w:cs="宋体"/>
          <w:sz w:val="24"/>
          <w:highlight w:val="none"/>
          <w:lang w:val="en-US" w:eastAsia="zh-CN"/>
        </w:rPr>
        <w:t>3</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个工作日内，由甲方属下龙归分公司支付合同结算价的</w:t>
      </w:r>
      <w:r>
        <w:rPr>
          <w:rFonts w:hint="eastAsia" w:hAnsi="宋体" w:cs="宋体"/>
          <w:sz w:val="24"/>
          <w:highlight w:val="none"/>
          <w:lang w:val="en-US" w:eastAsia="zh-CN"/>
        </w:rPr>
        <w:t>5</w:t>
      </w:r>
      <w:r>
        <w:rPr>
          <w:rFonts w:hint="eastAsia" w:hAnsi="宋体" w:cs="宋体"/>
          <w:sz w:val="24"/>
          <w:highlight w:val="none"/>
        </w:rPr>
        <w:t>％（质保金）给乙方（无息）。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8.4乙方收款账户：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50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收款账号：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50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8.5乙方在收款前需提交相应金额增值税专用发票给甲方。</w:t>
      </w:r>
      <w:r>
        <w:rPr>
          <w:rFonts w:hint="eastAsia" w:ascii="宋体" w:hAnsi="宋体" w:eastAsia="宋体" w:cs="宋体"/>
          <w:sz w:val="24"/>
          <w:szCs w:val="24"/>
          <w:lang w:val="en-US" w:eastAsia="zh-CN"/>
        </w:rPr>
        <w:t>支付单位为：广州市净水有限公司，</w:t>
      </w:r>
      <w:r>
        <w:rPr>
          <w:rFonts w:hint="eastAsia" w:ascii="宋体" w:hAnsi="宋体" w:eastAsia="宋体" w:cs="宋体"/>
          <w:sz w:val="24"/>
          <w:szCs w:val="24"/>
        </w:rPr>
        <w:t>增值税专用发票信息：</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名称：广州市净水有限公司</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税号：</w:t>
      </w:r>
      <w:r>
        <w:rPr>
          <w:rFonts w:hint="eastAsia" w:ascii="宋体" w:hAnsi="宋体" w:eastAsia="宋体" w:cs="宋体"/>
          <w:sz w:val="24"/>
          <w:szCs w:val="24"/>
          <w:u w:val="single"/>
        </w:rPr>
        <w:t xml:space="preserve"> 9144 0101 75558 4729Q  </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广州市天河区临江大道501号/020-38890283                       </w:t>
      </w:r>
      <w:r>
        <w:rPr>
          <w:rFonts w:hint="eastAsia" w:ascii="宋体" w:hAnsi="宋体" w:eastAsia="宋体" w:cs="宋体"/>
          <w:sz w:val="24"/>
          <w:szCs w:val="24"/>
        </w:rPr>
        <w:t xml:space="preserve"> </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开户银行及账号：</w:t>
      </w:r>
      <w:r>
        <w:rPr>
          <w:rFonts w:hint="eastAsia" w:ascii="宋体" w:hAnsi="宋体" w:eastAsia="宋体" w:cs="宋体"/>
          <w:sz w:val="24"/>
          <w:szCs w:val="24"/>
          <w:u w:val="single"/>
          <w:lang w:val="en-US" w:eastAsia="zh-CN"/>
        </w:rPr>
        <w:t>民生银行广州分行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0301 0141 4000 6932</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84" w:lineRule="auto"/>
        <w:ind w:firstLine="480" w:firstLineChars="200"/>
        <w:outlineLvl w:val="0"/>
        <w:rPr>
          <w:rFonts w:ascii="宋体" w:hAnsi="宋体" w:cs="宋体"/>
          <w:sz w:val="24"/>
        </w:rPr>
      </w:pPr>
      <w:r>
        <w:rPr>
          <w:rFonts w:hint="eastAsia" w:ascii="宋体" w:hAnsi="宋体" w:eastAsia="宋体" w:cs="宋体"/>
          <w:sz w:val="24"/>
          <w:szCs w:val="24"/>
        </w:rPr>
        <w:t>8.6</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sz w:val="24"/>
          <w:szCs w:val="24"/>
        </w:rPr>
      </w:pPr>
      <w:r>
        <w:rPr>
          <w:rFonts w:hAnsi="宋体" w:cs="宋体"/>
          <w:sz w:val="24"/>
        </w:rPr>
        <w:t>8.</w:t>
      </w:r>
      <w:r>
        <w:rPr>
          <w:rFonts w:hint="eastAsia" w:hAnsi="宋体" w:cs="宋体"/>
          <w:sz w:val="24"/>
          <w:lang w:val="en-US" w:eastAsia="zh-CN"/>
        </w:rPr>
        <w:t>7</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spacing w:line="384" w:lineRule="auto"/>
        <w:ind w:firstLine="482" w:firstLineChars="200"/>
        <w:rPr>
          <w:rFonts w:ascii="宋体" w:hAnsi="宋体" w:cs="宋体"/>
          <w:b/>
          <w:bCs/>
          <w:sz w:val="24"/>
        </w:rPr>
      </w:pPr>
      <w:bookmarkStart w:id="97" w:name="_Toc518992994"/>
      <w:bookmarkStart w:id="98" w:name="_Toc474245220"/>
      <w:bookmarkStart w:id="99" w:name="_Toc520190034"/>
      <w:r>
        <w:rPr>
          <w:rFonts w:hint="eastAsia" w:ascii="宋体" w:hAnsi="宋体" w:cs="宋体"/>
          <w:b/>
          <w:bCs/>
          <w:sz w:val="24"/>
        </w:rPr>
        <w:t>第九条竣工验收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spacing w:line="384"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第</w:t>
      </w:r>
      <w:r>
        <w:rPr>
          <w:rFonts w:hint="eastAsia" w:ascii="宋体" w:hAnsi="宋体" w:eastAsia="宋体" w:cs="宋体"/>
          <w:b/>
          <w:bCs/>
          <w:sz w:val="24"/>
        </w:rPr>
        <w:t>十</w:t>
      </w:r>
      <w:r>
        <w:rPr>
          <w:rFonts w:hint="eastAsia" w:ascii="宋体" w:hAnsi="宋体" w:eastAsia="宋体" w:cs="宋体"/>
          <w:b/>
          <w:bCs/>
          <w:sz w:val="24"/>
          <w:lang w:val="en-US" w:eastAsia="zh-CN"/>
        </w:rPr>
        <w:t>条</w:t>
      </w:r>
      <w:r>
        <w:rPr>
          <w:rFonts w:hint="eastAsia" w:ascii="宋体" w:hAnsi="宋体" w:eastAsia="宋体" w:cs="宋体"/>
          <w:b/>
          <w:bCs/>
          <w:sz w:val="24"/>
        </w:rPr>
        <w:t>质量保证</w:t>
      </w:r>
      <w:bookmarkEnd w:id="97"/>
      <w:bookmarkEnd w:id="98"/>
      <w:bookmarkEnd w:id="99"/>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rPr>
        <w:t>5</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pStyle w:val="4"/>
        <w:keepNext/>
        <w:keepLines/>
        <w:pageBreakBefore w:val="0"/>
        <w:widowControl w:val="0"/>
        <w:kinsoku/>
        <w:wordWrap/>
        <w:overflowPunct/>
        <w:topLinePunct w:val="0"/>
        <w:autoSpaceDE/>
        <w:autoSpaceDN/>
        <w:bidi w:val="0"/>
        <w:adjustRightInd/>
        <w:snapToGrid/>
        <w:spacing w:beforeLines="50" w:afterLines="50" w:line="500" w:lineRule="exact"/>
        <w:ind w:firstLine="482" w:firstLineChars="200"/>
        <w:jc w:val="left"/>
        <w:textAlignment w:val="auto"/>
        <w:rPr>
          <w:rFonts w:hint="eastAsia" w:ascii="宋体" w:hAnsi="宋体" w:eastAsia="宋体" w:cs="宋体"/>
          <w:b w:val="0"/>
          <w:sz w:val="24"/>
          <w:szCs w:val="24"/>
        </w:rPr>
      </w:pPr>
      <w:bookmarkStart w:id="100" w:name="_Toc19692"/>
      <w:bookmarkStart w:id="101" w:name="_Toc183666531"/>
      <w:bookmarkStart w:id="102" w:name="_Toc107446862"/>
      <w:bookmarkStart w:id="103" w:name="_Toc474245226"/>
      <w:bookmarkStart w:id="104" w:name="_Toc107447255"/>
      <w:bookmarkStart w:id="105" w:name="_Toc306350467"/>
      <w:bookmarkStart w:id="106" w:name="_Toc520190040"/>
      <w:bookmarkStart w:id="107" w:name="_Toc518993000"/>
      <w:r>
        <w:rPr>
          <w:rFonts w:hint="eastAsia" w:ascii="宋体" w:hAnsi="宋体" w:cs="宋体"/>
          <w:b/>
          <w:bCs/>
          <w:sz w:val="24"/>
        </w:rPr>
        <w:t>第十一条</w:t>
      </w:r>
      <w:r>
        <w:rPr>
          <w:rFonts w:hint="eastAsia" w:ascii="宋体" w:hAnsi="宋体" w:eastAsia="宋体" w:cs="宋体"/>
          <w:sz w:val="24"/>
          <w:szCs w:val="24"/>
        </w:rPr>
        <w:t>不可抗力</w:t>
      </w:r>
      <w:bookmarkEnd w:id="100"/>
      <w:bookmarkEnd w:id="101"/>
      <w:bookmarkEnd w:id="102"/>
      <w:bookmarkEnd w:id="103"/>
      <w:bookmarkEnd w:id="104"/>
      <w:bookmarkEnd w:id="105"/>
      <w:bookmarkEnd w:id="106"/>
      <w:bookmarkEnd w:id="107"/>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bookmarkStart w:id="108" w:name="_Toc306350468"/>
      <w:bookmarkStart w:id="109" w:name="_Toc520190041"/>
      <w:bookmarkStart w:id="110" w:name="_Toc118172294"/>
      <w:bookmarkStart w:id="111" w:name="_Toc518993001"/>
      <w:bookmarkStart w:id="112" w:name="_Toc107447257"/>
      <w:bookmarkStart w:id="113" w:name="_Toc474245227"/>
      <w:bookmarkStart w:id="114" w:name="_Toc12010"/>
      <w:bookmarkStart w:id="115" w:name="_Toc107446864"/>
      <w:bookmarkStart w:id="116"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hint="eastAsia" w:ascii="宋体" w:hAnsi="宋体" w:cs="宋体"/>
          <w:bCs/>
          <w:sz w:val="24"/>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before="156" w:beforeLines="50" w:after="156" w:afterLines="50" w:line="360" w:lineRule="auto"/>
        <w:ind w:firstLine="480" w:firstLineChars="200"/>
        <w:jc w:val="left"/>
        <w:textAlignment w:val="auto"/>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4"/>
        <w:keepNext/>
        <w:keepLines/>
        <w:pageBreakBefore w:val="0"/>
        <w:widowControl w:val="0"/>
        <w:kinsoku/>
        <w:wordWrap/>
        <w:overflowPunct/>
        <w:topLinePunct w:val="0"/>
        <w:autoSpaceDE/>
        <w:autoSpaceDN/>
        <w:bidi w:val="0"/>
        <w:adjustRightInd/>
        <w:snapToGrid/>
        <w:spacing w:beforeLines="50" w:afterLines="50" w:line="500" w:lineRule="exact"/>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lang w:val="en-US" w:eastAsia="zh-CN"/>
        </w:rPr>
        <w:t>第</w:t>
      </w:r>
      <w:r>
        <w:rPr>
          <w:rFonts w:hint="eastAsia" w:ascii="宋体" w:hAnsi="宋体" w:eastAsia="宋体" w:cs="宋体"/>
          <w:b/>
          <w:bCs/>
          <w:sz w:val="24"/>
        </w:rPr>
        <w:t>十二</w:t>
      </w:r>
      <w:r>
        <w:rPr>
          <w:rFonts w:hint="eastAsia" w:ascii="宋体" w:hAnsi="宋体" w:eastAsia="宋体" w:cs="宋体"/>
          <w:b/>
          <w:bCs/>
          <w:sz w:val="24"/>
          <w:lang w:val="en-US" w:eastAsia="zh-CN"/>
        </w:rPr>
        <w:t>条</w:t>
      </w:r>
      <w:r>
        <w:rPr>
          <w:rFonts w:hint="eastAsia" w:ascii="宋体" w:hAnsi="宋体" w:eastAsia="宋体" w:cs="宋体"/>
          <w:b/>
          <w:bCs/>
          <w:sz w:val="24"/>
        </w:rPr>
        <w:t>争议解决</w:t>
      </w:r>
      <w:bookmarkEnd w:id="108"/>
      <w:bookmarkEnd w:id="109"/>
      <w:bookmarkEnd w:id="110"/>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rPr>
      </w:pPr>
      <w:bookmarkStart w:id="117" w:name="_Toc520190043"/>
      <w:bookmarkStart w:id="118" w:name="_Toc306350469"/>
      <w:bookmarkStart w:id="119" w:name="_Toc474245229"/>
      <w:bookmarkStart w:id="120" w:name="_Toc183666533"/>
      <w:bookmarkStart w:id="121" w:name="_Toc51899300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rPr>
      </w:pPr>
      <w:r>
        <w:rPr>
          <w:rFonts w:hint="eastAsia" w:ascii="宋体" w:hAnsi="宋体" w:cs="宋体"/>
          <w:bCs/>
          <w:sz w:val="24"/>
        </w:rPr>
        <w:t>12.2在甲方同意的情况下，除有争端之外的合同其它部分在争端解决前应继续执行。</w:t>
      </w:r>
      <w:bookmarkEnd w:id="117"/>
      <w:bookmarkEnd w:id="118"/>
      <w:bookmarkEnd w:id="119"/>
      <w:bookmarkEnd w:id="120"/>
      <w:bookmarkEnd w:id="12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sz w:val="24"/>
        </w:rPr>
      </w:pPr>
      <w:r>
        <w:rPr>
          <w:rFonts w:hint="eastAsia" w:ascii="宋体" w:hAnsi="宋体" w:eastAsia="宋体" w:cs="宋体"/>
          <w:b/>
          <w:bCs/>
          <w:kern w:val="44"/>
          <w:sz w:val="24"/>
          <w:szCs w:val="44"/>
          <w:lang w:val="en-US" w:eastAsia="zh-CN" w:bidi="ar-SA"/>
        </w:rPr>
        <w:t>第十三条</w:t>
      </w:r>
      <w:bookmarkStart w:id="122" w:name="_Toc107446871"/>
      <w:bookmarkStart w:id="123" w:name="_Toc107447264"/>
      <w:r>
        <w:rPr>
          <w:rFonts w:hint="eastAsia" w:ascii="宋体" w:hAnsi="宋体" w:eastAsia="宋体" w:cs="宋体"/>
          <w:b/>
          <w:bCs/>
          <w:kern w:val="44"/>
          <w:sz w:val="24"/>
          <w:szCs w:val="44"/>
          <w:lang w:val="en-US" w:eastAsia="zh-CN" w:bidi="ar-SA"/>
        </w:rPr>
        <w:t>合同生效及其他</w:t>
      </w:r>
      <w:bookmarkEnd w:id="122"/>
      <w:bookmarkEnd w:id="123"/>
    </w:p>
    <w:p>
      <w:pPr>
        <w:spacing w:line="500" w:lineRule="exact"/>
        <w:ind w:firstLine="480"/>
        <w:rPr>
          <w:rFonts w:hint="eastAsia" w:ascii="宋体" w:hAnsi="宋体" w:eastAsia="宋体" w:cs="宋体"/>
          <w:sz w:val="24"/>
          <w:szCs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.2本合同正文一式</w:t>
      </w:r>
      <w:r>
        <w:rPr>
          <w:rFonts w:hint="eastAsia" w:ascii="宋体" w:hAnsi="宋体" w:eastAsia="宋体" w:cs="宋体"/>
          <w:sz w:val="24"/>
          <w:szCs w:val="24"/>
          <w:u w:val="single"/>
        </w:rPr>
        <w:t xml:space="preserve"> 六 </w:t>
      </w:r>
      <w:r>
        <w:rPr>
          <w:rFonts w:hint="eastAsia" w:ascii="宋体" w:hAnsi="宋体" w:eastAsia="宋体" w:cs="宋体"/>
          <w:sz w:val="24"/>
          <w:szCs w:val="24"/>
        </w:rPr>
        <w:t xml:space="preserve"> 份，其中：甲方</w:t>
      </w:r>
      <w:r>
        <w:rPr>
          <w:rFonts w:hint="eastAsia" w:ascii="宋体" w:hAnsi="宋体" w:eastAsia="宋体" w:cs="宋体"/>
          <w:sz w:val="24"/>
          <w:szCs w:val="24"/>
          <w:u w:val="single"/>
        </w:rPr>
        <w:t xml:space="preserve">   四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二 </w:t>
      </w:r>
      <w:r>
        <w:rPr>
          <w:rFonts w:hint="eastAsia" w:ascii="宋体" w:hAnsi="宋体" w:eastAsia="宋体" w:cs="宋体"/>
          <w:sz w:val="24"/>
          <w:szCs w:val="24"/>
        </w:rPr>
        <w:t>份。</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.3 如需修改或补充本合同内容，双方应签署书面修改或补充协议，该等协议将作为本合同的一个组成部分。</w:t>
      </w:r>
    </w:p>
    <w:p>
      <w:pPr>
        <w:spacing w:line="500" w:lineRule="exact"/>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.廉洁协议书</w:t>
      </w:r>
    </w:p>
    <w:p>
      <w:pPr>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营运施工安全</w:t>
      </w:r>
      <w:r>
        <w:rPr>
          <w:rFonts w:hint="eastAsia" w:ascii="宋体" w:hAnsi="宋体" w:eastAsia="宋体" w:cs="宋体"/>
          <w:sz w:val="24"/>
          <w:szCs w:val="24"/>
        </w:rPr>
        <w:t>协议</w:t>
      </w:r>
      <w:r>
        <w:rPr>
          <w:rFonts w:hint="eastAsia" w:ascii="宋体" w:hAnsi="宋体" w:eastAsia="宋体" w:cs="宋体"/>
          <w:sz w:val="24"/>
          <w:szCs w:val="24"/>
          <w:lang w:val="en-US" w:eastAsia="zh-CN"/>
        </w:rPr>
        <w:t>书</w:t>
      </w:r>
    </w:p>
    <w:p>
      <w:pPr>
        <w:spacing w:line="5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3.发包通知书</w:t>
      </w:r>
    </w:p>
    <w:p>
      <w:pPr>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4.工程量清单</w:t>
      </w:r>
    </w:p>
    <w:p>
      <w:pPr>
        <w:pStyle w:val="12"/>
        <w:tabs>
          <w:tab w:val="left" w:pos="1260"/>
        </w:tabs>
        <w:spacing w:line="500" w:lineRule="exact"/>
        <w:ind w:firstLine="720" w:firstLineChars="300"/>
        <w:jc w:val="left"/>
        <w:rPr>
          <w:rFonts w:hint="eastAsia" w:ascii="宋体" w:hAnsi="宋体" w:eastAsia="宋体" w:cs="宋体"/>
          <w:color w:val="auto"/>
          <w:sz w:val="21"/>
          <w:szCs w:val="21"/>
          <w:highlight w:val="none"/>
        </w:rPr>
      </w:pPr>
      <w:r>
        <w:rPr>
          <w:rFonts w:hint="eastAsia" w:hAnsi="宋体" w:cs="宋体"/>
          <w:sz w:val="24"/>
          <w:szCs w:val="24"/>
          <w:lang w:val="en-US" w:eastAsia="zh-CN"/>
        </w:rPr>
        <w:t>5.</w:t>
      </w:r>
      <w:r>
        <w:rPr>
          <w:rFonts w:hint="eastAsia" w:ascii="宋体" w:hAnsi="宋体" w:eastAsia="宋体" w:cs="宋体"/>
          <w:color w:val="auto"/>
          <w:sz w:val="21"/>
          <w:szCs w:val="21"/>
          <w:highlight w:val="none"/>
        </w:rPr>
        <w:t>不诚信行为的情形及相应被暂停参与投标活动的处理标准</w:t>
      </w:r>
    </w:p>
    <w:p>
      <w:pPr>
        <w:pStyle w:val="12"/>
        <w:tabs>
          <w:tab w:val="left" w:pos="1260"/>
        </w:tabs>
        <w:spacing w:line="500" w:lineRule="exact"/>
        <w:ind w:firstLine="720" w:firstLineChars="300"/>
        <w:jc w:val="left"/>
        <w:rPr>
          <w:rFonts w:hint="default" w:hAnsi="宋体" w:cs="宋体"/>
          <w:sz w:val="24"/>
          <w:szCs w:val="24"/>
          <w:lang w:val="en-US" w:eastAsia="zh-CN"/>
        </w:rPr>
      </w:pPr>
      <w:r>
        <w:rPr>
          <w:rFonts w:hint="eastAsia" w:hAnsi="宋体" w:cs="宋体"/>
          <w:sz w:val="24"/>
          <w:szCs w:val="24"/>
          <w:lang w:val="en-US" w:eastAsia="zh-CN"/>
        </w:rPr>
        <w:t>6.项目质量安全考评相关条款</w:t>
      </w:r>
    </w:p>
    <w:p>
      <w:pPr>
        <w:pStyle w:val="12"/>
        <w:tabs>
          <w:tab w:val="left" w:pos="1260"/>
        </w:tabs>
        <w:spacing w:line="500" w:lineRule="exact"/>
        <w:ind w:firstLine="720" w:firstLineChars="300"/>
        <w:jc w:val="left"/>
        <w:rPr>
          <w:rFonts w:hint="eastAsia" w:ascii="宋体" w:hAnsi="宋体" w:eastAsia="宋体" w:cs="宋体"/>
          <w:kern w:val="2"/>
          <w:sz w:val="24"/>
          <w:szCs w:val="24"/>
          <w:lang w:val="en-US" w:eastAsia="zh-CN" w:bidi="ar-SA"/>
        </w:rPr>
      </w:pPr>
      <w:r>
        <w:rPr>
          <w:rFonts w:hint="eastAsia"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项目投入人员架构表</w:t>
      </w:r>
    </w:p>
    <w:p>
      <w:pPr>
        <w:pStyle w:val="12"/>
        <w:tabs>
          <w:tab w:val="left" w:pos="1260"/>
        </w:tabs>
        <w:spacing w:line="500" w:lineRule="exact"/>
        <w:ind w:firstLine="720" w:firstLineChars="300"/>
        <w:jc w:val="left"/>
        <w:rPr>
          <w:rFonts w:hint="eastAsia" w:ascii="宋体" w:hAnsi="宋体" w:cs="宋体"/>
          <w:sz w:val="24"/>
          <w:szCs w:val="24"/>
          <w:lang w:val="en-US" w:eastAsia="zh-CN"/>
        </w:rPr>
      </w:pPr>
      <w:r>
        <w:rPr>
          <w:rFonts w:hint="eastAsia" w:ascii="宋体" w:hAnsi="宋体" w:cs="宋体"/>
          <w:sz w:val="24"/>
          <w:szCs w:val="24"/>
          <w:lang w:val="en-US" w:eastAsia="zh-CN"/>
        </w:rPr>
        <w:t>8、防疫管理协议书</w:t>
      </w:r>
    </w:p>
    <w:p>
      <w:pPr>
        <w:rPr>
          <w:rFonts w:hint="default"/>
          <w:lang w:val="en-US" w:eastAsia="zh-CN"/>
        </w:rPr>
      </w:pPr>
      <w:r>
        <w:rPr>
          <w:rFonts w:hint="eastAsia"/>
          <w:lang w:val="en-US" w:eastAsia="zh-CN"/>
        </w:rPr>
        <w:t xml:space="preserve">    </w:t>
      </w:r>
    </w:p>
    <w:p>
      <w:pPr>
        <w:rPr>
          <w:rFonts w:hint="eastAsia"/>
        </w:rPr>
      </w:pPr>
    </w:p>
    <w:p>
      <w:pPr>
        <w:spacing w:line="500" w:lineRule="exact"/>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乙方：</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 xml:space="preserve">               （盖章）                           （盖章）</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项目经办人：</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项目经办人：</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 xml:space="preserve">签订时间：     年   月   日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签订时间：     年   月   日</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地址：</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p>
      <w:pPr>
        <w:spacing w:line="500" w:lineRule="exact"/>
        <w:rPr>
          <w:rFonts w:hint="eastAsia" w:ascii="宋体" w:hAnsi="宋体" w:eastAsia="宋体" w:cs="宋体"/>
          <w:b/>
          <w:sz w:val="24"/>
          <w:szCs w:val="24"/>
          <w:u w:val="single"/>
        </w:rPr>
      </w:pPr>
      <w:r>
        <w:rPr>
          <w:rFonts w:hint="eastAsia" w:ascii="宋体" w:hAnsi="宋体" w:eastAsia="宋体" w:cs="宋体"/>
          <w:b/>
          <w:sz w:val="24"/>
          <w:szCs w:val="24"/>
        </w:rPr>
        <w:t>电话：</w:t>
      </w:r>
      <w:r>
        <w:rPr>
          <w:rFonts w:hint="eastAsia" w:ascii="宋体" w:hAnsi="宋体" w:eastAsia="宋体" w:cs="宋体"/>
          <w:b/>
          <w:sz w:val="24"/>
          <w:szCs w:val="24"/>
        </w:rPr>
        <w:tab/>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电  话：</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1</w:t>
      </w:r>
      <w:r>
        <w:rPr>
          <w:rFonts w:hint="eastAsia" w:ascii="宋体" w:hAnsi="宋体" w:eastAsia="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bookmarkStart w:id="124" w:name="_Toc389815339"/>
      <w:bookmarkStart w:id="125" w:name="_Toc389815031"/>
      <w:bookmarkStart w:id="126"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2022-2023年度安全管理系统运维服务项目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ind w:left="0" w:leftChars="0"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2022-2023年度安全管理系统运维服务项目（穗净水合[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jc w:val="center"/>
        <w:rPr>
          <w:rFonts w:hint="eastAsia" w:ascii="宋体" w:hAnsi="宋体" w:eastAsia="宋体" w:cs="宋体"/>
          <w:b/>
          <w:sz w:val="32"/>
          <w:szCs w:val="32"/>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eastAsia="宋体" w:cs="宋体"/>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rPr>
          <w:rFonts w:hint="eastAsia"/>
        </w:rPr>
      </w:pPr>
      <w:r>
        <w:rPr>
          <w:rFonts w:hint="eastAsia" w:ascii="宋体" w:hAnsi="宋体" w:eastAsia="宋体" w:cs="宋体"/>
          <w:b/>
          <w:sz w:val="24"/>
        </w:rPr>
        <w:br w:type="page"/>
      </w: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2</w:t>
      </w:r>
      <w:r>
        <w:rPr>
          <w:rFonts w:hint="eastAsia" w:ascii="宋体" w:hAnsi="宋体" w:eastAsia="宋体" w:cs="宋体"/>
          <w:b/>
          <w:szCs w:val="21"/>
        </w:rPr>
        <w:t>：</w:t>
      </w:r>
      <w:bookmarkEnd w:id="124"/>
      <w:bookmarkEnd w:id="125"/>
      <w:bookmarkEnd w:id="126"/>
      <w:r>
        <w:rPr>
          <w:rFonts w:hint="eastAsia" w:ascii="宋体" w:hAnsi="宋体" w:eastAsia="宋体" w:cs="宋体"/>
          <w:b/>
          <w:szCs w:val="21"/>
        </w:rPr>
        <w:t>营运场所施工安全协议书</w:t>
      </w:r>
    </w:p>
    <w:p>
      <w:pPr>
        <w:spacing w:line="360" w:lineRule="auto"/>
        <w:jc w:val="center"/>
        <w:rPr>
          <w:rFonts w:hint="eastAsia" w:ascii="宋体" w:hAnsi="宋体" w:eastAsia="宋体" w:cs="宋体"/>
          <w:b/>
          <w:bCs/>
          <w:sz w:val="24"/>
        </w:rPr>
      </w:pPr>
    </w:p>
    <w:p>
      <w:pPr>
        <w:spacing w:line="560" w:lineRule="exact"/>
        <w:jc w:val="center"/>
        <w:rPr>
          <w:rFonts w:hint="eastAsia" w:ascii="宋体" w:hAnsi="宋体" w:eastAsia="宋体" w:cs="宋体"/>
          <w:bCs/>
          <w:kern w:val="0"/>
          <w:sz w:val="44"/>
          <w:szCs w:val="44"/>
        </w:rPr>
      </w:pPr>
      <w:r>
        <w:rPr>
          <w:rFonts w:hint="eastAsia" w:ascii="宋体" w:hAnsi="宋体" w:eastAsia="宋体" w:cs="宋体"/>
          <w:bCs/>
          <w:kern w:val="0"/>
          <w:sz w:val="44"/>
          <w:szCs w:val="44"/>
        </w:rPr>
        <w:t>营运场所施工安全协议书</w:t>
      </w:r>
    </w:p>
    <w:p>
      <w:pPr>
        <w:spacing w:line="560" w:lineRule="exact"/>
        <w:rPr>
          <w:rFonts w:hint="eastAsia" w:ascii="宋体" w:hAnsi="宋体" w:eastAsia="宋体" w:cs="宋体"/>
          <w:sz w:val="24"/>
        </w:rPr>
      </w:pPr>
    </w:p>
    <w:p>
      <w:pPr>
        <w:spacing w:line="560" w:lineRule="exact"/>
        <w:rPr>
          <w:rFonts w:hint="eastAsia" w:ascii="宋体" w:hAnsi="宋体" w:eastAsia="宋体" w:cs="宋体"/>
          <w:kern w:val="0"/>
          <w:sz w:val="24"/>
        </w:rPr>
      </w:pPr>
      <w:bookmarkStart w:id="127" w:name="_Toc21391"/>
      <w:r>
        <w:rPr>
          <w:rFonts w:hint="eastAsia" w:ascii="宋体" w:hAnsi="宋体" w:eastAsia="宋体" w:cs="宋体"/>
          <w:kern w:val="0"/>
          <w:sz w:val="24"/>
        </w:rPr>
        <w:t>甲方：</w:t>
      </w:r>
      <w:r>
        <w:rPr>
          <w:rFonts w:hint="eastAsia" w:ascii="宋体" w:hAnsi="宋体" w:eastAsia="宋体" w:cs="宋体"/>
          <w:sz w:val="24"/>
        </w:rPr>
        <w:t>广州市净水有限公司</w:t>
      </w:r>
    </w:p>
    <w:p>
      <w:pPr>
        <w:spacing w:line="560" w:lineRule="exact"/>
        <w:rPr>
          <w:rFonts w:hint="eastAsia" w:ascii="宋体" w:hAnsi="宋体" w:eastAsia="宋体" w:cs="宋体"/>
          <w:kern w:val="0"/>
          <w:sz w:val="24"/>
          <w:lang w:val="en-US" w:eastAsia="zh-CN"/>
        </w:rPr>
      </w:pPr>
      <w:r>
        <w:rPr>
          <w:rFonts w:hint="eastAsia" w:ascii="宋体" w:hAnsi="宋体" w:eastAsia="宋体" w:cs="宋体"/>
          <w:kern w:val="0"/>
          <w:sz w:val="24"/>
        </w:rPr>
        <w:t>乙方：</w:t>
      </w:r>
      <w:r>
        <w:rPr>
          <w:rFonts w:hint="eastAsia" w:ascii="宋体" w:hAnsi="宋体" w:eastAsia="宋体" w:cs="宋体"/>
          <w:color w:val="0000FF"/>
          <w:sz w:val="24"/>
          <w:lang w:val="en-US" w:eastAsia="zh-CN"/>
        </w:rPr>
        <w:t xml:space="preserve">                                   </w:t>
      </w:r>
    </w:p>
    <w:p>
      <w:pPr>
        <w:adjustRightInd w:val="0"/>
        <w:snapToGrid w:val="0"/>
        <w:spacing w:line="560" w:lineRule="exact"/>
        <w:jc w:val="left"/>
        <w:rPr>
          <w:rStyle w:val="24"/>
          <w:rFonts w:hint="eastAsia" w:ascii="宋体" w:hAnsi="宋体" w:eastAsia="宋体" w:cs="宋体"/>
          <w:b w:val="0"/>
          <w:u w:val="single"/>
        </w:rPr>
      </w:pPr>
    </w:p>
    <w:bookmarkEnd w:id="127"/>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根据《中华人民共和国安全生产法》</w:t>
      </w:r>
      <w:r>
        <w:rPr>
          <w:rFonts w:hint="eastAsia" w:ascii="宋体" w:hAnsi="宋体" w:eastAsia="宋体" w:cs="宋体"/>
          <w:sz w:val="24"/>
          <w:lang w:val="en-US" w:eastAsia="zh-CN"/>
        </w:rPr>
        <w:t xml:space="preserve"> </w:t>
      </w:r>
      <w:r>
        <w:rPr>
          <w:rFonts w:hint="eastAsia" w:ascii="宋体" w:hAnsi="宋体" w:eastAsia="宋体" w:cs="宋体"/>
          <w:sz w:val="24"/>
        </w:rPr>
        <w:t>《中华人民共和国建筑法》</w:t>
      </w:r>
      <w:r>
        <w:rPr>
          <w:rFonts w:hint="eastAsia" w:ascii="宋体" w:hAnsi="宋体" w:eastAsia="宋体" w:cs="宋体"/>
          <w:sz w:val="24"/>
          <w:lang w:val="en-US" w:eastAsia="zh-CN"/>
        </w:rPr>
        <w:t xml:space="preserve"> </w:t>
      </w:r>
      <w:r>
        <w:rPr>
          <w:rFonts w:hint="eastAsia" w:ascii="宋体" w:hAnsi="宋体" w:eastAsia="宋体" w:cs="宋体"/>
          <w:sz w:val="24"/>
        </w:rPr>
        <w:t>《建设工程安全生产管理条例》</w:t>
      </w:r>
      <w:r>
        <w:rPr>
          <w:rFonts w:hint="eastAsia" w:ascii="宋体" w:hAnsi="宋体" w:eastAsia="宋体" w:cs="宋体"/>
          <w:sz w:val="24"/>
          <w:lang w:val="en-US" w:eastAsia="zh-CN"/>
        </w:rPr>
        <w:t xml:space="preserve"> </w:t>
      </w:r>
      <w:r>
        <w:rPr>
          <w:rFonts w:hint="eastAsia" w:ascii="宋体" w:hAnsi="宋体" w:eastAsia="宋体" w:cs="宋体"/>
          <w:sz w:val="24"/>
        </w:rPr>
        <w:t>《生产安全事故报告和调查处理条例》</w:t>
      </w:r>
      <w:r>
        <w:rPr>
          <w:rFonts w:hint="eastAsia" w:ascii="宋体" w:hAnsi="宋体" w:eastAsia="宋体" w:cs="宋体"/>
          <w:sz w:val="24"/>
          <w:lang w:val="en-US" w:eastAsia="zh-CN"/>
        </w:rPr>
        <w:t xml:space="preserve"> </w:t>
      </w:r>
      <w:r>
        <w:rPr>
          <w:rFonts w:hint="eastAsia" w:ascii="宋体" w:hAnsi="宋体" w:eastAsia="宋体" w:cs="宋体"/>
          <w:sz w:val="24"/>
        </w:rPr>
        <w:t>《中华人民共和国职业病防治法》</w:t>
      </w:r>
      <w:r>
        <w:rPr>
          <w:rFonts w:hint="eastAsia" w:ascii="宋体" w:hAnsi="宋体" w:eastAsia="宋体" w:cs="宋体"/>
          <w:sz w:val="24"/>
          <w:lang w:val="en-US" w:eastAsia="zh-CN"/>
        </w:rPr>
        <w:t xml:space="preserve"> </w:t>
      </w:r>
      <w:r>
        <w:rPr>
          <w:rFonts w:hint="eastAsia" w:ascii="宋体" w:hAnsi="宋体" w:eastAsia="宋体" w:cs="宋体"/>
          <w:sz w:val="24"/>
        </w:rPr>
        <w:t>《工作场所职业卫生管理规定》</w:t>
      </w:r>
      <w:r>
        <w:rPr>
          <w:rFonts w:hint="eastAsia" w:ascii="宋体" w:hAnsi="宋体" w:eastAsia="宋体" w:cs="宋体"/>
          <w:sz w:val="24"/>
          <w:lang w:val="en-US" w:eastAsia="zh-CN"/>
        </w:rPr>
        <w:t xml:space="preserve"> </w:t>
      </w:r>
      <w:r>
        <w:rPr>
          <w:rFonts w:hint="eastAsia" w:ascii="宋体" w:hAnsi="宋体" w:eastAsia="宋体" w:cs="宋体"/>
          <w:sz w:val="24"/>
        </w:rPr>
        <w:t>《用人单位职业健康监护监督管理办法》</w:t>
      </w:r>
      <w:r>
        <w:rPr>
          <w:rFonts w:hint="eastAsia" w:ascii="宋体" w:hAnsi="宋体" w:eastAsia="宋体" w:cs="宋体"/>
          <w:sz w:val="24"/>
          <w:lang w:val="en-US" w:eastAsia="zh-CN"/>
        </w:rPr>
        <w:t xml:space="preserve"> </w:t>
      </w:r>
      <w:r>
        <w:rPr>
          <w:rFonts w:hint="eastAsia" w:ascii="宋体" w:hAnsi="宋体" w:eastAsia="宋体" w:cs="宋体"/>
          <w:sz w:val="24"/>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一、本协议与主合同的关系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本协议作为</w:t>
      </w:r>
      <w:r>
        <w:rPr>
          <w:rFonts w:hint="eastAsia" w:ascii="宋体" w:hAnsi="宋体" w:eastAsia="宋体" w:cs="宋体"/>
          <w:sz w:val="24"/>
          <w:u w:val="none"/>
          <w:lang w:val="en-US" w:eastAsia="zh-CN"/>
        </w:rPr>
        <w:t xml:space="preserve"> 龙归分公司龙归分公司氯饼自动投加控制系统</w:t>
      </w:r>
      <w:r>
        <w:rPr>
          <w:rFonts w:hint="eastAsia" w:ascii="宋体" w:hAnsi="宋体" w:eastAsia="宋体" w:cs="宋体"/>
          <w:sz w:val="24"/>
        </w:rPr>
        <w:t>的组成部分，与主合同具有同等法律效力。</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 xml:space="preserve"> 二、甲方权责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（二）落实生产营运等相关配合措施，提供必要的施工条件。</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（三）要求乙方遵守的甲方安全管理要求。</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1.按主合同相关条款进行经济扣罚；</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3.限制投保，或经其他单位承包后以分别方参与项目实施；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4.向上级进行反映，包括但不限于广东省市政行业协会、广州市市政公路协会等。</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三、乙方权责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（三）乙方应在合同</w:t>
      </w:r>
      <w:r>
        <w:rPr>
          <w:rFonts w:hint="eastAsia" w:ascii="宋体" w:hAnsi="宋体" w:eastAsia="宋体" w:cs="宋体"/>
          <w:sz w:val="24"/>
          <w:highlight w:val="none"/>
        </w:rPr>
        <w:t>签订后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3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日内制定安</w:t>
      </w:r>
      <w:r>
        <w:rPr>
          <w:rFonts w:hint="eastAsia" w:ascii="宋体" w:hAnsi="宋体" w:eastAsia="宋体" w:cs="宋体"/>
          <w:sz w:val="24"/>
        </w:rPr>
        <w:t>全生产文明施工措施费投入使用计划，并提交甲方备案，保证施工安全措施投入。</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四、事故责任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hint="eastAsia" w:ascii="宋体" w:hAnsi="宋体" w:eastAsia="宋体" w:cs="宋体"/>
          <w:sz w:val="24"/>
        </w:rPr>
      </w:pPr>
      <w:r>
        <w:rPr>
          <w:rFonts w:hint="eastAsia" w:ascii="宋体" w:hAnsi="宋体" w:eastAsia="宋体" w:cs="宋体"/>
          <w:b/>
          <w:sz w:val="24"/>
        </w:rPr>
        <w:t>五、补充条款：</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六、附则</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宋体" w:hAnsi="宋体" w:eastAsia="宋体" w:cs="宋体"/>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甲方：</w:t>
            </w:r>
          </w:p>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联系电话：</w:t>
            </w:r>
          </w:p>
          <w:p>
            <w:pPr>
              <w:adjustRightInd w:val="0"/>
              <w:snapToGrid w:val="0"/>
              <w:spacing w:line="560" w:lineRule="exact"/>
              <w:ind w:firstLine="240" w:firstLineChars="100"/>
              <w:jc w:val="right"/>
              <w:rPr>
                <w:rFonts w:hint="eastAsia" w:ascii="宋体" w:hAnsi="宋体" w:eastAsia="宋体" w:cs="宋体"/>
                <w:sz w:val="24"/>
              </w:rPr>
            </w:pPr>
            <w:r>
              <w:rPr>
                <w:rFonts w:hint="eastAsia" w:ascii="宋体" w:hAnsi="宋体" w:eastAsia="宋体" w:cs="宋体"/>
                <w:sz w:val="24"/>
              </w:rPr>
              <w:t>年    月    日</w:t>
            </w:r>
          </w:p>
        </w:tc>
        <w:tc>
          <w:tcPr>
            <w:tcW w:w="4474" w:type="dxa"/>
            <w:noWrap w:val="0"/>
            <w:vAlign w:val="top"/>
          </w:tcPr>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 xml:space="preserve">                                   </w:t>
            </w:r>
          </w:p>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560" w:lineRule="exact"/>
              <w:rPr>
                <w:rFonts w:hint="eastAsia" w:ascii="宋体" w:hAnsi="宋体" w:eastAsia="宋体" w:cs="宋体"/>
                <w:sz w:val="24"/>
                <w:lang w:val="en-US" w:eastAsia="zh-CN"/>
              </w:rPr>
            </w:pPr>
            <w:r>
              <w:rPr>
                <w:rFonts w:hint="eastAsia" w:ascii="宋体" w:hAnsi="宋体" w:eastAsia="宋体" w:cs="宋体"/>
                <w:sz w:val="24"/>
              </w:rPr>
              <w:t>联系电话：</w:t>
            </w:r>
          </w:p>
          <w:p>
            <w:pPr>
              <w:adjustRightInd w:val="0"/>
              <w:snapToGrid w:val="0"/>
              <w:spacing w:line="560" w:lineRule="exact"/>
              <w:jc w:val="right"/>
              <w:rPr>
                <w:rFonts w:hint="eastAsia" w:ascii="宋体" w:hAnsi="宋体" w:eastAsia="宋体" w:cs="宋体"/>
                <w:sz w:val="24"/>
              </w:rPr>
            </w:pPr>
            <w:r>
              <w:rPr>
                <w:rFonts w:hint="eastAsia" w:ascii="宋体" w:hAnsi="宋体" w:eastAsia="宋体" w:cs="宋体"/>
                <w:sz w:val="24"/>
              </w:rPr>
              <w:t>年    月    日</w:t>
            </w:r>
          </w:p>
        </w:tc>
      </w:tr>
    </w:tbl>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3</w:t>
      </w:r>
      <w:r>
        <w:rPr>
          <w:rFonts w:hint="eastAsia" w:ascii="宋体" w:hAnsi="宋体" w:eastAsia="宋体" w:cs="宋体"/>
          <w:b/>
          <w:bCs/>
          <w:szCs w:val="21"/>
        </w:rPr>
        <w:t xml:space="preserve"> 发包通知书</w:t>
      </w:r>
    </w:p>
    <w:p>
      <w:pPr>
        <w:pStyle w:val="12"/>
        <w:tabs>
          <w:tab w:val="left" w:pos="1260"/>
        </w:tabs>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附件4.工程量清单</w:t>
      </w:r>
    </w:p>
    <w:p>
      <w:pPr>
        <w:pStyle w:val="2"/>
        <w:rPr>
          <w:rFonts w:hint="eastAsia"/>
        </w:rPr>
      </w:pPr>
    </w:p>
    <w:tbl>
      <w:tblPr>
        <w:tblStyle w:val="21"/>
        <w:tblpPr w:leftFromText="180" w:rightFromText="180" w:vertAnchor="text" w:horzAnchor="page" w:tblpX="594" w:tblpY="46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rPr>
          <w:rFonts w:hint="eastAsia"/>
        </w:rPr>
      </w:pPr>
    </w:p>
    <w:tbl>
      <w:tblPr>
        <w:tblStyle w:val="21"/>
        <w:tblpPr w:leftFromText="180" w:rightFromText="180" w:vertAnchor="text" w:horzAnchor="page" w:tblpX="989" w:tblpY="386"/>
        <w:tblOverlap w:val="never"/>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8"/>
        <w:gridCol w:w="1504"/>
        <w:gridCol w:w="1229"/>
        <w:gridCol w:w="2344"/>
        <w:gridCol w:w="244"/>
        <w:gridCol w:w="491"/>
        <w:gridCol w:w="867"/>
        <w:gridCol w:w="147"/>
        <w:gridCol w:w="779"/>
        <w:gridCol w:w="926"/>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 w:hRule="atLeast"/>
        </w:trPr>
        <w:tc>
          <w:tcPr>
            <w:tcW w:w="1004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578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749"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06"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70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0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2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9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6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53"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70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2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70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2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5"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040602021001</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水处理装置</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1.类型:氯饼溶解装置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2.材质:主体材质316L不锈钢，表面包覆玻璃钢防腐涂层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3.规格、型号:底面直径φ=1200mm;高度:1200mm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4.溶解装置底部设置不锈钢喷头不少于42个</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030106006001</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螺旋输送机</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1.名称:螺旋输送机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2.规格:主体材质不锈钢316;配端部轴承;变频调速控制: L=2700mm</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030601004001</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流量仪表</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1.名称:进水流量计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2.规格:220VAC 供电，4-20Ma信号输出</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030601005001</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称重测量仪表</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1.名称:称重测量仪表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2.规格:220VAC 供电，4-20Ma信号输出</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4"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030807004001</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1.名称:电动阀门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2.材质:不锈钢316材质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3.型号、规格:配AUMA电动执行机构，阀体尺寸350mm*350mm</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030807004002</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1.名称:电动调节阀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2.材质:不锈钢316材质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3.型号、规格:DN80</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030807003001</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低压法兰阀门</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1.名称:减压阀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2.型号、规格:DN32</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030807004003</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1.名称:冲洗电磁阀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2.型号、规格:DN32，24VDC供电</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040602021002</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水处理装置</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1.材质:主体材质不锈钢316;表面包覆玻璃钢防腐涂层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2.规格、型号:长度*宽度*高度=1200mm* 1200mm* 1000mm</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trPr>
        <w:tc>
          <w:tcPr>
            <w:tcW w:w="70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040602019001</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氯饼缓存料斗</w:t>
            </w:r>
          </w:p>
        </w:tc>
        <w:tc>
          <w:tcPr>
            <w:tcW w:w="2588"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1.类型:氯饼缓存料斗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2.材质:不锈钢316，包覆玻璃纤维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3.参数:不小于1m³</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8313"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2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1004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578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49"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06"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tbl>
      <w:tblPr>
        <w:tblStyle w:val="21"/>
        <w:tblpPr w:leftFromText="180" w:rightFromText="180" w:vertAnchor="text" w:horzAnchor="page" w:tblpX="464" w:tblpY="371"/>
        <w:tblOverlap w:val="never"/>
        <w:tblW w:w="10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7"/>
        <w:gridCol w:w="1567"/>
        <w:gridCol w:w="1280"/>
        <w:gridCol w:w="2443"/>
        <w:gridCol w:w="254"/>
        <w:gridCol w:w="512"/>
        <w:gridCol w:w="904"/>
        <w:gridCol w:w="153"/>
        <w:gridCol w:w="812"/>
        <w:gridCol w:w="965"/>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1046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6027"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23"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1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73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63"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010606008001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钢梯</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1.钢材品种、规格:不锈钢316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2.规格:长度1000mm，高度700mm</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040602017001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电动破桥装置</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1.类型:电动破桥装置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2.参数:1.5kw</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7"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030404003001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2.规格:配备10寸触摸屏; PLC，电气元件:变频器;箱体材质碳钢喷塑;颜色: RAL7035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3.尺寸:宽度*厚度*高度=800mm*300mm* 1 200mm</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7"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2.规格:ZR-KVV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3.型号:4×4mm²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2.规格:KVVRP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7"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030408002003</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2.规格:KVVRP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1"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2.规格:CAT5,屏蔽电缆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3.敷设方式:管内、槽架内配线</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1.名称:PVC波纹线管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8662"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1046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6027"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23"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610"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tbl>
      <w:tblPr>
        <w:tblStyle w:val="21"/>
        <w:tblpPr w:leftFromText="180" w:rightFromText="180" w:vertAnchor="text" w:horzAnchor="page" w:tblpX="404" w:tblpY="393"/>
        <w:tblOverlap w:val="never"/>
        <w:tblW w:w="10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6"/>
        <w:gridCol w:w="1566"/>
        <w:gridCol w:w="1279"/>
        <w:gridCol w:w="2445"/>
        <w:gridCol w:w="252"/>
        <w:gridCol w:w="511"/>
        <w:gridCol w:w="903"/>
        <w:gridCol w:w="156"/>
        <w:gridCol w:w="808"/>
        <w:gridCol w:w="964"/>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trPr>
        <w:tc>
          <w:tcPr>
            <w:tcW w:w="1046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6026"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22"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12"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73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68"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73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73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8"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1.介质:给水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2.材质、规格:PVC给水管，De75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4.压力试验及吹、洗设计要求:水压试验，水冲洗</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1.类型:PVC球阀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3.规格、压力等级:De63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1.类型:PVC球阀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3.规格、压力等级:De100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8"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1.介质:排水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2.材质、规格:UPVC給水管，Φ63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4.压力试验及吹、洗设计要求:水压试验，水冲洗</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040504001001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砌筑井</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1.类型:中水管接驳阀门井砌筑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2.规格:阀门井内径1200mm，井深1500mm，管底至井底面400mm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3.其他:阀门井用小砖砌筑并做墙体混凝土抹平处理,详见设计说明及相应图集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4.井盖、井圈材质及规格:铁井盖</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030606002001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调节回路模拟试验</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1.名称:加药装置控制系统程序自主研发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2.其他:系统试车调试</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031006015001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标准集装箱</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1.规格:长度*宽度*高度=6000mm*3000mm*2500mm;配备2操作使用门和安装检修门</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040303002001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混凝土基础</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1.名称:集装箱基础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3.大小:面积约30㎡，厚度不小于200mm</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8656"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4"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46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26"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22"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612"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trPr>
        <w:tc>
          <w:tcPr>
            <w:tcW w:w="1046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6026"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22"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12"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73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68"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73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73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040901001001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1.材料种类:HRB400（Ⅲ级钢）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2.钢筋规格:详见设计图纸及业主要求</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050101007001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清除地被植物</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1.植物种类:露地花卉及杂草，清除杂土</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011101003001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细石混凝土楼地面</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1.面层厚度、混凝土强度等级:20mm,细石混凝土C30</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8"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1.密实度要求:人工夯实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3.填方粒径要求:按设计及规范要求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4.填方来源、运距:利用方</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2.运距:综合考虑厂区内利用</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040602021003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氯吸收装置</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1.类型:氯气吸收装置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2.规格、型号:DQ-D300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3.参数:氯气处理量3000m³/h，含风机及吸收泵；氯化亚铁还原剂</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030801018001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低压玻璃钢管</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1.材质:玻璃钢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3.压力试验、吹扫设计要求:空气吹扫</w:t>
            </w: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73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8656"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8656"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4"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46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26"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22"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612"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adjustRightInd w:val="0"/>
        <w:snapToGrid w:val="0"/>
        <w:jc w:val="both"/>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tbl>
      <w:tblPr>
        <w:tblStyle w:val="21"/>
        <w:tblpPr w:leftFromText="180" w:rightFromText="180" w:vertAnchor="text" w:horzAnchor="page" w:tblpX="329" w:tblpY="369"/>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19050.12</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bl>
      <w:tblPr>
        <w:tblStyle w:val="21"/>
        <w:tblpPr w:leftFromText="180" w:rightFromText="180" w:vertAnchor="text" w:horzAnchor="page" w:tblpX="644" w:tblpY="348"/>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
        <w:rPr>
          <w:rFonts w:hint="eastAsia"/>
          <w:lang w:val="en-US" w:eastAsia="zh-CN"/>
        </w:rPr>
      </w:pPr>
    </w:p>
    <w:p>
      <w:pPr>
        <w:pStyle w:val="2"/>
        <w:rPr>
          <w:rFonts w:hint="eastAsia"/>
          <w:lang w:val="en-US" w:eastAsia="zh-CN"/>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tbl>
      <w:tblPr>
        <w:tblStyle w:val="21"/>
        <w:tblpPr w:leftFromText="180" w:rightFromText="180" w:vertAnchor="text" w:horzAnchor="page" w:tblpX="494" w:tblpY="570"/>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833"/>
        <w:gridCol w:w="982"/>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7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2"/>
        <w:rPr>
          <w:rFonts w:hint="eastAsia"/>
          <w:lang w:val="en-US" w:eastAsia="zh-CN"/>
        </w:rPr>
        <w:sectPr>
          <w:pgSz w:w="11906" w:h="16838"/>
          <w:pgMar w:top="2098" w:right="1474" w:bottom="1985" w:left="1588" w:header="851" w:footer="992" w:gutter="0"/>
          <w:pgNumType w:start="0"/>
          <w:cols w:space="425" w:num="1"/>
          <w:titlePg/>
          <w:docGrid w:type="lines" w:linePitch="312" w:charSpace="0"/>
        </w:sectPr>
      </w:pPr>
    </w:p>
    <w:p>
      <w:pPr>
        <w:pStyle w:val="12"/>
        <w:tabs>
          <w:tab w:val="left" w:pos="1260"/>
        </w:tabs>
        <w:spacing w:line="5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附件6：</w:t>
      </w:r>
    </w:p>
    <w:tbl>
      <w:tblPr>
        <w:tblStyle w:val="21"/>
        <w:tblpPr w:leftFromText="180" w:rightFromText="180" w:vertAnchor="text" w:horzAnchor="page" w:tblpX="952" w:tblpY="315"/>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1"/>
        <w:tblpPr w:leftFromText="180" w:rightFromText="180" w:vertAnchor="text" w:horzAnchor="page" w:tblpX="844" w:tblpY="87"/>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6"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09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3784"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rPr>
          <w:rFonts w:hint="eastAsia" w:ascii="仿宋_GB2312" w:hAnsi="宋体" w:eastAsia="仿宋_GB2312"/>
          <w:b/>
          <w:sz w:val="24"/>
          <w:lang w:val="en-US" w:eastAsia="zh-CN"/>
        </w:rPr>
      </w:pPr>
      <w:r>
        <w:rPr>
          <w:rFonts w:hint="eastAsia" w:ascii="仿宋_GB2312" w:hAnsi="宋体" w:eastAsia="仿宋_GB2312"/>
          <w:b/>
          <w:sz w:val="24"/>
          <w:lang w:val="en-US" w:eastAsia="zh-CN"/>
        </w:rPr>
        <w:t>附件7：项目投入人员架构表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2"/>
        <w:rPr>
          <w:rFonts w:hint="default"/>
          <w:lang w:val="en-US" w:eastAsia="zh-CN"/>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lang w:val="en-US" w:eastAsia="zh-CN"/>
        </w:rPr>
        <w:t>附件8：防疫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4"/>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4"/>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5"/>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4"/>
      </w:pPr>
      <w:bookmarkStart w:id="128" w:name="_Toc28358"/>
      <w:bookmarkStart w:id="129" w:name="_Toc6230"/>
      <w:bookmarkStart w:id="130" w:name="_Toc12169"/>
      <w:bookmarkStart w:id="131" w:name="_Toc5129"/>
      <w:bookmarkStart w:id="132" w:name="_Toc23515"/>
      <w:bookmarkStart w:id="133" w:name="_Toc16552"/>
      <w:bookmarkStart w:id="134" w:name="_Toc21847"/>
      <w:bookmarkStart w:id="135" w:name="_Toc3723"/>
      <w:bookmarkStart w:id="136" w:name="_Toc1563"/>
      <w:bookmarkStart w:id="137" w:name="_Toc8147"/>
      <w:bookmarkStart w:id="138" w:name="_Toc30824"/>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5"/>
      </w:pPr>
    </w:p>
    <w:p>
      <w:pPr>
        <w:pStyle w:val="4"/>
      </w:pPr>
      <w:bookmarkStart w:id="139" w:name="_Toc17119"/>
      <w:bookmarkStart w:id="140" w:name="_Toc31564"/>
      <w:bookmarkStart w:id="141" w:name="_Toc24815"/>
      <w:bookmarkStart w:id="142" w:name="_Toc88209951"/>
      <w:bookmarkStart w:id="143" w:name="_Toc24490"/>
      <w:bookmarkStart w:id="144" w:name="_Toc22764"/>
      <w:bookmarkStart w:id="145" w:name="_Toc10840"/>
      <w:bookmarkStart w:id="146" w:name="_Toc5342"/>
      <w:bookmarkStart w:id="147" w:name="_Toc87616388"/>
      <w:bookmarkStart w:id="148" w:name="_Toc12769"/>
      <w:bookmarkStart w:id="149" w:name="_Toc21675"/>
      <w:bookmarkStart w:id="150" w:name="_Toc30157"/>
      <w:bookmarkStart w:id="151" w:name="_Toc12610"/>
      <w:r>
        <w:rPr>
          <w:rFonts w:hint="eastAsia"/>
        </w:rPr>
        <w:t>响应文件</w:t>
      </w:r>
      <w:r>
        <w:rPr>
          <w:rFonts w:hint="eastAsia"/>
          <w:lang w:val="en-US" w:eastAsia="zh-CN"/>
        </w:rPr>
        <w:t>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default" w:ascii="仿宋_GB2312" w:eastAsia="仿宋_GB2312"/>
          <w:sz w:val="30"/>
          <w:szCs w:val="30"/>
          <w:lang w:val="en-US" w:eastAsia="zh-CN"/>
        </w:rPr>
      </w:pPr>
      <w:r>
        <w:rPr>
          <w:rFonts w:hint="eastAsia" w:ascii="方正小标宋简体" w:eastAsia="方正小标宋简体"/>
          <w:sz w:val="44"/>
          <w:szCs w:val="44"/>
          <w:u w:val="single"/>
          <w:lang w:val="en-US" w:eastAsia="zh-CN"/>
        </w:rPr>
        <w:t>龙归分公司氯饼自动投加控制系统</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7616389"/>
      <w:bookmarkStart w:id="153" w:name="_Toc88209952"/>
      <w:r>
        <w:rPr>
          <w:rFonts w:hint="eastAsia" w:ascii="仿宋_GB2312" w:eastAsia="仿宋_GB2312"/>
          <w:sz w:val="28"/>
          <w:szCs w:val="28"/>
        </w:rPr>
        <w:t>1.响应函</w:t>
      </w:r>
      <w:bookmarkEnd w:id="152"/>
      <w:bookmarkEnd w:id="153"/>
    </w:p>
    <w:p>
      <w:pPr>
        <w:spacing w:line="600" w:lineRule="exact"/>
        <w:rPr>
          <w:rFonts w:hint="eastAsia" w:ascii="仿宋_GB2312" w:eastAsia="仿宋_GB2312"/>
          <w:sz w:val="28"/>
          <w:szCs w:val="28"/>
        </w:rPr>
      </w:pPr>
      <w:bookmarkStart w:id="154" w:name="_Toc87616390"/>
      <w:bookmarkStart w:id="155" w:name="_Toc88209953"/>
      <w:r>
        <w:rPr>
          <w:rFonts w:hint="eastAsia" w:ascii="仿宋_GB2312" w:eastAsia="仿宋_GB2312"/>
          <w:sz w:val="28"/>
          <w:szCs w:val="28"/>
        </w:rPr>
        <w:t>2.法定代表人证明或授权委托书</w:t>
      </w:r>
      <w:bookmarkEnd w:id="154"/>
      <w:bookmarkEnd w:id="155"/>
      <w:bookmarkStart w:id="156" w:name="_Toc87616393"/>
      <w:bookmarkStart w:id="157"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56"/>
      <w:bookmarkEnd w:id="15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rPr>
          <w:rFonts w:asciiTheme="minorEastAsia" w:hAnsiTheme="minorEastAsia" w:eastAsiaTheme="minorEastAsia"/>
          <w:sz w:val="28"/>
          <w:szCs w:val="28"/>
        </w:rPr>
      </w:pPr>
      <w:bookmarkStart w:id="158" w:name="_Toc87616394"/>
      <w:bookmarkStart w:id="159" w:name="_Toc12665"/>
      <w:bookmarkStart w:id="160" w:name="_Toc88209957"/>
      <w:bookmarkStart w:id="161" w:name="_Toc6313"/>
      <w:bookmarkStart w:id="162" w:name="_Toc28619645"/>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r>
        <w:rPr>
          <w:rFonts w:ascii="仿宋_GB2312" w:hAnsi="黑体" w:eastAsia="仿宋_GB2312"/>
          <w:sz w:val="28"/>
          <w:szCs w:val="28"/>
        </w:rPr>
        <w:t>。</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hint="eastAsia" w:asciiTheme="minorEastAsia" w:hAnsiTheme="minorEastAsia" w:eastAsiaTheme="minorEastAsia"/>
          <w:sz w:val="28"/>
          <w:szCs w:val="28"/>
        </w:rPr>
      </w:pPr>
      <w:bookmarkStart w:id="163" w:name="_Toc87616395"/>
      <w:bookmarkStart w:id="164" w:name="_Toc29833"/>
      <w:bookmarkStart w:id="165" w:name="_Toc88209958"/>
      <w:bookmarkStart w:id="166" w:name="_Toc22527"/>
    </w:p>
    <w:p>
      <w:pPr>
        <w:rPr>
          <w:rFonts w:hint="eastAsia" w:asciiTheme="minorEastAsia" w:hAnsiTheme="minorEastAsia" w:eastAsiaTheme="minorEastAsia"/>
          <w:sz w:val="28"/>
          <w:szCs w:val="28"/>
        </w:rPr>
      </w:pPr>
    </w:p>
    <w:p>
      <w:pPr>
        <w:pStyle w:val="2"/>
        <w:rPr>
          <w:rFonts w:hint="eastAsia" w:asciiTheme="minorEastAsia" w:hAnsiTheme="minorEastAsia" w:eastAsiaTheme="minorEastAsia"/>
          <w:sz w:val="28"/>
          <w:szCs w:val="28"/>
        </w:rPr>
      </w:pPr>
    </w:p>
    <w:p>
      <w:pPr>
        <w:pStyle w:val="2"/>
        <w:rPr>
          <w:rFonts w:hint="eastAsia" w:asciiTheme="minorEastAsia" w:hAnsiTheme="minorEastAsia" w:eastAsiaTheme="minorEastAsia"/>
          <w:sz w:val="28"/>
          <w:szCs w:val="28"/>
        </w:rPr>
      </w:pPr>
    </w:p>
    <w:p>
      <w:pPr>
        <w:pStyle w:val="6"/>
        <w:spacing w:before="0"/>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26"/>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26"/>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26"/>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26"/>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26"/>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26"/>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26"/>
        <w:snapToGrid w:val="0"/>
        <w:spacing w:line="600" w:lineRule="exact"/>
        <w:ind w:firstLine="3907" w:firstLineChars="1221"/>
        <w:rPr>
          <w:rFonts w:ascii="仿宋_GB2312" w:hAnsi="宋体" w:eastAsia="仿宋_GB2312" w:cs="Times New Roman"/>
          <w:sz w:val="32"/>
          <w:szCs w:val="32"/>
        </w:rPr>
      </w:pPr>
    </w:p>
    <w:p>
      <w:pPr>
        <w:pStyle w:val="26"/>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6"/>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26"/>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26"/>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7" w:name="_Toc19830"/>
      <w:bookmarkStart w:id="168" w:name="_Toc8086"/>
      <w:bookmarkStart w:id="169" w:name="_Toc87616400"/>
      <w:bookmarkStart w:id="170"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lang w:val="en-US" w:eastAsia="zh-CN"/>
        </w:rPr>
        <w:t>龙归分公司氯饼自动投加控制系统</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Theme="minorEastAsia" w:hAnsiTheme="minorEastAsia" w:eastAsiaTheme="minorEastAsia"/>
          <w:sz w:val="28"/>
          <w:szCs w:val="28"/>
        </w:rPr>
      </w:pPr>
      <w:bookmarkStart w:id="172" w:name="_Toc32430"/>
      <w:bookmarkStart w:id="173"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lang w:eastAsia="zh-CN"/>
        </w:rPr>
        <w:sym w:font="Wingdings 2" w:char="0052"/>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p>
      <w:pPr>
        <w:spacing w:line="600" w:lineRule="exact"/>
        <w:ind w:firstLine="570"/>
        <w:rPr>
          <w:rFonts w:hint="eastAsia" w:ascii="仿宋_GB2312" w:eastAsia="仿宋_GB2312" w:hAnsiTheme="minorEastAsia"/>
          <w:sz w:val="28"/>
          <w:szCs w:val="28"/>
          <w:lang w:eastAsia="zh-CN"/>
        </w:rPr>
      </w:pPr>
      <w:r>
        <w:rPr>
          <w:rFonts w:hint="eastAsia" w:ascii="仿宋_GB2312" w:eastAsia="仿宋_GB2312" w:hAnsiTheme="minorEastAsia"/>
          <w:sz w:val="28"/>
          <w:szCs w:val="28"/>
        </w:rPr>
        <w:t>报价表</w:t>
      </w:r>
      <w:r>
        <w:rPr>
          <w:rFonts w:hint="eastAsia" w:ascii="仿宋_GB2312" w:eastAsia="仿宋_GB2312" w:hAnsiTheme="minorEastAsia"/>
          <w:sz w:val="28"/>
          <w:szCs w:val="28"/>
          <w:lang w:eastAsia="zh-CN"/>
        </w:rPr>
        <w:t>：</w:t>
      </w:r>
    </w:p>
    <w:tbl>
      <w:tblPr>
        <w:tblStyle w:val="21"/>
        <w:tblpPr w:leftFromText="180" w:rightFromText="180" w:vertAnchor="text" w:horzAnchor="page" w:tblpX="594" w:tblpY="46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629,531.96</w:t>
            </w: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2"/>
        <w:rPr>
          <w:rFonts w:hint="eastAsia"/>
          <w:lang w:eastAsia="zh-CN"/>
        </w:rPr>
      </w:pPr>
    </w:p>
    <w:tbl>
      <w:tblPr>
        <w:tblStyle w:val="21"/>
        <w:tblpPr w:leftFromText="180" w:rightFromText="180" w:vertAnchor="text" w:horzAnchor="page" w:tblpX="502" w:tblpY="853"/>
        <w:tblOverlap w:val="never"/>
        <w:tblW w:w="10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7"/>
        <w:gridCol w:w="1630"/>
        <w:gridCol w:w="1332"/>
        <w:gridCol w:w="2540"/>
        <w:gridCol w:w="265"/>
        <w:gridCol w:w="532"/>
        <w:gridCol w:w="940"/>
        <w:gridCol w:w="159"/>
        <w:gridCol w:w="845"/>
        <w:gridCol w:w="1004"/>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1088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6269"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96"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76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0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7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7"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040602021001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水处理装置</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1.类型:氯饼溶解装置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2.材质:主体材质316L不锈钢，表面包覆玻璃钢防腐涂层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3.规格、型号:底面直径φ=1200mm;高度:1200mm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4.溶解装置底部设置不锈钢喷头不少于42个</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030106006001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螺旋输送机</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1.名称:螺旋输送机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2.规格:主体材质不锈钢316;配端部轴承;变频调速控制: L=2700mm</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030601004001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流量仪表</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1.名称:进水流量计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2.规格:220VAC 供电，4-20Ma信号输出</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030601005001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称重测量仪表</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1.名称:称重测量仪表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2.规格:220VAC 供电，4-20Ma信号输出</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1.名称:电动阀门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2.材质:不锈钢316材质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3.型号、规格:配AUMA电动执行机构，阀体尺寸350mm*350mm</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1.名称:电动调节阀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2.材质:不锈钢316材质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3.型号、规格:DN80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低压法兰阀门</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1.名称:减压阀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2.型号、规格:DN32</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1.名称:冲洗电磁阀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2.型号、规格:DN32，24VDC供电</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040602021002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水处理装置</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1.材质:主体材质不锈钢316;表面包覆玻璃钢防腐涂层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2.规格、型号:长度*宽度*高度=1200mm* 1200mm* 1000mm</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040602019001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氯饼缓存料斗</w:t>
            </w:r>
          </w:p>
        </w:tc>
        <w:tc>
          <w:tcPr>
            <w:tcW w:w="280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1.类型:氯饼缓存料斗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2.材质:不锈钢316，包覆玻璃纤维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3.参数:不小于1m³</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9010"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4"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1088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6269"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96"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715"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tbl>
      <w:tblPr>
        <w:tblStyle w:val="21"/>
        <w:tblpPr w:leftFromText="180" w:rightFromText="180" w:vertAnchor="text" w:horzAnchor="page" w:tblpX="592" w:tblpY="424"/>
        <w:tblOverlap w:val="never"/>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1"/>
        <w:gridCol w:w="1618"/>
        <w:gridCol w:w="1322"/>
        <w:gridCol w:w="2522"/>
        <w:gridCol w:w="262"/>
        <w:gridCol w:w="528"/>
        <w:gridCol w:w="933"/>
        <w:gridCol w:w="159"/>
        <w:gridCol w:w="837"/>
        <w:gridCol w:w="996"/>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6223"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82"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9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6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1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2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8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2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5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6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76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010606008001</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钢梯</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1.钢材品种、规格:不锈钢316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2.规格:长度1000mm，高度700mm</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040602017001</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电动破桥装置</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1.类型:电动破桥装置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2.参数:1.5kw</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030404003001</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2.规格:配备10寸触摸屏; PLC，电气元件:变频器;箱体材质碳钢喷塑;颜色: RAL7035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3.尺寸:宽度*厚度*高度=800mm*300mm* 1 200mm</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2.规格:ZR-KVV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3.型号:4×4mm²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2.规格:KVVRP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030408002003</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2.规格:KVVRP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2.规格:CAT5,屏蔽电缆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3.敷设方式:管内、槽架内配线</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1.名称:PVC波纹线管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rPr>
        <w:tc>
          <w:tcPr>
            <w:tcW w:w="8942"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trPr>
        <w:tc>
          <w:tcPr>
            <w:tcW w:w="1080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 w:hRule="atLeast"/>
        </w:trPr>
        <w:tc>
          <w:tcPr>
            <w:tcW w:w="6223"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82"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695"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tbl>
      <w:tblPr>
        <w:tblStyle w:val="21"/>
        <w:tblpPr w:leftFromText="180" w:rightFromText="180" w:vertAnchor="text" w:horzAnchor="page" w:tblpX="802" w:tblpY="471"/>
        <w:tblOverlap w:val="never"/>
        <w:tblW w:w="10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7"/>
        <w:gridCol w:w="1585"/>
        <w:gridCol w:w="1295"/>
        <w:gridCol w:w="2472"/>
        <w:gridCol w:w="257"/>
        <w:gridCol w:w="517"/>
        <w:gridCol w:w="913"/>
        <w:gridCol w:w="156"/>
        <w:gridCol w:w="819"/>
        <w:gridCol w:w="975"/>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1058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trPr>
        <w:tc>
          <w:tcPr>
            <w:tcW w:w="6099"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43"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38"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 w:hRule="atLeast"/>
        </w:trPr>
        <w:tc>
          <w:tcPr>
            <w:tcW w:w="74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9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2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9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 w:hRule="atLeast"/>
        </w:trPr>
        <w:tc>
          <w:tcPr>
            <w:tcW w:w="74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4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1.介质:给水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2.材质、规格:PVC给水管，De75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4.压力试验及吹、洗设计要求:水压试验，水冲洗</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031003001001</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1.类型:PVC球阀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3.规格、压力等级:De63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031003001002</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1.类型:PVC球阀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3.规格、压力等级:De100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031001006002</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1.介质:排水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2.材质、规格:UPVC給水管，Φ63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4.压力试验及吹、洗设计要求:水压试验，水冲洗</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040504001001</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砌筑井</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1.类型:中水管接驳阀门井砌筑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2.规格:阀门井内径1200mm，井深1500mm，管底至井底面400mm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3.其他:阀门井用小砖砌筑并做墙体混凝土抹平处理,详见设计说明及相应图集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4.井盖、井圈材质及规格:铁井盖</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030606002001</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调节回路模拟试验</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1.名称:加药装置控制系统程序自主研发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2.其他:系统试车调试</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031006015001</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标准集装箱</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1.规格:长度*宽度*高度=6000mm*3000mm*2500mm;配备2操作使用门和安装检修门</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8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040303002001</w:t>
            </w: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混凝土基础</w:t>
            </w:r>
          </w:p>
        </w:tc>
        <w:tc>
          <w:tcPr>
            <w:tcW w:w="272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1.名称:集装箱基础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3.大小:面积约30㎡，厚度不小于200mm</w:t>
            </w:r>
          </w:p>
        </w:tc>
        <w:tc>
          <w:tcPr>
            <w:tcW w:w="5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 w:hRule="atLeast"/>
        </w:trPr>
        <w:tc>
          <w:tcPr>
            <w:tcW w:w="8761"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1058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 w:hRule="atLeast"/>
        </w:trPr>
        <w:tc>
          <w:tcPr>
            <w:tcW w:w="6099"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43"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638"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tbl>
      <w:tblPr>
        <w:tblStyle w:val="21"/>
        <w:tblpPr w:leftFromText="180" w:rightFromText="180" w:vertAnchor="text" w:horzAnchor="page" w:tblpX="547" w:tblpY="209"/>
        <w:tblOverlap w:val="never"/>
        <w:tblW w:w="1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1"/>
        <w:gridCol w:w="1639"/>
        <w:gridCol w:w="1339"/>
        <w:gridCol w:w="2555"/>
        <w:gridCol w:w="265"/>
        <w:gridCol w:w="535"/>
        <w:gridCol w:w="945"/>
        <w:gridCol w:w="161"/>
        <w:gridCol w:w="848"/>
        <w:gridCol w:w="1009"/>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10940" w:type="dxa"/>
            <w:gridSpan w:val="11"/>
            <w:tcBorders>
              <w:top w:val="nil"/>
              <w:left w:val="nil"/>
              <w:bottom w:val="nil"/>
              <w:right w:val="nil"/>
            </w:tcBorders>
            <w:shd w:val="clear" w:color="FFFFFF" w:fill="FFFFFF"/>
            <w:noWrap w:val="0"/>
            <w:tcMar>
              <w:top w:w="15" w:type="dxa"/>
              <w:left w:w="15" w:type="dxa"/>
              <w:right w:w="15" w:type="dxa"/>
            </w:tcMar>
            <w:vAlign w:val="center"/>
          </w:tcPr>
          <w:p>
            <w:pPr>
              <w:pStyle w:val="2"/>
              <w:ind w:firstLine="0"/>
              <w:rPr>
                <w:rFonts w:hint="eastAsia" w:ascii="宋体" w:hAnsi="宋体" w:eastAsia="宋体" w:cs="宋体"/>
                <w:b/>
                <w:i w:val="0"/>
                <w:color w:val="000000"/>
                <w:sz w:val="40"/>
                <w:szCs w:val="40"/>
                <w:u w:val="none"/>
              </w:rPr>
            </w:pPr>
          </w:p>
          <w:p>
            <w:pPr>
              <w:pStyle w:val="2"/>
              <w:ind w:firstLine="0"/>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6304"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906"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3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77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3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91"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77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77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8"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040901001001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1.材料种类:HRB400（Ⅲ级钢）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2.钢筋规格:详见设计图纸及业主要求</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050101007001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清除地被植物</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1.植物种类:露地花卉及杂草，清除杂土</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011101003001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细石混凝土楼地面</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1.面层厚度、混凝土强度等级:20mm,细石混凝土C30</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1.密实度要求:人工夯实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3.填方粒径要求:按设计及规范要求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4.填方来源、运距:利用方</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2.运距:综合考虑厂区内利用</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6"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040602021003</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氯吸收装置</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1.类型:氯气吸收装置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2.规格、型号:DQ-D300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3.参数:氯气处理量3000m³/h，含风机及吸收泵；氯化亚铁还原剂</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9"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030801018001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低压玻璃钢管</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1.材质:玻璃钢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3.压力试验、吹扫设计要求:空气吹扫</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77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9058"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9058"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10940"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6304"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rPr>
            </w:pPr>
          </w:p>
          <w:p>
            <w:pPr>
              <w:pStyle w:val="2"/>
              <w:rPr>
                <w:rFonts w:hint="eastAsia" w:ascii="宋体" w:hAnsi="宋体" w:eastAsia="宋体" w:cs="宋体"/>
                <w:i w:val="0"/>
                <w:color w:val="000000"/>
                <w:sz w:val="18"/>
                <w:szCs w:val="18"/>
                <w:u w:val="none"/>
              </w:rPr>
            </w:pPr>
          </w:p>
          <w:p>
            <w:pPr>
              <w:pStyle w:val="2"/>
              <w:rPr>
                <w:rFonts w:hint="eastAsia" w:ascii="宋体" w:hAnsi="宋体" w:eastAsia="宋体" w:cs="宋体"/>
                <w:i w:val="0"/>
                <w:color w:val="000000"/>
                <w:sz w:val="18"/>
                <w:szCs w:val="18"/>
                <w:u w:val="none"/>
              </w:rPr>
            </w:pPr>
          </w:p>
          <w:p>
            <w:pPr>
              <w:pStyle w:val="2"/>
              <w:rPr>
                <w:rFonts w:hint="eastAsia" w:ascii="宋体" w:hAnsi="宋体" w:eastAsia="宋体" w:cs="宋体"/>
                <w:i w:val="0"/>
                <w:color w:val="000000"/>
                <w:sz w:val="18"/>
                <w:szCs w:val="18"/>
                <w:u w:val="none"/>
              </w:rPr>
            </w:pPr>
          </w:p>
        </w:tc>
        <w:tc>
          <w:tcPr>
            <w:tcW w:w="1906"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730"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tbl>
      <w:tblPr>
        <w:tblStyle w:val="21"/>
        <w:tblpPr w:leftFromText="180" w:rightFromText="180" w:vertAnchor="text" w:horzAnchor="page" w:tblpX="329" w:tblpY="369"/>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19050.12</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tbl>
      <w:tblPr>
        <w:tblStyle w:val="21"/>
        <w:tblpPr w:leftFromText="180" w:rightFromText="180" w:vertAnchor="text" w:horzAnchor="page" w:tblpX="412" w:tblpY="532"/>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7"/>
        <w:gridCol w:w="3830"/>
        <w:gridCol w:w="859"/>
        <w:gridCol w:w="757"/>
        <w:gridCol w:w="891"/>
        <w:gridCol w:w="750"/>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tbl>
            <w:tblPr>
              <w:tblStyle w:val="21"/>
              <w:tblpPr w:leftFromText="180" w:rightFromText="180" w:vertAnchor="text" w:horzAnchor="page" w:tblpX="106" w:tblpY="360"/>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工程名称：龙归分公司氯饼自动投加控制系统</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7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rPr>
          <w:rFonts w:hint="default"/>
          <w:lang w:val="en-US"/>
        </w:rPr>
      </w:pPr>
    </w:p>
    <w:p>
      <w:pPr>
        <w:pStyle w:val="6"/>
        <w:rPr>
          <w:rFonts w:asciiTheme="majorEastAsia" w:hAnsiTheme="majorEastAsia" w:eastAsiaTheme="majorEastAsia"/>
          <w:sz w:val="28"/>
          <w:szCs w:val="28"/>
        </w:rPr>
      </w:pPr>
      <w:bookmarkStart w:id="174" w:name="_Toc88209965"/>
      <w:bookmarkStart w:id="175" w:name="_Toc87616402"/>
      <w:bookmarkStart w:id="176" w:name="_Toc6058"/>
      <w:bookmarkStart w:id="177" w:name="_Toc16386"/>
      <w:r>
        <w:rPr>
          <w:rFonts w:hint="eastAsia" w:eastAsiaTheme="majorEastAsia"/>
          <w:lang w:val="en-US" w:eastAsia="zh-CN"/>
        </w:rPr>
        <w:t>6</w:t>
      </w:r>
      <w:r>
        <w:rPr>
          <w:rFonts w:hint="eastAsia" w:asciiTheme="majorEastAsia" w:hAnsiTheme="majorEastAsia" w:eastAsiaTheme="majorEastAsia"/>
          <w:sz w:val="28"/>
          <w:szCs w:val="28"/>
        </w:rPr>
        <w:t>.其他资料</w:t>
      </w:r>
      <w:bookmarkEnd w:id="174"/>
      <w:bookmarkEnd w:id="175"/>
      <w:bookmarkEnd w:id="176"/>
      <w:bookmarkEnd w:id="177"/>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06962"/>
    <w:rsid w:val="00F83B64"/>
    <w:rsid w:val="01707627"/>
    <w:rsid w:val="02090C75"/>
    <w:rsid w:val="02A23A3C"/>
    <w:rsid w:val="03AC246A"/>
    <w:rsid w:val="03B23056"/>
    <w:rsid w:val="03DC3EBA"/>
    <w:rsid w:val="03F9794D"/>
    <w:rsid w:val="046A2461"/>
    <w:rsid w:val="04A1710E"/>
    <w:rsid w:val="06C64829"/>
    <w:rsid w:val="077D16D2"/>
    <w:rsid w:val="08675FC8"/>
    <w:rsid w:val="09B713FD"/>
    <w:rsid w:val="09C761A9"/>
    <w:rsid w:val="09EF6ACC"/>
    <w:rsid w:val="0A315056"/>
    <w:rsid w:val="0AFB45AD"/>
    <w:rsid w:val="0B351E9B"/>
    <w:rsid w:val="0B4C50D3"/>
    <w:rsid w:val="0B806B92"/>
    <w:rsid w:val="0B827E94"/>
    <w:rsid w:val="0BD070E1"/>
    <w:rsid w:val="0C247926"/>
    <w:rsid w:val="0C9734BE"/>
    <w:rsid w:val="0CA145F2"/>
    <w:rsid w:val="0CA500F0"/>
    <w:rsid w:val="0D687CBC"/>
    <w:rsid w:val="0D794204"/>
    <w:rsid w:val="0D992968"/>
    <w:rsid w:val="0E2125D1"/>
    <w:rsid w:val="0E214211"/>
    <w:rsid w:val="0E5F2769"/>
    <w:rsid w:val="0F412C60"/>
    <w:rsid w:val="0F4D75A3"/>
    <w:rsid w:val="0F5B2DCA"/>
    <w:rsid w:val="0FED051E"/>
    <w:rsid w:val="0FEE4C29"/>
    <w:rsid w:val="0FF01BD7"/>
    <w:rsid w:val="10046082"/>
    <w:rsid w:val="10655177"/>
    <w:rsid w:val="10E60296"/>
    <w:rsid w:val="112B101A"/>
    <w:rsid w:val="119B53FC"/>
    <w:rsid w:val="12424CDC"/>
    <w:rsid w:val="125630CA"/>
    <w:rsid w:val="129A2738"/>
    <w:rsid w:val="12B56BF1"/>
    <w:rsid w:val="12CB1A89"/>
    <w:rsid w:val="131840FB"/>
    <w:rsid w:val="13467417"/>
    <w:rsid w:val="136E76CF"/>
    <w:rsid w:val="15BB0CD9"/>
    <w:rsid w:val="15BC6B3C"/>
    <w:rsid w:val="1694429A"/>
    <w:rsid w:val="171A20B7"/>
    <w:rsid w:val="17635326"/>
    <w:rsid w:val="176B68E7"/>
    <w:rsid w:val="180E72FD"/>
    <w:rsid w:val="18236EFD"/>
    <w:rsid w:val="187E49A9"/>
    <w:rsid w:val="188C4BDC"/>
    <w:rsid w:val="189D5B1F"/>
    <w:rsid w:val="18A34CD0"/>
    <w:rsid w:val="191F55BA"/>
    <w:rsid w:val="19AE0AF0"/>
    <w:rsid w:val="19B64DBC"/>
    <w:rsid w:val="1A373ACF"/>
    <w:rsid w:val="1A895341"/>
    <w:rsid w:val="1B0D071F"/>
    <w:rsid w:val="1B4568CE"/>
    <w:rsid w:val="1B9015B7"/>
    <w:rsid w:val="1D5A79EE"/>
    <w:rsid w:val="1E0E2CD0"/>
    <w:rsid w:val="1E831280"/>
    <w:rsid w:val="1EBC4704"/>
    <w:rsid w:val="1F172EB5"/>
    <w:rsid w:val="1F94592D"/>
    <w:rsid w:val="1FB860DE"/>
    <w:rsid w:val="1FC70142"/>
    <w:rsid w:val="1FF15315"/>
    <w:rsid w:val="203C5A02"/>
    <w:rsid w:val="206375BB"/>
    <w:rsid w:val="209D4C94"/>
    <w:rsid w:val="20E84705"/>
    <w:rsid w:val="216507F0"/>
    <w:rsid w:val="218400BA"/>
    <w:rsid w:val="21AB1E2F"/>
    <w:rsid w:val="21D40498"/>
    <w:rsid w:val="221C1DEB"/>
    <w:rsid w:val="226A51D5"/>
    <w:rsid w:val="22767047"/>
    <w:rsid w:val="22D67C64"/>
    <w:rsid w:val="23A05588"/>
    <w:rsid w:val="25291CB2"/>
    <w:rsid w:val="25431AEB"/>
    <w:rsid w:val="254B4ED2"/>
    <w:rsid w:val="25BF43FD"/>
    <w:rsid w:val="25F86BCD"/>
    <w:rsid w:val="2605748B"/>
    <w:rsid w:val="269E416A"/>
    <w:rsid w:val="272100D3"/>
    <w:rsid w:val="272C72FC"/>
    <w:rsid w:val="27EB149D"/>
    <w:rsid w:val="27FD3E52"/>
    <w:rsid w:val="280A0B3E"/>
    <w:rsid w:val="28D23308"/>
    <w:rsid w:val="28E11370"/>
    <w:rsid w:val="29314199"/>
    <w:rsid w:val="294A756A"/>
    <w:rsid w:val="29D5322D"/>
    <w:rsid w:val="2A025DD9"/>
    <w:rsid w:val="2A7C2231"/>
    <w:rsid w:val="2ABB753D"/>
    <w:rsid w:val="2B7A49FA"/>
    <w:rsid w:val="2BA34105"/>
    <w:rsid w:val="2C615D26"/>
    <w:rsid w:val="2CB679ED"/>
    <w:rsid w:val="2D173C07"/>
    <w:rsid w:val="2D424A86"/>
    <w:rsid w:val="2E7B52DB"/>
    <w:rsid w:val="2F324CFE"/>
    <w:rsid w:val="2F997D3D"/>
    <w:rsid w:val="2FBA09F1"/>
    <w:rsid w:val="2FEF2ACF"/>
    <w:rsid w:val="30540211"/>
    <w:rsid w:val="30682355"/>
    <w:rsid w:val="31000D25"/>
    <w:rsid w:val="312D7741"/>
    <w:rsid w:val="316F137F"/>
    <w:rsid w:val="31DF525F"/>
    <w:rsid w:val="32324C2E"/>
    <w:rsid w:val="327171DF"/>
    <w:rsid w:val="337310AB"/>
    <w:rsid w:val="341E3434"/>
    <w:rsid w:val="35BA717D"/>
    <w:rsid w:val="35BD3FD9"/>
    <w:rsid w:val="360B7EBA"/>
    <w:rsid w:val="369C32FD"/>
    <w:rsid w:val="36BF3894"/>
    <w:rsid w:val="37426DEA"/>
    <w:rsid w:val="37666E72"/>
    <w:rsid w:val="38167A04"/>
    <w:rsid w:val="394B167A"/>
    <w:rsid w:val="3A4E4336"/>
    <w:rsid w:val="3A6007FE"/>
    <w:rsid w:val="3B5B3596"/>
    <w:rsid w:val="3B7C2CE4"/>
    <w:rsid w:val="3C0B5355"/>
    <w:rsid w:val="3CD4176B"/>
    <w:rsid w:val="3D1F44D9"/>
    <w:rsid w:val="3D243CC8"/>
    <w:rsid w:val="3D5C38CD"/>
    <w:rsid w:val="3DC25546"/>
    <w:rsid w:val="3E4458CF"/>
    <w:rsid w:val="3E5070F1"/>
    <w:rsid w:val="3F2E1C8E"/>
    <w:rsid w:val="3F6C3589"/>
    <w:rsid w:val="3F850180"/>
    <w:rsid w:val="3F9004D6"/>
    <w:rsid w:val="3FDC54EA"/>
    <w:rsid w:val="3FE9198D"/>
    <w:rsid w:val="400E4D5E"/>
    <w:rsid w:val="40E1138C"/>
    <w:rsid w:val="413814BA"/>
    <w:rsid w:val="41872511"/>
    <w:rsid w:val="42466655"/>
    <w:rsid w:val="42C82F57"/>
    <w:rsid w:val="43BE79AE"/>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DA1F63"/>
    <w:rsid w:val="4AE23D89"/>
    <w:rsid w:val="4AE62E06"/>
    <w:rsid w:val="4B2038D0"/>
    <w:rsid w:val="4B296E7D"/>
    <w:rsid w:val="4B877F28"/>
    <w:rsid w:val="4C1155A4"/>
    <w:rsid w:val="4CA9307F"/>
    <w:rsid w:val="4D916BA6"/>
    <w:rsid w:val="4DC44169"/>
    <w:rsid w:val="4E0A7953"/>
    <w:rsid w:val="4E5334F9"/>
    <w:rsid w:val="4EF0709E"/>
    <w:rsid w:val="51123936"/>
    <w:rsid w:val="513C6A7B"/>
    <w:rsid w:val="51571C6D"/>
    <w:rsid w:val="51810FD7"/>
    <w:rsid w:val="51D93431"/>
    <w:rsid w:val="5310246F"/>
    <w:rsid w:val="5311339A"/>
    <w:rsid w:val="5333545B"/>
    <w:rsid w:val="5450213C"/>
    <w:rsid w:val="54D24048"/>
    <w:rsid w:val="54D64CD5"/>
    <w:rsid w:val="55041DAF"/>
    <w:rsid w:val="55887D69"/>
    <w:rsid w:val="561A0928"/>
    <w:rsid w:val="56423872"/>
    <w:rsid w:val="56B279F0"/>
    <w:rsid w:val="56FD4E6B"/>
    <w:rsid w:val="579D710E"/>
    <w:rsid w:val="581F22F6"/>
    <w:rsid w:val="586E1E17"/>
    <w:rsid w:val="58862C35"/>
    <w:rsid w:val="58C14957"/>
    <w:rsid w:val="5AE53471"/>
    <w:rsid w:val="5AE83A50"/>
    <w:rsid w:val="5BAB2917"/>
    <w:rsid w:val="5BFC33FA"/>
    <w:rsid w:val="5C3107A4"/>
    <w:rsid w:val="5C3B1B93"/>
    <w:rsid w:val="5C9220DF"/>
    <w:rsid w:val="5D4A15F3"/>
    <w:rsid w:val="5D69542A"/>
    <w:rsid w:val="5D9E304E"/>
    <w:rsid w:val="5E0930EF"/>
    <w:rsid w:val="5E3D4D53"/>
    <w:rsid w:val="5E4717E6"/>
    <w:rsid w:val="5E55774C"/>
    <w:rsid w:val="5F4012B0"/>
    <w:rsid w:val="60104DDC"/>
    <w:rsid w:val="60314024"/>
    <w:rsid w:val="60471154"/>
    <w:rsid w:val="605C0804"/>
    <w:rsid w:val="6189617B"/>
    <w:rsid w:val="61B06DAC"/>
    <w:rsid w:val="61B52BB6"/>
    <w:rsid w:val="61B749C2"/>
    <w:rsid w:val="62280D20"/>
    <w:rsid w:val="62886BDC"/>
    <w:rsid w:val="62CA2457"/>
    <w:rsid w:val="62DA78F2"/>
    <w:rsid w:val="62E141F4"/>
    <w:rsid w:val="638240A1"/>
    <w:rsid w:val="63A5257B"/>
    <w:rsid w:val="63BD3DCC"/>
    <w:rsid w:val="63C61741"/>
    <w:rsid w:val="64560967"/>
    <w:rsid w:val="652D7F7A"/>
    <w:rsid w:val="655C18E0"/>
    <w:rsid w:val="656B1D10"/>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093B5F"/>
    <w:rsid w:val="6E424D6C"/>
    <w:rsid w:val="6EBC0B3A"/>
    <w:rsid w:val="6EF51C7D"/>
    <w:rsid w:val="6F2C1F62"/>
    <w:rsid w:val="6F8363E5"/>
    <w:rsid w:val="6FC746F5"/>
    <w:rsid w:val="70317AC6"/>
    <w:rsid w:val="70420A59"/>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4">
    <w:name w:val="Balloon Text"/>
    <w:basedOn w:val="1"/>
    <w:link w:val="34"/>
    <w:semiHidden/>
    <w:unhideWhenUsed/>
    <w:qFormat/>
    <w:uiPriority w:val="99"/>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
    <w:name w:val="页眉 Char"/>
    <w:basedOn w:val="23"/>
    <w:link w:val="16"/>
    <w:semiHidden/>
    <w:qFormat/>
    <w:uiPriority w:val="99"/>
    <w:rPr>
      <w:sz w:val="18"/>
      <w:szCs w:val="18"/>
    </w:rPr>
  </w:style>
  <w:style w:type="character" w:customStyle="1" w:styleId="28">
    <w:name w:val="页脚 Char"/>
    <w:basedOn w:val="23"/>
    <w:link w:val="15"/>
    <w:qFormat/>
    <w:uiPriority w:val="99"/>
    <w:rPr>
      <w:sz w:val="18"/>
      <w:szCs w:val="18"/>
    </w:rPr>
  </w:style>
  <w:style w:type="character" w:customStyle="1" w:styleId="29">
    <w:name w:val="标题 1 Char"/>
    <w:basedOn w:val="23"/>
    <w:link w:val="4"/>
    <w:qFormat/>
    <w:uiPriority w:val="9"/>
    <w:rPr>
      <w:rFonts w:eastAsia="方正小标宋简体"/>
      <w:bCs/>
      <w:kern w:val="44"/>
      <w:sz w:val="44"/>
      <w:szCs w:val="44"/>
    </w:rPr>
  </w:style>
  <w:style w:type="character" w:customStyle="1" w:styleId="30">
    <w:name w:val="标题 2 Char"/>
    <w:basedOn w:val="23"/>
    <w:link w:val="5"/>
    <w:qFormat/>
    <w:uiPriority w:val="9"/>
    <w:rPr>
      <w:rFonts w:eastAsia="方正小标宋简体" w:asciiTheme="majorHAnsi" w:hAnsiTheme="majorHAnsi" w:cstheme="majorBidi"/>
      <w:bCs/>
      <w:sz w:val="36"/>
      <w:szCs w:val="32"/>
    </w:rPr>
  </w:style>
  <w:style w:type="character" w:customStyle="1" w:styleId="31">
    <w:name w:val="标题 3 Char"/>
    <w:basedOn w:val="23"/>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3"/>
    <w:link w:val="14"/>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6"/>
    <w:next w:val="26"/>
    <w:qFormat/>
    <w:uiPriority w:val="0"/>
    <w:pPr>
      <w:spacing w:after="373"/>
    </w:pPr>
    <w:rPr>
      <w:color w:val="auto"/>
    </w:rPr>
  </w:style>
  <w:style w:type="paragraph" w:customStyle="1" w:styleId="37">
    <w:name w:val="CM91"/>
    <w:basedOn w:val="26"/>
    <w:next w:val="26"/>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3"/>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普通正文"/>
    <w:basedOn w:val="1"/>
    <w:qFormat/>
    <w:uiPriority w:val="99"/>
    <w:pPr>
      <w:spacing w:line="360" w:lineRule="auto"/>
      <w:ind w:left="34"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4</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2022-05-25T08:32:00Z</cp:lastPrinted>
  <dcterms:modified xsi:type="dcterms:W3CDTF">2022-06-17T08:57:03Z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