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line="360" w:lineRule="auto"/>
        <w:rPr>
          <w:rFonts w:hint="eastAsia" w:ascii="宋体" w:hAnsi="宋体" w:eastAsia="宋体" w:cs="宋体"/>
          <w:b/>
          <w:bCs/>
          <w:sz w:val="48"/>
          <w:szCs w:val="48"/>
        </w:rPr>
      </w:pPr>
      <w:r>
        <w:rPr>
          <w:rFonts w:hint="eastAsia" w:ascii="宋体" w:hAnsi="宋体" w:eastAsia="宋体" w:cs="宋体"/>
          <w:b/>
          <w:bCs/>
          <w:sz w:val="48"/>
          <w:szCs w:val="48"/>
        </w:rPr>
        <w:t>广州市净水有限公司2022-2023年度</w:t>
      </w:r>
      <w:bookmarkStart w:id="0" w:name="_Hlk105145000"/>
      <w:r>
        <w:rPr>
          <w:rFonts w:hint="eastAsia" w:ascii="宋体" w:hAnsi="宋体" w:eastAsia="宋体" w:cs="宋体"/>
          <w:b/>
          <w:bCs/>
          <w:sz w:val="48"/>
          <w:szCs w:val="48"/>
        </w:rPr>
        <w:t>8700综合安防管理平台软件</w:t>
      </w:r>
      <w:bookmarkEnd w:id="0"/>
      <w:r>
        <w:rPr>
          <w:rFonts w:hint="eastAsia" w:ascii="宋体" w:hAnsi="宋体" w:eastAsia="宋体" w:cs="宋体"/>
          <w:b/>
          <w:bCs/>
          <w:sz w:val="48"/>
          <w:szCs w:val="48"/>
        </w:rPr>
        <w:t>系统运维服务项目</w:t>
      </w:r>
    </w:p>
    <w:p>
      <w:pPr>
        <w:jc w:val="center"/>
        <w:rPr>
          <w:rFonts w:ascii="方正小标宋简体" w:eastAsia="方正小标宋简体"/>
          <w:sz w:val="52"/>
          <w:szCs w:val="52"/>
        </w:rPr>
      </w:pP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
      </w:pPr>
    </w:p>
    <w:p>
      <w:pPr>
        <w:pStyle w:val="37"/>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2"/>
        </w:numPr>
        <w:tabs>
          <w:tab w:val="right" w:pos="8844"/>
        </w:tabs>
      </w:pPr>
      <w:r>
        <w:rPr>
          <w:rFonts w:hint="eastAsia"/>
        </w:rPr>
        <w:t>采购公告（采购邀请书）</w:t>
      </w:r>
    </w:p>
    <w:p>
      <w:pPr>
        <w:pStyle w:val="21"/>
        <w:numPr>
          <w:ilvl w:val="0"/>
          <w:numId w:val="2"/>
        </w:numPr>
        <w:tabs>
          <w:tab w:val="right" w:pos="8844"/>
        </w:tabs>
      </w:pPr>
      <w:r>
        <w:rPr>
          <w:rFonts w:hint="eastAsia"/>
        </w:rPr>
        <w:t>供应商须知</w:t>
      </w:r>
    </w:p>
    <w:p>
      <w:pPr>
        <w:pStyle w:val="21"/>
        <w:numPr>
          <w:ilvl w:val="0"/>
          <w:numId w:val="2"/>
        </w:numPr>
        <w:tabs>
          <w:tab w:val="right" w:pos="8844"/>
        </w:tabs>
      </w:pPr>
      <w:r>
        <w:rPr>
          <w:rFonts w:hint="eastAsia"/>
        </w:rPr>
        <w:t>采购方法</w:t>
      </w:r>
    </w:p>
    <w:p>
      <w:pPr>
        <w:pStyle w:val="21"/>
        <w:numPr>
          <w:ilvl w:val="0"/>
          <w:numId w:val="2"/>
        </w:numPr>
        <w:tabs>
          <w:tab w:val="right" w:pos="8844"/>
        </w:tabs>
      </w:pPr>
      <w:r>
        <w:rPr>
          <w:rFonts w:hint="eastAsia"/>
        </w:rPr>
        <w:t>评审方法</w:t>
      </w:r>
    </w:p>
    <w:p>
      <w:pPr>
        <w:pStyle w:val="21"/>
        <w:numPr>
          <w:ilvl w:val="0"/>
          <w:numId w:val="2"/>
        </w:numPr>
        <w:tabs>
          <w:tab w:val="right" w:pos="8844"/>
        </w:tabs>
      </w:pPr>
      <w:r>
        <w:rPr>
          <w:rFonts w:hint="eastAsia"/>
        </w:rPr>
        <w:t>运维方案</w:t>
      </w:r>
    </w:p>
    <w:p>
      <w:pPr>
        <w:pStyle w:val="21"/>
        <w:numPr>
          <w:ilvl w:val="0"/>
          <w:numId w:val="2"/>
        </w:numPr>
        <w:tabs>
          <w:tab w:val="right" w:pos="8844"/>
        </w:tabs>
      </w:pPr>
      <w:r>
        <w:rPr>
          <w:rFonts w:hint="eastAsia"/>
        </w:rPr>
        <w:t>合同草案</w:t>
      </w:r>
    </w:p>
    <w:p>
      <w:pPr>
        <w:pStyle w:val="21"/>
        <w:numPr>
          <w:ilvl w:val="0"/>
          <w:numId w:val="2"/>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1"/>
        <w:tabs>
          <w:tab w:val="right" w:pos="8844"/>
        </w:tabs>
      </w:pPr>
      <w:r>
        <w:fldChar w:fldCharType="begin"/>
      </w:r>
      <w:r>
        <w:instrText xml:space="preserve"> HYPERLINK \l "_Toc5817" </w:instrText>
      </w:r>
      <w:r>
        <w:fldChar w:fldCharType="separate"/>
      </w:r>
      <w:r>
        <w:fldChar w:fldCharType="end"/>
      </w:r>
    </w:p>
    <w:p>
      <w:pPr>
        <w:pStyle w:val="21"/>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1" w:name="_Toc18145"/>
      <w:bookmarkStart w:id="2" w:name="_Toc26148"/>
    </w:p>
    <w:p/>
    <w:p>
      <w:pPr>
        <w:pStyle w:val="4"/>
      </w:pPr>
      <w:bookmarkStart w:id="3" w:name="_Toc1711"/>
      <w:bookmarkStart w:id="4" w:name="_Toc17696"/>
    </w:p>
    <w:p/>
    <w:p>
      <w:pPr>
        <w:pStyle w:val="2"/>
        <w:rPr>
          <w:color w:val="auto"/>
        </w:rPr>
      </w:pPr>
    </w:p>
    <w:p>
      <w:pPr>
        <w:pStyle w:val="2"/>
        <w:rPr>
          <w:color w:val="auto"/>
        </w:rPr>
      </w:pPr>
    </w:p>
    <w:p>
      <w:pPr>
        <w:pStyle w:val="2"/>
        <w:rPr>
          <w:color w:val="auto"/>
        </w:rPr>
      </w:pPr>
    </w:p>
    <w:p>
      <w:pPr>
        <w:pStyle w:val="2"/>
        <w:rPr>
          <w:color w:val="auto"/>
        </w:rPr>
      </w:pPr>
    </w:p>
    <w:p>
      <w:pPr>
        <w:pStyle w:val="4"/>
      </w:pPr>
      <w:bookmarkStart w:id="5" w:name="_Toc11322"/>
      <w:bookmarkStart w:id="6" w:name="_Toc7519"/>
      <w:bookmarkStart w:id="7" w:name="_Toc31938"/>
      <w:bookmarkStart w:id="8" w:name="_Toc4275"/>
      <w:bookmarkStart w:id="9" w:name="_Toc1669"/>
      <w:bookmarkStart w:id="10" w:name="_Toc19609"/>
      <w:bookmarkStart w:id="11" w:name="_Toc17801"/>
    </w:p>
    <w:p>
      <w:pPr>
        <w:pStyle w:val="4"/>
      </w:pPr>
    </w:p>
    <w:p>
      <w:pPr>
        <w:pStyle w:val="4"/>
      </w:pPr>
    </w:p>
    <w:p>
      <w:pPr>
        <w:pStyle w:val="4"/>
      </w:pPr>
      <w:r>
        <mc:AlternateContent>
          <mc:Choice Requires="wps">
            <w:drawing>
              <wp:anchor distT="0" distB="0" distL="114300" distR="114300" simplePos="0" relativeHeight="251667456" behindDoc="0" locked="0" layoutInCell="1" allowOverlap="1">
                <wp:simplePos x="0" y="0"/>
                <wp:positionH relativeFrom="column">
                  <wp:posOffset>2340610</wp:posOffset>
                </wp:positionH>
                <wp:positionV relativeFrom="paragraph">
                  <wp:posOffset>745490</wp:posOffset>
                </wp:positionV>
                <wp:extent cx="958850" cy="0"/>
                <wp:effectExtent l="5715" t="6985" r="6985" b="12065"/>
                <wp:wrapNone/>
                <wp:docPr id="17"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84.3pt;margin-top:58.7pt;height:0pt;width:75.5pt;z-index:25166745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2AsR1wAAAAsBAAAPAAAAAAAAAAEAIAAAACIAAABkcnMvZG93bnJldi54bWxQSwECFAAU&#10;AAAACACHTuJAIoBnLLkBAABlAwAADgAAAAAAAAABACAAAAAmAQAAZHJzL2Uyb0RvYy54bWxQSwUG&#10;AAAAAAYABgBZAQAAU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2348230</wp:posOffset>
                </wp:positionH>
                <wp:positionV relativeFrom="paragraph">
                  <wp:posOffset>107950</wp:posOffset>
                </wp:positionV>
                <wp:extent cx="958850" cy="0"/>
                <wp:effectExtent l="13335" t="7620" r="8890" b="11430"/>
                <wp:wrapNone/>
                <wp:docPr id="16"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84.9pt;margin-top:8.5pt;height:0pt;width:75.5pt;z-index:25166643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2LetYAAAAJAQAADwAAAAAAAAABACAAAAAiAAAAZHJzL2Rvd25yZXYueG1sUEsBAhQAFAAA&#10;AAgAh07iQPFPieC4AQAAZQMAAA4AAAAAAAAAAQAgAAAAJQEAAGRycy9lMm9Eb2MueG1sUEsFBgAA&#10;AAAGAAYAWQEAAE8FAAAAAA==&#10;">
                <v:fill on="f" focussize="0,0"/>
                <v:stroke color="#000000" joinstyle="round"/>
                <v:imagedata o:title=""/>
                <o:lock v:ext="edit" aspectratio="f"/>
              </v:shape>
            </w:pict>
          </mc:Fallback>
        </mc:AlternateContent>
      </w:r>
      <w:r>
        <w:rPr>
          <w:rFonts w:hint="eastAsia"/>
        </w:rPr>
        <w:t>第一章</w:t>
      </w:r>
      <w:bookmarkEnd w:id="1"/>
      <w:bookmarkEnd w:id="2"/>
      <w:bookmarkEnd w:id="3"/>
      <w:bookmarkEnd w:id="4"/>
      <w:bookmarkEnd w:id="5"/>
      <w:bookmarkEnd w:id="6"/>
      <w:bookmarkEnd w:id="7"/>
      <w:bookmarkEnd w:id="8"/>
      <w:bookmarkEnd w:id="9"/>
      <w:bookmarkEnd w:id="10"/>
      <w:bookmarkEnd w:id="11"/>
    </w:p>
    <w:p>
      <w:pPr>
        <w:pStyle w:val="39"/>
      </w:pPr>
    </w:p>
    <w:p>
      <w:pPr>
        <w:pStyle w:val="4"/>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4"/>
      </w:pPr>
      <w:bookmarkStart w:id="12" w:name="_Toc21373"/>
      <w:bookmarkStart w:id="13" w:name="_Toc9680"/>
      <w:r>
        <w:rPr>
          <w:rFonts w:hint="eastAsia"/>
        </w:rPr>
        <w:t>采购公告（采购邀请书）</w:t>
      </w:r>
    </w:p>
    <w:bookmarkEnd w:id="12"/>
    <w:bookmarkEnd w:id="13"/>
    <w:p>
      <w:pPr>
        <w:spacing w:line="360" w:lineRule="auto"/>
        <w:ind w:firstLine="560" w:firstLineChars="200"/>
        <w:rPr>
          <w:rFonts w:hint="eastAsia" w:ascii="仿宋" w:hAnsi="仿宋" w:eastAsia="仿宋" w:cs="仿宋"/>
          <w:b/>
          <w:sz w:val="36"/>
          <w:szCs w:val="36"/>
          <w:u w:val="single"/>
        </w:rPr>
      </w:pPr>
      <w:r>
        <w:rPr>
          <w:rFonts w:hint="eastAsia" w:ascii="仿宋" w:hAnsi="仿宋" w:eastAsia="仿宋" w:cs="仿宋"/>
          <w:sz w:val="28"/>
          <w:szCs w:val="28"/>
          <w:u w:val="single"/>
          <w:lang w:val="en-US" w:eastAsia="zh-CN"/>
        </w:rPr>
        <w:t>广州市净水有限公司</w:t>
      </w:r>
      <w:r>
        <w:rPr>
          <w:rFonts w:hint="eastAsia" w:ascii="仿宋" w:hAnsi="仿宋" w:eastAsia="仿宋" w:cs="仿宋"/>
          <w:sz w:val="28"/>
          <w:szCs w:val="28"/>
          <w:u w:val="single"/>
        </w:rPr>
        <w:t>2022-2023年度8700综合安防管理平台软件系统运维服务</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 xml:space="preserve">已具备采购条件，现邀请合格单位参加本□施工  □货物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rPr>
        <w:t xml:space="preserve">邀请询比 </w:t>
      </w:r>
      <w:r>
        <w:rPr>
          <w:rFonts w:hint="eastAsia" w:ascii="仿宋" w:hAnsi="仿宋" w:eastAsia="仿宋" w:cs="仿宋"/>
          <w:sz w:val="28"/>
          <w:szCs w:val="28"/>
          <w:u w:val="single"/>
        </w:rPr>
        <w:sym w:font="Wingdings 2" w:char="0052"/>
      </w:r>
      <w:r>
        <w:rPr>
          <w:rFonts w:hint="eastAsia" w:ascii="仿宋" w:hAnsi="仿宋" w:eastAsia="仿宋" w:cs="仿宋"/>
          <w:sz w:val="28"/>
          <w:szCs w:val="28"/>
          <w:u w:val="single"/>
        </w:rPr>
        <w:t>公开询比</w:t>
      </w:r>
      <w:r>
        <w:rPr>
          <w:rFonts w:hint="eastAsia" w:ascii="仿宋" w:hAnsi="仿宋" w:eastAsia="仿宋" w:cs="仿宋"/>
          <w:sz w:val="28"/>
          <w:szCs w:val="28"/>
        </w:rPr>
        <w:t>的方式邀请合格供应商参加本项目采购活动。</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1.采购项目简介</w:t>
      </w:r>
    </w:p>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1.1采购项目名称：</w:t>
      </w:r>
      <w:r>
        <w:rPr>
          <w:rFonts w:hint="eastAsia" w:ascii="仿宋" w:hAnsi="仿宋" w:eastAsia="仿宋" w:cs="仿宋"/>
          <w:sz w:val="28"/>
          <w:szCs w:val="28"/>
          <w:u w:val="single"/>
          <w:lang w:val="en-US" w:eastAsia="zh-CN"/>
        </w:rPr>
        <w:t>广州市净水有限公司</w:t>
      </w:r>
      <w:r>
        <w:rPr>
          <w:rFonts w:hint="eastAsia" w:ascii="仿宋" w:hAnsi="仿宋" w:eastAsia="仿宋" w:cs="仿宋"/>
          <w:sz w:val="28"/>
          <w:szCs w:val="28"/>
          <w:u w:val="single"/>
        </w:rPr>
        <w:t>2022-2023年度8700综合安防管理平台软件系统运维服务</w:t>
      </w:r>
    </w:p>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1.2项目编号：</w:t>
      </w:r>
      <w:r>
        <w:rPr>
          <w:rFonts w:hint="eastAsia" w:ascii="仿宋" w:hAnsi="仿宋" w:eastAsia="仿宋" w:cs="仿宋"/>
          <w:sz w:val="28"/>
          <w:szCs w:val="28"/>
          <w:lang w:val="en-US" w:eastAsia="zh-CN"/>
        </w:rPr>
        <w:t>XJ-20220615-2</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自有资金  </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1.4最高限价（元）：</w:t>
      </w:r>
      <w:r>
        <w:rPr>
          <w:rFonts w:hint="eastAsia" w:ascii="仿宋" w:hAnsi="仿宋" w:eastAsia="仿宋" w:cs="仿宋"/>
          <w:sz w:val="28"/>
          <w:szCs w:val="28"/>
          <w:u w:val="single"/>
        </w:rPr>
        <w:t xml:space="preserve"> 279800.00                                                 </w:t>
      </w:r>
      <w:r>
        <w:rPr>
          <w:rFonts w:hint="eastAsia" w:ascii="仿宋" w:hAnsi="仿宋" w:eastAsia="仿宋" w:cs="仿宋"/>
          <w:sz w:val="28"/>
          <w:szCs w:val="28"/>
        </w:rPr>
        <w:t>1.5标段划分：</w:t>
      </w:r>
      <w:r>
        <w:rPr>
          <w:rFonts w:hint="eastAsia" w:ascii="仿宋" w:hAnsi="仿宋" w:eastAsia="仿宋" w:cs="仿宋"/>
          <w:sz w:val="28"/>
          <w:szCs w:val="28"/>
          <w:u w:val="single"/>
        </w:rPr>
        <w:t xml:space="preserve"> ----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2.采购内容和范围</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2.1采购内容和范围：</w:t>
      </w:r>
      <w:r>
        <w:rPr>
          <w:rFonts w:hint="eastAsia" w:ascii="仿宋" w:hAnsi="仿宋" w:eastAsia="仿宋" w:cs="仿宋"/>
          <w:sz w:val="28"/>
          <w:szCs w:val="28"/>
          <w:u w:val="single"/>
        </w:rPr>
        <w:t xml:space="preserve"> 净水公司综合安防管理平台软件系统运维工作。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2.2项目工期：□计划工期   □交货期  </w:t>
      </w:r>
      <w:r>
        <w:rPr>
          <w:rFonts w:hint="eastAsia" w:ascii="仿宋" w:hAnsi="仿宋" w:eastAsia="仿宋" w:cs="仿宋"/>
          <w:sz w:val="28"/>
          <w:szCs w:val="28"/>
        </w:rPr>
        <w:sym w:font="Wingdings 2" w:char="0052"/>
      </w:r>
      <w:r>
        <w:rPr>
          <w:rFonts w:hint="eastAsia" w:ascii="仿宋" w:hAnsi="仿宋" w:eastAsia="仿宋" w:cs="仿宋"/>
          <w:sz w:val="28"/>
          <w:szCs w:val="28"/>
        </w:rPr>
        <w:t>服务期为</w:t>
      </w:r>
      <w:r>
        <w:rPr>
          <w:rFonts w:hint="eastAsia" w:ascii="仿宋" w:hAnsi="仿宋" w:eastAsia="仿宋" w:cs="仿宋"/>
          <w:sz w:val="28"/>
          <w:szCs w:val="28"/>
          <w:u w:val="single"/>
        </w:rPr>
        <w:t xml:space="preserve">18个月           </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 xml:space="preserve">2.3地点：□建设地点  □交货地点  </w:t>
      </w:r>
      <w:r>
        <w:rPr>
          <w:rFonts w:hint="eastAsia" w:ascii="仿宋" w:hAnsi="仿宋" w:eastAsia="仿宋" w:cs="仿宋"/>
          <w:sz w:val="28"/>
          <w:szCs w:val="28"/>
        </w:rPr>
        <w:sym w:font="Wingdings 2" w:char="0052"/>
      </w:r>
      <w:r>
        <w:rPr>
          <w:rFonts w:hint="eastAsia" w:ascii="仿宋" w:hAnsi="仿宋" w:eastAsia="仿宋" w:cs="仿宋"/>
          <w:sz w:val="28"/>
          <w:szCs w:val="28"/>
        </w:rPr>
        <w:t>服务地点位于</w:t>
      </w:r>
      <w:r>
        <w:rPr>
          <w:rFonts w:hint="eastAsia" w:ascii="仿宋" w:hAnsi="仿宋" w:eastAsia="仿宋" w:cs="仿宋"/>
          <w:sz w:val="28"/>
          <w:szCs w:val="28"/>
          <w:u w:val="single"/>
        </w:rPr>
        <w:t xml:space="preserve"> 广州市         </w:t>
      </w:r>
    </w:p>
    <w:p>
      <w:pPr>
        <w:adjustRightInd w:val="0"/>
        <w:snapToGrid w:val="0"/>
        <w:spacing w:line="600" w:lineRule="exact"/>
        <w:ind w:left="420" w:right="-369"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 xml:space="preserve">2.4质量要求：□施工质量要求   □货物质量标准或主要技术性能指标  </w:t>
      </w:r>
      <w:r>
        <w:rPr>
          <w:rFonts w:hint="eastAsia" w:ascii="仿宋" w:hAnsi="仿宋" w:eastAsia="仿宋" w:cs="仿宋"/>
          <w:sz w:val="28"/>
          <w:szCs w:val="28"/>
        </w:rPr>
        <w:sym w:font="Wingdings 2" w:char="0052"/>
      </w:r>
      <w:r>
        <w:rPr>
          <w:rFonts w:hint="eastAsia" w:ascii="仿宋" w:hAnsi="仿宋" w:eastAsia="仿宋" w:cs="仿宋"/>
          <w:sz w:val="28"/>
          <w:szCs w:val="28"/>
        </w:rPr>
        <w:t>服务质量要求或服务标准如下：</w:t>
      </w:r>
      <w:r>
        <w:rPr>
          <w:rFonts w:hint="eastAsia" w:ascii="仿宋" w:hAnsi="仿宋" w:eastAsia="仿宋" w:cs="仿宋"/>
          <w:sz w:val="28"/>
          <w:szCs w:val="28"/>
          <w:u w:val="single"/>
        </w:rPr>
        <w:t xml:space="preserve">详见技术要求             </w:t>
      </w:r>
      <w:r>
        <w:rPr>
          <w:rFonts w:hint="eastAsia" w:ascii="仿宋" w:hAnsi="仿宋" w:eastAsia="仿宋" w:cs="仿宋"/>
          <w:sz w:val="28"/>
          <w:szCs w:val="28"/>
        </w:rPr>
        <w:t xml:space="preserve">  </w:t>
      </w:r>
    </w:p>
    <w:p>
      <w:pPr>
        <w:adjustRightInd w:val="0"/>
        <w:snapToGrid w:val="0"/>
        <w:spacing w:line="600" w:lineRule="exact"/>
        <w:ind w:left="420" w:right="-369"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2.5其他：</w:t>
      </w:r>
      <w:r>
        <w:rPr>
          <w:rFonts w:hint="eastAsia" w:ascii="仿宋" w:hAnsi="仿宋" w:eastAsia="仿宋" w:cs="仿宋"/>
          <w:sz w:val="28"/>
          <w:szCs w:val="28"/>
        </w:rPr>
        <w:sym w:font="Wingdings 2" w:char="0052"/>
      </w:r>
      <w:r>
        <w:rPr>
          <w:rFonts w:hint="eastAsia" w:ascii="仿宋" w:hAnsi="仿宋" w:eastAsia="仿宋" w:cs="仿宋"/>
          <w:sz w:val="28"/>
          <w:szCs w:val="28"/>
        </w:rPr>
        <w:t>安全目标如下：</w:t>
      </w:r>
      <w:r>
        <w:rPr>
          <w:rFonts w:hint="eastAsia" w:ascii="仿宋" w:hAnsi="仿宋" w:eastAsia="仿宋" w:cs="仿宋"/>
          <w:sz w:val="28"/>
          <w:szCs w:val="28"/>
          <w:u w:val="single"/>
        </w:rPr>
        <w:t xml:space="preserve"> 零事故。                                       </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3.供应商资格要求（须提供复印件并加盖单位公章）</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u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u w:val="none"/>
        </w:rPr>
        <w:sym w:font="Wingdings 2" w:char="0052"/>
      </w:r>
      <w:r>
        <w:rPr>
          <w:rFonts w:hint="eastAsia" w:ascii="仿宋" w:hAnsi="仿宋" w:eastAsia="仿宋" w:cs="仿宋"/>
          <w:sz w:val="28"/>
          <w:szCs w:val="28"/>
          <w:u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u w:val="none"/>
        </w:rPr>
        <w:sym w:font="Wingdings 2" w:char="00A3"/>
      </w:r>
      <w:r>
        <w:rPr>
          <w:rFonts w:hint="eastAsia" w:ascii="仿宋" w:hAnsi="仿宋" w:eastAsia="仿宋" w:cs="仿宋"/>
          <w:sz w:val="28"/>
          <w:szCs w:val="28"/>
          <w:u w:val="none"/>
        </w:rPr>
        <w:t>（2）供应商应当具备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资质</w:t>
      </w:r>
      <w:r>
        <w:rPr>
          <w:rFonts w:hint="eastAsia" w:ascii="仿宋" w:hAnsi="仿宋" w:eastAsia="仿宋" w:cs="仿宋"/>
          <w:sz w:val="28"/>
          <w:szCs w:val="28"/>
          <w:u w:val="none"/>
        </w:rPr>
        <w:t>。</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u w:val="none"/>
        </w:rPr>
        <w:sym w:font="Wingdings 2" w:char="0052"/>
      </w:r>
      <w:r>
        <w:rPr>
          <w:rFonts w:hint="eastAsia" w:ascii="仿宋" w:hAnsi="仿宋" w:eastAsia="仿宋" w:cs="仿宋"/>
          <w:sz w:val="28"/>
          <w:szCs w:val="28"/>
          <w:u w:val="none"/>
        </w:rPr>
        <w:t>（3） 2019 年1月1日至今，供应商最少具有一项类似视频监控平台系统运维项目的业绩。（提供合同复印件证明，包括但不限于项目名称、金额及实施内容、合同签字盖章、签订日期，加盖单位公章）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sz w:val="28"/>
          <w:szCs w:val="28"/>
          <w:u w:val="none"/>
        </w:rPr>
      </w:pPr>
      <w:r>
        <w:rPr>
          <w:rFonts w:hint="eastAsia" w:ascii="仿宋" w:hAnsi="仿宋" w:eastAsia="仿宋" w:cs="仿宋"/>
          <w:sz w:val="28"/>
          <w:szCs w:val="28"/>
          <w:u w:val="none"/>
        </w:rPr>
        <w:sym w:font="Wingdings 2" w:char="0052"/>
      </w:r>
      <w:r>
        <w:rPr>
          <w:rFonts w:hint="eastAsia" w:ascii="仿宋" w:hAnsi="仿宋" w:eastAsia="仿宋" w:cs="仿宋"/>
          <w:sz w:val="28"/>
          <w:szCs w:val="28"/>
          <w:u w:val="none"/>
        </w:rPr>
        <w:t>（4）项目负责人应当具备</w:t>
      </w:r>
      <w:r>
        <w:rPr>
          <w:rFonts w:hint="eastAsia" w:ascii="仿宋" w:hAnsi="仿宋" w:eastAsia="仿宋" w:cs="仿宋"/>
          <w:sz w:val="28"/>
          <w:szCs w:val="28"/>
          <w:u w:val="single"/>
        </w:rPr>
        <w:t xml:space="preserve">  广东省安防从业人员继续教育培训合格证  </w:t>
      </w:r>
      <w:r>
        <w:rPr>
          <w:rFonts w:hint="eastAsia" w:ascii="仿宋" w:hAnsi="仿宋" w:eastAsia="仿宋" w:cs="仿宋"/>
          <w:sz w:val="28"/>
          <w:szCs w:val="28"/>
          <w:u w:val="none"/>
        </w:rPr>
        <w:t>资格条件。</w:t>
      </w:r>
    </w:p>
    <w:p>
      <w:pPr>
        <w:pStyle w:val="2"/>
        <w:spacing w:line="600" w:lineRule="exact"/>
        <w:ind w:firstLine="0"/>
        <w:jc w:val="left"/>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sym w:font="Wingdings 2" w:char="0052"/>
      </w:r>
      <w:r>
        <w:rPr>
          <w:rFonts w:hint="eastAsia" w:ascii="仿宋" w:hAnsi="仿宋" w:eastAsia="仿宋" w:cs="仿宋"/>
          <w:color w:val="auto"/>
          <w:sz w:val="28"/>
          <w:szCs w:val="28"/>
          <w:u w:val="none"/>
        </w:rPr>
        <w:t>（6）其他要</w:t>
      </w:r>
      <w:r>
        <w:rPr>
          <w:rFonts w:hint="eastAsia" w:ascii="仿宋" w:hAnsi="仿宋" w:eastAsia="仿宋" w:cs="仿宋"/>
          <w:color w:val="auto"/>
          <w:kern w:val="2"/>
          <w:sz w:val="28"/>
          <w:szCs w:val="28"/>
          <w:u w:val="none"/>
          <w:lang w:val="en-US" w:eastAsia="zh-CN" w:bidi="ar-SA"/>
        </w:rPr>
        <w:t xml:space="preserve">求： 需提供8700厂家海康威视的原厂授权函以及原厂售后服务承诺函原件，并加盖原厂商公章。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3.3本次项目</w:t>
      </w:r>
      <w:r>
        <w:rPr>
          <w:rFonts w:hint="eastAsia" w:ascii="仿宋" w:hAnsi="仿宋" w:eastAsia="仿宋" w:cs="仿宋"/>
          <w:sz w:val="28"/>
          <w:szCs w:val="28"/>
          <w:u w:val="single"/>
        </w:rPr>
        <w:t>不接受</w:t>
      </w:r>
      <w:r>
        <w:rPr>
          <w:rFonts w:hint="eastAsia" w:ascii="仿宋" w:hAnsi="仿宋" w:eastAsia="仿宋" w:cs="仿宋"/>
          <w:sz w:val="28"/>
          <w:szCs w:val="28"/>
        </w:rPr>
        <w:t>联合体参加采购活动</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rPr>
        <w:t>广州市净水有限公司门户网站</w:t>
      </w:r>
      <w:r>
        <w:rPr>
          <w:rFonts w:hint="eastAsia" w:ascii="仿宋" w:hAnsi="仿宋" w:eastAsia="仿宋" w:cs="仿宋"/>
          <w:sz w:val="28"/>
          <w:szCs w:val="28"/>
        </w:rPr>
        <w:t xml:space="preserve">下载采购文件。 </w:t>
      </w:r>
    </w:p>
    <w:p>
      <w:pPr>
        <w:numPr>
          <w:ilvl w:val="0"/>
          <w:numId w:val="3"/>
        </w:num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踏勘现场</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不组织</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rPr>
        <w:t>□组织</w:t>
      </w:r>
    </w:p>
    <w:p>
      <w:pPr>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踏勘时间：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sz w:val="28"/>
          <w:szCs w:val="28"/>
        </w:rPr>
        <w:t xml:space="preserve">踏勘集中地点：                             </w:t>
      </w:r>
    </w:p>
    <w:p>
      <w:pPr>
        <w:numPr>
          <w:ilvl w:val="0"/>
          <w:numId w:val="3"/>
        </w:num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6.1递交响应文件截止时间：</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分前（北京时间）。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6.2递交及快递地址：广州市天河区临江大道501号</w:t>
      </w:r>
      <w:r>
        <w:rPr>
          <w:rFonts w:hint="eastAsia" w:ascii="仿宋" w:hAnsi="仿宋" w:eastAsia="仿宋" w:cs="仿宋"/>
          <w:sz w:val="28"/>
          <w:szCs w:val="28"/>
          <w:u w:val="single"/>
        </w:rPr>
        <w:t>广州市净水有限公司6楼招标部</w:t>
      </w:r>
      <w:r>
        <w:rPr>
          <w:rFonts w:hint="eastAsia" w:ascii="仿宋" w:hAnsi="仿宋" w:eastAsia="仿宋" w:cs="仿宋"/>
          <w:sz w:val="28"/>
          <w:szCs w:val="28"/>
        </w:rPr>
        <w:t>。</w:t>
      </w:r>
    </w:p>
    <w:p>
      <w:pPr>
        <w:pStyle w:val="2"/>
        <w:ind w:firstLine="560" w:firstLineChars="200"/>
        <w:rPr>
          <w:rFonts w:hint="eastAsia" w:ascii="仿宋" w:hAnsi="仿宋" w:eastAsia="仿宋" w:cs="仿宋"/>
          <w:color w:val="auto"/>
        </w:rPr>
      </w:pPr>
      <w:r>
        <w:rPr>
          <w:rFonts w:hint="eastAsia" w:ascii="仿宋" w:hAnsi="仿宋" w:eastAsia="仿宋" w:cs="仿宋"/>
          <w:color w:val="auto"/>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w:t>
      </w:r>
      <w:r>
        <w:rPr>
          <w:rFonts w:hint="eastAsia" w:ascii="仿宋" w:hAnsi="仿宋" w:eastAsia="仿宋" w:cs="仿宋"/>
          <w:color w:val="auto"/>
          <w:sz w:val="28"/>
          <w:szCs w:val="28"/>
          <w:lang w:val="en-US" w:eastAsia="zh-CN"/>
        </w:rPr>
        <w:t>48</w:t>
      </w:r>
      <w:r>
        <w:rPr>
          <w:rFonts w:hint="eastAsia" w:ascii="仿宋" w:hAnsi="仿宋" w:eastAsia="仿宋" w:cs="仿宋"/>
          <w:color w:val="auto"/>
          <w:sz w:val="28"/>
          <w:szCs w:val="28"/>
        </w:rPr>
        <w:t>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7.其他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7.1发布公告的其他媒介</w:t>
      </w:r>
    </w:p>
    <w:p>
      <w:pPr>
        <w:adjustRightInd w:val="0"/>
        <w:snapToGrid w:val="0"/>
        <w:spacing w:line="600" w:lineRule="exact"/>
        <w:ind w:firstLine="555"/>
        <w:rPr>
          <w:rFonts w:hint="eastAsia" w:ascii="仿宋" w:hAnsi="仿宋" w:eastAsia="仿宋" w:cs="仿宋"/>
          <w:sz w:val="28"/>
          <w:szCs w:val="28"/>
        </w:rPr>
      </w:pPr>
      <w:r>
        <w:rPr>
          <w:rFonts w:hint="eastAsia" w:ascii="仿宋" w:hAnsi="仿宋" w:eastAsia="仿宋" w:cs="仿宋"/>
          <w:sz w:val="28"/>
          <w:szCs w:val="28"/>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7.2响应文件递交注意事项</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rPr>
      </w:pPr>
      <w:r>
        <w:rPr>
          <w:rFonts w:hint="eastAsia" w:ascii="仿宋" w:hAnsi="仿宋" w:eastAsia="仿宋" w:cs="仿宋"/>
          <w:b/>
          <w:sz w:val="32"/>
          <w:szCs w:val="32"/>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sz w:val="28"/>
          <w:szCs w:val="28"/>
        </w:rPr>
      </w:pPr>
      <w:r>
        <w:rPr>
          <w:rFonts w:hint="eastAsia" w:ascii="仿宋" w:hAnsi="仿宋" w:eastAsia="仿宋" w:cs="仿宋"/>
          <w:sz w:val="28"/>
          <w:szCs w:val="28"/>
        </w:rPr>
        <w:t>潜在供应商或利害关系人对本采购公告及采购文件中任何违法及不公平内容有异议的，可以在提交响应文件截止之日</w:t>
      </w:r>
      <w:r>
        <w:rPr>
          <w:rFonts w:hint="eastAsia" w:ascii="仿宋" w:hAnsi="仿宋" w:eastAsia="仿宋" w:cs="仿宋"/>
          <w:sz w:val="28"/>
          <w:szCs w:val="28"/>
          <w:u w:val="single"/>
        </w:rPr>
        <w:t>2</w:t>
      </w:r>
      <w:r>
        <w:rPr>
          <w:rFonts w:hint="eastAsia" w:ascii="仿宋" w:hAnsi="仿宋" w:eastAsia="仿宋" w:cs="仿宋"/>
          <w:sz w:val="28"/>
          <w:szCs w:val="28"/>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sz w:val="28"/>
          <w:szCs w:val="28"/>
        </w:rPr>
      </w:pPr>
      <w:r>
        <w:rPr>
          <w:rFonts w:hint="eastAsia" w:ascii="仿宋" w:hAnsi="仿宋" w:eastAsia="仿宋" w:cs="仿宋"/>
          <w:sz w:val="28"/>
          <w:szCs w:val="28"/>
        </w:rPr>
        <w:t>异议受理部门：</w:t>
      </w:r>
      <w:r>
        <w:rPr>
          <w:rFonts w:hint="eastAsia" w:ascii="仿宋" w:hAnsi="仿宋" w:eastAsia="仿宋" w:cs="仿宋"/>
          <w:sz w:val="28"/>
          <w:szCs w:val="28"/>
          <w:u w:val="single"/>
        </w:rPr>
        <w:t>广州市净水有限公司</w:t>
      </w:r>
      <w:r>
        <w:rPr>
          <w:rFonts w:hint="eastAsia" w:ascii="仿宋" w:hAnsi="仿宋" w:eastAsia="仿宋" w:cs="仿宋"/>
          <w:sz w:val="28"/>
          <w:szCs w:val="28"/>
        </w:rPr>
        <w:t>，电话：38890841/</w:t>
      </w:r>
      <w:r>
        <w:rPr>
          <w:rFonts w:hint="eastAsia" w:ascii="仿宋" w:hAnsi="仿宋" w:eastAsia="仿宋" w:cs="仿宋"/>
          <w:sz w:val="28"/>
          <w:szCs w:val="28"/>
          <w:u w:val="none"/>
        </w:rPr>
        <w:t>62315524</w:t>
      </w:r>
      <w:r>
        <w:rPr>
          <w:rFonts w:hint="eastAsia" w:ascii="仿宋" w:hAnsi="仿宋" w:eastAsia="仿宋" w:cs="仿宋"/>
          <w:sz w:val="28"/>
          <w:szCs w:val="28"/>
        </w:rPr>
        <w:t>。</w:t>
      </w:r>
    </w:p>
    <w:p>
      <w:pPr>
        <w:widowControl/>
        <w:shd w:val="clear" w:color="auto" w:fill="FFFFFF"/>
        <w:adjustRightInd w:val="0"/>
        <w:snapToGrid w:val="0"/>
        <w:spacing w:line="600" w:lineRule="exact"/>
        <w:ind w:left="1" w:firstLine="48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广州市天河区临江大道501号广州市净水有限公司</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9. 被书面限制参与采购活动的企业名单</w:t>
      </w:r>
    </w:p>
    <w:p>
      <w:pPr>
        <w:adjustRightInd w:val="0"/>
        <w:snapToGrid w:val="0"/>
        <w:spacing w:line="6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p>
      <w:pPr>
        <w:pStyle w:val="2"/>
        <w:rPr>
          <w:rFonts w:hint="eastAsia" w:ascii="仿宋" w:hAnsi="仿宋" w:eastAsia="仿宋" w:cs="仿宋"/>
        </w:rPr>
      </w:pP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3402" w:type="dxa"/>
            <w:vAlign w:val="center"/>
          </w:tcPr>
          <w:p>
            <w:pPr>
              <w:jc w:val="center"/>
              <w:rPr>
                <w:rFonts w:hint="eastAsia" w:ascii="仿宋" w:hAnsi="仿宋" w:eastAsia="仿宋" w:cs="仿宋"/>
                <w:sz w:val="24"/>
              </w:rPr>
            </w:pPr>
            <w:r>
              <w:rPr>
                <w:rFonts w:hint="eastAsia" w:ascii="仿宋" w:hAnsi="仿宋" w:eastAsia="仿宋" w:cs="仿宋"/>
                <w:sz w:val="24"/>
              </w:rPr>
              <w:t>广州市水电建设工程有限公司</w:t>
            </w:r>
          </w:p>
        </w:tc>
        <w:tc>
          <w:tcPr>
            <w:tcW w:w="4557" w:type="dxa"/>
            <w:vAlign w:val="center"/>
          </w:tcPr>
          <w:p>
            <w:pPr>
              <w:jc w:val="center"/>
              <w:rPr>
                <w:rFonts w:hint="eastAsia"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3402" w:type="dxa"/>
            <w:vAlign w:val="center"/>
          </w:tcPr>
          <w:p>
            <w:pPr>
              <w:jc w:val="center"/>
              <w:rPr>
                <w:rFonts w:hint="eastAsia" w:ascii="仿宋" w:hAnsi="仿宋" w:eastAsia="仿宋" w:cs="仿宋"/>
                <w:sz w:val="24"/>
              </w:rPr>
            </w:pPr>
            <w:r>
              <w:rPr>
                <w:rFonts w:hint="eastAsia" w:ascii="仿宋" w:hAnsi="仿宋" w:eastAsia="仿宋" w:cs="仿宋"/>
                <w:sz w:val="24"/>
              </w:rPr>
              <w:t>广州市南粤工程建设监理有限公司</w:t>
            </w:r>
          </w:p>
        </w:tc>
        <w:tc>
          <w:tcPr>
            <w:tcW w:w="4557" w:type="dxa"/>
            <w:vAlign w:val="center"/>
          </w:tcPr>
          <w:p>
            <w:pPr>
              <w:jc w:val="center"/>
              <w:rPr>
                <w:rFonts w:hint="eastAsia"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3402" w:type="dxa"/>
            <w:vAlign w:val="center"/>
          </w:tcPr>
          <w:p>
            <w:pPr>
              <w:jc w:val="center"/>
              <w:rPr>
                <w:rFonts w:hint="eastAsia" w:ascii="仿宋" w:hAnsi="仿宋" w:eastAsia="仿宋" w:cs="仿宋"/>
                <w:sz w:val="24"/>
              </w:rPr>
            </w:pPr>
            <w:r>
              <w:rPr>
                <w:rFonts w:hint="eastAsia" w:ascii="仿宋" w:hAnsi="仿宋" w:eastAsia="仿宋" w:cs="仿宋"/>
                <w:sz w:val="24"/>
                <w:szCs w:val="24"/>
              </w:rPr>
              <w:t>广州市自来水工程有限公司</w:t>
            </w:r>
          </w:p>
        </w:tc>
        <w:tc>
          <w:tcPr>
            <w:tcW w:w="4557" w:type="dxa"/>
            <w:vAlign w:val="center"/>
          </w:tcPr>
          <w:p>
            <w:pPr>
              <w:jc w:val="center"/>
              <w:rPr>
                <w:rFonts w:hint="eastAsia" w:ascii="仿宋" w:hAnsi="仿宋" w:eastAsia="仿宋" w:cs="仿宋"/>
                <w:sz w:val="24"/>
              </w:rPr>
            </w:pPr>
            <w:r>
              <w:rPr>
                <w:rFonts w:hint="eastAsia" w:ascii="仿宋" w:hAnsi="仿宋" w:eastAsia="仿宋" w:cs="仿宋"/>
                <w:sz w:val="24"/>
              </w:rPr>
              <w:t>2022年1月1至2022年12月31日</w:t>
            </w:r>
          </w:p>
        </w:tc>
      </w:tr>
    </w:tbl>
    <w:p>
      <w:pPr>
        <w:adjustRightInd w:val="0"/>
        <w:snapToGrid w:val="0"/>
        <w:spacing w:before="156" w:beforeLines="50" w:after="156" w:afterLines="50" w:line="600" w:lineRule="exact"/>
        <w:jc w:val="left"/>
        <w:rPr>
          <w:rFonts w:hint="eastAsia" w:ascii="仿宋" w:hAnsi="仿宋" w:eastAsia="仿宋" w:cs="仿宋"/>
          <w:b/>
          <w:sz w:val="32"/>
          <w:szCs w:val="32"/>
        </w:rPr>
      </w:pPr>
      <w:r>
        <w:rPr>
          <w:rFonts w:hint="eastAsia" w:ascii="仿宋" w:hAnsi="仿宋" w:eastAsia="仿宋" w:cs="仿宋"/>
          <w:b/>
          <w:sz w:val="32"/>
          <w:szCs w:val="32"/>
        </w:rPr>
        <w:t>10.联系方式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4" w:name="_Toc10891"/>
    </w:p>
    <w:p>
      <w:pPr>
        <w:pStyle w:val="4"/>
      </w:pPr>
      <w:bookmarkStart w:id="15" w:name="_Toc9448"/>
      <w:bookmarkStart w:id="16" w:name="_Toc32588"/>
      <w:bookmarkStart w:id="17" w:name="_Toc16557"/>
      <w:bookmarkStart w:id="18" w:name="_Toc23749"/>
      <w:bookmarkStart w:id="19" w:name="_Toc25603"/>
      <w:bookmarkStart w:id="20" w:name="_Toc2331"/>
      <w:bookmarkStart w:id="21" w:name="_Toc16705"/>
      <w:bookmarkStart w:id="22" w:name="_Toc2324"/>
      <w:bookmarkStart w:id="23" w:name="_Toc19295"/>
      <w:bookmarkStart w:id="24" w:name="_Toc7340"/>
    </w:p>
    <w:p>
      <w:pPr>
        <w:pStyle w:val="4"/>
      </w:pPr>
      <w: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5715" t="6350" r="6985" b="12700"/>
                <wp:wrapNone/>
                <wp:docPr id="15"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2AsR1wAAAAsBAAAPAAAAAAAAAAEAIAAAACIAAABkcnMvZG93bnJldi54bWxQSwECFAAU&#10;AAAACACHTuJAbINOSLkBAABlAwAADgAAAAAAAAABACAAAAAmAQAAZHJzL2Uyb0RvYy54bWxQSwUG&#10;AAAAAAYABgBZAQAAU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13335" t="6985" r="8890" b="12065"/>
                <wp:wrapNone/>
                <wp:docPr id="14"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Cti3rWAAAACQEAAA8AAAAAAAAAAQAgAAAAIgAAAGRycy9kb3ducmV2LnhtbFBLAQIUABQA&#10;AAAIAIdO4kC/TKCEuQEAAGUDAAAOAAAAAAAAAAEAIAAAACUBAABkcnMvZTJvRG9jLnhtbFBLBQYA&#10;AAAABgAGAFkBAABQBQAAAAA=&#10;">
                <v:fill on="f" focussize="0,0"/>
                <v:stroke color="#000000" joinstyle="round"/>
                <v:imagedata o:title=""/>
                <o:lock v:ext="edit" aspectratio="f"/>
              </v:shape>
            </w:pict>
          </mc:Fallback>
        </mc:AlternateContent>
      </w:r>
      <w:r>
        <w:rPr>
          <w:rFonts w:hint="eastAsia"/>
        </w:rPr>
        <w:t>第二章</w:t>
      </w:r>
      <w:bookmarkEnd w:id="14"/>
      <w:bookmarkEnd w:id="15"/>
      <w:bookmarkEnd w:id="16"/>
      <w:bookmarkEnd w:id="17"/>
      <w:bookmarkEnd w:id="18"/>
      <w:bookmarkEnd w:id="19"/>
      <w:bookmarkEnd w:id="20"/>
      <w:bookmarkEnd w:id="21"/>
      <w:bookmarkEnd w:id="22"/>
      <w:bookmarkEnd w:id="23"/>
      <w:bookmarkEnd w:id="24"/>
    </w:p>
    <w:p>
      <w:pPr>
        <w:pStyle w:val="5"/>
      </w:pPr>
    </w:p>
    <w:p>
      <w:pPr>
        <w:pStyle w:val="5"/>
      </w:pPr>
      <w:bookmarkStart w:id="25" w:name="_Toc3416"/>
      <w:bookmarkStart w:id="26" w:name="_Toc2339"/>
      <w:r>
        <w:rPr>
          <w:rFonts w:hint="eastAsia"/>
        </w:rPr>
        <w:t>供应商须知</w:t>
      </w:r>
      <w:bookmarkEnd w:id="25"/>
      <w:bookmarkEnd w:id="26"/>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rPr>
      </w:pPr>
    </w:p>
    <w:p>
      <w:pPr>
        <w:pStyle w:val="2"/>
        <w:rPr>
          <w:rFonts w:asciiTheme="minorEastAsia" w:hAnsiTheme="minorEastAsia"/>
          <w:b/>
          <w:sz w:val="32"/>
          <w:szCs w:val="32"/>
        </w:rPr>
      </w:pPr>
    </w:p>
    <w:p>
      <w:pPr>
        <w:pStyle w:val="2"/>
      </w:pPr>
    </w:p>
    <w:p>
      <w:pPr>
        <w:pStyle w:val="2"/>
      </w:pPr>
    </w:p>
    <w:p>
      <w:pPr>
        <w:pStyle w:val="2"/>
      </w:pPr>
    </w:p>
    <w:p>
      <w:pPr>
        <w:pStyle w:val="2"/>
      </w:pPr>
    </w:p>
    <w:p>
      <w:pPr>
        <w:numPr>
          <w:ilvl w:val="0"/>
          <w:numId w:val="4"/>
        </w:numPr>
        <w:adjustRightInd w:val="0"/>
        <w:snapToGrid w:val="0"/>
        <w:spacing w:before="156" w:beforeLines="50" w:after="156"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9"/>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9"/>
      </w:pPr>
    </w:p>
    <w:p>
      <w:pPr>
        <w:pStyle w:val="39"/>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7" w:name="_Toc2867"/>
      <w:bookmarkStart w:id="28" w:name="_Toc21455"/>
      <w:r>
        <w:rPr>
          <w:rFonts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12065" t="7620" r="10160" b="11430"/>
                <wp:wrapNone/>
                <wp:docPr id="13"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WEU7dYAAAAJAQAADwAAAAAAAAABACAAAAAiAAAAZHJzL2Rvd25yZXYueG1sUEsBAhQAFAAA&#10;AAgAh07iQDFZrzK4AQAAZAMAAA4AAAAAAAAAAQAgAAAAJQEAAGRycy9lMm9Eb2MueG1sUEsFBgAA&#10;AAAGAAYAWQEAAE8FA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9525" t="5715" r="12700" b="13335"/>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C0PytYAAAAJAQAADwAAAAAAAAABACAAAAAiAAAAZHJzL2Rvd25yZXYueG1sUEsBAhQAFAAA&#10;AAgAh07iQNa0Sue4AQAAZAMAAA4AAAAAAAAAAQAgAAAAJQEAAGRycy9lMm9Eb2MueG1sUEsFBgAA&#10;AAAGAAYAWQEAAE8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7"/>
      <w:bookmarkEnd w:id="28"/>
    </w:p>
    <w:p>
      <w:pPr>
        <w:pStyle w:val="39"/>
      </w:pPr>
    </w:p>
    <w:p>
      <w:pPr>
        <w:pStyle w:val="5"/>
      </w:pPr>
      <w:bookmarkStart w:id="29" w:name="_Toc7040"/>
      <w:bookmarkStart w:id="30" w:name="_Toc88209934"/>
      <w:bookmarkStart w:id="31" w:name="_Toc87616371"/>
      <w:bookmarkStart w:id="32" w:name="_Toc7303"/>
      <w:r>
        <w:rPr>
          <w:rFonts w:hint="eastAsia"/>
        </w:rPr>
        <w:t>采购方法</w:t>
      </w:r>
      <w:bookmarkEnd w:id="29"/>
      <w:bookmarkEnd w:id="30"/>
      <w:bookmarkEnd w:id="31"/>
      <w:bookmarkEnd w:id="3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3" w:name="_Toc3789"/>
      <w:bookmarkStart w:id="34" w:name="_Toc24895"/>
      <w:r>
        <w:rPr>
          <w:rFonts w:hint="eastAsia"/>
        </w:rPr>
        <w:t>询比采购</w:t>
      </w:r>
      <w:bookmarkEnd w:id="33"/>
      <w:bookmarkEnd w:id="34"/>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5" w:name="_Toc23581"/>
      <w:bookmarkStart w:id="36" w:name="_Toc7437"/>
      <w:bookmarkStart w:id="37" w:name="_Toc20594"/>
      <w:bookmarkStart w:id="38" w:name="_Toc19050"/>
      <w:bookmarkStart w:id="39" w:name="_Toc4952"/>
      <w:bookmarkStart w:id="40" w:name="_Toc10930"/>
      <w:bookmarkStart w:id="41" w:name="_Toc14870"/>
      <w:bookmarkStart w:id="42" w:name="_Toc3156"/>
      <w:bookmarkStart w:id="43" w:name="_Toc14552"/>
      <w:bookmarkStart w:id="44" w:name="_Toc7118"/>
      <w:bookmarkStart w:id="45" w:name="_Toc19759"/>
      <w: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9525" t="13970" r="12700" b="5080"/>
                <wp:wrapNone/>
                <wp:docPr id="11"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WbC+tcAAAALAQAADwAAAAAAAAABACAAAAAiAAAAZHJzL2Rvd25yZXYueG1sUEsBAhQAFAAA&#10;AAgAh07iQCahi5S3AQAAZAMAAA4AAAAAAAAAAQAgAAAAJgEAAGRycy9lMm9Eb2MueG1sUEsFBgAA&#10;AAAGAAYAWQEAAE8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9525" t="12065" r="12700" b="6985"/>
                <wp:wrapNone/>
                <wp:docPr id="10"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w64ENcAAAAJAQAADwAAAAAAAAABACAAAAAiAAAAZHJzL2Rvd25yZXYueG1sUEsBAhQAFAAA&#10;AAgAh07iQA1eISq3AQAAZAMAAA4AAAAAAAAAAQAgAAAAJgEAAGRycy9lMm9Eb2MueG1sUEsFBgAA&#10;AAAGAAYAWQEAAE8FAAAAAA==&#10;">
                <v:fill on="f" focussize="0,0"/>
                <v:stroke color="#000000" joinstyle="round"/>
                <v:imagedata o:title=""/>
                <o:lock v:ext="edit" aspectratio="f"/>
              </v:shape>
            </w:pict>
          </mc:Fallback>
        </mc:AlternateContent>
      </w:r>
      <w:r>
        <w:rPr>
          <w:rFonts w:hint="eastAsia"/>
        </w:rPr>
        <w:t>第四章</w:t>
      </w:r>
      <w:bookmarkEnd w:id="35"/>
      <w:bookmarkEnd w:id="36"/>
      <w:bookmarkEnd w:id="37"/>
      <w:bookmarkEnd w:id="38"/>
      <w:bookmarkEnd w:id="39"/>
      <w:bookmarkEnd w:id="40"/>
      <w:bookmarkEnd w:id="41"/>
      <w:bookmarkEnd w:id="42"/>
      <w:bookmarkEnd w:id="43"/>
      <w:bookmarkEnd w:id="44"/>
      <w:bookmarkEnd w:id="45"/>
    </w:p>
    <w:p>
      <w:pPr>
        <w:pStyle w:val="39"/>
      </w:pPr>
    </w:p>
    <w:p>
      <w:pPr>
        <w:pStyle w:val="4"/>
      </w:pPr>
      <w:bookmarkStart w:id="46" w:name="_Toc22212"/>
      <w:bookmarkStart w:id="47" w:name="_Toc88209941"/>
      <w:bookmarkStart w:id="48" w:name="_Toc7831"/>
      <w:bookmarkStart w:id="49" w:name="_Toc12177"/>
      <w:bookmarkStart w:id="50" w:name="_Toc30530"/>
      <w:bookmarkStart w:id="51" w:name="_Toc21079"/>
      <w:bookmarkStart w:id="52" w:name="_Toc32607"/>
      <w:bookmarkStart w:id="53" w:name="_Toc87616378"/>
      <w:bookmarkStart w:id="54" w:name="_Toc13898"/>
      <w:bookmarkStart w:id="55" w:name="_Toc29484"/>
      <w:bookmarkStart w:id="56" w:name="_Toc29345"/>
      <w:bookmarkStart w:id="57" w:name="_Toc6308"/>
      <w:bookmarkStart w:id="58" w:name="_Toc21840"/>
      <w:r>
        <w:rPr>
          <w:rFonts w:hint="eastAsia"/>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59" w:name="_Toc26826"/>
      <w:bookmarkStart w:id="60" w:name="_Toc23033"/>
      <w:r>
        <w:rPr>
          <w:rFonts w:hint="eastAsia"/>
        </w:rPr>
        <w:sym w:font="Wingdings 2" w:char="00A3"/>
      </w:r>
      <w:r>
        <w:rPr>
          <w:rFonts w:hint="eastAsia"/>
        </w:rPr>
        <w:t>经评审的最低价法</w:t>
      </w:r>
      <w:bookmarkEnd w:id="59"/>
      <w:bookmarkEnd w:id="60"/>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1" w:name="_Toc88209947"/>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9"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zYCxHXAAAACwEAAA8AAAAAAAAAAQAgAAAAIgAAAGRycy9kb3ducmV2LnhtbFBLAQIUABQA&#10;AAAIAIdO4kAHKX/luAEAAGQDAAAOAAAAAAAAAAEAIAAAACYBAABkcnMvZTJvRG9jLnhtbFBLBQYA&#10;AAAABgAGAFkBAABQ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13335" t="13970" r="8890" b="5080"/>
                <wp:wrapNone/>
                <wp:docPr id="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K2LetYAAAAJAQAADwAAAAAAAAABACAAAAAiAAAAZHJzL2Rvd25yZXYueG1sUEsBAhQAFAAAAAgA&#10;h07iQNTmkSm1AQAAZAMAAA4AAAAAAAAAAQAgAAAAJQEAAGRycy9lMm9Eb2MueG1sUEsFBgAAAAAG&#10;AAYAWQEAAEwFAAAAAA==&#10;">
                <v:fill on="f" focussize="0,0"/>
                <v:stroke color="#000000" joinstyle="round"/>
                <v:imagedata o:title=""/>
                <o:lock v:ext="edit" aspectratio="f"/>
              </v:shape>
            </w:pict>
          </mc:Fallback>
        </mc:AlternateContent>
      </w:r>
      <w:r>
        <w:rPr>
          <w:rFonts w:hint="eastAsia"/>
        </w:rPr>
        <w:t>第五章</w:t>
      </w:r>
    </w:p>
    <w:bookmarkEnd w:id="61"/>
    <w:p>
      <w:pPr>
        <w:pStyle w:val="2"/>
        <w:ind w:firstLine="3840" w:firstLineChars="1200"/>
        <w:rPr>
          <w:rFonts w:eastAsia="宋体"/>
          <w:b/>
          <w:color w:val="auto"/>
          <w:sz w:val="32"/>
          <w:szCs w:val="32"/>
        </w:rPr>
      </w:pPr>
      <w:r>
        <w:rPr>
          <w:rFonts w:hint="eastAsia" w:eastAsia="宋体"/>
          <w:b/>
          <w:color w:val="auto"/>
          <w:sz w:val="32"/>
          <w:szCs w:val="32"/>
        </w:rPr>
        <w:t>运维方案</w:t>
      </w:r>
    </w:p>
    <w:p>
      <w:pPr>
        <w:pStyle w:val="2"/>
        <w:ind w:firstLine="3840" w:firstLineChars="1200"/>
        <w:rPr>
          <w:rFonts w:eastAsia="宋体"/>
          <w:b/>
          <w:color w:val="auto"/>
          <w:sz w:val="32"/>
          <w:szCs w:val="32"/>
        </w:rPr>
      </w:pPr>
    </w:p>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spacing w:line="500" w:lineRule="exact"/>
        <w:jc w:val="center"/>
        <w:rPr>
          <w:rFonts w:ascii="仿宋_GB2312" w:hAnsi="仿宋_GB2312" w:eastAsia="仿宋_GB2312" w:cs="仿宋_GB2312"/>
          <w:b/>
          <w:bCs/>
          <w:color w:val="000000"/>
          <w:sz w:val="44"/>
          <w:szCs w:val="28"/>
        </w:rPr>
      </w:pPr>
      <w:r>
        <w:rPr>
          <w:rFonts w:hint="eastAsia" w:ascii="仿宋_GB2312" w:hAnsi="仿宋_GB2312" w:eastAsia="仿宋_GB2312" w:cs="仿宋_GB2312"/>
          <w:b/>
          <w:bCs/>
          <w:color w:val="000000"/>
          <w:sz w:val="44"/>
          <w:szCs w:val="28"/>
        </w:rPr>
        <w:t>广州市净水有限公司</w:t>
      </w:r>
    </w:p>
    <w:p>
      <w:pPr>
        <w:spacing w:line="500" w:lineRule="exact"/>
        <w:jc w:val="center"/>
        <w:rPr>
          <w:rFonts w:ascii="仿宋_GB2312" w:hAnsi="仿宋_GB2312" w:eastAsia="仿宋_GB2312" w:cs="仿宋_GB2312"/>
          <w:b/>
          <w:bCs/>
          <w:color w:val="000000"/>
          <w:sz w:val="44"/>
          <w:szCs w:val="28"/>
        </w:rPr>
      </w:pPr>
    </w:p>
    <w:p>
      <w:pPr>
        <w:spacing w:line="500" w:lineRule="exact"/>
        <w:jc w:val="center"/>
        <w:rPr>
          <w:rFonts w:ascii="仿宋_GB2312" w:hAnsi="仿宋_GB2312" w:eastAsia="仿宋_GB2312" w:cs="仿宋_GB2312"/>
          <w:b/>
          <w:bCs/>
          <w:color w:val="000000"/>
          <w:sz w:val="44"/>
          <w:szCs w:val="28"/>
        </w:rPr>
      </w:pPr>
      <w:r>
        <w:rPr>
          <w:rFonts w:hint="eastAsia" w:ascii="仿宋_GB2312" w:hAnsi="仿宋_GB2312" w:eastAsia="仿宋_GB2312" w:cs="仿宋_GB2312"/>
          <w:b/>
          <w:bCs/>
          <w:color w:val="000000"/>
          <w:sz w:val="44"/>
          <w:szCs w:val="28"/>
        </w:rPr>
        <w:t>综合安防管理平台软件运维方案</w:t>
      </w:r>
    </w:p>
    <w:p>
      <w:pPr>
        <w:spacing w:line="500" w:lineRule="exact"/>
        <w:ind w:firstLine="2632" w:firstLineChars="940"/>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fldChar w:fldCharType="begin"/>
      </w:r>
      <w:r>
        <w:rPr>
          <w:rFonts w:hint="eastAsia" w:ascii="仿宋_GB2312" w:hAnsi="仿宋_GB2312" w:eastAsia="仿宋_GB2312" w:cs="仿宋_GB2312"/>
          <w:b/>
          <w:bCs/>
          <w:color w:val="000000"/>
          <w:sz w:val="28"/>
          <w:szCs w:val="28"/>
        </w:rPr>
        <w:instrText xml:space="preserve"> DOCVARIABLE  项目名称  \* MERGEFORMAT </w:instrText>
      </w:r>
      <w:r>
        <w:rPr>
          <w:rFonts w:hint="eastAsia" w:ascii="仿宋_GB2312" w:hAnsi="仿宋_GB2312" w:eastAsia="仿宋_GB2312" w:cs="仿宋_GB2312"/>
          <w:b/>
          <w:bCs/>
          <w:color w:val="000000"/>
          <w:sz w:val="28"/>
          <w:szCs w:val="28"/>
        </w:rPr>
        <w:fldChar w:fldCharType="end"/>
      </w:r>
    </w:p>
    <w:p>
      <w:pPr>
        <w:spacing w:line="500" w:lineRule="exact"/>
        <w:jc w:val="center"/>
        <w:rPr>
          <w:rFonts w:ascii="仿宋_GB2312" w:hAnsi="仿宋_GB2312" w:eastAsia="仿宋_GB2312" w:cs="仿宋_GB2312"/>
          <w:b/>
          <w:bCs/>
          <w:color w:val="000000"/>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bCs/>
          <w:color w:val="000000"/>
          <w:sz w:val="28"/>
        </w:rPr>
      </w:pPr>
    </w:p>
    <w:p>
      <w:pPr>
        <w:spacing w:line="360" w:lineRule="auto"/>
        <w:jc w:val="center"/>
        <w:rPr>
          <w:rFonts w:ascii="仿宋_GB2312" w:hAnsi="仿宋_GB2312" w:eastAsia="仿宋_GB2312" w:cs="仿宋_GB2312"/>
          <w:b/>
          <w:bCs/>
          <w:color w:val="000000"/>
          <w:sz w:val="28"/>
        </w:rPr>
      </w:pPr>
      <w:r>
        <w:rPr>
          <w:rFonts w:hint="eastAsia" w:ascii="仿宋_GB2312" w:hAnsi="仿宋_GB2312" w:eastAsia="仿宋_GB2312" w:cs="仿宋_GB2312"/>
          <w:b/>
          <w:bCs/>
          <w:color w:val="000000"/>
          <w:sz w:val="36"/>
        </w:rPr>
        <w:t xml:space="preserve"> </w:t>
      </w: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sz w:val="28"/>
          <w:szCs w:val="28"/>
        </w:rPr>
        <w:sectPr>
          <w:footerReference r:id="rId6" w:type="default"/>
          <w:pgSz w:w="11906" w:h="16838"/>
          <w:pgMar w:top="1134" w:right="1134" w:bottom="1134" w:left="1701" w:header="851" w:footer="992" w:gutter="0"/>
          <w:pgNumType w:start="1"/>
          <w:cols w:space="720" w:num="1"/>
          <w:docGrid w:type="linesAndChars" w:linePitch="312" w:charSpace="0"/>
        </w:sectPr>
      </w:pPr>
    </w:p>
    <w:p>
      <w:pPr>
        <w:pStyle w:val="5"/>
        <w:numPr>
          <w:ilvl w:val="0"/>
          <w:numId w:val="5"/>
        </w:numPr>
        <w:jc w:val="both"/>
        <w:rPr>
          <w:sz w:val="30"/>
          <w:szCs w:val="30"/>
        </w:rPr>
      </w:pPr>
      <w:r>
        <w:rPr>
          <w:rFonts w:hint="eastAsia"/>
          <w:sz w:val="30"/>
          <w:szCs w:val="30"/>
        </w:rPr>
        <w:t>项目背景</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目前，公司的视频综合安防管理平台IVMS-8700已稳定运行近</w:t>
      </w:r>
      <w:r>
        <w:rPr>
          <w:rFonts w:ascii="仿宋_GB2312" w:hAnsi="仿宋_GB2312" w:eastAsia="仿宋_GB2312" w:cs="仿宋_GB2312"/>
          <w:color w:val="000000"/>
          <w:sz w:val="28"/>
          <w:szCs w:val="28"/>
          <w:lang w:val="zh-CN"/>
        </w:rPr>
        <w:t>3</w:t>
      </w:r>
      <w:r>
        <w:rPr>
          <w:rFonts w:hint="eastAsia" w:ascii="仿宋_GB2312" w:hAnsi="仿宋_GB2312" w:eastAsia="仿宋_GB2312" w:cs="仿宋_GB2312"/>
          <w:color w:val="000000"/>
          <w:sz w:val="28"/>
          <w:szCs w:val="28"/>
          <w:lang w:val="zh-CN"/>
        </w:rPr>
        <w:t>年时间，共接入13个厂共计1662路视频图像。平台运行基本稳定，已实现对各厂视频的实时浏览、录像回放、定点切图、视频在线状态检测、电子地图展示以及用户管理和日志管理等各项功能。为能掌握各厂的实时图像的在线情况，及时发现掉线问题通知各厂技术负责人查明原因，尽快予以解决，以保证生产和办公各项工作的安全有序开展，需对上述软件管理平台进行专门的运行维护工作。</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各厂区现场调度或者生产管理人员可以通过中控室的海康IVMS4200软件或大华客户端短剑实现各摄像头的监控和管理，及时动态管控人员安全和生产安全。另外在厂区保安室也设置了客户端，可以对进出厂的人员和围墙周边，重点道路，重点区域做好安防保证。</w:t>
      </w:r>
    </w:p>
    <w:p>
      <w:pPr>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 xml:space="preserve">    移动办公的管理人员通过APP可以实时查看或者浏览回放授权范围内的视频图像，为移动办公提供稳定可靠的工具。</w:t>
      </w:r>
    </w:p>
    <w:p>
      <w:pPr>
        <w:pStyle w:val="5"/>
        <w:ind w:left="420" w:hanging="420"/>
        <w:jc w:val="left"/>
        <w:rPr>
          <w:rFonts w:ascii="宋体" w:hAnsi="宋体" w:cs="宋体"/>
          <w:sz w:val="30"/>
          <w:szCs w:val="30"/>
        </w:rPr>
      </w:pPr>
      <w:r>
        <w:rPr>
          <w:rFonts w:hint="eastAsia"/>
          <w:sz w:val="30"/>
          <w:szCs w:val="30"/>
        </w:rPr>
        <w:t>二、运维方案</w:t>
      </w:r>
    </w:p>
    <w:p>
      <w:pPr>
        <w:pStyle w:val="55"/>
        <w:numPr>
          <w:ilvl w:val="0"/>
          <w:numId w:val="0"/>
        </w:numPr>
        <w:ind w:left="420"/>
        <w:rPr>
          <w:sz w:val="30"/>
          <w:szCs w:val="30"/>
        </w:rPr>
      </w:pPr>
      <w:r>
        <w:rPr>
          <w:rFonts w:hint="eastAsia"/>
          <w:sz w:val="30"/>
          <w:szCs w:val="30"/>
        </w:rPr>
        <w:t>（一）运维范围</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公司视频监控系统平台日常运维和接入公司视频监控系统平台的各厂视频监控网络配置管理、配合第三方平台的视频取流接入工作，以及水投集团水博苑应急指挥调度系统中展示净水公司视频综合安防管理平台软件的技术支持等相关应急工作。</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运维范围如下：</w:t>
      </w:r>
    </w:p>
    <w:p>
      <w:pPr>
        <w:ind w:firstLine="480" w:firstLineChars="200"/>
        <w:rPr>
          <w:rFonts w:ascii="仿宋_GB2312" w:hAnsi="仿宋_GB2312" w:eastAsia="仿宋_GB2312" w:cs="仿宋_GB2312"/>
          <w:color w:val="000000"/>
          <w:sz w:val="24"/>
          <w:lang w:val="zh-CN"/>
        </w:rPr>
      </w:pPr>
    </w:p>
    <w:tbl>
      <w:tblPr>
        <w:tblStyle w:val="24"/>
        <w:tblW w:w="8551" w:type="dxa"/>
        <w:jc w:val="center"/>
        <w:tblLayout w:type="autofit"/>
        <w:tblCellMar>
          <w:top w:w="0" w:type="dxa"/>
          <w:left w:w="0" w:type="dxa"/>
          <w:bottom w:w="0" w:type="dxa"/>
          <w:right w:w="0" w:type="dxa"/>
        </w:tblCellMar>
      </w:tblPr>
      <w:tblGrid>
        <w:gridCol w:w="1076"/>
        <w:gridCol w:w="2010"/>
        <w:gridCol w:w="2914"/>
        <w:gridCol w:w="2551"/>
      </w:tblGrid>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rPr>
            </w:pPr>
            <w:r>
              <w:rPr>
                <w:rFonts w:hint="eastAsia" w:ascii="仿宋" w:hAnsi="仿宋" w:eastAsia="仿宋" w:cs="Arial"/>
                <w:b/>
                <w:bCs/>
                <w:color w:val="000000"/>
                <w:kern w:val="24"/>
                <w:sz w:val="24"/>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rPr>
            </w:pPr>
            <w:r>
              <w:rPr>
                <w:rFonts w:hint="eastAsia" w:ascii="仿宋" w:hAnsi="仿宋" w:eastAsia="仿宋" w:cs="Arial"/>
                <w:b/>
                <w:bCs/>
                <w:color w:val="000000"/>
                <w:kern w:val="24"/>
                <w:sz w:val="24"/>
              </w:rPr>
              <w:t>名称</w:t>
            </w:r>
          </w:p>
        </w:tc>
        <w:tc>
          <w:tcPr>
            <w:tcW w:w="291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bottom w:w="0" w:type="dxa"/>
              <w:right w:w="15" w:type="dxa"/>
            </w:tcMar>
            <w:vAlign w:val="center"/>
          </w:tcPr>
          <w:p>
            <w:pPr>
              <w:widowControl/>
              <w:jc w:val="center"/>
              <w:textAlignment w:val="center"/>
              <w:rPr>
                <w:rFonts w:ascii="仿宋" w:hAnsi="仿宋" w:eastAsia="仿宋" w:cs="Arial"/>
                <w:kern w:val="0"/>
                <w:sz w:val="36"/>
                <w:szCs w:val="36"/>
              </w:rPr>
            </w:pPr>
            <w:r>
              <w:rPr>
                <w:rFonts w:hint="eastAsia" w:ascii="仿宋" w:hAnsi="仿宋" w:eastAsia="仿宋" w:cs="Arial"/>
                <w:b/>
                <w:bCs/>
                <w:color w:val="000000"/>
                <w:kern w:val="24"/>
                <w:sz w:val="24"/>
              </w:rPr>
              <w:t>维护内容</w:t>
            </w:r>
          </w:p>
        </w:tc>
        <w:tc>
          <w:tcPr>
            <w:tcW w:w="2551" w:type="dxa"/>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仿宋" w:hAnsi="仿宋" w:eastAsia="仿宋" w:cs="Arial"/>
                <w:b/>
                <w:bCs/>
                <w:color w:val="000000"/>
                <w:kern w:val="24"/>
                <w:sz w:val="24"/>
              </w:rPr>
            </w:pPr>
            <w:r>
              <w:rPr>
                <w:rFonts w:hint="eastAsia" w:ascii="仿宋" w:hAnsi="仿宋" w:eastAsia="仿宋" w:cs="Arial"/>
                <w:b/>
                <w:bCs/>
                <w:color w:val="000000"/>
                <w:kern w:val="24"/>
                <w:sz w:val="24"/>
              </w:rPr>
              <w:t>品牌</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1</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公司数据中心</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视频综合管理平台</w:t>
            </w:r>
          </w:p>
        </w:tc>
        <w:tc>
          <w:tcPr>
            <w:tcW w:w="25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海康威视</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2</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猎德分公司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3</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沥滘分公司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4</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大观分公司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5</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江高分公司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6</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健康城分公司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7</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大沙地分公司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8</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ascii="仿宋" w:hAnsi="仿宋" w:eastAsia="仿宋" w:cs="Arial"/>
                <w:kern w:val="0"/>
                <w:sz w:val="24"/>
              </w:rPr>
              <w:t>均禾</w:t>
            </w:r>
            <w:r>
              <w:rPr>
                <w:rFonts w:hint="eastAsia" w:ascii="仿宋" w:hAnsi="仿宋" w:eastAsia="仿宋" w:cs="Arial"/>
                <w:kern w:val="0"/>
                <w:sz w:val="24"/>
              </w:rPr>
              <w:t>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9</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龙归分公司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kern w:val="0"/>
                <w:sz w:val="24"/>
              </w:rPr>
              <w:t>10</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石井净分公司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kern w:val="0"/>
                <w:sz w:val="24"/>
              </w:rPr>
              <w:t>11</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kern w:val="0"/>
                <w:sz w:val="24"/>
              </w:rPr>
            </w:pPr>
            <w:r>
              <w:rPr>
                <w:rFonts w:hint="eastAsia" w:ascii="仿宋" w:hAnsi="仿宋" w:eastAsia="仿宋" w:cs="Arial"/>
                <w:color w:val="000000"/>
                <w:kern w:val="24"/>
                <w:sz w:val="24"/>
              </w:rPr>
              <w:t>西朗二期分公司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12</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京溪分公司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视频接入网络配置</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视频软件配置</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13</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大坦沙分公司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ascii="仿宋" w:hAnsi="仿宋" w:eastAsia="仿宋" w:cs="Arial"/>
                <w:color w:val="000000"/>
                <w:kern w:val="24"/>
                <w:sz w:val="24"/>
              </w:rPr>
              <w:t>视频接入交换机</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 w:hAnsi="仿宋" w:eastAsia="仿宋" w:cs="Arial"/>
                <w:color w:val="000000"/>
                <w:kern w:val="24"/>
                <w:sz w:val="24"/>
              </w:rPr>
              <w:t>H3C</w:t>
            </w:r>
          </w:p>
        </w:tc>
      </w:tr>
      <w:tr>
        <w:tblPrEx>
          <w:tblCellMar>
            <w:top w:w="0" w:type="dxa"/>
            <w:left w:w="0" w:type="dxa"/>
            <w:bottom w:w="0" w:type="dxa"/>
            <w:right w:w="0" w:type="dxa"/>
          </w:tblCellMar>
        </w:tblPrEx>
        <w:trPr>
          <w:trHeight w:val="499" w:hRule="atLeast"/>
          <w:jc w:val="center"/>
        </w:trPr>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14</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Arial"/>
                <w:color w:val="000000"/>
                <w:kern w:val="24"/>
                <w:sz w:val="24"/>
              </w:rPr>
            </w:pPr>
            <w:r>
              <w:rPr>
                <w:rFonts w:hint="eastAsia" w:ascii="仿宋" w:hAnsi="仿宋" w:eastAsia="仿宋" w:cs="Arial"/>
                <w:color w:val="000000"/>
                <w:kern w:val="24"/>
                <w:sz w:val="24"/>
              </w:rPr>
              <w:t>竹料分公司</w:t>
            </w:r>
          </w:p>
        </w:tc>
        <w:tc>
          <w:tcPr>
            <w:tcW w:w="29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Arial"/>
                <w:color w:val="000000"/>
                <w:kern w:val="24"/>
                <w:sz w:val="24"/>
              </w:rPr>
            </w:pPr>
            <w:r>
              <w:rPr>
                <w:rFonts w:hint="eastAsia" w:ascii="仿宋" w:hAnsi="仿宋" w:eastAsia="仿宋" w:cs="Arial"/>
                <w:color w:val="000000"/>
                <w:kern w:val="24"/>
                <w:sz w:val="24"/>
              </w:rPr>
              <w:t>视频接入网络配置</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kern w:val="24"/>
                <w:sz w:val="24"/>
              </w:rPr>
            </w:pPr>
            <w:r>
              <w:rPr>
                <w:rFonts w:hint="eastAsia" w:ascii="仿宋" w:hAnsi="仿宋" w:eastAsia="仿宋" w:cs="Arial"/>
                <w:color w:val="000000"/>
                <w:kern w:val="24"/>
                <w:sz w:val="24"/>
              </w:rPr>
              <w:t>视频软件配置</w:t>
            </w:r>
          </w:p>
        </w:tc>
      </w:tr>
    </w:tbl>
    <w:p>
      <w:pPr>
        <w:ind w:firstLine="420" w:firstLineChars="200"/>
        <w:jc w:val="center"/>
        <w:rPr>
          <w:rFonts w:ascii="仿宋" w:hAnsi="仿宋" w:eastAsia="仿宋" w:cs="仿宋_GB2312"/>
          <w:szCs w:val="28"/>
        </w:rPr>
      </w:pPr>
    </w:p>
    <w:p>
      <w:pPr>
        <w:pStyle w:val="55"/>
        <w:numPr>
          <w:ilvl w:val="0"/>
          <w:numId w:val="0"/>
        </w:numPr>
        <w:ind w:left="420"/>
        <w:rPr>
          <w:sz w:val="30"/>
          <w:szCs w:val="30"/>
        </w:rPr>
      </w:pPr>
      <w:r>
        <w:rPr>
          <w:rFonts w:hint="eastAsia"/>
          <w:sz w:val="30"/>
          <w:szCs w:val="30"/>
        </w:rPr>
        <w:t>（二）工作内容</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lang w:val="zh-CN"/>
        </w:rPr>
        <w:t>.系统日常运行维护</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包括系统日常常规检查、操作指导、因误操作导致的接入设备错误维护等等；</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2.负责软件平台的软件升级</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负责向海康威视厂商支付平台系统的延保费用以及远程</w:t>
      </w:r>
      <w:r>
        <w:rPr>
          <w:rFonts w:hint="eastAsia" w:ascii="仿宋_GB2312" w:hAnsi="仿宋_GB2312" w:eastAsia="仿宋_GB2312" w:cs="仿宋_GB2312"/>
          <w:color w:val="000000"/>
          <w:sz w:val="28"/>
          <w:szCs w:val="28"/>
          <w:lang w:val="zh-CN"/>
        </w:rPr>
        <w:t>服务</w:t>
      </w:r>
      <w:r>
        <w:rPr>
          <w:rFonts w:ascii="仿宋_GB2312" w:hAnsi="仿宋_GB2312" w:eastAsia="仿宋_GB2312" w:cs="仿宋_GB2312"/>
          <w:color w:val="000000"/>
          <w:sz w:val="28"/>
          <w:szCs w:val="28"/>
          <w:lang w:val="zh-CN"/>
        </w:rPr>
        <w:t>、必要的上门</w:t>
      </w:r>
      <w:r>
        <w:rPr>
          <w:rFonts w:hint="eastAsia" w:ascii="仿宋_GB2312" w:hAnsi="仿宋_GB2312" w:eastAsia="仿宋_GB2312" w:cs="仿宋_GB2312"/>
          <w:color w:val="000000"/>
          <w:sz w:val="28"/>
          <w:szCs w:val="28"/>
          <w:lang w:val="zh-CN"/>
        </w:rPr>
        <w:t>原厂技术</w:t>
      </w:r>
      <w:r>
        <w:rPr>
          <w:rFonts w:ascii="仿宋_GB2312" w:hAnsi="仿宋_GB2312" w:eastAsia="仿宋_GB2312" w:cs="仿宋_GB2312"/>
          <w:color w:val="000000"/>
          <w:sz w:val="28"/>
          <w:szCs w:val="28"/>
          <w:lang w:val="zh-CN"/>
        </w:rPr>
        <w:t>服务费用。</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3.</w:t>
      </w:r>
      <w:r>
        <w:rPr>
          <w:rFonts w:hint="eastAsia" w:ascii="仿宋_GB2312" w:hAnsi="仿宋_GB2312" w:eastAsia="仿宋_GB2312" w:cs="仿宋_GB2312"/>
          <w:color w:val="000000"/>
          <w:sz w:val="28"/>
          <w:szCs w:val="28"/>
          <w:lang w:val="zh-CN"/>
        </w:rPr>
        <w:t>新增视频设备网络部署</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因业务发展需要或需求变动引发对接入系统的硬盘录像机的新增、部署、完善软件功能且工作量小于（含）</w:t>
      </w:r>
      <w:r>
        <w:rPr>
          <w:rFonts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lang w:val="zh-CN"/>
        </w:rPr>
        <w:t>人日的软件后台调整工作，年累计不能超过</w:t>
      </w:r>
      <w:r>
        <w:rPr>
          <w:rFonts w:ascii="仿宋_GB2312" w:hAnsi="仿宋_GB2312" w:eastAsia="仿宋_GB2312" w:cs="仿宋_GB2312"/>
          <w:color w:val="000000"/>
          <w:sz w:val="28"/>
          <w:szCs w:val="28"/>
          <w:lang w:val="zh-CN"/>
        </w:rPr>
        <w:t>15</w:t>
      </w:r>
      <w:r>
        <w:rPr>
          <w:rFonts w:hint="eastAsia" w:ascii="仿宋_GB2312" w:hAnsi="仿宋_GB2312" w:eastAsia="仿宋_GB2312" w:cs="仿宋_GB2312"/>
          <w:color w:val="000000"/>
          <w:sz w:val="28"/>
          <w:szCs w:val="28"/>
          <w:lang w:val="zh-CN"/>
        </w:rPr>
        <w:t>个工作日；</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4.</w:t>
      </w:r>
      <w:r>
        <w:rPr>
          <w:rFonts w:hint="eastAsia" w:ascii="仿宋_GB2312" w:hAnsi="仿宋_GB2312" w:eastAsia="仿宋_GB2312" w:cs="仿宋_GB2312"/>
          <w:color w:val="000000"/>
          <w:sz w:val="28"/>
          <w:szCs w:val="28"/>
          <w:lang w:val="zh-CN"/>
        </w:rPr>
        <w:t>系统突发事件的诊断、排除和咨询服务</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及时解决系统运行过程中发生的突发事件，尽最大努力排除系统自身故障恢复正常运行。帮助解答甲方提出的系统相关的各种业务和技术问题，包括技术咨询、指导和信息提供等。</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5.</w:t>
      </w:r>
      <w:r>
        <w:rPr>
          <w:rFonts w:hint="eastAsia" w:ascii="仿宋_GB2312" w:hAnsi="仿宋_GB2312" w:eastAsia="仿宋_GB2312" w:cs="仿宋_GB2312"/>
          <w:color w:val="000000"/>
          <w:sz w:val="28"/>
          <w:szCs w:val="28"/>
          <w:lang w:val="zh-CN"/>
        </w:rPr>
        <w:t>运维数据管理</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定期整理运维过程中所生成的报表，从应用系统角度来优化数据库，如建立并优化树目录、优化存储，提高应用系统运行速度。辅助系统平台厂商进行数据库性能优化。</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6.</w:t>
      </w:r>
      <w:r>
        <w:rPr>
          <w:rFonts w:hint="eastAsia" w:ascii="仿宋_GB2312" w:hAnsi="仿宋_GB2312" w:eastAsia="仿宋_GB2312" w:cs="仿宋_GB2312"/>
          <w:color w:val="000000"/>
          <w:sz w:val="28"/>
          <w:szCs w:val="28"/>
          <w:lang w:val="zh-CN"/>
        </w:rPr>
        <w:t>运维总结</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定期撰写运维总结报告，总结回顾本期各项运维工作开展情况，重点描述和分析出现的技术问题和服务质量问题，并给出整改方案。</w:t>
      </w:r>
    </w:p>
    <w:p>
      <w:pPr>
        <w:pStyle w:val="55"/>
        <w:numPr>
          <w:ilvl w:val="0"/>
          <w:numId w:val="0"/>
        </w:numPr>
        <w:ind w:left="420"/>
        <w:rPr>
          <w:sz w:val="30"/>
          <w:szCs w:val="30"/>
        </w:rPr>
      </w:pPr>
      <w:r>
        <w:rPr>
          <w:rFonts w:hint="eastAsia"/>
          <w:sz w:val="30"/>
          <w:szCs w:val="30"/>
        </w:rPr>
        <w:t>（三）维护基本安排</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（1）日常运维服务</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针对公司的工作日制度，提供系统级的日常维护、定期巡检、性能测试、故障排查等服务。</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具体内容包括：</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1.工作日服务</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指远程值守服务，每周一次对平台软件、数据库、网络、现场硬盘录像机运行状态进行监视、管理和维护，通过对系统运行日志的分析提前发现并排除可能发生的潜在故障，并在2小时内排除普通故障，4小时内排除较大故障，8小时内排除重大故障，24小时内排除特大故障。</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2.故障响应服务</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除了远程值守服务方式外，同时，提供7×24小时故障响应服务具体包括：</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维护期内提供电话、传真、电子邮件等方式的咨询和支持服务。</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主要系统设备出现故障无法远程解决时，2小时内派专业工程师赶赴现场进行故障诊断及处理，到达现场后，在1小时内排除普通故障，2小时内排除较大故障，8小时内排除重大故障，24小时内排除特大故障。</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一般故障，正常工作日内响应。</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3.其他时间及夜间服务</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当系统在非工作日出现异常时，维护人员将在4小时内赶赴现场并排除系统普通故障，特大故障将在24小时内处理完毕。</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4.临时保障服务</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当遇到重大活动需要提供临时保障服务时，维护人员须在需要保障服务的前一天进驻现场，并对软件平台、网络配置等进行临时性安全检查，排除安全隐患，保证视频平台正常运行。</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5.月度检查</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对各系统及现场硬盘录像机、网络设备进行月度检查，对软件系统、防病毒系统检查，进行漏洞扫描，并对检查中存在的故障及安全隐患进行处理。每月第一周向用户单位提交上月的《月度巡检报告》，报请用户单位审批签署。</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6.季度检查</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每季度对由维护人员对所涉及到的软件系统和网络设备、硬盘录像机进行运行评估和风险分析，提交完整的评估报告。</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7.年度检查</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每年对整个系统进行安全检查，对每个硬件设备使用状态进行风险评估，并对下一年可能存在的问题进行风险预测，对设备的状态出具使用报告。</w:t>
      </w:r>
    </w:p>
    <w:p>
      <w:pPr>
        <w:pStyle w:val="55"/>
        <w:numPr>
          <w:ilvl w:val="0"/>
          <w:numId w:val="0"/>
        </w:numPr>
        <w:ind w:left="420"/>
        <w:rPr>
          <w:sz w:val="30"/>
          <w:szCs w:val="30"/>
        </w:rPr>
      </w:pPr>
      <w:r>
        <w:rPr>
          <w:rFonts w:hint="eastAsia"/>
          <w:sz w:val="30"/>
          <w:szCs w:val="30"/>
        </w:rPr>
        <w:t>（四）维护形式</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维护分为被动式和主动式两种形式：</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lang w:val="zh-CN"/>
        </w:rPr>
        <w:t>被动式服务包括：</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lang w:val="zh-CN"/>
        </w:rPr>
        <w:t>）现场技术服务方式，指因软件系统出现重大故障导致业务中止时，我司将派技术人员并联络厂商技术人员协助业主方技术人员一起对故障进行分析，提出解决方案，在征得业主方同意后对故障进行处理和排除；</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2</w:t>
      </w:r>
      <w:r>
        <w:rPr>
          <w:rFonts w:hint="eastAsia" w:ascii="仿宋_GB2312" w:hAnsi="仿宋_GB2312" w:eastAsia="仿宋_GB2312" w:cs="仿宋_GB2312"/>
          <w:color w:val="000000"/>
          <w:sz w:val="28"/>
          <w:szCs w:val="28"/>
          <w:lang w:val="zh-CN"/>
        </w:rPr>
        <w:t>）远程维护方式，通过电话、微信、远程访问等方式进行系统故障的处理、技术支持、咨询服务等工作。</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2.</w:t>
      </w:r>
      <w:r>
        <w:rPr>
          <w:rFonts w:hint="eastAsia" w:ascii="仿宋_GB2312" w:hAnsi="仿宋_GB2312" w:eastAsia="仿宋_GB2312" w:cs="仿宋_GB2312"/>
          <w:color w:val="000000"/>
          <w:sz w:val="28"/>
          <w:szCs w:val="28"/>
          <w:lang w:val="zh-CN"/>
        </w:rPr>
        <w:t>主动式服务包括：</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lang w:val="zh-CN"/>
        </w:rPr>
        <w:t>）按</w:t>
      </w:r>
      <w:r>
        <w:rPr>
          <w:rFonts w:hint="eastAsia" w:ascii="仿宋_GB2312" w:hAnsi="仿宋_GB2312" w:eastAsia="仿宋_GB2312" w:cs="仿宋_GB2312"/>
          <w:color w:val="000000"/>
          <w:sz w:val="28"/>
          <w:szCs w:val="28"/>
        </w:rPr>
        <w:t>周巡检：每周对平台软件、数据库、网络、现场硬盘录像机运行状态进行远程监视、管理和维护</w:t>
      </w:r>
      <w:r>
        <w:rPr>
          <w:rFonts w:ascii="仿宋_GB2312" w:hAnsi="仿宋_GB2312" w:eastAsia="仿宋_GB2312" w:cs="仿宋_GB2312"/>
          <w:color w:val="000000"/>
          <w:sz w:val="28"/>
          <w:szCs w:val="28"/>
          <w:lang w:val="zh-CN"/>
        </w:rPr>
        <w:t>。 </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2）对可能出现的故障提出解决预案及系统功能改进等方面的技术咨询工作，并提供必要的现场指导。</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3）在系统发生重大变化后，在现场对业主方的技术、业务人员进行系统运行管理、日常维护、使用操作等方面的培训；</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4）按月巡检：按月到现场对系统进行全面检查，优化系统，同时做好系统运行情况的记录。</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3.</w:t>
      </w:r>
      <w:r>
        <w:rPr>
          <w:rFonts w:hint="eastAsia" w:ascii="仿宋_GB2312" w:hAnsi="仿宋_GB2312" w:eastAsia="仿宋_GB2312" w:cs="仿宋_GB2312"/>
          <w:color w:val="000000"/>
          <w:sz w:val="28"/>
          <w:szCs w:val="28"/>
          <w:lang w:val="zh-CN"/>
        </w:rPr>
        <w:t>对于任何运行维护任务，服务人员需严格填写维护记录单，并由业主方签字认可。</w:t>
      </w:r>
      <w:r>
        <w:rPr>
          <w:rFonts w:ascii="仿宋_GB2312" w:hAnsi="仿宋_GB2312" w:eastAsia="仿宋_GB2312" w:cs="仿宋_GB2312"/>
          <w:color w:val="000000"/>
          <w:sz w:val="28"/>
          <w:szCs w:val="28"/>
          <w:lang w:val="zh-CN"/>
        </w:rPr>
        <w:t> </w:t>
      </w:r>
    </w:p>
    <w:p>
      <w:pPr>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4.</w:t>
      </w:r>
      <w:r>
        <w:rPr>
          <w:rFonts w:hint="eastAsia" w:ascii="仿宋_GB2312" w:hAnsi="仿宋_GB2312" w:eastAsia="仿宋_GB2312" w:cs="仿宋_GB2312"/>
          <w:color w:val="000000"/>
          <w:sz w:val="28"/>
          <w:szCs w:val="28"/>
          <w:lang w:val="zh-CN"/>
        </w:rPr>
        <w:t>指派经验丰富的运维工程师来具体承担维护服务工作。</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5.运维人员在现场运维时，如需加班，要得到业主方的签字确认。</w:t>
      </w:r>
    </w:p>
    <w:p>
      <w:pPr>
        <w:pStyle w:val="55"/>
        <w:numPr>
          <w:ilvl w:val="0"/>
          <w:numId w:val="0"/>
        </w:numPr>
        <w:ind w:left="420"/>
        <w:rPr>
          <w:sz w:val="30"/>
          <w:szCs w:val="30"/>
        </w:rPr>
      </w:pPr>
      <w:r>
        <w:rPr>
          <w:rFonts w:hint="eastAsia"/>
          <w:sz w:val="30"/>
          <w:szCs w:val="30"/>
        </w:rPr>
        <w:t>（五）运维标准</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从开始处理后3个小时内解决的问题占全部问题的比重不低于70%；在一个小时内响应的问题占全部问题的比重不低于90%；客户端、网络、用户管理、权限变更、操作类问题一个工作日内解决，应急等</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（六）运维重点</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服务器维护</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1.提供服务器运维服务包括：存储设备的日常监控，服务器的运行状态监控，故障处理，操作系统维护，补丁升级等内容。</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2.补丁服务：消除软件漏洞给系统带来的安全隐患，并对安装补丁所引起的系统连锁反应进行合理的平衡。</w:t>
      </w:r>
    </w:p>
    <w:p>
      <w:pPr>
        <w:ind w:firstLine="560" w:firstLineChars="200"/>
        <w:rPr>
          <w:sz w:val="24"/>
        </w:rPr>
      </w:pPr>
      <w:r>
        <w:rPr>
          <w:rFonts w:hint="eastAsia" w:ascii="仿宋_GB2312" w:hAnsi="仿宋_GB2312" w:eastAsia="仿宋_GB2312" w:cs="仿宋_GB2312"/>
          <w:color w:val="000000"/>
          <w:sz w:val="28"/>
          <w:szCs w:val="28"/>
        </w:rPr>
        <w:t>3.升级服务：对系统进行软件的升级，以改进、完善现有系统或消除现有系统的漏洞。</w:t>
      </w: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4"/>
      </w:pPr>
      <w:bookmarkStart w:id="62" w:name="_Toc25925"/>
      <w:bookmarkStart w:id="63" w:name="_Toc18538"/>
      <w:bookmarkStart w:id="64" w:name="_Toc1496"/>
      <w:bookmarkStart w:id="65" w:name="_Toc1284"/>
      <w:bookmarkStart w:id="66" w:name="_Toc15570"/>
      <w:bookmarkStart w:id="67" w:name="_Toc23353"/>
      <w:bookmarkStart w:id="68" w:name="_Toc4680"/>
      <w:bookmarkStart w:id="69" w:name="_Toc12135"/>
      <w:bookmarkStart w:id="70" w:name="_Toc23330"/>
      <w:bookmarkStart w:id="71" w:name="_Toc537"/>
      <w:bookmarkStart w:id="72" w:name="_Toc29835"/>
    </w:p>
    <w:p>
      <w:pPr>
        <w:pStyle w:val="4"/>
      </w:pPr>
    </w:p>
    <w:bookmarkEnd w:id="62"/>
    <w:bookmarkEnd w:id="63"/>
    <w:bookmarkEnd w:id="64"/>
    <w:bookmarkEnd w:id="65"/>
    <w:bookmarkEnd w:id="66"/>
    <w:bookmarkEnd w:id="67"/>
    <w:bookmarkEnd w:id="68"/>
    <w:bookmarkEnd w:id="69"/>
    <w:bookmarkEnd w:id="70"/>
    <w:bookmarkEnd w:id="71"/>
    <w:bookmarkEnd w:id="72"/>
    <w:p>
      <w:pPr>
        <w:pStyle w:val="39"/>
      </w:pPr>
    </w:p>
    <w:p>
      <w:pPr>
        <w:pStyle w:val="4"/>
      </w:pPr>
      <w:bookmarkStart w:id="73" w:name="_Toc13309"/>
      <w:bookmarkStart w:id="74" w:name="_Toc12968"/>
      <w:bookmarkStart w:id="75" w:name="_Toc19088"/>
      <w:bookmarkStart w:id="76" w:name="_Toc1375"/>
      <w:bookmarkStart w:id="77" w:name="_Toc19686"/>
      <w:bookmarkStart w:id="78" w:name="_Toc323"/>
      <w:bookmarkStart w:id="79" w:name="_Toc12721"/>
      <w:bookmarkStart w:id="80" w:name="_Toc88209949"/>
      <w:bookmarkStart w:id="81" w:name="_Toc87616386"/>
      <w:bookmarkStart w:id="82" w:name="_Toc22797"/>
      <w:bookmarkStart w:id="83" w:name="_Toc8183"/>
      <w:bookmarkStart w:id="84" w:name="_Toc12980"/>
      <w:bookmarkStart w:id="85" w:name="_Toc22501"/>
    </w:p>
    <w:p/>
    <w:p>
      <w:pPr>
        <w:pStyle w:val="2"/>
      </w:pPr>
    </w:p>
    <w:p>
      <w:pPr>
        <w:pStyle w:val="2"/>
      </w:pPr>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5715" t="13335" r="6985" b="5715"/>
                <wp:wrapNone/>
                <wp:docPr id="1"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zYCxHXAAAACwEAAA8AAAAAAAAAAQAgAAAAIgAAAGRycy9kb3ducmV2LnhtbFBLAQIUABQA&#10;AAAIAIdO4kBhFWTZuAEAAGQDAAAOAAAAAAAAAAEAIAAAACYBAABkcnMvZTJvRG9jLnhtbFBLBQYA&#10;AAAABgAGAFkBAABQ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13335" t="13970" r="8890" b="5080"/>
                <wp:wrapNone/>
                <wp:docPr id="18"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ti3rWAAAACQEAAA8AAAAAAAAAAQAgAAAAIgAAAGRycy9kb3ducmV2LnhtbFBLAQIUABQAAAAI&#10;AIdO4kApBRSBtgEAAGUDAAAOAAAAAAAAAAEAIAAAACUBAABkcnMvZTJvRG9jLnhtbFBLBQYAAAAA&#10;BgAGAFkBAABNBQAAAAA=&#10;">
                <v:fill on="f" focussize="0,0"/>
                <v:stroke color="#000000" joinstyle="round"/>
                <v:imagedata o:title=""/>
                <o:lock v:ext="edit" aspectratio="f"/>
              </v:shape>
            </w:pict>
          </mc:Fallback>
        </mc:AlternateContent>
      </w:r>
      <w:r>
        <w:rPr>
          <w:rFonts w:hint="eastAsia"/>
        </w:rPr>
        <w:t>第六章</w:t>
      </w:r>
    </w:p>
    <w:p>
      <w:pPr>
        <w:pStyle w:val="4"/>
      </w:pPr>
      <w:r>
        <w:rPr>
          <w:rFonts w:hint="eastAsia"/>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156" w:beforeLines="50" w:after="156" w:afterLines="50" w:line="600" w:lineRule="exact"/>
        <w:jc w:val="center"/>
        <w:rPr>
          <w:rFonts w:ascii="方正小标宋简体" w:eastAsia="方正小标宋简体"/>
          <w:sz w:val="44"/>
          <w:szCs w:val="44"/>
        </w:rPr>
      </w:pPr>
    </w:p>
    <w:p>
      <w:pPr>
        <w:widowControl/>
        <w:jc w:val="left"/>
        <w:rPr>
          <w:rFonts w:ascii="方正小标宋简体" w:eastAsia="方正小标宋简体"/>
          <w:sz w:val="28"/>
          <w:szCs w:val="28"/>
        </w:rPr>
      </w:pPr>
      <w:r>
        <w:rPr>
          <w:rFonts w:ascii="方正小标宋简体" w:eastAsia="方正小标宋简体"/>
          <w:sz w:val="28"/>
          <w:szCs w:val="28"/>
        </w:rPr>
        <w:br w:type="page"/>
      </w:r>
    </w:p>
    <w:p>
      <w:pPr>
        <w:autoSpaceDE w:val="0"/>
        <w:autoSpaceDN w:val="0"/>
        <w:adjustRightInd w:val="0"/>
        <w:snapToGrid w:val="0"/>
        <w:spacing w:line="300" w:lineRule="auto"/>
        <w:ind w:right="32"/>
        <w:jc w:val="right"/>
        <w:rPr>
          <w:rFonts w:ascii="宋体" w:hAnsi="宋体" w:cs="宋体"/>
          <w:color w:val="000000" w:themeColor="text1"/>
          <w:szCs w:val="21"/>
          <w14:textFill>
            <w14:solidFill>
              <w14:schemeClr w14:val="tx1"/>
            </w14:solidFill>
          </w14:textFill>
        </w:rPr>
      </w:pPr>
    </w:p>
    <w:p>
      <w:pPr>
        <w:spacing w:line="400" w:lineRule="atLeast"/>
        <w:jc w:val="center"/>
        <w:rPr>
          <w:rFonts w:ascii="宋体" w:hAnsi="宋体" w:cs="宋体"/>
          <w:b/>
          <w:bCs/>
          <w:color w:val="000000" w:themeColor="text1"/>
          <w:sz w:val="48"/>
          <w:szCs w:val="48"/>
          <w14:textFill>
            <w14:solidFill>
              <w14:schemeClr w14:val="tx1"/>
            </w14:solidFill>
          </w14:textFill>
        </w:rPr>
      </w:pPr>
    </w:p>
    <w:p>
      <w:pPr>
        <w:spacing w:line="400" w:lineRule="atLeast"/>
        <w:jc w:val="center"/>
        <w:rPr>
          <w:rFonts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4"/>
          <w:szCs w:val="44"/>
          <w14:textFill>
            <w14:solidFill>
              <w14:schemeClr w14:val="tx1"/>
            </w14:solidFill>
          </w14:textFill>
        </w:rPr>
      </w:pPr>
      <w:r>
        <w:rPr>
          <w:rFonts w:ascii="宋体" w:hAnsi="宋体" w:cs="宋体"/>
          <w:b/>
          <w:bCs/>
          <w:color w:val="000000" w:themeColor="text1"/>
          <w:sz w:val="44"/>
          <w:szCs w:val="44"/>
          <w:u w:val="single"/>
          <w14:textFill>
            <w14:solidFill>
              <w14:schemeClr w14:val="tx1"/>
            </w14:solidFill>
          </w14:textFill>
        </w:rPr>
        <w:t>2022-2023</w:t>
      </w:r>
      <w:r>
        <w:rPr>
          <w:rFonts w:hint="eastAsia" w:ascii="宋体" w:hAnsi="宋体" w:cs="宋体"/>
          <w:b/>
          <w:bCs/>
          <w:color w:val="000000" w:themeColor="text1"/>
          <w:sz w:val="44"/>
          <w:szCs w:val="44"/>
          <w:u w:val="single"/>
          <w14:textFill>
            <w14:solidFill>
              <w14:schemeClr w14:val="tx1"/>
            </w14:solidFill>
          </w14:textFill>
        </w:rPr>
        <w:t>年度8</w:t>
      </w:r>
      <w:r>
        <w:rPr>
          <w:rFonts w:ascii="宋体" w:hAnsi="宋体" w:cs="宋体"/>
          <w:b/>
          <w:bCs/>
          <w:color w:val="000000" w:themeColor="text1"/>
          <w:sz w:val="44"/>
          <w:szCs w:val="44"/>
          <w:u w:val="single"/>
          <w14:textFill>
            <w14:solidFill>
              <w14:schemeClr w14:val="tx1"/>
            </w14:solidFill>
          </w14:textFill>
        </w:rPr>
        <w:t>700</w:t>
      </w:r>
      <w:r>
        <w:rPr>
          <w:rFonts w:hint="eastAsia" w:ascii="宋体" w:hAnsi="宋体" w:cs="宋体"/>
          <w:b/>
          <w:bCs/>
          <w:color w:val="000000" w:themeColor="text1"/>
          <w:sz w:val="44"/>
          <w:szCs w:val="44"/>
          <w:u w:val="single"/>
          <w14:textFill>
            <w14:solidFill>
              <w14:schemeClr w14:val="tx1"/>
            </w14:solidFill>
          </w14:textFill>
        </w:rPr>
        <w:t>综合安防管理平台软件系统运维服务项目</w:t>
      </w:r>
      <w:r>
        <w:rPr>
          <w:rFonts w:hint="eastAsia" w:ascii="宋体" w:hAnsi="宋体" w:cs="宋体"/>
          <w:b/>
          <w:bCs/>
          <w:color w:val="000000" w:themeColor="text1"/>
          <w:sz w:val="44"/>
          <w:szCs w:val="44"/>
          <w14:textFill>
            <w14:solidFill>
              <w14:schemeClr w14:val="tx1"/>
            </w14:solidFill>
          </w14:textFill>
        </w:rPr>
        <w:t>合同</w:t>
      </w:r>
    </w:p>
    <w:p>
      <w:pPr>
        <w:spacing w:line="400" w:lineRule="atLeast"/>
        <w:jc w:val="center"/>
        <w:rPr>
          <w:rFonts w:ascii="宋体" w:hAnsi="宋体"/>
          <w:b/>
          <w:color w:val="000000" w:themeColor="text1"/>
          <w:sz w:val="28"/>
          <w14:textFill>
            <w14:solidFill>
              <w14:schemeClr w14:val="tx1"/>
            </w14:solidFill>
          </w14:textFill>
        </w:rPr>
      </w:pPr>
    </w:p>
    <w:p>
      <w:pPr>
        <w:spacing w:line="400" w:lineRule="atLeast"/>
        <w:jc w:val="center"/>
        <w:rPr>
          <w:rFonts w:ascii="宋体" w:hAnsi="宋体"/>
          <w:b/>
          <w:color w:val="000000" w:themeColor="text1"/>
          <w:sz w:val="28"/>
          <w14:textFill>
            <w14:solidFill>
              <w14:schemeClr w14:val="tx1"/>
            </w14:solidFill>
          </w14:textFill>
        </w:rPr>
      </w:pPr>
    </w:p>
    <w:p>
      <w:pPr>
        <w:spacing w:line="400" w:lineRule="atLeast"/>
        <w:jc w:val="center"/>
        <w:rPr>
          <w:rFonts w:ascii="宋体" w:hAnsi="宋体"/>
          <w:b/>
          <w:color w:val="000000" w:themeColor="text1"/>
          <w:sz w:val="28"/>
          <w14:textFill>
            <w14:solidFill>
              <w14:schemeClr w14:val="tx1"/>
            </w14:solidFill>
          </w14:textFill>
        </w:rPr>
      </w:pPr>
    </w:p>
    <w:p>
      <w:pPr>
        <w:spacing w:line="0" w:lineRule="atLeast"/>
        <w:rPr>
          <w:rFonts w:ascii="宋体" w:hAnsi="宋体"/>
          <w:b/>
          <w:color w:val="000000" w:themeColor="text1"/>
          <w:sz w:val="30"/>
          <w14:textFill>
            <w14:solidFill>
              <w14:schemeClr w14:val="tx1"/>
            </w14:solidFill>
          </w14:textFill>
        </w:rPr>
      </w:pPr>
    </w:p>
    <w:p>
      <w:pPr>
        <w:spacing w:line="0" w:lineRule="atLeast"/>
        <w:rPr>
          <w:rFonts w:ascii="仿宋_GB2312" w:hAnsi="宋体" w:eastAsia="仿宋_GB2312"/>
          <w:b/>
          <w:color w:val="000000" w:themeColor="text1"/>
          <w:sz w:val="30"/>
          <w:szCs w:val="30"/>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项目名称</w:t>
      </w:r>
      <w:r>
        <w:rPr>
          <w:rFonts w:ascii="宋体" w:hAnsi="宋体" w:cs="宋体"/>
          <w:b/>
          <w:color w:val="000000" w:themeColor="text1"/>
          <w:sz w:val="30"/>
          <w:szCs w:val="30"/>
          <w14:textFill>
            <w14:solidFill>
              <w14:schemeClr w14:val="tx1"/>
            </w14:solidFill>
          </w14:textFill>
        </w:rPr>
        <w:t>:2022-2023</w:t>
      </w:r>
      <w:r>
        <w:rPr>
          <w:rFonts w:hint="eastAsia" w:ascii="宋体" w:hAnsi="宋体" w:cs="宋体"/>
          <w:b/>
          <w:color w:val="000000" w:themeColor="text1"/>
          <w:sz w:val="30"/>
          <w:szCs w:val="30"/>
          <w14:textFill>
            <w14:solidFill>
              <w14:schemeClr w14:val="tx1"/>
            </w14:solidFill>
          </w14:textFill>
        </w:rPr>
        <w:t>年度8</w:t>
      </w:r>
      <w:r>
        <w:rPr>
          <w:rFonts w:ascii="宋体" w:hAnsi="宋体" w:cs="宋体"/>
          <w:b/>
          <w:color w:val="000000" w:themeColor="text1"/>
          <w:sz w:val="30"/>
          <w:szCs w:val="30"/>
          <w14:textFill>
            <w14:solidFill>
              <w14:schemeClr w14:val="tx1"/>
            </w14:solidFill>
          </w14:textFill>
        </w:rPr>
        <w:t>700</w:t>
      </w:r>
      <w:r>
        <w:rPr>
          <w:rFonts w:hint="eastAsia" w:ascii="宋体" w:hAnsi="宋体" w:cs="宋体"/>
          <w:b/>
          <w:color w:val="000000" w:themeColor="text1"/>
          <w:sz w:val="30"/>
          <w:szCs w:val="30"/>
          <w14:textFill>
            <w14:solidFill>
              <w14:schemeClr w14:val="tx1"/>
            </w14:solidFill>
          </w14:textFill>
        </w:rPr>
        <w:t>综合安防管理平台软件系统运维</w:t>
      </w:r>
    </w:p>
    <w:p>
      <w:pPr>
        <w:spacing w:line="0" w:lineRule="atLeast"/>
        <w:ind w:left="1050" w:leftChars="500" w:firstLine="301" w:firstLineChars="100"/>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服务项目</w:t>
      </w:r>
    </w:p>
    <w:p>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项目编号：</w:t>
      </w:r>
      <w:r>
        <w:rPr>
          <w:rFonts w:ascii="宋体" w:hAnsi="宋体" w:cs="宋体"/>
          <w:b/>
          <w:color w:val="000000" w:themeColor="text1"/>
          <w:sz w:val="30"/>
          <w:szCs w:val="30"/>
          <w14:textFill>
            <w14:solidFill>
              <w14:schemeClr w14:val="tx1"/>
            </w14:solidFill>
          </w14:textFill>
        </w:rPr>
        <w:t xml:space="preserve"> </w:t>
      </w:r>
    </w:p>
    <w:p>
      <w:pPr>
        <w:spacing w:line="400" w:lineRule="atLeast"/>
        <w:rPr>
          <w:rFonts w:ascii="宋体" w:hAnsi="宋体" w:cs="宋体"/>
          <w:b/>
          <w:color w:val="000000" w:themeColor="text1"/>
          <w:sz w:val="30"/>
          <w:szCs w:val="30"/>
          <w14:textFill>
            <w14:solidFill>
              <w14:schemeClr w14:val="tx1"/>
            </w14:solidFill>
          </w14:textFill>
        </w:rPr>
      </w:pPr>
    </w:p>
    <w:p>
      <w:pPr>
        <w:spacing w:line="480" w:lineRule="auto"/>
        <w:rPr>
          <w:rFonts w:ascii="宋体" w:hAnsi="宋体" w:cs="宋体"/>
          <w:b/>
          <w:bCs/>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合同编号：</w:t>
      </w:r>
      <w:r>
        <w:rPr>
          <w:rFonts w:hint="eastAsia" w:ascii="宋体" w:hAnsi="宋体" w:cs="宋体"/>
          <w:b/>
          <w:bCs/>
          <w:color w:val="000000" w:themeColor="text1"/>
          <w:sz w:val="30"/>
          <w:szCs w:val="30"/>
          <w14:textFill>
            <w14:solidFill>
              <w14:schemeClr w14:val="tx1"/>
            </w14:solidFill>
          </w14:textFill>
        </w:rPr>
        <w:t>穗净水合</w:t>
      </w:r>
      <w:r>
        <w:rPr>
          <w:rFonts w:ascii="宋体" w:hAnsi="宋体" w:cs="宋体"/>
          <w:b/>
          <w:bCs/>
          <w:color w:val="000000" w:themeColor="text1"/>
          <w:sz w:val="30"/>
          <w:szCs w:val="30"/>
          <w14:textFill>
            <w14:solidFill>
              <w14:schemeClr w14:val="tx1"/>
            </w14:solidFill>
          </w14:textFill>
        </w:rPr>
        <w:t xml:space="preserve">[     ]    </w:t>
      </w:r>
      <w:r>
        <w:rPr>
          <w:rFonts w:hint="eastAsia" w:ascii="宋体" w:hAnsi="宋体" w:cs="宋体"/>
          <w:b/>
          <w:bCs/>
          <w:color w:val="000000" w:themeColor="text1"/>
          <w:sz w:val="30"/>
          <w:szCs w:val="30"/>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14:textFill>
            <w14:solidFill>
              <w14:schemeClr w14:val="tx1"/>
            </w14:solidFill>
          </w14:textFill>
        </w:rPr>
      </w:pPr>
    </w:p>
    <w:p>
      <w:pPr>
        <w:spacing w:line="400" w:lineRule="atLeast"/>
        <w:rPr>
          <w:rFonts w:ascii="宋体" w:hAnsi="宋体" w:cs="宋体"/>
          <w:b/>
          <w:color w:val="000000" w:themeColor="text1"/>
          <w:sz w:val="30"/>
          <w:szCs w:val="30"/>
          <w14:textFill>
            <w14:solidFill>
              <w14:schemeClr w14:val="tx1"/>
            </w14:solidFill>
          </w14:textFill>
        </w:rPr>
      </w:pPr>
    </w:p>
    <w:p>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甲方： 广州市净水有限公司</w:t>
      </w:r>
    </w:p>
    <w:p>
      <w:pPr>
        <w:spacing w:line="400" w:lineRule="atLeast"/>
        <w:rPr>
          <w:rFonts w:ascii="宋体" w:hAnsi="宋体" w:cs="宋体"/>
          <w:b/>
          <w:color w:val="000000" w:themeColor="text1"/>
          <w:sz w:val="30"/>
          <w:szCs w:val="30"/>
          <w14:textFill>
            <w14:solidFill>
              <w14:schemeClr w14:val="tx1"/>
            </w14:solidFill>
          </w14:textFill>
        </w:rPr>
      </w:pPr>
    </w:p>
    <w:p>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乙方</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b/>
          <w:color w:val="000000" w:themeColor="text1"/>
          <w:sz w:val="30"/>
          <w:szCs w:val="30"/>
          <w14:textFill>
            <w14:solidFill>
              <w14:schemeClr w14:val="tx1"/>
            </w14:solidFill>
          </w14:textFill>
        </w:rPr>
        <w:t xml:space="preserve"> </w:t>
      </w:r>
    </w:p>
    <w:p>
      <w:pPr>
        <w:rPr>
          <w:rFonts w:ascii="仿宋_GB2312" w:eastAsia="仿宋_GB2312"/>
          <w:bCs/>
          <w:color w:val="000000" w:themeColor="text1"/>
          <w:sz w:val="28"/>
          <w:szCs w:val="28"/>
          <w14:textFill>
            <w14:solidFill>
              <w14:schemeClr w14:val="tx1"/>
            </w14:solidFill>
          </w14:textFill>
        </w:rPr>
      </w:pPr>
    </w:p>
    <w:p>
      <w:pPr>
        <w:rPr>
          <w:rFonts w:ascii="仿宋_GB2312" w:eastAsia="仿宋_GB2312"/>
          <w:bCs/>
          <w:color w:val="000000" w:themeColor="text1"/>
          <w:sz w:val="28"/>
          <w:szCs w:val="28"/>
          <w14:textFill>
            <w14:solidFill>
              <w14:schemeClr w14:val="tx1"/>
            </w14:solidFill>
          </w14:textFill>
        </w:rPr>
      </w:pPr>
    </w:p>
    <w:p>
      <w:pPr>
        <w:rPr>
          <w:rFonts w:ascii="宋体" w:hAnsi="宋体" w:cs="宋体"/>
          <w:color w:val="000000" w:themeColor="text1"/>
          <w:sz w:val="24"/>
          <w:u w:val="single"/>
          <w14:textFill>
            <w14:solidFill>
              <w14:schemeClr w14:val="tx1"/>
            </w14:solidFill>
          </w14:textFill>
        </w:rPr>
      </w:pPr>
    </w:p>
    <w:p>
      <w:pPr>
        <w:rPr>
          <w:rFonts w:hint="eastAsia" w:ascii="宋体" w:hAnsi="宋体" w:cs="宋体"/>
          <w:color w:val="000000" w:themeColor="text1"/>
          <w:sz w:val="24"/>
          <w:u w:val="single"/>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广州市净水有限公司</w:t>
      </w:r>
      <w:r>
        <w:rPr>
          <w:rFonts w:hint="eastAsia" w:ascii="宋体" w:hAnsi="宋体" w:cs="宋体"/>
          <w:color w:val="000000" w:themeColor="text1"/>
          <w:sz w:val="24"/>
          <w14:textFill>
            <w14:solidFill>
              <w14:schemeClr w14:val="tx1"/>
            </w14:solidFill>
          </w14:textFill>
        </w:rPr>
        <w:t>（以下简称“甲方”）与</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（以下简称“乙</w:t>
      </w:r>
    </w:p>
    <w:p>
      <w:pPr>
        <w:spacing w:line="0" w:lineRule="atLeast"/>
        <w:ind w:left="1200" w:hanging="1200" w:hangingChars="500"/>
        <w:rPr>
          <w:rFonts w:ascii="宋体" w:hAnsi="宋体" w:cs="Arial"/>
          <w:color w:val="000000" w:themeColor="text1"/>
          <w:sz w:val="24"/>
          <w:u w:val="single"/>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方”）依照</w:t>
      </w:r>
      <w:r>
        <w:rPr>
          <w:rFonts w:hint="eastAsia" w:ascii="宋体" w:hAnsi="宋体" w:cs="Arial"/>
          <w:color w:val="000000" w:themeColor="text1"/>
          <w:sz w:val="24"/>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14:textFill>
            <w14:solidFill>
              <w14:schemeClr w14:val="tx1"/>
            </w14:solidFill>
          </w14:textFill>
        </w:rPr>
        <w:t>法律法规，就</w:t>
      </w:r>
      <w:r>
        <w:rPr>
          <w:rFonts w:ascii="宋体" w:hAnsi="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ascii="宋体" w:hAnsi="宋体" w:cs="Arial"/>
          <w:color w:val="000000" w:themeColor="text1"/>
          <w:sz w:val="24"/>
          <w:u w:val="single"/>
          <w:shd w:val="clear" w:color="auto" w:fill="FFFFFF"/>
          <w14:textFill>
            <w14:solidFill>
              <w14:schemeClr w14:val="tx1"/>
            </w14:solidFill>
          </w14:textFill>
        </w:rPr>
        <w:t>2022-2023</w:t>
      </w:r>
      <w:r>
        <w:rPr>
          <w:rFonts w:hint="eastAsia" w:ascii="宋体" w:hAnsi="宋体" w:cs="Arial"/>
          <w:color w:val="000000" w:themeColor="text1"/>
          <w:sz w:val="24"/>
          <w:u w:val="single"/>
          <w:shd w:val="clear" w:color="auto" w:fill="FFFFFF"/>
          <w14:textFill>
            <w14:solidFill>
              <w14:schemeClr w14:val="tx1"/>
            </w14:solidFill>
          </w14:textFill>
        </w:rPr>
        <w:t>年度8</w:t>
      </w:r>
      <w:r>
        <w:rPr>
          <w:rFonts w:ascii="宋体" w:hAnsi="宋体" w:cs="Arial"/>
          <w:color w:val="000000" w:themeColor="text1"/>
          <w:sz w:val="24"/>
          <w:u w:val="single"/>
          <w:shd w:val="clear" w:color="auto" w:fill="FFFFFF"/>
          <w14:textFill>
            <w14:solidFill>
              <w14:schemeClr w14:val="tx1"/>
            </w14:solidFill>
          </w14:textFill>
        </w:rPr>
        <w:t>700</w:t>
      </w:r>
    </w:p>
    <w:p>
      <w:pPr>
        <w:spacing w:line="0" w:lineRule="atLeast"/>
        <w:ind w:left="1200" w:hanging="1200" w:hangingChars="500"/>
        <w:rPr>
          <w:rFonts w:ascii="宋体" w:hAnsi="宋体" w:cs="宋体"/>
          <w:color w:val="000000" w:themeColor="text1"/>
          <w:sz w:val="24"/>
          <w14:textFill>
            <w14:solidFill>
              <w14:schemeClr w14:val="tx1"/>
            </w14:solidFill>
          </w14:textFill>
        </w:rPr>
      </w:pPr>
      <w:r>
        <w:rPr>
          <w:rFonts w:hint="eastAsia" w:ascii="宋体" w:hAnsi="宋体" w:cs="Arial"/>
          <w:color w:val="000000" w:themeColor="text1"/>
          <w:sz w:val="24"/>
          <w:u w:val="single"/>
          <w:shd w:val="clear" w:color="auto" w:fill="FFFFFF"/>
          <w14:textFill>
            <w14:solidFill>
              <w14:schemeClr w14:val="tx1"/>
            </w14:solidFill>
          </w14:textFill>
        </w:rPr>
        <w:t>综合安防管理平台软件系统运维服务项目</w:t>
      </w:r>
      <w:r>
        <w:rPr>
          <w:rFonts w:hint="eastAsia" w:ascii="宋体" w:hAnsi="宋体" w:cs="宋体"/>
          <w:color w:val="000000" w:themeColor="text1"/>
          <w:sz w:val="24"/>
          <w14:textFill>
            <w14:solidFill>
              <w14:schemeClr w14:val="tx1"/>
            </w14:solidFill>
          </w14:textFill>
        </w:rPr>
        <w:t>遵循平等、自愿、公平和诚实信用的原则，</w:t>
      </w:r>
    </w:p>
    <w:p>
      <w:pPr>
        <w:spacing w:line="0" w:lineRule="atLeast"/>
        <w:ind w:left="1200" w:hanging="1200" w:hangingChars="500"/>
        <w:rPr>
          <w:rFonts w:ascii="宋体" w:hAnsi="宋体" w:cs="Arial"/>
          <w:color w:val="000000" w:themeColor="text1"/>
          <w:sz w:val="24"/>
          <w:u w:val="single"/>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经双方协商一致，特订立本合同。</w:t>
      </w:r>
    </w:p>
    <w:p>
      <w:pPr>
        <w:spacing w:before="93" w:beforeLines="30" w:line="500" w:lineRule="exact"/>
        <w:ind w:left="210" w:leftChars="100"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一、组成合同的文件及优先顺序</w:t>
      </w:r>
    </w:p>
    <w:p>
      <w:pPr>
        <w:spacing w:line="500" w:lineRule="exact"/>
        <w:ind w:firstLine="482"/>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⑴</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在本合同实施过程双方签署的补充与修正文件</w:t>
      </w:r>
      <w:r>
        <w:rPr>
          <w:rFonts w:hint="eastAsia" w:ascii="宋体" w:hAnsi="宋体" w:cs="宋体"/>
          <w:bCs/>
          <w:color w:val="000000" w:themeColor="text1"/>
          <w:sz w:val="24"/>
          <w14:textFill>
            <w14:solidFill>
              <w14:schemeClr w14:val="tx1"/>
            </w14:solidFill>
          </w14:textFill>
        </w:rPr>
        <w:t>；</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⑵</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本合同书；</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⑶</w:t>
      </w:r>
      <w:r>
        <w:rPr>
          <w:rFonts w:ascii="宋体" w:hAnsi="宋体" w:cs="宋体"/>
          <w:bCs/>
          <w:color w:val="000000" w:themeColor="text1"/>
          <w:sz w:val="24"/>
          <w14:textFill>
            <w14:solidFill>
              <w14:schemeClr w14:val="tx1"/>
            </w14:solidFill>
          </w14:textFill>
        </w:rPr>
        <w:t xml:space="preserve"> </w:t>
      </w:r>
      <w:r>
        <w:rPr>
          <w:rFonts w:hint="eastAsia" w:asciiTheme="minorEastAsia" w:hAnsiTheme="minorEastAsia" w:cstheme="minorEastAsia"/>
          <w:bCs/>
          <w:color w:val="000000" w:themeColor="text1"/>
          <w:sz w:val="24"/>
          <w14:textFill>
            <w14:solidFill>
              <w14:schemeClr w14:val="tx1"/>
            </w14:solidFill>
          </w14:textFill>
        </w:rPr>
        <w:t>中标通知书/发包通知书/成交通知书/委托函；</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⑷</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招标文件</w:t>
      </w:r>
      <w:r>
        <w:rPr>
          <w:rFonts w:ascii="宋体" w:hAnsi="宋体" w:cs="宋体"/>
          <w:bCs/>
          <w:color w:val="000000" w:themeColor="text1"/>
          <w:sz w:val="24"/>
          <w14:textFill>
            <w14:solidFill>
              <w14:schemeClr w14:val="tx1"/>
            </w14:solidFill>
          </w14:textFill>
        </w:rPr>
        <w:t>/询价文件；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⑸</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投标文件</w:t>
      </w:r>
      <w:r>
        <w:rPr>
          <w:rFonts w:ascii="宋体" w:hAnsi="宋体" w:cs="宋体"/>
          <w:bCs/>
          <w:color w:val="000000" w:themeColor="text1"/>
          <w:sz w:val="24"/>
          <w14:textFill>
            <w14:solidFill>
              <w14:schemeClr w14:val="tx1"/>
            </w14:solidFill>
          </w14:textFill>
        </w:rPr>
        <w:t>/响应文件；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⑹</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标准、规范及有关技术性文件；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⑺</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技术需求</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⑻本合同其他附件；</w:t>
      </w:r>
    </w:p>
    <w:p>
      <w:pP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维护概况及内容</w:t>
      </w: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2.1服务地点：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广州市</w:t>
      </w:r>
      <w:r>
        <w:rPr>
          <w:rFonts w:ascii="宋体" w:hAnsi="宋体" w:cs="宋体"/>
          <w:color w:val="000000" w:themeColor="text1"/>
          <w:sz w:val="24"/>
          <w:u w:val="single"/>
          <w14:textFill>
            <w14:solidFill>
              <w14:schemeClr w14:val="tx1"/>
            </w14:solidFill>
          </w14:textFill>
        </w:rPr>
        <w:t xml:space="preserve"> 。</w:t>
      </w:r>
    </w:p>
    <w:p>
      <w:pPr>
        <w:spacing w:line="360" w:lineRule="auto"/>
        <w:ind w:left="420" w:leftChars="200"/>
      </w:pPr>
      <w:r>
        <w:rPr>
          <w:rFonts w:ascii="宋体" w:hAnsi="宋体" w:cs="宋体"/>
          <w:color w:val="000000" w:themeColor="text1"/>
          <w:sz w:val="24"/>
          <w14:textFill>
            <w14:solidFill>
              <w14:schemeClr w14:val="tx1"/>
            </w14:solidFill>
          </w14:textFill>
        </w:rPr>
        <w:t>2.2服务内容：</w:t>
      </w:r>
      <w:r>
        <w:rPr>
          <w:rFonts w:ascii="宋体" w:hAnsi="宋体" w:cs="宋体"/>
          <w:color w:val="000000" w:themeColor="text1"/>
          <w:sz w:val="24"/>
          <w:u w:val="single"/>
          <w14:textFill>
            <w14:solidFill>
              <w14:schemeClr w14:val="tx1"/>
            </w14:solidFill>
          </w14:textFill>
        </w:rPr>
        <w:t xml:space="preserve"> 包括公司视频监控系统平台日常运维和接入公司视频监控系统平台的各厂视频监控网络配置管理、配合第三方平台的视频图像取流接入工作，以及集团水博</w:t>
      </w:r>
      <w:r>
        <w:rPr>
          <w:rFonts w:hint="eastAsia" w:ascii="宋体" w:hAnsi="宋体" w:cs="宋体"/>
          <w:color w:val="000000" w:themeColor="text1"/>
          <w:sz w:val="24"/>
          <w:u w:val="single"/>
          <w14:textFill>
            <w14:solidFill>
              <w14:schemeClr w14:val="tx1"/>
            </w14:solidFill>
          </w14:textFill>
        </w:rPr>
        <w:t>苑</w:t>
      </w:r>
      <w:r>
        <w:rPr>
          <w:rFonts w:ascii="宋体" w:hAnsi="宋体" w:cs="宋体"/>
          <w:color w:val="000000" w:themeColor="text1"/>
          <w:sz w:val="24"/>
          <w:u w:val="single"/>
          <w14:textFill>
            <w14:solidFill>
              <w14:schemeClr w14:val="tx1"/>
            </w14:solidFill>
          </w14:textFill>
        </w:rPr>
        <w:t>应急指挥调度系统中展示净水公司视频综合安防管理平台软件的技术支持等相关应急工作。</w:t>
      </w:r>
      <w:r>
        <w:rPr>
          <w:rFonts w:hint="eastAsia" w:ascii="宋体" w:hAnsi="宋体" w:cs="宋体"/>
          <w:color w:val="000000" w:themeColor="text1"/>
          <w:sz w:val="24"/>
          <w:u w:val="single"/>
          <w14:textFill>
            <w14:solidFill>
              <w14:schemeClr w14:val="tx1"/>
            </w14:solidFill>
          </w14:textFill>
        </w:rPr>
        <w:t>详见第五章运维方案中的</w:t>
      </w:r>
      <w:r>
        <w:rPr>
          <w:rFonts w:hint="eastAsia" w:ascii="宋体" w:hAnsi="宋体" w:eastAsia="宋体"/>
          <w:color w:val="000000" w:themeColor="text1"/>
          <w:sz w:val="24"/>
          <w:u w:val="single"/>
          <w14:textFill>
            <w14:solidFill>
              <w14:schemeClr w14:val="tx1"/>
            </w14:solidFill>
          </w14:textFill>
        </w:rPr>
        <w:t>服务内容/技术需求</w:t>
      </w: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2.3维护目标：</w:t>
      </w:r>
      <w:r>
        <w:rPr>
          <w:rFonts w:ascii="宋体" w:hAnsi="宋体" w:cs="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本项目目的为完成广州市净水有限公司综合安防管理平台软件运维服务，保障</w:t>
      </w:r>
      <w:r>
        <w:rPr>
          <w:rFonts w:hint="eastAsia" w:ascii="宋体" w:hAnsi="宋体" w:cs="宋体"/>
          <w:color w:val="000000" w:themeColor="text1"/>
          <w:sz w:val="24"/>
          <w:u w:val="single"/>
          <w14:textFill>
            <w14:solidFill>
              <w14:schemeClr w14:val="tx1"/>
            </w14:solidFill>
          </w14:textFill>
        </w:rPr>
        <w:t>综合安防管理平台正常稳定安全运行</w:t>
      </w:r>
      <w:r>
        <w:rPr>
          <w:rFonts w:ascii="宋体" w:hAnsi="宋体" w:cs="宋体"/>
          <w:color w:val="000000" w:themeColor="text1"/>
          <w:sz w:val="24"/>
          <w:u w:val="single"/>
          <w14:textFill>
            <w14:solidFill>
              <w14:schemeClr w14:val="tx1"/>
            </w14:solidFill>
          </w14:textFill>
        </w:rPr>
        <w:t>。</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乙方须向甲方提供以下资料：</w:t>
      </w:r>
    </w:p>
    <w:p>
      <w:pPr>
        <w:spacing w:line="500" w:lineRule="exact"/>
        <w:ind w:firstLine="5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合同签订后3日内提供服务计划书，包括不限于：运维服务计划、技术服务人员名单、国家工作日驻场服务人员名单、7×24小时联系电话、备品备件情况等。</w:t>
      </w:r>
    </w:p>
    <w:p>
      <w:pPr>
        <w:pStyle w:val="2"/>
      </w:pPr>
    </w:p>
    <w:p>
      <w:pPr>
        <w:pStyle w:val="2"/>
      </w:pPr>
    </w:p>
    <w:p>
      <w:pPr>
        <w:pStyle w:val="2"/>
        <w:rPr>
          <w:rFonts w:hint="eastAsia"/>
        </w:rPr>
      </w:pPr>
    </w:p>
    <w:p>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hint="eastAsia" w:ascii="宋体" w:hAnsi="宋体"/>
          <w:b/>
          <w:color w:val="000000" w:themeColor="text1"/>
          <w:sz w:val="24"/>
          <w14:textFill>
            <w14:solidFill>
              <w14:schemeClr w14:val="tx1"/>
            </w14:solidFill>
          </w14:textFill>
        </w:rPr>
        <w:t>服务期限：</w:t>
      </w:r>
      <w:r>
        <w:rPr>
          <w:rFonts w:ascii="宋体" w:hAnsi="宋体"/>
          <w:b/>
          <w:color w:val="000000" w:themeColor="text1"/>
          <w:sz w:val="24"/>
          <w:u w:val="single"/>
          <w14:textFill>
            <w14:solidFill>
              <w14:schemeClr w14:val="tx1"/>
            </w14:solidFill>
          </w14:textFill>
        </w:rPr>
        <w:t>2022</w:t>
      </w:r>
      <w:r>
        <w:rPr>
          <w:rFonts w:hint="eastAsia" w:ascii="宋体" w:hAnsi="宋体"/>
          <w:b/>
          <w:color w:val="000000" w:themeColor="text1"/>
          <w:sz w:val="24"/>
          <w:u w:val="single"/>
          <w14:textFill>
            <w14:solidFill>
              <w14:schemeClr w14:val="tx1"/>
            </w14:solidFill>
          </w14:textFill>
        </w:rPr>
        <w:t>年</w:t>
      </w:r>
      <w:r>
        <w:rPr>
          <w:rFonts w:ascii="宋体" w:hAnsi="宋体"/>
          <w:b/>
          <w:color w:val="000000" w:themeColor="text1"/>
          <w:sz w:val="24"/>
          <w:u w:val="single"/>
          <w14:textFill>
            <w14:solidFill>
              <w14:schemeClr w14:val="tx1"/>
            </w14:solidFill>
          </w14:textFill>
        </w:rPr>
        <w:t>7</w:t>
      </w:r>
      <w:r>
        <w:rPr>
          <w:rFonts w:hint="eastAsia" w:ascii="宋体" w:hAnsi="宋体"/>
          <w:b/>
          <w:color w:val="000000" w:themeColor="text1"/>
          <w:sz w:val="24"/>
          <w:u w:val="single"/>
          <w14:textFill>
            <w14:solidFill>
              <w14:schemeClr w14:val="tx1"/>
            </w14:solidFill>
          </w14:textFill>
        </w:rPr>
        <w:t>月</w:t>
      </w:r>
      <w:r>
        <w:rPr>
          <w:rFonts w:ascii="宋体" w:hAnsi="宋体"/>
          <w:b/>
          <w:color w:val="000000" w:themeColor="text1"/>
          <w:sz w:val="24"/>
          <w:u w:val="single"/>
          <w14:textFill>
            <w14:solidFill>
              <w14:schemeClr w14:val="tx1"/>
            </w14:solidFill>
          </w14:textFill>
        </w:rPr>
        <w:t>1</w:t>
      </w:r>
      <w:r>
        <w:rPr>
          <w:rFonts w:hint="eastAsia" w:ascii="宋体" w:hAnsi="宋体"/>
          <w:b/>
          <w:color w:val="000000" w:themeColor="text1"/>
          <w:sz w:val="24"/>
          <w:u w:val="single"/>
          <w14:textFill>
            <w14:solidFill>
              <w14:schemeClr w14:val="tx1"/>
            </w14:solidFill>
          </w14:textFill>
        </w:rPr>
        <w:t>日至</w:t>
      </w:r>
      <w:r>
        <w:rPr>
          <w:rFonts w:ascii="宋体" w:hAnsi="宋体"/>
          <w:b/>
          <w:color w:val="000000" w:themeColor="text1"/>
          <w:sz w:val="24"/>
          <w:u w:val="single"/>
          <w14:textFill>
            <w14:solidFill>
              <w14:schemeClr w14:val="tx1"/>
            </w14:solidFill>
          </w14:textFill>
        </w:rPr>
        <w:t>2023</w:t>
      </w:r>
      <w:r>
        <w:rPr>
          <w:rFonts w:hint="eastAsia" w:ascii="宋体" w:hAnsi="宋体"/>
          <w:b/>
          <w:color w:val="000000" w:themeColor="text1"/>
          <w:sz w:val="24"/>
          <w:u w:val="single"/>
          <w14:textFill>
            <w14:solidFill>
              <w14:schemeClr w14:val="tx1"/>
            </w14:solidFill>
          </w14:textFill>
        </w:rPr>
        <w:t>年</w:t>
      </w:r>
      <w:r>
        <w:rPr>
          <w:rFonts w:ascii="宋体" w:hAnsi="宋体"/>
          <w:b/>
          <w:color w:val="000000" w:themeColor="text1"/>
          <w:sz w:val="24"/>
          <w:u w:val="single"/>
          <w14:textFill>
            <w14:solidFill>
              <w14:schemeClr w14:val="tx1"/>
            </w14:solidFill>
          </w14:textFill>
        </w:rPr>
        <w:t>12</w:t>
      </w:r>
      <w:r>
        <w:rPr>
          <w:rFonts w:hint="eastAsia" w:ascii="宋体" w:hAnsi="宋体"/>
          <w:b/>
          <w:color w:val="000000" w:themeColor="text1"/>
          <w:sz w:val="24"/>
          <w:u w:val="single"/>
          <w14:textFill>
            <w14:solidFill>
              <w14:schemeClr w14:val="tx1"/>
            </w14:solidFill>
          </w14:textFill>
        </w:rPr>
        <w:t>月</w:t>
      </w:r>
      <w:r>
        <w:rPr>
          <w:rFonts w:ascii="宋体" w:hAnsi="宋体"/>
          <w:b/>
          <w:color w:val="000000" w:themeColor="text1"/>
          <w:sz w:val="24"/>
          <w:u w:val="single"/>
          <w14:textFill>
            <w14:solidFill>
              <w14:schemeClr w14:val="tx1"/>
            </w14:solidFill>
          </w14:textFill>
        </w:rPr>
        <w:t>31</w:t>
      </w:r>
      <w:r>
        <w:rPr>
          <w:rFonts w:hint="eastAsia" w:ascii="宋体" w:hAnsi="宋体"/>
          <w:b/>
          <w:color w:val="000000" w:themeColor="text1"/>
          <w:sz w:val="24"/>
          <w:u w:val="single"/>
          <w14:textFill>
            <w14:solidFill>
              <w14:schemeClr w14:val="tx1"/>
            </w14:solidFill>
          </w14:textFill>
        </w:rPr>
        <w:t>日止。</w:t>
      </w:r>
    </w:p>
    <w:p>
      <w:pPr>
        <w:spacing w:line="500" w:lineRule="exact"/>
        <w:ind w:firstLine="602" w:firstLineChars="25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四、合同价及支付方式</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4.1合同暂定总价为：</w:t>
      </w:r>
      <w:r>
        <w:rPr>
          <w:rFonts w:hint="eastAsia" w:ascii="宋体" w:hAnsi="宋体" w:cs="宋体"/>
          <w:b/>
          <w:color w:val="000000" w:themeColor="text1"/>
          <w:sz w:val="24"/>
          <w:u w:val="single"/>
          <w14:textFill>
            <w14:solidFill>
              <w14:schemeClr w14:val="tx1"/>
            </w14:solidFill>
          </w14:textFill>
        </w:rPr>
        <w:t>人民币        元</w:t>
      </w:r>
      <w:r>
        <w:rPr>
          <w:rFonts w:hint="eastAsia" w:ascii="宋体" w:hAnsi="宋体" w:cs="宋体"/>
          <w:color w:val="000000" w:themeColor="text1"/>
          <w:sz w:val="24"/>
          <w14:textFill>
            <w14:solidFill>
              <w14:schemeClr w14:val="tx1"/>
            </w14:solidFill>
          </w14:textFill>
        </w:rPr>
        <w:t>（大写</w:t>
      </w:r>
      <w:r>
        <w:rPr>
          <w:rFonts w:ascii="宋体" w:hAnsi="宋体" w:cs="宋体"/>
          <w:color w:val="000000" w:themeColor="text1"/>
          <w:sz w:val="24"/>
          <w14:textFill>
            <w14:solidFill>
              <w14:schemeClr w14:val="tx1"/>
            </w14:solidFill>
          </w14:textFill>
        </w:rPr>
        <w:t>:</w:t>
      </w:r>
      <w:r>
        <w:rPr>
          <w:rFonts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4.2</w:t>
      </w:r>
      <w:r>
        <w:rPr>
          <w:rFonts w:hint="eastAsia" w:ascii="宋体" w:hAnsi="宋体" w:cs="宋体"/>
          <w:color w:val="000000" w:themeColor="text1"/>
          <w:kern w:val="0"/>
          <w:sz w:val="24"/>
          <w14:textFill>
            <w14:solidFill>
              <w14:schemeClr w14:val="tx1"/>
            </w14:solidFill>
          </w14:textFill>
        </w:rPr>
        <w:t>本合同约定的价格为含税价价格</w:t>
      </w:r>
      <w:r>
        <w:rPr>
          <w:rFonts w:hint="eastAsia" w:ascii="宋体" w:hAnsi="宋体" w:cs="宋体"/>
          <w:color w:val="000000" w:themeColor="text1"/>
          <w:sz w:val="24"/>
          <w14:textFill>
            <w14:solidFill>
              <w14:schemeClr w14:val="tx1"/>
            </w14:solidFill>
          </w14:textFill>
        </w:rPr>
        <w:t>（税率</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b/>
          <w:color w:val="000000" w:themeColor="text1"/>
          <w:spacing w:val="2"/>
          <w:kern w:val="36"/>
          <w:position w:val="2"/>
          <w:sz w:val="24"/>
          <w14:textFill>
            <w14:solidFill>
              <w14:schemeClr w14:val="tx1"/>
            </w14:solidFill>
          </w14:textFill>
        </w:rPr>
      </w:pPr>
      <w:r>
        <w:rPr>
          <w:rFonts w:hint="eastAsia" w:ascii="宋体" w:hAnsi="宋体"/>
          <w:b/>
          <w:color w:val="000000" w:themeColor="text1"/>
          <w:spacing w:val="2"/>
          <w:kern w:val="36"/>
          <w:position w:val="2"/>
          <w:sz w:val="24"/>
          <w14:textFill>
            <w14:solidFill>
              <w14:schemeClr w14:val="tx1"/>
            </w14:solidFill>
          </w14:textFill>
        </w:rPr>
        <w:t>五、付款及履约担保：</w:t>
      </w:r>
    </w:p>
    <w:p>
      <w:pPr>
        <w:spacing w:line="500" w:lineRule="exact"/>
        <w:ind w:firstLine="488" w:firstLineChars="200"/>
        <w:rPr>
          <w:rFonts w:ascii="宋体" w:hAnsi="宋体" w:cs="宋体"/>
          <w:bCs/>
          <w:color w:val="000000" w:themeColor="text1"/>
          <w:sz w:val="24"/>
          <w:u w:val="single"/>
          <w14:textFill>
            <w14:solidFill>
              <w14:schemeClr w14:val="tx1"/>
            </w14:solidFill>
          </w14:textFill>
        </w:rPr>
      </w:pPr>
      <w:r>
        <w:rPr>
          <w:rFonts w:ascii="宋体" w:hAnsi="宋体" w:eastAsia="宋体"/>
          <w:bCs/>
          <w:color w:val="000000" w:themeColor="text1"/>
          <w:spacing w:val="2"/>
          <w:kern w:val="36"/>
          <w:position w:val="2"/>
          <w:sz w:val="24"/>
          <w14:textFill>
            <w14:solidFill>
              <w14:schemeClr w14:val="tx1"/>
            </w14:solidFill>
          </w14:textFill>
        </w:rPr>
        <w:t>5.1</w:t>
      </w:r>
      <w:r>
        <w:rPr>
          <w:rFonts w:hint="eastAsia" w:ascii="宋体" w:hAnsi="宋体" w:eastAsia="宋体" w:cs="宋体"/>
          <w:bCs/>
          <w:color w:val="000000" w:themeColor="text1"/>
          <w:sz w:val="24"/>
          <w14:textFill>
            <w14:solidFill>
              <w14:schemeClr w14:val="tx1"/>
            </w14:solidFill>
          </w14:textFill>
        </w:rPr>
        <w:t>预付款的支付：</w:t>
      </w:r>
      <w:r>
        <w:rPr>
          <w:rFonts w:ascii="宋体" w:hAnsi="宋体" w:eastAsia="宋体" w:cs="宋体"/>
          <w:bCs/>
          <w:color w:val="000000" w:themeColor="text1"/>
          <w:sz w:val="24"/>
          <w14:textFill>
            <w14:solidFill>
              <w14:schemeClr w14:val="tx1"/>
            </w14:solidFill>
          </w14:textFill>
        </w:rPr>
        <w:sym w:font="Wingdings" w:char="00FE"/>
      </w:r>
      <w:r>
        <w:rPr>
          <w:rFonts w:hint="eastAsia" w:ascii="宋体" w:hAnsi="宋体" w:eastAsia="宋体" w:cs="宋体"/>
          <w:bCs/>
          <w:color w:val="000000" w:themeColor="text1"/>
          <w:sz w:val="24"/>
          <w14:textFill>
            <w14:solidFill>
              <w14:schemeClr w14:val="tx1"/>
            </w14:solidFill>
          </w14:textFill>
        </w:rPr>
        <w:t>无；</w:t>
      </w:r>
      <w:r>
        <w:rPr>
          <w:rFonts w:ascii="宋体" w:hAnsi="宋体" w:eastAsia="宋体" w:cs="宋体"/>
          <w:bCs/>
          <w:color w:val="000000" w:themeColor="text1"/>
          <w:sz w:val="24"/>
          <w14:textFill>
            <w14:solidFill>
              <w14:schemeClr w14:val="tx1"/>
            </w14:solidFill>
          </w14:textFill>
        </w:rPr>
        <w:t xml:space="preserve"> </w:t>
      </w:r>
      <w:r>
        <w:rPr>
          <w:rFonts w:ascii="宋体" w:hAnsi="宋体" w:eastAsia="宋体" w:cs="宋体"/>
          <w:bCs/>
          <w:color w:val="000000" w:themeColor="text1"/>
          <w:sz w:val="24"/>
          <w14:textFill>
            <w14:solidFill>
              <w14:schemeClr w14:val="tx1"/>
            </w14:solidFill>
          </w14:textFill>
        </w:rPr>
        <w:sym w:font="Wingdings" w:char="F0A8"/>
      </w:r>
      <w:r>
        <w:rPr>
          <w:rFonts w:hint="eastAsia" w:ascii="宋体" w:hAnsi="宋体" w:eastAsia="宋体" w:cs="宋体"/>
          <w:bCs/>
          <w:color w:val="000000" w:themeColor="text1"/>
          <w:sz w:val="24"/>
          <w14:textFill>
            <w14:solidFill>
              <w14:schemeClr w14:val="tx1"/>
            </w14:solidFill>
          </w14:textFill>
        </w:rPr>
        <w:t>有，</w:t>
      </w:r>
      <w:r>
        <w:rPr>
          <w:rFonts w:hint="eastAsia" w:ascii="宋体" w:hAnsi="宋体" w:cs="宋体"/>
          <w:bCs/>
          <w:color w:val="000000" w:themeColor="text1"/>
          <w:sz w:val="24"/>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14:textFill>
            <w14:solidFill>
              <w14:schemeClr w14:val="tx1"/>
            </w14:solidFill>
          </w14:textFill>
        </w:rPr>
        <w:t>，由乙方提交</w:t>
      </w:r>
      <w:r>
        <w:rPr>
          <w:rFonts w:hint="eastAsia" w:ascii="宋体" w:hAnsi="宋体" w:eastAsia="宋体" w:cs="宋体"/>
          <w:bCs/>
          <w:color w:val="000000" w:themeColor="text1"/>
          <w:sz w:val="24"/>
          <w:u w:val="single"/>
          <w14:textFill>
            <w14:solidFill>
              <w14:schemeClr w14:val="tx1"/>
            </w14:solidFill>
          </w14:textFill>
        </w:rPr>
        <w:t>申请支付资料</w:t>
      </w:r>
      <w:r>
        <w:rPr>
          <w:rFonts w:hint="eastAsia" w:ascii="宋体" w:hAnsi="宋体" w:eastAsia="宋体" w:cs="宋体"/>
          <w:bCs/>
          <w:color w:val="000000" w:themeColor="text1"/>
          <w:sz w:val="24"/>
          <w14:textFill>
            <w14:solidFill>
              <w14:schemeClr w14:val="tx1"/>
            </w14:solidFill>
          </w14:textFill>
        </w:rPr>
        <w:t>及开具等额的增值税专用发票后</w:t>
      </w:r>
      <w:r>
        <w:rPr>
          <w:rFonts w:ascii="宋体" w:hAnsi="宋体" w:eastAsia="宋体" w:cs="宋体"/>
          <w:bCs/>
          <w:color w:val="000000" w:themeColor="text1"/>
          <w:sz w:val="24"/>
          <w:u w:val="single"/>
          <w14:textFill>
            <w14:solidFill>
              <w14:schemeClr w14:val="tx1"/>
            </w14:solidFill>
          </w14:textFill>
        </w:rPr>
        <w:t>15</w:t>
      </w:r>
      <w:r>
        <w:rPr>
          <w:rFonts w:hint="eastAsia" w:ascii="宋体" w:hAnsi="宋体" w:eastAsia="宋体" w:cs="宋体"/>
          <w:bCs/>
          <w:color w:val="000000" w:themeColor="text1"/>
          <w:sz w:val="24"/>
          <w:u w:val="single"/>
          <w14:textFill>
            <w14:solidFill>
              <w14:schemeClr w14:val="tx1"/>
            </w14:solidFill>
          </w14:textFill>
        </w:rPr>
        <w:t>个</w:t>
      </w:r>
      <w:r>
        <w:rPr>
          <w:rFonts w:hint="eastAsia" w:ascii="宋体" w:hAnsi="宋体" w:eastAsia="宋体" w:cs="宋体"/>
          <w:bCs/>
          <w:color w:val="000000" w:themeColor="text1"/>
          <w:sz w:val="24"/>
          <w14:textFill>
            <w14:solidFill>
              <w14:schemeClr w14:val="tx1"/>
            </w14:solidFill>
          </w14:textFill>
        </w:rPr>
        <w:t>工作日内，甲方支付合同</w:t>
      </w:r>
      <w:r>
        <w:rPr>
          <w:rFonts w:hint="eastAsia" w:ascii="宋体" w:hAnsi="宋体" w:eastAsia="宋体" w:cs="宋体"/>
          <w:color w:val="000000" w:themeColor="text1"/>
          <w:sz w:val="24"/>
          <w14:textFill>
            <w14:solidFill>
              <w14:schemeClr w14:val="tx1"/>
            </w14:solidFill>
          </w14:textFill>
        </w:rPr>
        <w:t>暂定总价</w:t>
      </w:r>
      <w:r>
        <w:rPr>
          <w:rFonts w:hint="eastAsia" w:ascii="宋体" w:hAnsi="宋体" w:eastAsia="宋体" w:cs="宋体"/>
          <w:bCs/>
          <w:color w:val="000000" w:themeColor="text1"/>
          <w:sz w:val="24"/>
          <w14:textFill>
            <w14:solidFill>
              <w14:schemeClr w14:val="tx1"/>
            </w14:solidFill>
          </w14:textFill>
        </w:rPr>
        <w:t>的</w:t>
      </w:r>
      <w:r>
        <w:rPr>
          <w:rFonts w:ascii="宋体" w:hAnsi="宋体" w:eastAsia="宋体" w:cs="宋体"/>
          <w:bCs/>
          <w:color w:val="000000" w:themeColor="text1"/>
          <w:sz w:val="24"/>
          <w:u w:val="single"/>
          <w14:textFill>
            <w14:solidFill>
              <w14:schemeClr w14:val="tx1"/>
            </w14:solidFill>
          </w14:textFill>
        </w:rPr>
        <w:t xml:space="preserve"> （不得超过30%）</w:t>
      </w:r>
      <w:r>
        <w:rPr>
          <w:rFonts w:hint="eastAsia" w:ascii="宋体" w:hAnsi="宋体" w:eastAsia="宋体" w:cs="宋体"/>
          <w:color w:val="000000" w:themeColor="text1"/>
          <w:sz w:val="24"/>
          <w14:textFill>
            <w14:solidFill>
              <w14:schemeClr w14:val="tx1"/>
            </w14:solidFill>
          </w14:textFill>
        </w:rPr>
        <w:t>即</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ascii="宋体" w:hAnsi="宋体" w:eastAsia="宋体" w:cs="宋体"/>
          <w:color w:val="000000" w:themeColor="text1"/>
          <w:sz w:val="24"/>
          <w:u w:val="single"/>
          <w14:textFill>
            <w14:solidFill>
              <w14:schemeClr w14:val="tx1"/>
            </w14:solidFill>
          </w14:textFill>
        </w:rPr>
        <w:t>，（大写：…）</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w:t>
      </w:r>
    </w:p>
    <w:p>
      <w:pPr>
        <w:pStyle w:val="15"/>
        <w:ind w:firstLine="480" w:firstLineChars="20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5.2</w:t>
      </w:r>
      <w:r>
        <w:rPr>
          <w:rFonts w:hint="eastAsia" w:hAnsi="宋体"/>
          <w:color w:val="000000" w:themeColor="text1"/>
          <w:u w:val="single"/>
          <w14:textFill>
            <w14:solidFill>
              <w14:schemeClr w14:val="tx1"/>
            </w14:solidFill>
          </w14:textFill>
        </w:rPr>
        <w:t>项目服务至合同签订后1</w:t>
      </w:r>
      <w:r>
        <w:rPr>
          <w:rFonts w:hAnsi="宋体"/>
          <w:color w:val="000000" w:themeColor="text1"/>
          <w:u w:val="single"/>
          <w14:textFill>
            <w14:solidFill>
              <w14:schemeClr w14:val="tx1"/>
            </w14:solidFill>
          </w14:textFill>
        </w:rPr>
        <w:t>5</w:t>
      </w:r>
      <w:r>
        <w:rPr>
          <w:rFonts w:hint="eastAsia" w:hAnsi="宋体"/>
          <w:color w:val="000000" w:themeColor="text1"/>
          <w:u w:val="single"/>
          <w14:textFill>
            <w14:solidFill>
              <w14:schemeClr w14:val="tx1"/>
            </w14:solidFill>
          </w14:textFill>
        </w:rPr>
        <w:t>个工作日内（时间节点）</w:t>
      </w:r>
      <w:r>
        <w:rPr>
          <w:rFonts w:hint="eastAsia" w:hAnsi="宋体"/>
          <w:color w:val="000000" w:themeColor="text1"/>
          <w14:textFill>
            <w14:solidFill>
              <w14:schemeClr w14:val="tx1"/>
            </w14:solidFill>
          </w14:textFill>
        </w:rPr>
        <w:t>，乙方提交服务计划书经甲方审核通过后，乙方提交</w:t>
      </w:r>
      <w:r>
        <w:rPr>
          <w:rFonts w:hint="eastAsia" w:hAnsi="宋体"/>
          <w:color w:val="000000" w:themeColor="text1"/>
          <w:u w:val="single"/>
          <w14:textFill>
            <w14:solidFill>
              <w14:schemeClr w14:val="tx1"/>
            </w14:solidFill>
          </w14:textFill>
        </w:rPr>
        <w:t>申请支付资料</w:t>
      </w:r>
      <w:r>
        <w:rPr>
          <w:rFonts w:hint="eastAsia" w:hAnsi="宋体"/>
          <w:color w:val="000000" w:themeColor="text1"/>
          <w14:textFill>
            <w14:solidFill>
              <w14:schemeClr w14:val="tx1"/>
            </w14:solidFill>
          </w14:textFill>
        </w:rPr>
        <w:t>及等额发票后</w:t>
      </w:r>
      <w:r>
        <w:rPr>
          <w:rFonts w:hAnsi="宋体"/>
          <w:color w:val="000000" w:themeColor="text1"/>
          <w:u w:val="single"/>
          <w14:textFill>
            <w14:solidFill>
              <w14:schemeClr w14:val="tx1"/>
            </w14:solidFill>
          </w14:textFill>
        </w:rPr>
        <w:t xml:space="preserve">15 </w:t>
      </w:r>
      <w:r>
        <w:rPr>
          <w:rFonts w:hint="eastAsia" w:hAnsi="宋体"/>
          <w:color w:val="000000" w:themeColor="text1"/>
          <w14:textFill>
            <w14:solidFill>
              <w14:schemeClr w14:val="tx1"/>
            </w14:solidFill>
          </w14:textFill>
        </w:rPr>
        <w:t>个工作日内，甲方支付至合同暂定总价的</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％即￥</w:t>
      </w:r>
      <w:r>
        <w:rPr>
          <w:rFonts w:hint="eastAsia" w:hAnsi="宋体"/>
          <w:color w:val="000000" w:themeColor="text1"/>
          <w:u w:val="single"/>
          <w14:textFill>
            <w14:solidFill>
              <w14:schemeClr w14:val="tx1"/>
            </w14:solidFill>
          </w14:textFill>
        </w:rPr>
        <w:t>…</w:t>
      </w:r>
      <w:r>
        <w:rPr>
          <w:rFonts w:hint="eastAsia" w:hAnsi="宋体"/>
          <w:color w:val="000000" w:themeColor="text1"/>
          <w14:textFill>
            <w14:solidFill>
              <w14:schemeClr w14:val="tx1"/>
            </w14:solidFill>
          </w14:textFill>
        </w:rPr>
        <w:t>。</w:t>
      </w:r>
    </w:p>
    <w:p>
      <w:pPr>
        <w:pStyle w:val="15"/>
        <w:ind w:firstLine="480" w:firstLineChars="200"/>
        <w:rPr>
          <w:rFonts w:hAnsi="宋体"/>
          <w:color w:val="000000" w:themeColor="text1"/>
          <w14:textFill>
            <w14:solidFill>
              <w14:schemeClr w14:val="tx1"/>
            </w14:solidFill>
          </w14:textFill>
        </w:rPr>
      </w:pPr>
      <w:r>
        <w:rPr>
          <w:rFonts w:hint="eastAsia" w:hAnsi="宋体"/>
          <w:color w:val="000000" w:themeColor="text1"/>
          <w:u w:val="single"/>
          <w14:textFill>
            <w14:solidFill>
              <w14:schemeClr w14:val="tx1"/>
            </w14:solidFill>
          </w14:textFill>
        </w:rPr>
        <w:t>项目服务至</w:t>
      </w:r>
      <w:r>
        <w:rPr>
          <w:rFonts w:hAnsi="宋体"/>
          <w:color w:val="000000" w:themeColor="text1"/>
          <w:u w:val="single"/>
          <w14:textFill>
            <w14:solidFill>
              <w14:schemeClr w14:val="tx1"/>
            </w14:solidFill>
          </w14:textFill>
        </w:rPr>
        <w:t xml:space="preserve"> 2022</w:t>
      </w:r>
      <w:r>
        <w:rPr>
          <w:rFonts w:hint="eastAsia" w:hAnsi="宋体"/>
          <w:color w:val="000000" w:themeColor="text1"/>
          <w:u w:val="single"/>
          <w14:textFill>
            <w14:solidFill>
              <w14:schemeClr w14:val="tx1"/>
            </w14:solidFill>
          </w14:textFill>
        </w:rPr>
        <w:t>年</w:t>
      </w:r>
      <w:r>
        <w:rPr>
          <w:rFonts w:hAnsi="宋体"/>
          <w:color w:val="000000" w:themeColor="text1"/>
          <w:u w:val="single"/>
          <w14:textFill>
            <w14:solidFill>
              <w14:schemeClr w14:val="tx1"/>
            </w14:solidFill>
          </w14:textFill>
        </w:rPr>
        <w:t>12</w:t>
      </w:r>
      <w:r>
        <w:rPr>
          <w:rFonts w:hint="eastAsia" w:hAnsi="宋体"/>
          <w:color w:val="000000" w:themeColor="text1"/>
          <w:u w:val="single"/>
          <w14:textFill>
            <w14:solidFill>
              <w14:schemeClr w14:val="tx1"/>
            </w14:solidFill>
          </w14:textFill>
        </w:rPr>
        <w:t>月</w:t>
      </w:r>
      <w:r>
        <w:rPr>
          <w:rFonts w:hAnsi="宋体"/>
          <w:color w:val="000000" w:themeColor="text1"/>
          <w:u w:val="single"/>
          <w14:textFill>
            <w14:solidFill>
              <w14:schemeClr w14:val="tx1"/>
            </w14:solidFill>
          </w14:textFill>
        </w:rPr>
        <w:t>31</w:t>
      </w:r>
      <w:r>
        <w:rPr>
          <w:rFonts w:hint="eastAsia" w:hAnsi="宋体"/>
          <w:color w:val="000000" w:themeColor="text1"/>
          <w:u w:val="single"/>
          <w14:textFill>
            <w14:solidFill>
              <w14:schemeClr w14:val="tx1"/>
            </w14:solidFill>
          </w14:textFill>
        </w:rPr>
        <w:t>日（时间节点）</w:t>
      </w:r>
      <w:r>
        <w:rPr>
          <w:rFonts w:hint="eastAsia" w:hAnsi="宋体"/>
          <w:color w:val="000000" w:themeColor="text1"/>
          <w14:textFill>
            <w14:solidFill>
              <w14:schemeClr w14:val="tx1"/>
            </w14:solidFill>
          </w14:textFill>
        </w:rPr>
        <w:t>，乙方提交阶段性总结报告经甲方审核通过后，乙方提交</w:t>
      </w:r>
      <w:r>
        <w:rPr>
          <w:rFonts w:hint="eastAsia" w:hAnsi="宋体"/>
          <w:color w:val="000000" w:themeColor="text1"/>
          <w:u w:val="single"/>
          <w14:textFill>
            <w14:solidFill>
              <w14:schemeClr w14:val="tx1"/>
            </w14:solidFill>
          </w14:textFill>
        </w:rPr>
        <w:t>申请支付资料</w:t>
      </w:r>
      <w:r>
        <w:rPr>
          <w:rFonts w:hint="eastAsia" w:hAnsi="宋体"/>
          <w:color w:val="000000" w:themeColor="text1"/>
          <w14:textFill>
            <w14:solidFill>
              <w14:schemeClr w14:val="tx1"/>
            </w14:solidFill>
          </w14:textFill>
        </w:rPr>
        <w:t>及等额发票后</w:t>
      </w:r>
      <w:r>
        <w:rPr>
          <w:rFonts w:hAnsi="宋体"/>
          <w:color w:val="000000" w:themeColor="text1"/>
          <w:u w:val="single"/>
          <w14:textFill>
            <w14:solidFill>
              <w14:schemeClr w14:val="tx1"/>
            </w14:solidFill>
          </w14:textFill>
        </w:rPr>
        <w:t xml:space="preserve">15 </w:t>
      </w:r>
      <w:r>
        <w:rPr>
          <w:rFonts w:hint="eastAsia" w:hAnsi="宋体"/>
          <w:color w:val="000000" w:themeColor="text1"/>
          <w14:textFill>
            <w14:solidFill>
              <w14:schemeClr w14:val="tx1"/>
            </w14:solidFill>
          </w14:textFill>
        </w:rPr>
        <w:t>个工作日内，甲方支付至合同暂定总价的</w:t>
      </w:r>
      <w:r>
        <w:rPr>
          <w:rFonts w:hAnsi="宋体"/>
          <w:color w:val="000000" w:themeColor="text1"/>
          <w:u w:val="single"/>
          <w14:textFill>
            <w14:solidFill>
              <w14:schemeClr w14:val="tx1"/>
            </w14:solidFill>
          </w14:textFill>
        </w:rPr>
        <w:t>60</w:t>
      </w:r>
      <w:r>
        <w:rPr>
          <w:rFonts w:hint="eastAsia" w:hAnsi="宋体"/>
          <w:color w:val="000000" w:themeColor="text1"/>
          <w14:textFill>
            <w14:solidFill>
              <w14:schemeClr w14:val="tx1"/>
            </w14:solidFill>
          </w14:textFill>
        </w:rPr>
        <w:t>％即￥</w:t>
      </w:r>
      <w:r>
        <w:rPr>
          <w:rFonts w:hint="eastAsia" w:hAnsi="宋体"/>
          <w:color w:val="000000" w:themeColor="text1"/>
          <w:u w:val="single"/>
          <w14:textFill>
            <w14:solidFill>
              <w14:schemeClr w14:val="tx1"/>
            </w14:solidFill>
          </w14:textFill>
        </w:rPr>
        <w:t>…</w:t>
      </w:r>
      <w:r>
        <w:rPr>
          <w:rFonts w:hint="eastAsia" w:hAnsi="宋体"/>
          <w:color w:val="000000" w:themeColor="text1"/>
          <w14:textFill>
            <w14:solidFill>
              <w14:schemeClr w14:val="tx1"/>
            </w14:solidFill>
          </w14:textFill>
        </w:rPr>
        <w:t>。</w:t>
      </w:r>
    </w:p>
    <w:p>
      <w:pPr>
        <w:pStyle w:val="15"/>
      </w:pPr>
      <w:r>
        <w:rPr>
          <w:rFonts w:hint="eastAsia" w:hAnsi="宋体"/>
          <w:color w:val="000000" w:themeColor="text1"/>
          <w:u w:val="single"/>
          <w14:textFill>
            <w14:solidFill>
              <w14:schemeClr w14:val="tx1"/>
            </w14:solidFill>
          </w14:textFill>
        </w:rPr>
        <w:t>项目服务至</w:t>
      </w:r>
      <w:r>
        <w:rPr>
          <w:rFonts w:hAnsi="宋体"/>
          <w:color w:val="000000" w:themeColor="text1"/>
          <w:u w:val="single"/>
          <w14:textFill>
            <w14:solidFill>
              <w14:schemeClr w14:val="tx1"/>
            </w14:solidFill>
          </w14:textFill>
        </w:rPr>
        <w:t xml:space="preserve"> 2023</w:t>
      </w:r>
      <w:r>
        <w:rPr>
          <w:rFonts w:hint="eastAsia" w:hAnsi="宋体"/>
          <w:color w:val="000000" w:themeColor="text1"/>
          <w:u w:val="single"/>
          <w14:textFill>
            <w14:solidFill>
              <w14:schemeClr w14:val="tx1"/>
            </w14:solidFill>
          </w14:textFill>
        </w:rPr>
        <w:t>年6月3</w:t>
      </w:r>
      <w:r>
        <w:rPr>
          <w:rFonts w:hAnsi="宋体"/>
          <w:color w:val="000000" w:themeColor="text1"/>
          <w:u w:val="single"/>
          <w14:textFill>
            <w14:solidFill>
              <w14:schemeClr w14:val="tx1"/>
            </w14:solidFill>
          </w14:textFill>
        </w:rPr>
        <w:t>0</w:t>
      </w:r>
      <w:r>
        <w:rPr>
          <w:rFonts w:hint="eastAsia" w:hAnsi="宋体"/>
          <w:color w:val="000000" w:themeColor="text1"/>
          <w:u w:val="single"/>
          <w14:textFill>
            <w14:solidFill>
              <w14:schemeClr w14:val="tx1"/>
            </w14:solidFill>
          </w14:textFill>
        </w:rPr>
        <w:t>日（时间节点）</w:t>
      </w:r>
      <w:r>
        <w:rPr>
          <w:rFonts w:hint="eastAsia" w:hAnsi="宋体"/>
          <w:color w:val="000000" w:themeColor="text1"/>
          <w14:textFill>
            <w14:solidFill>
              <w14:schemeClr w14:val="tx1"/>
            </w14:solidFill>
          </w14:textFill>
        </w:rPr>
        <w:t>，乙方提交阶段性总结报告经甲方审核通过后，乙方提交</w:t>
      </w:r>
      <w:r>
        <w:rPr>
          <w:rFonts w:hint="eastAsia" w:hAnsi="宋体"/>
          <w:color w:val="000000" w:themeColor="text1"/>
          <w:u w:val="single"/>
          <w14:textFill>
            <w14:solidFill>
              <w14:schemeClr w14:val="tx1"/>
            </w14:solidFill>
          </w14:textFill>
        </w:rPr>
        <w:t>申请支付资料</w:t>
      </w:r>
      <w:r>
        <w:rPr>
          <w:rFonts w:hint="eastAsia" w:hAnsi="宋体"/>
          <w:color w:val="000000" w:themeColor="text1"/>
          <w14:textFill>
            <w14:solidFill>
              <w14:schemeClr w14:val="tx1"/>
            </w14:solidFill>
          </w14:textFill>
        </w:rPr>
        <w:t>及等额发票后</w:t>
      </w:r>
      <w:r>
        <w:rPr>
          <w:rFonts w:hAnsi="宋体"/>
          <w:color w:val="000000" w:themeColor="text1"/>
          <w:u w:val="single"/>
          <w14:textFill>
            <w14:solidFill>
              <w14:schemeClr w14:val="tx1"/>
            </w14:solidFill>
          </w14:textFill>
        </w:rPr>
        <w:t xml:space="preserve">15 </w:t>
      </w:r>
      <w:r>
        <w:rPr>
          <w:rFonts w:hint="eastAsia" w:hAnsi="宋体"/>
          <w:color w:val="000000" w:themeColor="text1"/>
          <w14:textFill>
            <w14:solidFill>
              <w14:schemeClr w14:val="tx1"/>
            </w14:solidFill>
          </w14:textFill>
        </w:rPr>
        <w:t>个工作日内，甲方支付至合同暂定总价的</w:t>
      </w:r>
      <w:r>
        <w:rPr>
          <w:rFonts w:hAnsi="宋体"/>
          <w:color w:val="000000" w:themeColor="text1"/>
          <w:u w:val="single"/>
          <w14:textFill>
            <w14:solidFill>
              <w14:schemeClr w14:val="tx1"/>
            </w14:solidFill>
          </w14:textFill>
        </w:rPr>
        <w:t>80</w:t>
      </w:r>
      <w:r>
        <w:rPr>
          <w:rFonts w:hint="eastAsia" w:hAnsi="宋体"/>
          <w:color w:val="000000" w:themeColor="text1"/>
          <w14:textFill>
            <w14:solidFill>
              <w14:schemeClr w14:val="tx1"/>
            </w14:solidFill>
          </w14:textFill>
        </w:rPr>
        <w:t>％即￥</w:t>
      </w:r>
      <w:r>
        <w:rPr>
          <w:rFonts w:hint="eastAsia" w:hAnsi="宋体"/>
          <w:color w:val="000000" w:themeColor="text1"/>
          <w:u w:val="single"/>
          <w14:textFill>
            <w14:solidFill>
              <w14:schemeClr w14:val="tx1"/>
            </w14:solidFill>
          </w14:textFill>
        </w:rPr>
        <w:t>…</w:t>
      </w:r>
      <w:r>
        <w:rPr>
          <w:rFonts w:hint="eastAsia" w:hAnsi="宋体"/>
          <w:color w:val="000000" w:themeColor="text1"/>
          <w14:textFill>
            <w14:solidFill>
              <w14:schemeClr w14:val="tx1"/>
            </w14:solidFill>
          </w14:textFill>
        </w:rPr>
        <w:t>。</w:t>
      </w:r>
    </w:p>
    <w:p>
      <w:pPr>
        <w:spacing w:line="500" w:lineRule="exact"/>
        <w:ind w:firstLine="480" w:firstLineChars="200"/>
        <w:outlineLvl w:val="1"/>
        <w:rPr>
          <w:rFonts w:ascii="宋体" w:hAnsi="宋体" w:cs="宋体"/>
          <w:color w:val="000000" w:themeColor="text1"/>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5.3合同履约完毕</w:t>
      </w:r>
      <w:r>
        <w:rPr>
          <w:rFonts w:hint="eastAsia" w:ascii="宋体" w:hAnsi="宋体" w:eastAsia="宋体" w:cs="宋体"/>
          <w:color w:val="000000" w:themeColor="text1"/>
          <w:sz w:val="24"/>
          <w14:textFill>
            <w14:solidFill>
              <w14:schemeClr w14:val="tx1"/>
            </w14:solidFill>
          </w14:textFill>
        </w:rPr>
        <w:t>并经甲方验收合格后</w:t>
      </w:r>
      <w:r>
        <w:rPr>
          <w:rFonts w:ascii="宋体" w:hAnsi="宋体" w:eastAsia="宋体" w:cs="宋体"/>
          <w:color w:val="000000" w:themeColor="text1"/>
          <w:sz w:val="24"/>
          <w14:textFill>
            <w14:solidFill>
              <w14:schemeClr w14:val="tx1"/>
            </w14:solidFill>
          </w14:textFill>
        </w:rPr>
        <w:t>5日内</w:t>
      </w:r>
      <w:r>
        <w:rPr>
          <w:rFonts w:hint="eastAsia" w:ascii="宋体" w:hAnsi="宋体" w:eastAsia="宋体" w:cs="宋体"/>
          <w:color w:val="000000" w:themeColor="text1"/>
          <w:sz w:val="24"/>
          <w14:textFill>
            <w14:solidFill>
              <w14:schemeClr w14:val="tx1"/>
            </w14:solidFill>
          </w14:textFill>
        </w:rPr>
        <w:t>，乙方提交工作总结报告。经甲方或甲方委托有资质第三方机构结算审核后，由乙方提交申请支付资料及等额发票后</w:t>
      </w:r>
      <w:r>
        <w:rPr>
          <w:rFonts w:ascii="宋体" w:hAnsi="宋体" w:eastAsia="宋体" w:cs="宋体"/>
          <w:color w:val="000000" w:themeColor="text1"/>
          <w:sz w:val="24"/>
          <w:u w:val="single"/>
          <w14:textFill>
            <w14:solidFill>
              <w14:schemeClr w14:val="tx1"/>
            </w14:solidFill>
          </w14:textFill>
        </w:rPr>
        <w:t xml:space="preserve"> 15 </w:t>
      </w:r>
      <w:r>
        <w:rPr>
          <w:rFonts w:hint="eastAsia" w:ascii="宋体" w:hAnsi="宋体" w:eastAsia="宋体" w:cs="宋体"/>
          <w:color w:val="000000" w:themeColor="text1"/>
          <w:sz w:val="24"/>
          <w14:textFill>
            <w14:solidFill>
              <w14:schemeClr w14:val="tx1"/>
            </w14:solidFill>
          </w14:textFill>
        </w:rPr>
        <w:t>个工作日内，甲方支付至合同结算价的</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100%</w:t>
      </w:r>
      <w:r>
        <w:rPr>
          <w:rFonts w:hint="eastAsia" w:ascii="宋体" w:hAnsi="宋体" w:cs="宋体"/>
          <w:color w:val="000000" w:themeColor="text1"/>
          <w:sz w:val="24"/>
          <w:u w:val="single"/>
          <w14:textFill>
            <w14:solidFill>
              <w14:schemeClr w14:val="tx1"/>
            </w14:solidFill>
          </w14:textFill>
        </w:rPr>
        <w:t>。</w:t>
      </w:r>
    </w:p>
    <w:p>
      <w:pPr>
        <w:spacing w:line="50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w:t>
      </w:r>
      <w:r>
        <w:rPr>
          <w:rFonts w:hint="eastAsia" w:ascii="宋体" w:hAnsi="宋体" w:cs="宋体"/>
          <w:color w:val="000000" w:themeColor="text1"/>
          <w:sz w:val="24"/>
          <w:szCs w:val="24"/>
          <w14:textFill>
            <w14:solidFill>
              <w14:schemeClr w14:val="tx1"/>
            </w14:solidFill>
          </w14:textFill>
        </w:rPr>
        <w:t>按合同约定完成质量保修期满后且乙方不存在违约情形，由乙方提交申请支付资料 15 个工作日内，甲方支付合同结算价的5％给乙方（无息）。</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本条款适用</w:t>
      </w:r>
      <w:r>
        <w:rPr>
          <w:rFonts w:hint="eastAsia" w:ascii="宋体" w:hAnsi="宋体" w:eastAsia="宋体" w:cs="宋体"/>
          <w:color w:val="000000" w:themeColor="text1"/>
          <w:sz w:val="24"/>
          <w14:textFill>
            <w14:solidFill>
              <w14:schemeClr w14:val="tx1"/>
            </w14:solidFill>
          </w14:textFill>
        </w:rPr>
        <w:t>设置质保期</w:t>
      </w:r>
      <w:r>
        <w:rPr>
          <w:rFonts w:hint="eastAsia" w:ascii="宋体" w:hAnsi="宋体" w:cs="宋体"/>
          <w:color w:val="000000" w:themeColor="text1"/>
          <w:sz w:val="24"/>
          <w14:textFill>
            <w14:solidFill>
              <w14:schemeClr w14:val="tx1"/>
            </w14:solidFill>
          </w14:textFill>
        </w:rPr>
        <w:t>及</w:t>
      </w:r>
      <w:r>
        <w:rPr>
          <w:rFonts w:hint="eastAsia" w:ascii="宋体" w:hAnsi="宋体" w:eastAsia="宋体" w:cs="宋体"/>
          <w:color w:val="000000" w:themeColor="text1"/>
          <w:sz w:val="24"/>
          <w14:textFill>
            <w14:solidFill>
              <w14:schemeClr w14:val="tx1"/>
            </w14:solidFill>
          </w14:textFill>
        </w:rPr>
        <w:t>留存质保金</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w:t>
      </w:r>
    </w:p>
    <w:p>
      <w:pPr>
        <w:spacing w:line="500" w:lineRule="exact"/>
        <w:ind w:firstLine="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u w:val="single"/>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乙方收款账户：</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收款账号：</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5.7乙方在收款前需提交等额增值税专用发票给甲方。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增值税专用发票信息：</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5.8履约担保：</w:t>
      </w:r>
      <w:r>
        <w:rPr>
          <w:rFonts w:ascii="宋体" w:hAnsi="宋体" w:eastAsia="宋体" w:cs="宋体"/>
          <w:bCs/>
          <w:color w:val="000000" w:themeColor="text1"/>
          <w:sz w:val="24"/>
          <w14:textFill>
            <w14:solidFill>
              <w14:schemeClr w14:val="tx1"/>
            </w14:solidFill>
          </w14:textFill>
        </w:rPr>
        <w:sym w:font="Wingdings" w:char="00FE"/>
      </w:r>
      <w:r>
        <w:rPr>
          <w:rFonts w:hint="eastAsia" w:ascii="宋体" w:hAnsi="宋体" w:eastAsia="宋体" w:cs="宋体"/>
          <w:bCs/>
          <w:color w:val="000000" w:themeColor="text1"/>
          <w:sz w:val="24"/>
          <w14:textFill>
            <w14:solidFill>
              <w14:schemeClr w14:val="tx1"/>
            </w14:solidFill>
          </w14:textFill>
        </w:rPr>
        <w:t>无</w:t>
      </w:r>
      <w:r>
        <w:rPr>
          <w:rFonts w:hint="eastAsia" w:ascii="宋体" w:hAnsi="宋体" w:cs="宋体"/>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□有，乙方于本合同签订后</w:t>
      </w:r>
      <w:r>
        <w:rPr>
          <w:rFonts w:hint="eastAsia" w:ascii="宋体" w:hAnsi="宋体" w:cs="宋体"/>
          <w:color w:val="000000" w:themeColor="text1"/>
          <w:sz w:val="24"/>
          <w:u w:val="single"/>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日内按照</w:t>
      </w:r>
      <w:r>
        <w:rPr>
          <w:rFonts w:hint="eastAsia" w:ascii="宋体" w:hAnsi="宋体" w:cs="宋体"/>
          <w:color w:val="000000" w:themeColor="text1"/>
          <w:sz w:val="24"/>
          <w:u w:val="single"/>
          <w14:textFill>
            <w14:solidFill>
              <w14:schemeClr w14:val="tx1"/>
            </w14:solidFill>
          </w14:textFill>
        </w:rPr>
        <w:t>合同暂定总价的10%提供履约保证金，</w:t>
      </w:r>
      <w:r>
        <w:rPr>
          <w:rFonts w:hint="eastAsia" w:ascii="宋体" w:hAnsi="宋体" w:cs="宋体"/>
          <w:color w:val="000000" w:themeColor="text1"/>
          <w:sz w:val="24"/>
          <w14:textFill>
            <w14:solidFill>
              <w14:schemeClr w14:val="tx1"/>
            </w14:solidFill>
          </w14:textFill>
        </w:rPr>
        <w:t>金额：</w:t>
      </w:r>
      <w:r>
        <w:rPr>
          <w:rFonts w:hint="eastAsia" w:ascii="宋体" w:hAnsi="宋体" w:cs="宋体"/>
          <w:color w:val="000000" w:themeColor="text1"/>
          <w:sz w:val="24"/>
          <w:u w:val="single"/>
          <w14:textFill>
            <w14:solidFill>
              <w14:schemeClr w14:val="tx1"/>
            </w14:solidFill>
          </w14:textFill>
        </w:rPr>
        <w:t>…（大写人民币：…），</w:t>
      </w:r>
      <w:r>
        <w:rPr>
          <w:rFonts w:hint="eastAsia" w:ascii="宋体" w:hAnsi="宋体" w:cs="宋体"/>
          <w:color w:val="000000" w:themeColor="text1"/>
          <w:sz w:val="24"/>
          <w14:textFill>
            <w14:solidFill>
              <w14:schemeClr w14:val="tx1"/>
            </w14:solidFill>
          </w14:textFill>
        </w:rPr>
        <w:t>未按时提供的，甲方有权解除合同并要求乙方支付</w:t>
      </w:r>
      <w:r>
        <w:rPr>
          <w:rFonts w:hint="eastAsia" w:ascii="宋体" w:hAnsi="宋体" w:cs="宋体"/>
          <w:color w:val="000000" w:themeColor="text1"/>
          <w:sz w:val="24"/>
          <w:u w:val="single"/>
          <w14:textFill>
            <w14:solidFill>
              <w14:schemeClr w14:val="tx1"/>
            </w14:solidFill>
          </w14:textFill>
        </w:rPr>
        <w:t>合同暂定总价20%</w:t>
      </w:r>
      <w:r>
        <w:rPr>
          <w:rFonts w:hint="eastAsia" w:ascii="宋体" w:hAnsi="宋体" w:cs="宋体"/>
          <w:color w:val="000000" w:themeColor="text1"/>
          <w:sz w:val="24"/>
          <w14:textFill>
            <w14:solidFill>
              <w14:schemeClr w14:val="tx1"/>
            </w14:solidFill>
          </w14:textFill>
        </w:rPr>
        <w:t>作为违约金。</w:t>
      </w:r>
    </w:p>
    <w:p>
      <w:pPr>
        <w:pStyle w:val="23"/>
        <w:spacing w:before="156" w:beforeAutospacing="0" w:after="156" w:afterAutospacing="0" w:line="50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5.8.1履约担保按以下任一种形式提供：</w:t>
      </w:r>
    </w:p>
    <w:p>
      <w:pPr>
        <w:pStyle w:val="23"/>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（1）符合甲方要求（详见附件8保函格式）的银行独立保函，</w:t>
      </w:r>
    </w:p>
    <w:p>
      <w:pPr>
        <w:pStyle w:val="23"/>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5.8.2履约担保的担保期限和返还</w:t>
      </w:r>
    </w:p>
    <w:p>
      <w:pPr>
        <w:spacing w:line="500" w:lineRule="exact"/>
        <w:ind w:firstLine="48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u w:val="single"/>
          <w14:textFill>
            <w14:solidFill>
              <w14:schemeClr w14:val="tx1"/>
            </w14:solidFill>
          </w14:textFill>
        </w:rPr>
        <w:t xml:space="preserve"> 7 </w:t>
      </w:r>
      <w:r>
        <w:rPr>
          <w:rFonts w:hint="eastAsia" w:ascii="宋体" w:hAnsi="宋体" w:cs="宋体"/>
          <w:color w:val="000000" w:themeColor="text1"/>
          <w:sz w:val="24"/>
          <w14:textFill>
            <w14:solidFill>
              <w14:schemeClr w14:val="tx1"/>
            </w14:solidFill>
          </w14:textFill>
        </w:rPr>
        <w:t>日向甲方提交新的保函以替换即将到期的保函。如乙方未及时提交的，甲方有权直接要求担保银行支付其担保的全部金额并解除合同。</w:t>
      </w:r>
    </w:p>
    <w:p>
      <w:pPr>
        <w:pStyle w:val="2"/>
        <w:rPr>
          <w:rFonts w:hint="eastAsia"/>
        </w:rPr>
      </w:pPr>
    </w:p>
    <w:p>
      <w:pPr>
        <w:pStyle w:val="23"/>
        <w:spacing w:before="156" w:beforeAutospacing="0" w:after="156" w:afterAutospacing="0" w:line="500" w:lineRule="exact"/>
        <w:ind w:left="199" w:leftChars="95" w:firstLine="360" w:firstLineChars="15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（4）现金履约保证金的退还：合同履行完成后，由乙方提出申请，甲方在</w:t>
      </w:r>
      <w:r>
        <w:rPr>
          <w:rFonts w:hint="eastAsia" w:cs="宋体"/>
          <w:color w:val="000000" w:themeColor="text1"/>
          <w:u w:val="single"/>
          <w14:textFill>
            <w14:solidFill>
              <w14:schemeClr w14:val="tx1"/>
            </w14:solidFill>
          </w14:textFill>
        </w:rPr>
        <w:t>28日</w:t>
      </w:r>
      <w:r>
        <w:rPr>
          <w:rFonts w:hint="eastAsia" w:cs="宋体"/>
          <w:color w:val="000000" w:themeColor="text1"/>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5.8.3甲方按本合同规定提取履约担保金额后，乙方应在收到甲方通知后</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5.9付款方式：</w:t>
      </w:r>
      <w:r>
        <w:rPr>
          <w:rFonts w:hint="eastAsia" w:ascii="宋体" w:hAnsi="宋体" w:cs="宋体"/>
          <w:color w:val="000000" w:themeColor="text1"/>
          <w:sz w:val="24"/>
          <w:szCs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 xml:space="preserve">网银支付；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 xml:space="preserve">支票；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其他：</w:t>
      </w:r>
      <w:r>
        <w:rPr>
          <w:rFonts w:hint="eastAsia" w:ascii="宋体" w:hAnsi="宋体" w:cs="宋体"/>
          <w:color w:val="000000" w:themeColor="text1"/>
          <w:sz w:val="24"/>
          <w:u w:val="single"/>
          <w14:textFill>
            <w14:solidFill>
              <w14:schemeClr w14:val="tx1"/>
            </w14:solidFill>
          </w14:textFill>
        </w:rPr>
        <w:t xml:space="preserve"> … </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（建议采用网银支付、支票两种形式中之一）</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5.10结算价超过合同暂定总价时，暂停合同的工程款支付程序，签订补充协议后支付。</w:t>
      </w:r>
    </w:p>
    <w:p>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六、双方责任</w:t>
      </w:r>
    </w:p>
    <w:p>
      <w:pPr>
        <w:pStyle w:val="51"/>
        <w:spacing w:line="500" w:lineRule="exact"/>
        <w:ind w:firstLineChars="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6.1</w:t>
      </w:r>
      <w:r>
        <w:rPr>
          <w:rFonts w:hint="eastAsia" w:ascii="宋体" w:hAnsi="宋体"/>
          <w:color w:val="000000" w:themeColor="text1"/>
          <w:sz w:val="24"/>
          <w:szCs w:val="24"/>
          <w14:textFill>
            <w14:solidFill>
              <w14:schemeClr w14:val="tx1"/>
            </w14:solidFill>
          </w14:textFill>
        </w:rPr>
        <w:t>乙方不得传播公司内部网络、服务器、应用系统等有关的资料。</w:t>
      </w:r>
    </w:p>
    <w:p>
      <w:pPr>
        <w:spacing w:line="500" w:lineRule="exact"/>
        <w:ind w:left="54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6.2乙方履行合同时，应严格遵守国家法律法规和甲方相关的各项规章制</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6.4</w:t>
      </w:r>
      <w:r>
        <w:rPr>
          <w:rFonts w:hint="eastAsia" w:ascii="宋体" w:hAnsi="宋体"/>
          <w:color w:val="000000" w:themeColor="text1"/>
          <w:sz w:val="24"/>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sz w:val="24"/>
          <w:u w:val="single"/>
        </w:rPr>
      </w:pPr>
      <w:r>
        <w:rPr>
          <w:rFonts w:ascii="宋体" w:hAnsi="宋体"/>
          <w:sz w:val="24"/>
        </w:rPr>
        <w:t>6.7</w:t>
      </w:r>
      <w:r>
        <w:rPr>
          <w:rFonts w:hint="eastAsia" w:ascii="宋体" w:hAnsi="宋体" w:cs="宋体"/>
          <w:sz w:val="24"/>
        </w:rPr>
        <w:t>驻场服务：</w:t>
      </w:r>
      <w:r>
        <w:rPr>
          <w:rFonts w:hint="eastAsia" w:ascii="宋体" w:hAnsi="宋体" w:cs="宋体"/>
          <w:sz w:val="24"/>
          <w:szCs w:val="24"/>
          <w:u w:val="single"/>
        </w:rPr>
        <w:t xml:space="preserve"> /。</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6.9甲方发现故障时及时通知乙方，乙方在收到通知</w:t>
      </w:r>
      <w:r>
        <w:rPr>
          <w:rFonts w:ascii="宋体" w:hAnsi="宋体"/>
          <w:color w:val="000000" w:themeColor="text1"/>
          <w:sz w:val="24"/>
          <w:u w:val="single"/>
          <w14:textFill>
            <w14:solidFill>
              <w14:schemeClr w14:val="tx1"/>
            </w14:solidFill>
          </w14:textFill>
        </w:rPr>
        <w:t xml:space="preserve"> 4</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小时内提供维护，并排除故障。</w:t>
      </w:r>
      <w:r>
        <w:rPr>
          <w:rFonts w:hint="eastAsia" w:ascii="宋体" w:hAnsi="宋体"/>
          <w:color w:val="000000" w:themeColor="text1"/>
          <w:sz w:val="24"/>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6.10甲方保证所涉及的</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处于良好运行环境。</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6.11甲方对本合同所保修的</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6.12乙方负责对甲方涉及</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管理技术人员进行</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使用方法的专项培训。</w:t>
      </w:r>
    </w:p>
    <w:p>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七、违约责任</w:t>
      </w:r>
    </w:p>
    <w:p>
      <w:pPr>
        <w:spacing w:line="500" w:lineRule="exact"/>
        <w:ind w:firstLine="560"/>
        <w:rPr>
          <w:rFonts w:ascii="宋体" w:hAnsi="宋体" w:cs="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7.1</w:t>
      </w:r>
      <w:r>
        <w:rPr>
          <w:rFonts w:hint="eastAsia" w:ascii="宋体" w:hAnsi="宋体" w:cs="宋体"/>
          <w:bCs/>
          <w:color w:val="000000" w:themeColor="text1"/>
          <w:sz w:val="24"/>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14:textFill>
            <w14:solidFill>
              <w14:schemeClr w14:val="tx1"/>
            </w14:solidFill>
          </w14:textFill>
        </w:rPr>
        <w:t>1日支付违约金人民币</w:t>
      </w:r>
      <w:r>
        <w:rPr>
          <w:rFonts w:ascii="宋体" w:hAnsi="宋体" w:cs="宋体"/>
          <w:bCs/>
          <w:color w:val="000000" w:themeColor="text1"/>
          <w:sz w:val="24"/>
          <w:u w:val="single"/>
          <w14:textFill>
            <w14:solidFill>
              <w14:schemeClr w14:val="tx1"/>
            </w14:solidFill>
          </w14:textFill>
        </w:rPr>
        <w:t>1万元</w:t>
      </w:r>
      <w:r>
        <w:rPr>
          <w:rFonts w:hint="eastAsia" w:ascii="宋体" w:hAnsi="宋体" w:cs="宋体"/>
          <w:bCs/>
          <w:color w:val="000000" w:themeColor="text1"/>
          <w:sz w:val="24"/>
          <w14:textFill>
            <w14:solidFill>
              <w14:schemeClr w14:val="tx1"/>
            </w14:solidFill>
          </w14:textFill>
        </w:rPr>
        <w:t>，超过</w:t>
      </w:r>
      <w:r>
        <w:rPr>
          <w:rFonts w:hint="eastAsia" w:ascii="宋体" w:hAnsi="宋体" w:cs="宋体"/>
          <w:bCs/>
          <w:color w:val="000000" w:themeColor="text1"/>
          <w:sz w:val="24"/>
          <w:u w:val="single"/>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日，甲方有权解除合同并要求乙方支付</w:t>
      </w:r>
      <w:r>
        <w:rPr>
          <w:rFonts w:hint="eastAsia" w:ascii="宋体" w:hAnsi="宋体" w:cs="宋体"/>
          <w:bCs/>
          <w:color w:val="000000" w:themeColor="text1"/>
          <w:sz w:val="24"/>
          <w:u w:val="single"/>
          <w14:textFill>
            <w14:solidFill>
              <w14:schemeClr w14:val="tx1"/>
            </w14:solidFill>
          </w14:textFill>
        </w:rPr>
        <w:t>合同暂定总价的</w:t>
      </w:r>
      <w:r>
        <w:rPr>
          <w:rFonts w:ascii="宋体" w:hAnsi="宋体" w:cs="宋体"/>
          <w:bCs/>
          <w:color w:val="000000" w:themeColor="text1"/>
          <w:sz w:val="24"/>
          <w:u w:val="single"/>
          <w14:textFill>
            <w14:solidFill>
              <w14:schemeClr w14:val="tx1"/>
            </w14:solidFill>
          </w14:textFill>
        </w:rPr>
        <w:t>20%</w:t>
      </w:r>
      <w:r>
        <w:rPr>
          <w:rFonts w:hint="eastAsia" w:ascii="宋体" w:hAnsi="宋体" w:cs="宋体"/>
          <w:bCs/>
          <w:color w:val="000000" w:themeColor="text1"/>
          <w:sz w:val="24"/>
          <w14:textFill>
            <w14:solidFill>
              <w14:schemeClr w14:val="tx1"/>
            </w14:solidFill>
          </w14:textFill>
        </w:rPr>
        <w:t>作为违约金，由此造成的责任及损失由乙方承担。</w:t>
      </w:r>
      <w:r>
        <w:rPr>
          <w:rFonts w:hint="eastAsia" w:ascii="宋体" w:hAnsi="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如合同另行约定违约责任，从其约定</w:t>
      </w:r>
      <w:r>
        <w:rPr>
          <w:rFonts w:hint="eastAsia" w:ascii="宋体" w:hAnsi="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7.3乙方未能及时处理故障，每延误故障处理1日，甲方有权要求乙方支付</w:t>
      </w:r>
      <w:r>
        <w:rPr>
          <w:rFonts w:hint="eastAsia" w:ascii="宋体" w:hAnsi="宋体"/>
          <w:color w:val="000000" w:themeColor="text1"/>
          <w:sz w:val="24"/>
          <w:u w:val="single"/>
          <w14:textFill>
            <w14:solidFill>
              <w14:schemeClr w14:val="tx1"/>
            </w14:solidFill>
          </w14:textFill>
        </w:rPr>
        <w:t xml:space="preserve">合同暂定总价的 </w:t>
      </w:r>
      <w:r>
        <w:rPr>
          <w:rFonts w:ascii="宋体" w:hAnsi="宋体" w:cs="Arial Unicode MS"/>
          <w:color w:val="000000" w:themeColor="text1"/>
          <w:sz w:val="24"/>
          <w:u w:val="single"/>
          <w14:textFill>
            <w14:solidFill>
              <w14:schemeClr w14:val="tx1"/>
            </w14:solidFill>
          </w14:textFill>
        </w:rPr>
        <w:t xml:space="preserve">10 </w:t>
      </w:r>
      <w:r>
        <w:rPr>
          <w:rFonts w:hint="eastAsia" w:ascii="宋体" w:hAnsi="宋体"/>
          <w:color w:val="000000" w:themeColor="text1"/>
          <w:sz w:val="24"/>
          <w:u w:val="single"/>
          <w14:textFill>
            <w14:solidFill>
              <w14:schemeClr w14:val="tx1"/>
            </w14:solidFill>
          </w14:textFill>
        </w:rPr>
        <w:t>‰</w:t>
      </w:r>
      <w:r>
        <w:rPr>
          <w:rFonts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作为违约金。</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7.4乙方无正当理由终止合同，双方按实际工作量结算后，乙方向甲方支付</w:t>
      </w:r>
      <w:r>
        <w:rPr>
          <w:rFonts w:hint="eastAsia" w:ascii="宋体" w:hAnsi="宋体"/>
          <w:color w:val="000000" w:themeColor="text1"/>
          <w:sz w:val="24"/>
          <w:u w:val="single"/>
          <w14:textFill>
            <w14:solidFill>
              <w14:schemeClr w14:val="tx1"/>
            </w14:solidFill>
          </w14:textFill>
        </w:rPr>
        <w:t>合同暂定总价的10%</w:t>
      </w:r>
      <w:r>
        <w:rPr>
          <w:rFonts w:hint="eastAsia" w:ascii="宋体" w:hAnsi="宋体"/>
          <w:color w:val="000000" w:themeColor="text1"/>
          <w:sz w:val="24"/>
          <w14:textFill>
            <w14:solidFill>
              <w14:schemeClr w14:val="tx1"/>
            </w14:solidFill>
          </w14:textFill>
        </w:rPr>
        <w:t>作为违约金。</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7.5甲方无正当理由终止合同，双方按实际工作量结算后，甲方向乙方支付</w:t>
      </w:r>
      <w:r>
        <w:rPr>
          <w:rFonts w:hint="eastAsia" w:ascii="宋体" w:hAnsi="宋体"/>
          <w:color w:val="000000" w:themeColor="text1"/>
          <w:sz w:val="24"/>
          <w:u w:val="single"/>
          <w14:textFill>
            <w14:solidFill>
              <w14:schemeClr w14:val="tx1"/>
            </w14:solidFill>
          </w14:textFill>
        </w:rPr>
        <w:t>合同暂定总价的10%</w:t>
      </w:r>
      <w:r>
        <w:rPr>
          <w:rFonts w:hint="eastAsia" w:ascii="宋体" w:hAnsi="宋体"/>
          <w:color w:val="000000" w:themeColor="text1"/>
          <w:sz w:val="24"/>
          <w14:textFill>
            <w14:solidFill>
              <w14:schemeClr w14:val="tx1"/>
            </w14:solidFill>
          </w14:textFill>
        </w:rPr>
        <w:t>作为违约金。</w:t>
      </w:r>
    </w:p>
    <w:p>
      <w:pPr>
        <w:topLinePunct/>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7.6</w:t>
      </w:r>
      <w:r>
        <w:rPr>
          <w:rFonts w:hint="eastAsia" w:ascii="宋体" w:hAnsi="宋体" w:cs="宋体"/>
          <w:color w:val="000000" w:themeColor="text1"/>
          <w:sz w:val="24"/>
          <w14:textFill>
            <w14:solidFill>
              <w14:schemeClr w14:val="tx1"/>
            </w14:solidFill>
          </w14:textFill>
        </w:rPr>
        <w:t>在合同有效期内，若乙方发生不诚信行为情形的，乙方自愿接受甲方按《广州市净水有限公司经营建设项目参建企业不诚信行为管理办法》处理，具体处罚标准详见附件7。</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7.7因不可抗力因素引起合同不能按期履行，由双方另行协商解决。</w:t>
      </w:r>
    </w:p>
    <w:p>
      <w:pPr>
        <w:spacing w:before="156" w:beforeLines="50" w:after="156" w:afterLines="50" w:line="500" w:lineRule="exact"/>
        <w:ind w:firstLine="422" w:firstLineChars="175"/>
        <w:jc w:val="left"/>
        <w:rPr>
          <w:rFonts w:ascii="宋体" w:hAnsi="宋体" w:cs="宋体"/>
          <w:color w:val="000000" w:themeColor="text1"/>
          <w:sz w:val="24"/>
          <w14:textFill>
            <w14:solidFill>
              <w14:schemeClr w14:val="tx1"/>
            </w14:solidFill>
          </w14:textFill>
        </w:rPr>
      </w:pPr>
      <w:bookmarkStart w:id="86" w:name="_Toc107446862"/>
      <w:bookmarkStart w:id="87" w:name="_Toc474245226"/>
      <w:bookmarkStart w:id="88" w:name="_Toc520190040"/>
      <w:bookmarkStart w:id="89" w:name="_Toc183666531"/>
      <w:bookmarkStart w:id="90" w:name="_Toc19692"/>
      <w:bookmarkStart w:id="91" w:name="_Toc518993000"/>
      <w:bookmarkStart w:id="92" w:name="_Toc107447255"/>
      <w:bookmarkStart w:id="93" w:name="_Toc306350467"/>
      <w:r>
        <w:rPr>
          <w:rFonts w:hint="eastAsia" w:ascii="宋体" w:hAnsi="宋体" w:cs="宋体"/>
          <w:b/>
          <w:bCs/>
          <w:color w:val="000000" w:themeColor="text1"/>
          <w:sz w:val="24"/>
          <w14:textFill>
            <w14:solidFill>
              <w14:schemeClr w14:val="tx1"/>
            </w14:solidFill>
          </w14:textFill>
        </w:rPr>
        <w:t>八、不可抗力</w:t>
      </w:r>
      <w:bookmarkEnd w:id="86"/>
      <w:bookmarkEnd w:id="87"/>
      <w:bookmarkEnd w:id="88"/>
      <w:bookmarkEnd w:id="89"/>
      <w:bookmarkEnd w:id="90"/>
      <w:bookmarkEnd w:id="91"/>
      <w:bookmarkEnd w:id="92"/>
      <w:bookmarkEnd w:id="93"/>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bookmarkStart w:id="94" w:name="_Toc12010"/>
      <w:bookmarkStart w:id="95" w:name="_Toc183666532"/>
      <w:bookmarkStart w:id="96" w:name="_Toc306350468"/>
      <w:r>
        <w:rPr>
          <w:rFonts w:ascii="宋体" w:hAnsi="宋体" w:cs="宋体"/>
          <w:bCs/>
          <w:color w:val="000000" w:themeColor="text1"/>
          <w:sz w:val="24"/>
          <w14:textFill>
            <w14:solidFill>
              <w14:schemeClr w14:val="tx1"/>
            </w14:solidFill>
          </w14:textFill>
        </w:rPr>
        <w:t xml:space="preserve">8.1 </w:t>
      </w:r>
      <w:r>
        <w:rPr>
          <w:rFonts w:hint="eastAsia" w:ascii="宋体" w:hAnsi="宋体" w:cs="宋体"/>
          <w:bCs/>
          <w:color w:val="000000" w:themeColor="text1"/>
          <w:sz w:val="24"/>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⑴</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⑵</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8.2 </w:t>
      </w:r>
      <w:r>
        <w:rPr>
          <w:rFonts w:hint="eastAsia" w:ascii="宋体" w:hAnsi="宋体" w:cs="宋体"/>
          <w:bCs/>
          <w:color w:val="000000" w:themeColor="text1"/>
          <w:sz w:val="24"/>
          <w14:textFill>
            <w14:solidFill>
              <w14:schemeClr w14:val="tx1"/>
            </w14:solidFill>
          </w14:textFill>
        </w:rPr>
        <w:t>声称受到不可抗力影响的一方，应在发生不可抗力或知道发生不可抗力之后</w:t>
      </w:r>
      <w:r>
        <w:rPr>
          <w:rFonts w:ascii="宋体" w:hAnsi="宋体" w:cs="宋体"/>
          <w:bCs/>
          <w:color w:val="000000" w:themeColor="text1"/>
          <w:sz w:val="24"/>
          <w14:textFill>
            <w14:solidFill>
              <w14:schemeClr w14:val="tx1"/>
            </w14:solidFill>
          </w14:textFill>
        </w:rPr>
        <w:t>5日内书面通知另一方，详细描述不可抗力的发生情况和对该方履行在本合同项</w:t>
      </w:r>
      <w:r>
        <w:rPr>
          <w:rFonts w:hint="eastAsia" w:ascii="宋体" w:hAnsi="宋体" w:cs="宋体"/>
          <w:bCs/>
          <w:color w:val="000000" w:themeColor="text1"/>
          <w:sz w:val="24"/>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8.4 </w:t>
      </w:r>
      <w:r>
        <w:rPr>
          <w:rFonts w:hint="eastAsia" w:ascii="宋体" w:hAnsi="宋体" w:cs="宋体"/>
          <w:bCs/>
          <w:color w:val="000000" w:themeColor="text1"/>
          <w:sz w:val="24"/>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7" w:name="_Toc474245227"/>
      <w:bookmarkStart w:id="98" w:name="_Toc107447257"/>
      <w:bookmarkStart w:id="99" w:name="_Toc118172294"/>
      <w:bookmarkStart w:id="100" w:name="_Toc107446864"/>
      <w:bookmarkStart w:id="101" w:name="_Toc518993001"/>
      <w:bookmarkStart w:id="102" w:name="_Toc520190041"/>
    </w:p>
    <w:p>
      <w:pPr>
        <w:spacing w:before="156" w:beforeLines="50" w:after="156" w:afterLines="50" w:line="500" w:lineRule="exact"/>
        <w:ind w:firstLine="482"/>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w:t>
      </w:r>
      <w:r>
        <w:rPr>
          <w:rFonts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争议解决</w:t>
      </w:r>
      <w:bookmarkEnd w:id="94"/>
      <w:bookmarkEnd w:id="95"/>
      <w:bookmarkEnd w:id="96"/>
      <w:bookmarkEnd w:id="97"/>
      <w:bookmarkEnd w:id="98"/>
      <w:bookmarkEnd w:id="99"/>
      <w:bookmarkEnd w:id="100"/>
      <w:bookmarkEnd w:id="101"/>
      <w:bookmarkEnd w:id="102"/>
    </w:p>
    <w:p>
      <w:pPr>
        <w:spacing w:line="500" w:lineRule="exact"/>
        <w:ind w:firstLine="482"/>
        <w:rPr>
          <w:rFonts w:ascii="宋体" w:hAnsi="宋体" w:cs="宋体"/>
          <w:bCs/>
          <w:color w:val="000000" w:themeColor="text1"/>
          <w:sz w:val="24"/>
          <w14:textFill>
            <w14:solidFill>
              <w14:schemeClr w14:val="tx1"/>
            </w14:solidFill>
          </w14:textFill>
        </w:rPr>
      </w:pPr>
      <w:bookmarkStart w:id="103" w:name="_Toc306350469"/>
      <w:bookmarkStart w:id="104" w:name="_Toc183666533"/>
      <w:r>
        <w:rPr>
          <w:rFonts w:ascii="宋体" w:hAnsi="宋体" w:cs="宋体"/>
          <w:bCs/>
          <w:color w:val="000000" w:themeColor="text1"/>
          <w:sz w:val="24"/>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9.2 </w:t>
      </w:r>
      <w:r>
        <w:rPr>
          <w:rFonts w:hint="eastAsia" w:ascii="宋体" w:hAnsi="宋体" w:cs="宋体"/>
          <w:color w:val="000000" w:themeColor="text1"/>
          <w:sz w:val="24"/>
          <w14:textFill>
            <w14:solidFill>
              <w14:schemeClr w14:val="tx1"/>
            </w14:solidFill>
          </w14:textFill>
        </w:rPr>
        <w:t>在甲方同意的情况下，除有争端之外的合同其它部分在争端解决前应继续执行。</w:t>
      </w:r>
      <w:bookmarkEnd w:id="103"/>
      <w:bookmarkEnd w:id="104"/>
      <w:bookmarkStart w:id="105" w:name="_Toc474245229"/>
      <w:bookmarkStart w:id="106" w:name="_Toc518993003"/>
      <w:bookmarkStart w:id="107" w:name="_Toc520190043"/>
    </w:p>
    <w:p>
      <w:pPr>
        <w:spacing w:line="500" w:lineRule="exact"/>
        <w:ind w:firstLine="482"/>
        <w:jc w:val="left"/>
        <w:rPr>
          <w:rFonts w:ascii="宋体" w:hAnsi="宋体" w:cs="宋体"/>
          <w:b/>
          <w:bCs/>
          <w:color w:val="000000" w:themeColor="text1"/>
          <w:sz w:val="24"/>
          <w14:textFill>
            <w14:solidFill>
              <w14:schemeClr w14:val="tx1"/>
            </w14:solidFill>
          </w14:textFill>
        </w:rPr>
      </w:pPr>
      <w:bookmarkStart w:id="108" w:name="_Toc107446871"/>
      <w:bookmarkStart w:id="109" w:name="_Toc107447264"/>
      <w:r>
        <w:rPr>
          <w:rFonts w:hint="eastAsia" w:ascii="宋体" w:hAnsi="宋体" w:cs="宋体"/>
          <w:b/>
          <w:bCs/>
          <w:color w:val="000000" w:themeColor="text1"/>
          <w:sz w:val="24"/>
          <w14:textFill>
            <w14:solidFill>
              <w14:schemeClr w14:val="tx1"/>
            </w14:solidFill>
          </w14:textFill>
        </w:rPr>
        <w:t>十、合同生效及其他</w:t>
      </w:r>
      <w:bookmarkEnd w:id="105"/>
      <w:bookmarkEnd w:id="106"/>
      <w:bookmarkEnd w:id="107"/>
      <w:bookmarkEnd w:id="108"/>
      <w:bookmarkEnd w:id="109"/>
    </w:p>
    <w:p>
      <w:pPr>
        <w:spacing w:line="50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10.1本合同经双方法定代表人或授权代表签字并加盖双方公章后生效.</w:t>
      </w:r>
    </w:p>
    <w:p>
      <w:pPr>
        <w:spacing w:line="50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10.2本合同正文一式</w:t>
      </w:r>
      <w:r>
        <w:rPr>
          <w:rFonts w:ascii="宋体" w:hAnsi="宋体" w:cs="宋体"/>
          <w:color w:val="000000" w:themeColor="text1"/>
          <w:sz w:val="24"/>
          <w:u w:val="single"/>
          <w14:textFill>
            <w14:solidFill>
              <w14:schemeClr w14:val="tx1"/>
            </w14:solidFill>
          </w14:textFill>
        </w:rPr>
        <w:t xml:space="preserve">  6 </w:t>
      </w:r>
      <w:r>
        <w:rPr>
          <w:rFonts w:ascii="宋体" w:hAnsi="宋体" w:cs="宋体"/>
          <w:color w:val="000000" w:themeColor="text1"/>
          <w:sz w:val="24"/>
          <w14:textFill>
            <w14:solidFill>
              <w14:schemeClr w14:val="tx1"/>
            </w14:solidFill>
          </w14:textFill>
        </w:rPr>
        <w:t xml:space="preserve"> 份，其中：甲方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份，乙方</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份。</w:t>
      </w:r>
    </w:p>
    <w:p>
      <w:pPr>
        <w:spacing w:line="500" w:lineRule="exact"/>
        <w:ind w:firstLine="48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10.3</w:t>
      </w:r>
      <w:r>
        <w:rPr>
          <w:rFonts w:hint="eastAsia" w:ascii="宋体" w:hAnsi="宋体" w:cs="宋体"/>
          <w:color w:val="000000" w:themeColor="text1"/>
          <w:sz w:val="24"/>
          <w14:textFill>
            <w14:solidFill>
              <w14:schemeClr w14:val="tx1"/>
            </w14:solidFill>
          </w14:textFill>
        </w:rPr>
        <w:t>补</w:t>
      </w:r>
      <w:r>
        <w:rPr>
          <w:rFonts w:ascii="宋体" w:hAnsi="宋体" w:cs="宋体"/>
          <w:color w:val="000000" w:themeColor="text1"/>
          <w:sz w:val="24"/>
          <w14:textFill>
            <w14:solidFill>
              <w14:schemeClr w14:val="tx1"/>
            </w14:solidFill>
          </w14:textFill>
        </w:rPr>
        <w:t>充条款</w:t>
      </w:r>
      <w:r>
        <w:rPr>
          <w:rFonts w:hint="eastAsia" w:ascii="宋体" w:hAnsi="宋体" w:cs="宋体"/>
          <w:color w:val="000000" w:themeColor="text1"/>
          <w:sz w:val="24"/>
          <w:u w:val="single"/>
          <w14:textFill>
            <w14:solidFill>
              <w14:schemeClr w14:val="tx1"/>
            </w14:solidFill>
          </w14:textFill>
        </w:rPr>
        <w:t>：/。</w:t>
      </w:r>
    </w:p>
    <w:p>
      <w:pPr>
        <w:pStyle w:val="2"/>
        <w:rPr>
          <w:rFonts w:eastAsia="宋体" w:cs="宋体"/>
          <w:color w:val="000000" w:themeColor="text1"/>
          <w:u w:val="single"/>
          <w14:textFill>
            <w14:solidFill>
              <w14:schemeClr w14:val="tx1"/>
            </w14:solidFill>
          </w14:textFill>
        </w:rPr>
      </w:pP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r>
        <w:rPr>
          <w:rFonts w:hint="eastAsia" w:ascii="宋体" w:hAnsi="宋体" w:cs="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中标通知书/发包通知书/成交通知书/委托函；</w:t>
      </w:r>
      <w:r>
        <w:rPr>
          <w:rFonts w:hint="eastAsia" w:ascii="宋体" w:hAnsi="宋体" w:cs="宋体"/>
          <w:color w:val="000000" w:themeColor="text1"/>
          <w:sz w:val="24"/>
          <w14:textFill>
            <w14:solidFill>
              <w14:schemeClr w14:val="tx1"/>
            </w14:solidFill>
          </w14:textFill>
        </w:rPr>
        <w:t>（如有）</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廉洁协议</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保密协议</w:t>
      </w:r>
    </w:p>
    <w:p>
      <w:pPr>
        <w:spacing w:line="500" w:lineRule="exact"/>
        <w:ind w:firstLine="1320" w:firstLine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安全管理协议书（具体以安全办通知为准）</w:t>
      </w:r>
    </w:p>
    <w:p>
      <w:pPr>
        <w:spacing w:line="500" w:lineRule="exact"/>
        <w:ind w:firstLine="1320" w:firstLine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服务内容/技术需求</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6.项目投入人员架构表</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 不诚信行为的情形及相应被暂停参与投标活动的处理标准</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8.履约保函（模板）（如需）</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9.授权委托证明（如需）</w:t>
      </w:r>
    </w:p>
    <w:p>
      <w:pPr>
        <w:spacing w:line="500" w:lineRule="exact"/>
        <w:ind w:firstLine="1320" w:firstLineChars="550"/>
        <w:rPr>
          <w:rFonts w:ascii="宋体" w:hAnsi="宋体"/>
          <w:color w:val="000000" w:themeColor="text1"/>
          <w:sz w:val="24"/>
          <w14:textFill>
            <w14:solidFill>
              <w14:schemeClr w14:val="tx1"/>
            </w14:solidFill>
          </w14:textFill>
        </w:rPr>
      </w:pP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甲方：广州市净水有限公司（盖章）</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乙方：（盖章）</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法定代表人或</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授权代理人：</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授权代理人：</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地址：</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经办人：</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经办人：</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p>
    <w:p>
      <w:pPr>
        <w:spacing w:line="500" w:lineRule="exact"/>
        <w:ind w:left="6360" w:hanging="6360" w:hangingChars="26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传真：</w:t>
      </w:r>
    </w:p>
    <w:p>
      <w:pPr>
        <w:spacing w:line="480" w:lineRule="exact"/>
        <w:ind w:left="6360" w:hanging="6360" w:hangingChars="26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签署日期：</w:t>
      </w:r>
      <w:r>
        <w:rPr>
          <w:rFonts w:ascii="宋体" w:hAnsi="宋体" w:cs="宋体"/>
          <w:color w:val="000000" w:themeColor="text1"/>
          <w:sz w:val="24"/>
          <w14:textFill>
            <w14:solidFill>
              <w14:schemeClr w14:val="tx1"/>
            </w14:solidFill>
          </w14:textFill>
        </w:rPr>
        <w:t xml:space="preserve">    年    月    日         签署日期：    年    月    日  </w:t>
      </w:r>
    </w:p>
    <w:p>
      <w:pPr>
        <w:widowControl/>
        <w:jc w:val="left"/>
        <w:rPr>
          <w:rFonts w:ascii="宋体" w:hAnsi="宋体" w:cs="宋体"/>
          <w:b/>
          <w:bCs/>
          <w:color w:val="000000" w:themeColor="text1"/>
          <w:szCs w:val="21"/>
          <w14:textFill>
            <w14:solidFill>
              <w14:schemeClr w14:val="tx1"/>
            </w14:solidFill>
          </w14:textFill>
        </w:rPr>
      </w:pPr>
    </w:p>
    <w:p>
      <w:pPr>
        <w:widowControl/>
        <w:jc w:val="left"/>
        <w:rPr>
          <w:rFonts w:hint="eastAsia" w:ascii="宋体" w:hAnsi="宋体" w:cs="宋体"/>
          <w:b/>
          <w:bCs/>
          <w:color w:val="000000" w:themeColor="text1"/>
          <w:szCs w:val="21"/>
          <w14:textFill>
            <w14:solidFill>
              <w14:schemeClr w14:val="tx1"/>
            </w14:solidFill>
          </w14:textFill>
        </w:rPr>
      </w:pPr>
    </w:p>
    <w:p>
      <w:pPr>
        <w:widowControl/>
        <w:jc w:val="left"/>
        <w:rPr>
          <w:rFonts w:hint="eastAsia" w:ascii="宋体" w:hAnsi="宋体" w:cs="宋体"/>
          <w:b/>
          <w:bCs/>
          <w:color w:val="000000" w:themeColor="text1"/>
          <w:szCs w:val="21"/>
          <w14:textFill>
            <w14:solidFill>
              <w14:schemeClr w14:val="tx1"/>
            </w14:solidFill>
          </w14:textFill>
        </w:rPr>
      </w:pPr>
    </w:p>
    <w:p>
      <w:pPr>
        <w:widowControl/>
        <w:jc w:val="left"/>
        <w:rPr>
          <w:rFonts w:hint="eastAsia" w:ascii="宋体" w:hAnsi="宋体" w:cs="宋体"/>
          <w:b/>
          <w:bCs/>
          <w:color w:val="000000" w:themeColor="text1"/>
          <w:szCs w:val="21"/>
          <w14:textFill>
            <w14:solidFill>
              <w14:schemeClr w14:val="tx1"/>
            </w14:solidFill>
          </w14:textFill>
        </w:rPr>
      </w:pPr>
    </w:p>
    <w:p>
      <w:pPr>
        <w:widowControl/>
        <w:jc w:val="left"/>
        <w:rPr>
          <w:rFonts w:hint="eastAsia" w:ascii="宋体" w:hAnsi="宋体" w:cs="宋体"/>
          <w:b/>
          <w:bCs/>
          <w:color w:val="000000" w:themeColor="text1"/>
          <w:szCs w:val="21"/>
          <w14:textFill>
            <w14:solidFill>
              <w14:schemeClr w14:val="tx1"/>
            </w14:solidFill>
          </w14:textFill>
        </w:rPr>
      </w:pPr>
    </w:p>
    <w:p>
      <w:pPr>
        <w:widowControl/>
        <w:jc w:val="left"/>
        <w:rPr>
          <w:rFonts w:hint="eastAsia" w:ascii="宋体" w:hAnsi="宋体" w:cs="宋体"/>
          <w:b/>
          <w:bCs/>
          <w:color w:val="000000" w:themeColor="text1"/>
          <w:szCs w:val="21"/>
          <w14:textFill>
            <w14:solidFill>
              <w14:schemeClr w14:val="tx1"/>
            </w14:solidFill>
          </w14:textFill>
        </w:rPr>
      </w:pPr>
    </w:p>
    <w:p>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附件1</w:t>
      </w:r>
    </w:p>
    <w:p>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附件2</w:t>
      </w:r>
    </w:p>
    <w:p>
      <w:pPr>
        <w:spacing w:line="520" w:lineRule="exact"/>
        <w:jc w:val="center"/>
        <w:rPr>
          <w:rFonts w:ascii="仿宋_GB2312" w:hAnsi="仿宋_GB2312" w:eastAsia="仿宋_GB2312" w:cs="仿宋_GB2312"/>
          <w:bCs/>
          <w:sz w:val="28"/>
          <w:szCs w:val="28"/>
        </w:rPr>
      </w:pPr>
      <w:r>
        <w:rPr>
          <w:rFonts w:hint="eastAsia" w:ascii="宋体" w:hAnsi="宋体" w:cs="宋体"/>
          <w:b/>
          <w:color w:val="000000" w:themeColor="text1"/>
          <w:szCs w:val="21"/>
          <w14:textFill>
            <w14:solidFill>
              <w14:schemeClr w14:val="tx1"/>
            </w14:solidFill>
          </w14:textFill>
        </w:rPr>
        <w:t xml:space="preserve">            </w:t>
      </w: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7"/>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3"/>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3"/>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3"/>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3"/>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3"/>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3"/>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3"/>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36"/>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spacing w:line="5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附件3</w:t>
      </w:r>
    </w:p>
    <w:p>
      <w:pPr>
        <w:spacing w:line="5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甲乙双方就</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二、保密义务</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管，不得遗失、转借、复印。</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三、本协议作为</w:t>
      </w:r>
      <w:r>
        <w:rPr>
          <w:rFonts w:hint="eastAsia" w:ascii="宋体" w:hAnsi="宋体" w:cs="宋体"/>
          <w:color w:val="000000" w:themeColor="text1"/>
          <w:szCs w:val="21"/>
          <w:u w:val="single"/>
          <w14:textFill>
            <w14:solidFill>
              <w14:schemeClr w14:val="tx1"/>
            </w14:solidFill>
          </w14:textFill>
        </w:rPr>
        <w:t>（合同名称）+（合同编号）</w:t>
      </w:r>
      <w:r>
        <w:rPr>
          <w:rFonts w:hint="eastAsia" w:ascii="宋体" w:hAnsi="宋体" w:cs="宋体"/>
          <w:color w:val="000000" w:themeColor="text1"/>
          <w:szCs w:val="21"/>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四、本协议一式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份，甲方执</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份，乙方执</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日期：                       日期：  </w:t>
      </w:r>
    </w:p>
    <w:p>
      <w:pPr>
        <w:spacing w:line="56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附件4</w:t>
      </w:r>
      <w:r>
        <w:rPr>
          <w:rFonts w:hint="eastAsia" w:ascii="宋体" w:hAnsi="宋体" w:cs="宋体"/>
          <w:b/>
          <w:color w:val="000000" w:themeColor="text1"/>
          <w:szCs w:val="21"/>
          <w14:textFill>
            <w14:solidFill>
              <w14:schemeClr w14:val="tx1"/>
            </w14:solidFill>
          </w14:textFill>
        </w:rPr>
        <w:t>安全管理协议书</w:t>
      </w:r>
    </w:p>
    <w:p>
      <w:pPr>
        <w:spacing w:line="440" w:lineRule="exact"/>
        <w:jc w:val="center"/>
        <w:rPr>
          <w:rFonts w:ascii="宋体" w:hAnsi="宋体" w:cs="宋体"/>
          <w:b/>
          <w:bCs/>
          <w:color w:val="000000" w:themeColor="text1"/>
          <w:szCs w:val="21"/>
          <w14:textFill>
            <w14:solidFill>
              <w14:schemeClr w14:val="tx1"/>
            </w14:solidFill>
          </w14:textFill>
        </w:rPr>
      </w:pPr>
    </w:p>
    <w:p>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w:t>
      </w:r>
      <w:r>
        <w:rPr>
          <w:rFonts w:hint="eastAsia" w:ascii="宋体" w:hAnsi="宋体" w:cs="宋体"/>
          <w:color w:val="000000" w:themeColor="text1"/>
          <w:szCs w:val="21"/>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w:t>
      </w:r>
      <w:bookmarkStart w:id="110" w:name="_Toc21391"/>
      <w:r>
        <w:rPr>
          <w:rFonts w:hint="eastAsia" w:ascii="宋体" w:hAnsi="宋体" w:cs="宋体"/>
          <w:color w:val="000000" w:themeColor="text1"/>
          <w:szCs w:val="21"/>
          <w14:textFill>
            <w14:solidFill>
              <w14:schemeClr w14:val="tx1"/>
            </w14:solidFill>
          </w14:textFill>
        </w:rPr>
        <w:t xml:space="preserve">: </w:t>
      </w:r>
    </w:p>
    <w:bookmarkEnd w:id="110"/>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14:textFill>
            <w14:solidFill>
              <w14:schemeClr w14:val="tx1"/>
            </w14:solidFill>
          </w14:textFill>
        </w:rPr>
        <w:t>工作场所职业卫生管理规定</w:t>
      </w:r>
      <w:r>
        <w:rPr>
          <w:rFonts w:hint="eastAsia" w:ascii="宋体" w:hAnsi="宋体" w:cs="宋体"/>
          <w:color w:val="000000" w:themeColor="text1"/>
          <w:szCs w:val="21"/>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本协议作为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p>
    <w:p>
      <w:pPr>
        <w:pStyle w:val="39"/>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五、补充条款：</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w:t>
      </w:r>
    </w:p>
    <w:p>
      <w:pPr>
        <w:adjustRightInd w:val="0"/>
        <w:snapToGrid w:val="0"/>
        <w:spacing w:line="440" w:lineRule="exact"/>
        <w:rPr>
          <w:rFonts w:ascii="宋体" w:hAnsi="宋体" w:cs="宋体"/>
          <w:color w:val="000000" w:themeColor="text1"/>
          <w:szCs w:val="21"/>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　　　　　                 年   月  　日</w:t>
      </w:r>
    </w:p>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附件7</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备注：本处罚标准出自</w:t>
      </w:r>
      <w:r>
        <w:rPr>
          <w:rFonts w:hint="eastAsia" w:ascii="仿宋_GB2312" w:hAnsi="仿宋_GB2312" w:eastAsia="仿宋_GB2312" w:cs="仿宋_GB2312"/>
          <w:color w:val="000000" w:themeColor="text1"/>
          <w:sz w:val="24"/>
          <w14:textFill>
            <w14:solidFill>
              <w14:schemeClr w14:val="tx1"/>
            </w14:solidFill>
          </w14:textFill>
        </w:rPr>
        <w:t>《广州市净水有限公司经营建设项目参建企业不诚信行为管理办法》。</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附件8：履约保函（模板）</w:t>
      </w:r>
    </w:p>
    <w:p>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履约保函（模板）</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（受益人）</w:t>
      </w:r>
      <w:r>
        <w:rPr>
          <w:rFonts w:hint="eastAsia" w:ascii="宋体" w:hAnsi="宋体" w:cs="宋体"/>
          <w:color w:val="000000" w:themeColor="text1"/>
          <w:szCs w:val="21"/>
          <w14:textFill>
            <w14:solidFill>
              <w14:schemeClr w14:val="tx1"/>
            </w14:solidFill>
          </w14:textFill>
        </w:rPr>
        <w:br w:type="textWrapping"/>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鉴于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（以下简称“委托人”）与贵方于</w:t>
      </w:r>
      <w:r>
        <w:rPr>
          <w:rFonts w:hint="eastAsia" w:ascii="宋体" w:hAnsi="宋体" w:cs="宋体"/>
          <w:color w:val="000000" w:themeColor="text1"/>
          <w:szCs w:val="21"/>
          <w:u w:val="single"/>
          <w14:textFill>
            <w14:solidFill>
              <w14:schemeClr w14:val="tx1"/>
            </w14:solidFill>
          </w14:textFill>
        </w:rPr>
        <w:t xml:space="preserve">   年  月  日</w:t>
      </w:r>
      <w:r>
        <w:rPr>
          <w:rFonts w:hint="eastAsia" w:ascii="宋体" w:hAnsi="宋体" w:cs="宋体"/>
          <w:color w:val="000000" w:themeColor="text1"/>
          <w:szCs w:val="21"/>
          <w14:textFill>
            <w14:solidFill>
              <w14:schemeClr w14:val="tx1"/>
            </w14:solidFill>
          </w14:textFill>
        </w:rPr>
        <w:t>签订了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一、我行保证在收到贵单位于保函有效期内送达的依本保函约定的索赔申请后，在</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（大写：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二、贵单位的索赔申请应符合下述条件：</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（二）在保函有效期内送达我行；</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三、本保函自签发之日起生效，有效期至</w:t>
      </w:r>
      <w:r>
        <w:rPr>
          <w:rFonts w:hint="eastAsia" w:ascii="宋体" w:hAnsi="宋体" w:cs="宋体"/>
          <w:color w:val="000000" w:themeColor="text1"/>
          <w:szCs w:val="21"/>
          <w:u w:val="single"/>
          <w14:textFill>
            <w14:solidFill>
              <w14:schemeClr w14:val="tx1"/>
            </w14:solidFill>
          </w14:textFill>
        </w:rPr>
        <w:t xml:space="preserve">  年  月  日</w:t>
      </w:r>
      <w:r>
        <w:rPr>
          <w:rFonts w:hint="eastAsia" w:ascii="宋体" w:hAnsi="宋体" w:cs="宋体"/>
          <w:color w:val="000000" w:themeColor="text1"/>
          <w:szCs w:val="21"/>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（一）本保函有效期限届满；</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（二）我行保证的义务履行完毕。</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ind w:firstLine="420"/>
        <w:rPr>
          <w:rFonts w:ascii="宋体" w:hAnsi="宋体" w:cs="宋体"/>
          <w:color w:val="000000" w:themeColor="text1"/>
          <w:szCs w:val="21"/>
          <w14:textFill>
            <w14:solidFill>
              <w14:schemeClr w14:val="tx1"/>
            </w14:solidFill>
          </w14:textFill>
        </w:rPr>
      </w:pPr>
    </w:p>
    <w:p>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落款</w:t>
      </w:r>
    </w:p>
    <w:p>
      <w:pPr>
        <w:ind w:firstLine="420"/>
        <w:rPr>
          <w:rFonts w:ascii="宋体" w:hAnsi="宋体" w:cs="宋体"/>
          <w:color w:val="000000" w:themeColor="text1"/>
          <w:szCs w:val="21"/>
          <w14:textFill>
            <w14:solidFill>
              <w14:schemeClr w14:val="tx1"/>
            </w14:solidFill>
          </w14:textFill>
        </w:rPr>
      </w:pPr>
    </w:p>
    <w:p>
      <w:pPr>
        <w:ind w:firstLine="6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保函说明：</w:t>
      </w:r>
    </w:p>
    <w:p>
      <w:pPr>
        <w:ind w:firstLine="6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保函不得有下列或类似含义的表述：</w:t>
      </w:r>
    </w:p>
    <w:p>
      <w:pPr>
        <w:ind w:firstLine="6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1.银行承担的为连带责任保证、一般保证。</w:t>
      </w:r>
    </w:p>
    <w:p>
      <w:pPr>
        <w:ind w:firstLine="6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3.合同撤销或无效的，保函失效。</w:t>
      </w:r>
    </w:p>
    <w:p>
      <w:pPr>
        <w:ind w:firstLine="6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4.申请人对受益人的抗辩，银行有权向受益人主张。</w:t>
      </w:r>
    </w:p>
    <w:p>
      <w:pPr>
        <w:ind w:firstLine="64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5.受益人请求付款的请款单据包含法院裁判文书、仲裁裁决、第三方单位出具的鉴定书等申请人违约的证明材料。</w:t>
      </w:r>
    </w:p>
    <w:p>
      <w:pPr>
        <w:pStyle w:val="2"/>
        <w:rPr>
          <w:rFonts w:ascii="仿宋_GB2312" w:hAnsi="黑体" w:eastAsia="仿宋_GB2312" w:cs="仿宋_GB2312"/>
          <w:color w:val="auto"/>
          <w:sz w:val="32"/>
          <w:szCs w:val="32"/>
        </w:rPr>
      </w:pPr>
    </w:p>
    <w:p>
      <w:pPr>
        <w:pStyle w:val="4"/>
        <w:rPr>
          <w:rFonts w:hint="eastAsia"/>
        </w:rPr>
      </w:pPr>
      <w:bookmarkStart w:id="111" w:name="_Toc30157"/>
      <w:bookmarkStart w:id="112" w:name="_Toc10840"/>
      <w:bookmarkStart w:id="113" w:name="_Toc24815"/>
      <w:bookmarkStart w:id="114" w:name="_Toc12769"/>
      <w:bookmarkStart w:id="115" w:name="_Toc17119"/>
      <w:bookmarkStart w:id="116" w:name="_Toc5342"/>
      <w:bookmarkStart w:id="117" w:name="_Toc87616388"/>
      <w:bookmarkStart w:id="118" w:name="_Toc22764"/>
      <w:bookmarkStart w:id="119" w:name="_Toc21675"/>
      <w:bookmarkStart w:id="120" w:name="_Toc24490"/>
      <w:bookmarkStart w:id="121" w:name="_Toc12610"/>
      <w:bookmarkStart w:id="122" w:name="_Toc88209951"/>
      <w:bookmarkStart w:id="123" w:name="_Toc31564"/>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pPr>
      <w:r>
        <w:rPr>
          <w:rFonts w:hint="eastAsia"/>
        </w:rPr>
        <w:t>响应文件格式要求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pStyle w:val="2"/>
      </w:pPr>
    </w:p>
    <w:p>
      <w:pPr>
        <w:pStyle w:val="2"/>
      </w:pPr>
    </w:p>
    <w:p>
      <w:pPr>
        <w:pStyle w:val="2"/>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4" w:name="_Toc88209952"/>
      <w:bookmarkStart w:id="125" w:name="_Toc87616389"/>
      <w:r>
        <w:rPr>
          <w:rFonts w:hint="eastAsia" w:ascii="仿宋_GB2312" w:eastAsia="仿宋_GB2312"/>
          <w:sz w:val="28"/>
          <w:szCs w:val="28"/>
        </w:rPr>
        <w:t>1.响应函</w:t>
      </w:r>
      <w:bookmarkEnd w:id="124"/>
      <w:bookmarkEnd w:id="125"/>
    </w:p>
    <w:p>
      <w:pPr>
        <w:spacing w:line="600" w:lineRule="exact"/>
        <w:rPr>
          <w:rFonts w:ascii="仿宋_GB2312" w:eastAsia="仿宋_GB2312"/>
          <w:sz w:val="28"/>
          <w:szCs w:val="28"/>
        </w:rPr>
      </w:pPr>
      <w:bookmarkStart w:id="126" w:name="_Toc88209953"/>
      <w:bookmarkStart w:id="127" w:name="_Toc87616390"/>
      <w:r>
        <w:rPr>
          <w:rFonts w:hint="eastAsia" w:ascii="仿宋_GB2312" w:eastAsia="仿宋_GB2312"/>
          <w:sz w:val="28"/>
          <w:szCs w:val="28"/>
        </w:rPr>
        <w:t>2.法定代表人证明或授权委托书</w:t>
      </w:r>
      <w:bookmarkEnd w:id="126"/>
      <w:bookmarkEnd w:id="127"/>
      <w:bookmarkStart w:id="128" w:name="_Toc88209956"/>
      <w:bookmarkStart w:id="129"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28"/>
      <w:bookmarkEnd w:id="129"/>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color w:val="auto"/>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rPr>
          <w:rFonts w:hint="eastAsia" w:asciiTheme="minorEastAsia" w:hAnsiTheme="minorEastAsia" w:eastAsiaTheme="minorEastAsia"/>
          <w:sz w:val="28"/>
          <w:szCs w:val="28"/>
        </w:rPr>
      </w:pPr>
      <w:bookmarkStart w:id="130" w:name="_Toc6313"/>
      <w:bookmarkStart w:id="131" w:name="_Toc87616394"/>
      <w:bookmarkStart w:id="132" w:name="_Toc88209957"/>
      <w:bookmarkStart w:id="133" w:name="_Toc28619645"/>
      <w:bookmarkStart w:id="134" w:name="_Toc12665"/>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30"/>
      <w:bookmarkEnd w:id="131"/>
      <w:bookmarkEnd w:id="132"/>
      <w:bookmarkEnd w:id="133"/>
      <w:bookmarkEnd w:id="134"/>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35" w:name="_Toc29833"/>
      <w:bookmarkStart w:id="136" w:name="_Toc87616395"/>
      <w:bookmarkStart w:id="137" w:name="_Toc88209958"/>
      <w:bookmarkStart w:id="138" w:name="_Toc22527"/>
    </w:p>
    <w:p>
      <w:pPr>
        <w:pStyle w:val="2"/>
        <w:rPr>
          <w:rFonts w:asciiTheme="minorEastAsia" w:hAnsiTheme="minorEastAsia"/>
          <w:sz w:val="28"/>
          <w:szCs w:val="28"/>
        </w:rPr>
      </w:pPr>
    </w:p>
    <w:p>
      <w:pPr>
        <w:pStyle w:val="2"/>
        <w:rPr>
          <w:rFonts w:asciiTheme="minorEastAsia" w:hAnsiTheme="minorEastAsia"/>
          <w:sz w:val="28"/>
          <w:szCs w:val="28"/>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5"/>
      <w:bookmarkEnd w:id="136"/>
      <w:bookmarkEnd w:id="137"/>
      <w:bookmarkEnd w:id="138"/>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1"/>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5"/>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40"/>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rPr>
      </w:pPr>
    </w:p>
    <w:p>
      <w:pPr>
        <w:pStyle w:val="15"/>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0" t="0" r="0" b="762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DGOPi8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9"/>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8"/>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1s7fpiwCAABI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9" w:name="_Toc87616400"/>
      <w:bookmarkStart w:id="140" w:name="_Toc19830"/>
      <w:bookmarkStart w:id="141" w:name="_Toc88209963"/>
      <w:bookmarkStart w:id="142"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39"/>
      <w:bookmarkEnd w:id="140"/>
      <w:bookmarkEnd w:id="141"/>
      <w:bookmarkEnd w:id="142"/>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43" w:name="_Hlk59025866"/>
    </w:p>
    <w:p>
      <w:pPr>
        <w:adjustRightInd w:val="0"/>
        <w:snapToGrid w:val="0"/>
        <w:spacing w:line="360" w:lineRule="auto"/>
        <w:jc w:val="left"/>
        <w:rPr>
          <w:rFonts w:hint="eastAsia"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bookmarkStart w:id="150" w:name="_GoBack"/>
      <w:bookmarkEnd w:id="150"/>
      <w:r>
        <w:rPr>
          <w:rFonts w:hint="eastAsia" w:cs="Times New Roman" w:asciiTheme="minorEastAsia" w:hAnsiTheme="minorEastAsia"/>
          <w:b/>
          <w:bCs/>
          <w:sz w:val="28"/>
          <w:szCs w:val="28"/>
        </w:rPr>
        <w:t>3.2不得存在情形承诺函</w:t>
      </w:r>
    </w:p>
    <w:bookmarkEnd w:id="143"/>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广州市净水有限公司2022年紫外消毒设备大修采购项目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ind w:firstLine="0"/>
        <w:rPr>
          <w:color w:val="auto"/>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6"/>
        <w:rPr>
          <w:rFonts w:asciiTheme="minorEastAsia" w:hAnsiTheme="minorEastAsia" w:eastAsiaTheme="minorEastAsia"/>
          <w:sz w:val="28"/>
          <w:szCs w:val="28"/>
        </w:rPr>
      </w:pPr>
      <w:bookmarkStart w:id="144" w:name="_Toc32430"/>
      <w:bookmarkStart w:id="145" w:name="_Toc19423"/>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44"/>
      <w:bookmarkEnd w:id="145"/>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
        <w:rPr>
          <w:color w:val="auto"/>
        </w:rPr>
      </w:pPr>
    </w:p>
    <w:p>
      <w:pPr>
        <w:pStyle w:val="6"/>
        <w:rPr>
          <w:rFonts w:asciiTheme="majorEastAsia" w:hAnsiTheme="majorEastAsia" w:eastAsiaTheme="majorEastAsia"/>
          <w:sz w:val="28"/>
          <w:szCs w:val="28"/>
        </w:rPr>
      </w:pPr>
      <w:bookmarkStart w:id="146" w:name="_Toc88209965"/>
      <w:bookmarkStart w:id="147" w:name="_Toc16386"/>
      <w:bookmarkStart w:id="148" w:name="_Toc6058"/>
      <w:bookmarkStart w:id="149" w:name="_Toc87616402"/>
      <w:r>
        <w:rPr>
          <w:rFonts w:hint="eastAsia" w:eastAsiaTheme="majorEastAsia"/>
        </w:rPr>
        <w:t>6</w:t>
      </w:r>
      <w:r>
        <w:rPr>
          <w:rFonts w:hint="eastAsia" w:asciiTheme="majorEastAsia" w:hAnsiTheme="majorEastAsia" w:eastAsiaTheme="majorEastAsia"/>
          <w:sz w:val="28"/>
          <w:szCs w:val="28"/>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9" w:type="first"/>
      <w:footerReference r:id="rId7" w:type="default"/>
      <w:footerReference r:id="rId8" w:type="even"/>
      <w:pgSz w:w="11906" w:h="16838"/>
      <w:pgMar w:top="141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8"/>
      </w:rPr>
    </w:pPr>
    <w:r>
      <w:rPr>
        <w:rFonts w:hint="eastAsia"/>
      </w:rPr>
      <w:tab/>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60"/>
        <w:tab w:val="clear" w:pos="4153"/>
      </w:tabs>
      <w:rPr>
        <w:rStyle w:val="2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19"/>
          <w:jc w:val="center"/>
        </w:pP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19"/>
          <w:jc w:val="center"/>
        </w:pPr>
        <w:r>
          <w:fldChar w:fldCharType="begin"/>
        </w:r>
        <w:r>
          <w:instrText xml:space="preserve">PAGE   \* MERGEFORMAT</w:instrText>
        </w:r>
        <w:r>
          <w:fldChar w:fldCharType="separate"/>
        </w:r>
        <w:r>
          <w:rPr>
            <w:lang w:val="zh-CN"/>
          </w:rPr>
          <w:t>23</w:t>
        </w:r>
        <w:r>
          <w:fldChar w:fldCharType="end"/>
        </w:r>
      </w:p>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45C23D4"/>
    <w:multiLevelType w:val="multilevel"/>
    <w:tmpl w:val="245C23D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5F2470"/>
    <w:multiLevelType w:val="multilevel"/>
    <w:tmpl w:val="325F2470"/>
    <w:lvl w:ilvl="0" w:tentative="0">
      <w:start w:val="1"/>
      <w:numFmt w:val="decimal"/>
      <w:pStyle w:val="5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8A"/>
    <w:rsid w:val="00013124"/>
    <w:rsid w:val="00147CBF"/>
    <w:rsid w:val="001548A7"/>
    <w:rsid w:val="0019004F"/>
    <w:rsid w:val="001B74CE"/>
    <w:rsid w:val="00200BF5"/>
    <w:rsid w:val="002F4E7B"/>
    <w:rsid w:val="003749F3"/>
    <w:rsid w:val="003D60BA"/>
    <w:rsid w:val="00411689"/>
    <w:rsid w:val="00470313"/>
    <w:rsid w:val="004856D8"/>
    <w:rsid w:val="00553A15"/>
    <w:rsid w:val="005733FA"/>
    <w:rsid w:val="005C5E51"/>
    <w:rsid w:val="005D618A"/>
    <w:rsid w:val="005E7F32"/>
    <w:rsid w:val="006A16B3"/>
    <w:rsid w:val="006A4FAF"/>
    <w:rsid w:val="006B31D4"/>
    <w:rsid w:val="006B3C68"/>
    <w:rsid w:val="006C4EA0"/>
    <w:rsid w:val="006D4295"/>
    <w:rsid w:val="006D613A"/>
    <w:rsid w:val="006E6AAF"/>
    <w:rsid w:val="00723B7E"/>
    <w:rsid w:val="00733049"/>
    <w:rsid w:val="007409F8"/>
    <w:rsid w:val="00755C4A"/>
    <w:rsid w:val="00766978"/>
    <w:rsid w:val="007C0032"/>
    <w:rsid w:val="007C03D4"/>
    <w:rsid w:val="007F7AD8"/>
    <w:rsid w:val="008510D7"/>
    <w:rsid w:val="008B2A07"/>
    <w:rsid w:val="00906C57"/>
    <w:rsid w:val="00911ECD"/>
    <w:rsid w:val="0095020F"/>
    <w:rsid w:val="009A4C4B"/>
    <w:rsid w:val="009B3CF8"/>
    <w:rsid w:val="009D1785"/>
    <w:rsid w:val="009D40BF"/>
    <w:rsid w:val="00A02DDD"/>
    <w:rsid w:val="00A042E0"/>
    <w:rsid w:val="00A06D4E"/>
    <w:rsid w:val="00A366DA"/>
    <w:rsid w:val="00AC74B3"/>
    <w:rsid w:val="00AD2464"/>
    <w:rsid w:val="00B15CDC"/>
    <w:rsid w:val="00B2478D"/>
    <w:rsid w:val="00B26BB1"/>
    <w:rsid w:val="00B26E21"/>
    <w:rsid w:val="00B70B74"/>
    <w:rsid w:val="00BC6DB3"/>
    <w:rsid w:val="00BD4E0B"/>
    <w:rsid w:val="00BE4F37"/>
    <w:rsid w:val="00BE5FEA"/>
    <w:rsid w:val="00BE6BB6"/>
    <w:rsid w:val="00C12756"/>
    <w:rsid w:val="00C71EE2"/>
    <w:rsid w:val="00C7611B"/>
    <w:rsid w:val="00C957D0"/>
    <w:rsid w:val="00CB7707"/>
    <w:rsid w:val="00D344A3"/>
    <w:rsid w:val="00D645C3"/>
    <w:rsid w:val="00DA530B"/>
    <w:rsid w:val="00DB3944"/>
    <w:rsid w:val="00DB4685"/>
    <w:rsid w:val="00E41CA4"/>
    <w:rsid w:val="00E80084"/>
    <w:rsid w:val="00EB49AB"/>
    <w:rsid w:val="00EF4E5B"/>
    <w:rsid w:val="00F15611"/>
    <w:rsid w:val="00F83B64"/>
    <w:rsid w:val="00F86C17"/>
    <w:rsid w:val="00FC00B1"/>
    <w:rsid w:val="00FD3425"/>
    <w:rsid w:val="00FD3864"/>
    <w:rsid w:val="00FD3959"/>
    <w:rsid w:val="00FE07B6"/>
    <w:rsid w:val="00FE4EC1"/>
    <w:rsid w:val="013E3461"/>
    <w:rsid w:val="01A324E9"/>
    <w:rsid w:val="02090C75"/>
    <w:rsid w:val="020A3667"/>
    <w:rsid w:val="02A23A3C"/>
    <w:rsid w:val="035D130A"/>
    <w:rsid w:val="039110A9"/>
    <w:rsid w:val="03AC246A"/>
    <w:rsid w:val="03B23056"/>
    <w:rsid w:val="03DC3EBA"/>
    <w:rsid w:val="03F9794D"/>
    <w:rsid w:val="046A2461"/>
    <w:rsid w:val="051C2970"/>
    <w:rsid w:val="055A62F1"/>
    <w:rsid w:val="060C3611"/>
    <w:rsid w:val="06483EEA"/>
    <w:rsid w:val="06C64829"/>
    <w:rsid w:val="070E7B6E"/>
    <w:rsid w:val="07766E4B"/>
    <w:rsid w:val="077D16D2"/>
    <w:rsid w:val="082A69F3"/>
    <w:rsid w:val="08675FC8"/>
    <w:rsid w:val="09B713FD"/>
    <w:rsid w:val="09ED4357"/>
    <w:rsid w:val="09EF6ACC"/>
    <w:rsid w:val="0A315056"/>
    <w:rsid w:val="0A693BDD"/>
    <w:rsid w:val="0AA213B4"/>
    <w:rsid w:val="0AF61C7E"/>
    <w:rsid w:val="0AFB45AD"/>
    <w:rsid w:val="0B351E9B"/>
    <w:rsid w:val="0B4C50D3"/>
    <w:rsid w:val="0B806B92"/>
    <w:rsid w:val="0B827E94"/>
    <w:rsid w:val="0B842F76"/>
    <w:rsid w:val="0BD070E1"/>
    <w:rsid w:val="0C247926"/>
    <w:rsid w:val="0D794204"/>
    <w:rsid w:val="0E2125D1"/>
    <w:rsid w:val="0E214211"/>
    <w:rsid w:val="0E5F2769"/>
    <w:rsid w:val="0F4D75A3"/>
    <w:rsid w:val="0F5B2DCA"/>
    <w:rsid w:val="0FED051E"/>
    <w:rsid w:val="0FEE4C29"/>
    <w:rsid w:val="10031608"/>
    <w:rsid w:val="10046082"/>
    <w:rsid w:val="104974DD"/>
    <w:rsid w:val="108F41A5"/>
    <w:rsid w:val="111703D2"/>
    <w:rsid w:val="112B101A"/>
    <w:rsid w:val="119B53FC"/>
    <w:rsid w:val="11B7334F"/>
    <w:rsid w:val="1215733B"/>
    <w:rsid w:val="12424CDC"/>
    <w:rsid w:val="129A2738"/>
    <w:rsid w:val="129A5607"/>
    <w:rsid w:val="12B56BF1"/>
    <w:rsid w:val="12CB1A89"/>
    <w:rsid w:val="131840FB"/>
    <w:rsid w:val="13467417"/>
    <w:rsid w:val="136E76CF"/>
    <w:rsid w:val="145F08C6"/>
    <w:rsid w:val="15776308"/>
    <w:rsid w:val="15BC6B3C"/>
    <w:rsid w:val="16360A7B"/>
    <w:rsid w:val="164D40B0"/>
    <w:rsid w:val="1694429A"/>
    <w:rsid w:val="16EA37F9"/>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F54245"/>
    <w:rsid w:val="1D0E6976"/>
    <w:rsid w:val="1D5A79EE"/>
    <w:rsid w:val="1E0E2CD0"/>
    <w:rsid w:val="1E831280"/>
    <w:rsid w:val="1EBC4704"/>
    <w:rsid w:val="1F172EB5"/>
    <w:rsid w:val="1F94592D"/>
    <w:rsid w:val="1FB860DE"/>
    <w:rsid w:val="203C5A02"/>
    <w:rsid w:val="209D4C94"/>
    <w:rsid w:val="20BE643C"/>
    <w:rsid w:val="20E84705"/>
    <w:rsid w:val="218400BA"/>
    <w:rsid w:val="21AB1E2F"/>
    <w:rsid w:val="21D40498"/>
    <w:rsid w:val="22767047"/>
    <w:rsid w:val="23A05588"/>
    <w:rsid w:val="240476A1"/>
    <w:rsid w:val="25431AEB"/>
    <w:rsid w:val="25BE3BFB"/>
    <w:rsid w:val="25BF43FD"/>
    <w:rsid w:val="25F86BCD"/>
    <w:rsid w:val="2605748B"/>
    <w:rsid w:val="264544A6"/>
    <w:rsid w:val="268E2070"/>
    <w:rsid w:val="269E416A"/>
    <w:rsid w:val="26C11C6B"/>
    <w:rsid w:val="272100D3"/>
    <w:rsid w:val="272C72FC"/>
    <w:rsid w:val="275131CB"/>
    <w:rsid w:val="27EB149D"/>
    <w:rsid w:val="27FD3E52"/>
    <w:rsid w:val="28E11370"/>
    <w:rsid w:val="294A756A"/>
    <w:rsid w:val="29781BF8"/>
    <w:rsid w:val="29C33ED0"/>
    <w:rsid w:val="29D5322D"/>
    <w:rsid w:val="2A025DD9"/>
    <w:rsid w:val="2A2619CB"/>
    <w:rsid w:val="2A7C2231"/>
    <w:rsid w:val="2ABB753D"/>
    <w:rsid w:val="2AFE6EC4"/>
    <w:rsid w:val="2B390705"/>
    <w:rsid w:val="2B7A49FA"/>
    <w:rsid w:val="2C615D26"/>
    <w:rsid w:val="2CAC7FCD"/>
    <w:rsid w:val="2CB679ED"/>
    <w:rsid w:val="2D173C07"/>
    <w:rsid w:val="2D424A86"/>
    <w:rsid w:val="2DDA66B7"/>
    <w:rsid w:val="2E5A3435"/>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306758"/>
    <w:rsid w:val="34BB4442"/>
    <w:rsid w:val="360B7EBA"/>
    <w:rsid w:val="36416867"/>
    <w:rsid w:val="369C32FD"/>
    <w:rsid w:val="36CD6060"/>
    <w:rsid w:val="37666E72"/>
    <w:rsid w:val="38081EA3"/>
    <w:rsid w:val="38167A04"/>
    <w:rsid w:val="381C3783"/>
    <w:rsid w:val="38972801"/>
    <w:rsid w:val="394B167A"/>
    <w:rsid w:val="39DA2868"/>
    <w:rsid w:val="3A055F4B"/>
    <w:rsid w:val="3A4E4336"/>
    <w:rsid w:val="3A6007FE"/>
    <w:rsid w:val="3AF93D6C"/>
    <w:rsid w:val="3B7C2CE4"/>
    <w:rsid w:val="3BAF716B"/>
    <w:rsid w:val="3C0B5355"/>
    <w:rsid w:val="3CBB4EEA"/>
    <w:rsid w:val="3CD4176B"/>
    <w:rsid w:val="3D1F44D9"/>
    <w:rsid w:val="3D5C38CD"/>
    <w:rsid w:val="3E5070F1"/>
    <w:rsid w:val="3EC370CB"/>
    <w:rsid w:val="3F6C3589"/>
    <w:rsid w:val="3F850180"/>
    <w:rsid w:val="3F9004D6"/>
    <w:rsid w:val="400E4D5E"/>
    <w:rsid w:val="40E1138C"/>
    <w:rsid w:val="413814BA"/>
    <w:rsid w:val="413927A4"/>
    <w:rsid w:val="41872511"/>
    <w:rsid w:val="41DF1251"/>
    <w:rsid w:val="424236D9"/>
    <w:rsid w:val="42466655"/>
    <w:rsid w:val="42C82F57"/>
    <w:rsid w:val="435707E5"/>
    <w:rsid w:val="43B555D9"/>
    <w:rsid w:val="43C76AF7"/>
    <w:rsid w:val="43E97E4A"/>
    <w:rsid w:val="43EB3A41"/>
    <w:rsid w:val="43F0383B"/>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786BB2"/>
    <w:rsid w:val="48CA4868"/>
    <w:rsid w:val="48EF7FF1"/>
    <w:rsid w:val="48F005D3"/>
    <w:rsid w:val="49034EF2"/>
    <w:rsid w:val="49547ADD"/>
    <w:rsid w:val="49732351"/>
    <w:rsid w:val="498F4AF1"/>
    <w:rsid w:val="49C05787"/>
    <w:rsid w:val="49CF518D"/>
    <w:rsid w:val="4A7632DC"/>
    <w:rsid w:val="4A8423CD"/>
    <w:rsid w:val="4ADA1F63"/>
    <w:rsid w:val="4AE23D89"/>
    <w:rsid w:val="4AF23953"/>
    <w:rsid w:val="4B2038D0"/>
    <w:rsid w:val="4B296E7D"/>
    <w:rsid w:val="4B79394E"/>
    <w:rsid w:val="4B877F28"/>
    <w:rsid w:val="4C915B1B"/>
    <w:rsid w:val="4D916BA6"/>
    <w:rsid w:val="4DC44169"/>
    <w:rsid w:val="4DE24E21"/>
    <w:rsid w:val="4E1B19A3"/>
    <w:rsid w:val="4E48787F"/>
    <w:rsid w:val="4EF0709E"/>
    <w:rsid w:val="4F0469A4"/>
    <w:rsid w:val="50540C73"/>
    <w:rsid w:val="513C6A7B"/>
    <w:rsid w:val="532D486F"/>
    <w:rsid w:val="5333545B"/>
    <w:rsid w:val="538D0E89"/>
    <w:rsid w:val="5450213C"/>
    <w:rsid w:val="54D24048"/>
    <w:rsid w:val="54D64CD5"/>
    <w:rsid w:val="55887D69"/>
    <w:rsid w:val="561A0928"/>
    <w:rsid w:val="56423872"/>
    <w:rsid w:val="569E06BC"/>
    <w:rsid w:val="56B279F0"/>
    <w:rsid w:val="56F20F86"/>
    <w:rsid w:val="579D710E"/>
    <w:rsid w:val="581F22F6"/>
    <w:rsid w:val="586E1E17"/>
    <w:rsid w:val="58862C35"/>
    <w:rsid w:val="58905FBE"/>
    <w:rsid w:val="58C14957"/>
    <w:rsid w:val="58CC23D2"/>
    <w:rsid w:val="58E66050"/>
    <w:rsid w:val="5AE83A50"/>
    <w:rsid w:val="5B353193"/>
    <w:rsid w:val="5BAB2917"/>
    <w:rsid w:val="5BFC33FA"/>
    <w:rsid w:val="5C04609D"/>
    <w:rsid w:val="5C3107A4"/>
    <w:rsid w:val="5C3B1B93"/>
    <w:rsid w:val="5C9220DF"/>
    <w:rsid w:val="5C9D5397"/>
    <w:rsid w:val="5D4A15F3"/>
    <w:rsid w:val="5D69542A"/>
    <w:rsid w:val="5D783B72"/>
    <w:rsid w:val="5DF71BF7"/>
    <w:rsid w:val="5E0930EF"/>
    <w:rsid w:val="5E3D4D53"/>
    <w:rsid w:val="5E4717E6"/>
    <w:rsid w:val="5E55774C"/>
    <w:rsid w:val="5E8A70FF"/>
    <w:rsid w:val="60045F96"/>
    <w:rsid w:val="60104DDC"/>
    <w:rsid w:val="605C0804"/>
    <w:rsid w:val="6189617B"/>
    <w:rsid w:val="61B52BB6"/>
    <w:rsid w:val="61B749C2"/>
    <w:rsid w:val="62280D20"/>
    <w:rsid w:val="62687DF8"/>
    <w:rsid w:val="62CA2457"/>
    <w:rsid w:val="638240A1"/>
    <w:rsid w:val="63833423"/>
    <w:rsid w:val="63A5257B"/>
    <w:rsid w:val="63BD3DCC"/>
    <w:rsid w:val="63C61741"/>
    <w:rsid w:val="64560967"/>
    <w:rsid w:val="64590086"/>
    <w:rsid w:val="656B1D10"/>
    <w:rsid w:val="65B841F9"/>
    <w:rsid w:val="66022B28"/>
    <w:rsid w:val="664A38E2"/>
    <w:rsid w:val="66581E87"/>
    <w:rsid w:val="66FA11D5"/>
    <w:rsid w:val="674302C7"/>
    <w:rsid w:val="680A5986"/>
    <w:rsid w:val="680D5F4B"/>
    <w:rsid w:val="68113F51"/>
    <w:rsid w:val="68E94770"/>
    <w:rsid w:val="68F949C9"/>
    <w:rsid w:val="695A4290"/>
    <w:rsid w:val="69A04276"/>
    <w:rsid w:val="6A334932"/>
    <w:rsid w:val="6A3353FF"/>
    <w:rsid w:val="6A5D63E6"/>
    <w:rsid w:val="6A5F24D1"/>
    <w:rsid w:val="6ACA70C4"/>
    <w:rsid w:val="6AE347EB"/>
    <w:rsid w:val="6B330365"/>
    <w:rsid w:val="6B434AF0"/>
    <w:rsid w:val="6B57675A"/>
    <w:rsid w:val="6B87098A"/>
    <w:rsid w:val="6BDD7B4D"/>
    <w:rsid w:val="6C26359C"/>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2E70308"/>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5A608D"/>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3"/>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link w:val="52"/>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49"/>
    <w:semiHidden/>
    <w:unhideWhenUsed/>
    <w:qFormat/>
    <w:uiPriority w:val="99"/>
    <w:pPr>
      <w:spacing w:after="120" w:line="480" w:lineRule="auto"/>
      <w:ind w:left="420" w:leftChars="200"/>
    </w:pPr>
    <w:rPr>
      <w:rFonts w:ascii="Times New Roman" w:hAnsi="Times New Roman" w:eastAsia="宋体" w:cs="Times New Roman"/>
      <w:szCs w:val="24"/>
    </w:rPr>
  </w:style>
  <w:style w:type="paragraph" w:styleId="18">
    <w:name w:val="Balloon Text"/>
    <w:basedOn w:val="1"/>
    <w:link w:val="38"/>
    <w:semiHidden/>
    <w:unhideWhenUsed/>
    <w:qFormat/>
    <w:uiPriority w:val="99"/>
    <w:rPr>
      <w:sz w:val="18"/>
      <w:szCs w:val="18"/>
    </w:rPr>
  </w:style>
  <w:style w:type="paragraph" w:styleId="19">
    <w:name w:val="footer"/>
    <w:basedOn w:val="1"/>
    <w:link w:val="32"/>
    <w:unhideWhenUsed/>
    <w:qFormat/>
    <w:uiPriority w:val="99"/>
    <w:pPr>
      <w:tabs>
        <w:tab w:val="center" w:pos="4153"/>
        <w:tab w:val="right" w:pos="8306"/>
      </w:tabs>
      <w:snapToGrid w:val="0"/>
      <w:jc w:val="left"/>
    </w:pPr>
    <w:rPr>
      <w:sz w:val="18"/>
      <w:szCs w:val="18"/>
    </w:rPr>
  </w:style>
  <w:style w:type="paragraph" w:styleId="20">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rPr>
      <w:kern w:val="2"/>
      <w:sz w:val="24"/>
      <w:szCs w:val="24"/>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页眉 字符"/>
    <w:basedOn w:val="26"/>
    <w:link w:val="20"/>
    <w:qFormat/>
    <w:uiPriority w:val="99"/>
    <w:rPr>
      <w:sz w:val="18"/>
      <w:szCs w:val="18"/>
    </w:rPr>
  </w:style>
  <w:style w:type="character" w:customStyle="1" w:styleId="32">
    <w:name w:val="页脚 字符"/>
    <w:basedOn w:val="26"/>
    <w:link w:val="19"/>
    <w:qFormat/>
    <w:uiPriority w:val="99"/>
    <w:rPr>
      <w:sz w:val="18"/>
      <w:szCs w:val="18"/>
    </w:rPr>
  </w:style>
  <w:style w:type="character" w:customStyle="1" w:styleId="33">
    <w:name w:val="标题 1 字符"/>
    <w:basedOn w:val="26"/>
    <w:link w:val="4"/>
    <w:qFormat/>
    <w:uiPriority w:val="9"/>
    <w:rPr>
      <w:rFonts w:eastAsia="方正小标宋简体"/>
      <w:bCs/>
      <w:kern w:val="44"/>
      <w:sz w:val="44"/>
      <w:szCs w:val="44"/>
    </w:rPr>
  </w:style>
  <w:style w:type="character" w:customStyle="1" w:styleId="34">
    <w:name w:val="标题 2 字符"/>
    <w:basedOn w:val="26"/>
    <w:link w:val="5"/>
    <w:qFormat/>
    <w:uiPriority w:val="9"/>
    <w:rPr>
      <w:rFonts w:eastAsia="方正小标宋简体" w:asciiTheme="majorHAnsi" w:hAnsiTheme="majorHAnsi" w:cstheme="majorBidi"/>
      <w:bCs/>
      <w:sz w:val="36"/>
      <w:szCs w:val="32"/>
    </w:rPr>
  </w:style>
  <w:style w:type="character" w:customStyle="1" w:styleId="35">
    <w:name w:val="标题 3 字符"/>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6"/>
    <w:link w:val="18"/>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5"/>
    <w:next w:val="15"/>
    <w:qFormat/>
    <w:uiPriority w:val="0"/>
    <w:pPr>
      <w:spacing w:after="373"/>
    </w:pPr>
    <w:rPr>
      <w:color w:val="auto"/>
    </w:rPr>
  </w:style>
  <w:style w:type="paragraph" w:customStyle="1" w:styleId="41">
    <w:name w:val="CM91"/>
    <w:basedOn w:val="15"/>
    <w:next w:val="15"/>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10"/>
    <w:semiHidden/>
    <w:qFormat/>
    <w:uiPriority w:val="99"/>
    <w:rPr>
      <w:sz w:val="16"/>
      <w:szCs w:val="16"/>
    </w:rPr>
  </w:style>
  <w:style w:type="character" w:customStyle="1" w:styleId="44">
    <w:name w:val="列出段落 字符"/>
    <w:link w:val="36"/>
    <w:qFormat/>
    <w:uiPriority w:val="34"/>
  </w:style>
  <w:style w:type="paragraph" w:customStyle="1" w:styleId="45">
    <w:name w:val="1"/>
    <w:basedOn w:val="1"/>
    <w:next w:val="14"/>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9">
    <w:name w:val="正文文本缩进 2 字符"/>
    <w:basedOn w:val="26"/>
    <w:link w:val="17"/>
    <w:semiHidden/>
    <w:qFormat/>
    <w:uiPriority w:val="99"/>
    <w:rPr>
      <w:rFonts w:ascii="Times New Roman" w:hAnsi="Times New Roman" w:eastAsia="宋体" w:cs="Times New Roman"/>
      <w:kern w:val="2"/>
      <w:sz w:val="21"/>
      <w:szCs w:val="24"/>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列出段落3"/>
    <w:basedOn w:val="1"/>
    <w:qFormat/>
    <w:uiPriority w:val="0"/>
    <w:pPr>
      <w:ind w:firstLine="420" w:firstLineChars="200"/>
    </w:pPr>
    <w:rPr>
      <w:rFonts w:ascii="Calibri" w:hAnsi="Calibri" w:eastAsia="宋体" w:cs="Times New Roman"/>
    </w:rPr>
  </w:style>
  <w:style w:type="character" w:customStyle="1" w:styleId="52">
    <w:name w:val="纯文本 字符"/>
    <w:basedOn w:val="26"/>
    <w:link w:val="14"/>
    <w:qFormat/>
    <w:uiPriority w:val="0"/>
    <w:rPr>
      <w:rFonts w:ascii="宋体" w:hAnsi="Courier New"/>
      <w:kern w:val="2"/>
      <w:sz w:val="21"/>
      <w:szCs w:val="21"/>
    </w:rPr>
  </w:style>
  <w:style w:type="paragraph" w:customStyle="1" w:styleId="53">
    <w:name w:val="_Style 4"/>
    <w:basedOn w:val="4"/>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character" w:customStyle="1" w:styleId="54">
    <w:name w:val="标题3 字符"/>
    <w:link w:val="55"/>
    <w:qFormat/>
    <w:uiPriority w:val="0"/>
    <w:rPr>
      <w:rFonts w:eastAsia="仿宋"/>
      <w:bCs/>
      <w:kern w:val="2"/>
      <w:sz w:val="32"/>
      <w:szCs w:val="32"/>
    </w:rPr>
  </w:style>
  <w:style w:type="paragraph" w:customStyle="1" w:styleId="55">
    <w:name w:val="标题3"/>
    <w:basedOn w:val="6"/>
    <w:next w:val="7"/>
    <w:link w:val="54"/>
    <w:qFormat/>
    <w:uiPriority w:val="0"/>
    <w:pPr>
      <w:numPr>
        <w:ilvl w:val="0"/>
        <w:numId w:val="1"/>
      </w:numPr>
    </w:pPr>
    <w:rPr>
      <w:rFonts w:eastAsia="仿宋" w:asciiTheme="minorHAnsi" w:hAnsiTheme="minorHAnsi" w:cstheme="minorBidi"/>
      <w:b w:val="0"/>
    </w:rPr>
  </w:style>
  <w:style w:type="character" w:customStyle="1" w:styleId="56">
    <w:name w:val="页脚 Char"/>
    <w:qFormat/>
    <w:uiPriority w:val="99"/>
    <w:rPr>
      <w:kern w:val="2"/>
      <w:sz w:val="18"/>
      <w:szCs w:val="24"/>
    </w:rPr>
  </w:style>
  <w:style w:type="character" w:customStyle="1" w:styleId="57">
    <w:name w:val="标题 4 字符"/>
    <w:basedOn w:val="26"/>
    <w:link w:val="7"/>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3864</Words>
  <Characters>22027</Characters>
  <Lines>183</Lines>
  <Paragraphs>51</Paragraphs>
  <TotalTime>139</TotalTime>
  <ScaleCrop>false</ScaleCrop>
  <LinksUpToDate>false</LinksUpToDate>
  <CharactersWithSpaces>25840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陈义春</dc:creator>
  <cp:lastModifiedBy>林煜韩</cp:lastModifiedBy>
  <cp:lastPrinted>2022-06-09T06:36:00Z</cp:lastPrinted>
  <dcterms:modified xsi:type="dcterms:W3CDTF">2022-06-15T06:12:45Z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