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ascii="方正小标宋简体" w:eastAsia="方正小标宋简体"/>
          <w:sz w:val="52"/>
          <w:szCs w:val="52"/>
          <w:highlight w:val="none"/>
        </w:rPr>
      </w:pPr>
      <w:r>
        <w:rPr>
          <w:rFonts w:hint="eastAsia" w:ascii="宋体" w:hAnsi="宋体" w:eastAsia="宋体" w:cs="宋体"/>
          <w:b/>
          <w:bCs/>
          <w:sz w:val="52"/>
          <w:szCs w:val="52"/>
          <w:highlight w:val="none"/>
          <w:lang w:val="en-US" w:eastAsia="zh-CN"/>
        </w:rPr>
        <w:t>广州市净水有限公司健康城分公司外电第二回路项目</w:t>
      </w:r>
      <w:r>
        <w:rPr>
          <w:rFonts w:hint="eastAsia" w:ascii="宋体" w:hAnsi="宋体" w:eastAsia="宋体" w:cs="宋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六</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19"/>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19"/>
        <w:numPr>
          <w:ilvl w:val="0"/>
          <w:numId w:val="1"/>
        </w:numPr>
        <w:tabs>
          <w:tab w:val="right" w:pos="8844"/>
        </w:tabs>
        <w:rPr>
          <w:highlight w:val="none"/>
        </w:rPr>
      </w:pPr>
      <w:r>
        <w:rPr>
          <w:rFonts w:hint="eastAsia"/>
          <w:highlight w:val="none"/>
          <w:lang w:val="en-US" w:eastAsia="zh-CN"/>
        </w:rPr>
        <w:t>供应商须知</w:t>
      </w:r>
    </w:p>
    <w:p>
      <w:pPr>
        <w:pStyle w:val="19"/>
        <w:numPr>
          <w:ilvl w:val="0"/>
          <w:numId w:val="1"/>
        </w:numPr>
        <w:tabs>
          <w:tab w:val="right" w:pos="8844"/>
        </w:tabs>
        <w:rPr>
          <w:highlight w:val="none"/>
        </w:rPr>
      </w:pPr>
      <w:r>
        <w:rPr>
          <w:rFonts w:hint="eastAsia"/>
          <w:highlight w:val="none"/>
          <w:lang w:val="en-US" w:eastAsia="zh-CN"/>
        </w:rPr>
        <w:t>采购方法</w:t>
      </w:r>
    </w:p>
    <w:p>
      <w:pPr>
        <w:pStyle w:val="19"/>
        <w:numPr>
          <w:ilvl w:val="0"/>
          <w:numId w:val="1"/>
        </w:numPr>
        <w:tabs>
          <w:tab w:val="right" w:pos="8844"/>
        </w:tabs>
        <w:rPr>
          <w:highlight w:val="none"/>
        </w:rPr>
      </w:pPr>
      <w:r>
        <w:rPr>
          <w:rFonts w:hint="eastAsia"/>
          <w:highlight w:val="none"/>
          <w:lang w:val="en-US" w:eastAsia="zh-CN"/>
        </w:rPr>
        <w:t>评审方法</w:t>
      </w:r>
    </w:p>
    <w:p>
      <w:pPr>
        <w:pStyle w:val="19"/>
        <w:numPr>
          <w:ilvl w:val="0"/>
          <w:numId w:val="1"/>
        </w:numPr>
        <w:tabs>
          <w:tab w:val="right" w:pos="8844"/>
        </w:tabs>
        <w:rPr>
          <w:highlight w:val="none"/>
        </w:rPr>
      </w:pPr>
      <w:r>
        <w:rPr>
          <w:rFonts w:hint="eastAsia"/>
          <w:highlight w:val="none"/>
          <w:lang w:val="en-US" w:eastAsia="zh-CN"/>
        </w:rPr>
        <w:t>采购需求</w:t>
      </w:r>
    </w:p>
    <w:p>
      <w:pPr>
        <w:pStyle w:val="19"/>
        <w:numPr>
          <w:ilvl w:val="0"/>
          <w:numId w:val="1"/>
        </w:numPr>
        <w:tabs>
          <w:tab w:val="right" w:pos="8844"/>
        </w:tabs>
        <w:rPr>
          <w:highlight w:val="none"/>
        </w:rPr>
      </w:pPr>
      <w:r>
        <w:rPr>
          <w:rFonts w:hint="eastAsia"/>
          <w:highlight w:val="none"/>
        </w:rPr>
        <w:t>合同草案</w:t>
      </w:r>
    </w:p>
    <w:p>
      <w:pPr>
        <w:pStyle w:val="19"/>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9"/>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highlight w:val="none"/>
        </w:rPr>
      </w:pPr>
      <w:bookmarkStart w:id="0" w:name="_Toc26148"/>
      <w:bookmarkStart w:id="1" w:name="_Toc18145"/>
    </w:p>
    <w:p>
      <w:pPr>
        <w:rPr>
          <w:rFonts w:hint="eastAsia"/>
          <w:highlight w:val="none"/>
        </w:rPr>
      </w:pPr>
    </w:p>
    <w:p>
      <w:pPr>
        <w:pStyle w:val="4"/>
        <w:rPr>
          <w:rFonts w:hint="eastAsia"/>
          <w:highlight w:val="none"/>
        </w:rPr>
      </w:pPr>
      <w:bookmarkStart w:id="2" w:name="_Toc17696"/>
      <w:bookmarkStart w:id="3" w:name="_Toc1711"/>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bookmarkStart w:id="4" w:name="_Toc7519"/>
      <w:bookmarkStart w:id="5" w:name="_Toc4275"/>
      <w:bookmarkStart w:id="6" w:name="_Toc11322"/>
      <w:bookmarkStart w:id="7" w:name="_Toc19609"/>
      <w:bookmarkStart w:id="8" w:name="_Toc31938"/>
      <w:bookmarkStart w:id="9" w:name="_Toc17801"/>
      <w:bookmarkStart w:id="10" w:name="_Toc1669"/>
    </w:p>
    <w:p>
      <w:pPr>
        <w:pStyle w:val="4"/>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5"/>
        <w:rPr>
          <w:highlight w:val="none"/>
        </w:rPr>
      </w:pPr>
    </w:p>
    <w:p>
      <w:pPr>
        <w:pStyle w:val="4"/>
        <w:rPr>
          <w:highlight w:val="none"/>
        </w:rPr>
      </w:pPr>
      <w:bookmarkStart w:id="11" w:name="_Toc88209924"/>
      <w:bookmarkStart w:id="12" w:name="_Toc10122"/>
      <w:bookmarkStart w:id="13" w:name="_Toc28995"/>
      <w:bookmarkStart w:id="14" w:name="_Toc30989"/>
      <w:bookmarkStart w:id="15" w:name="_Toc14238"/>
      <w:bookmarkStart w:id="16" w:name="_Toc2659"/>
      <w:bookmarkStart w:id="17" w:name="_Toc15709"/>
      <w:bookmarkStart w:id="18" w:name="_Toc30131"/>
      <w:bookmarkStart w:id="19" w:name="_Toc5230"/>
      <w:bookmarkStart w:id="20" w:name="_Toc8201"/>
      <w:bookmarkStart w:id="21" w:name="_Toc999"/>
      <w:bookmarkStart w:id="22" w:name="_Toc26363"/>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rPr>
          <w:rFonts w:hint="eastAsia" w:asciiTheme="minorEastAsia" w:hAnsiTheme="minorEastAsia"/>
          <w:sz w:val="24"/>
          <w:szCs w:val="24"/>
          <w:highlight w:val="none"/>
        </w:rPr>
      </w:pPr>
      <w:r>
        <w:rPr>
          <w:rFonts w:hint="eastAsia" w:asciiTheme="minorEastAsia" w:hAnsiTheme="minorEastAsia"/>
          <w:sz w:val="24"/>
          <w:szCs w:val="24"/>
          <w:highlight w:val="none"/>
        </w:rPr>
        <w:br w:type="page"/>
      </w: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5"/>
        <w:spacing w:line="600" w:lineRule="exact"/>
        <w:rPr>
          <w:rFonts w:hint="eastAsia" w:ascii="宋体" w:hAnsi="宋体" w:eastAsia="宋体" w:cs="宋体"/>
          <w:b/>
          <w:bCs w:val="0"/>
          <w:highlight w:val="none"/>
          <w:u w:val="single"/>
          <w:lang w:val="en-US" w:eastAsia="zh-CN"/>
        </w:rPr>
      </w:pPr>
      <w:bookmarkStart w:id="23" w:name="_Toc21373"/>
      <w:bookmarkStart w:id="24" w:name="_Toc9680"/>
      <w:r>
        <w:rPr>
          <w:rFonts w:hint="eastAsia" w:ascii="宋体" w:hAnsi="宋体" w:eastAsia="宋体" w:cs="宋体"/>
          <w:b/>
          <w:bCs w:val="0"/>
          <w:highlight w:val="none"/>
          <w:u w:val="single"/>
          <w:lang w:val="en-US" w:eastAsia="zh-CN"/>
        </w:rPr>
        <w:t>广州市净水有限公司健康城分公司外电第二回路项目</w:t>
      </w:r>
    </w:p>
    <w:p>
      <w:pPr>
        <w:pStyle w:val="5"/>
        <w:spacing w:line="600" w:lineRule="exact"/>
        <w:rPr>
          <w:highlight w:val="none"/>
        </w:rPr>
      </w:pPr>
      <w:r>
        <w:rPr>
          <w:rFonts w:hint="eastAsia" w:ascii="宋体" w:hAnsi="宋体" w:eastAsia="宋体" w:cs="宋体"/>
          <w:b/>
          <w:bCs w:val="0"/>
          <w:highlight w:val="none"/>
        </w:rPr>
        <w:t>采购公告</w:t>
      </w:r>
      <w:bookmarkEnd w:id="23"/>
      <w:bookmarkEnd w:id="24"/>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lang w:val="en-US" w:eastAsia="zh-CN"/>
        </w:rPr>
        <w:t>广州市净水有限公司健康城分公司外电第二回路项目</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广州市净水有限公司健康城分公司外电第二回路项目</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lang w:val="en-US" w:eastAsia="zh-CN"/>
        </w:rPr>
        <w:t>XJ-20220610-2</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419332.96（其中税前总造价为384709.13元，税率9%，绿色施工安全防护措施费为非竞争性费用，在报价时须按询价文件规定的金额填写，不得参与竞争，否则按无效报价处理，费用为23641.35元。）；</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无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lang w:val="en-US" w:eastAsia="zh-CN"/>
        </w:rPr>
        <w:t>现拟实施健康城分公司外电第二回路项目，项内容为实施由</w:t>
      </w:r>
      <w:r>
        <w:rPr>
          <w:rFonts w:hint="eastAsia" w:ascii="仿宋_GB2312" w:eastAsia="仿宋_GB2312"/>
          <w:sz w:val="28"/>
          <w:szCs w:val="28"/>
          <w:highlight w:val="none"/>
          <w:u w:val="single"/>
          <w:lang w:val="zh-CN"/>
        </w:rPr>
        <w:t>健康城开关房至健康城</w:t>
      </w:r>
      <w:r>
        <w:rPr>
          <w:rFonts w:hint="eastAsia" w:ascii="仿宋_GB2312" w:eastAsia="仿宋_GB2312"/>
          <w:sz w:val="28"/>
          <w:szCs w:val="28"/>
          <w:highlight w:val="none"/>
          <w:u w:val="single"/>
          <w:lang w:val="zh-CN" w:eastAsia="zh-CN"/>
        </w:rPr>
        <w:t>分公司</w:t>
      </w:r>
      <w:r>
        <w:rPr>
          <w:rFonts w:hint="eastAsia" w:ascii="仿宋_GB2312" w:eastAsia="仿宋_GB2312"/>
          <w:sz w:val="28"/>
          <w:szCs w:val="28"/>
          <w:highlight w:val="none"/>
          <w:u w:val="single"/>
          <w:lang w:val="zh-CN"/>
        </w:rPr>
        <w:t>总高压室的电缆敷设通电</w:t>
      </w:r>
      <w:r>
        <w:rPr>
          <w:rFonts w:hint="eastAsia" w:ascii="仿宋_GB2312" w:eastAsia="仿宋_GB2312"/>
          <w:sz w:val="28"/>
          <w:szCs w:val="28"/>
          <w:highlight w:val="none"/>
          <w:u w:val="single"/>
          <w:lang w:val="en-US" w:eastAsia="zh-CN"/>
        </w:rPr>
        <w:t>和调试</w:t>
      </w:r>
      <w:r>
        <w:rPr>
          <w:rFonts w:hint="eastAsia" w:ascii="仿宋_GB2312" w:eastAsia="仿宋_GB2312"/>
          <w:sz w:val="28"/>
          <w:szCs w:val="28"/>
          <w:highlight w:val="none"/>
          <w:u w:val="single"/>
          <w:lang w:val="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计划工期   □交货期  □服务期为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30天</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2.3地点：</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建设地点  □交货地点  □服务地点位于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广州市净水有限公司健康城分公司。</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施工质量要求   □货物质量标准或主要技术性能指标  □服务质量要求或服务标准如下：</w:t>
      </w:r>
      <w:r>
        <w:rPr>
          <w:rFonts w:hint="eastAsia" w:ascii="仿宋_GB2312" w:eastAsia="仿宋_GB2312"/>
          <w:sz w:val="28"/>
          <w:szCs w:val="28"/>
          <w:highlight w:val="none"/>
          <w:u w:val="single"/>
        </w:rPr>
        <w:t xml:space="preserve"> 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 xml:space="preserve">规范要求。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1</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报价单位</w:t>
      </w:r>
      <w:bookmarkStart w:id="178" w:name="_GoBack"/>
      <w:bookmarkEnd w:id="178"/>
      <w:r>
        <w:rPr>
          <w:rFonts w:hint="eastAsia" w:ascii="仿宋_GB2312" w:eastAsia="仿宋_GB2312"/>
          <w:sz w:val="28"/>
          <w:szCs w:val="28"/>
          <w:highlight w:val="none"/>
          <w:u w:val="none"/>
          <w:lang w:eastAsia="zh-CN"/>
        </w:rPr>
        <w:t>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2</w:t>
      </w:r>
      <w:r>
        <w:rPr>
          <w:rFonts w:hint="eastAsia" w:ascii="仿宋_GB2312" w:eastAsia="仿宋_GB2312"/>
          <w:sz w:val="28"/>
          <w:szCs w:val="28"/>
          <w:highlight w:val="none"/>
          <w:u w:val="none"/>
          <w:lang w:eastAsia="zh-CN"/>
        </w:rPr>
        <w:t>）报价单位具有以下资质之一：</w:t>
      </w:r>
    </w:p>
    <w:p>
      <w:pPr>
        <w:adjustRightInd w:val="0"/>
        <w:snapToGrid w:val="0"/>
        <w:spacing w:line="600" w:lineRule="exact"/>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lang w:eastAsia="zh-CN"/>
        </w:rPr>
        <w:t>(1)电力工程施工总承包（三级或以上）资质</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2</w:t>
      </w:r>
      <w:r>
        <w:rPr>
          <w:rFonts w:hint="eastAsia" w:ascii="仿宋_GB2312" w:eastAsia="仿宋_GB2312"/>
          <w:sz w:val="28"/>
          <w:szCs w:val="28"/>
          <w:highlight w:val="none"/>
          <w:u w:val="none"/>
          <w:lang w:eastAsia="zh-CN"/>
        </w:rPr>
        <w:t>）输变电工程专业承包（</w:t>
      </w:r>
      <w:r>
        <w:rPr>
          <w:rFonts w:hint="eastAsia" w:ascii="仿宋_GB2312" w:eastAsia="仿宋_GB2312"/>
          <w:sz w:val="28"/>
          <w:szCs w:val="28"/>
          <w:highlight w:val="none"/>
          <w:u w:val="none"/>
          <w:lang w:val="en-US" w:eastAsia="zh-CN"/>
        </w:rPr>
        <w:t>三</w:t>
      </w:r>
      <w:r>
        <w:rPr>
          <w:rFonts w:hint="eastAsia" w:ascii="仿宋_GB2312" w:eastAsia="仿宋_GB2312"/>
          <w:sz w:val="28"/>
          <w:szCs w:val="28"/>
          <w:highlight w:val="none"/>
          <w:u w:val="none"/>
          <w:lang w:eastAsia="zh-CN"/>
        </w:rPr>
        <w:t>级或以上）资质</w:t>
      </w:r>
      <w:r>
        <w:rPr>
          <w:rFonts w:hint="eastAsia" w:ascii="仿宋_GB2312" w:eastAsia="仿宋_GB2312"/>
          <w:sz w:val="28"/>
          <w:szCs w:val="28"/>
          <w:highlight w:val="none"/>
          <w:u w:val="none"/>
        </w:rPr>
        <w:t>。</w:t>
      </w:r>
    </w:p>
    <w:p>
      <w:pPr>
        <w:adjustRightInd w:val="0"/>
        <w:snapToGrid w:val="0"/>
        <w:spacing w:line="600" w:lineRule="exact"/>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3</w:t>
      </w:r>
      <w:r>
        <w:rPr>
          <w:rFonts w:hint="eastAsia" w:ascii="仿宋_GB2312" w:eastAsia="仿宋_GB2312"/>
          <w:sz w:val="28"/>
          <w:szCs w:val="28"/>
          <w:highlight w:val="none"/>
          <w:u w:val="none"/>
          <w:lang w:eastAsia="zh-CN"/>
        </w:rPr>
        <w:t>）</w:t>
      </w:r>
      <w:r>
        <w:rPr>
          <w:rFonts w:hint="eastAsia" w:ascii="仿宋_GB2312" w:eastAsia="仿宋_GB2312"/>
          <w:sz w:val="28"/>
          <w:szCs w:val="28"/>
          <w:highlight w:val="none"/>
          <w:u w:val="none"/>
          <w:lang w:val="en-US" w:eastAsia="zh-CN"/>
        </w:rPr>
        <w:t xml:space="preserve"> 2019 年1月1日至今，</w:t>
      </w:r>
      <w:r>
        <w:rPr>
          <w:rFonts w:hint="eastAsia" w:ascii="仿宋_GB2312" w:eastAsia="仿宋_GB2312"/>
          <w:sz w:val="28"/>
          <w:szCs w:val="28"/>
          <w:highlight w:val="none"/>
          <w:u w:val="none"/>
        </w:rPr>
        <w:t>供应商</w:t>
      </w:r>
      <w:r>
        <w:rPr>
          <w:rFonts w:hint="eastAsia" w:ascii="仿宋_GB2312" w:eastAsia="仿宋_GB2312"/>
          <w:sz w:val="28"/>
          <w:szCs w:val="28"/>
          <w:highlight w:val="none"/>
          <w:u w:val="none"/>
          <w:lang w:val="en-US" w:eastAsia="zh-CN"/>
        </w:rPr>
        <w:t>最少</w:t>
      </w:r>
      <w:r>
        <w:rPr>
          <w:rFonts w:hint="eastAsia" w:ascii="仿宋_GB2312" w:eastAsia="仿宋_GB2312"/>
          <w:sz w:val="28"/>
          <w:szCs w:val="28"/>
          <w:highlight w:val="none"/>
          <w:u w:val="none"/>
        </w:rPr>
        <w:t>具有</w:t>
      </w:r>
      <w:r>
        <w:rPr>
          <w:rFonts w:hint="eastAsia" w:ascii="仿宋_GB2312" w:eastAsia="仿宋_GB2312"/>
          <w:sz w:val="28"/>
          <w:szCs w:val="28"/>
          <w:highlight w:val="none"/>
          <w:u w:val="none"/>
          <w:lang w:val="en-US" w:eastAsia="zh-CN"/>
        </w:rPr>
        <w:t>一项 10kV或以上类似电力工程</w:t>
      </w:r>
      <w:r>
        <w:rPr>
          <w:rFonts w:hint="eastAsia" w:ascii="仿宋_GB2312" w:eastAsia="仿宋_GB2312"/>
          <w:sz w:val="28"/>
          <w:szCs w:val="28"/>
          <w:highlight w:val="none"/>
          <w:u w:val="none"/>
        </w:rPr>
        <w:t>项目的业绩。（提供合同复印件证明，包括但不限于项目名称、金额及实施内容、合同签字盖章、签订日期，加盖单位公章）</w:t>
      </w:r>
    </w:p>
    <w:p>
      <w:pPr>
        <w:adjustRightInd w:val="0"/>
        <w:snapToGrid w:val="0"/>
        <w:spacing w:line="600" w:lineRule="exact"/>
        <w:jc w:val="left"/>
        <w:rPr>
          <w:rFonts w:hint="eastAsia" w:ascii="仿宋_GB2312" w:eastAsia="仿宋_GB2312"/>
          <w:sz w:val="28"/>
          <w:szCs w:val="28"/>
          <w:highlight w:val="none"/>
          <w:u w:val="none"/>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4</w:t>
      </w:r>
      <w:r>
        <w:rPr>
          <w:rFonts w:hint="eastAsia" w:ascii="仿宋_GB2312" w:eastAsia="仿宋_GB2312"/>
          <w:sz w:val="28"/>
          <w:szCs w:val="28"/>
          <w:highlight w:val="none"/>
          <w:u w:val="none"/>
        </w:rPr>
        <w:t>）项目负责人应当具备机电工程专业二级（或以上级别）的注册建造师（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djustRightInd w:val="0"/>
        <w:snapToGrid w:val="0"/>
        <w:spacing w:line="600" w:lineRule="exact"/>
        <w:jc w:val="left"/>
        <w:rPr>
          <w:rFonts w:ascii="仿宋_GB2312" w:eastAsia="仿宋_GB2312"/>
          <w:sz w:val="28"/>
          <w:szCs w:val="28"/>
          <w:highlight w:val="none"/>
          <w:u w:val="none"/>
        </w:rPr>
      </w:pPr>
      <w:r>
        <w:rPr>
          <w:rFonts w:hint="eastAsia" w:ascii="仿宋_GB2312" w:eastAsia="仿宋_GB2312"/>
          <w:sz w:val="28"/>
          <w:szCs w:val="28"/>
          <w:highlight w:val="none"/>
          <w:u w:val="none"/>
        </w:rPr>
        <w:t>（注：根据广东省建设信息中心关于启用新版“广东省建设执业资格注册管理信息系统”的通知，注册建造师电子证书须由本人在个人签名处手写签名，未手写签名或与签名图像笔迹不一致的，电子证书无效）</w:t>
      </w:r>
    </w:p>
    <w:p>
      <w:pPr>
        <w:adjustRightInd w:val="0"/>
        <w:snapToGrid w:val="0"/>
        <w:spacing w:line="600" w:lineRule="exact"/>
        <w:jc w:val="left"/>
        <w:rPr>
          <w:rFonts w:hint="eastAsia" w:ascii="仿宋_GB2312" w:eastAsia="仿宋_GB2312"/>
          <w:sz w:val="28"/>
          <w:szCs w:val="28"/>
          <w:highlight w:val="none"/>
          <w:u w:val="none"/>
          <w:lang w:eastAsia="zh-CN"/>
        </w:rPr>
      </w:pP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w:t>
      </w:r>
      <w:r>
        <w:rPr>
          <w:rFonts w:hint="eastAsia" w:ascii="仿宋_GB2312" w:eastAsia="仿宋_GB2312"/>
          <w:sz w:val="28"/>
          <w:szCs w:val="28"/>
          <w:highlight w:val="none"/>
          <w:u w:val="none"/>
          <w:lang w:val="en-US" w:eastAsia="zh-CN"/>
        </w:rPr>
        <w:t>5</w:t>
      </w:r>
      <w:r>
        <w:rPr>
          <w:rFonts w:hint="eastAsia" w:ascii="仿宋_GB2312" w:eastAsia="仿宋_GB2312"/>
          <w:sz w:val="28"/>
          <w:szCs w:val="28"/>
          <w:highlight w:val="none"/>
          <w:u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10</w:t>
      </w:r>
      <w:r>
        <w:rPr>
          <w:rFonts w:hint="eastAsia" w:ascii="仿宋_GB2312" w:eastAsia="仿宋_GB2312"/>
          <w:sz w:val="28"/>
          <w:szCs w:val="28"/>
          <w:highlight w:val="none"/>
        </w:rPr>
        <w:t>日至</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15</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t>□</w:t>
      </w:r>
      <w:r>
        <w:rPr>
          <w:rFonts w:hint="eastAsia" w:ascii="仿宋_GB2312" w:eastAsia="仿宋_GB2312"/>
          <w:sz w:val="28"/>
          <w:szCs w:val="28"/>
          <w:highlight w:val="none"/>
        </w:rPr>
        <w:t>不组织</w:t>
      </w:r>
    </w:p>
    <w:p>
      <w:pPr>
        <w:adjustRightInd w:val="0"/>
        <w:snapToGrid w:val="0"/>
        <w:spacing w:line="600" w:lineRule="exact"/>
        <w:ind w:firstLine="0" w:firstLineChars="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highlight w:val="none"/>
        </w:rPr>
        <w:sym w:font="Wingdings 2" w:char="0052"/>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sz w:val="28"/>
          <w:szCs w:val="28"/>
          <w:highlight w:val="none"/>
          <w:lang w:val="en-US" w:eastAsia="zh-CN"/>
        </w:rPr>
        <w:t>2022年6月14日10时00分</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sz w:val="28"/>
          <w:szCs w:val="28"/>
          <w:highlight w:val="none"/>
          <w:lang w:val="en-US" w:eastAsia="zh-CN"/>
        </w:rPr>
        <w:t>广州市白云区钟落潭镇广陈路568号</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.1递交响应文件截止时间：</w:t>
      </w:r>
      <w:r>
        <w:rPr>
          <w:rFonts w:hint="eastAsia" w:ascii="仿宋_GB2312" w:eastAsia="仿宋_GB2312"/>
          <w:sz w:val="28"/>
          <w:szCs w:val="28"/>
          <w:highlight w:val="non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16</w:t>
      </w:r>
      <w:r>
        <w:rPr>
          <w:rFonts w:hint="eastAsia" w:ascii="仿宋_GB2312" w:eastAsia="仿宋_GB2312"/>
          <w:sz w:val="28"/>
          <w:szCs w:val="28"/>
          <w:highlight w:val="none"/>
        </w:rPr>
        <w:t>日</w:t>
      </w:r>
      <w:r>
        <w:rPr>
          <w:rFonts w:hint="eastAsia" w:ascii="仿宋_GB2312" w:eastAsia="仿宋_GB2312"/>
          <w:sz w:val="28"/>
          <w:szCs w:val="28"/>
          <w:highlight w:val="none"/>
          <w:lang w:val="en-US" w:eastAsia="zh-CN"/>
        </w:rPr>
        <w:t>15</w:t>
      </w:r>
      <w:r>
        <w:rPr>
          <w:rFonts w:hint="eastAsia" w:ascii="仿宋_GB2312" w:eastAsia="仿宋_GB2312"/>
          <w:sz w:val="28"/>
          <w:szCs w:val="28"/>
          <w:highlight w:val="none"/>
        </w:rPr>
        <w:t>时</w:t>
      </w:r>
      <w:r>
        <w:rPr>
          <w:rFonts w:hint="eastAsia" w:ascii="仿宋_GB2312" w:eastAsia="仿宋_GB2312"/>
          <w:sz w:val="28"/>
          <w:szCs w:val="28"/>
          <w:highlight w:val="none"/>
          <w:lang w:val="en-US" w:eastAsia="zh-CN"/>
        </w:rPr>
        <w:t>00</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（北京时间）。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.2递交</w:t>
      </w:r>
      <w:r>
        <w:rPr>
          <w:rFonts w:hint="eastAsia" w:ascii="仿宋_GB2312" w:eastAsia="仿宋_GB2312"/>
          <w:sz w:val="28"/>
          <w:szCs w:val="28"/>
          <w:highlight w:val="none"/>
          <w:lang w:val="en-US" w:eastAsia="zh-CN"/>
        </w:rPr>
        <w:t>及快递</w:t>
      </w:r>
      <w:r>
        <w:rPr>
          <w:rFonts w:hint="eastAsia" w:ascii="仿宋_GB2312" w:eastAsia="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
        <w:ind w:firstLine="560" w:firstLineChars="200"/>
        <w:rPr>
          <w:rFonts w:hint="default" w:eastAsia="仿宋_GB2312"/>
          <w:highlight w:val="none"/>
          <w:lang w:val="en-US" w:eastAsia="zh-CN"/>
        </w:rPr>
      </w:pPr>
      <w:r>
        <w:rPr>
          <w:rFonts w:hint="eastAsia" w:ascii="仿宋_GB2312" w:eastAsia="仿宋_GB2312"/>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38890841/</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62315524</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10</w:t>
      </w:r>
      <w:r>
        <w:rPr>
          <w:rFonts w:hint="eastAsia" w:asciiTheme="minorEastAsia" w:hAnsiTheme="minorEastAsia"/>
          <w:b/>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2022年6月10日</w:t>
            </w:r>
          </w:p>
        </w:tc>
      </w:tr>
    </w:tbl>
    <w:p>
      <w:pPr>
        <w:rPr>
          <w:rFonts w:hint="eastAsia" w:ascii="仿宋_GB2312" w:eastAsia="仿宋_GB2312" w:hAnsiTheme="majorEastAsia"/>
          <w:sz w:val="28"/>
          <w:szCs w:val="28"/>
          <w:highlight w:val="none"/>
        </w:rPr>
      </w:pPr>
      <w:r>
        <w:rPr>
          <w:rFonts w:hint="eastAsia" w:ascii="仿宋_GB2312" w:eastAsia="仿宋_GB2312" w:hAnsiTheme="majorEastAsia"/>
          <w:sz w:val="28"/>
          <w:szCs w:val="28"/>
          <w:highlight w:val="none"/>
        </w:rPr>
        <w:br w:type="page"/>
      </w: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u w:val="single"/>
          <w:lang w:val="en-US" w:eastAsia="zh-CN"/>
        </w:rPr>
        <w:t xml:space="preserve"> 广州市净水有限公司健康城分公司外电第二回路项目</w:t>
      </w:r>
      <w:r>
        <w:rPr>
          <w:rFonts w:hint="eastAsia" w:ascii="仿宋" w:hAnsi="仿宋" w:eastAsia="仿宋" w:cs="仿宋"/>
          <w:sz w:val="28"/>
          <w:szCs w:val="28"/>
          <w:highlight w:val="none"/>
        </w:rPr>
        <w:t>，项目编号：</w:t>
      </w:r>
      <w:r>
        <w:rPr>
          <w:rFonts w:hint="eastAsia" w:ascii="仿宋_GB2312" w:eastAsia="仿宋_GB2312"/>
          <w:sz w:val="28"/>
          <w:szCs w:val="28"/>
          <w:highlight w:val="none"/>
          <w:u w:val="single"/>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广州净水有限公司健康城分公司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经办人：叶工</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联系电话：15920389083</w:t>
            </w:r>
          </w:p>
        </w:tc>
      </w:tr>
    </w:tbl>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line="600" w:lineRule="exact"/>
        <w:jc w:val="left"/>
        <w:rPr>
          <w:rFonts w:hint="eastAsia" w:ascii="仿宋_GB2312" w:eastAsia="仿宋_GB2312" w:hAnsiTheme="majorEastAsia"/>
          <w:sz w:val="28"/>
          <w:szCs w:val="28"/>
          <w:highlight w:val="none"/>
        </w:rPr>
      </w:pPr>
    </w:p>
    <w:p>
      <w:pPr>
        <w:adjustRightInd w:val="0"/>
        <w:snapToGrid w:val="0"/>
        <w:spacing w:beforeLines="50"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rFonts w:hint="eastAsia"/>
          <w:highlight w:val="none"/>
        </w:rPr>
      </w:pPr>
      <w:bookmarkStart w:id="25" w:name="_Toc10891"/>
    </w:p>
    <w:p>
      <w:pPr>
        <w:pStyle w:val="4"/>
        <w:rPr>
          <w:highlight w:val="none"/>
        </w:rPr>
      </w:pPr>
      <w:bookmarkStart w:id="26" w:name="_Toc23749"/>
      <w:bookmarkStart w:id="27" w:name="_Toc2331"/>
      <w:bookmarkStart w:id="28" w:name="_Toc7340"/>
      <w:bookmarkStart w:id="29" w:name="_Toc16705"/>
      <w:bookmarkStart w:id="30" w:name="_Toc2324"/>
      <w:bookmarkStart w:id="31" w:name="_Toc25603"/>
      <w:bookmarkStart w:id="32" w:name="_Toc16557"/>
      <w:bookmarkStart w:id="33" w:name="_Toc9448"/>
      <w:bookmarkStart w:id="34" w:name="_Toc32588"/>
      <w:bookmarkStart w:id="35" w:name="_Toc19295"/>
      <w:r>
        <w:rPr>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highlight w:val="none"/>
        </w:rPr>
      </w:pPr>
    </w:p>
    <w:p>
      <w:pPr>
        <w:pStyle w:val="5"/>
        <w:rPr>
          <w:highlight w:val="none"/>
        </w:rPr>
      </w:pPr>
      <w:bookmarkStart w:id="36" w:name="_Toc2339"/>
      <w:bookmarkStart w:id="37" w:name="_Toc3416"/>
      <w:r>
        <w:rPr>
          <w:rFonts w:hint="eastAsia"/>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numPr>
          <w:ilvl w:val="-1"/>
          <w:numId w:val="0"/>
        </w:numPr>
        <w:adjustRightInd w:val="0"/>
        <w:snapToGrid w:val="0"/>
        <w:spacing w:beforeLines="50" w:afterLines="50" w:line="500" w:lineRule="exact"/>
        <w:ind w:left="-420" w:leftChars="-200" w:firstLine="0" w:firstLineChars="0"/>
        <w:jc w:val="left"/>
        <w:rPr>
          <w:rFonts w:hint="eastAsia" w:asciiTheme="minorEastAsia" w:hAnsiTheme="minorEastAsia"/>
          <w:b/>
          <w:sz w:val="32"/>
          <w:szCs w:val="32"/>
          <w:highlight w:val="none"/>
        </w:rPr>
      </w:pPr>
    </w:p>
    <w:p>
      <w:pPr>
        <w:numPr>
          <w:ilvl w:val="-1"/>
          <w:numId w:val="0"/>
        </w:numPr>
        <w:adjustRightInd w:val="0"/>
        <w:snapToGrid w:val="0"/>
        <w:spacing w:beforeLines="50" w:afterLines="50" w:line="500" w:lineRule="exact"/>
        <w:ind w:left="-420" w:leftChars="-200" w:firstLine="0" w:firstLineChars="0"/>
        <w:jc w:val="left"/>
        <w:rPr>
          <w:rFonts w:hint="eastAsia" w:asciiTheme="minorEastAsia" w:hAnsiTheme="minorEastAsia"/>
          <w:b/>
          <w:sz w:val="32"/>
          <w:szCs w:val="32"/>
          <w:highlight w:val="none"/>
        </w:rPr>
      </w:pPr>
    </w:p>
    <w:p>
      <w:pPr>
        <w:numPr>
          <w:ilvl w:val="-1"/>
          <w:numId w:val="0"/>
        </w:numPr>
        <w:adjustRightInd w:val="0"/>
        <w:snapToGrid w:val="0"/>
        <w:spacing w:beforeLines="50" w:afterLines="50" w:line="500" w:lineRule="exact"/>
        <w:ind w:left="-420" w:leftChars="-200" w:firstLine="0" w:firstLineChars="0"/>
        <w:jc w:val="left"/>
        <w:rPr>
          <w:rFonts w:hint="eastAsia" w:asciiTheme="minorEastAsia" w:hAnsiTheme="minorEastAsia"/>
          <w:b/>
          <w:sz w:val="32"/>
          <w:szCs w:val="32"/>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5"/>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
        <w:rPr>
          <w:rFonts w:ascii="仿宋_GB2312" w:eastAsia="仿宋_GB2312" w:hAnsiTheme="majorEastAsia"/>
          <w:sz w:val="28"/>
          <w:szCs w:val="28"/>
          <w:highlight w:val="none"/>
        </w:rPr>
      </w:pPr>
    </w:p>
    <w:p>
      <w:pPr>
        <w:rPr>
          <w:rFonts w:hint="eastAsia"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5"/>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5"/>
        <w:rPr>
          <w:highlight w:val="none"/>
        </w:rPr>
      </w:pPr>
    </w:p>
    <w:p>
      <w:pPr>
        <w:pStyle w:val="35"/>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5"/>
        <w:rPr>
          <w:rFonts w:hint="eastAsia" w:asciiTheme="minorHAnsi" w:hAnsiTheme="minorHAnsi" w:cstheme="minorBidi"/>
          <w:kern w:val="44"/>
          <w:sz w:val="44"/>
          <w:szCs w:val="44"/>
          <w:highlight w:val="none"/>
        </w:rPr>
      </w:pPr>
      <w:bookmarkStart w:id="38" w:name="_Toc2867"/>
      <w:bookmarkStart w:id="39" w:name="_Toc21455"/>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8"/>
      <w:bookmarkEnd w:id="39"/>
    </w:p>
    <w:p>
      <w:pPr>
        <w:pStyle w:val="35"/>
        <w:rPr>
          <w:highlight w:val="none"/>
        </w:rPr>
      </w:pPr>
    </w:p>
    <w:p>
      <w:pPr>
        <w:pStyle w:val="5"/>
        <w:rPr>
          <w:highlight w:val="none"/>
        </w:rPr>
      </w:pPr>
      <w:bookmarkStart w:id="40" w:name="_Toc7040"/>
      <w:bookmarkStart w:id="41" w:name="_Toc7303"/>
      <w:bookmarkStart w:id="42" w:name="_Toc87616371"/>
      <w:bookmarkStart w:id="43" w:name="_Toc88209934"/>
      <w:r>
        <w:rPr>
          <w:rFonts w:hint="eastAsia"/>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rPr>
          <w:rFonts w:hint="eastAsia"/>
          <w:highlight w:val="none"/>
        </w:rPr>
      </w:pPr>
      <w:bookmarkStart w:id="44" w:name="_Toc24895"/>
      <w:bookmarkStart w:id="45" w:name="_Toc3789"/>
      <w:r>
        <w:rPr>
          <w:rFonts w:hint="eastAsia"/>
          <w:highlight w:val="none"/>
        </w:rPr>
        <w:br w:type="page"/>
      </w:r>
    </w:p>
    <w:p>
      <w:pPr>
        <w:pStyle w:val="5"/>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bookmarkEnd w:id="44"/>
      <w:bookmarkEnd w:id="45"/>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p>
    <w:p>
      <w:pPr>
        <w:pStyle w:val="2"/>
        <w:rPr>
          <w:highlight w:val="none"/>
        </w:rPr>
      </w:pPr>
    </w:p>
    <w:p>
      <w:pPr>
        <w:pStyle w:val="4"/>
        <w:rPr>
          <w:highlight w:val="none"/>
        </w:rPr>
      </w:pPr>
      <w:bookmarkStart w:id="46" w:name="_Toc7118"/>
      <w:bookmarkStart w:id="47" w:name="_Toc19759"/>
      <w:bookmarkStart w:id="48" w:name="_Toc7437"/>
      <w:bookmarkStart w:id="49" w:name="_Toc19050"/>
      <w:bookmarkStart w:id="50" w:name="_Toc23581"/>
      <w:bookmarkStart w:id="51" w:name="_Toc14870"/>
      <w:bookmarkStart w:id="52" w:name="_Toc20594"/>
      <w:bookmarkStart w:id="53" w:name="_Toc10930"/>
      <w:bookmarkStart w:id="54" w:name="_Toc3156"/>
      <w:bookmarkStart w:id="55" w:name="_Toc14552"/>
      <w:bookmarkStart w:id="56" w:name="_Toc4952"/>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6"/>
      <w:bookmarkEnd w:id="47"/>
      <w:bookmarkEnd w:id="48"/>
      <w:bookmarkEnd w:id="49"/>
      <w:bookmarkEnd w:id="50"/>
      <w:bookmarkEnd w:id="51"/>
      <w:bookmarkEnd w:id="52"/>
      <w:bookmarkEnd w:id="53"/>
      <w:bookmarkEnd w:id="54"/>
      <w:bookmarkEnd w:id="55"/>
      <w:bookmarkEnd w:id="56"/>
    </w:p>
    <w:p>
      <w:pPr>
        <w:pStyle w:val="35"/>
        <w:rPr>
          <w:highlight w:val="none"/>
        </w:rPr>
      </w:pPr>
    </w:p>
    <w:p>
      <w:pPr>
        <w:pStyle w:val="4"/>
        <w:rPr>
          <w:highlight w:val="none"/>
        </w:rPr>
      </w:pPr>
      <w:bookmarkStart w:id="57" w:name="_Toc29345"/>
      <w:bookmarkStart w:id="58" w:name="_Toc22212"/>
      <w:bookmarkStart w:id="59" w:name="_Toc29484"/>
      <w:bookmarkStart w:id="60" w:name="_Toc13898"/>
      <w:bookmarkStart w:id="61" w:name="_Toc32607"/>
      <w:bookmarkStart w:id="62" w:name="_Toc30530"/>
      <w:bookmarkStart w:id="63" w:name="_Toc6308"/>
      <w:bookmarkStart w:id="64" w:name="_Toc12177"/>
      <w:bookmarkStart w:id="65" w:name="_Toc87616378"/>
      <w:bookmarkStart w:id="66" w:name="_Toc88209941"/>
      <w:bookmarkStart w:id="67" w:name="_Toc7831"/>
      <w:bookmarkStart w:id="68" w:name="_Toc21079"/>
      <w:bookmarkStart w:id="69" w:name="_Toc21840"/>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rPr>
          <w:rFonts w:hint="eastAsia"/>
          <w:highlight w:val="none"/>
        </w:rPr>
      </w:pPr>
      <w:bookmarkStart w:id="70" w:name="_Toc23033"/>
      <w:bookmarkStart w:id="71" w:name="_Toc26826"/>
      <w:r>
        <w:rPr>
          <w:rFonts w:hint="eastAsia"/>
          <w:highlight w:val="none"/>
        </w:rPr>
        <w:br w:type="page"/>
      </w:r>
    </w:p>
    <w:p>
      <w:pPr>
        <w:pStyle w:val="5"/>
        <w:rPr>
          <w:highlight w:val="none"/>
        </w:rPr>
      </w:pPr>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4"/>
        <w:rPr>
          <w:highlight w:val="none"/>
        </w:rPr>
      </w:pPr>
      <w:bookmarkStart w:id="72" w:name="_Toc88209947"/>
      <w:r>
        <w:rPr>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5"/>
        <w:rPr>
          <w:rFonts w:hint="eastAsia"/>
          <w:highlight w:val="none"/>
        </w:rPr>
      </w:pPr>
    </w:p>
    <w:p>
      <w:pPr>
        <w:pStyle w:val="5"/>
        <w:rPr>
          <w:rFonts w:hint="eastAsia"/>
          <w:szCs w:val="44"/>
          <w:highlight w:val="none"/>
        </w:rPr>
      </w:pPr>
      <w:r>
        <w:rPr>
          <w:rFonts w:hint="eastAsia"/>
          <w:szCs w:val="44"/>
          <w:highlight w:val="none"/>
        </w:rPr>
        <w:t>采购需求</w:t>
      </w:r>
    </w:p>
    <w:p>
      <w:pPr>
        <w:pStyle w:val="5"/>
        <w:rPr>
          <w:rFonts w:hint="eastAsia"/>
          <w:szCs w:val="44"/>
          <w:highlight w:val="none"/>
        </w:rPr>
      </w:pPr>
    </w:p>
    <w:bookmarkEnd w:id="72"/>
    <w:p>
      <w:pPr>
        <w:rPr>
          <w:rFonts w:hint="eastAsia" w:ascii="仿宋_GB2312" w:eastAsia="仿宋_GB2312"/>
          <w:sz w:val="28"/>
          <w:szCs w:val="28"/>
          <w:highlight w:val="none"/>
        </w:rPr>
      </w:pPr>
      <w:r>
        <w:rPr>
          <w:rFonts w:hint="eastAsia" w:ascii="仿宋_GB2312" w:eastAsia="仿宋_GB2312"/>
          <w:sz w:val="28"/>
          <w:szCs w:val="28"/>
          <w:highlight w:val="none"/>
        </w:rPr>
        <w:br w:type="page"/>
      </w:r>
    </w:p>
    <w:p>
      <w:pPr>
        <w:pStyle w:val="12"/>
        <w:numPr>
          <w:ilvl w:val="0"/>
          <w:numId w:val="4"/>
        </w:numPr>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pStyle w:val="12"/>
        <w:adjustRightInd w:val="0"/>
        <w:snapToGrid w:val="0"/>
        <w:spacing w:line="520" w:lineRule="exact"/>
        <w:ind w:firstLine="560" w:firstLineChars="200"/>
        <w:rPr>
          <w:rFonts w:hint="eastAsia" w:ascii="仿宋_GB2312" w:hAnsi="仿宋_GB2312" w:eastAsia="仿宋_GB2312" w:cs="仿宋_GB2312"/>
          <w:bCs/>
          <w:sz w:val="28"/>
          <w:szCs w:val="28"/>
          <w:highlight w:val="none"/>
          <w:lang w:val="zh-CN"/>
        </w:rPr>
      </w:pPr>
      <w:r>
        <w:rPr>
          <w:rFonts w:hint="eastAsia" w:ascii="仿宋" w:hAnsi="仿宋" w:eastAsia="仿宋" w:cs="仿宋"/>
          <w:sz w:val="28"/>
          <w:szCs w:val="28"/>
          <w:highlight w:val="none"/>
          <w:lang w:val="en-US" w:eastAsia="zh-CN"/>
        </w:rPr>
        <w:t>现准备实施外电第二回路项目，</w:t>
      </w:r>
      <w:r>
        <w:rPr>
          <w:rFonts w:hint="eastAsia" w:ascii="仿宋_GB2312" w:hAnsi="仿宋_GB2312" w:eastAsia="仿宋_GB2312" w:cs="仿宋_GB2312"/>
          <w:bCs/>
          <w:sz w:val="28"/>
          <w:szCs w:val="28"/>
          <w:highlight w:val="none"/>
          <w:lang w:val="en-US" w:eastAsia="zh-CN"/>
        </w:rPr>
        <w:t>项内容为实施由</w:t>
      </w:r>
      <w:r>
        <w:rPr>
          <w:rFonts w:hint="eastAsia" w:ascii="仿宋_GB2312" w:hAnsi="仿宋_GB2312" w:eastAsia="仿宋_GB2312" w:cs="仿宋_GB2312"/>
          <w:bCs/>
          <w:sz w:val="28"/>
          <w:szCs w:val="28"/>
          <w:highlight w:val="none"/>
          <w:lang w:val="zh-CN"/>
        </w:rPr>
        <w:t>健康城开关房至健康城</w:t>
      </w:r>
      <w:r>
        <w:rPr>
          <w:rFonts w:hint="eastAsia" w:ascii="仿宋_GB2312" w:hAnsi="仿宋_GB2312" w:eastAsia="仿宋_GB2312" w:cs="仿宋_GB2312"/>
          <w:bCs/>
          <w:sz w:val="28"/>
          <w:szCs w:val="28"/>
          <w:highlight w:val="none"/>
          <w:lang w:val="zh-CN" w:eastAsia="zh-CN"/>
        </w:rPr>
        <w:t>分公司</w:t>
      </w:r>
      <w:r>
        <w:rPr>
          <w:rFonts w:hint="eastAsia" w:ascii="仿宋_GB2312" w:hAnsi="仿宋_GB2312" w:eastAsia="仿宋_GB2312" w:cs="仿宋_GB2312"/>
          <w:bCs/>
          <w:sz w:val="28"/>
          <w:szCs w:val="28"/>
          <w:highlight w:val="none"/>
          <w:lang w:val="zh-CN"/>
        </w:rPr>
        <w:t>总高压室的电缆敷设通电</w:t>
      </w:r>
      <w:r>
        <w:rPr>
          <w:rFonts w:hint="eastAsia" w:ascii="仿宋_GB2312" w:hAnsi="仿宋_GB2312" w:eastAsia="仿宋_GB2312" w:cs="仿宋_GB2312"/>
          <w:bCs/>
          <w:sz w:val="28"/>
          <w:szCs w:val="28"/>
          <w:highlight w:val="none"/>
          <w:lang w:val="en-US" w:eastAsia="zh-CN"/>
        </w:rPr>
        <w:t>和调试</w:t>
      </w:r>
      <w:r>
        <w:rPr>
          <w:rFonts w:hint="eastAsia" w:ascii="仿宋_GB2312" w:hAnsi="仿宋_GB2312" w:eastAsia="仿宋_GB2312" w:cs="仿宋_GB2312"/>
          <w:bCs/>
          <w:sz w:val="28"/>
          <w:szCs w:val="28"/>
          <w:highlight w:val="none"/>
          <w:lang w:val="zh-CN"/>
        </w:rPr>
        <w:t>。</w:t>
      </w:r>
    </w:p>
    <w:p>
      <w:pPr>
        <w:pStyle w:val="12"/>
        <w:adjustRightInd w:val="0"/>
        <w:snapToGrid w:val="0"/>
        <w:spacing w:line="520" w:lineRule="exact"/>
        <w:ind w:firstLine="560" w:firstLineChars="200"/>
        <w:rPr>
          <w:rFonts w:hint="eastAsia" w:ascii="仿宋_GB2312" w:hAnsi="仿宋_GB2312" w:eastAsia="仿宋_GB2312" w:cs="仿宋_GB2312"/>
          <w:bCs/>
          <w:sz w:val="28"/>
          <w:szCs w:val="28"/>
          <w:highlight w:val="none"/>
          <w:lang w:val="en-US" w:eastAsia="zh-CN"/>
        </w:rPr>
      </w:pPr>
    </w:p>
    <w:p>
      <w:pPr>
        <w:pStyle w:val="12"/>
        <w:numPr>
          <w:ilvl w:val="0"/>
          <w:numId w:val="5"/>
        </w:numPr>
        <w:adjustRightInd w:val="0"/>
        <w:snapToGrid w:val="0"/>
        <w:spacing w:line="520" w:lineRule="exact"/>
        <w:rPr>
          <w:rFonts w:ascii="仿宋_GB2312" w:hAnsi="仿宋_GB2312" w:eastAsia="仿宋_GB2312" w:cs="仿宋_GB2312"/>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rPr>
        <w:t>.工程量清单</w:t>
      </w:r>
    </w:p>
    <w:tbl>
      <w:tblPr>
        <w:tblStyle w:val="22"/>
        <w:tblW w:w="8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1755"/>
        <w:gridCol w:w="4276"/>
        <w:gridCol w:w="824"/>
        <w:gridCol w:w="1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64"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序号</w:t>
            </w:r>
          </w:p>
        </w:tc>
        <w:tc>
          <w:tcPr>
            <w:tcW w:w="17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项目名称</w:t>
            </w:r>
          </w:p>
        </w:tc>
        <w:tc>
          <w:tcPr>
            <w:tcW w:w="427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项目特征描述</w:t>
            </w:r>
          </w:p>
        </w:tc>
        <w:tc>
          <w:tcPr>
            <w:tcW w:w="82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计量</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单位</w:t>
            </w:r>
          </w:p>
        </w:tc>
        <w:tc>
          <w:tcPr>
            <w:tcW w:w="127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Style w:val="47"/>
                <w:rFonts w:hint="eastAsia" w:ascii="仿宋_GB2312" w:hAnsi="仿宋_GB2312" w:eastAsia="仿宋_GB2312" w:cs="仿宋_GB2312"/>
                <w:sz w:val="24"/>
                <w:szCs w:val="24"/>
                <w:highlight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64"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7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427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82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27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24"/>
                <w:szCs w:val="24"/>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整个项目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24"/>
                <w:szCs w:val="24"/>
                <w:highlight w:val="none"/>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24"/>
                <w:szCs w:val="24"/>
                <w:highlight w:val="none"/>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计量电表系统安装调试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1.名称:计量电表系统安装调试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内容:按广州供电局规定对计量电表进行全面的调试和校验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电力电缆</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 : 电力电缆</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2.型号:ZR-YJV22-8.7/15KV-3*300mm2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m</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电力电缆终端头</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 : 电力电缆终端头</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2.型号:3*300mm2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电力电缆肘型头</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 : 电力电缆肘型头</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2.型号:3*300mm2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高压柜继电保护装置调试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1.名称:高压柜继电保护装置调试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内容:继保定值计算供电局审核、定值设置、综合调试、功能调试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套</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自动投入装置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 : 自动投入调试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内容:定值设置、综合调试、双电源自动投入试验、闭锁试验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送配电装置系统高压柜调试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1.名称:高压柜送配电系统调试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内容:耐压试验、断路器试验、综合调试、功能调试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中央信号装置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1.名称:中央信号调试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内容:高压柜中央系统信号、过流、过负荷、短路、接地、故障等信号装置调试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直流盘监视系统</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1.名称:直流盘系统调试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内容:充电、放电、闪光系统、直流系统综合调试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高压电缆试验</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1.名称:高压电缆试验</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内容:绝缘电阻、交流耐压、直流耐压试验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安健环装置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1.名称:安健环装置</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内容:包括不限于绝缘胶垫、电房标识、设备标识、安全标识、灭火器等按广州供电局验收、设计标准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项</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开关房出线柜配网/自动化调试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1.名称:开关房自动化调试</w:t>
            </w:r>
            <w:r>
              <w:rPr>
                <w:rStyle w:val="47"/>
                <w:rFonts w:hint="eastAsia" w:ascii="仿宋_GB2312" w:hAnsi="仿宋_GB2312" w:eastAsia="仿宋_GB2312" w:cs="仿宋_GB2312"/>
                <w:sz w:val="24"/>
                <w:szCs w:val="24"/>
                <w:highlight w:val="none"/>
                <w:lang w:val="en-US" w:eastAsia="zh-CN" w:bidi="ar"/>
              </w:rPr>
              <w:br w:type="textWrapping"/>
            </w:r>
            <w:r>
              <w:rPr>
                <w:rStyle w:val="47"/>
                <w:rFonts w:hint="eastAsia" w:ascii="仿宋_GB2312" w:hAnsi="仿宋_GB2312" w:eastAsia="仿宋_GB2312" w:cs="仿宋_GB2312"/>
                <w:sz w:val="24"/>
                <w:szCs w:val="24"/>
                <w:highlight w:val="none"/>
                <w:lang w:val="en-US" w:eastAsia="zh-CN" w:bidi="ar"/>
              </w:rPr>
              <w:t>2. 内容:三遥系统、与广州供电局远程连接控制系统、调度系统连接及调试</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Style w:val="47"/>
                <w:rFonts w:hint="eastAsia" w:ascii="仿宋_GB2312" w:hAnsi="仿宋_GB2312" w:eastAsia="仿宋_GB2312" w:cs="仿宋_GB2312"/>
                <w:sz w:val="24"/>
                <w:szCs w:val="24"/>
                <w:highlight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高压柜备供电源二次系统调试</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1.名称:备供电源二次系统调试</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 内容:原高压柜为单回路电源供电，调整为双电源供电系统，闭锁、自动投入、及二次系统调整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高压电缆振动波试验</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1.名称:振动波试验</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 内容:按广州供电局规定开关房接电高压电缆振动波预防性试验</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系统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措施项目</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kern w:val="2"/>
                <w:sz w:val="24"/>
                <w:szCs w:val="24"/>
                <w:highlight w:val="none"/>
                <w:u w:val="none"/>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仿宋_GB2312" w:eastAsia="仿宋_GB2312" w:cs="仿宋_GB2312"/>
                <w:i w:val="0"/>
                <w:iCs w:val="0"/>
                <w:color w:val="000000"/>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脚手架搭拆</w:t>
            </w:r>
          </w:p>
        </w:tc>
        <w:tc>
          <w:tcPr>
            <w:tcW w:w="4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1.综合考虑</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项</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r>
    </w:tbl>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以上为本项目的主要工程量清单，但不限于此。</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rPr>
        <w:t>.主要材料使用要求</w:t>
      </w:r>
    </w:p>
    <w:p>
      <w:pPr>
        <w:autoSpaceDE w:val="0"/>
        <w:autoSpaceDN w:val="0"/>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en-US" w:eastAsia="zh-CN"/>
        </w:rPr>
        <w:t>提供产品合格证明</w:t>
      </w:r>
      <w:r>
        <w:rPr>
          <w:rFonts w:hint="eastAsia" w:ascii="仿宋_GB2312" w:hAnsi="仿宋_GB2312" w:eastAsia="仿宋_GB2312" w:cs="仿宋_GB2312"/>
          <w:sz w:val="28"/>
          <w:szCs w:val="28"/>
          <w:highlight w:val="none"/>
          <w:lang w:val="zh-CN"/>
        </w:rPr>
        <w:t>，符合省标对型号标准的制造及技术规范标准和设计图纸要求，实行三包，即包修、包换、包退，保修期为交货验收通电后</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val="zh-CN"/>
        </w:rPr>
        <w:t>年。</w:t>
      </w:r>
    </w:p>
    <w:p>
      <w:pPr>
        <w:pStyle w:val="45"/>
        <w:jc w:val="both"/>
        <w:rPr>
          <w:rFonts w:hint="default"/>
          <w:highlight w:val="none"/>
          <w:lang w:val="en-US" w:eastAsia="zh-CN"/>
        </w:rPr>
      </w:pPr>
    </w:p>
    <w:p>
      <w:pPr>
        <w:pStyle w:val="12"/>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三、项目商务要求</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1.工期：</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0日</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具体施工日期及工期调整根据实际计划时间而定。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2.质量要求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使用的各种材料必须符合设计和规范要求。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年。</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6.询价人将自承包商履行完合同义务之日起十个工作日内组织验收，验收要求、验收标准及方法如下：</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（1）在工程完工后30天内将经甲方审核的完整竣工资料和竣工验收报告各一式四份交甲方。</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甲方收到完整的竣工验收资料和竣工验收报告后20天内组织有关单位进行验收，工程竣工验收严格按国家、省、市、部门有关文件执行，并在验收后10天内给予认可或提出修改意见。乙方按要求修改，并承担由自身原因造成修改的费用。</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（3）工程竣工验收通过，乙方送交完整的竣工验收资料和竣工验收报告的日期为实际竣工日期。工程按甲方要求修改后通过竣工验收的，实际竣工日期为乙方修改后提请甲方验收的日期。</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（4）发包人有权委托我国相关具有检验资质的部门、单位、机构针对维修后设备的精度、性能进行检验。其检验结果将作为验收标准的组成部分之一。</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7.付款方式：银行汇票形式。</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8.承包方式：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sym w:font="Wingdings 2" w:char="0052"/>
      </w:r>
      <w:r>
        <w:rPr>
          <w:rFonts w:hint="eastAsia" w:ascii="仿宋_GB2312" w:hAnsi="仿宋_GB2312" w:eastAsia="仿宋_GB2312" w:cs="仿宋_GB2312"/>
          <w:sz w:val="28"/>
          <w:szCs w:val="28"/>
          <w:highlight w:val="none"/>
          <w:lang w:val="zh-CN"/>
        </w:rPr>
        <w:t>单价包干：询价响应文件包含总价及综合单价时，综合单价为合同单价。合同单价在询价文件及施工合同约定的风险范围之内不可调整。</w:t>
      </w:r>
    </w:p>
    <w:p>
      <w:pPr>
        <w:pStyle w:val="45"/>
        <w:spacing w:line="500" w:lineRule="exact"/>
        <w:rPr>
          <w:rFonts w:ascii="仿宋" w:hAnsi="仿宋" w:eastAsia="仿宋" w:cs="仿宋_GB2312"/>
          <w:color w:val="auto"/>
          <w:sz w:val="28"/>
          <w:szCs w:val="28"/>
          <w:highlight w:val="none"/>
        </w:rPr>
      </w:pPr>
    </w:p>
    <w:p>
      <w:pPr>
        <w:pStyle w:val="45"/>
        <w:spacing w:line="500" w:lineRule="exact"/>
        <w:rPr>
          <w:rFonts w:ascii="仿宋" w:hAnsi="仿宋" w:eastAsia="仿宋" w:cs="仿宋_GB2312"/>
          <w:color w:val="auto"/>
          <w:sz w:val="28"/>
          <w:szCs w:val="28"/>
          <w:highlight w:val="none"/>
        </w:rPr>
      </w:pPr>
    </w:p>
    <w:p>
      <w:pPr>
        <w:pStyle w:val="45"/>
        <w:spacing w:line="500" w:lineRule="exact"/>
        <w:rPr>
          <w:rFonts w:ascii="仿宋" w:hAnsi="仿宋" w:eastAsia="仿宋" w:cs="仿宋_GB2312"/>
          <w:color w:val="auto"/>
          <w:sz w:val="28"/>
          <w:szCs w:val="28"/>
          <w:highlight w:val="none"/>
        </w:rPr>
      </w:pPr>
    </w:p>
    <w:p>
      <w:pPr>
        <w:pStyle w:val="12"/>
        <w:adjustRightInd w:val="0"/>
        <w:snapToGrid w:val="0"/>
        <w:spacing w:line="300" w:lineRule="auto"/>
        <w:jc w:val="both"/>
        <w:rPr>
          <w:rFonts w:ascii="仿宋_GB2312" w:hAnsi="仿宋_GB2312" w:eastAsia="仿宋_GB2312" w:cs="仿宋_GB2312"/>
          <w:b/>
          <w:sz w:val="28"/>
          <w:szCs w:val="28"/>
          <w:highlight w:val="none"/>
          <w:lang w:val="zh-CN"/>
        </w:rPr>
      </w:pPr>
    </w:p>
    <w:p>
      <w:pPr>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br w:type="page"/>
      </w:r>
    </w:p>
    <w:p>
      <w:pPr>
        <w:pStyle w:val="2"/>
        <w:rPr>
          <w:highlight w:val="none"/>
        </w:rPr>
      </w:pPr>
    </w:p>
    <w:p>
      <w:pPr>
        <w:pStyle w:val="2"/>
        <w:rPr>
          <w:rFonts w:ascii="仿宋_GB2312" w:eastAsia="仿宋_GB2312" w:hAnsiTheme="minorEastAsia"/>
          <w:szCs w:val="21"/>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73" w:name="_Toc29835"/>
      <w:bookmarkStart w:id="74" w:name="_Toc15570"/>
      <w:bookmarkStart w:id="75" w:name="_Toc4680"/>
      <w:bookmarkStart w:id="76" w:name="_Toc18538"/>
      <w:bookmarkStart w:id="77" w:name="_Toc537"/>
      <w:bookmarkStart w:id="78" w:name="_Toc23353"/>
      <w:bookmarkStart w:id="79" w:name="_Toc23330"/>
      <w:bookmarkStart w:id="80" w:name="_Toc12135"/>
      <w:bookmarkStart w:id="81" w:name="_Toc1496"/>
      <w:bookmarkStart w:id="82" w:name="_Toc1284"/>
      <w:bookmarkStart w:id="83" w:name="_Toc25925"/>
      <w:r>
        <w:rPr>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第六章</w:t>
      </w:r>
      <w:bookmarkEnd w:id="73"/>
      <w:bookmarkEnd w:id="74"/>
      <w:bookmarkEnd w:id="75"/>
      <w:bookmarkEnd w:id="76"/>
      <w:bookmarkEnd w:id="77"/>
      <w:bookmarkEnd w:id="78"/>
      <w:bookmarkEnd w:id="79"/>
      <w:bookmarkEnd w:id="80"/>
      <w:bookmarkEnd w:id="81"/>
      <w:bookmarkEnd w:id="82"/>
      <w:bookmarkEnd w:id="83"/>
    </w:p>
    <w:p>
      <w:pPr>
        <w:pStyle w:val="35"/>
        <w:rPr>
          <w:highlight w:val="none"/>
        </w:rPr>
      </w:pPr>
    </w:p>
    <w:p>
      <w:pPr>
        <w:pStyle w:val="4"/>
        <w:rPr>
          <w:highlight w:val="none"/>
        </w:rPr>
      </w:pPr>
      <w:bookmarkStart w:id="84" w:name="_Toc22797"/>
      <w:bookmarkStart w:id="85" w:name="_Toc8183"/>
      <w:bookmarkStart w:id="86" w:name="_Toc19686"/>
      <w:bookmarkStart w:id="87" w:name="_Toc22501"/>
      <w:bookmarkStart w:id="88" w:name="_Toc88209949"/>
      <w:bookmarkStart w:id="89" w:name="_Toc12968"/>
      <w:bookmarkStart w:id="90" w:name="_Toc12721"/>
      <w:bookmarkStart w:id="91" w:name="_Toc323"/>
      <w:bookmarkStart w:id="92" w:name="_Toc12980"/>
      <w:bookmarkStart w:id="93" w:name="_Toc1375"/>
      <w:bookmarkStart w:id="94" w:name="_Toc87616386"/>
      <w:bookmarkStart w:id="95" w:name="_Toc19088"/>
      <w:bookmarkStart w:id="96" w:name="_Toc13309"/>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highlight w:val="none"/>
        </w:rPr>
      </w:pPr>
    </w:p>
    <w:p>
      <w:pPr>
        <w:rPr>
          <w:rFonts w:ascii="方正小标宋简体" w:eastAsia="方正小标宋简体"/>
          <w:sz w:val="28"/>
          <w:szCs w:val="28"/>
          <w:highlight w:val="none"/>
        </w:rPr>
      </w:pPr>
      <w:r>
        <w:rPr>
          <w:rFonts w:ascii="方正小标宋简体" w:eastAsia="方正小标宋简体"/>
          <w:sz w:val="28"/>
          <w:szCs w:val="28"/>
          <w:highlight w:val="none"/>
        </w:rPr>
        <w:br w:type="page"/>
      </w: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ind w:left="1506" w:hanging="1506" w:hangingChars="500"/>
        <w:rPr>
          <w:rFonts w:hint="eastAsia" w:ascii="宋体" w:hAnsi="宋体" w:eastAsia="宋体" w:cs="宋体"/>
          <w:b/>
          <w:sz w:val="30"/>
          <w:szCs w:val="30"/>
          <w:highlight w:val="none"/>
          <w:lang w:eastAsia="zh-CN"/>
        </w:rPr>
      </w:pPr>
      <w:r>
        <w:rPr>
          <w:rFonts w:hint="eastAsia" w:ascii="宋体" w:hAnsi="宋体" w:cs="宋体"/>
          <w:b/>
          <w:sz w:val="30"/>
          <w:szCs w:val="30"/>
          <w:highlight w:val="none"/>
        </w:rPr>
        <w:t xml:space="preserve">项目名称: </w:t>
      </w:r>
      <w:r>
        <w:rPr>
          <w:rFonts w:hint="eastAsia" w:ascii="宋体" w:hAnsi="宋体" w:cs="宋体"/>
          <w:b/>
          <w:sz w:val="30"/>
          <w:szCs w:val="30"/>
          <w:highlight w:val="none"/>
          <w:lang w:eastAsia="zh-CN"/>
        </w:rPr>
        <w:t>广州市净水有限公司健康城分公司外电第二回路项目</w:t>
      </w:r>
    </w:p>
    <w:p>
      <w:pPr>
        <w:pStyle w:val="45"/>
        <w:spacing w:line="360" w:lineRule="auto"/>
        <w:rPr>
          <w:color w:val="auto"/>
          <w:highlight w:val="none"/>
        </w:rPr>
      </w:pPr>
    </w:p>
    <w:p>
      <w:pPr>
        <w:spacing w:line="400" w:lineRule="atLeast"/>
        <w:rPr>
          <w:rFonts w:ascii="宋体" w:hAnsi="宋体"/>
          <w:b/>
          <w:sz w:val="30"/>
          <w:szCs w:val="30"/>
          <w:highlight w:val="none"/>
        </w:rPr>
      </w:pPr>
      <w:r>
        <w:rPr>
          <w:rFonts w:hint="eastAsia" w:ascii="宋体" w:hAnsi="宋体"/>
          <w:b/>
          <w:sz w:val="30"/>
          <w:szCs w:val="30"/>
          <w:highlight w:val="none"/>
        </w:rPr>
        <w:t>项目编号：</w:t>
      </w:r>
    </w:p>
    <w:p>
      <w:pPr>
        <w:spacing w:line="400" w:lineRule="atLeast"/>
        <w:rPr>
          <w:rFonts w:ascii="宋体" w:hAnsi="宋体"/>
          <w:b/>
          <w:sz w:val="30"/>
          <w:szCs w:val="30"/>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p>
    <w:p>
      <w:pPr>
        <w:spacing w:line="400" w:lineRule="atLeast"/>
        <w:rPr>
          <w:rFonts w:ascii="宋体" w:hAnsi="宋体" w:cs="宋体"/>
          <w:sz w:val="24"/>
          <w:highlight w:val="none"/>
        </w:rPr>
      </w:pPr>
      <w:r>
        <w:rPr>
          <w:rFonts w:hint="eastAsia" w:ascii="宋体" w:hAnsi="宋体" w:cs="宋体"/>
          <w:b/>
          <w:sz w:val="30"/>
          <w:highlight w:val="none"/>
        </w:rPr>
        <w:t>签约地点：广州市</w:t>
      </w:r>
    </w:p>
    <w:p>
      <w:pPr>
        <w:rPr>
          <w:highlight w:val="none"/>
          <w:lang w:val="zh-CN"/>
        </w:rPr>
      </w:pPr>
    </w:p>
    <w:p>
      <w:pPr>
        <w:pStyle w:val="45"/>
        <w:rPr>
          <w:color w:val="auto"/>
          <w:highlight w:val="none"/>
          <w:lang w:val="zh-CN"/>
        </w:rPr>
      </w:pPr>
    </w:p>
    <w:p>
      <w:pPr>
        <w:pStyle w:val="45"/>
        <w:rPr>
          <w:color w:val="auto"/>
          <w:highlight w:val="none"/>
          <w:lang w:val="zh-CN"/>
        </w:rPr>
      </w:pPr>
    </w:p>
    <w:p>
      <w:pPr>
        <w:spacing w:before="93" w:beforeLines="30" w:line="500" w:lineRule="exact"/>
        <w:ind w:left="210" w:leftChars="100" w:firstLine="600" w:firstLineChars="250"/>
        <w:rPr>
          <w:rFonts w:ascii="宋体" w:hAnsi="宋体" w:cs="宋体"/>
          <w:sz w:val="24"/>
          <w:highlight w:val="none"/>
          <w:u w:val="singl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eastAsia="zh-CN"/>
        </w:rPr>
        <w:t>广州市净水有限公司健康城分公司外电第二回路项目</w:t>
      </w:r>
      <w:r>
        <w:rPr>
          <w:rFonts w:hint="eastAsia" w:asciiTheme="minorEastAsia" w:hAnsiTheme="minorEastAsia" w:eastAsiaTheme="minorEastAsia" w:cstheme="minorEastAsia"/>
          <w:sz w:val="24"/>
          <w:highlight w:val="none"/>
        </w:rPr>
        <w:t>承接工作事宜，</w:t>
      </w:r>
      <w:r>
        <w:rPr>
          <w:rFonts w:hint="eastAsia" w:ascii="宋体" w:hAnsi="宋体" w:cs="宋体"/>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 </w:t>
      </w: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500" w:lineRule="exact"/>
        <w:ind w:firstLine="482"/>
        <w:rPr>
          <w:rFonts w:ascii="宋体" w:hAnsi="宋体" w:cs="宋体"/>
          <w:bCs/>
          <w:sz w:val="24"/>
          <w:highlight w:val="none"/>
        </w:rPr>
      </w:pPr>
      <w:r>
        <w:rPr>
          <w:rFonts w:hint="eastAsia" w:ascii="宋体" w:hAnsi="宋体" w:cs="宋体"/>
          <w:bCs/>
          <w:sz w:val="24"/>
          <w:highlight w:val="none"/>
        </w:rPr>
        <w:t>⑵ 本合同书；</w:t>
      </w:r>
    </w:p>
    <w:p>
      <w:pPr>
        <w:spacing w:line="500" w:lineRule="exact"/>
        <w:ind w:firstLine="482"/>
        <w:rPr>
          <w:rFonts w:ascii="宋体" w:hAnsi="宋体" w:cs="宋体"/>
          <w:bCs/>
          <w:sz w:val="24"/>
          <w:highlight w:val="none"/>
        </w:rPr>
      </w:pPr>
      <w:r>
        <w:rPr>
          <w:rFonts w:hint="eastAsia" w:ascii="宋体" w:hAnsi="宋体" w:cs="宋体"/>
          <w:bCs/>
          <w:sz w:val="24"/>
          <w:highlight w:val="none"/>
        </w:rPr>
        <w:t>⑶ 发包通知书；</w:t>
      </w:r>
    </w:p>
    <w:p>
      <w:pPr>
        <w:spacing w:line="500" w:lineRule="exact"/>
        <w:ind w:firstLine="482"/>
        <w:rPr>
          <w:rFonts w:ascii="宋体" w:hAnsi="宋体" w:cs="宋体"/>
          <w:bCs/>
          <w:sz w:val="24"/>
          <w:highlight w:val="none"/>
        </w:rPr>
      </w:pPr>
      <w:r>
        <w:rPr>
          <w:rFonts w:hint="eastAsia" w:ascii="宋体" w:hAnsi="宋体" w:cs="宋体"/>
          <w:bCs/>
          <w:sz w:val="24"/>
          <w:highlight w:val="none"/>
        </w:rPr>
        <w:t>⑷ 询价文件；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⑸ 响应文件；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500" w:lineRule="exact"/>
        <w:ind w:firstLine="482"/>
        <w:rPr>
          <w:rFonts w:ascii="宋体" w:hAnsi="宋体" w:cs="宋体"/>
          <w:bCs/>
          <w:sz w:val="24"/>
          <w:highlight w:val="none"/>
        </w:rPr>
      </w:pPr>
      <w:r>
        <w:rPr>
          <w:rFonts w:hint="eastAsia" w:ascii="宋体" w:hAnsi="宋体" w:cs="宋体"/>
          <w:bCs/>
          <w:sz w:val="24"/>
          <w:highlight w:val="none"/>
        </w:rPr>
        <w:t>⑺ 图纸；</w:t>
      </w:r>
    </w:p>
    <w:p>
      <w:pPr>
        <w:spacing w:line="500" w:lineRule="exact"/>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500" w:lineRule="exact"/>
        <w:ind w:firstLine="482"/>
        <w:rPr>
          <w:rFonts w:ascii="宋体" w:hAnsi="宋体" w:cs="宋体"/>
          <w:b/>
          <w:bCs/>
          <w:sz w:val="24"/>
          <w:highlight w:val="none"/>
        </w:rPr>
      </w:pPr>
      <w:r>
        <w:rPr>
          <w:rFonts w:hint="eastAsia" w:ascii="宋体" w:hAnsi="宋体" w:cs="宋体"/>
          <w:bCs/>
          <w:sz w:val="24"/>
          <w:highlight w:val="none"/>
        </w:rPr>
        <w:t>⑼ 本合同其他附件；</w:t>
      </w:r>
    </w:p>
    <w:p>
      <w:pPr>
        <w:spacing w:line="500" w:lineRule="exact"/>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50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2.1项目名称：</w:t>
      </w:r>
      <w:r>
        <w:rPr>
          <w:rFonts w:hint="eastAsia" w:ascii="宋体" w:hAnsi="宋体"/>
          <w:sz w:val="24"/>
          <w:highlight w:val="none"/>
          <w:u w:val="single"/>
          <w:lang w:eastAsia="zh-CN"/>
        </w:rPr>
        <w:t>广州市净水有限公司健康城分公司外电第二回路项目</w:t>
      </w:r>
    </w:p>
    <w:p>
      <w:pPr>
        <w:spacing w:line="5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2.2项目地点：</w:t>
      </w:r>
      <w:r>
        <w:rPr>
          <w:rFonts w:hint="eastAsia" w:ascii="宋体" w:hAnsi="宋体" w:cs="宋体"/>
          <w:sz w:val="24"/>
          <w:highlight w:val="none"/>
          <w:u w:val="single"/>
          <w:lang w:eastAsia="zh-CN"/>
        </w:rPr>
        <w:t>广州市净水有限公司健康城分公司</w:t>
      </w:r>
    </w:p>
    <w:p>
      <w:pPr>
        <w:spacing w:line="500" w:lineRule="exact"/>
        <w:ind w:firstLine="480" w:firstLineChars="200"/>
        <w:rPr>
          <w:rFonts w:hint="eastAsia" w:ascii="宋体" w:hAnsi="宋体" w:cs="宋体"/>
          <w:sz w:val="24"/>
          <w:highlight w:val="none"/>
          <w:lang w:val="zh-CN" w:eastAsia="zh-CN"/>
        </w:rPr>
      </w:pPr>
      <w:r>
        <w:rPr>
          <w:rFonts w:hint="eastAsia" w:ascii="宋体" w:hAnsi="宋体" w:cs="宋体"/>
          <w:sz w:val="24"/>
          <w:highlight w:val="none"/>
        </w:rPr>
        <w:t>2.3项目内容</w:t>
      </w:r>
      <w:r>
        <w:rPr>
          <w:rFonts w:hint="eastAsia" w:ascii="宋体" w:hAnsi="宋体" w:cs="宋体"/>
          <w:sz w:val="24"/>
          <w:highlight w:val="none"/>
          <w:lang w:eastAsia="zh-CN"/>
        </w:rPr>
        <w:t>：</w:t>
      </w:r>
      <w:r>
        <w:rPr>
          <w:rFonts w:hint="eastAsia" w:ascii="宋体" w:hAnsi="宋体" w:cs="宋体"/>
          <w:sz w:val="24"/>
          <w:highlight w:val="none"/>
          <w:lang w:val="en-US" w:eastAsia="zh-CN"/>
        </w:rPr>
        <w:t>实施由</w:t>
      </w:r>
      <w:r>
        <w:rPr>
          <w:rFonts w:hint="eastAsia" w:ascii="宋体" w:hAnsi="宋体" w:cs="宋体"/>
          <w:sz w:val="24"/>
          <w:highlight w:val="none"/>
          <w:lang w:val="zh-CN" w:eastAsia="zh-CN"/>
        </w:rPr>
        <w:t>健康城开关房至健康城分公司总高压室的电缆敷设通电</w:t>
      </w:r>
      <w:r>
        <w:rPr>
          <w:rFonts w:hint="eastAsia" w:ascii="宋体" w:hAnsi="宋体" w:cs="宋体"/>
          <w:sz w:val="24"/>
          <w:highlight w:val="none"/>
          <w:lang w:val="en-US" w:eastAsia="zh-CN"/>
        </w:rPr>
        <w:t>和调试</w:t>
      </w:r>
      <w:r>
        <w:rPr>
          <w:rFonts w:hint="eastAsia" w:ascii="宋体" w:hAnsi="宋体" w:cs="宋体"/>
          <w:sz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500" w:lineRule="exact"/>
        <w:ind w:firstLine="482" w:firstLineChars="200"/>
        <w:rPr>
          <w:rFonts w:ascii="宋体" w:hAnsi="宋体" w:cs="宋体"/>
          <w:sz w:val="24"/>
          <w:highlight w:val="none"/>
        </w:rPr>
      </w:pPr>
      <w:r>
        <w:rPr>
          <w:rFonts w:ascii="Segoe UI Symbol" w:hAnsi="Segoe UI Symbol" w:cs="Segoe UI Symbol"/>
          <w:b/>
          <w:bCs/>
          <w:sz w:val="24"/>
          <w:highlight w:val="none"/>
        </w:rPr>
        <w:t>☑</w:t>
      </w:r>
      <w:r>
        <w:rPr>
          <w:rFonts w:hint="eastAsia" w:ascii="宋体" w:hAnsi="宋体" w:cs="宋体"/>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highlight w:val="none"/>
        </w:rPr>
      </w:pPr>
      <w:r>
        <w:rPr>
          <w:rFonts w:ascii="宋体" w:hAnsi="宋体" w:cs="宋体"/>
          <w:bCs/>
          <w:sz w:val="24"/>
          <w:highlight w:val="none"/>
        </w:rPr>
        <w:sym w:font="Wingdings" w:char="00A8"/>
      </w:r>
      <w:r>
        <w:rPr>
          <w:rFonts w:hint="eastAsia" w:ascii="宋体" w:hAnsi="宋体" w:cs="宋体"/>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500" w:lineRule="exact"/>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numPr>
          <w:ilvl w:val="0"/>
          <w:numId w:val="6"/>
        </w:numPr>
        <w:spacing w:line="500" w:lineRule="exact"/>
        <w:ind w:firstLine="480" w:firstLineChars="200"/>
        <w:rPr>
          <w:rFonts w:ascii="宋体" w:hAnsi="宋体" w:cs="宋体"/>
          <w:sz w:val="24"/>
          <w:highlight w:val="none"/>
        </w:rPr>
      </w:pP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ascii="宋体" w:hAnsi="宋体" w:cs="宋体"/>
          <w:b/>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b/>
          <w:sz w:val="24"/>
          <w:highlight w:val="none"/>
          <w:u w:val="single"/>
        </w:rPr>
        <w:t xml:space="preserve"> </w:t>
      </w:r>
      <w:r>
        <w:rPr>
          <w:rFonts w:hint="eastAsia" w:ascii="宋体" w:hAnsi="宋体" w:cs="宋体"/>
          <w:b/>
          <w:sz w:val="24"/>
          <w:highlight w:val="none"/>
          <w:u w:val="single"/>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综合单价为：附件5工程量清单报价。</w:t>
      </w:r>
    </w:p>
    <w:p>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hint="eastAsia" w:ascii="宋体" w:hAnsi="宋体" w:cs="宋体"/>
          <w:sz w:val="24"/>
          <w:highlight w:val="none"/>
          <w:u w:val="single"/>
        </w:rPr>
        <w:t xml:space="preserve"> </w:t>
      </w:r>
      <w:r>
        <w:rPr>
          <w:rFonts w:ascii="宋体" w:hAnsi="宋体" w:cs="宋体"/>
          <w:sz w:val="24"/>
          <w:highlight w:val="none"/>
          <w:u w:val="singl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highlight w:val="none"/>
          <w:lang w:val="zh-CN"/>
        </w:rPr>
      </w:pPr>
      <w:r>
        <w:rPr>
          <w:rFonts w:ascii="宋体" w:hAnsi="宋体" w:cs="宋体"/>
          <w:kern w:val="0"/>
          <w:sz w:val="24"/>
          <w:highlight w:val="none"/>
          <w:lang w:val="zh-CN"/>
        </w:rPr>
        <w:t>4.3</w:t>
      </w:r>
      <w:r>
        <w:rPr>
          <w:rFonts w:hint="eastAsia" w:ascii="宋体" w:hAnsi="宋体" w:cs="宋体"/>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highlight w:val="none"/>
          <w:lang w:val="zh-CN"/>
        </w:rPr>
      </w:pPr>
      <w:r>
        <w:rPr>
          <w:rFonts w:ascii="宋体" w:hAnsi="宋体" w:cs="宋体"/>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highlight w:val="none"/>
        </w:rPr>
      </w:pPr>
      <w:r>
        <w:rPr>
          <w:rFonts w:ascii="宋体" w:hAnsi="宋体" w:cs="宋体"/>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500" w:lineRule="exact"/>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highlight w:val="none"/>
        </w:rPr>
        <w:t>：总日历天数</w:t>
      </w:r>
      <w:r>
        <w:rPr>
          <w:rFonts w:hint="eastAsia" w:asciiTheme="minorEastAsia" w:hAnsiTheme="minorEastAsia" w:eastAsiaTheme="minorEastAsia" w:cstheme="minorEastAsia"/>
          <w:sz w:val="24"/>
          <w:szCs w:val="24"/>
          <w:highlight w:val="none"/>
          <w:u w:val="single"/>
          <w:lang w:val="en-US" w:eastAsia="zh-CN"/>
        </w:rPr>
        <w:t>30</w:t>
      </w:r>
      <w:r>
        <w:rPr>
          <w:rFonts w:hint="eastAsia" w:asciiTheme="minorEastAsia" w:hAnsiTheme="minorEastAsia" w:eastAsiaTheme="minorEastAsia" w:cstheme="minorEastAsia"/>
          <w:sz w:val="24"/>
          <w:szCs w:val="24"/>
          <w:highlight w:val="none"/>
        </w:rPr>
        <w:t>天</w:t>
      </w:r>
      <w:r>
        <w:rPr>
          <w:rFonts w:hint="eastAsia" w:ascii="宋体" w:hAnsi="宋体" w:cs="宋体"/>
          <w:sz w:val="24"/>
          <w:highlight w:val="none"/>
        </w:rPr>
        <w:t>。乙方未能按合同工期竣工验收的，每逾期一天，甲方有权要求乙方按合同暂定总价的 1%支付违约金，逾期达到</w:t>
      </w:r>
      <w:r>
        <w:rPr>
          <w:rFonts w:ascii="宋体" w:hAnsi="宋体" w:cs="宋体"/>
          <w:sz w:val="24"/>
          <w:highlight w:val="none"/>
          <w:u w:val="single"/>
        </w:rPr>
        <w:t>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7 </w:t>
      </w:r>
      <w:r>
        <w:rPr>
          <w:rFonts w:hint="eastAsia" w:ascii="宋体" w:hAnsi="宋体" w:cs="宋体"/>
          <w:bCs/>
          <w:sz w:val="24"/>
          <w:highlight w:val="none"/>
        </w:rPr>
        <w:t>日内将全部图纸退还给甲方。</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highlight w:val="none"/>
        </w:rPr>
      </w:pPr>
      <w:r>
        <w:rPr>
          <w:rFonts w:ascii="宋体" w:hAnsi="宋体" w:cs="宋体"/>
          <w:bCs/>
          <w:sz w:val="24"/>
          <w:highlight w:val="none"/>
        </w:rPr>
        <w:t>5.5</w:t>
      </w:r>
      <w:r>
        <w:rPr>
          <w:rFonts w:hint="eastAsia" w:ascii="宋体" w:hAnsi="宋体" w:cs="宋体"/>
          <w:bCs/>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highlight w:val="none"/>
        </w:rPr>
      </w:pPr>
      <w:r>
        <w:rPr>
          <w:rFonts w:asciiTheme="minorEastAsia" w:hAnsiTheme="minorEastAsia" w:eastAsiaTheme="minorEastAsia" w:cstheme="minorEastAsia"/>
          <w:spacing w:val="-8"/>
          <w:sz w:val="24"/>
          <w:szCs w:val="24"/>
          <w:highlight w:val="none"/>
        </w:rPr>
        <w:t>5.</w:t>
      </w:r>
      <w:r>
        <w:rPr>
          <w:rFonts w:hint="eastAsia" w:asciiTheme="minorEastAsia" w:hAnsiTheme="minorEastAsia" w:eastAsiaTheme="minorEastAsia" w:cstheme="minorEastAsia"/>
          <w:spacing w:val="-8"/>
          <w:sz w:val="24"/>
          <w:szCs w:val="24"/>
          <w:highlight w:val="none"/>
        </w:rPr>
        <w:t>6</w:t>
      </w:r>
      <w:r>
        <w:rPr>
          <w:rFonts w:hint="eastAsia" w:hAnsi="宋体" w:cs="宋体"/>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spacing w:val="-8"/>
          <w:sz w:val="24"/>
          <w:szCs w:val="24"/>
          <w:highlight w:val="none"/>
          <w:u w:val="single"/>
        </w:rPr>
        <w:t>5000元/人次</w:t>
      </w:r>
      <w:r>
        <w:rPr>
          <w:rFonts w:hint="eastAsia" w:hAnsi="宋体" w:cs="宋体"/>
          <w:spacing w:val="-8"/>
          <w:sz w:val="24"/>
          <w:szCs w:val="24"/>
          <w:highlight w:val="none"/>
        </w:rPr>
        <w:t>作为违约金，以及赔偿由此造成的一切损失(包含质量安全事故、工期延误、增加投资等)。</w:t>
      </w:r>
      <w:r>
        <w:rPr>
          <w:rFonts w:hAnsi="宋体" w:cs="宋体"/>
          <w:spacing w:val="-8"/>
          <w:sz w:val="24"/>
          <w:szCs w:val="24"/>
          <w:highlight w:val="none"/>
        </w:rPr>
        <w:t xml:space="preserve">   </w:t>
      </w:r>
    </w:p>
    <w:p>
      <w:pPr>
        <w:widowControl/>
        <w:spacing w:line="500" w:lineRule="exact"/>
        <w:ind w:left="1" w:firstLine="448" w:firstLineChars="200"/>
        <w:jc w:val="left"/>
        <w:rPr>
          <w:rFonts w:ascii="宋体" w:hAnsi="宋体" w:cs="宋体"/>
          <w:spacing w:val="-8"/>
          <w:sz w:val="24"/>
          <w:szCs w:val="24"/>
          <w:highlight w:val="none"/>
        </w:rPr>
      </w:pPr>
      <w:r>
        <w:rPr>
          <w:rFonts w:ascii="宋体" w:hAnsi="宋体" w:cs="宋体"/>
          <w:bCs/>
          <w:spacing w:val="-8"/>
          <w:sz w:val="24"/>
          <w:szCs w:val="24"/>
          <w:highlight w:val="none"/>
        </w:rPr>
        <w:t>5.</w:t>
      </w:r>
      <w:r>
        <w:rPr>
          <w:rFonts w:hint="eastAsia" w:ascii="宋体" w:hAnsi="宋体" w:cs="宋体"/>
          <w:bCs/>
          <w:spacing w:val="-8"/>
          <w:sz w:val="24"/>
          <w:szCs w:val="24"/>
          <w:highlight w:val="none"/>
        </w:rPr>
        <w:t>7施工过程中，项目负责人应驻场管理，否则甲方有权要求乙方支付违约</w:t>
      </w:r>
      <w:r>
        <w:rPr>
          <w:rFonts w:hint="eastAsia" w:ascii="宋体" w:hAnsi="宋体" w:cs="宋体"/>
          <w:bCs/>
          <w:spacing w:val="-8"/>
          <w:sz w:val="24"/>
          <w:szCs w:val="24"/>
          <w:highlight w:val="none"/>
          <w:u w:val="single"/>
        </w:rPr>
        <w:t xml:space="preserve"> 1000元/天</w:t>
      </w:r>
      <w:r>
        <w:rPr>
          <w:rFonts w:hint="eastAsia" w:ascii="宋体" w:hAnsi="宋体" w:cs="宋体"/>
          <w:bCs/>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spacing w:val="-8"/>
          <w:sz w:val="24"/>
          <w:szCs w:val="24"/>
          <w:highlight w:val="none"/>
        </w:rPr>
      </w:pPr>
      <w:r>
        <w:rPr>
          <w:rFonts w:hint="eastAsia" w:ascii="宋体" w:hAnsi="宋体" w:cs="宋体"/>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highlight w:val="none"/>
        </w:rPr>
      </w:pPr>
      <w:r>
        <w:rPr>
          <w:rFonts w:hint="eastAsia" w:ascii="宋体" w:hAnsi="宋体" w:cs="宋体"/>
          <w:spacing w:val="-8"/>
          <w:sz w:val="24"/>
          <w:szCs w:val="24"/>
          <w:highlight w:val="none"/>
        </w:rPr>
        <w:t>5.9</w:t>
      </w:r>
      <w:r>
        <w:rPr>
          <w:rFonts w:hint="eastAsia" w:ascii="宋体" w:hAnsi="宋体" w:eastAsia="宋体" w:cs="宋体"/>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p>
    <w:p>
      <w:pPr>
        <w:spacing w:line="500" w:lineRule="exact"/>
        <w:ind w:firstLine="482" w:firstLineChars="200"/>
        <w:rPr>
          <w:rFonts w:ascii="宋体" w:hAnsi="宋体" w:cs="宋体"/>
          <w:b/>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500" w:lineRule="exact"/>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ascii="宋体" w:hAnsi="宋体" w:cs="宋体"/>
          <w:sz w:val="24"/>
          <w:highlight w:val="none"/>
          <w:u w:val="single"/>
        </w:rPr>
        <w:t>(</w:t>
      </w:r>
      <w:r>
        <w:rPr>
          <w:rFonts w:hint="eastAsia" w:ascii="宋体" w:hAnsi="宋体" w:cs="宋体"/>
          <w:sz w:val="24"/>
          <w:highlight w:val="none"/>
          <w:u w:val="single"/>
        </w:rPr>
        <w:t>1</w:t>
      </w:r>
      <w:r>
        <w:rPr>
          <w:rFonts w:ascii="宋体" w:hAnsi="宋体" w:cs="宋体"/>
          <w:sz w:val="24"/>
          <w:highlight w:val="none"/>
          <w:u w:val="single"/>
        </w:rPr>
        <w:t>)</w:t>
      </w:r>
      <w:r>
        <w:rPr>
          <w:rFonts w:hint="eastAsia" w:ascii="宋体" w:hAnsi="宋体" w:cs="宋体"/>
          <w:sz w:val="24"/>
          <w:highlight w:val="none"/>
        </w:rPr>
        <w:t>方式执行。</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pStyle w:val="45"/>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500" w:lineRule="exact"/>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500" w:lineRule="exact"/>
        <w:ind w:firstLine="480" w:firstLineChars="200"/>
        <w:rPr>
          <w:rFonts w:hAnsi="宋体" w:cs="宋体"/>
          <w:sz w:val="24"/>
          <w:szCs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2"/>
        <w:spacing w:line="500" w:lineRule="exact"/>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highlight w:val="none"/>
        </w:rPr>
      </w:pPr>
      <w:r>
        <w:rPr>
          <w:rFonts w:hint="eastAsia" w:ascii="宋体" w:hAnsi="宋体" w:cs="宋体"/>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500" w:lineRule="exact"/>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500" w:lineRule="exact"/>
        <w:ind w:firstLine="482" w:firstLineChars="200"/>
        <w:rPr>
          <w:rFonts w:ascii="宋体" w:hAnsi="宋体" w:cs="宋体"/>
          <w:sz w:val="24"/>
          <w:highlight w:val="none"/>
        </w:rPr>
      </w:pP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500" w:lineRule="exact"/>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t>□</w:t>
      </w:r>
      <w:r>
        <w:rPr>
          <w:rFonts w:hint="eastAsia" w:ascii="Segoe UI Symbol" w:hAnsi="Segoe UI Symbol" w:cs="Segoe UI Symbol"/>
          <w:bCs/>
          <w:sz w:val="24"/>
          <w:highlight w:val="none"/>
        </w:rPr>
        <w:t>有</w:t>
      </w:r>
      <w:r>
        <w:rPr>
          <w:rFonts w:hint="eastAsia" w:ascii="Segoe UI Symbol" w:hAnsi="Segoe UI Symbol" w:cs="Segoe UI Symbol"/>
          <w:b/>
          <w:sz w:val="24"/>
          <w:highlight w:val="none"/>
        </w:rPr>
        <w:t xml:space="preserve"> </w:t>
      </w:r>
      <w:r>
        <w:rPr>
          <w:rFonts w:hint="eastAsia" w:ascii="宋体" w:hAnsi="宋体" w:cs="宋体"/>
          <w:bCs/>
          <w:sz w:val="24"/>
          <w:highlight w:val="none"/>
        </w:rPr>
        <w:t>合同签订后，乙方开具等额的增值税专用发票及提交履约担保担保（如有）</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 </w:t>
      </w:r>
      <w:r>
        <w:rPr>
          <w:rFonts w:hint="eastAsia" w:ascii="宋体" w:hAnsi="宋体" w:cs="宋体"/>
          <w:sz w:val="24"/>
          <w:highlight w:val="none"/>
        </w:rPr>
        <w:t>）</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12"/>
        <w:spacing w:line="384" w:lineRule="auto"/>
        <w:ind w:firstLine="480" w:firstLineChars="200"/>
        <w:outlineLvl w:val="1"/>
        <w:rPr>
          <w:rFonts w:hint="default" w:hAnsi="宋体" w:eastAsia="宋体" w:cs="宋体"/>
          <w:sz w:val="24"/>
          <w:szCs w:val="24"/>
          <w:highlight w:val="none"/>
          <w:lang w:val="en-US" w:eastAsia="zh-CN"/>
        </w:rPr>
      </w:pPr>
      <w:r>
        <w:rPr>
          <w:rFonts w:hAnsi="宋体" w:cs="宋体"/>
          <w:sz w:val="24"/>
          <w:szCs w:val="24"/>
          <w:highlight w:val="none"/>
        </w:rPr>
        <w:t>8.2</w:t>
      </w: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u w:val="single"/>
        </w:rPr>
        <w:t>个工作日内，甲方支付</w:t>
      </w:r>
      <w:r>
        <w:rPr>
          <w:rFonts w:hint="eastAsia" w:hAnsi="宋体" w:cs="宋体"/>
          <w:sz w:val="24"/>
          <w:szCs w:val="24"/>
          <w:highlight w:val="none"/>
          <w:u w:val="single"/>
          <w:lang w:eastAsia="zh-CN"/>
        </w:rPr>
        <w:t>至</w:t>
      </w:r>
      <w:r>
        <w:rPr>
          <w:rFonts w:hint="eastAsia" w:hAnsi="宋体" w:cs="宋体"/>
          <w:sz w:val="24"/>
          <w:szCs w:val="24"/>
          <w:highlight w:val="none"/>
          <w:u w:val="single"/>
        </w:rPr>
        <w:t>合同暂定总价的</w:t>
      </w:r>
      <w:r>
        <w:rPr>
          <w:rFonts w:hint="eastAsia" w:hAnsi="宋体" w:cs="宋体"/>
          <w:sz w:val="24"/>
          <w:szCs w:val="24"/>
          <w:highlight w:val="none"/>
          <w:u w:val="single"/>
          <w:lang w:val="en-US" w:eastAsia="zh-CN"/>
        </w:rPr>
        <w:t>80</w:t>
      </w:r>
      <w:r>
        <w:rPr>
          <w:rFonts w:hint="eastAsia" w:hAnsi="宋体" w:cs="宋体"/>
          <w:sz w:val="24"/>
          <w:szCs w:val="24"/>
          <w:highlight w:val="none"/>
          <w:u w:val="single"/>
        </w:rPr>
        <w:t>％即</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rPr>
        <w:t>万元给乙方。</w:t>
      </w:r>
      <w:r>
        <w:rPr>
          <w:rFonts w:hint="eastAsia" w:hAnsi="宋体" w:cs="宋体"/>
          <w:sz w:val="24"/>
          <w:szCs w:val="24"/>
          <w:highlight w:val="none"/>
          <w:lang w:eastAsia="zh-CN"/>
        </w:rPr>
        <w:t>（</w:t>
      </w:r>
      <w:r>
        <w:rPr>
          <w:rFonts w:hint="eastAsia" w:hAnsi="宋体" w:cs="宋体"/>
          <w:sz w:val="24"/>
          <w:szCs w:val="24"/>
          <w:highlight w:val="none"/>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highlight w:val="none"/>
        </w:rPr>
      </w:pPr>
      <w:r>
        <w:rPr>
          <w:rFonts w:ascii="宋体" w:hAnsi="宋体" w:cs="宋体"/>
          <w:sz w:val="24"/>
          <w:highlight w:val="none"/>
        </w:rPr>
        <w:t>8.2.1</w:t>
      </w:r>
      <w:r>
        <w:rPr>
          <w:rFonts w:hint="eastAsia" w:ascii="宋体" w:hAnsi="宋体" w:cs="宋体"/>
          <w:sz w:val="24"/>
          <w:highlight w:val="none"/>
          <w:u w:val="single"/>
          <w:lang w:val="en-US" w:eastAsia="zh-CN"/>
        </w:rPr>
        <w:t>项目验收合同后，</w:t>
      </w:r>
      <w:r>
        <w:rPr>
          <w:rFonts w:hint="eastAsia" w:ascii="宋体" w:hAnsi="宋体" w:cs="宋体"/>
          <w:sz w:val="24"/>
          <w:highlight w:val="none"/>
          <w:lang w:val="en-US" w:eastAsia="zh-CN"/>
        </w:rPr>
        <w:t>经甲方或</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int="eastAsia"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spacing w:line="500" w:lineRule="exact"/>
        <w:ind w:firstLine="480" w:firstLineChars="200"/>
        <w:outlineLvl w:val="1"/>
        <w:rPr>
          <w:rFonts w:hint="default" w:hAnsi="宋体" w:eastAsia="宋体" w:cs="宋体"/>
          <w:sz w:val="24"/>
          <w:highlight w:val="none"/>
          <w:lang w:val="en-US" w:eastAsia="zh-CN"/>
        </w:rPr>
      </w:pPr>
      <w:r>
        <w:rPr>
          <w:rFonts w:ascii="宋体" w:hAnsi="宋体" w:cs="宋体"/>
          <w:sz w:val="24"/>
          <w:highlight w:val="none"/>
        </w:rPr>
        <w:t>8.2.</w:t>
      </w:r>
      <w:r>
        <w:rPr>
          <w:rFonts w:hint="eastAsia" w:ascii="宋体" w:hAnsi="宋体" w:cs="宋体"/>
          <w:sz w:val="24"/>
          <w:highlight w:val="none"/>
        </w:rPr>
        <w:t>3</w:t>
      </w:r>
      <w:r>
        <w:rPr>
          <w:rFonts w:hint="eastAsia" w:hAnsi="宋体" w:cs="宋体"/>
          <w:sz w:val="24"/>
          <w:highlight w:val="none"/>
        </w:rPr>
        <w:t>本项目工程款的支付单位为：</w:t>
      </w:r>
      <w:r>
        <w:rPr>
          <w:rFonts w:hint="eastAsia" w:hAnsi="宋体" w:cs="宋体"/>
          <w:sz w:val="24"/>
          <w:highlight w:val="none"/>
          <w:u w:val="single"/>
          <w:lang w:val="en-US" w:eastAsia="zh-CN"/>
        </w:rPr>
        <w:t>广州市净水有限公司健康城分公司</w:t>
      </w:r>
      <w:r>
        <w:rPr>
          <w:rFonts w:hint="eastAsia" w:hAnsi="宋体" w:cs="宋体"/>
          <w:sz w:val="24"/>
          <w:highlight w:val="none"/>
          <w:lang w:val="en-US" w:eastAsia="zh-CN"/>
        </w:rPr>
        <w:t>。</w:t>
      </w:r>
    </w:p>
    <w:p>
      <w:pPr>
        <w:spacing w:line="500" w:lineRule="exact"/>
        <w:ind w:firstLine="480" w:firstLineChars="200"/>
        <w:rPr>
          <w:rFonts w:ascii="宋体" w:hAnsi="宋体" w:cs="宋体"/>
          <w:sz w:val="24"/>
          <w:highlight w:val="non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00" w:lineRule="exact"/>
        <w:ind w:firstLine="840" w:firstLineChars="350"/>
        <w:rPr>
          <w:rFonts w:ascii="宋体" w:hAnsi="宋体" w:cs="宋体"/>
          <w:sz w:val="24"/>
          <w:highlight w:val="none"/>
        </w:rPr>
      </w:pPr>
      <w:r>
        <w:rPr>
          <w:rFonts w:hint="eastAsia" w:ascii="宋体" w:hAnsi="宋体" w:cs="宋体"/>
          <w:sz w:val="24"/>
          <w:highlight w:val="none"/>
        </w:rPr>
        <w:t>收款账号：</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00" w:lineRule="exact"/>
        <w:ind w:firstLine="840" w:firstLineChars="350"/>
        <w:rPr>
          <w:rFonts w:ascii="宋体" w:hAnsi="宋体" w:cs="宋体"/>
          <w:sz w:val="24"/>
          <w:highlight w:val="none"/>
        </w:rPr>
      </w:pPr>
      <w:r>
        <w:rPr>
          <w:rFonts w:hint="eastAsia" w:ascii="宋体" w:hAnsi="宋体" w:cs="宋体"/>
          <w:sz w:val="24"/>
          <w:highlight w:val="none"/>
        </w:rPr>
        <w:t>开户行：</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00" w:lineRule="exact"/>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名称：广州市净水有限公司</w:t>
      </w:r>
    </w:p>
    <w:p>
      <w:pPr>
        <w:spacing w:line="500" w:lineRule="exact"/>
        <w:ind w:firstLine="960"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91440101755584729Q</w:t>
      </w:r>
    </w:p>
    <w:p>
      <w:pPr>
        <w:spacing w:line="500" w:lineRule="exact"/>
        <w:ind w:firstLine="960" w:firstLineChars="4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地址及电话：</w:t>
      </w:r>
      <w:r>
        <w:rPr>
          <w:rFonts w:hint="eastAsia" w:asciiTheme="minorEastAsia" w:hAnsiTheme="minorEastAsia" w:eastAsiaTheme="minorEastAsia" w:cstheme="minorEastAsia"/>
          <w:sz w:val="24"/>
          <w:highlight w:val="none"/>
          <w:u w:val="single"/>
        </w:rPr>
        <w:t>广州市天河区临江大道501号 020-38890283</w:t>
      </w:r>
      <w:r>
        <w:rPr>
          <w:rFonts w:hint="eastAsia" w:asciiTheme="minorEastAsia" w:hAnsiTheme="minorEastAsia" w:eastAsiaTheme="minorEastAsia" w:cstheme="minorEastAsia"/>
          <w:sz w:val="24"/>
          <w:highlight w:val="none"/>
        </w:rPr>
        <w:t>；</w:t>
      </w:r>
    </w:p>
    <w:p>
      <w:pPr>
        <w:spacing w:line="500" w:lineRule="exact"/>
        <w:ind w:firstLine="960" w:firstLineChars="400"/>
        <w:rPr>
          <w:rFonts w:ascii="宋体" w:hAnsi="宋体" w:cs="宋体"/>
          <w:sz w:val="24"/>
          <w:highlight w:val="none"/>
        </w:rPr>
      </w:pPr>
      <w:r>
        <w:rPr>
          <w:rFonts w:hint="eastAsia" w:asciiTheme="minorEastAsia" w:hAnsiTheme="minorEastAsia" w:eastAsiaTheme="minorEastAsia" w:cstheme="minorEastAsia"/>
          <w:sz w:val="24"/>
          <w:highlight w:val="none"/>
        </w:rPr>
        <w:t>开户行/账号：</w:t>
      </w:r>
      <w:r>
        <w:rPr>
          <w:rFonts w:hint="eastAsia" w:asciiTheme="minorEastAsia" w:hAnsiTheme="minorEastAsia" w:eastAsiaTheme="minorEastAsia" w:cstheme="minorEastAsia"/>
          <w:sz w:val="24"/>
          <w:highlight w:val="none"/>
          <w:u w:val="single"/>
        </w:rPr>
        <w:t>民生银行广州分行0301014140006932</w:t>
      </w:r>
      <w:r>
        <w:rPr>
          <w:rFonts w:hint="eastAsia" w:asciiTheme="minorEastAsia" w:hAnsiTheme="minorEastAsia" w:eastAsiaTheme="minorEastAsia" w:cstheme="minorEastAsia"/>
          <w:sz w:val="24"/>
          <w:highlight w:val="none"/>
        </w:rPr>
        <w:t>。</w:t>
      </w:r>
      <w:r>
        <w:rPr>
          <w:rFonts w:ascii="宋体" w:hAnsi="宋体" w:cs="宋体"/>
          <w:sz w:val="24"/>
          <w:highlight w:val="none"/>
        </w:rPr>
        <w:t xml:space="preserve">                            </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Segoe UI Symbol" w:hAnsi="Segoe UI Symbol" w:cs="Segoe UI Symbol" w:eastAsiaTheme="minorEastAsia"/>
          <w:b/>
          <w:bCs/>
          <w:sz w:val="24"/>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Segoe UI Symbol" w:hAnsi="Segoe UI Symbol" w:cs="Segoe UI Symbol" w:eastAsiaTheme="minorEastAsia"/>
          <w:b/>
          <w:bCs/>
          <w:sz w:val="24"/>
          <w:highlight w:val="none"/>
        </w:rPr>
        <w:sym w:font="Wingdings 2" w:char="00A3"/>
      </w:r>
      <w:r>
        <w:rPr>
          <w:rFonts w:hint="eastAsia" w:ascii="宋体" w:hAnsi="宋体" w:cs="宋体"/>
          <w:sz w:val="24"/>
          <w:highlight w:val="none"/>
        </w:rPr>
        <w:t>有 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元（大写人民币：</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1"/>
        <w:spacing w:before="0" w:beforeAutospacing="0" w:after="0" w:afterAutospacing="0" w:line="500" w:lineRule="exact"/>
        <w:ind w:firstLine="480" w:firstLineChars="200"/>
        <w:rPr>
          <w:highlight w:val="none"/>
        </w:rPr>
      </w:pPr>
      <w:r>
        <w:rPr>
          <w:rFonts w:cs="宋体"/>
          <w:highlight w:val="none"/>
        </w:rPr>
        <w:t>8.5.1</w:t>
      </w:r>
      <w:r>
        <w:rPr>
          <w:highlight w:val="none"/>
        </w:rPr>
        <w:t>履约担保</w:t>
      </w:r>
      <w:r>
        <w:rPr>
          <w:rFonts w:hint="eastAsia"/>
          <w:highlight w:val="none"/>
        </w:rPr>
        <w:t>按以下任一种形式提供</w:t>
      </w:r>
      <w:r>
        <w:rPr>
          <w:highlight w:val="none"/>
        </w:rPr>
        <w:t>：</w:t>
      </w:r>
    </w:p>
    <w:p>
      <w:pPr>
        <w:pStyle w:val="21"/>
        <w:spacing w:before="0" w:beforeAutospacing="0" w:after="0" w:afterAutospacing="0" w:line="500" w:lineRule="exact"/>
        <w:ind w:firstLine="480"/>
        <w:rPr>
          <w:highlight w:val="none"/>
        </w:rPr>
      </w:pPr>
      <w:r>
        <w:rPr>
          <w:rFonts w:hint="eastAsia"/>
          <w:highlight w:val="none"/>
        </w:rPr>
        <w:t>（1）符合甲方要求（详见附件保函格式）的银行独立保函，</w:t>
      </w:r>
    </w:p>
    <w:p>
      <w:pPr>
        <w:pStyle w:val="21"/>
        <w:spacing w:before="0" w:beforeAutospacing="0" w:after="0" w:afterAutospacing="0" w:line="500" w:lineRule="exact"/>
        <w:ind w:firstLine="480"/>
        <w:rPr>
          <w:highlight w:val="none"/>
        </w:rPr>
      </w:pPr>
      <w:r>
        <w:rPr>
          <w:rFonts w:hint="eastAsia"/>
          <w:highlight w:val="none"/>
        </w:rPr>
        <w:t>（2）现金转账至甲方以下指定账户：</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500" w:lineRule="exact"/>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（3）延长担保期限。乙方以履约银行保函形式提交履约保证金的，在银行保函到期前，乙方应提前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highlight w:val="none"/>
          <w:u w:val="single"/>
        </w:rPr>
      </w:pPr>
      <w:r>
        <w:rPr>
          <w:rFonts w:hint="eastAsia" w:cs="宋体"/>
          <w:highlight w:val="none"/>
        </w:rPr>
        <w:t>（</w:t>
      </w:r>
      <w:r>
        <w:rPr>
          <w:rFonts w:cs="宋体"/>
          <w:highlight w:val="none"/>
        </w:rPr>
        <w:t>4</w:t>
      </w:r>
      <w:r>
        <w:rPr>
          <w:rFonts w:hint="eastAsia" w:cs="宋体"/>
          <w:highlight w:val="none"/>
        </w:rPr>
        <w:t>）现金履约保证金的退还：合同履行完成后，由乙方提出申请，甲方在</w:t>
      </w:r>
      <w:r>
        <w:rPr>
          <w:rFonts w:hint="eastAsia" w:cs="宋体"/>
          <w:highlight w:val="none"/>
          <w:u w:val="single"/>
        </w:rPr>
        <w:t>28</w:t>
      </w:r>
      <w:r>
        <w:rPr>
          <w:rFonts w:hint="eastAsia" w:cs="宋体"/>
          <w:highlight w:val="none"/>
        </w:rPr>
        <w:t>日内将剩余保证金（无息）返还。</w:t>
      </w:r>
    </w:p>
    <w:p>
      <w:pPr>
        <w:spacing w:line="500" w:lineRule="exact"/>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r>
        <w:rPr>
          <w:rFonts w:hint="eastAsia" w:ascii="宋体" w:hAnsi="宋体" w:cs="宋体"/>
          <w:sz w:val="24"/>
          <w:highlight w:val="none"/>
          <w:u w:val="single"/>
        </w:rPr>
        <w:t xml:space="preserve"> 7</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highlight w:val="none"/>
          <w:u w:val="single"/>
          <w:bdr w:val="single" w:color="auto" w:sz="4" w:space="0"/>
        </w:rPr>
      </w:pPr>
      <w:r>
        <w:rPr>
          <w:rFonts w:ascii="宋体" w:hAnsi="宋体" w:cs="宋体"/>
          <w:sz w:val="24"/>
          <w:highlight w:val="none"/>
        </w:rPr>
        <w:t>8.6</w:t>
      </w:r>
      <w:r>
        <w:rPr>
          <w:rFonts w:hint="eastAsia" w:ascii="宋体" w:hAnsi="宋体" w:cs="宋体"/>
          <w:sz w:val="24"/>
          <w:highlight w:val="none"/>
        </w:rPr>
        <w:t>付款方式：</w:t>
      </w:r>
      <w:r>
        <w:rPr>
          <w:rFonts w:hint="eastAsia" w:asciiTheme="minorEastAsia" w:hAnsiTheme="minorEastAsia" w:eastAsiaTheme="minorEastAsia" w:cstheme="minorEastAsia"/>
          <w:sz w:val="24"/>
          <w:highlight w:val="none"/>
        </w:rPr>
        <w:t xml:space="preserve"> </w:t>
      </w:r>
      <w:r>
        <w:rPr>
          <w:rFonts w:ascii="Segoe UI Symbol" w:hAnsi="Segoe UI Symbol" w:cs="Segoe UI Symbol" w:eastAsiaTheme="minorEastAsia"/>
          <w:b/>
          <w:bCs/>
          <w:sz w:val="24"/>
          <w:highlight w:val="none"/>
        </w:rPr>
        <w:t>☑</w:t>
      </w:r>
      <w:r>
        <w:rPr>
          <w:rFonts w:hint="eastAsia" w:asciiTheme="minorEastAsia" w:hAnsiTheme="minorEastAsia" w:eastAsiaTheme="minorEastAsia" w:cstheme="minorEastAsia"/>
          <w:sz w:val="24"/>
          <w:highlight w:val="none"/>
        </w:rPr>
        <w:t xml:space="preserve">网银支付；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 xml:space="preserve">支票；   </w:t>
      </w:r>
      <w:r>
        <w:rPr>
          <w:rFonts w:hint="eastAsia" w:asciiTheme="minorEastAsia" w:hAnsiTheme="minorEastAsia" w:eastAsiaTheme="minorEastAsia" w:cstheme="minorEastAsia"/>
          <w:sz w:val="24"/>
          <w:highlight w:val="none"/>
        </w:rPr>
        <w:sym w:font="Wingdings" w:char="00A8"/>
      </w:r>
      <w:r>
        <w:rPr>
          <w:rFonts w:hint="eastAsia" w:asciiTheme="minorEastAsia" w:hAnsiTheme="minorEastAsia" w:eastAsiaTheme="minorEastAsia" w:cstheme="minorEastAsia"/>
          <w:sz w:val="24"/>
          <w:highlight w:val="none"/>
        </w:rPr>
        <w:t>其他：</w:t>
      </w:r>
      <w:r>
        <w:rPr>
          <w:rFonts w:hint="eastAsia" w:asciiTheme="minorEastAsia" w:hAnsiTheme="minorEastAsia" w:eastAsiaTheme="minorEastAsia" w:cstheme="minorEastAsia"/>
          <w:sz w:val="24"/>
          <w:highlight w:val="none"/>
          <w:u w:val="single"/>
        </w:rPr>
        <w:t xml:space="preserve"> </w:t>
      </w:r>
      <w:r>
        <w:rPr>
          <w:rFonts w:hint="eastAsia" w:ascii="宋体" w:hAnsi="宋体" w:cs="宋体"/>
          <w:sz w:val="24"/>
          <w:highlight w:val="none"/>
          <w:u w:val="single"/>
        </w:rPr>
        <w:t>/</w:t>
      </w:r>
      <w:r>
        <w:rPr>
          <w:rFonts w:hint="eastAsia" w:asciiTheme="minorEastAsia" w:hAnsiTheme="minorEastAsia" w:eastAsiaTheme="minorEastAsia" w:cstheme="minorEastAsia"/>
          <w:bCs/>
          <w:sz w:val="24"/>
          <w:highlight w:val="none"/>
          <w:u w:val="single"/>
          <w:bdr w:val="single" w:color="auto" w:sz="4" w:space="0"/>
        </w:rPr>
        <w:t xml:space="preserve"> </w:t>
      </w:r>
    </w:p>
    <w:p>
      <w:pPr>
        <w:pStyle w:val="12"/>
        <w:spacing w:line="500" w:lineRule="exact"/>
        <w:ind w:firstLine="482" w:firstLineChars="200"/>
        <w:outlineLvl w:val="1"/>
        <w:rPr>
          <w:rFonts w:hAnsi="宋体" w:cs="宋体"/>
          <w:b/>
          <w:bCs/>
          <w:sz w:val="24"/>
          <w:highlight w:val="none"/>
        </w:rPr>
      </w:pPr>
      <w:r>
        <w:rPr>
          <w:rFonts w:hint="eastAsia" w:hAnsi="宋体" w:cs="宋体"/>
          <w:b/>
          <w:bCs/>
          <w:sz w:val="24"/>
          <w:highlight w:val="none"/>
        </w:rPr>
        <w:t>第九条</w:t>
      </w:r>
      <w:r>
        <w:rPr>
          <w:rFonts w:hAnsi="宋体" w:cs="宋体"/>
          <w:b/>
          <w:bCs/>
          <w:sz w:val="24"/>
          <w:highlight w:val="none"/>
        </w:rPr>
        <w:t xml:space="preserve"> </w:t>
      </w:r>
      <w:r>
        <w:rPr>
          <w:rFonts w:hint="eastAsia" w:hAnsi="宋体" w:cs="宋体"/>
          <w:b/>
          <w:bCs/>
          <w:sz w:val="24"/>
          <w:highlight w:val="none"/>
        </w:rPr>
        <w:t>竣工验收</w:t>
      </w:r>
    </w:p>
    <w:p>
      <w:pPr>
        <w:spacing w:line="500" w:lineRule="exact"/>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乙方应在工程完工后30天内将经甲方审核的完整竣工资料（含竣工图）和竣工验收报告各</w:t>
      </w:r>
      <w:r>
        <w:rPr>
          <w:rFonts w:hint="eastAsia" w:ascii="宋体" w:hAnsi="宋体" w:cs="宋体"/>
          <w:sz w:val="24"/>
          <w:highlight w:val="none"/>
          <w:u w:val="single"/>
        </w:rPr>
        <w:t>一式肆份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500" w:lineRule="exact"/>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500" w:lineRule="exact"/>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default" w:hAnsi="宋体" w:eastAsia="宋体" w:cs="宋体"/>
          <w:sz w:val="24"/>
          <w:szCs w:val="20"/>
          <w:highlight w:val="none"/>
          <w:lang w:val="en-US" w:eastAsia="zh-CN"/>
        </w:rPr>
      </w:pPr>
      <w:r>
        <w:rPr>
          <w:rFonts w:hint="eastAsia" w:asciiTheme="minorEastAsia" w:hAnsiTheme="minorEastAsia" w:eastAsiaTheme="minorEastAsia" w:cstheme="minorEastAsia"/>
          <w:sz w:val="24"/>
          <w:highlight w:val="none"/>
        </w:rPr>
        <w:t>9.5本合同竣工验收结算单位为：</w:t>
      </w:r>
      <w:bookmarkStart w:id="97" w:name="_Toc518992994"/>
      <w:bookmarkStart w:id="98" w:name="_Toc520190034"/>
      <w:bookmarkStart w:id="99" w:name="_Toc474245220"/>
      <w:r>
        <w:rPr>
          <w:rFonts w:hint="eastAsia" w:hAnsi="宋体" w:cs="宋体"/>
          <w:sz w:val="24"/>
          <w:szCs w:val="20"/>
          <w:highlight w:val="none"/>
          <w:u w:val="single"/>
          <w:lang w:val="en-US" w:eastAsia="zh-CN"/>
        </w:rPr>
        <w:t>广州市净水有限公司健康城分公司</w:t>
      </w:r>
    </w:p>
    <w:p>
      <w:pPr>
        <w:numPr>
          <w:ilvl w:val="0"/>
          <w:numId w:val="7"/>
        </w:numPr>
        <w:spacing w:before="120" w:after="156" w:afterLines="50" w:line="500" w:lineRule="exact"/>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bookmarkEnd w:id="97"/>
      <w:bookmarkEnd w:id="98"/>
      <w:bookmarkEnd w:id="99"/>
    </w:p>
    <w:p>
      <w:pPr>
        <w:spacing w:line="500" w:lineRule="exact"/>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合同暂定总价的10%/次</w:t>
      </w:r>
      <w:r>
        <w:rPr>
          <w:rFonts w:hint="eastAsia" w:ascii="宋体" w:hAnsi="宋体" w:cs="宋体"/>
          <w:bCs/>
          <w:sz w:val="24"/>
          <w:highlight w:val="none"/>
        </w:rPr>
        <w:t>作为违约金。</w:t>
      </w:r>
    </w:p>
    <w:p>
      <w:pPr>
        <w:spacing w:before="156" w:beforeLines="50" w:after="156" w:afterLines="50" w:line="500" w:lineRule="exact"/>
        <w:ind w:firstLine="422" w:firstLineChars="175"/>
        <w:jc w:val="left"/>
        <w:rPr>
          <w:rFonts w:ascii="宋体" w:hAnsi="宋体" w:cs="宋体"/>
          <w:sz w:val="24"/>
          <w:highlight w:val="none"/>
        </w:rPr>
      </w:pPr>
      <w:bookmarkStart w:id="100" w:name="_Toc183666531"/>
      <w:bookmarkStart w:id="101" w:name="_Toc520190040"/>
      <w:bookmarkStart w:id="102" w:name="_Toc518993000"/>
      <w:bookmarkStart w:id="103" w:name="_Toc107446862"/>
      <w:bookmarkStart w:id="104" w:name="_Toc19692"/>
      <w:bookmarkStart w:id="105" w:name="_Toc306350467"/>
      <w:bookmarkStart w:id="106" w:name="_Toc474245226"/>
      <w:bookmarkStart w:id="107" w:name="_Toc107447255"/>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bookmarkEnd w:id="100"/>
      <w:bookmarkEnd w:id="101"/>
      <w:bookmarkEnd w:id="102"/>
      <w:bookmarkEnd w:id="103"/>
      <w:bookmarkEnd w:id="104"/>
      <w:bookmarkEnd w:id="105"/>
      <w:bookmarkEnd w:id="106"/>
      <w:bookmarkEnd w:id="107"/>
    </w:p>
    <w:p>
      <w:pPr>
        <w:widowControl/>
        <w:autoSpaceDE w:val="0"/>
        <w:autoSpaceDN w:val="0"/>
        <w:adjustRightInd w:val="0"/>
        <w:spacing w:line="500" w:lineRule="exact"/>
        <w:ind w:firstLine="480" w:firstLineChars="200"/>
        <w:rPr>
          <w:rFonts w:ascii="宋体" w:hAnsi="宋体" w:cs="宋体"/>
          <w:bCs/>
          <w:sz w:val="24"/>
          <w:highlight w:val="none"/>
        </w:rPr>
      </w:pPr>
      <w:bookmarkStart w:id="108" w:name="_Toc183666532"/>
      <w:bookmarkStart w:id="109" w:name="_Toc12010"/>
      <w:bookmarkStart w:id="110" w:name="_Toc306350468"/>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（1）</w:t>
      </w:r>
      <w:r>
        <w:rPr>
          <w:rFonts w:hint="eastAsia" w:ascii="宋体" w:hAnsi="宋体" w:cs="宋体"/>
          <w:bCs/>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highlight w:val="none"/>
        </w:rPr>
      </w:pPr>
      <w:bookmarkStart w:id="111" w:name="_Toc518993001"/>
      <w:bookmarkStart w:id="112" w:name="_Toc107447257"/>
      <w:bookmarkStart w:id="113" w:name="_Toc107446864"/>
      <w:bookmarkStart w:id="114" w:name="_Toc474245227"/>
      <w:bookmarkStart w:id="115" w:name="_Toc118172294"/>
      <w:bookmarkStart w:id="116" w:name="_Toc520190041"/>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bookmarkEnd w:id="108"/>
      <w:bookmarkEnd w:id="109"/>
      <w:bookmarkEnd w:id="110"/>
      <w:bookmarkEnd w:id="111"/>
      <w:bookmarkEnd w:id="112"/>
      <w:bookmarkEnd w:id="113"/>
      <w:bookmarkEnd w:id="114"/>
      <w:bookmarkEnd w:id="115"/>
      <w:bookmarkEnd w:id="116"/>
    </w:p>
    <w:p>
      <w:pPr>
        <w:spacing w:before="156" w:beforeLines="50" w:after="156" w:afterLines="50" w:line="500" w:lineRule="exact"/>
        <w:ind w:firstLine="482"/>
        <w:jc w:val="left"/>
        <w:rPr>
          <w:rFonts w:ascii="宋体" w:hAnsi="宋体" w:cs="宋体"/>
          <w:bCs/>
          <w:sz w:val="24"/>
          <w:highlight w:val="none"/>
        </w:rPr>
      </w:pPr>
      <w:bookmarkStart w:id="117" w:name="_Toc306350469"/>
      <w:bookmarkStart w:id="118" w:name="_Toc183666533"/>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17"/>
      <w:bookmarkEnd w:id="118"/>
      <w:bookmarkStart w:id="119" w:name="_Toc518993003"/>
      <w:bookmarkStart w:id="120" w:name="_Toc520190043"/>
      <w:bookmarkStart w:id="121" w:name="_Toc474245229"/>
    </w:p>
    <w:p>
      <w:pPr>
        <w:spacing w:line="500" w:lineRule="exact"/>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bookmarkStart w:id="122" w:name="_Toc107446871"/>
      <w:bookmarkStart w:id="123" w:name="_Toc107447264"/>
      <w:r>
        <w:rPr>
          <w:rFonts w:hint="eastAsia" w:ascii="宋体" w:hAnsi="宋体" w:cs="宋体"/>
          <w:b/>
          <w:bCs/>
          <w:sz w:val="24"/>
          <w:highlight w:val="none"/>
        </w:rPr>
        <w:t>合同生效及其他</w:t>
      </w:r>
      <w:bookmarkEnd w:id="119"/>
      <w:bookmarkEnd w:id="120"/>
      <w:bookmarkEnd w:id="121"/>
      <w:bookmarkEnd w:id="122"/>
      <w:bookmarkEnd w:id="123"/>
    </w:p>
    <w:p>
      <w:pPr>
        <w:spacing w:line="500" w:lineRule="exact"/>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500" w:lineRule="exact"/>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份。</w:t>
      </w:r>
    </w:p>
    <w:p>
      <w:pPr>
        <w:spacing w:line="500" w:lineRule="exact"/>
        <w:ind w:firstLine="480"/>
        <w:rPr>
          <w:rFonts w:hint="eastAsia" w:ascii="宋体" w:hAnsi="宋体" w:eastAsia="宋体" w:cs="宋体"/>
          <w:sz w:val="24"/>
          <w:highlight w:val="none"/>
          <w:lang w:eastAsia="zh-CN"/>
        </w:rPr>
      </w:pPr>
      <w:r>
        <w:rPr>
          <w:rFonts w:ascii="宋体" w:hAnsi="宋体" w:cs="宋体"/>
          <w:sz w:val="24"/>
          <w:highlight w:val="none"/>
        </w:rPr>
        <w:t>13.</w:t>
      </w:r>
      <w:r>
        <w:rPr>
          <w:rFonts w:hint="eastAsia" w:ascii="宋体" w:hAnsi="宋体" w:cs="宋体"/>
          <w:sz w:val="24"/>
          <w:highlight w:val="none"/>
        </w:rPr>
        <w:t>3补充条款：</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甲方项目负责人叶志标</w:t>
      </w:r>
      <w:r>
        <w:rPr>
          <w:rFonts w:hint="eastAsia" w:ascii="宋体" w:hAnsi="宋体" w:cs="宋体"/>
          <w:sz w:val="24"/>
          <w:highlight w:val="none"/>
          <w:u w:val="none"/>
          <w:lang w:eastAsia="zh-CN"/>
        </w:rPr>
        <w:t>。</w:t>
      </w:r>
    </w:p>
    <w:p>
      <w:pPr>
        <w:pStyle w:val="45"/>
        <w:spacing w:line="500" w:lineRule="exact"/>
        <w:rPr>
          <w:color w:val="auto"/>
          <w:highlight w:val="none"/>
        </w:rPr>
      </w:pPr>
    </w:p>
    <w:p>
      <w:pPr>
        <w:spacing w:line="50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lang w:val="en-US" w:eastAsia="zh-CN"/>
        </w:rPr>
        <w:t>发包</w:t>
      </w:r>
      <w:r>
        <w:rPr>
          <w:rFonts w:hint="eastAsia" w:ascii="宋体" w:hAnsi="宋体" w:cs="宋体"/>
          <w:sz w:val="24"/>
          <w:highlight w:val="none"/>
        </w:rPr>
        <w:t>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项目投入人员架构表</w:t>
      </w:r>
    </w:p>
    <w:p>
      <w:pPr>
        <w:spacing w:line="500" w:lineRule="exact"/>
        <w:ind w:firstLine="720" w:firstLineChars="300"/>
        <w:rPr>
          <w:rFonts w:ascii="宋体" w:hAnsi="宋体" w:cs="宋体"/>
          <w:sz w:val="24"/>
          <w:szCs w:val="24"/>
          <w:highlight w:val="none"/>
        </w:rPr>
      </w:pPr>
      <w:r>
        <w:rPr>
          <w:rFonts w:hint="eastAsia" w:ascii="宋体" w:hAnsi="宋体" w:cs="宋体"/>
          <w:sz w:val="24"/>
          <w:szCs w:val="24"/>
          <w:highlight w:val="none"/>
        </w:rPr>
        <w:t>7.不诚信行为的情形及相应被暂停参与投标活动的处理标准</w:t>
      </w:r>
    </w:p>
    <w:p>
      <w:pPr>
        <w:pStyle w:val="45"/>
        <w:spacing w:line="500" w:lineRule="exact"/>
        <w:rPr>
          <w:rFonts w:hint="default" w:eastAsia="仿宋_GB2312"/>
          <w:color w:val="auto"/>
          <w:highlight w:val="none"/>
          <w:lang w:val="en-US" w:eastAsia="zh-CN"/>
        </w:rPr>
      </w:pPr>
    </w:p>
    <w:p>
      <w:pPr>
        <w:spacing w:line="50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   （盖章）</w:t>
      </w:r>
    </w:p>
    <w:p>
      <w:pPr>
        <w:spacing w:line="50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0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500" w:lineRule="exact"/>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spacing w:line="500" w:lineRule="exact"/>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spacing w:line="500" w:lineRule="exact"/>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500" w:lineRule="exact"/>
        <w:ind w:left="6360" w:hanging="6360" w:hangingChars="2650"/>
        <w:rPr>
          <w:rFonts w:ascii="宋体" w:hAnsi="宋体" w:cs="宋体"/>
          <w:sz w:val="24"/>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500" w:lineRule="exact"/>
        <w:ind w:right="-624" w:rightChars="-297"/>
        <w:rPr>
          <w:rFonts w:hAnsi="宋体"/>
          <w:b/>
          <w:bCs/>
          <w:szCs w:val="21"/>
          <w:highlight w:val="none"/>
        </w:rPr>
      </w:pPr>
      <w:r>
        <w:rPr>
          <w:rFonts w:hint="eastAsia"/>
          <w:b/>
          <w:bCs/>
          <w:highlight w:val="none"/>
        </w:rPr>
        <w:t>以下空白。</w:t>
      </w:r>
    </w:p>
    <w:p>
      <w:pPr>
        <w:spacing w:line="360" w:lineRule="auto"/>
        <w:rPr>
          <w:rFonts w:hint="eastAsia"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val="en-US" w:eastAsia="zh-CN"/>
        </w:rPr>
        <w:t>发包</w:t>
      </w:r>
      <w:r>
        <w:rPr>
          <w:rFonts w:hint="eastAsia" w:ascii="宋体" w:hAnsi="宋体" w:cs="宋体"/>
          <w:b/>
          <w:bCs/>
          <w:szCs w:val="21"/>
          <w:highlight w:val="none"/>
        </w:rPr>
        <w:t>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124" w:name="_Toc389815031"/>
      <w:bookmarkStart w:id="125" w:name="_Toc389815339"/>
      <w:bookmarkStart w:id="126" w:name="_Toc387080836"/>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page"/>
      </w:r>
    </w:p>
    <w:p>
      <w:pPr>
        <w:tabs>
          <w:tab w:val="left" w:pos="4170"/>
        </w:tabs>
        <w:spacing w:line="360" w:lineRule="auto"/>
        <w:rPr>
          <w:rFonts w:ascii="宋体" w:hAnsi="宋体" w:cs="宋体"/>
          <w:b/>
          <w:szCs w:val="21"/>
          <w:highlight w:val="none"/>
        </w:rPr>
      </w:pPr>
      <w:r>
        <w:rPr>
          <w:rFonts w:hint="eastAsia" w:ascii="宋体" w:hAnsi="宋体" w:cs="宋体"/>
          <w:b/>
          <w:szCs w:val="21"/>
          <w:highlight w:val="none"/>
        </w:rPr>
        <w:t>附件3：</w:t>
      </w:r>
      <w:bookmarkEnd w:id="124"/>
      <w:bookmarkEnd w:id="125"/>
      <w:bookmarkEnd w:id="126"/>
      <w:r>
        <w:rPr>
          <w:rFonts w:hint="eastAsia" w:ascii="宋体" w:hAnsi="宋体" w:cs="宋体"/>
          <w:b/>
          <w:szCs w:val="21"/>
          <w:highlight w:val="none"/>
        </w:rPr>
        <w:t>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27"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jc w:val="left"/>
        <w:rPr>
          <w:rStyle w:val="25"/>
          <w:rFonts w:asciiTheme="minorEastAsia" w:hAnsiTheme="minorEastAsia" w:eastAsiaTheme="minorEastAsia"/>
          <w:b w:val="0"/>
          <w:highlight w:val="none"/>
          <w:u w:val="single"/>
        </w:rPr>
      </w:pPr>
    </w:p>
    <w:bookmarkEnd w:id="127"/>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lang w:eastAsia="zh-CN"/>
        </w:rPr>
        <w:t>广州市净水有限公司健康城分公司外电第二回路项目</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pStyle w:val="9"/>
        <w:rPr>
          <w:highlight w:val="none"/>
        </w:rPr>
      </w:pPr>
    </w:p>
    <w:p>
      <w:pPr>
        <w:rPr>
          <w:rFonts w:hint="eastAsia" w:ascii="宋体" w:hAnsi="宋体" w:cs="宋体"/>
          <w:b/>
          <w:szCs w:val="21"/>
          <w:highlight w:val="none"/>
        </w:rPr>
      </w:pPr>
      <w:r>
        <w:rPr>
          <w:rFonts w:hint="eastAsia" w:ascii="宋体" w:hAnsi="宋体" w:cs="宋体"/>
          <w:b/>
          <w:szCs w:val="21"/>
          <w:highlight w:val="none"/>
        </w:rPr>
        <w:br w:type="page"/>
      </w:r>
    </w:p>
    <w:p>
      <w:pPr>
        <w:spacing w:line="360" w:lineRule="auto"/>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仿宋_GB2312" w:eastAsia="仿宋_GB2312"/>
          <w:b/>
          <w:bCs/>
          <w:sz w:val="28"/>
          <w:szCs w:val="28"/>
          <w:highlight w:val="none"/>
          <w:lang w:val="en-US" w:eastAsia="zh-CN"/>
        </w:rPr>
        <w:t>防疫</w:t>
      </w:r>
      <w:r>
        <w:rPr>
          <w:rFonts w:hint="eastAsia" w:ascii="仿宋_GB2312" w:eastAsia="仿宋_GB2312"/>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w:t>
      </w:r>
      <w:r>
        <w:rPr>
          <w:rFonts w:hint="eastAsia" w:ascii="仿宋" w:hAnsi="仿宋" w:eastAsia="仿宋" w:cs="仿宋"/>
          <w:sz w:val="24"/>
          <w:highlight w:val="none"/>
          <w:u w:val="single"/>
        </w:rPr>
        <w:t>广州市净水有限公司</w:t>
      </w:r>
    </w:p>
    <w:p>
      <w:pPr>
        <w:adjustRightInd w:val="0"/>
        <w:snapToGrid w:val="0"/>
        <w:spacing w:line="440" w:lineRule="exact"/>
        <w:ind w:firstLine="480" w:firstLineChars="200"/>
        <w:jc w:val="left"/>
        <w:rPr>
          <w:rStyle w:val="25"/>
          <w:rFonts w:hint="eastAsia" w:ascii="仿宋" w:hAnsi="仿宋" w:eastAsia="仿宋" w:cs="仿宋"/>
          <w:b w:val="0"/>
          <w:highlight w:val="none"/>
          <w:u w:val="singl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Style w:val="25"/>
          <w:rFonts w:hint="eastAsia" w:ascii="仿宋" w:hAnsi="仿宋" w:eastAsia="仿宋" w:cs="仿宋"/>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w:t>
      </w:r>
      <w:r>
        <w:rPr>
          <w:rFonts w:hint="eastAsia" w:ascii="仿宋" w:hAnsi="仿宋" w:eastAsia="仿宋" w:cs="仿宋"/>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（一）开展疫情防控宣传教育，提高</w:t>
      </w:r>
      <w:r>
        <w:rPr>
          <w:rFonts w:hint="eastAsia" w:ascii="仿宋" w:hAnsi="仿宋" w:eastAsia="仿宋" w:cs="仿宋"/>
          <w:sz w:val="24"/>
          <w:highlight w:val="none"/>
          <w:lang w:val="en-US" w:eastAsia="zh-CN"/>
        </w:rPr>
        <w:t>乙方</w:t>
      </w:r>
      <w:r>
        <w:rPr>
          <w:rFonts w:hint="eastAsia" w:ascii="仿宋" w:hAnsi="仿宋" w:eastAsia="仿宋" w:cs="仿宋"/>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highlight w:val="none"/>
          <w:lang w:val="en-US" w:eastAsia="zh-CN"/>
        </w:rPr>
        <w:t>做好乙方人员防控工作管理，及时提交防疫资料，落实疫情防控备案，必要时需</w:t>
      </w:r>
      <w:r>
        <w:rPr>
          <w:rFonts w:hint="eastAsia" w:ascii="仿宋" w:hAnsi="仿宋" w:eastAsia="仿宋" w:cs="仿宋"/>
          <w:kern w:val="2"/>
          <w:sz w:val="24"/>
          <w:szCs w:val="24"/>
          <w:highlight w:val="none"/>
          <w:lang w:val="en-US" w:eastAsia="zh-CN" w:bidi="ar-SA"/>
        </w:rPr>
        <w:t>编制防控管理工作方案</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（三）乙方人员须按</w:t>
      </w:r>
      <w:r>
        <w:rPr>
          <w:rFonts w:hint="eastAsia" w:ascii="仿宋" w:hAnsi="仿宋" w:eastAsia="仿宋" w:cs="仿宋"/>
          <w:color w:val="auto"/>
          <w:sz w:val="24"/>
          <w:highlight w:val="none"/>
          <w:lang w:val="en-US" w:eastAsia="zh-CN"/>
        </w:rPr>
        <w:t>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kern w:val="2"/>
          <w:sz w:val="24"/>
          <w:szCs w:val="24"/>
          <w:highlight w:val="none"/>
          <w:lang w:val="en-US" w:eastAsia="zh-CN" w:bidi="ar-SA"/>
        </w:rPr>
        <w:t>（五）各级政府、有关部门及甲方的其他</w:t>
      </w:r>
      <w:r>
        <w:rPr>
          <w:rFonts w:hint="eastAsia" w:ascii="仿宋" w:hAnsi="仿宋" w:eastAsia="仿宋" w:cs="仿宋"/>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highlight w:val="none"/>
        </w:rPr>
      </w:pPr>
    </w:p>
    <w:p>
      <w:pPr>
        <w:pStyle w:val="35"/>
        <w:spacing w:line="44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、附则</w:t>
      </w: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本协议与合同同时签订、同时终止、同时生效，具有相同的法律效力。合同由甲乙双方签字、盖章生效，甲乙双方各</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份。</w:t>
      </w:r>
    </w:p>
    <w:p>
      <w:pPr>
        <w:adjustRightInd w:val="0"/>
        <w:snapToGrid w:val="0"/>
        <w:spacing w:line="440" w:lineRule="exact"/>
        <w:rPr>
          <w:rFonts w:hint="eastAsia" w:ascii="仿宋" w:hAnsi="仿宋" w:eastAsia="仿宋" w:cs="仿宋"/>
          <w:sz w:val="24"/>
          <w:highlight w:val="none"/>
        </w:rPr>
      </w:pPr>
    </w:p>
    <w:p>
      <w:pPr>
        <w:adjustRightInd w:val="0"/>
        <w:snapToGrid w:val="0"/>
        <w:spacing w:line="440" w:lineRule="exact"/>
        <w:ind w:left="1330" w:leftChars="5" w:hanging="1320" w:hangingChars="55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 xml:space="preserve">代表 （章）：                             </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代表（章）：                                                           　　              　　　　　　　</w:t>
      </w:r>
    </w:p>
    <w:p>
      <w:pPr>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      年 　月　  日　　　　　                 年   月  　日</w:t>
      </w:r>
    </w:p>
    <w:p>
      <w:pPr>
        <w:pStyle w:val="45"/>
        <w:rPr>
          <w:rFonts w:hAnsi="宋体"/>
          <w:b/>
          <w:bCs/>
          <w:color w:val="auto"/>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45"/>
        <w:rPr>
          <w:rFonts w:hAnsi="宋体"/>
          <w:b/>
          <w:bCs/>
          <w:color w:val="auto"/>
          <w:szCs w:val="21"/>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附件5：工程量清单报价</w:t>
      </w:r>
    </w:p>
    <w:p>
      <w:pP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详见响应文件格式要求 5.报价表</w:t>
      </w:r>
    </w:p>
    <w:p>
      <w:pPr>
        <w:rPr>
          <w:rFonts w:hint="eastAsia" w:ascii="宋体" w:hAnsi="宋体" w:cs="宋体"/>
          <w:b/>
          <w:bCs/>
          <w:szCs w:val="21"/>
          <w:highlight w:val="none"/>
          <w:lang w:val="en-US" w:eastAsia="zh-CN"/>
        </w:rPr>
      </w:pPr>
    </w:p>
    <w:p>
      <w:pPr>
        <w:rPr>
          <w:rFonts w:hint="eastAsia" w:ascii="宋体" w:hAnsi="宋体" w:cs="宋体"/>
          <w:b/>
          <w:bCs/>
          <w:szCs w:val="21"/>
          <w:highlight w:val="none"/>
          <w:lang w:val="en-US" w:eastAsia="zh-CN"/>
        </w:rPr>
      </w:pPr>
    </w:p>
    <w:p>
      <w:pPr>
        <w:spacing w:line="240" w:lineRule="auto"/>
        <w:rPr>
          <w:rFonts w:ascii="宋体" w:hAnsi="宋体" w:cs="宋体"/>
          <w:b/>
          <w:bCs/>
          <w:szCs w:val="21"/>
          <w:highlight w:val="none"/>
        </w:rPr>
      </w:pPr>
      <w:r>
        <w:rPr>
          <w:rFonts w:hint="eastAsia" w:ascii="宋体" w:hAnsi="宋体" w:cs="宋体"/>
          <w:b/>
          <w:bCs/>
          <w:szCs w:val="21"/>
          <w:highlight w:val="none"/>
        </w:rPr>
        <w:t>附件6 ：项目投入人员架构表/应急救援物资清单</w:t>
      </w:r>
    </w:p>
    <w:p>
      <w:pPr>
        <w:spacing w:line="360" w:lineRule="auto"/>
        <w:jc w:val="center"/>
        <w:outlineLvl w:val="3"/>
        <w:rPr>
          <w:rFonts w:ascii="宋体" w:hAnsi="宋体" w:cs="宋体"/>
          <w:b/>
          <w:sz w:val="24"/>
          <w:szCs w:val="24"/>
          <w:highlight w:val="none"/>
        </w:rPr>
      </w:pPr>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45"/>
        <w:rPr>
          <w:rFonts w:hAnsi="宋体" w:eastAsia="宋体"/>
          <w:b/>
          <w:color w:val="auto"/>
          <w:highlight w:val="none"/>
        </w:rPr>
      </w:pPr>
    </w:p>
    <w:p>
      <w:pPr>
        <w:rPr>
          <w:rFonts w:ascii="宋体" w:hAnsi="宋体" w:cs="宋体"/>
          <w:bCs/>
          <w:sz w:val="24"/>
          <w:szCs w:val="24"/>
          <w:highlight w:val="none"/>
        </w:rPr>
      </w:pPr>
    </w:p>
    <w:p>
      <w:pPr>
        <w:pStyle w:val="9"/>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spacing w:line="240" w:lineRule="auto"/>
        <w:rPr>
          <w:rFonts w:ascii="宋体" w:hAnsi="宋体" w:cs="宋体"/>
          <w:b/>
          <w:bCs/>
          <w:szCs w:val="21"/>
          <w:highlight w:val="none"/>
        </w:rPr>
      </w:pPr>
      <w:r>
        <w:rPr>
          <w:rFonts w:hint="eastAsia" w:ascii="宋体" w:hAnsi="宋体" w:cs="宋体"/>
          <w:b/>
          <w:bCs/>
          <w:szCs w:val="21"/>
          <w:highlight w:val="none"/>
        </w:rPr>
        <w:t>附件7 ：不诚信行为的情形及相应被暂停参与投标活动的处理标准</w:t>
      </w:r>
    </w:p>
    <w:p>
      <w:pPr>
        <w:adjustRightInd w:val="0"/>
        <w:snapToGrid w:val="0"/>
        <w:rPr>
          <w:rFonts w:ascii="宋体" w:hAnsi="宋体" w:cs="宋体"/>
          <w:sz w:val="24"/>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2"/>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扣合同金额的0.5%～1%；</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扣合同金额的0.3%～0.4%；</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highlight w:val="none"/>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2"/>
        <w:tblW w:w="9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31"/>
        <w:gridCol w:w="480"/>
        <w:gridCol w:w="3869"/>
        <w:gridCol w:w="1058"/>
        <w:gridCol w:w="641"/>
        <w:gridCol w:w="641"/>
        <w:gridCol w:w="641"/>
        <w:gridCol w:w="641"/>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775"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386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58"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23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998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5124"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项目名称：</w:t>
            </w:r>
          </w:p>
        </w:tc>
        <w:tc>
          <w:tcPr>
            <w:tcW w:w="105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highlight w:val="none"/>
                <w:u w:val="none"/>
              </w:rPr>
            </w:pPr>
          </w:p>
        </w:tc>
        <w:tc>
          <w:tcPr>
            <w:tcW w:w="3799"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序号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考评分项</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考评内容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考评标准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监理单位考评</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分公司考评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公司考评</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业务主管部门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安全管理部门</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受到业主单位或上级管理部门通报表扬的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加5～10分/项，可叠加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积极配合业主单位做好安全工作及相关宣传教育，积极主动排查隐患的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发生重伤1人及以上安全事故，或直接经济损失达200万元以上的安全生产事故</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扣40分/项，可叠加，到达100分，3年内禁止来我公司投标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缺安全架构扣5～10分/项；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缺任何一类人员及其职责有问题扣2～4分/项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扣4～8分/项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22</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9981"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注：1、综合考评满分100分，各考评项目扣分不设上限；</w:t>
            </w:r>
            <w:r>
              <w:rPr>
                <w:rFonts w:hint="eastAsia"/>
                <w:sz w:val="13"/>
                <w:szCs w:val="13"/>
                <w:highlight w:val="none"/>
                <w:lang w:val="en-US" w:eastAsia="zh-CN"/>
              </w:rPr>
              <w:br w:type="textWrapping"/>
            </w:r>
            <w:r>
              <w:rPr>
                <w:rFonts w:hint="eastAsia"/>
                <w:sz w:val="13"/>
                <w:szCs w:val="13"/>
                <w:highlight w:val="none"/>
                <w:lang w:val="en-US" w:eastAsia="zh-CN"/>
              </w:rPr>
              <w:t xml:space="preserve">    2、监理单位考评只作为参考及履职依据，不计入考评，无监理单位不需填写；</w:t>
            </w:r>
            <w:r>
              <w:rPr>
                <w:rFonts w:hint="eastAsia"/>
                <w:sz w:val="13"/>
                <w:szCs w:val="13"/>
                <w:highlight w:val="none"/>
                <w:lang w:val="en-US" w:eastAsia="zh-CN"/>
              </w:rPr>
              <w:br w:type="textWrapping"/>
            </w:r>
            <w:r>
              <w:rPr>
                <w:rFonts w:hint="eastAsia"/>
                <w:sz w:val="13"/>
                <w:szCs w:val="13"/>
                <w:highlight w:val="none"/>
                <w:lang w:val="en-US" w:eastAsia="zh-CN"/>
              </w:rPr>
              <w:t xml:space="preserve">    3、“公司考评”业务主管部门和安全办针对本部门检查发现的内容进行扣（奖）分，项目部已经进行扣（奖）分的不重复执行；</w:t>
            </w:r>
            <w:r>
              <w:rPr>
                <w:rFonts w:hint="eastAsia"/>
                <w:sz w:val="13"/>
                <w:szCs w:val="13"/>
                <w:highlight w:val="none"/>
                <w:lang w:val="en-US" w:eastAsia="zh-CN"/>
              </w:rPr>
              <w:br w:type="textWrapping"/>
            </w:r>
            <w:r>
              <w:rPr>
                <w:rFonts w:hint="eastAsia"/>
                <w:sz w:val="13"/>
                <w:szCs w:val="13"/>
                <w:highlight w:val="none"/>
                <w:lang w:val="en-US" w:eastAsia="zh-CN"/>
              </w:rPr>
              <w:t xml:space="preserve">    4、各分公司考评填写相应的得（扣）分数值，如奖2分则填写“2”，扣2分则填写“-2”；</w:t>
            </w:r>
            <w:r>
              <w:rPr>
                <w:rFonts w:hint="eastAsia"/>
                <w:sz w:val="13"/>
                <w:szCs w:val="13"/>
                <w:highlight w:val="none"/>
                <w:lang w:val="en-US" w:eastAsia="zh-CN"/>
              </w:rPr>
              <w:br w:type="textWrapping"/>
            </w:r>
            <w:r>
              <w:rPr>
                <w:rFonts w:hint="eastAsia"/>
                <w:sz w:val="13"/>
                <w:szCs w:val="13"/>
                <w:highlight w:val="none"/>
                <w:lang w:val="en-US" w:eastAsia="zh-CN"/>
              </w:rPr>
              <w:t xml:space="preserve">    5、单项“综合考评”=项目部考评+公司考评；综合考评总分=各单项“综合考评”+100</w:t>
            </w:r>
            <w:r>
              <w:rPr>
                <w:rFonts w:hint="eastAsia"/>
                <w:sz w:val="13"/>
                <w:szCs w:val="13"/>
                <w:highlight w:val="none"/>
                <w:lang w:val="en-US" w:eastAsia="zh-CN"/>
              </w:rPr>
              <w:br w:type="textWrapping"/>
            </w:r>
            <w:r>
              <w:rPr>
                <w:rFonts w:hint="eastAsia"/>
                <w:sz w:val="13"/>
                <w:szCs w:val="13"/>
                <w:highlight w:val="none"/>
                <w:lang w:val="en-US" w:eastAsia="zh-CN"/>
              </w:rPr>
              <w:t xml:space="preserve">    6、最后得分=综合考评总分X类别系数；</w:t>
            </w:r>
            <w:r>
              <w:rPr>
                <w:rFonts w:hint="eastAsia"/>
                <w:sz w:val="13"/>
                <w:szCs w:val="13"/>
                <w:highlight w:val="none"/>
                <w:lang w:val="en-US" w:eastAsia="zh-CN"/>
              </w:rPr>
              <w:br w:type="textWrapping"/>
            </w:r>
            <w:r>
              <w:rPr>
                <w:rFonts w:hint="eastAsia"/>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
              <w:rPr>
                <w:rFonts w:hint="eastAsia"/>
                <w:highlight w:val="none"/>
              </w:rPr>
            </w:pPr>
          </w:p>
        </w:tc>
      </w:tr>
    </w:tbl>
    <w:p>
      <w:pPr>
        <w:pStyle w:val="2"/>
        <w:ind w:left="0" w:leftChars="0" w:firstLine="0" w:firstLineChars="0"/>
        <w:rPr>
          <w:rFonts w:ascii="宋体" w:hAnsi="宋体" w:cs="宋体"/>
          <w:b/>
          <w:bCs/>
          <w:color w:val="000000"/>
          <w:sz w:val="24"/>
          <w:szCs w:val="24"/>
          <w:highlight w:val="none"/>
        </w:rPr>
      </w:pPr>
    </w:p>
    <w:p>
      <w:pPr>
        <w:pStyle w:val="2"/>
        <w:ind w:left="0" w:leftChars="0" w:firstLine="0" w:firstLineChars="0"/>
        <w:rPr>
          <w:rFonts w:ascii="宋体" w:hAnsi="宋体" w:cs="宋体"/>
          <w:b/>
          <w:bCs/>
          <w:color w:val="000000"/>
          <w:sz w:val="24"/>
          <w:szCs w:val="24"/>
          <w:highlight w:val="none"/>
        </w:rPr>
      </w:pPr>
    </w:p>
    <w:p>
      <w:pPr>
        <w:pStyle w:val="2"/>
        <w:ind w:firstLine="0" w:firstLineChars="0"/>
        <w:rPr>
          <w:rFonts w:ascii="宋体" w:hAnsi="宋体" w:cs="宋体"/>
          <w:b/>
          <w:bCs/>
          <w:szCs w:val="21"/>
          <w:highlight w:val="none"/>
        </w:rPr>
      </w:pPr>
    </w:p>
    <w:p>
      <w:pPr>
        <w:pStyle w:val="2"/>
        <w:rPr>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4"/>
        <w:rPr>
          <w:highlight w:val="none"/>
        </w:rPr>
      </w:pPr>
      <w:bookmarkStart w:id="128" w:name="_Toc5129"/>
      <w:bookmarkStart w:id="129" w:name="_Toc12169"/>
      <w:bookmarkStart w:id="130" w:name="_Toc16552"/>
      <w:bookmarkStart w:id="131" w:name="_Toc8147"/>
      <w:bookmarkStart w:id="132" w:name="_Toc28358"/>
      <w:bookmarkStart w:id="133" w:name="_Toc1563"/>
      <w:bookmarkStart w:id="134" w:name="_Toc30824"/>
      <w:bookmarkStart w:id="135" w:name="_Toc21847"/>
      <w:bookmarkStart w:id="136" w:name="_Toc6230"/>
      <w:bookmarkStart w:id="137" w:name="_Toc23515"/>
      <w:bookmarkStart w:id="138" w:name="_Toc3723"/>
      <w:r>
        <w:rPr>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第七章</w:t>
      </w:r>
      <w:bookmarkEnd w:id="128"/>
      <w:bookmarkEnd w:id="129"/>
      <w:bookmarkEnd w:id="130"/>
      <w:bookmarkEnd w:id="131"/>
      <w:bookmarkEnd w:id="132"/>
      <w:bookmarkEnd w:id="133"/>
      <w:bookmarkEnd w:id="134"/>
      <w:bookmarkEnd w:id="135"/>
      <w:bookmarkEnd w:id="136"/>
      <w:bookmarkEnd w:id="137"/>
      <w:bookmarkEnd w:id="138"/>
    </w:p>
    <w:p>
      <w:pPr>
        <w:pStyle w:val="35"/>
        <w:rPr>
          <w:highlight w:val="none"/>
        </w:rPr>
      </w:pPr>
    </w:p>
    <w:p>
      <w:pPr>
        <w:pStyle w:val="4"/>
        <w:rPr>
          <w:highlight w:val="none"/>
        </w:rPr>
      </w:pPr>
      <w:bookmarkStart w:id="139" w:name="_Toc5342"/>
      <w:bookmarkStart w:id="140" w:name="_Toc31564"/>
      <w:bookmarkStart w:id="141" w:name="_Toc12610"/>
      <w:bookmarkStart w:id="142" w:name="_Toc88209951"/>
      <w:bookmarkStart w:id="143" w:name="_Toc24815"/>
      <w:bookmarkStart w:id="144" w:name="_Toc12769"/>
      <w:bookmarkStart w:id="145" w:name="_Toc17119"/>
      <w:bookmarkStart w:id="146" w:name="_Toc30157"/>
      <w:bookmarkStart w:id="147" w:name="_Toc24490"/>
      <w:bookmarkStart w:id="148" w:name="_Toc87616388"/>
      <w:bookmarkStart w:id="149" w:name="_Toc10840"/>
      <w:bookmarkStart w:id="150" w:name="_Toc22764"/>
      <w:bookmarkStart w:id="151" w:name="_Toc21675"/>
      <w:r>
        <w:rPr>
          <w:rFonts w:hint="eastAsia"/>
          <w:highlight w:val="none"/>
        </w:rPr>
        <w:t>响应文件</w:t>
      </w:r>
      <w:r>
        <w:rPr>
          <w:rFonts w:hint="eastAsia"/>
          <w:highlight w:val="none"/>
          <w:lang w:val="en-US" w:eastAsia="zh-CN"/>
        </w:rPr>
        <w:t>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both"/>
        <w:rPr>
          <w:rFonts w:ascii="方正小标宋简体" w:eastAsia="方正小标宋简体"/>
          <w:sz w:val="30"/>
          <w:szCs w:val="30"/>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52" w:name="_Toc87616389"/>
      <w:bookmarkStart w:id="153" w:name="_Toc88209952"/>
      <w:r>
        <w:rPr>
          <w:rFonts w:hint="eastAsia" w:ascii="仿宋_GB2312" w:eastAsia="仿宋_GB2312"/>
          <w:sz w:val="28"/>
          <w:szCs w:val="28"/>
          <w:highlight w:val="none"/>
        </w:rPr>
        <w:t>1.响应函</w:t>
      </w:r>
      <w:bookmarkEnd w:id="152"/>
      <w:bookmarkEnd w:id="153"/>
    </w:p>
    <w:p>
      <w:pPr>
        <w:spacing w:line="600" w:lineRule="exact"/>
        <w:rPr>
          <w:rFonts w:hint="eastAsia" w:ascii="仿宋_GB2312" w:eastAsia="仿宋_GB2312"/>
          <w:sz w:val="28"/>
          <w:szCs w:val="28"/>
          <w:highlight w:val="none"/>
        </w:rPr>
      </w:pPr>
      <w:bookmarkStart w:id="154" w:name="_Toc87616390"/>
      <w:bookmarkStart w:id="155" w:name="_Toc88209953"/>
      <w:r>
        <w:rPr>
          <w:rFonts w:hint="eastAsia" w:ascii="仿宋_GB2312" w:eastAsia="仿宋_GB2312"/>
          <w:sz w:val="28"/>
          <w:szCs w:val="28"/>
          <w:highlight w:val="none"/>
        </w:rPr>
        <w:t>2.法定代表人证明或授权委托书</w:t>
      </w:r>
      <w:bookmarkEnd w:id="154"/>
      <w:bookmarkEnd w:id="155"/>
      <w:bookmarkStart w:id="156" w:name="_Toc87616393"/>
      <w:bookmarkStart w:id="157" w:name="_Toc88209956"/>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56"/>
      <w:bookmarkEnd w:id="157"/>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6"/>
        <w:rPr>
          <w:rFonts w:asciiTheme="minorEastAsia" w:hAnsiTheme="minorEastAsia" w:eastAsiaTheme="minorEastAsia"/>
          <w:sz w:val="28"/>
          <w:szCs w:val="28"/>
          <w:highlight w:val="none"/>
        </w:rPr>
      </w:pPr>
      <w:bookmarkStart w:id="158" w:name="_Toc88209957"/>
      <w:bookmarkStart w:id="159" w:name="_Toc12665"/>
      <w:bookmarkStart w:id="160" w:name="_Toc28619645"/>
      <w:bookmarkStart w:id="161" w:name="_Toc87616394"/>
      <w:bookmarkStart w:id="162" w:name="_Toc6313"/>
      <w:r>
        <w:rPr>
          <w:rFonts w:hint="eastAsia" w:asciiTheme="minorEastAsia" w:hAnsiTheme="minorEastAsia" w:eastAsiaTheme="minorEastAsia"/>
          <w:sz w:val="28"/>
          <w:szCs w:val="28"/>
          <w:highlight w:val="none"/>
        </w:rPr>
        <w:t>1.响应函</w:t>
      </w:r>
      <w:bookmarkEnd w:id="158"/>
      <w:bookmarkEnd w:id="159"/>
      <w:bookmarkEnd w:id="160"/>
      <w:bookmarkEnd w:id="161"/>
      <w:bookmarkEnd w:id="162"/>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highlight w:val="none"/>
        </w:rPr>
      </w:pPr>
      <w:bookmarkStart w:id="163" w:name="_Toc22527"/>
      <w:bookmarkStart w:id="164" w:name="_Toc88209958"/>
      <w:bookmarkStart w:id="165" w:name="_Toc29833"/>
      <w:bookmarkStart w:id="166" w:name="_Toc87616395"/>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63"/>
      <w:bookmarkEnd w:id="164"/>
      <w:bookmarkEnd w:id="165"/>
      <w:bookmarkEnd w:id="166"/>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highlight w:val="none"/>
        </w:rPr>
      </w:pPr>
    </w:p>
    <w:p>
      <w:pPr>
        <w:pStyle w:val="13"/>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35"/>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67" w:name="_Toc88209963"/>
      <w:bookmarkStart w:id="168" w:name="_Toc87616400"/>
      <w:bookmarkStart w:id="169" w:name="_Toc8086"/>
      <w:bookmarkStart w:id="170" w:name="_Toc19830"/>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67"/>
      <w:bookmarkEnd w:id="168"/>
      <w:bookmarkEnd w:id="169"/>
      <w:bookmarkEnd w:id="170"/>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pStyle w:val="2"/>
        <w:rPr>
          <w:rFonts w:hint="default" w:ascii="仿宋_GB2312" w:eastAsia="仿宋_GB2312" w:hAnsiTheme="minorEastAsia"/>
          <w:sz w:val="28"/>
          <w:szCs w:val="28"/>
          <w:highlight w:val="none"/>
          <w:lang w:val="en-US" w:eastAsia="zh-CN"/>
        </w:rPr>
      </w:pPr>
    </w:p>
    <w:p>
      <w:pPr>
        <w:rPr>
          <w:rFonts w:hint="default" w:ascii="仿宋_GB2312" w:eastAsia="仿宋_GB2312" w:hAnsiTheme="minorEastAsia"/>
          <w:sz w:val="28"/>
          <w:szCs w:val="28"/>
          <w:highlight w:val="none"/>
          <w:lang w:val="en-US" w:eastAsia="zh-CN"/>
        </w:rPr>
      </w:pPr>
      <w:r>
        <w:rPr>
          <w:rFonts w:hint="default" w:ascii="仿宋_GB2312" w:eastAsia="仿宋_GB2312" w:hAnsiTheme="minorEastAsia"/>
          <w:sz w:val="28"/>
          <w:szCs w:val="28"/>
          <w:highlight w:val="none"/>
          <w:lang w:val="en-US" w:eastAsia="zh-CN"/>
        </w:rPr>
        <w:br w:type="page"/>
      </w:r>
    </w:p>
    <w:p>
      <w:pPr>
        <w:pStyle w:val="6"/>
        <w:numPr>
          <w:ilvl w:val="0"/>
          <w:numId w:val="8"/>
        </w:numPr>
        <w:rPr>
          <w:rFonts w:hint="eastAsia" w:asciiTheme="minorEastAsia" w:hAnsiTheme="minorEastAsia" w:eastAsiaTheme="minorEastAsia"/>
          <w:sz w:val="28"/>
          <w:szCs w:val="28"/>
          <w:highlight w:val="none"/>
        </w:rPr>
      </w:pPr>
      <w:bookmarkStart w:id="172" w:name="_Toc19423"/>
      <w:bookmarkStart w:id="173" w:name="_Toc32430"/>
      <w:r>
        <w:rPr>
          <w:rFonts w:hint="eastAsia" w:asciiTheme="minorEastAsia" w:hAnsiTheme="minorEastAsia" w:eastAsiaTheme="minorEastAsia"/>
          <w:sz w:val="28"/>
          <w:szCs w:val="28"/>
          <w:highlight w:val="none"/>
        </w:rPr>
        <w:t>报价表</w:t>
      </w:r>
      <w:bookmarkEnd w:id="172"/>
      <w:bookmarkEnd w:id="173"/>
    </w:p>
    <w:p>
      <w:pPr>
        <w:pStyle w:val="12"/>
        <w:tabs>
          <w:tab w:val="left" w:pos="1260"/>
        </w:tabs>
        <w:jc w:val="center"/>
        <w:rPr>
          <w:rFonts w:hint="default" w:ascii="仿宋_GB2312" w:hAnsi="仿宋_GB2312" w:eastAsia="宋体" w:cs="仿宋_GB2312"/>
          <w:b/>
          <w:sz w:val="28"/>
          <w:szCs w:val="28"/>
          <w:highlight w:val="none"/>
          <w:lang w:val="en-US" w:eastAsia="zh-CN"/>
        </w:rPr>
      </w:pPr>
      <w:r>
        <w:rPr>
          <w:rFonts w:hint="eastAsia" w:ascii="仿宋_GB2312" w:hAnsi="仿宋_GB2312" w:cs="仿宋_GB2312"/>
          <w:b/>
          <w:sz w:val="28"/>
          <w:szCs w:val="28"/>
          <w:highlight w:val="none"/>
          <w:lang w:val="en-US" w:eastAsia="zh-CN"/>
        </w:rPr>
        <w:t>单位工程造价汇总表</w:t>
      </w:r>
    </w:p>
    <w:tbl>
      <w:tblPr>
        <w:tblStyle w:val="22"/>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3"/>
        <w:gridCol w:w="3055"/>
        <w:gridCol w:w="2040"/>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9" w:hRule="atLeast"/>
          <w:jc w:val="center"/>
        </w:trPr>
        <w:tc>
          <w:tcPr>
            <w:tcW w:w="1373"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序号</w:t>
            </w:r>
          </w:p>
        </w:tc>
        <w:tc>
          <w:tcPr>
            <w:tcW w:w="305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汇总内容</w:t>
            </w:r>
          </w:p>
        </w:tc>
        <w:tc>
          <w:tcPr>
            <w:tcW w:w="204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 xml:space="preserve">    金额:(元)</w:t>
            </w:r>
          </w:p>
        </w:tc>
        <w:tc>
          <w:tcPr>
            <w:tcW w:w="24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分部分项合计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措施合计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绿色施工安全防护措施费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其他措施费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其他项目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暂列金额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暂估价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计日工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总承包服务费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预算包干费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工程优质费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概算幅度差</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索赔费用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现场签证费用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其他费用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税前工程造价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增值税销项税额</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总造价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3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人工费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c>
          <w:tcPr>
            <w:tcW w:w="243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4428"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ind w:firstLineChars="600"/>
              <w:jc w:val="left"/>
              <w:textAlignment w:val="center"/>
              <w:rPr>
                <w:rFonts w:hint="eastAsia" w:ascii="宋体" w:hAnsi="宋体" w:eastAsia="宋体" w:cs="宋体"/>
                <w:i w:val="0"/>
                <w:iCs w:val="0"/>
                <w:color w:val="000000"/>
                <w:sz w:val="22"/>
                <w:szCs w:val="22"/>
                <w:highlight w:val="none"/>
                <w:u w:val="none"/>
              </w:rPr>
            </w:pPr>
            <w:r>
              <w:rPr>
                <w:rStyle w:val="46"/>
                <w:rFonts w:hint="eastAsia" w:ascii="宋体" w:hAnsi="宋体" w:eastAsia="宋体" w:cs="宋体"/>
                <w:highlight w:val="none"/>
                <w:lang w:val="en-US" w:eastAsia="zh-CN" w:bidi="ar"/>
              </w:rPr>
              <w:t xml:space="preserve">   投标报价合计=1+2+3+4+5</w:t>
            </w:r>
          </w:p>
        </w:tc>
        <w:tc>
          <w:tcPr>
            <w:tcW w:w="204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p>
        </w:tc>
        <w:tc>
          <w:tcPr>
            <w:tcW w:w="24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45"/>
        <w:rPr>
          <w:rFonts w:hint="eastAsia" w:hAnsi="宋体" w:eastAsia="宋体"/>
          <w:b/>
          <w:bCs/>
          <w:color w:val="auto"/>
          <w:sz w:val="21"/>
          <w:szCs w:val="21"/>
          <w:highlight w:val="none"/>
        </w:rPr>
      </w:pPr>
      <w:r>
        <w:rPr>
          <w:rFonts w:hint="eastAsia" w:hAnsi="宋体" w:eastAsia="宋体"/>
          <w:b/>
          <w:bCs/>
          <w:color w:val="auto"/>
          <w:sz w:val="21"/>
          <w:szCs w:val="21"/>
          <w:highlight w:val="none"/>
        </w:rPr>
        <w:t xml:space="preserve"> </w:t>
      </w:r>
    </w:p>
    <w:p>
      <w:pPr>
        <w:pStyle w:val="45"/>
        <w:jc w:val="center"/>
        <w:rPr>
          <w:rFonts w:hAnsi="宋体" w:eastAsia="宋体"/>
          <w:b/>
          <w:bCs/>
          <w:color w:val="auto"/>
          <w:sz w:val="21"/>
          <w:szCs w:val="21"/>
          <w:highlight w:val="none"/>
        </w:rPr>
      </w:pPr>
      <w:r>
        <w:rPr>
          <w:rFonts w:hint="eastAsia" w:hAnsi="宋体" w:eastAsia="宋体"/>
          <w:b/>
          <w:bCs/>
          <w:color w:val="auto"/>
          <w:sz w:val="21"/>
          <w:szCs w:val="21"/>
          <w:highlight w:val="none"/>
        </w:rPr>
        <w:t>分部分项工程和单价措施项目清单与计价表</w:t>
      </w:r>
    </w:p>
    <w:tbl>
      <w:tblPr>
        <w:tblStyle w:val="22"/>
        <w:tblW w:w="97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723"/>
        <w:gridCol w:w="1215"/>
        <w:gridCol w:w="2550"/>
        <w:gridCol w:w="810"/>
        <w:gridCol w:w="825"/>
        <w:gridCol w:w="1044"/>
        <w:gridCol w:w="106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3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723"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121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25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项目特征描述</w:t>
            </w:r>
          </w:p>
        </w:tc>
        <w:tc>
          <w:tcPr>
            <w:tcW w:w="8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单位</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工程量</w:t>
            </w:r>
          </w:p>
        </w:tc>
        <w:tc>
          <w:tcPr>
            <w:tcW w:w="3024"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Chars="30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3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2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5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综合单价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综合合价</w:t>
            </w: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整个项目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计量电表系统安装调试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1.名称:计量电表系统安装调试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内容:按广州供电局规定对计量电表进行全面的调试和校验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电力电缆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 : 电力电缆</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2.型号:ZR-YJV22-8.7/15KV-3*300mm2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电力电缆终端头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 : 电力电缆终端头</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2.型号:3*300mm2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电力电缆肘型头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 : 电力电缆肘型头</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2.型号:3*300mm2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高压柜继电保护装置调试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1.名称:高压柜继电保护装置调试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内容:继保定值计算供电局审核、定值设置、综合调试、功能调试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自动投入装置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 : 自动投入调试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内容:定值设置、综合调试、双电源自动投入试验、闭锁试验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送配电装置系统高压柜调试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1.名称:高压柜送配电系统调试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内容:耐压试验、断路器试验、综合调试、功能调试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中央信号装置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1.名称:中央信号调试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内容:高压柜中央系统信号、过流、过负荷、短路、接地、故障等信号装置调试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直流盘监视系统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1.名称:直流盘系统调试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内容:充电、放电、闪光系统、直流系统综合调试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高压电缆试验</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1.名称:高压电缆试验</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内容:绝缘电阻、交流耐压、直流耐压试验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安健环装置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1.名称:安健环装置</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内容:包括不限于绝缘胶垫、电房标识、设备标识、安全标识、灭火器等按广州供电局验收、设计标准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开关房出线柜配网/自动化调试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47"/>
                <w:rFonts w:hint="eastAsia" w:ascii="宋体" w:hAnsi="宋体" w:eastAsia="宋体" w:cs="宋体"/>
                <w:sz w:val="18"/>
                <w:szCs w:val="18"/>
                <w:highlight w:val="none"/>
                <w:lang w:val="en-US" w:eastAsia="zh-CN" w:bidi="ar"/>
              </w:rPr>
              <w:t>1.名称:开关房自动化调试</w:t>
            </w:r>
            <w:r>
              <w:rPr>
                <w:rStyle w:val="47"/>
                <w:rFonts w:hint="eastAsia" w:ascii="宋体" w:hAnsi="宋体" w:eastAsia="宋体" w:cs="宋体"/>
                <w:sz w:val="18"/>
                <w:szCs w:val="18"/>
                <w:highlight w:val="none"/>
                <w:lang w:val="en-US" w:eastAsia="zh-CN" w:bidi="ar"/>
              </w:rPr>
              <w:br w:type="textWrapping"/>
            </w:r>
            <w:r>
              <w:rPr>
                <w:rStyle w:val="47"/>
                <w:rFonts w:hint="eastAsia" w:ascii="宋体" w:hAnsi="宋体" w:eastAsia="宋体" w:cs="宋体"/>
                <w:sz w:val="18"/>
                <w:szCs w:val="18"/>
                <w:highlight w:val="none"/>
                <w:lang w:val="en-US" w:eastAsia="zh-CN" w:bidi="ar"/>
              </w:rPr>
              <w:t>2. 内容:三遥系统、与广州供电局远程连接控制系统、调度系统连接及调试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高压柜备供电源二次系统调试</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1.名称:备供电源二次系统调试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内容:原高压柜为单回路电源供电，调整为双电源供电系统，闭锁、自动投入、及二次系统调整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高压电缆振动波试验</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1.名称:振动波试验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内容:按广州供电局规定开关房接电高压电缆振动波预防性试验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措施项目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kern w:val="2"/>
                <w:sz w:val="18"/>
                <w:szCs w:val="18"/>
                <w:highlight w:val="none"/>
                <w:u w:val="none"/>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分部分项合计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脚手架搭拆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1.综合考虑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36" w:type="dxa"/>
            <w:tcBorders>
              <w:top w:val="single" w:color="000000" w:sz="4" w:space="0"/>
              <w:left w:val="single" w:color="000000" w:sz="8"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单价措施合计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7803"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firstLineChars="140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本页小计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7803"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ind w:firstLineChars="140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915"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center"/>
              <w:rPr>
                <w:rFonts w:hint="eastAsia" w:ascii="宋体" w:hAnsi="宋体" w:eastAsia="宋体" w:cs="宋体"/>
                <w:i w:val="0"/>
                <w:iCs w:val="0"/>
                <w:color w:val="000000"/>
                <w:sz w:val="18"/>
                <w:szCs w:val="18"/>
                <w:highlight w:val="none"/>
                <w:u w:val="none"/>
              </w:rPr>
            </w:pPr>
          </w:p>
        </w:tc>
      </w:tr>
    </w:tbl>
    <w:p>
      <w:pPr>
        <w:pStyle w:val="45"/>
        <w:rPr>
          <w:rFonts w:hAnsi="宋体" w:eastAsia="宋体"/>
          <w:b/>
          <w:bCs/>
          <w:color w:val="auto"/>
          <w:sz w:val="21"/>
          <w:szCs w:val="21"/>
          <w:highlight w:val="none"/>
        </w:rPr>
      </w:pPr>
    </w:p>
    <w:p>
      <w:pPr>
        <w:pStyle w:val="45"/>
        <w:jc w:val="center"/>
        <w:rPr>
          <w:rFonts w:hint="eastAsia" w:hAnsi="宋体" w:eastAsia="宋体"/>
          <w:b/>
          <w:bCs/>
          <w:color w:val="auto"/>
          <w:sz w:val="21"/>
          <w:szCs w:val="21"/>
          <w:highlight w:val="none"/>
        </w:rPr>
      </w:pPr>
      <w:r>
        <w:rPr>
          <w:rFonts w:hint="eastAsia" w:hAnsi="宋体" w:eastAsia="宋体"/>
          <w:b/>
          <w:bCs/>
          <w:color w:val="auto"/>
          <w:sz w:val="21"/>
          <w:szCs w:val="21"/>
          <w:highlight w:val="none"/>
        </w:rPr>
        <w:t>总价措施项目清单与计价表</w:t>
      </w:r>
    </w:p>
    <w:tbl>
      <w:tblPr>
        <w:tblStyle w:val="22"/>
        <w:tblW w:w="10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641"/>
        <w:gridCol w:w="2175"/>
        <w:gridCol w:w="1650"/>
        <w:gridCol w:w="855"/>
        <w:gridCol w:w="1007"/>
        <w:gridCol w:w="703"/>
        <w:gridCol w:w="1245"/>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5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64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1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65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计算基础</w:t>
            </w:r>
          </w:p>
        </w:tc>
        <w:tc>
          <w:tcPr>
            <w:tcW w:w="85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费率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c>
          <w:tcPr>
            <w:tcW w:w="100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金额(元)</w:t>
            </w:r>
          </w:p>
        </w:tc>
        <w:tc>
          <w:tcPr>
            <w:tcW w:w="70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调整费率      (%)</w:t>
            </w:r>
          </w:p>
        </w:tc>
        <w:tc>
          <w:tcPr>
            <w:tcW w:w="124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调整后金额     (元)</w:t>
            </w:r>
          </w:p>
        </w:tc>
        <w:tc>
          <w:tcPr>
            <w:tcW w:w="1581"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绿色施工安全防护措施费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分部分项人工费+分部分项机具费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18"/>
                <w:szCs w:val="18"/>
                <w:highlight w:val="none"/>
                <w:u w:val="none"/>
              </w:rPr>
              <w:t>23641.35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安装与生产同时进行增加费用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在有害身体健康环境中施工增加费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在地下（暗）室、设备及大口径管道内等特殊施工部位进行施工增加费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赶工措施费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分部分项人工费+分部分项机具费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赶工措施费=（1- δ）  *分部分项（人工费+施工机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具费）  *0.3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44    （0.8≤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δ＜1 式中：   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夜间施工增加费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交通干扰工程施工增加费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658"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文明工地增加费</w:t>
            </w:r>
          </w:p>
        </w:tc>
        <w:tc>
          <w:tcPr>
            <w:tcW w:w="165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分部分项人工费+分部分项机具费</w:t>
            </w:r>
          </w:p>
        </w:tc>
        <w:tc>
          <w:tcPr>
            <w:tcW w:w="85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07"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以分部分项的人工费与施工机具费之和为计算基础；市级文明工地1.00%；省级文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地下管线交叉降效费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5979"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ind w:firstLineChars="90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00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highlight w:val="none"/>
                <w:u w:val="none"/>
              </w:rPr>
            </w:pPr>
          </w:p>
        </w:tc>
        <w:tc>
          <w:tcPr>
            <w:tcW w:w="703"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581"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numPr>
          <w:ilvl w:val="-1"/>
          <w:numId w:val="0"/>
        </w:numPr>
      </w:pPr>
    </w:p>
    <w:p>
      <w:pPr>
        <w:pStyle w:val="6"/>
        <w:rPr>
          <w:rFonts w:asciiTheme="majorEastAsia" w:hAnsiTheme="majorEastAsia" w:eastAsiaTheme="majorEastAsia"/>
          <w:sz w:val="28"/>
          <w:szCs w:val="28"/>
          <w:highlight w:val="none"/>
        </w:rPr>
      </w:pPr>
      <w:bookmarkStart w:id="174" w:name="_Toc87616402"/>
      <w:bookmarkStart w:id="175" w:name="_Toc6058"/>
      <w:bookmarkStart w:id="176" w:name="_Toc88209965"/>
      <w:bookmarkStart w:id="177" w:name="_Toc16386"/>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.其他资料</w:t>
      </w:r>
      <w:bookmarkEnd w:id="174"/>
      <w:bookmarkEnd w:id="175"/>
      <w:bookmarkEnd w:id="176"/>
      <w:bookmarkEnd w:id="177"/>
    </w:p>
    <w:p>
      <w:pPr>
        <w:adjustRightInd w:val="0"/>
        <w:snapToGrid w:val="0"/>
        <w:spacing w:line="600" w:lineRule="exact"/>
        <w:ind w:firstLine="57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p>
      <w:pPr>
        <w:pStyle w:val="2"/>
        <w:ind w:firstLine="0"/>
        <w:rPr>
          <w:rFonts w:hint="eastAsia" w:asciiTheme="majorEastAsia" w:hAnsiTheme="majorEastAsia" w:eastAsiaTheme="majorEastAsia"/>
          <w:b/>
          <w:bCs/>
          <w:color w:val="auto"/>
          <w:kern w:val="2"/>
          <w:sz w:val="28"/>
          <w:szCs w:val="28"/>
          <w:highlight w:val="none"/>
          <w:lang w:val="en-US" w:eastAsia="zh-CN"/>
        </w:rPr>
      </w:pPr>
    </w:p>
    <w:p>
      <w:pPr>
        <w:pStyle w:val="2"/>
        <w:ind w:firstLine="0"/>
        <w:rPr>
          <w:rFonts w:hint="eastAsia" w:asciiTheme="majorEastAsia" w:hAnsiTheme="majorEastAsia" w:eastAsiaTheme="majorEastAsia"/>
          <w:b/>
          <w:bCs/>
          <w:color w:val="auto"/>
          <w:kern w:val="2"/>
          <w:sz w:val="28"/>
          <w:szCs w:val="28"/>
          <w:highlight w:val="none"/>
          <w:lang w:val="en-US" w:eastAsia="zh-CN"/>
        </w:rPr>
      </w:pPr>
      <w:r>
        <w:rPr>
          <w:rFonts w:hint="eastAsia" w:asciiTheme="majorEastAsia" w:hAnsiTheme="majorEastAsia" w:eastAsiaTheme="majorEastAsia"/>
          <w:b/>
          <w:bCs/>
          <w:color w:val="auto"/>
          <w:kern w:val="2"/>
          <w:sz w:val="28"/>
          <w:szCs w:val="28"/>
          <w:highlight w:val="none"/>
          <w:lang w:val="en-US" w:eastAsia="zh-CN"/>
        </w:rPr>
        <w:t>7 踏勘表</w:t>
      </w: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EE933AE"/>
    <w:multiLevelType w:val="singleLevel"/>
    <w:tmpl w:val="DEE933AE"/>
    <w:lvl w:ilvl="0" w:tentative="0">
      <w:start w:val="5"/>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7"/>
  </w:num>
  <w:num w:numId="3">
    <w:abstractNumId w:val="4"/>
  </w:num>
  <w:num w:numId="4">
    <w:abstractNumId w:val="6"/>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ZWEwMGJiYWQ0MWRmYzFkNWQwYmFjNDcyYjhkMWIifQ=="/>
  </w:docVars>
  <w:rsids>
    <w:rsidRoot w:val="005D618A"/>
    <w:rsid w:val="003D60BA"/>
    <w:rsid w:val="00411689"/>
    <w:rsid w:val="005D618A"/>
    <w:rsid w:val="00911ECD"/>
    <w:rsid w:val="00A042E0"/>
    <w:rsid w:val="00B26BB1"/>
    <w:rsid w:val="00B26E21"/>
    <w:rsid w:val="00F83B64"/>
    <w:rsid w:val="018203DE"/>
    <w:rsid w:val="019B1888"/>
    <w:rsid w:val="02090C75"/>
    <w:rsid w:val="02A23A3C"/>
    <w:rsid w:val="03024196"/>
    <w:rsid w:val="03AC246A"/>
    <w:rsid w:val="03B23056"/>
    <w:rsid w:val="03C21549"/>
    <w:rsid w:val="03DC3EBA"/>
    <w:rsid w:val="03F9794D"/>
    <w:rsid w:val="046A2461"/>
    <w:rsid w:val="04E94F12"/>
    <w:rsid w:val="0621357A"/>
    <w:rsid w:val="06C64829"/>
    <w:rsid w:val="077D16D2"/>
    <w:rsid w:val="082E03C2"/>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C2412"/>
    <w:rsid w:val="0F4D75A3"/>
    <w:rsid w:val="0F5B2DCA"/>
    <w:rsid w:val="0FED051E"/>
    <w:rsid w:val="0FEE4C29"/>
    <w:rsid w:val="10046082"/>
    <w:rsid w:val="112B101A"/>
    <w:rsid w:val="119B53FC"/>
    <w:rsid w:val="12424CDC"/>
    <w:rsid w:val="129A2738"/>
    <w:rsid w:val="12B56BF1"/>
    <w:rsid w:val="12CB1A89"/>
    <w:rsid w:val="131840FB"/>
    <w:rsid w:val="133574DA"/>
    <w:rsid w:val="13467417"/>
    <w:rsid w:val="136E76CF"/>
    <w:rsid w:val="14B31190"/>
    <w:rsid w:val="15265387"/>
    <w:rsid w:val="15BC6B3C"/>
    <w:rsid w:val="1694429A"/>
    <w:rsid w:val="17635326"/>
    <w:rsid w:val="18236EFD"/>
    <w:rsid w:val="18746588"/>
    <w:rsid w:val="189D5B1F"/>
    <w:rsid w:val="18A34CD0"/>
    <w:rsid w:val="18B87F9A"/>
    <w:rsid w:val="19B64DBC"/>
    <w:rsid w:val="19C626DA"/>
    <w:rsid w:val="1A20226D"/>
    <w:rsid w:val="1A373ACF"/>
    <w:rsid w:val="1A895341"/>
    <w:rsid w:val="1B0D071F"/>
    <w:rsid w:val="1B1345FC"/>
    <w:rsid w:val="1B4568CE"/>
    <w:rsid w:val="1B9015B7"/>
    <w:rsid w:val="1C503E6A"/>
    <w:rsid w:val="1D5A79EE"/>
    <w:rsid w:val="1E0E2CD0"/>
    <w:rsid w:val="1E831280"/>
    <w:rsid w:val="1EBC4704"/>
    <w:rsid w:val="1F172EB5"/>
    <w:rsid w:val="1F94592D"/>
    <w:rsid w:val="1FB860DE"/>
    <w:rsid w:val="203C5A02"/>
    <w:rsid w:val="209D4C94"/>
    <w:rsid w:val="20E84705"/>
    <w:rsid w:val="21233D14"/>
    <w:rsid w:val="218400BA"/>
    <w:rsid w:val="21AB1E2F"/>
    <w:rsid w:val="21D40498"/>
    <w:rsid w:val="22767047"/>
    <w:rsid w:val="23A05588"/>
    <w:rsid w:val="24E50E46"/>
    <w:rsid w:val="25431AEB"/>
    <w:rsid w:val="25BF43FD"/>
    <w:rsid w:val="25F86BCD"/>
    <w:rsid w:val="269E416A"/>
    <w:rsid w:val="272100D3"/>
    <w:rsid w:val="272C72FC"/>
    <w:rsid w:val="27EB149D"/>
    <w:rsid w:val="27FD3E52"/>
    <w:rsid w:val="2850412B"/>
    <w:rsid w:val="28E11370"/>
    <w:rsid w:val="294A756A"/>
    <w:rsid w:val="29D33359"/>
    <w:rsid w:val="29D5322D"/>
    <w:rsid w:val="2A025DD9"/>
    <w:rsid w:val="2A7C2231"/>
    <w:rsid w:val="2AAC711C"/>
    <w:rsid w:val="2ABB753D"/>
    <w:rsid w:val="2AEB0F08"/>
    <w:rsid w:val="2B7A49FA"/>
    <w:rsid w:val="2C615D26"/>
    <w:rsid w:val="2CB679ED"/>
    <w:rsid w:val="2D173C07"/>
    <w:rsid w:val="2D424A86"/>
    <w:rsid w:val="2E7B52DB"/>
    <w:rsid w:val="2F324CFE"/>
    <w:rsid w:val="2FBA09F1"/>
    <w:rsid w:val="2FEF2ACF"/>
    <w:rsid w:val="30540211"/>
    <w:rsid w:val="312D7741"/>
    <w:rsid w:val="316F137F"/>
    <w:rsid w:val="31DF525F"/>
    <w:rsid w:val="32324C2E"/>
    <w:rsid w:val="326F11CE"/>
    <w:rsid w:val="327171DF"/>
    <w:rsid w:val="341E3434"/>
    <w:rsid w:val="35E20B8E"/>
    <w:rsid w:val="360B7EBA"/>
    <w:rsid w:val="369C32FD"/>
    <w:rsid w:val="37666E72"/>
    <w:rsid w:val="38167A04"/>
    <w:rsid w:val="394B167A"/>
    <w:rsid w:val="3A1A7360"/>
    <w:rsid w:val="3A202BB0"/>
    <w:rsid w:val="3A4E4336"/>
    <w:rsid w:val="3A6007FE"/>
    <w:rsid w:val="3B7C2CE4"/>
    <w:rsid w:val="3BAF0A7B"/>
    <w:rsid w:val="3C0B5355"/>
    <w:rsid w:val="3CAB0B52"/>
    <w:rsid w:val="3CBB40C9"/>
    <w:rsid w:val="3CD4176B"/>
    <w:rsid w:val="3D1F44D9"/>
    <w:rsid w:val="3D5C38CD"/>
    <w:rsid w:val="3E5070F1"/>
    <w:rsid w:val="3F6C3589"/>
    <w:rsid w:val="3F850180"/>
    <w:rsid w:val="3F9004D6"/>
    <w:rsid w:val="400E4D5E"/>
    <w:rsid w:val="40E1138C"/>
    <w:rsid w:val="413814BA"/>
    <w:rsid w:val="41482002"/>
    <w:rsid w:val="41872511"/>
    <w:rsid w:val="42466655"/>
    <w:rsid w:val="42C82F57"/>
    <w:rsid w:val="42DA00F1"/>
    <w:rsid w:val="43C76AF7"/>
    <w:rsid w:val="446828F0"/>
    <w:rsid w:val="45C13B4D"/>
    <w:rsid w:val="46054BCA"/>
    <w:rsid w:val="464C6AFC"/>
    <w:rsid w:val="468B0091"/>
    <w:rsid w:val="46A107C3"/>
    <w:rsid w:val="46B15CE2"/>
    <w:rsid w:val="46BE113D"/>
    <w:rsid w:val="46E44B13"/>
    <w:rsid w:val="4703508A"/>
    <w:rsid w:val="47191305"/>
    <w:rsid w:val="475023F8"/>
    <w:rsid w:val="47820E7F"/>
    <w:rsid w:val="479D361E"/>
    <w:rsid w:val="47B74789"/>
    <w:rsid w:val="480011AF"/>
    <w:rsid w:val="480F2B9D"/>
    <w:rsid w:val="48282920"/>
    <w:rsid w:val="485321E0"/>
    <w:rsid w:val="48546AD3"/>
    <w:rsid w:val="48CA4868"/>
    <w:rsid w:val="48F005D3"/>
    <w:rsid w:val="49502581"/>
    <w:rsid w:val="498F4AF1"/>
    <w:rsid w:val="49C05787"/>
    <w:rsid w:val="49CF518D"/>
    <w:rsid w:val="4ADA1F63"/>
    <w:rsid w:val="4AE23D89"/>
    <w:rsid w:val="4AED1EA9"/>
    <w:rsid w:val="4B2038D0"/>
    <w:rsid w:val="4B296E7D"/>
    <w:rsid w:val="4B877F28"/>
    <w:rsid w:val="4C2A37B0"/>
    <w:rsid w:val="4D916BA6"/>
    <w:rsid w:val="4DC44169"/>
    <w:rsid w:val="4EF0709E"/>
    <w:rsid w:val="513C6A7B"/>
    <w:rsid w:val="5333545B"/>
    <w:rsid w:val="5450213C"/>
    <w:rsid w:val="54D24048"/>
    <w:rsid w:val="54D64CD5"/>
    <w:rsid w:val="55887D69"/>
    <w:rsid w:val="561A0928"/>
    <w:rsid w:val="56423872"/>
    <w:rsid w:val="56B279F0"/>
    <w:rsid w:val="574143FC"/>
    <w:rsid w:val="579D710E"/>
    <w:rsid w:val="581F22F6"/>
    <w:rsid w:val="586E1E17"/>
    <w:rsid w:val="58862C35"/>
    <w:rsid w:val="58C14957"/>
    <w:rsid w:val="5918493B"/>
    <w:rsid w:val="5A792CFE"/>
    <w:rsid w:val="5AE83A50"/>
    <w:rsid w:val="5BAB2917"/>
    <w:rsid w:val="5BFC33FA"/>
    <w:rsid w:val="5C3107A4"/>
    <w:rsid w:val="5C3B1B93"/>
    <w:rsid w:val="5C9220DF"/>
    <w:rsid w:val="5D4A15F3"/>
    <w:rsid w:val="5D69542A"/>
    <w:rsid w:val="5E0930EF"/>
    <w:rsid w:val="5E176D14"/>
    <w:rsid w:val="5E3D4D53"/>
    <w:rsid w:val="5E4717E6"/>
    <w:rsid w:val="5E55774C"/>
    <w:rsid w:val="60104DDC"/>
    <w:rsid w:val="605C0804"/>
    <w:rsid w:val="60F4061E"/>
    <w:rsid w:val="6189617B"/>
    <w:rsid w:val="61B52BB6"/>
    <w:rsid w:val="61B749C2"/>
    <w:rsid w:val="62280D20"/>
    <w:rsid w:val="62CA2457"/>
    <w:rsid w:val="638240A1"/>
    <w:rsid w:val="63A5257B"/>
    <w:rsid w:val="63BD3DCC"/>
    <w:rsid w:val="63C61741"/>
    <w:rsid w:val="64091334"/>
    <w:rsid w:val="64560967"/>
    <w:rsid w:val="656B1D10"/>
    <w:rsid w:val="66022B28"/>
    <w:rsid w:val="66581E87"/>
    <w:rsid w:val="667A45A8"/>
    <w:rsid w:val="66FA11D5"/>
    <w:rsid w:val="674302C7"/>
    <w:rsid w:val="6762412B"/>
    <w:rsid w:val="680A5986"/>
    <w:rsid w:val="680D5F4B"/>
    <w:rsid w:val="68113F51"/>
    <w:rsid w:val="686F2883"/>
    <w:rsid w:val="68E94770"/>
    <w:rsid w:val="68F949C9"/>
    <w:rsid w:val="6908258E"/>
    <w:rsid w:val="695A4290"/>
    <w:rsid w:val="6A334932"/>
    <w:rsid w:val="6A3353FF"/>
    <w:rsid w:val="6A5D63E6"/>
    <w:rsid w:val="6A5F24D1"/>
    <w:rsid w:val="6A780F70"/>
    <w:rsid w:val="6AE347EB"/>
    <w:rsid w:val="6B434AF0"/>
    <w:rsid w:val="6B57675A"/>
    <w:rsid w:val="6BDD7B4D"/>
    <w:rsid w:val="6EBC0B3A"/>
    <w:rsid w:val="6EF51C7D"/>
    <w:rsid w:val="6F8363E5"/>
    <w:rsid w:val="6FC746F5"/>
    <w:rsid w:val="70317AC6"/>
    <w:rsid w:val="703D107F"/>
    <w:rsid w:val="708056A3"/>
    <w:rsid w:val="70863262"/>
    <w:rsid w:val="70A76ED3"/>
    <w:rsid w:val="71860B17"/>
    <w:rsid w:val="723B27CC"/>
    <w:rsid w:val="72687227"/>
    <w:rsid w:val="72A03FD9"/>
    <w:rsid w:val="73406CFF"/>
    <w:rsid w:val="7383028C"/>
    <w:rsid w:val="73A25E44"/>
    <w:rsid w:val="741F68CF"/>
    <w:rsid w:val="75252DF3"/>
    <w:rsid w:val="75621536"/>
    <w:rsid w:val="75BF3154"/>
    <w:rsid w:val="75E66A20"/>
    <w:rsid w:val="75E817BD"/>
    <w:rsid w:val="764A07CF"/>
    <w:rsid w:val="764F6B3D"/>
    <w:rsid w:val="76CD2B7B"/>
    <w:rsid w:val="76D80645"/>
    <w:rsid w:val="76E03371"/>
    <w:rsid w:val="77415D53"/>
    <w:rsid w:val="77E30783"/>
    <w:rsid w:val="780E5898"/>
    <w:rsid w:val="782642CC"/>
    <w:rsid w:val="7894095E"/>
    <w:rsid w:val="789A154A"/>
    <w:rsid w:val="79000679"/>
    <w:rsid w:val="79A416F0"/>
    <w:rsid w:val="79B03EB6"/>
    <w:rsid w:val="7AF37579"/>
    <w:rsid w:val="7AF87F64"/>
    <w:rsid w:val="7B1C0C84"/>
    <w:rsid w:val="7B5A62DF"/>
    <w:rsid w:val="7B647318"/>
    <w:rsid w:val="7B7A04A8"/>
    <w:rsid w:val="7C0C3F6D"/>
    <w:rsid w:val="7C22163C"/>
    <w:rsid w:val="7C595075"/>
    <w:rsid w:val="7C6B07B2"/>
    <w:rsid w:val="7CF73E11"/>
    <w:rsid w:val="7D133243"/>
    <w:rsid w:val="7E394207"/>
    <w:rsid w:val="7E4007A2"/>
    <w:rsid w:val="7E791CAD"/>
    <w:rsid w:val="7EA50DFB"/>
    <w:rsid w:val="7EC86878"/>
    <w:rsid w:val="7F16390D"/>
    <w:rsid w:val="7F6E4B31"/>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next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font21"/>
    <w:basedOn w:val="24"/>
    <w:qFormat/>
    <w:uiPriority w:val="0"/>
    <w:rPr>
      <w:rFonts w:ascii="微软雅黑" w:hAnsi="微软雅黑" w:eastAsia="微软雅黑" w:cs="微软雅黑"/>
      <w:color w:val="000000"/>
      <w:sz w:val="18"/>
      <w:szCs w:val="18"/>
      <w:u w:val="none"/>
    </w:rPr>
  </w:style>
  <w:style w:type="character" w:customStyle="1" w:styleId="47">
    <w:name w:val="font01"/>
    <w:basedOn w:val="24"/>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33581</Words>
  <Characters>35455</Characters>
  <Lines>300</Lines>
  <Paragraphs>84</Paragraphs>
  <TotalTime>104</TotalTime>
  <ScaleCrop>false</ScaleCrop>
  <LinksUpToDate>false</LinksUpToDate>
  <CharactersWithSpaces>37886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2022-05-26T03:12:00Z</cp:lastPrinted>
  <dcterms:modified xsi:type="dcterms:W3CDTF">2022-06-10T08:41:06Z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1D6C5F329B5540BEABC857E581C48B73</vt:lpwstr>
  </property>
</Properties>
</file>