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Pr>
        <w:jc w:val="center"/>
        <w:rPr>
          <w:rFonts w:hint="eastAsia" w:ascii="宋体" w:hAnsi="宋体" w:eastAsia="宋体" w:cs="宋体"/>
          <w:b/>
          <w:bCs/>
          <w:sz w:val="52"/>
          <w:szCs w:val="52"/>
          <w:lang w:val="en-US" w:eastAsia="zh-CN"/>
        </w:rPr>
      </w:pPr>
      <w:r>
        <w:rPr>
          <w:rFonts w:hint="eastAsia" w:ascii="宋体" w:hAnsi="宋体" w:eastAsia="宋体" w:cs="宋体"/>
          <w:b/>
          <w:bCs/>
          <w:sz w:val="52"/>
          <w:szCs w:val="52"/>
          <w:lang w:val="en-US" w:eastAsia="zh-CN"/>
        </w:rPr>
        <w:t>广州市净水有限公司大观分公司2022年管道导水优化</w:t>
      </w:r>
    </w:p>
    <w:p>
      <w:pPr>
        <w:jc w:val="center"/>
        <w:rPr>
          <w:rFonts w:ascii="方正小标宋简体" w:eastAsia="方正小标宋简体"/>
          <w:sz w:val="52"/>
          <w:szCs w:val="52"/>
        </w:rPr>
      </w:pPr>
      <w:r>
        <w:rPr>
          <w:rFonts w:hint="eastAsia" w:ascii="宋体" w:hAnsi="宋体" w:eastAsia="宋体" w:cs="宋体"/>
          <w:b/>
          <w:bCs/>
          <w:sz w:val="52"/>
          <w:szCs w:val="52"/>
          <w:lang w:val="en-US" w:eastAsia="zh-CN"/>
        </w:rPr>
        <w:t>项目</w:t>
      </w:r>
      <w:r>
        <w:rPr>
          <w:rFonts w:hint="eastAsia" w:ascii="宋体" w:hAnsi="宋体" w:eastAsia="宋体" w:cs="宋体"/>
          <w:b/>
          <w:bCs/>
          <w:sz w:val="52"/>
          <w:szCs w:val="52"/>
        </w:rPr>
        <w:t>采购文件</w:t>
      </w: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hint="eastAsia" w:ascii="仿宋_GB2312" w:eastAsia="仿宋_GB2312"/>
          <w:sz w:val="32"/>
          <w:szCs w:val="32"/>
        </w:rPr>
      </w:pPr>
    </w:p>
    <w:p>
      <w:pPr>
        <w:jc w:val="center"/>
        <w:rPr>
          <w:rFonts w:ascii="仿宋_GB2312" w:eastAsia="仿宋_GB2312"/>
          <w:sz w:val="32"/>
          <w:szCs w:val="32"/>
        </w:rPr>
      </w:pPr>
    </w:p>
    <w:p>
      <w:pPr>
        <w:jc w:val="center"/>
        <w:rPr>
          <w:rFonts w:hint="eastAsia" w:ascii="黑体" w:hAnsi="黑体" w:eastAsia="黑体"/>
          <w:sz w:val="32"/>
          <w:szCs w:val="32"/>
        </w:rPr>
      </w:pPr>
      <w:r>
        <w:rPr>
          <w:rFonts w:hint="eastAsia" w:ascii="黑体" w:hAnsi="黑体" w:eastAsia="黑体" w:cs="仿宋_GB2312"/>
          <w:sz w:val="32"/>
          <w:szCs w:val="32"/>
          <w:lang w:val="en-US" w:eastAsia="zh-CN"/>
        </w:rPr>
        <w:t>广州市净水有限公司</w:t>
      </w:r>
    </w:p>
    <w:p>
      <w:pPr>
        <w:jc w:val="center"/>
        <w:rPr>
          <w:rFonts w:hint="eastAsia" w:ascii="黑体" w:hAnsi="黑体" w:eastAsia="黑体" w:cs="仿宋_GB2312"/>
          <w:sz w:val="32"/>
          <w:szCs w:val="32"/>
        </w:rPr>
      </w:pPr>
      <w:r>
        <w:rPr>
          <w:rFonts w:hint="eastAsia" w:ascii="黑体" w:hAnsi="黑体" w:eastAsia="黑体"/>
          <w:sz w:val="32"/>
          <w:szCs w:val="32"/>
        </w:rPr>
        <w:t>二</w:t>
      </w:r>
      <w:r>
        <w:rPr>
          <w:rFonts w:hint="eastAsia" w:ascii="黑体" w:hAnsi="黑体" w:eastAsia="黑体" w:cs="宋体"/>
          <w:sz w:val="32"/>
          <w:szCs w:val="32"/>
        </w:rPr>
        <w:t>〇</w:t>
      </w:r>
      <w:r>
        <w:rPr>
          <w:rFonts w:hint="eastAsia" w:ascii="黑体" w:hAnsi="黑体" w:eastAsia="黑体" w:cs="仿宋_GB2312"/>
          <w:sz w:val="32"/>
          <w:szCs w:val="32"/>
        </w:rPr>
        <w:t>二二年</w:t>
      </w:r>
      <w:r>
        <w:rPr>
          <w:rFonts w:hint="eastAsia" w:ascii="黑体" w:hAnsi="黑体" w:eastAsia="黑体" w:cs="仿宋_GB2312"/>
          <w:sz w:val="32"/>
          <w:szCs w:val="32"/>
          <w:lang w:val="en-US" w:eastAsia="zh-CN"/>
        </w:rPr>
        <w:t>六</w:t>
      </w:r>
      <w:r>
        <w:rPr>
          <w:rFonts w:hint="eastAsia" w:ascii="黑体" w:hAnsi="黑体" w:eastAsia="黑体" w:cs="仿宋_GB2312"/>
          <w:sz w:val="32"/>
          <w:szCs w:val="32"/>
        </w:rPr>
        <w:t>月</w:t>
      </w:r>
    </w:p>
    <w:p>
      <w:pPr>
        <w:jc w:val="center"/>
        <w:rPr>
          <w:rFonts w:ascii="黑体" w:hAnsi="黑体" w:eastAsia="黑体" w:cs="仿宋_GB2312"/>
          <w:sz w:val="32"/>
          <w:szCs w:val="32"/>
        </w:rPr>
      </w:pPr>
      <w:r>
        <w:rPr>
          <w:rFonts w:ascii="黑体" w:hAnsi="黑体" w:eastAsia="黑体" w:cs="仿宋_GB2312"/>
          <w:sz w:val="32"/>
          <w:szCs w:val="32"/>
        </w:rPr>
        <w:br w:type="page"/>
      </w:r>
    </w:p>
    <w:p/>
    <w:p>
      <w:pPr>
        <w:pStyle w:val="34"/>
        <w:adjustRightInd w:val="0"/>
        <w:snapToGrid w:val="0"/>
        <w:spacing w:before="0" w:line="600" w:lineRule="exact"/>
        <w:jc w:val="center"/>
        <w:rPr>
          <w:rFonts w:hint="default" w:ascii="方正小标宋简体" w:eastAsia="方正小标宋简体"/>
          <w:b/>
          <w:color w:val="auto"/>
          <w:sz w:val="44"/>
          <w:szCs w:val="44"/>
          <w:lang w:val="en-US" w:eastAsia="zh-CN"/>
        </w:rPr>
      </w:pPr>
      <w:r>
        <w:rPr>
          <w:rFonts w:hint="eastAsia" w:ascii="方正小标宋简体" w:eastAsia="方正小标宋简体"/>
          <w:b/>
          <w:color w:val="auto"/>
          <w:sz w:val="44"/>
          <w:szCs w:val="44"/>
          <w:lang w:val="en-US" w:eastAsia="zh-CN"/>
        </w:rPr>
        <w:t>目录</w:t>
      </w:r>
    </w:p>
    <w:p>
      <w:pPr>
        <w:rPr>
          <w:rFonts w:asciiTheme="minorEastAsia" w:hAnsiTheme="minorEastAsia"/>
          <w:sz w:val="24"/>
          <w:szCs w:val="24"/>
        </w:rPr>
      </w:pPr>
    </w:p>
    <w:p>
      <w:pPr>
        <w:pStyle w:val="19"/>
        <w:numPr>
          <w:ilvl w:val="0"/>
          <w:numId w:val="1"/>
        </w:numPr>
        <w:tabs>
          <w:tab w:val="right" w:pos="8844"/>
        </w:tabs>
        <w:rPr>
          <w:rFonts w:hint="eastAsia"/>
          <w:lang w:val="en-US" w:eastAsia="zh-CN"/>
        </w:rPr>
      </w:pPr>
      <w:r>
        <w:rPr>
          <w:rFonts w:hint="eastAsia"/>
          <w:lang w:val="en-US" w:eastAsia="zh-CN"/>
        </w:rPr>
        <w:t>采购公告</w:t>
      </w:r>
    </w:p>
    <w:p>
      <w:pPr>
        <w:pStyle w:val="19"/>
        <w:numPr>
          <w:ilvl w:val="0"/>
          <w:numId w:val="1"/>
        </w:numPr>
        <w:tabs>
          <w:tab w:val="right" w:pos="8844"/>
        </w:tabs>
      </w:pPr>
      <w:r>
        <w:rPr>
          <w:rFonts w:hint="eastAsia"/>
          <w:lang w:val="en-US" w:eastAsia="zh-CN"/>
        </w:rPr>
        <w:t>供应商须知</w:t>
      </w:r>
    </w:p>
    <w:p>
      <w:pPr>
        <w:pStyle w:val="19"/>
        <w:numPr>
          <w:ilvl w:val="0"/>
          <w:numId w:val="1"/>
        </w:numPr>
        <w:tabs>
          <w:tab w:val="right" w:pos="8844"/>
        </w:tabs>
      </w:pPr>
      <w:r>
        <w:rPr>
          <w:rFonts w:hint="eastAsia"/>
          <w:lang w:val="en-US" w:eastAsia="zh-CN"/>
        </w:rPr>
        <w:t>采购方法</w:t>
      </w:r>
    </w:p>
    <w:p>
      <w:pPr>
        <w:pStyle w:val="19"/>
        <w:numPr>
          <w:ilvl w:val="0"/>
          <w:numId w:val="1"/>
        </w:numPr>
        <w:tabs>
          <w:tab w:val="right" w:pos="8844"/>
        </w:tabs>
      </w:pPr>
      <w:r>
        <w:rPr>
          <w:rFonts w:hint="eastAsia"/>
          <w:lang w:val="en-US" w:eastAsia="zh-CN"/>
        </w:rPr>
        <w:t>评审方法</w:t>
      </w:r>
    </w:p>
    <w:p>
      <w:pPr>
        <w:pStyle w:val="19"/>
        <w:numPr>
          <w:ilvl w:val="0"/>
          <w:numId w:val="1"/>
        </w:numPr>
        <w:tabs>
          <w:tab w:val="right" w:pos="8844"/>
        </w:tabs>
      </w:pPr>
      <w:r>
        <w:rPr>
          <w:rFonts w:hint="eastAsia"/>
          <w:lang w:val="en-US" w:eastAsia="zh-CN"/>
        </w:rPr>
        <w:t>采购需求</w:t>
      </w:r>
    </w:p>
    <w:p>
      <w:pPr>
        <w:pStyle w:val="19"/>
        <w:numPr>
          <w:ilvl w:val="0"/>
          <w:numId w:val="1"/>
        </w:numPr>
        <w:tabs>
          <w:tab w:val="right" w:pos="8844"/>
        </w:tabs>
      </w:pPr>
      <w:r>
        <w:rPr>
          <w:rFonts w:hint="eastAsia"/>
        </w:rPr>
        <w:t>合同草案</w:t>
      </w:r>
    </w:p>
    <w:p>
      <w:pPr>
        <w:pStyle w:val="19"/>
        <w:numPr>
          <w:ilvl w:val="0"/>
          <w:numId w:val="1"/>
        </w:numPr>
        <w:tabs>
          <w:tab w:val="right" w:pos="8844"/>
        </w:tabs>
      </w:pPr>
      <w:r>
        <w:rPr>
          <w:rFonts w:hint="eastAsia"/>
        </w:rPr>
        <w:t>响应文件格式要求</w:t>
      </w:r>
      <w:r>
        <w:fldChar w:fldCharType="begin"/>
      </w:r>
      <w:r>
        <w:instrText xml:space="preserve">TOC \o "1-1" \n  \h \u </w:instrText>
      </w:r>
      <w:r>
        <w:fldChar w:fldCharType="separate"/>
      </w:r>
      <w:r>
        <w:fldChar w:fldCharType="begin"/>
      </w:r>
      <w:r>
        <w:instrText xml:space="preserve"> HYPERLINK \l _Toc18800 </w:instrText>
      </w:r>
      <w:r>
        <w:fldChar w:fldCharType="separate"/>
      </w:r>
      <w:r>
        <w:fldChar w:fldCharType="end"/>
      </w:r>
    </w:p>
    <w:p>
      <w:pPr>
        <w:pStyle w:val="19"/>
        <w:tabs>
          <w:tab w:val="right" w:pos="8844"/>
        </w:tabs>
      </w:pPr>
      <w:r>
        <w:fldChar w:fldCharType="begin"/>
      </w:r>
      <w:r>
        <w:instrText xml:space="preserve"> HYPERLINK \l _Toc5817 </w:instrText>
      </w:r>
      <w:r>
        <w:fldChar w:fldCharType="separate"/>
      </w:r>
      <w:r>
        <w:fldChar w:fldCharType="end"/>
      </w:r>
    </w:p>
    <w:p>
      <w:pPr>
        <w:pStyle w:val="19"/>
        <w:tabs>
          <w:tab w:val="right" w:pos="8844"/>
        </w:tabs>
      </w:pPr>
      <w:r>
        <w:fldChar w:fldCharType="begin"/>
      </w:r>
      <w:r>
        <w:instrText xml:space="preserve"> HYPERLINK \l _Toc27928 </w:instrText>
      </w:r>
      <w:r>
        <w:fldChar w:fldCharType="separate"/>
      </w:r>
      <w:r>
        <w:fldChar w:fldCharType="end"/>
      </w:r>
    </w:p>
    <w:p>
      <w:pPr>
        <w:pStyle w:val="2"/>
      </w:pPr>
      <w:r>
        <w:fldChar w:fldCharType="end"/>
      </w:r>
    </w:p>
    <w:p>
      <w:pPr>
        <w:adjustRightInd w:val="0"/>
        <w:snapToGrid w:val="0"/>
        <w:spacing w:line="600" w:lineRule="exact"/>
        <w:ind w:firstLine="600" w:firstLineChars="200"/>
        <w:jc w:val="left"/>
        <w:rPr>
          <w:rFonts w:ascii="仿宋_GB2312" w:eastAsia="仿宋_GB2312"/>
          <w:sz w:val="28"/>
          <w:szCs w:val="28"/>
        </w:rPr>
      </w:pPr>
    </w:p>
    <w:p>
      <w:pPr>
        <w:pStyle w:val="4"/>
        <w:rPr>
          <w:rFonts w:hint="eastAsia"/>
        </w:rPr>
      </w:pPr>
      <w:bookmarkStart w:id="0" w:name="_Toc26148"/>
      <w:bookmarkStart w:id="1" w:name="_Toc18145"/>
    </w:p>
    <w:p>
      <w:pPr>
        <w:rPr>
          <w:rFonts w:hint="eastAsia"/>
        </w:rPr>
      </w:pPr>
    </w:p>
    <w:p>
      <w:pPr>
        <w:pStyle w:val="4"/>
        <w:rPr>
          <w:rFonts w:hint="eastAsia"/>
        </w:rPr>
      </w:pPr>
      <w:bookmarkStart w:id="2" w:name="_Toc17696"/>
      <w:bookmarkStart w:id="3" w:name="_Toc1711"/>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4"/>
        <w:rPr>
          <w:rFonts w:hint="eastAsia"/>
        </w:rPr>
      </w:pPr>
      <w:bookmarkStart w:id="4" w:name="_Toc4275"/>
      <w:bookmarkStart w:id="5" w:name="_Toc1669"/>
      <w:bookmarkStart w:id="6" w:name="_Toc7519"/>
      <w:bookmarkStart w:id="7" w:name="_Toc17801"/>
      <w:bookmarkStart w:id="8" w:name="_Toc11322"/>
      <w:bookmarkStart w:id="9" w:name="_Toc31938"/>
      <w:bookmarkStart w:id="10" w:name="_Toc19609"/>
    </w:p>
    <w:p>
      <w:pPr>
        <w:pStyle w:val="4"/>
        <w:rPr>
          <w:rFonts w:hint="eastAsia"/>
        </w:rPr>
      </w:pPr>
    </w:p>
    <w:p>
      <w:pPr>
        <w:pStyle w:val="4"/>
        <w:rPr>
          <w:rFonts w:hint="eastAsia"/>
        </w:rPr>
      </w:pPr>
    </w:p>
    <w:p>
      <w:pPr>
        <w:pStyle w:val="4"/>
      </w:pPr>
      <w: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SgX3CdoBAACWAwAADgAA&#10;AAAAAAABACAAAAAmAQAAZHJzL2Uyb0RvYy54bWxQSwUGAAAAAAYABgBZAQAAc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IK2LetYAAAAJAQAADwAAAAAAAAAB&#10;ACAAAAAiAAAAZHJzL2Rvd25yZXYueG1sUEsBAhQAFAAAAAgAh07iQD9ANObZAQAAlgMAAA4AAAAA&#10;AAAAAQAgAAAAJQEAAGRycy9lMm9Eb2MueG1sUEsFBgAAAAAGAAYAWQEAAHAFAAAAAA==&#10;">
                <v:fill on="f" focussize="0,0"/>
                <v:stroke color="#000000" joinstyle="round"/>
                <v:imagedata o:title=""/>
                <o:lock v:ext="edit" aspectratio="f"/>
              </v:shape>
            </w:pict>
          </mc:Fallback>
        </mc:AlternateContent>
      </w:r>
      <w:r>
        <w:rPr>
          <w:rFonts w:hint="eastAsia"/>
        </w:rPr>
        <w:t>第一章</w:t>
      </w:r>
      <w:bookmarkEnd w:id="0"/>
      <w:bookmarkEnd w:id="1"/>
      <w:bookmarkEnd w:id="2"/>
      <w:bookmarkEnd w:id="3"/>
      <w:bookmarkEnd w:id="4"/>
      <w:bookmarkEnd w:id="5"/>
      <w:bookmarkEnd w:id="6"/>
      <w:bookmarkEnd w:id="7"/>
      <w:bookmarkEnd w:id="8"/>
      <w:bookmarkEnd w:id="9"/>
      <w:bookmarkEnd w:id="10"/>
    </w:p>
    <w:p>
      <w:pPr>
        <w:pStyle w:val="36"/>
      </w:pPr>
    </w:p>
    <w:p>
      <w:pPr>
        <w:pStyle w:val="4"/>
      </w:pPr>
      <w:bookmarkStart w:id="11" w:name="_Toc26363"/>
      <w:bookmarkStart w:id="12" w:name="_Toc999"/>
      <w:bookmarkStart w:id="13" w:name="_Toc8201"/>
      <w:bookmarkStart w:id="14" w:name="_Toc88209924"/>
      <w:bookmarkStart w:id="15" w:name="_Toc30131"/>
      <w:bookmarkStart w:id="16" w:name="_Toc10122"/>
      <w:bookmarkStart w:id="17" w:name="_Toc14238"/>
      <w:bookmarkStart w:id="18" w:name="_Toc30989"/>
      <w:bookmarkStart w:id="19" w:name="_Toc5230"/>
      <w:bookmarkStart w:id="20" w:name="_Toc15709"/>
      <w:bookmarkStart w:id="21" w:name="_Toc28995"/>
      <w:bookmarkStart w:id="22" w:name="_Toc2659"/>
      <w:r>
        <w:rPr>
          <w:rFonts w:hint="eastAsia"/>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2"/>
        <w:ind w:left="0" w:leftChars="0" w:firstLine="0" w:firstLineChars="0"/>
        <w:rPr>
          <w:rFonts w:ascii="仿宋_GB2312" w:eastAsia="仿宋_GB2312"/>
          <w:sz w:val="28"/>
          <w:szCs w:val="28"/>
        </w:rPr>
      </w:pPr>
    </w:p>
    <w:p>
      <w:pPr>
        <w:adjustRightInd w:val="0"/>
        <w:snapToGrid w:val="0"/>
        <w:spacing w:beforeLines="50" w:afterLines="50" w:line="600" w:lineRule="exact"/>
        <w:jc w:val="left"/>
        <w:rPr>
          <w:rFonts w:hint="eastAsia" w:asciiTheme="minorEastAsia" w:hAnsiTheme="minorEastAsia"/>
          <w:sz w:val="24"/>
          <w:szCs w:val="24"/>
          <w:lang w:eastAsia="zh-CN"/>
        </w:rPr>
      </w:pPr>
      <w:r>
        <w:rPr>
          <w:rFonts w:hint="eastAsia" w:asciiTheme="minorEastAsia" w:hAnsiTheme="minorEastAsia"/>
          <w:sz w:val="24"/>
          <w:szCs w:val="24"/>
        </w:rPr>
        <w:t>适用于纸质评审的公开采购方式</w:t>
      </w:r>
    </w:p>
    <w:p>
      <w:pPr>
        <w:pStyle w:val="13"/>
        <w:rPr>
          <w:rFonts w:hint="eastAsia"/>
          <w:lang w:eastAsia="zh-CN"/>
        </w:rPr>
      </w:pPr>
    </w:p>
    <w:p>
      <w:pPr>
        <w:pStyle w:val="5"/>
        <w:spacing w:line="600" w:lineRule="exact"/>
        <w:jc w:val="center"/>
        <w:rPr>
          <w:rFonts w:hint="eastAsia" w:ascii="宋体" w:hAnsi="宋体" w:eastAsia="宋体" w:cs="宋体"/>
          <w:b/>
          <w:bCs w:val="0"/>
          <w:u w:val="single"/>
        </w:rPr>
      </w:pPr>
      <w:bookmarkStart w:id="23" w:name="_Toc21373"/>
      <w:bookmarkStart w:id="24" w:name="_Toc9680"/>
      <w:r>
        <w:rPr>
          <w:rFonts w:hint="eastAsia" w:ascii="宋体" w:hAnsi="宋体" w:eastAsia="宋体" w:cs="宋体"/>
          <w:b/>
          <w:bCs w:val="0"/>
          <w:u w:val="single"/>
          <w:lang w:val="en-US" w:eastAsia="zh-CN"/>
        </w:rPr>
        <w:t>广州市净水有限公司大观分公司2022年管道导水优化项目</w:t>
      </w:r>
      <w:r>
        <w:rPr>
          <w:rFonts w:hint="eastAsia" w:ascii="宋体" w:hAnsi="宋体" w:eastAsia="宋体" w:cs="宋体"/>
          <w:b/>
          <w:bCs w:val="0"/>
        </w:rPr>
        <w:t>采购公告</w:t>
      </w:r>
      <w:bookmarkEnd w:id="23"/>
      <w:bookmarkEnd w:id="24"/>
    </w:p>
    <w:p>
      <w:pPr>
        <w:adjustRightInd w:val="0"/>
        <w:snapToGrid w:val="0"/>
        <w:spacing w:line="600" w:lineRule="exact"/>
        <w:jc w:val="left"/>
        <w:rPr>
          <w:rFonts w:hint="eastAsia" w:ascii="仿宋" w:hAnsi="仿宋" w:eastAsia="仿宋" w:cs="仿宋"/>
          <w:sz w:val="28"/>
          <w:szCs w:val="28"/>
          <w:u w:val="single"/>
        </w:rPr>
      </w:pP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广州市净水有限公司</w:t>
      </w:r>
      <w:r>
        <w:rPr>
          <w:rFonts w:hint="eastAsia" w:ascii="仿宋" w:hAnsi="仿宋" w:eastAsia="仿宋" w:cs="仿宋"/>
          <w:sz w:val="28"/>
          <w:szCs w:val="28"/>
          <w:u w:val="single"/>
          <w:lang w:val="en-US" w:eastAsia="zh-CN"/>
        </w:rPr>
        <w:t>大观分公司2022年管道导水优化项目</w:t>
      </w:r>
      <w:r>
        <w:rPr>
          <w:rFonts w:hint="eastAsia" w:ascii="仿宋" w:hAnsi="仿宋" w:eastAsia="仿宋" w:cs="仿宋"/>
          <w:sz w:val="28"/>
          <w:szCs w:val="28"/>
        </w:rPr>
        <w:t>已具备采购条件，现对该</w:t>
      </w:r>
      <w:r>
        <w:rPr>
          <w:rFonts w:hint="eastAsia" w:ascii="仿宋" w:hAnsi="仿宋" w:eastAsia="仿宋" w:cs="仿宋"/>
          <w:sz w:val="28"/>
          <w:szCs w:val="28"/>
        </w:rPr>
        <w:sym w:font="Wingdings 2" w:char="0052"/>
      </w:r>
      <w:r>
        <w:rPr>
          <w:rFonts w:hint="eastAsia" w:ascii="仿宋" w:hAnsi="仿宋" w:eastAsia="仿宋" w:cs="仿宋"/>
          <w:sz w:val="28"/>
          <w:szCs w:val="28"/>
        </w:rPr>
        <w:t>施工  □货物 □服务项目实施公开采购活动，采用</w:t>
      </w:r>
      <w:r>
        <w:rPr>
          <w:rFonts w:hint="eastAsia" w:ascii="仿宋" w:hAnsi="仿宋" w:eastAsia="仿宋" w:cs="仿宋"/>
          <w:sz w:val="28"/>
          <w:szCs w:val="28"/>
          <w:u w:val="single"/>
        </w:rPr>
        <w:t>询比采购</w:t>
      </w:r>
      <w:r>
        <w:rPr>
          <w:rFonts w:hint="eastAsia" w:ascii="仿宋" w:hAnsi="仿宋" w:eastAsia="仿宋" w:cs="仿宋"/>
          <w:sz w:val="28"/>
          <w:szCs w:val="28"/>
        </w:rPr>
        <w:t>方式公开邀请合格供应商参加本项目采购竞争。</w:t>
      </w:r>
    </w:p>
    <w:p>
      <w:pPr>
        <w:adjustRightInd w:val="0"/>
        <w:snapToGrid w:val="0"/>
        <w:spacing w:line="600" w:lineRule="exact"/>
        <w:jc w:val="left"/>
        <w:rPr>
          <w:rFonts w:hint="eastAsia" w:ascii="仿宋" w:hAnsi="仿宋" w:eastAsia="仿宋" w:cs="仿宋"/>
          <w:b/>
          <w:sz w:val="32"/>
          <w:szCs w:val="32"/>
        </w:rPr>
      </w:pPr>
      <w:r>
        <w:rPr>
          <w:rFonts w:hint="eastAsia" w:ascii="仿宋" w:hAnsi="仿宋" w:eastAsia="仿宋" w:cs="仿宋"/>
          <w:b/>
          <w:sz w:val="32"/>
          <w:szCs w:val="32"/>
        </w:rPr>
        <w:t>1.采购项目简介</w:t>
      </w:r>
    </w:p>
    <w:p>
      <w:pPr>
        <w:adjustRightInd w:val="0"/>
        <w:snapToGrid w:val="0"/>
        <w:spacing w:line="600" w:lineRule="exact"/>
        <w:jc w:val="left"/>
        <w:rPr>
          <w:rFonts w:hint="eastAsia" w:ascii="仿宋" w:hAnsi="仿宋" w:eastAsia="仿宋" w:cs="仿宋"/>
          <w:sz w:val="28"/>
          <w:szCs w:val="28"/>
          <w:u w:val="none"/>
        </w:rPr>
      </w:pPr>
      <w:r>
        <w:rPr>
          <w:rFonts w:hint="eastAsia" w:ascii="仿宋" w:hAnsi="仿宋" w:eastAsia="仿宋" w:cs="仿宋"/>
          <w:sz w:val="28"/>
          <w:szCs w:val="28"/>
        </w:rPr>
        <w:t>1.1采购项目名称：</w:t>
      </w:r>
      <w:r>
        <w:rPr>
          <w:rFonts w:hint="eastAsia" w:ascii="仿宋" w:hAnsi="仿宋" w:eastAsia="仿宋" w:cs="仿宋"/>
          <w:sz w:val="28"/>
          <w:szCs w:val="28"/>
          <w:lang w:val="en-US" w:eastAsia="zh-CN"/>
        </w:rPr>
        <w:t>广州市净水有限公司</w:t>
      </w:r>
      <w:r>
        <w:rPr>
          <w:rFonts w:hint="eastAsia" w:ascii="仿宋" w:hAnsi="仿宋" w:eastAsia="仿宋" w:cs="仿宋"/>
          <w:sz w:val="28"/>
          <w:szCs w:val="28"/>
          <w:u w:val="none"/>
          <w:lang w:val="en-US" w:eastAsia="zh-CN"/>
        </w:rPr>
        <w:t>大观分公司2022年管道导水优化项目</w:t>
      </w:r>
      <w:r>
        <w:rPr>
          <w:rFonts w:hint="eastAsia" w:ascii="仿宋" w:hAnsi="仿宋" w:eastAsia="仿宋" w:cs="仿宋"/>
          <w:sz w:val="28"/>
          <w:szCs w:val="28"/>
          <w:u w:val="none"/>
        </w:rPr>
        <w:t xml:space="preserve"> </w:t>
      </w:r>
    </w:p>
    <w:p>
      <w:pPr>
        <w:adjustRightInd w:val="0"/>
        <w:snapToGrid w:val="0"/>
        <w:spacing w:line="600" w:lineRule="exact"/>
        <w:jc w:val="left"/>
        <w:rPr>
          <w:rFonts w:hint="eastAsia" w:ascii="仿宋" w:hAnsi="仿宋" w:eastAsia="仿宋" w:cs="仿宋"/>
          <w:sz w:val="28"/>
          <w:szCs w:val="28"/>
          <w:u w:val="none"/>
          <w:lang w:val="en-US" w:eastAsia="zh-CN"/>
        </w:rPr>
      </w:pPr>
      <w:r>
        <w:rPr>
          <w:rFonts w:hint="eastAsia" w:ascii="仿宋" w:hAnsi="仿宋" w:eastAsia="仿宋" w:cs="仿宋"/>
          <w:sz w:val="28"/>
          <w:szCs w:val="28"/>
          <w:u w:val="none"/>
        </w:rPr>
        <w:t>1.2项目编号：</w:t>
      </w:r>
      <w:r>
        <w:rPr>
          <w:rFonts w:hint="eastAsia" w:ascii="仿宋" w:hAnsi="仿宋" w:eastAsia="仿宋" w:cs="仿宋"/>
          <w:sz w:val="28"/>
          <w:szCs w:val="28"/>
          <w:u w:val="none"/>
          <w:lang w:val="en-US" w:eastAsia="zh-CN"/>
        </w:rPr>
        <w:t>XJ-20220609-3</w:t>
      </w:r>
    </w:p>
    <w:p>
      <w:pPr>
        <w:adjustRightInd w:val="0"/>
        <w:snapToGrid w:val="0"/>
        <w:spacing w:line="600" w:lineRule="exact"/>
        <w:jc w:val="left"/>
        <w:rPr>
          <w:rFonts w:hint="eastAsia" w:ascii="仿宋" w:hAnsi="仿宋" w:eastAsia="仿宋" w:cs="仿宋"/>
          <w:sz w:val="28"/>
          <w:szCs w:val="28"/>
          <w:u w:val="none"/>
        </w:rPr>
      </w:pPr>
      <w:r>
        <w:rPr>
          <w:rFonts w:hint="eastAsia" w:ascii="仿宋" w:hAnsi="仿宋" w:eastAsia="仿宋" w:cs="仿宋"/>
          <w:sz w:val="28"/>
          <w:szCs w:val="28"/>
          <w:u w:val="none"/>
        </w:rPr>
        <w:t>1.</w:t>
      </w:r>
      <w:r>
        <w:rPr>
          <w:rFonts w:hint="eastAsia" w:ascii="仿宋" w:hAnsi="仿宋" w:eastAsia="仿宋" w:cs="仿宋"/>
          <w:sz w:val="28"/>
          <w:szCs w:val="28"/>
          <w:u w:val="none"/>
          <w:lang w:val="en-US" w:eastAsia="zh-CN"/>
        </w:rPr>
        <w:t>3</w:t>
      </w:r>
      <w:r>
        <w:rPr>
          <w:rFonts w:hint="eastAsia" w:ascii="仿宋" w:hAnsi="仿宋" w:eastAsia="仿宋" w:cs="仿宋"/>
          <w:sz w:val="28"/>
          <w:szCs w:val="28"/>
          <w:u w:val="none"/>
        </w:rPr>
        <w:t>资金来源：</w:t>
      </w:r>
      <w:r>
        <w:rPr>
          <w:rFonts w:hint="eastAsia" w:ascii="仿宋" w:hAnsi="仿宋" w:eastAsia="仿宋" w:cs="仿宋"/>
          <w:sz w:val="28"/>
          <w:szCs w:val="28"/>
          <w:u w:val="none"/>
          <w:lang w:val="en-US" w:eastAsia="zh-CN"/>
        </w:rPr>
        <w:t>自有资金</w:t>
      </w:r>
    </w:p>
    <w:p>
      <w:pPr>
        <w:adjustRightInd w:val="0"/>
        <w:snapToGrid w:val="0"/>
        <w:spacing w:line="600" w:lineRule="exact"/>
        <w:jc w:val="left"/>
        <w:rPr>
          <w:rFonts w:hint="default" w:ascii="仿宋" w:hAnsi="仿宋" w:eastAsia="仿宋" w:cs="仿宋"/>
          <w:sz w:val="28"/>
          <w:szCs w:val="28"/>
          <w:u w:val="single"/>
          <w:lang w:val="en-US"/>
        </w:rPr>
      </w:pPr>
      <w:r>
        <w:rPr>
          <w:rFonts w:hint="eastAsia" w:ascii="仿宋" w:hAnsi="仿宋" w:eastAsia="仿宋" w:cs="仿宋"/>
          <w:sz w:val="28"/>
          <w:szCs w:val="28"/>
          <w:u w:val="none"/>
        </w:rPr>
        <w:t>1.</w:t>
      </w:r>
      <w:r>
        <w:rPr>
          <w:rFonts w:hint="eastAsia" w:ascii="仿宋" w:hAnsi="仿宋" w:eastAsia="仿宋" w:cs="仿宋"/>
          <w:sz w:val="28"/>
          <w:szCs w:val="28"/>
          <w:u w:val="none"/>
          <w:lang w:val="en-US" w:eastAsia="zh-CN"/>
        </w:rPr>
        <w:t>4</w:t>
      </w:r>
      <w:r>
        <w:rPr>
          <w:rFonts w:hint="eastAsia" w:ascii="仿宋" w:hAnsi="仿宋" w:eastAsia="仿宋" w:cs="仿宋"/>
          <w:sz w:val="28"/>
          <w:szCs w:val="28"/>
          <w:u w:val="none"/>
        </w:rPr>
        <w:t>最高限价</w:t>
      </w:r>
      <w:r>
        <w:rPr>
          <w:rFonts w:hint="eastAsia" w:ascii="仿宋" w:hAnsi="仿宋" w:eastAsia="仿宋" w:cs="仿宋"/>
          <w:sz w:val="28"/>
          <w:szCs w:val="28"/>
          <w:u w:val="none"/>
          <w:lang w:eastAsia="zh-CN"/>
        </w:rPr>
        <w:t>（</w:t>
      </w:r>
      <w:r>
        <w:rPr>
          <w:rFonts w:hint="eastAsia" w:ascii="仿宋" w:hAnsi="仿宋" w:eastAsia="仿宋" w:cs="仿宋"/>
          <w:sz w:val="28"/>
          <w:szCs w:val="28"/>
          <w:u w:val="none"/>
          <w:lang w:val="en-US" w:eastAsia="zh-CN"/>
        </w:rPr>
        <w:t>元</w:t>
      </w:r>
      <w:r>
        <w:rPr>
          <w:rFonts w:hint="eastAsia" w:ascii="仿宋" w:hAnsi="仿宋" w:eastAsia="仿宋" w:cs="仿宋"/>
          <w:sz w:val="28"/>
          <w:szCs w:val="28"/>
          <w:u w:val="none"/>
          <w:lang w:eastAsia="zh-CN"/>
        </w:rPr>
        <w:t>）</w:t>
      </w:r>
      <w:r>
        <w:rPr>
          <w:rFonts w:hint="eastAsia" w:ascii="仿宋" w:hAnsi="仿宋" w:eastAsia="仿宋" w:cs="仿宋"/>
          <w:sz w:val="28"/>
          <w:szCs w:val="28"/>
          <w:u w:val="none"/>
        </w:rPr>
        <w:t>：</w:t>
      </w:r>
      <w:r>
        <w:rPr>
          <w:rFonts w:hint="eastAsia" w:ascii="仿宋" w:hAnsi="仿宋" w:eastAsia="仿宋" w:cs="仿宋"/>
          <w:color w:val="auto"/>
          <w:sz w:val="28"/>
          <w:szCs w:val="28"/>
          <w:u w:val="none"/>
          <w:lang w:val="en-US" w:eastAsia="zh-CN"/>
        </w:rPr>
        <w:t>568904.29元，其中不含税工程造价为521930.54元，绿色施工安全防护措施费为1</w:t>
      </w:r>
      <w:bookmarkStart w:id="163" w:name="_GoBack"/>
      <w:bookmarkEnd w:id="163"/>
      <w:r>
        <w:rPr>
          <w:rFonts w:hint="eastAsia" w:ascii="仿宋" w:hAnsi="仿宋" w:eastAsia="仿宋" w:cs="仿宋"/>
          <w:color w:val="auto"/>
          <w:sz w:val="28"/>
          <w:szCs w:val="28"/>
          <w:u w:val="none"/>
          <w:lang w:val="en-US" w:eastAsia="zh-CN"/>
        </w:rPr>
        <w:t>5947.44元，税率为9%。绿色施工安全防护措施费为非竞争性费用，在报价时须按询价文件规定的金额填写，不得参与竞争，否则按无效报价处理。</w:t>
      </w:r>
    </w:p>
    <w:p>
      <w:pPr>
        <w:adjustRightInd w:val="0"/>
        <w:snapToGrid w:val="0"/>
        <w:spacing w:line="600" w:lineRule="exact"/>
        <w:jc w:val="left"/>
        <w:rPr>
          <w:rFonts w:hint="eastAsia" w:ascii="仿宋" w:hAnsi="仿宋" w:eastAsia="仿宋" w:cs="仿宋"/>
          <w:sz w:val="28"/>
          <w:szCs w:val="28"/>
          <w:u w:val="single"/>
        </w:rPr>
      </w:pPr>
      <w:r>
        <w:rPr>
          <w:rFonts w:hint="eastAsia" w:ascii="仿宋" w:hAnsi="仿宋" w:eastAsia="仿宋" w:cs="仿宋"/>
          <w:sz w:val="28"/>
          <w:szCs w:val="28"/>
        </w:rPr>
        <w:t>1.</w:t>
      </w:r>
      <w:r>
        <w:rPr>
          <w:rFonts w:hint="eastAsia" w:ascii="仿宋" w:hAnsi="仿宋" w:eastAsia="仿宋" w:cs="仿宋"/>
          <w:sz w:val="28"/>
          <w:szCs w:val="28"/>
          <w:lang w:val="en-US" w:eastAsia="zh-CN"/>
        </w:rPr>
        <w:t>5</w:t>
      </w:r>
      <w:r>
        <w:rPr>
          <w:rFonts w:hint="eastAsia" w:ascii="仿宋" w:hAnsi="仿宋" w:eastAsia="仿宋" w:cs="仿宋"/>
          <w:sz w:val="28"/>
          <w:szCs w:val="28"/>
        </w:rPr>
        <w:t>标段划分</w:t>
      </w:r>
      <w:r>
        <w:rPr>
          <w:rFonts w:hint="eastAsia" w:ascii="仿宋" w:hAnsi="仿宋" w:eastAsia="仿宋" w:cs="仿宋"/>
          <w:sz w:val="28"/>
          <w:szCs w:val="28"/>
          <w:lang w:eastAsia="zh-CN"/>
        </w:rPr>
        <w:t>：</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w:t>
      </w:r>
      <w:r>
        <w:rPr>
          <w:rFonts w:hint="eastAsia" w:ascii="仿宋" w:hAnsi="仿宋" w:eastAsia="仿宋" w:cs="仿宋"/>
          <w:sz w:val="28"/>
          <w:szCs w:val="28"/>
          <w:u w:val="single"/>
        </w:rPr>
        <w:t xml:space="preserve">     </w:t>
      </w:r>
    </w:p>
    <w:p>
      <w:pPr>
        <w:adjustRightInd w:val="0"/>
        <w:snapToGrid w:val="0"/>
        <w:spacing w:line="600" w:lineRule="exact"/>
        <w:jc w:val="left"/>
        <w:rPr>
          <w:rFonts w:hint="eastAsia" w:ascii="仿宋" w:hAnsi="仿宋" w:eastAsia="仿宋" w:cs="仿宋"/>
          <w:b/>
          <w:sz w:val="32"/>
          <w:szCs w:val="32"/>
        </w:rPr>
      </w:pPr>
      <w:r>
        <w:rPr>
          <w:rFonts w:hint="eastAsia" w:ascii="仿宋" w:hAnsi="仿宋" w:eastAsia="仿宋" w:cs="仿宋"/>
          <w:b/>
          <w:sz w:val="32"/>
          <w:szCs w:val="32"/>
        </w:rPr>
        <w:t>2.采购内容和范围</w:t>
      </w:r>
    </w:p>
    <w:p>
      <w:pPr>
        <w:numPr>
          <w:ilvl w:val="0"/>
          <w:numId w:val="0"/>
        </w:numPr>
        <w:tabs>
          <w:tab w:val="left" w:pos="640"/>
        </w:tabs>
        <w:spacing w:line="360" w:lineRule="auto"/>
        <w:ind w:firstLine="0" w:firstLineChars="0"/>
        <w:rPr>
          <w:rFonts w:hint="eastAsia" w:ascii="仿宋" w:hAnsi="仿宋" w:eastAsia="仿宋" w:cs="仿宋"/>
          <w:sz w:val="28"/>
          <w:szCs w:val="28"/>
        </w:rPr>
      </w:pPr>
      <w:r>
        <w:rPr>
          <w:rFonts w:hint="eastAsia" w:ascii="仿宋" w:hAnsi="仿宋" w:eastAsia="仿宋" w:cs="仿宋"/>
          <w:sz w:val="28"/>
          <w:szCs w:val="28"/>
        </w:rPr>
        <w:t>2.1采购内容和范围：</w:t>
      </w:r>
    </w:p>
    <w:p>
      <w:pPr>
        <w:numPr>
          <w:ilvl w:val="0"/>
          <w:numId w:val="0"/>
        </w:numPr>
        <w:tabs>
          <w:tab w:val="left" w:pos="640"/>
        </w:tabs>
        <w:spacing w:line="360" w:lineRule="auto"/>
        <w:ind w:firstLine="600" w:firstLineChars="200"/>
        <w:rPr>
          <w:rFonts w:hint="eastAsia" w:ascii="仿宋" w:hAnsi="仿宋" w:eastAsia="仿宋" w:cs="仿宋"/>
          <w:sz w:val="28"/>
          <w:szCs w:val="28"/>
          <w:u w:val="single"/>
        </w:rPr>
      </w:pPr>
      <w:r>
        <w:rPr>
          <w:rFonts w:hint="eastAsia" w:ascii="仿宋_GB2312" w:hAnsi="仿宋_GB2312" w:eastAsia="仿宋_GB2312" w:cs="仿宋_GB2312"/>
          <w:color w:val="auto"/>
          <w:sz w:val="28"/>
          <w:szCs w:val="28"/>
          <w:highlight w:val="none"/>
          <w:u w:val="none"/>
          <w:lang w:val="en-US" w:eastAsia="zh-CN"/>
        </w:rPr>
        <w:t>大观厂厂区内放置11台（8用3备）迪沃泵（QW1000-10）用于保障供水及提高抽升量，其中，新泵井处放置4台迪沃泵（编号为：2-5），新泵井外侧DN1650管井处放置1台迪沃泵（编号为：8），旧泵井放置1台迪沃泵（编号为：1号），旧泵井外DN1650管井放置1台迪沃泵（编号为：7号），高效沉淀池出水口对开DN1650管井放置1台迪沃泵（编号为6号），设备仓放置三台迪沃泵，共计8台。迪沃泵都使用龙门架吊装，连接DN300PVC管，污水通过通过迪沃泵的抽升，通过地面敷设6条DN300PVC管道经过污泥干化天窗，引至南生化池1、3号推流器位置。实现导水功能。</w:t>
      </w:r>
    </w:p>
    <w:p>
      <w:pPr>
        <w:adjustRightInd w:val="0"/>
        <w:snapToGrid w:val="0"/>
        <w:spacing w:line="600" w:lineRule="exact"/>
        <w:jc w:val="left"/>
        <w:rPr>
          <w:rFonts w:hint="eastAsia" w:ascii="仿宋" w:hAnsi="仿宋" w:eastAsia="仿宋" w:cs="仿宋"/>
          <w:sz w:val="28"/>
          <w:szCs w:val="28"/>
        </w:rPr>
      </w:pPr>
      <w:r>
        <w:rPr>
          <w:rFonts w:hint="eastAsia" w:ascii="仿宋" w:hAnsi="仿宋" w:eastAsia="仿宋" w:cs="仿宋"/>
          <w:sz w:val="28"/>
          <w:szCs w:val="28"/>
        </w:rPr>
        <w:t>2.2项目工期：</w:t>
      </w:r>
      <w:r>
        <w:rPr>
          <w:rFonts w:hint="eastAsia" w:ascii="仿宋" w:hAnsi="仿宋" w:eastAsia="仿宋" w:cs="仿宋"/>
          <w:sz w:val="28"/>
          <w:szCs w:val="28"/>
        </w:rPr>
        <w:sym w:font="Wingdings 2" w:char="0052"/>
      </w:r>
      <w:r>
        <w:rPr>
          <w:rFonts w:hint="eastAsia" w:ascii="仿宋" w:hAnsi="仿宋" w:eastAsia="仿宋" w:cs="仿宋"/>
          <w:sz w:val="28"/>
          <w:szCs w:val="28"/>
        </w:rPr>
        <w:t>计划工期   □交货期  □服务期为</w:t>
      </w:r>
      <w:r>
        <w:rPr>
          <w:rFonts w:hint="eastAsia" w:ascii="仿宋" w:hAnsi="仿宋" w:eastAsia="仿宋" w:cs="仿宋"/>
          <w:sz w:val="28"/>
          <w:szCs w:val="28"/>
          <w:u w:val="single"/>
          <w:lang w:val="en-US" w:eastAsia="zh-CN"/>
        </w:rPr>
        <w:t>合同签订后30日内（由甲方决定开工日期）</w:t>
      </w:r>
      <w:r>
        <w:rPr>
          <w:rFonts w:hint="eastAsia" w:ascii="仿宋" w:hAnsi="仿宋" w:eastAsia="仿宋" w:cs="仿宋"/>
          <w:sz w:val="28"/>
          <w:szCs w:val="28"/>
        </w:rPr>
        <w:t xml:space="preserve"> </w:t>
      </w:r>
    </w:p>
    <w:p>
      <w:pPr>
        <w:adjustRightInd w:val="0"/>
        <w:snapToGrid w:val="0"/>
        <w:spacing w:line="600" w:lineRule="exact"/>
        <w:jc w:val="left"/>
        <w:rPr>
          <w:rFonts w:hint="eastAsia" w:ascii="仿宋" w:hAnsi="仿宋" w:eastAsia="仿宋" w:cs="仿宋"/>
          <w:sz w:val="28"/>
          <w:szCs w:val="28"/>
          <w:u w:val="single"/>
        </w:rPr>
      </w:pPr>
      <w:r>
        <w:rPr>
          <w:rFonts w:hint="eastAsia" w:ascii="仿宋" w:hAnsi="仿宋" w:eastAsia="仿宋" w:cs="仿宋"/>
          <w:sz w:val="28"/>
          <w:szCs w:val="28"/>
        </w:rPr>
        <w:t>2.3地点：</w:t>
      </w:r>
      <w:r>
        <w:rPr>
          <w:rFonts w:hint="eastAsia" w:ascii="仿宋" w:hAnsi="仿宋" w:eastAsia="仿宋" w:cs="仿宋"/>
          <w:sz w:val="28"/>
          <w:szCs w:val="28"/>
        </w:rPr>
        <w:sym w:font="Wingdings 2" w:char="0052"/>
      </w:r>
      <w:r>
        <w:rPr>
          <w:rFonts w:hint="eastAsia" w:ascii="仿宋" w:hAnsi="仿宋" w:eastAsia="仿宋" w:cs="仿宋"/>
          <w:sz w:val="28"/>
          <w:szCs w:val="28"/>
        </w:rPr>
        <w:t>建设地点  □交货地点  □服务地点位于</w:t>
      </w:r>
      <w:r>
        <w:rPr>
          <w:rFonts w:hint="eastAsia" w:ascii="仿宋" w:hAnsi="仿宋" w:eastAsia="仿宋" w:cs="仿宋"/>
          <w:sz w:val="28"/>
          <w:szCs w:val="28"/>
          <w:u w:val="single"/>
        </w:rPr>
        <w:t xml:space="preserve">  </w:t>
      </w:r>
      <w:r>
        <w:rPr>
          <w:rFonts w:hint="eastAsia" w:ascii="仿宋" w:hAnsi="仿宋" w:eastAsia="仿宋" w:cs="仿宋"/>
          <w:b w:val="0"/>
          <w:bCs w:val="0"/>
          <w:color w:val="auto"/>
          <w:sz w:val="28"/>
          <w:szCs w:val="28"/>
          <w:highlight w:val="none"/>
          <w:u w:val="single"/>
        </w:rPr>
        <w:t>广州市净水有限公司</w:t>
      </w:r>
      <w:r>
        <w:rPr>
          <w:rFonts w:hint="eastAsia" w:ascii="仿宋" w:hAnsi="仿宋" w:eastAsia="仿宋" w:cs="仿宋"/>
          <w:b w:val="0"/>
          <w:bCs w:val="0"/>
          <w:color w:val="auto"/>
          <w:sz w:val="28"/>
          <w:szCs w:val="28"/>
          <w:highlight w:val="none"/>
          <w:u w:val="single"/>
          <w:lang w:val="en-US" w:eastAsia="zh-CN"/>
        </w:rPr>
        <w:t>大观分公司</w:t>
      </w:r>
      <w:r>
        <w:rPr>
          <w:rFonts w:hint="eastAsia" w:ascii="仿宋" w:hAnsi="仿宋" w:eastAsia="仿宋" w:cs="仿宋"/>
          <w:sz w:val="28"/>
          <w:szCs w:val="28"/>
          <w:u w:val="single"/>
        </w:rPr>
        <w:t xml:space="preserve"> </w:t>
      </w:r>
    </w:p>
    <w:p>
      <w:pPr>
        <w:adjustRightInd w:val="0"/>
        <w:snapToGrid w:val="0"/>
        <w:spacing w:line="600" w:lineRule="exact"/>
        <w:ind w:left="420" w:right="-404" w:rightChars="-176" w:hanging="450" w:hangingChars="150"/>
        <w:jc w:val="left"/>
        <w:rPr>
          <w:rFonts w:hint="eastAsia" w:ascii="仿宋" w:hAnsi="仿宋" w:eastAsia="仿宋" w:cs="仿宋"/>
          <w:sz w:val="28"/>
          <w:szCs w:val="28"/>
        </w:rPr>
      </w:pPr>
      <w:r>
        <w:rPr>
          <w:rFonts w:hint="eastAsia" w:ascii="仿宋" w:hAnsi="仿宋" w:eastAsia="仿宋" w:cs="仿宋"/>
          <w:sz w:val="28"/>
          <w:szCs w:val="28"/>
          <w:highlight w:val="none"/>
        </w:rPr>
        <w:t>2.4质量要求：</w:t>
      </w:r>
      <w:r>
        <w:rPr>
          <w:rFonts w:hint="eastAsia" w:ascii="仿宋" w:hAnsi="仿宋" w:eastAsia="仿宋" w:cs="仿宋"/>
          <w:sz w:val="28"/>
          <w:szCs w:val="28"/>
          <w:highlight w:val="none"/>
        </w:rPr>
        <w:sym w:font="Wingdings 2" w:char="0052"/>
      </w:r>
      <w:r>
        <w:rPr>
          <w:rFonts w:hint="eastAsia" w:ascii="仿宋" w:hAnsi="仿宋" w:eastAsia="仿宋" w:cs="仿宋"/>
          <w:sz w:val="28"/>
          <w:szCs w:val="28"/>
          <w:highlight w:val="none"/>
        </w:rPr>
        <w:t>施工质量要求   □货物质量标准或主要技术性能指标 □服务质量要求或服务标准如下：</w:t>
      </w:r>
      <w:r>
        <w:rPr>
          <w:rFonts w:hint="eastAsia" w:ascii="仿宋" w:hAnsi="仿宋" w:eastAsia="仿宋" w:cs="仿宋"/>
          <w:sz w:val="28"/>
          <w:szCs w:val="28"/>
          <w:highlight w:val="none"/>
          <w:u w:val="single"/>
          <w:lang w:val="en-US" w:eastAsia="zh-CN"/>
        </w:rPr>
        <w:t>完成本询价项目内要求。</w:t>
      </w:r>
      <w:r>
        <w:rPr>
          <w:rFonts w:hint="eastAsia" w:ascii="仿宋" w:hAnsi="仿宋" w:eastAsia="仿宋" w:cs="仿宋"/>
          <w:sz w:val="28"/>
          <w:szCs w:val="28"/>
        </w:rPr>
        <w:t xml:space="preserve">  </w:t>
      </w:r>
    </w:p>
    <w:p>
      <w:pPr>
        <w:adjustRightInd w:val="0"/>
        <w:snapToGrid w:val="0"/>
        <w:spacing w:line="600" w:lineRule="exact"/>
        <w:ind w:left="420" w:right="-404" w:rightChars="-176" w:hanging="450" w:hangingChars="150"/>
        <w:jc w:val="left"/>
        <w:rPr>
          <w:rFonts w:ascii="仿宋_GB2312" w:eastAsia="仿宋_GB2312"/>
          <w:sz w:val="28"/>
          <w:szCs w:val="28"/>
        </w:rPr>
      </w:pPr>
      <w:r>
        <w:rPr>
          <w:rFonts w:hint="eastAsia" w:ascii="仿宋" w:hAnsi="仿宋" w:eastAsia="仿宋" w:cs="仿宋"/>
          <w:sz w:val="28"/>
          <w:szCs w:val="28"/>
        </w:rPr>
        <w:t>2.5其他：□安全目标如下：</w:t>
      </w:r>
      <w:r>
        <w:rPr>
          <w:rFonts w:hint="eastAsia" w:ascii="仿宋" w:hAnsi="仿宋" w:eastAsia="仿宋" w:cs="仿宋"/>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 xml:space="preserve"> </w:t>
      </w:r>
    </w:p>
    <w:p>
      <w:pPr>
        <w:adjustRightInd w:val="0"/>
        <w:snapToGrid w:val="0"/>
        <w:spacing w:line="600" w:lineRule="exact"/>
        <w:jc w:val="left"/>
        <w:rPr>
          <w:rFonts w:hint="eastAsia" w:asciiTheme="minorEastAsia" w:hAnsiTheme="minorEastAsia" w:eastAsiaTheme="minorEastAsia"/>
          <w:b/>
          <w:sz w:val="32"/>
          <w:szCs w:val="32"/>
          <w:lang w:eastAsia="zh-CN"/>
        </w:rPr>
      </w:pPr>
      <w:r>
        <w:rPr>
          <w:rFonts w:hint="eastAsia" w:asciiTheme="minorEastAsia" w:hAnsiTheme="minorEastAsia"/>
          <w:b/>
          <w:sz w:val="32"/>
          <w:szCs w:val="32"/>
        </w:rPr>
        <w:t>3.供应商资格要求</w:t>
      </w:r>
      <w:r>
        <w:rPr>
          <w:rFonts w:hint="eastAsia" w:asciiTheme="minorEastAsia" w:hAnsiTheme="minorEastAsia"/>
          <w:b/>
          <w:sz w:val="32"/>
          <w:szCs w:val="32"/>
          <w:lang w:eastAsia="zh-CN"/>
        </w:rPr>
        <w:t>（</w:t>
      </w:r>
      <w:r>
        <w:rPr>
          <w:rFonts w:hint="eastAsia" w:asciiTheme="minorEastAsia" w:hAnsiTheme="minorEastAsia"/>
          <w:b/>
          <w:sz w:val="32"/>
          <w:szCs w:val="32"/>
          <w:lang w:val="en-US" w:eastAsia="zh-CN"/>
        </w:rPr>
        <w:t>须提供复印件并加盖单位公章</w:t>
      </w:r>
      <w:r>
        <w:rPr>
          <w:rFonts w:hint="eastAsia" w:asciiTheme="minorEastAsia" w:hAnsiTheme="minorEastAsia"/>
          <w:b/>
          <w:sz w:val="32"/>
          <w:szCs w:val="32"/>
          <w:lang w:eastAsia="zh-CN"/>
        </w:rPr>
        <w:t>）</w:t>
      </w:r>
    </w:p>
    <w:p>
      <w:pPr>
        <w:keepNext w:val="0"/>
        <w:keepLines w:val="0"/>
        <w:pageBreakBefore w:val="0"/>
        <w:widowControl w:val="0"/>
        <w:kinsoku/>
        <w:wordWrap/>
        <w:overflowPunct/>
        <w:topLinePunct w:val="0"/>
        <w:bidi w:val="0"/>
        <w:adjustRightInd w:val="0"/>
        <w:snapToGrid w:val="0"/>
        <w:spacing w:line="600" w:lineRule="atLeast"/>
        <w:jc w:val="left"/>
        <w:textAlignment w:val="auto"/>
      </w:pPr>
      <w:r>
        <w:rPr>
          <w:rFonts w:hint="eastAsia" w:ascii="仿宋_GB2312" w:eastAsia="仿宋_GB2312"/>
          <w:sz w:val="28"/>
          <w:szCs w:val="28"/>
        </w:rPr>
        <w:t>3.1参与本项目采购活动的供应商应当依法设立且满足如下要求：</w:t>
      </w:r>
    </w:p>
    <w:p>
      <w:pPr>
        <w:pStyle w:val="48"/>
        <w:keepNext w:val="0"/>
        <w:keepLines w:val="0"/>
        <w:pageBreakBefore w:val="0"/>
        <w:widowControl w:val="0"/>
        <w:kinsoku/>
        <w:wordWrap/>
        <w:overflowPunct/>
        <w:topLinePunct w:val="0"/>
        <w:bidi w:val="0"/>
        <w:adjustRightInd w:val="0"/>
        <w:spacing w:line="600" w:lineRule="atLeast"/>
        <w:ind w:firstLine="600" w:firstLineChars="200"/>
        <w:textAlignment w:val="auto"/>
        <w:rPr>
          <w:rFonts w:hint="eastAsia" w:ascii="仿宋" w:hAnsi="仿宋" w:eastAsia="仿宋" w:cs="仿宋"/>
          <w:color w:val="000000"/>
          <w:sz w:val="28"/>
          <w:szCs w:val="28"/>
          <w:u w:val="none"/>
          <w:lang w:val="zh-CN" w:eastAsia="zh-CN"/>
        </w:rPr>
      </w:pPr>
      <w:r>
        <w:rPr>
          <w:rFonts w:hint="eastAsia" w:ascii="仿宋" w:hAnsi="仿宋" w:eastAsia="仿宋" w:cs="仿宋"/>
          <w:color w:val="000000"/>
          <w:sz w:val="28"/>
          <w:szCs w:val="28"/>
          <w:u w:val="none"/>
          <w:lang w:val="en-US" w:eastAsia="zh-CN"/>
        </w:rPr>
        <w:t>1</w:t>
      </w:r>
      <w:r>
        <w:rPr>
          <w:rFonts w:hint="eastAsia" w:ascii="仿宋" w:hAnsi="仿宋" w:eastAsia="仿宋" w:cs="仿宋"/>
          <w:color w:val="000000"/>
          <w:sz w:val="28"/>
          <w:szCs w:val="28"/>
          <w:u w:val="none"/>
        </w:rPr>
        <w:t>.报价单位须是在中华人民共和国境内注册的法人或其他组织，具有独立法人资格，持有事业单位登记管理部门核发的事业单位法人证书或工商行政管理部门核发的企业法人营业执照，且在有效期内。</w:t>
      </w:r>
    </w:p>
    <w:p>
      <w:pPr>
        <w:keepNext w:val="0"/>
        <w:keepLines w:val="0"/>
        <w:pageBreakBefore w:val="0"/>
        <w:widowControl w:val="0"/>
        <w:kinsoku/>
        <w:wordWrap/>
        <w:overflowPunct/>
        <w:topLinePunct w:val="0"/>
        <w:bidi w:val="0"/>
        <w:adjustRightInd w:val="0"/>
        <w:snapToGrid w:val="0"/>
        <w:spacing w:line="600" w:lineRule="atLeast"/>
        <w:ind w:firstLine="600" w:firstLineChars="200"/>
        <w:jc w:val="left"/>
        <w:textAlignment w:val="auto"/>
        <w:rPr>
          <w:rFonts w:hint="eastAsia" w:ascii="仿宋" w:hAnsi="仿宋" w:eastAsia="仿宋" w:cs="仿宋"/>
          <w:color w:val="000000"/>
          <w:sz w:val="28"/>
          <w:szCs w:val="28"/>
          <w:highlight w:val="none"/>
          <w:u w:val="none"/>
        </w:rPr>
      </w:pPr>
      <w:r>
        <w:rPr>
          <w:rFonts w:hint="eastAsia" w:ascii="仿宋" w:hAnsi="仿宋" w:eastAsia="仿宋" w:cs="仿宋"/>
          <w:color w:val="000000"/>
          <w:sz w:val="28"/>
          <w:szCs w:val="28"/>
          <w:highlight w:val="none"/>
          <w:u w:val="none"/>
          <w:lang w:val="en-US" w:eastAsia="zh-CN"/>
        </w:rPr>
        <w:t>2</w:t>
      </w:r>
      <w:r>
        <w:rPr>
          <w:rFonts w:hint="eastAsia" w:ascii="仿宋" w:hAnsi="仿宋" w:eastAsia="仿宋" w:cs="仿宋"/>
          <w:color w:val="000000"/>
          <w:sz w:val="28"/>
          <w:szCs w:val="28"/>
          <w:highlight w:val="none"/>
          <w:u w:val="none"/>
        </w:rPr>
        <w:t>.</w:t>
      </w:r>
      <w:r>
        <w:rPr>
          <w:rFonts w:hint="eastAsia" w:ascii="仿宋" w:hAnsi="仿宋" w:eastAsia="仿宋" w:cs="仿宋"/>
          <w:sz w:val="28"/>
          <w:szCs w:val="28"/>
          <w:highlight w:val="none"/>
          <w:u w:val="none"/>
        </w:rPr>
        <w:t>报价单位须具</w:t>
      </w:r>
      <w:r>
        <w:rPr>
          <w:rFonts w:hint="eastAsia" w:ascii="仿宋" w:hAnsi="仿宋" w:eastAsia="仿宋" w:cs="仿宋"/>
          <w:sz w:val="28"/>
          <w:szCs w:val="28"/>
          <w:highlight w:val="none"/>
          <w:u w:val="none"/>
          <w:lang w:val="en-US" w:eastAsia="zh-CN"/>
        </w:rPr>
        <w:t>有</w:t>
      </w:r>
      <w:r>
        <w:rPr>
          <w:rFonts w:hint="eastAsia" w:ascii="仿宋" w:hAnsi="仿宋" w:eastAsia="仿宋" w:cs="仿宋_GB2312"/>
          <w:color w:val="auto"/>
          <w:sz w:val="28"/>
          <w:szCs w:val="28"/>
          <w:u w:val="none"/>
          <w:lang w:val="en-US" w:eastAsia="zh-CN"/>
        </w:rPr>
        <w:t>市政公用</w:t>
      </w:r>
      <w:r>
        <w:rPr>
          <w:rFonts w:hint="eastAsia" w:ascii="仿宋" w:hAnsi="仿宋" w:eastAsia="仿宋" w:cs="仿宋"/>
          <w:sz w:val="28"/>
          <w:szCs w:val="28"/>
          <w:highlight w:val="none"/>
          <w:u w:val="none"/>
          <w:lang w:val="en-US" w:eastAsia="zh-CN"/>
        </w:rPr>
        <w:t>工程施工总承包资质三级（或以上）资质，同时具有</w:t>
      </w:r>
      <w:r>
        <w:rPr>
          <w:rFonts w:hint="eastAsia" w:ascii="仿宋" w:hAnsi="仿宋" w:eastAsia="仿宋" w:cs="仿宋"/>
          <w:color w:val="000000"/>
          <w:sz w:val="28"/>
          <w:szCs w:val="28"/>
          <w:highlight w:val="none"/>
          <w:u w:val="none"/>
        </w:rPr>
        <w:t>建设主管部门颁发且在有效期内的《安全生产许可证》。</w:t>
      </w:r>
    </w:p>
    <w:p>
      <w:pPr>
        <w:keepNext w:val="0"/>
        <w:keepLines w:val="0"/>
        <w:pageBreakBefore w:val="0"/>
        <w:widowControl w:val="0"/>
        <w:kinsoku/>
        <w:wordWrap/>
        <w:overflowPunct/>
        <w:topLinePunct w:val="0"/>
        <w:bidi w:val="0"/>
        <w:adjustRightInd w:val="0"/>
        <w:snapToGrid w:val="0"/>
        <w:spacing w:line="600" w:lineRule="atLeast"/>
        <w:ind w:firstLine="600" w:firstLineChars="200"/>
        <w:jc w:val="left"/>
        <w:textAlignment w:val="auto"/>
        <w:rPr>
          <w:rFonts w:hint="default" w:ascii="仿宋" w:hAnsi="仿宋" w:eastAsia="仿宋" w:cs="仿宋"/>
          <w:sz w:val="28"/>
          <w:szCs w:val="28"/>
          <w:highlight w:val="none"/>
          <w:u w:val="none"/>
          <w:lang w:val="en-US"/>
        </w:rPr>
      </w:pPr>
      <w:r>
        <w:rPr>
          <w:rFonts w:hint="eastAsia" w:ascii="仿宋" w:hAnsi="仿宋" w:eastAsia="仿宋" w:cs="仿宋"/>
          <w:sz w:val="28"/>
          <w:szCs w:val="28"/>
          <w:highlight w:val="none"/>
          <w:u w:val="none"/>
          <w:lang w:val="en-US" w:eastAsia="zh-CN"/>
        </w:rPr>
        <w:t>3.</w:t>
      </w:r>
      <w:r>
        <w:rPr>
          <w:rFonts w:hint="default" w:ascii="仿宋" w:hAnsi="仿宋" w:eastAsia="仿宋" w:cs="仿宋"/>
          <w:sz w:val="28"/>
          <w:szCs w:val="28"/>
          <w:highlight w:val="none"/>
          <w:u w:val="none"/>
          <w:lang w:val="en-US"/>
        </w:rPr>
        <w:t>报价单位拟担任本工程项目负责人和安全员的人员资质须满足下列要求，且项目负责人不得同时兼任本项目专职安全人员；</w:t>
      </w:r>
    </w:p>
    <w:p>
      <w:pPr>
        <w:keepNext w:val="0"/>
        <w:keepLines w:val="0"/>
        <w:pageBreakBefore w:val="0"/>
        <w:widowControl w:val="0"/>
        <w:kinsoku/>
        <w:wordWrap/>
        <w:overflowPunct/>
        <w:topLinePunct w:val="0"/>
        <w:bidi w:val="0"/>
        <w:adjustRightInd w:val="0"/>
        <w:snapToGrid w:val="0"/>
        <w:spacing w:line="600" w:lineRule="atLeast"/>
        <w:ind w:firstLine="600" w:firstLineChars="200"/>
        <w:jc w:val="left"/>
        <w:textAlignment w:val="auto"/>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lang w:val="en-US"/>
        </w:rPr>
        <w:t>（1）负责人要求：</w:t>
      </w:r>
      <w:r>
        <w:rPr>
          <w:rFonts w:hint="eastAsia" w:ascii="仿宋" w:hAnsi="仿宋" w:eastAsia="仿宋" w:cs="仿宋"/>
          <w:sz w:val="28"/>
          <w:szCs w:val="28"/>
          <w:highlight w:val="none"/>
          <w:u w:val="none"/>
          <w:lang w:val="en-US" w:eastAsia="zh-CN"/>
        </w:rPr>
        <w:t>市政工程相关</w:t>
      </w:r>
      <w:r>
        <w:rPr>
          <w:rFonts w:hint="eastAsia" w:ascii="仿宋" w:hAnsi="仿宋" w:eastAsia="仿宋" w:cs="仿宋"/>
          <w:sz w:val="28"/>
          <w:szCs w:val="28"/>
          <w:highlight w:val="none"/>
          <w:u w:val="none"/>
          <w:lang w:val="en-US"/>
        </w:rPr>
        <w:t>专业二级（或以上级别）的注册建造师（或具备符合粤建市〔2010〕26号文规定的小型项目负责人资格）</w:t>
      </w:r>
      <w:r>
        <w:rPr>
          <w:rFonts w:hint="eastAsia" w:ascii="仿宋" w:hAnsi="仿宋" w:eastAsia="仿宋" w:cs="仿宋"/>
          <w:sz w:val="28"/>
          <w:szCs w:val="28"/>
          <w:highlight w:val="none"/>
          <w:u w:val="none"/>
          <w:lang w:val="en-US" w:eastAsia="zh-CN"/>
        </w:rPr>
        <w:t>，</w:t>
      </w:r>
      <w:r>
        <w:rPr>
          <w:rFonts w:hint="eastAsia" w:ascii="仿宋" w:hAnsi="仿宋" w:eastAsia="仿宋" w:cs="仿宋"/>
          <w:sz w:val="28"/>
          <w:szCs w:val="28"/>
          <w:highlight w:val="none"/>
          <w:u w:val="none"/>
        </w:rPr>
        <w:t>同时持有项目负责人安全生产考核合格证（B类）（或能够提供广东省建筑施工企业管理人员安全生产考核信息系统安全生产管理人员证书信息的网页截图）；</w:t>
      </w:r>
    </w:p>
    <w:p>
      <w:pPr>
        <w:keepNext w:val="0"/>
        <w:keepLines w:val="0"/>
        <w:pageBreakBefore w:val="0"/>
        <w:widowControl w:val="0"/>
        <w:kinsoku/>
        <w:wordWrap/>
        <w:overflowPunct/>
        <w:topLinePunct w:val="0"/>
        <w:bidi w:val="0"/>
        <w:adjustRightInd w:val="0"/>
        <w:snapToGrid w:val="0"/>
        <w:spacing w:line="600" w:lineRule="atLeast"/>
        <w:ind w:firstLine="600" w:firstLineChars="200"/>
        <w:jc w:val="left"/>
        <w:textAlignment w:val="auto"/>
        <w:rPr>
          <w:rFonts w:hint="eastAsia" w:ascii="仿宋" w:hAnsi="仿宋" w:eastAsia="仿宋" w:cs="仿宋"/>
          <w:sz w:val="28"/>
          <w:szCs w:val="28"/>
          <w:highlight w:val="none"/>
          <w:u w:val="none"/>
          <w:lang w:val="en-US"/>
        </w:rPr>
      </w:pPr>
      <w:r>
        <w:rPr>
          <w:rFonts w:hint="eastAsia" w:ascii="仿宋" w:hAnsi="仿宋" w:eastAsia="仿宋" w:cs="仿宋"/>
          <w:color w:val="000000"/>
          <w:sz w:val="28"/>
          <w:szCs w:val="28"/>
          <w:u w:val="none"/>
        </w:rPr>
        <w:t>（注：根据广东省建设信息中心关于启用新版“广东省建设执业资格注册管理信息系统”的通知，注册建造师电子证书须由本人在个人签名处手写签名，未手写签名或与签名图像笔迹不一致的，电子证书无效）。</w:t>
      </w:r>
    </w:p>
    <w:p>
      <w:pPr>
        <w:keepNext w:val="0"/>
        <w:keepLines w:val="0"/>
        <w:pageBreakBefore w:val="0"/>
        <w:widowControl w:val="0"/>
        <w:kinsoku/>
        <w:wordWrap/>
        <w:overflowPunct/>
        <w:topLinePunct w:val="0"/>
        <w:bidi w:val="0"/>
        <w:adjustRightInd w:val="0"/>
        <w:snapToGrid w:val="0"/>
        <w:spacing w:line="600" w:lineRule="atLeast"/>
        <w:ind w:firstLine="600" w:firstLineChars="200"/>
        <w:jc w:val="left"/>
        <w:textAlignment w:val="auto"/>
        <w:rPr>
          <w:rFonts w:hint="eastAsia" w:ascii="仿宋_GB2312" w:eastAsia="仿宋_GB2312"/>
          <w:sz w:val="28"/>
          <w:szCs w:val="28"/>
          <w:u w:val="single"/>
        </w:rPr>
      </w:pPr>
      <w:r>
        <w:rPr>
          <w:rFonts w:hint="eastAsia" w:ascii="仿宋" w:hAnsi="仿宋" w:eastAsia="仿宋" w:cs="仿宋"/>
          <w:sz w:val="28"/>
          <w:szCs w:val="28"/>
          <w:highlight w:val="none"/>
          <w:u w:val="none"/>
          <w:lang w:val="en-US"/>
        </w:rPr>
        <w:t>（2）专职安全人员要求：须具有安全生产考核合格证（C类）（或能够提供广东省建筑施工企业管理人员安全生产考核信息系统安全生产管理人员证书信息的网页截图）。</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3.2供应商在响应文件提交截止日期止不得存在下列情形之一</w:t>
      </w:r>
      <w:r>
        <w:rPr>
          <w:rFonts w:hint="eastAsia" w:ascii="仿宋_GB2312" w:eastAsia="仿宋_GB2312"/>
          <w:sz w:val="28"/>
          <w:szCs w:val="28"/>
          <w:lang w:eastAsia="zh-CN"/>
        </w:rPr>
        <w:t>（</w:t>
      </w:r>
      <w:r>
        <w:rPr>
          <w:rFonts w:hint="eastAsia" w:ascii="仿宋_GB2312" w:eastAsia="仿宋_GB2312"/>
          <w:sz w:val="28"/>
          <w:szCs w:val="28"/>
          <w:lang w:val="en-US" w:eastAsia="zh-CN"/>
        </w:rPr>
        <w:t>须出具承诺函</w:t>
      </w:r>
      <w:r>
        <w:rPr>
          <w:rFonts w:hint="eastAsia" w:ascii="仿宋_GB2312" w:eastAsia="仿宋_GB2312"/>
          <w:sz w:val="28"/>
          <w:szCs w:val="28"/>
          <w:lang w:eastAsia="zh-CN"/>
        </w:rPr>
        <w:t>）</w:t>
      </w:r>
      <w:r>
        <w:rPr>
          <w:rFonts w:hint="eastAsia" w:ascii="仿宋_GB2312" w:eastAsia="仿宋_GB2312"/>
          <w:sz w:val="28"/>
          <w:szCs w:val="28"/>
        </w:rPr>
        <w:t>：</w:t>
      </w:r>
    </w:p>
    <w:p>
      <w:pPr>
        <w:adjustRightInd w:val="0"/>
        <w:snapToGrid w:val="0"/>
        <w:spacing w:line="600" w:lineRule="exact"/>
        <w:ind w:firstLine="450" w:firstLineChars="150"/>
        <w:jc w:val="left"/>
        <w:rPr>
          <w:rFonts w:ascii="仿宋_GB2312" w:eastAsia="仿宋_GB2312"/>
          <w:sz w:val="28"/>
          <w:szCs w:val="28"/>
        </w:rPr>
      </w:pPr>
      <w:r>
        <w:rPr>
          <w:rFonts w:hint="eastAsia" w:ascii="仿宋_GB2312" w:eastAsia="仿宋_GB2312"/>
          <w:sz w:val="28"/>
          <w:szCs w:val="28"/>
        </w:rPr>
        <w:t>（1）与本项目其他供应商的单位负责人为同一人。</w:t>
      </w:r>
    </w:p>
    <w:p>
      <w:pPr>
        <w:adjustRightInd w:val="0"/>
        <w:snapToGrid w:val="0"/>
        <w:spacing w:line="600" w:lineRule="exact"/>
        <w:ind w:firstLine="450" w:firstLineChars="150"/>
        <w:jc w:val="left"/>
        <w:rPr>
          <w:rFonts w:ascii="仿宋_GB2312" w:eastAsia="仿宋_GB2312"/>
          <w:sz w:val="28"/>
          <w:szCs w:val="28"/>
        </w:rPr>
      </w:pPr>
      <w:r>
        <w:rPr>
          <w:rFonts w:hint="eastAsia" w:ascii="仿宋_GB2312" w:eastAsia="仿宋_GB2312"/>
          <w:sz w:val="28"/>
          <w:szCs w:val="28"/>
        </w:rPr>
        <w:t>（2）与本项目其他供应商存在控股关系。</w:t>
      </w:r>
    </w:p>
    <w:p>
      <w:pPr>
        <w:adjustRightInd w:val="0"/>
        <w:snapToGrid w:val="0"/>
        <w:spacing w:line="600" w:lineRule="exact"/>
        <w:ind w:firstLine="450" w:firstLineChars="150"/>
        <w:jc w:val="left"/>
        <w:rPr>
          <w:rFonts w:ascii="仿宋_GB2312" w:eastAsia="仿宋_GB2312"/>
          <w:sz w:val="28"/>
          <w:szCs w:val="28"/>
        </w:rPr>
      </w:pPr>
      <w:r>
        <w:rPr>
          <w:rFonts w:hint="eastAsia" w:ascii="仿宋_GB2312" w:eastAsia="仿宋_GB2312"/>
          <w:sz w:val="28"/>
          <w:szCs w:val="28"/>
        </w:rPr>
        <w:t>（3）与本项目其他供应商存在管理关系。</w:t>
      </w:r>
    </w:p>
    <w:p>
      <w:pPr>
        <w:adjustRightInd w:val="0"/>
        <w:snapToGrid w:val="0"/>
        <w:spacing w:line="600" w:lineRule="exact"/>
        <w:ind w:firstLine="450" w:firstLineChars="150"/>
        <w:jc w:val="left"/>
        <w:rPr>
          <w:rFonts w:ascii="仿宋_GB2312" w:eastAsia="仿宋_GB2312"/>
          <w:sz w:val="28"/>
          <w:szCs w:val="28"/>
        </w:rPr>
      </w:pPr>
      <w:r>
        <w:rPr>
          <w:rFonts w:hint="eastAsia" w:ascii="仿宋_GB2312" w:eastAsia="仿宋_GB2312"/>
          <w:sz w:val="28"/>
          <w:szCs w:val="28"/>
        </w:rPr>
        <w:t>（4）被本项目所在地省级以上行业主管部门依法暂停、取消投标或禁止参加采购活动且处于有效期内的。</w:t>
      </w:r>
    </w:p>
    <w:p>
      <w:pPr>
        <w:adjustRightInd w:val="0"/>
        <w:snapToGrid w:val="0"/>
        <w:spacing w:line="600" w:lineRule="exact"/>
        <w:ind w:firstLine="450" w:firstLineChars="150"/>
        <w:jc w:val="left"/>
        <w:rPr>
          <w:rFonts w:ascii="仿宋_GB2312" w:eastAsia="仿宋_GB2312"/>
          <w:sz w:val="28"/>
          <w:szCs w:val="28"/>
        </w:rPr>
      </w:pPr>
      <w:r>
        <w:rPr>
          <w:rFonts w:hint="eastAsia" w:ascii="仿宋_GB2312" w:eastAsia="仿宋_GB2312"/>
          <w:sz w:val="28"/>
          <w:szCs w:val="28"/>
        </w:rPr>
        <w:t>（5）处于被责令停产停业、暂扣或者吊销执照、暂扣或者吊销许可证、吊销资质证书状态。</w:t>
      </w:r>
    </w:p>
    <w:p>
      <w:pPr>
        <w:adjustRightInd w:val="0"/>
        <w:snapToGrid w:val="0"/>
        <w:spacing w:line="600" w:lineRule="exact"/>
        <w:ind w:firstLine="450" w:firstLineChars="150"/>
        <w:jc w:val="left"/>
        <w:rPr>
          <w:rFonts w:ascii="仿宋_GB2312" w:eastAsia="仿宋_GB2312"/>
          <w:sz w:val="28"/>
          <w:szCs w:val="28"/>
        </w:rPr>
      </w:pPr>
      <w:r>
        <w:rPr>
          <w:rFonts w:hint="eastAsia" w:ascii="仿宋_GB2312" w:eastAsia="仿宋_GB2312"/>
          <w:sz w:val="28"/>
          <w:szCs w:val="28"/>
        </w:rPr>
        <w:t>（6）进入清算程序，或被宣告破产，或其他丧失履约能力情形的。</w:t>
      </w:r>
    </w:p>
    <w:p>
      <w:pPr>
        <w:adjustRightInd w:val="0"/>
        <w:snapToGrid w:val="0"/>
        <w:spacing w:line="600" w:lineRule="exact"/>
        <w:ind w:firstLine="450" w:firstLineChars="150"/>
        <w:jc w:val="left"/>
        <w:rPr>
          <w:rFonts w:ascii="仿宋_GB2312" w:eastAsia="仿宋_GB2312"/>
          <w:sz w:val="28"/>
          <w:szCs w:val="28"/>
        </w:rPr>
      </w:pPr>
      <w:r>
        <w:rPr>
          <w:rFonts w:hint="eastAsia" w:ascii="仿宋_GB2312" w:eastAsia="仿宋_GB2312"/>
          <w:sz w:val="28"/>
          <w:szCs w:val="28"/>
        </w:rPr>
        <w:t>（7）近三年内因发生质量或安全生产事故等受到行政处罚且在处罚期内的。</w:t>
      </w:r>
    </w:p>
    <w:p>
      <w:pPr>
        <w:adjustRightInd w:val="0"/>
        <w:snapToGrid w:val="0"/>
        <w:spacing w:line="600" w:lineRule="exact"/>
        <w:ind w:firstLine="450" w:firstLineChars="150"/>
        <w:jc w:val="left"/>
        <w:rPr>
          <w:rFonts w:ascii="仿宋_GB2312" w:eastAsia="仿宋_GB2312"/>
          <w:sz w:val="28"/>
          <w:szCs w:val="28"/>
        </w:rPr>
      </w:pPr>
      <w:r>
        <w:rPr>
          <w:rFonts w:hint="eastAsia" w:ascii="仿宋_GB2312" w:eastAsia="仿宋_GB2312"/>
          <w:sz w:val="28"/>
          <w:szCs w:val="28"/>
        </w:rPr>
        <w:t>（8）被最高人民法院在</w:t>
      </w:r>
      <w:r>
        <w:rPr>
          <w:rFonts w:ascii="仿宋_GB2312" w:eastAsia="仿宋_GB2312"/>
          <w:sz w:val="28"/>
          <w:szCs w:val="28"/>
        </w:rPr>
        <w:t>“</w:t>
      </w:r>
      <w:r>
        <w:rPr>
          <w:rFonts w:hint="eastAsia" w:ascii="仿宋_GB2312" w:eastAsia="仿宋_GB2312"/>
          <w:sz w:val="28"/>
          <w:szCs w:val="28"/>
        </w:rPr>
        <w:t>信用中国</w:t>
      </w:r>
      <w:r>
        <w:rPr>
          <w:rFonts w:ascii="仿宋_GB2312" w:eastAsia="仿宋_GB2312"/>
          <w:sz w:val="28"/>
          <w:szCs w:val="28"/>
        </w:rPr>
        <w:t>”</w:t>
      </w:r>
      <w:r>
        <w:rPr>
          <w:rFonts w:hint="eastAsia" w:ascii="仿宋_GB2312" w:eastAsia="仿宋_GB2312"/>
          <w:sz w:val="28"/>
          <w:szCs w:val="28"/>
        </w:rPr>
        <w:t>网站（www.creditchina.gov.cn）或各级信用信息共享平台中列入失信被执行人名单。</w:t>
      </w:r>
    </w:p>
    <w:p>
      <w:pPr>
        <w:adjustRightInd w:val="0"/>
        <w:snapToGrid w:val="0"/>
        <w:spacing w:line="600" w:lineRule="exact"/>
        <w:ind w:firstLine="450" w:firstLineChars="150"/>
        <w:jc w:val="left"/>
        <w:rPr>
          <w:rFonts w:ascii="仿宋_GB2312" w:eastAsia="仿宋_GB2312"/>
          <w:sz w:val="28"/>
          <w:szCs w:val="28"/>
        </w:rPr>
      </w:pPr>
      <w:r>
        <w:rPr>
          <w:rFonts w:hint="eastAsia" w:ascii="仿宋_GB2312" w:eastAsia="仿宋_GB2312"/>
          <w:sz w:val="28"/>
          <w:szCs w:val="28"/>
        </w:rPr>
        <w:t>（9）被“信用广州”网站纳入失信被执行人名单（失信黑名单）。</w:t>
      </w:r>
    </w:p>
    <w:p>
      <w:pPr>
        <w:adjustRightInd w:val="0"/>
        <w:snapToGrid w:val="0"/>
        <w:spacing w:line="600" w:lineRule="exact"/>
        <w:ind w:firstLine="450" w:firstLineChars="150"/>
        <w:jc w:val="left"/>
        <w:rPr>
          <w:rFonts w:ascii="仿宋_GB2312" w:eastAsia="仿宋_GB2312"/>
          <w:sz w:val="28"/>
          <w:szCs w:val="28"/>
        </w:rPr>
      </w:pPr>
      <w:r>
        <w:rPr>
          <w:rFonts w:hint="eastAsia" w:ascii="仿宋_GB2312" w:eastAsia="仿宋_GB2312"/>
          <w:sz w:val="28"/>
          <w:szCs w:val="28"/>
        </w:rPr>
        <w:t>（10）被纳入本项目采购人（包括市水投集团及相关所属企业）书面限制参与采购活动且处于有效期内的。</w:t>
      </w:r>
    </w:p>
    <w:p>
      <w:pPr>
        <w:adjustRightInd w:val="0"/>
        <w:snapToGrid w:val="0"/>
        <w:spacing w:line="600" w:lineRule="exact"/>
        <w:ind w:firstLine="450" w:firstLineChars="150"/>
        <w:rPr>
          <w:rFonts w:ascii="仿宋_GB2312" w:eastAsia="仿宋_GB2312"/>
          <w:sz w:val="28"/>
          <w:szCs w:val="28"/>
        </w:rPr>
      </w:pPr>
      <w:r>
        <w:rPr>
          <w:rFonts w:hint="eastAsia" w:ascii="仿宋_GB2312" w:eastAsia="仿宋_GB2312"/>
          <w:sz w:val="28"/>
          <w:szCs w:val="28"/>
        </w:rPr>
        <w:t>（11）其他违法违纪行为，经审查认为不宜被邀请参加采购活动的。</w:t>
      </w:r>
    </w:p>
    <w:p>
      <w:pPr>
        <w:adjustRightInd w:val="0"/>
        <w:snapToGrid w:val="0"/>
        <w:spacing w:line="600" w:lineRule="exact"/>
        <w:ind w:firstLine="450" w:firstLineChars="150"/>
        <w:jc w:val="left"/>
        <w:rPr>
          <w:rFonts w:ascii="仿宋_GB2312" w:eastAsia="仿宋_GB2312"/>
          <w:sz w:val="28"/>
          <w:szCs w:val="28"/>
          <w:u w:val="single"/>
        </w:rPr>
      </w:pPr>
      <w:r>
        <w:rPr>
          <w:rFonts w:hint="eastAsia" w:ascii="仿宋_GB2312" w:eastAsia="仿宋_GB2312"/>
          <w:sz w:val="28"/>
          <w:szCs w:val="28"/>
        </w:rPr>
        <w:t>（12）其他禁止情形：</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w:t>
      </w:r>
      <w:r>
        <w:rPr>
          <w:rFonts w:hint="eastAsia" w:ascii="仿宋_GB2312" w:eastAsia="仿宋_GB2312"/>
          <w:sz w:val="28"/>
          <w:szCs w:val="28"/>
          <w:u w:val="single"/>
        </w:rPr>
        <w:t>不接受</w:t>
      </w:r>
      <w:r>
        <w:rPr>
          <w:rFonts w:hint="eastAsia" w:ascii="仿宋_GB2312" w:eastAsia="仿宋_GB2312"/>
          <w:sz w:val="28"/>
          <w:szCs w:val="28"/>
        </w:rPr>
        <w:t>联合体参加采购活动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4.采购文件的获取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4.1获取时间</w:t>
      </w:r>
    </w:p>
    <w:p>
      <w:pPr>
        <w:adjustRightInd w:val="0"/>
        <w:snapToGrid w:val="0"/>
        <w:spacing w:line="600" w:lineRule="exact"/>
        <w:ind w:firstLine="555"/>
        <w:jc w:val="left"/>
        <w:rPr>
          <w:rFonts w:ascii="仿宋_GB2312" w:eastAsia="仿宋_GB2312"/>
          <w:sz w:val="28"/>
          <w:szCs w:val="28"/>
        </w:rPr>
      </w:pPr>
      <w:r>
        <w:rPr>
          <w:rFonts w:hint="eastAsia" w:ascii="仿宋_GB2312" w:eastAsia="仿宋_GB2312"/>
          <w:sz w:val="28"/>
          <w:szCs w:val="28"/>
        </w:rPr>
        <w:t>从</w:t>
      </w:r>
      <w:r>
        <w:rPr>
          <w:rFonts w:hint="eastAsia" w:ascii="仿宋_GB2312" w:eastAsia="仿宋_GB2312"/>
          <w:sz w:val="28"/>
          <w:szCs w:val="28"/>
          <w:lang w:val="en-US" w:eastAsia="zh-CN"/>
        </w:rPr>
        <w:t>2022</w:t>
      </w:r>
      <w:r>
        <w:rPr>
          <w:rFonts w:hint="eastAsia" w:ascii="仿宋_GB2312" w:eastAsia="仿宋_GB2312"/>
          <w:sz w:val="28"/>
          <w:szCs w:val="28"/>
        </w:rPr>
        <w:t>年</w:t>
      </w:r>
      <w:r>
        <w:rPr>
          <w:rFonts w:hint="eastAsia" w:ascii="仿宋_GB2312" w:eastAsia="仿宋_GB2312"/>
          <w:sz w:val="28"/>
          <w:szCs w:val="28"/>
          <w:lang w:val="en-US" w:eastAsia="zh-CN"/>
        </w:rPr>
        <w:t>6</w:t>
      </w:r>
      <w:r>
        <w:rPr>
          <w:rFonts w:hint="eastAsia" w:ascii="仿宋_GB2312" w:eastAsia="仿宋_GB2312"/>
          <w:sz w:val="28"/>
          <w:szCs w:val="28"/>
        </w:rPr>
        <w:t>月</w:t>
      </w:r>
      <w:r>
        <w:rPr>
          <w:rFonts w:hint="eastAsia" w:ascii="仿宋_GB2312" w:eastAsia="仿宋_GB2312"/>
          <w:sz w:val="28"/>
          <w:szCs w:val="28"/>
          <w:lang w:val="en-US" w:eastAsia="zh-CN"/>
        </w:rPr>
        <w:t>9</w:t>
      </w:r>
      <w:r>
        <w:rPr>
          <w:rFonts w:hint="eastAsia" w:ascii="仿宋_GB2312" w:eastAsia="仿宋_GB2312"/>
          <w:sz w:val="28"/>
          <w:szCs w:val="28"/>
        </w:rPr>
        <w:t>日至</w:t>
      </w:r>
      <w:r>
        <w:rPr>
          <w:rFonts w:hint="eastAsia" w:ascii="仿宋_GB2312" w:eastAsia="仿宋_GB2312"/>
          <w:sz w:val="28"/>
          <w:szCs w:val="28"/>
          <w:lang w:val="en-US" w:eastAsia="zh-CN"/>
        </w:rPr>
        <w:t>2022</w:t>
      </w:r>
      <w:r>
        <w:rPr>
          <w:rFonts w:hint="eastAsia" w:ascii="仿宋_GB2312" w:eastAsia="仿宋_GB2312"/>
          <w:sz w:val="28"/>
          <w:szCs w:val="28"/>
        </w:rPr>
        <w:t>年</w:t>
      </w:r>
      <w:r>
        <w:rPr>
          <w:rFonts w:hint="eastAsia" w:ascii="仿宋_GB2312" w:eastAsia="仿宋_GB2312"/>
          <w:sz w:val="28"/>
          <w:szCs w:val="28"/>
          <w:lang w:val="en-US" w:eastAsia="zh-CN"/>
        </w:rPr>
        <w:t>6</w:t>
      </w:r>
      <w:r>
        <w:rPr>
          <w:rFonts w:hint="eastAsia" w:ascii="仿宋_GB2312" w:eastAsia="仿宋_GB2312"/>
          <w:sz w:val="28"/>
          <w:szCs w:val="28"/>
        </w:rPr>
        <w:t>月</w:t>
      </w:r>
      <w:r>
        <w:rPr>
          <w:rFonts w:hint="eastAsia" w:ascii="仿宋_GB2312" w:eastAsia="仿宋_GB2312"/>
          <w:sz w:val="28"/>
          <w:szCs w:val="28"/>
          <w:lang w:val="en-US" w:eastAsia="zh-CN"/>
        </w:rPr>
        <w:t>14</w:t>
      </w:r>
      <w:r>
        <w:rPr>
          <w:rFonts w:hint="eastAsia" w:ascii="仿宋_GB2312" w:eastAsia="仿宋_GB2312"/>
          <w:sz w:val="28"/>
          <w:szCs w:val="28"/>
        </w:rPr>
        <w:t>日（北京时间）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4.2获取方式</w:t>
      </w:r>
    </w:p>
    <w:p>
      <w:pPr>
        <w:adjustRightInd w:val="0"/>
        <w:snapToGrid w:val="0"/>
        <w:spacing w:line="600" w:lineRule="exact"/>
        <w:jc w:val="left"/>
        <w:rPr>
          <w:rFonts w:hint="eastAsia"/>
        </w:rPr>
      </w:pPr>
      <w:r>
        <w:rPr>
          <w:rFonts w:hint="eastAsia" w:ascii="仿宋_GB2312" w:eastAsia="仿宋_GB2312"/>
          <w:sz w:val="28"/>
          <w:szCs w:val="28"/>
        </w:rPr>
        <w:t>在</w:t>
      </w:r>
      <w:r>
        <w:rPr>
          <w:rFonts w:hint="eastAsia" w:ascii="仿宋_GB2312" w:eastAsia="仿宋_GB2312"/>
          <w:sz w:val="28"/>
          <w:szCs w:val="28"/>
          <w:u w:val="single"/>
          <w:lang w:val="en-US" w:eastAsia="zh-CN"/>
        </w:rPr>
        <w:t>广州市净水有限公司门户网站</w:t>
      </w:r>
      <w:r>
        <w:rPr>
          <w:rFonts w:hint="eastAsia" w:ascii="仿宋_GB2312" w:eastAsia="仿宋_GB2312"/>
          <w:sz w:val="28"/>
          <w:szCs w:val="28"/>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sz w:val="32"/>
          <w:szCs w:val="32"/>
          <w:lang w:val="en-US" w:eastAsia="zh-CN"/>
        </w:rPr>
      </w:pPr>
      <w:r>
        <w:rPr>
          <w:rFonts w:hint="eastAsia" w:asciiTheme="minorEastAsia" w:hAnsiTheme="minorEastAsia" w:eastAsiaTheme="minorEastAsia"/>
          <w:b/>
          <w:sz w:val="32"/>
          <w:szCs w:val="32"/>
          <w:lang w:val="en-US" w:eastAsia="zh-CN"/>
        </w:rPr>
        <w:t>踏勘现场</w:t>
      </w:r>
    </w:p>
    <w:p>
      <w:pPr>
        <w:adjustRightInd w:val="0"/>
        <w:snapToGrid w:val="0"/>
        <w:spacing w:line="600" w:lineRule="exact"/>
        <w:rPr>
          <w:rFonts w:hint="eastAsia" w:ascii="仿宋_GB2312" w:eastAsia="仿宋_GB2312" w:hAnsiTheme="minorHAnsi"/>
          <w:sz w:val="28"/>
          <w:szCs w:val="28"/>
          <w:highlight w:val="none"/>
        </w:rPr>
      </w:pPr>
      <w:r>
        <w:rPr>
          <w:rFonts w:hint="eastAsia" w:ascii="仿宋_GB2312" w:eastAsia="仿宋_GB2312"/>
          <w:sz w:val="28"/>
          <w:szCs w:val="28"/>
          <w:highlight w:val="none"/>
          <w:lang w:eastAsia="zh-CN"/>
        </w:rPr>
        <w:t>☑</w:t>
      </w:r>
      <w:r>
        <w:rPr>
          <w:rFonts w:hint="eastAsia" w:ascii="仿宋_GB2312" w:eastAsia="仿宋_GB2312" w:hAnsiTheme="minorHAnsi"/>
          <w:sz w:val="28"/>
          <w:szCs w:val="28"/>
          <w:highlight w:val="none"/>
        </w:rPr>
        <w:t>组织</w:t>
      </w:r>
    </w:p>
    <w:p>
      <w:pPr>
        <w:adjustRightInd w:val="0"/>
        <w:snapToGrid w:val="0"/>
        <w:spacing w:line="600" w:lineRule="exact"/>
        <w:rPr>
          <w:rFonts w:hint="eastAsia"/>
        </w:rPr>
      </w:pPr>
      <w:r>
        <w:rPr>
          <w:rFonts w:hint="eastAsia" w:ascii="仿宋_GB2312" w:eastAsia="仿宋_GB2312"/>
          <w:sz w:val="28"/>
          <w:szCs w:val="28"/>
          <w:highlight w:val="none"/>
          <w:lang w:eastAsia="zh-CN"/>
        </w:rPr>
        <w:t>□</w:t>
      </w:r>
      <w:r>
        <w:rPr>
          <w:rFonts w:hint="eastAsia" w:ascii="仿宋_GB2312" w:eastAsia="仿宋_GB2312"/>
          <w:sz w:val="28"/>
          <w:szCs w:val="28"/>
          <w:highlight w:val="none"/>
        </w:rPr>
        <w:t>不组织</w:t>
      </w:r>
    </w:p>
    <w:p>
      <w:pPr>
        <w:adjustRightInd w:val="0"/>
        <w:snapToGrid w:val="0"/>
        <w:spacing w:line="600" w:lineRule="exact"/>
        <w:ind w:firstLine="600" w:firstLineChars="200"/>
        <w:rPr>
          <w:rFonts w:hint="eastAsia" w:ascii="仿宋_GB2312" w:eastAsia="仿宋_GB2312" w:hAnsiTheme="minorHAnsi"/>
          <w:sz w:val="28"/>
          <w:szCs w:val="28"/>
          <w:highlight w:val="none"/>
          <w:u w:val="none"/>
        </w:rPr>
      </w:pPr>
      <w:r>
        <w:rPr>
          <w:rFonts w:hint="eastAsia" w:ascii="仿宋_GB2312" w:eastAsia="仿宋_GB2312" w:hAnsiTheme="minorHAnsi"/>
          <w:sz w:val="28"/>
          <w:szCs w:val="28"/>
          <w:u w:val="none"/>
        </w:rPr>
        <w:t>项目根据实际情况须在提交响应文件前进行现场踏勘，未进行现场踏勘的，报价一律视为无效报价，提交报价响应文件时需附上现场踏勘委派书（需求单位及报价单位均需盖章，详见附件现场踏勘委派书）</w:t>
      </w:r>
    </w:p>
    <w:p>
      <w:pPr>
        <w:adjustRightInd w:val="0"/>
        <w:snapToGrid w:val="0"/>
        <w:spacing w:line="600" w:lineRule="exact"/>
        <w:ind w:firstLine="0"/>
        <w:rPr>
          <w:rFonts w:hint="eastAsia" w:ascii="仿宋_GB2312" w:eastAsia="仿宋_GB2312" w:hAnsiTheme="minorHAnsi"/>
          <w:sz w:val="28"/>
          <w:szCs w:val="28"/>
          <w:highlight w:val="none"/>
        </w:rPr>
      </w:pPr>
      <w:r>
        <w:rPr>
          <w:rFonts w:hint="eastAsia" w:ascii="仿宋_GB2312" w:eastAsia="仿宋_GB2312" w:hAnsiTheme="minorHAnsi"/>
          <w:sz w:val="28"/>
          <w:szCs w:val="28"/>
          <w:highlight w:val="none"/>
        </w:rPr>
        <w:t>踏勘时间：</w:t>
      </w:r>
      <w:r>
        <w:rPr>
          <w:rFonts w:hint="eastAsia" w:ascii="仿宋_GB2312" w:eastAsia="仿宋_GB2312"/>
          <w:sz w:val="28"/>
          <w:szCs w:val="28"/>
          <w:highlight w:val="none"/>
          <w:lang w:val="en-US" w:eastAsia="zh-CN"/>
        </w:rPr>
        <w:t>2022年6月13日15时00分。</w:t>
      </w:r>
      <w:r>
        <w:rPr>
          <w:rFonts w:hint="eastAsia" w:ascii="仿宋_GB2312" w:eastAsia="仿宋_GB2312" w:hAnsiTheme="minorHAnsi"/>
          <w:sz w:val="28"/>
          <w:szCs w:val="28"/>
          <w:highlight w:val="none"/>
          <w:u w:val="none"/>
        </w:rPr>
        <w:t xml:space="preserve">                  </w:t>
      </w:r>
      <w:r>
        <w:rPr>
          <w:rFonts w:hint="eastAsia" w:ascii="仿宋_GB2312" w:eastAsia="仿宋_GB2312" w:hAnsiTheme="minorHAnsi"/>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sz w:val="32"/>
          <w:szCs w:val="32"/>
          <w:lang w:val="en-US" w:eastAsia="zh-CN"/>
        </w:rPr>
      </w:pPr>
      <w:r>
        <w:rPr>
          <w:rFonts w:hint="eastAsia" w:ascii="仿宋_GB2312" w:eastAsia="仿宋_GB2312" w:hAnsiTheme="minorHAnsi"/>
          <w:sz w:val="28"/>
          <w:szCs w:val="28"/>
          <w:highlight w:val="none"/>
        </w:rPr>
        <w:t>踏勘集中地点：广州市天河区长兴街道科韵北路101号</w:t>
      </w:r>
      <w:r>
        <w:rPr>
          <w:rFonts w:hint="eastAsia" w:ascii="仿宋_GB2312" w:eastAsia="仿宋_GB2312"/>
          <w:sz w:val="28"/>
          <w:szCs w:val="28"/>
          <w:highlight w:val="none"/>
          <w:lang w:val="en-US" w:eastAsia="zh-CN"/>
        </w:rPr>
        <w:t>大观分公司。</w:t>
      </w:r>
      <w:r>
        <w:rPr>
          <w:rFonts w:hint="eastAsia" w:ascii="仿宋_GB2312" w:eastAsia="仿宋_GB2312" w:hAnsiTheme="minorHAnsi"/>
          <w:sz w:val="28"/>
          <w:szCs w:val="28"/>
          <w:highlight w:val="none"/>
          <w:u w:val="none"/>
        </w:rPr>
        <w:t xml:space="preserve">              </w:t>
      </w:r>
      <w:r>
        <w:rPr>
          <w:rFonts w:hint="eastAsia" w:ascii="仿宋_GB2312" w:eastAsia="仿宋_GB2312" w:hAnsiTheme="minorHAnsi"/>
          <w:sz w:val="28"/>
          <w:szCs w:val="28"/>
          <w:highlight w:val="none"/>
        </w:rPr>
        <w:t xml:space="preserve">               </w:t>
      </w:r>
    </w:p>
    <w:p>
      <w:pPr>
        <w:numPr>
          <w:ilvl w:val="0"/>
          <w:numId w:val="2"/>
        </w:num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响应文件的递交</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.1递交响应文件截止时间：</w:t>
      </w:r>
      <w:r>
        <w:rPr>
          <w:rFonts w:hint="eastAsia" w:ascii="仿宋_GB2312" w:eastAsia="仿宋_GB2312"/>
          <w:sz w:val="28"/>
          <w:szCs w:val="28"/>
          <w:lang w:val="en-US" w:eastAsia="zh-CN"/>
        </w:rPr>
        <w:t>2022</w:t>
      </w:r>
      <w:r>
        <w:rPr>
          <w:rFonts w:hint="eastAsia" w:ascii="仿宋_GB2312" w:eastAsia="仿宋_GB2312"/>
          <w:sz w:val="28"/>
          <w:szCs w:val="28"/>
        </w:rPr>
        <w:t>年</w:t>
      </w:r>
      <w:r>
        <w:rPr>
          <w:rFonts w:hint="eastAsia" w:ascii="仿宋_GB2312" w:eastAsia="仿宋_GB2312"/>
          <w:sz w:val="28"/>
          <w:szCs w:val="28"/>
          <w:lang w:val="en-US" w:eastAsia="zh-CN"/>
        </w:rPr>
        <w:t>6</w:t>
      </w:r>
      <w:r>
        <w:rPr>
          <w:rFonts w:hint="eastAsia" w:ascii="仿宋_GB2312" w:eastAsia="仿宋_GB2312"/>
          <w:sz w:val="28"/>
          <w:szCs w:val="28"/>
        </w:rPr>
        <w:t>月</w:t>
      </w:r>
      <w:r>
        <w:rPr>
          <w:rFonts w:hint="eastAsia" w:ascii="仿宋_GB2312" w:eastAsia="仿宋_GB2312"/>
          <w:sz w:val="28"/>
          <w:szCs w:val="28"/>
          <w:lang w:val="en-US" w:eastAsia="zh-CN"/>
        </w:rPr>
        <w:t>15</w:t>
      </w:r>
      <w:r>
        <w:rPr>
          <w:rFonts w:hint="eastAsia" w:ascii="仿宋_GB2312" w:eastAsia="仿宋_GB2312"/>
          <w:sz w:val="28"/>
          <w:szCs w:val="28"/>
        </w:rPr>
        <w:t>日</w:t>
      </w:r>
      <w:r>
        <w:rPr>
          <w:rFonts w:hint="eastAsia" w:ascii="仿宋_GB2312" w:eastAsia="仿宋_GB2312"/>
          <w:sz w:val="28"/>
          <w:szCs w:val="28"/>
          <w:lang w:val="en-US" w:eastAsia="zh-CN"/>
        </w:rPr>
        <w:t>15</w:t>
      </w:r>
      <w:r>
        <w:rPr>
          <w:rFonts w:hint="eastAsia" w:ascii="仿宋_GB2312" w:eastAsia="仿宋_GB2312"/>
          <w:sz w:val="28"/>
          <w:szCs w:val="28"/>
        </w:rPr>
        <w:t>时</w:t>
      </w:r>
      <w:r>
        <w:rPr>
          <w:rFonts w:hint="eastAsia" w:ascii="仿宋_GB2312" w:eastAsia="仿宋_GB2312"/>
          <w:sz w:val="28"/>
          <w:szCs w:val="28"/>
          <w:lang w:val="en-US" w:eastAsia="zh-CN"/>
        </w:rPr>
        <w:t>00</w:t>
      </w:r>
      <w:r>
        <w:rPr>
          <w:rFonts w:hint="eastAsia" w:ascii="仿宋_GB2312" w:eastAsia="仿宋_GB2312"/>
          <w:sz w:val="28"/>
          <w:szCs w:val="28"/>
        </w:rPr>
        <w:t>分</w:t>
      </w:r>
      <w:r>
        <w:rPr>
          <w:rFonts w:hint="eastAsia" w:ascii="仿宋_GB2312" w:eastAsia="仿宋_GB2312"/>
          <w:sz w:val="28"/>
          <w:szCs w:val="28"/>
          <w:lang w:val="en-US" w:eastAsia="zh-CN"/>
        </w:rPr>
        <w:t>前</w:t>
      </w:r>
      <w:r>
        <w:rPr>
          <w:rFonts w:hint="eastAsia" w:ascii="仿宋_GB2312" w:eastAsia="仿宋_GB2312"/>
          <w:sz w:val="28"/>
          <w:szCs w:val="28"/>
        </w:rPr>
        <w:t>（北京时间）。</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.2递交</w:t>
      </w:r>
      <w:r>
        <w:rPr>
          <w:rFonts w:hint="eastAsia" w:ascii="仿宋_GB2312" w:eastAsia="仿宋_GB2312"/>
          <w:sz w:val="28"/>
          <w:szCs w:val="28"/>
          <w:lang w:val="en-US" w:eastAsia="zh-CN"/>
        </w:rPr>
        <w:t>及快递</w:t>
      </w:r>
      <w:r>
        <w:rPr>
          <w:rFonts w:hint="eastAsia" w:ascii="仿宋_GB2312" w:eastAsia="仿宋_GB2312"/>
          <w:sz w:val="28"/>
          <w:szCs w:val="28"/>
        </w:rPr>
        <w:t>地址：</w:t>
      </w:r>
      <w:r>
        <w:rPr>
          <w:rFonts w:hint="eastAsia" w:ascii="仿宋_GB2312" w:eastAsia="仿宋_GB2312"/>
          <w:sz w:val="28"/>
          <w:szCs w:val="28"/>
          <w:lang w:val="en-US" w:eastAsia="zh-CN"/>
        </w:rPr>
        <w:t>广州市天河区临江大道501号</w:t>
      </w:r>
      <w:r>
        <w:rPr>
          <w:rFonts w:hint="eastAsia" w:ascii="仿宋_GB2312" w:eastAsia="仿宋_GB2312"/>
          <w:sz w:val="28"/>
          <w:szCs w:val="28"/>
          <w:u w:val="single"/>
          <w:lang w:val="en-US" w:eastAsia="zh-CN"/>
        </w:rPr>
        <w:t>广州市净水有限公司6楼招标部</w:t>
      </w:r>
      <w:r>
        <w:rPr>
          <w:rFonts w:hint="eastAsia" w:ascii="仿宋_GB2312" w:eastAsia="仿宋_GB2312"/>
          <w:sz w:val="28"/>
          <w:szCs w:val="28"/>
        </w:rPr>
        <w:t>。</w:t>
      </w:r>
    </w:p>
    <w:p>
      <w:pPr>
        <w:pStyle w:val="2"/>
        <w:ind w:firstLine="600" w:firstLineChars="200"/>
        <w:rPr>
          <w:rFonts w:hint="default" w:eastAsia="仿宋_GB2312"/>
          <w:lang w:val="en-US" w:eastAsia="zh-CN"/>
        </w:rPr>
      </w:pPr>
      <w:r>
        <w:rPr>
          <w:rFonts w:hint="eastAsia" w:ascii="仿宋_GB2312" w:eastAsia="仿宋_GB2312"/>
          <w:sz w:val="28"/>
          <w:szCs w:val="28"/>
          <w:lang w:val="en-US" w:eastAsia="zh-CN"/>
        </w:rPr>
        <w:t>防疫要求：基于疫情防控形势，授权委托人须通过“广州净水公司”微信公众号（提前）预约，填写访客预约信息（包括：1.近14天内行程有异地中高风险地区及所在的地级市（、盟、州、直辖市的区）旅居史的来（返）穗人员拒绝来访；2.近14天行程内有异地本土疫情报告的地级市（、盟、州、直辖市的区）旅居史的来（返）穗人员拒绝来访3.近14天行程内有省外来（返）穗人员应持有抵穗后来访前三天的两次核酸检测证明，即“三天两检”（每次至少间隔24小时）4.如确需工作需要来访，应持有抵穗后来访前48小时内的核酸检测证明）。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.其他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.2响应文件递交注意事项</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sz w:val="32"/>
          <w:szCs w:val="32"/>
        </w:rPr>
      </w:pPr>
      <w:r>
        <w:rPr>
          <w:rFonts w:hint="eastAsia" w:asciiTheme="minorEastAsia" w:hAnsiTheme="minorEastAsia"/>
          <w:b/>
          <w:sz w:val="32"/>
          <w:szCs w:val="32"/>
          <w:lang w:val="en-US" w:eastAsia="zh-CN"/>
        </w:rPr>
        <w:t>8</w:t>
      </w:r>
      <w:r>
        <w:rPr>
          <w:rFonts w:asciiTheme="minorEastAsia" w:hAnsiTheme="minorEastAsia"/>
          <w:b/>
          <w:sz w:val="32"/>
          <w:szCs w:val="32"/>
        </w:rPr>
        <w:t>.</w:t>
      </w:r>
      <w:r>
        <w:rPr>
          <w:rFonts w:hint="eastAsia" w:asciiTheme="minorEastAsia" w:hAnsiTheme="minorEastAsia"/>
          <w:b/>
          <w:sz w:val="32"/>
          <w:szCs w:val="32"/>
        </w:rPr>
        <w:t>异议及投诉的受理</w:t>
      </w:r>
    </w:p>
    <w:p>
      <w:pPr>
        <w:widowControl/>
        <w:shd w:val="clear" w:color="auto" w:fill="FFFFFF"/>
        <w:adjustRightInd w:val="0"/>
        <w:snapToGrid w:val="0"/>
        <w:spacing w:line="600" w:lineRule="exact"/>
        <w:ind w:left="1" w:firstLine="662" w:firstLineChars="221"/>
        <w:rPr>
          <w:rFonts w:ascii="仿宋_GB2312" w:hAnsi="仿宋" w:eastAsia="仿宋_GB2312"/>
          <w:color w:val="000000" w:themeColor="text1"/>
          <w:sz w:val="28"/>
          <w:szCs w:val="28"/>
          <w14:textFill>
            <w14:solidFill>
              <w14:schemeClr w14:val="tx1"/>
            </w14:solidFill>
          </w14:textFill>
        </w:rPr>
      </w:pPr>
      <w:r>
        <w:rPr>
          <w:rFonts w:ascii="仿宋_GB2312" w:hAnsi="仿宋" w:eastAsia="仿宋_GB2312"/>
          <w:color w:val="000000" w:themeColor="text1"/>
          <w:sz w:val="28"/>
          <w:szCs w:val="28"/>
          <w14:textFill>
            <w14:solidFill>
              <w14:schemeClr w14:val="tx1"/>
            </w14:solidFill>
          </w14:textFill>
        </w:rPr>
        <w:t>潜在供应商或利害关系人对本</w:t>
      </w:r>
      <w:r>
        <w:rPr>
          <w:rFonts w:hint="eastAsia" w:ascii="仿宋_GB2312" w:hAnsi="仿宋" w:eastAsia="仿宋_GB2312"/>
          <w:color w:val="000000" w:themeColor="text1"/>
          <w:sz w:val="28"/>
          <w:szCs w:val="28"/>
          <w14:textFill>
            <w14:solidFill>
              <w14:schemeClr w14:val="tx1"/>
            </w14:solidFill>
          </w14:textFill>
        </w:rPr>
        <w:t>采购</w:t>
      </w:r>
      <w:r>
        <w:rPr>
          <w:rFonts w:ascii="仿宋_GB2312" w:hAnsi="仿宋" w:eastAsia="仿宋_GB2312"/>
          <w:color w:val="000000" w:themeColor="text1"/>
          <w:sz w:val="28"/>
          <w:szCs w:val="28"/>
          <w14:textFill>
            <w14:solidFill>
              <w14:schemeClr w14:val="tx1"/>
            </w14:solidFill>
          </w14:textFill>
        </w:rPr>
        <w:t>公告及采购文件中任何违法及不公平内容有异议的，可以在提交</w:t>
      </w:r>
      <w:r>
        <w:rPr>
          <w:rFonts w:hint="eastAsia" w:ascii="仿宋_GB2312" w:hAnsi="仿宋" w:eastAsia="仿宋_GB2312"/>
          <w:color w:val="000000" w:themeColor="text1"/>
          <w:sz w:val="28"/>
          <w:szCs w:val="28"/>
          <w14:textFill>
            <w14:solidFill>
              <w14:schemeClr w14:val="tx1"/>
            </w14:solidFill>
          </w14:textFill>
        </w:rPr>
        <w:t>响应文件截止之日</w:t>
      </w:r>
      <w:r>
        <w:rPr>
          <w:rFonts w:hint="eastAsia" w:ascii="仿宋_GB2312" w:hAnsi="仿宋" w:eastAsia="仿宋_GB2312"/>
          <w:color w:val="000000" w:themeColor="text1"/>
          <w:sz w:val="28"/>
          <w:szCs w:val="28"/>
          <w:u w:val="single"/>
          <w:lang w:val="en-US" w:eastAsia="zh-CN"/>
          <w14:textFill>
            <w14:solidFill>
              <w14:schemeClr w14:val="tx1"/>
            </w14:solidFill>
          </w14:textFill>
        </w:rPr>
        <w:t>2</w:t>
      </w:r>
      <w:r>
        <w:rPr>
          <w:rFonts w:hint="eastAsia" w:ascii="仿宋_GB2312" w:hAnsi="仿宋" w:eastAsia="仿宋_GB2312"/>
          <w:color w:val="000000" w:themeColor="text1"/>
          <w:sz w:val="28"/>
          <w:szCs w:val="28"/>
          <w14:textFill>
            <w14:solidFill>
              <w14:schemeClr w14:val="tx1"/>
            </w14:solidFill>
          </w14:textFill>
        </w:rPr>
        <w:t>个工作日前</w:t>
      </w:r>
      <w:r>
        <w:rPr>
          <w:rFonts w:ascii="仿宋_GB2312" w:hAnsi="仿宋" w:eastAsia="仿宋_GB2312"/>
          <w:color w:val="000000" w:themeColor="text1"/>
          <w:sz w:val="28"/>
          <w:szCs w:val="28"/>
          <w14:textFill>
            <w14:solidFill>
              <w14:schemeClr w14:val="tx1"/>
            </w14:solidFill>
          </w14:textFill>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14:textFill>
            <w14:solidFill>
              <w14:schemeClr w14:val="tx1"/>
            </w14:solidFill>
          </w14:textFill>
        </w:rPr>
      </w:pPr>
      <w:r>
        <w:rPr>
          <w:rFonts w:ascii="仿宋_GB2312" w:hAnsi="仿宋" w:eastAsia="仿宋_GB2312"/>
          <w:color w:val="000000" w:themeColor="text1"/>
          <w:sz w:val="28"/>
          <w:szCs w:val="28"/>
          <w14:textFill>
            <w14:solidFill>
              <w14:schemeClr w14:val="tx1"/>
            </w14:solidFill>
          </w14:textFill>
        </w:rPr>
        <w:t>异议受理部门：</w:t>
      </w:r>
      <w:r>
        <w:rPr>
          <w:rFonts w:hint="eastAsia" w:ascii="仿宋_GB2312" w:hAnsi="仿宋" w:eastAsia="仿宋_GB2312"/>
          <w:color w:val="000000" w:themeColor="text1"/>
          <w:sz w:val="28"/>
          <w:szCs w:val="28"/>
          <w:u w:val="single"/>
          <w:lang w:val="en-US" w:eastAsia="zh-CN"/>
          <w14:textFill>
            <w14:solidFill>
              <w14:schemeClr w14:val="tx1"/>
            </w14:solidFill>
          </w14:textFill>
        </w:rPr>
        <w:t>广州市净水有限公司</w:t>
      </w:r>
      <w:r>
        <w:rPr>
          <w:rFonts w:ascii="仿宋_GB2312" w:hAnsi="仿宋" w:eastAsia="仿宋_GB2312"/>
          <w:color w:val="000000" w:themeColor="text1"/>
          <w:sz w:val="28"/>
          <w:szCs w:val="28"/>
          <w14:textFill>
            <w14:solidFill>
              <w14:schemeClr w14:val="tx1"/>
            </w14:solidFill>
          </w14:textFill>
        </w:rPr>
        <w:t>，电话：</w:t>
      </w:r>
      <w:r>
        <w:rPr>
          <w:rFonts w:hint="eastAsia" w:ascii="仿宋_GB2312" w:hAnsi="仿宋" w:eastAsia="仿宋_GB2312"/>
          <w:color w:val="000000" w:themeColor="text1"/>
          <w:sz w:val="28"/>
          <w:szCs w:val="28"/>
          <w:lang w:val="en-US" w:eastAsia="zh-CN"/>
          <w14:textFill>
            <w14:solidFill>
              <w14:schemeClr w14:val="tx1"/>
            </w14:solidFill>
          </w14:textFill>
        </w:rPr>
        <w:t>38890841/</w:t>
      </w:r>
      <w:r>
        <w:rPr>
          <w:rFonts w:hint="eastAsia" w:ascii="仿宋_GB2312" w:hAnsi="仿宋" w:eastAsia="仿宋_GB2312"/>
          <w:color w:val="000000" w:themeColor="text1"/>
          <w:sz w:val="28"/>
          <w:szCs w:val="28"/>
          <w:u w:val="none"/>
          <w:lang w:val="en-US" w:eastAsia="zh-CN"/>
          <w14:textFill>
            <w14:solidFill>
              <w14:schemeClr w14:val="tx1"/>
            </w14:solidFill>
          </w14:textFill>
        </w:rPr>
        <w:t>62315524</w:t>
      </w:r>
      <w:r>
        <w:rPr>
          <w:rFonts w:ascii="仿宋_GB2312" w:hAnsi="仿宋" w:eastAsia="仿宋_GB2312"/>
          <w:color w:val="000000" w:themeColor="text1"/>
          <w:sz w:val="28"/>
          <w:szCs w:val="28"/>
          <w14:textFill>
            <w14:solidFill>
              <w14:schemeClr w14:val="tx1"/>
            </w14:solidFill>
          </w14:textFill>
        </w:rPr>
        <w:t>。</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14:textFill>
            <w14:solidFill>
              <w14:schemeClr w14:val="tx1"/>
            </w14:solidFill>
          </w14:textFill>
        </w:rPr>
      </w:pPr>
      <w:r>
        <w:rPr>
          <w:rFonts w:ascii="仿宋_GB2312" w:hAnsi="仿宋" w:eastAsia="仿宋_GB2312"/>
          <w:color w:val="000000" w:themeColor="text1"/>
          <w:sz w:val="28"/>
          <w:szCs w:val="28"/>
          <w14:textFill>
            <w14:solidFill>
              <w14:schemeClr w14:val="tx1"/>
            </w14:solidFill>
          </w14:textFill>
        </w:rPr>
        <w:t>地址：</w:t>
      </w:r>
      <w:r>
        <w:rPr>
          <w:rFonts w:hint="eastAsia" w:ascii="仿宋_GB2312" w:hAnsi="仿宋" w:eastAsia="仿宋_GB2312"/>
          <w:color w:val="000000" w:themeColor="text1"/>
          <w:sz w:val="28"/>
          <w:szCs w:val="28"/>
          <w:u w:val="single"/>
          <w:lang w:val="en-US" w:eastAsia="zh-CN"/>
          <w14:textFill>
            <w14:solidFill>
              <w14:schemeClr w14:val="tx1"/>
            </w14:solidFill>
          </w14:textFill>
        </w:rPr>
        <w:t>广州市天河区临江大道501号广州市净水有限公司</w:t>
      </w:r>
      <w:r>
        <w:rPr>
          <w:rFonts w:hint="eastAsia" w:ascii="仿宋_GB2312" w:hAnsi="仿宋" w:eastAsia="仿宋_GB2312"/>
          <w:color w:val="000000" w:themeColor="text1"/>
          <w:sz w:val="28"/>
          <w:szCs w:val="28"/>
          <w14:textFill>
            <w14:solidFill>
              <w14:schemeClr w14:val="tx1"/>
            </w14:solidFill>
          </w14:textFill>
        </w:rPr>
        <w:t xml:space="preserve"> </w:t>
      </w:r>
      <w:r>
        <w:rPr>
          <w:rFonts w:ascii="仿宋_GB2312" w:hAnsi="仿宋" w:eastAsia="仿宋_GB2312"/>
          <w:color w:val="000000" w:themeColor="text1"/>
          <w:sz w:val="28"/>
          <w:szCs w:val="28"/>
          <w14:textFill>
            <w14:solidFill>
              <w14:schemeClr w14:val="tx1"/>
            </w14:solidFill>
          </w14:textFill>
        </w:rPr>
        <w:t>。</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lang w:val="en-US" w:eastAsia="zh-CN"/>
        </w:rPr>
        <w:t>9</w:t>
      </w:r>
      <w:r>
        <w:rPr>
          <w:rFonts w:hint="eastAsia" w:asciiTheme="minorEastAsia" w:hAnsiTheme="minorEastAsia"/>
          <w:b/>
          <w:sz w:val="32"/>
          <w:szCs w:val="32"/>
        </w:rPr>
        <w:t>. 被书面限制参与采购活动的企业名单</w:t>
      </w:r>
    </w:p>
    <w:p>
      <w:pPr>
        <w:adjustRightInd w:val="0"/>
        <w:snapToGrid w:val="0"/>
        <w:spacing w:line="600" w:lineRule="exact"/>
        <w:ind w:firstLine="600" w:firstLineChars="200"/>
        <w:jc w:val="left"/>
        <w:rPr>
          <w:rFonts w:ascii="仿宋_GB2312" w:eastAsia="仿宋_GB2312"/>
          <w:sz w:val="28"/>
          <w:szCs w:val="28"/>
        </w:rPr>
      </w:pPr>
      <w:r>
        <w:rPr>
          <w:rFonts w:hint="eastAsia" w:ascii="仿宋_GB2312" w:eastAsia="仿宋_GB2312"/>
          <w:sz w:val="28"/>
          <w:szCs w:val="28"/>
        </w:rPr>
        <w:t>本项目采购人（包括市水投集团及其属下子公司）书面限制参与采购活动的企业名单：</w:t>
      </w:r>
    </w:p>
    <w:tbl>
      <w:tblPr>
        <w:tblStyle w:val="2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01"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序号</w:t>
            </w:r>
          </w:p>
        </w:tc>
        <w:tc>
          <w:tcPr>
            <w:tcW w:w="3402"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单位名称</w:t>
            </w:r>
          </w:p>
        </w:tc>
        <w:tc>
          <w:tcPr>
            <w:tcW w:w="4557"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3</w:t>
            </w:r>
          </w:p>
        </w:tc>
        <w:tc>
          <w:tcPr>
            <w:tcW w:w="3402" w:type="dxa"/>
            <w:vAlign w:val="center"/>
          </w:tcPr>
          <w:p>
            <w:pPr>
              <w:jc w:val="center"/>
              <w:rPr>
                <w:rFonts w:hint="eastAsia" w:ascii="宋体" w:hAnsi="宋体" w:eastAsia="宋体" w:cs="宋体"/>
                <w:color w:val="auto"/>
                <w:kern w:val="2"/>
                <w:sz w:val="24"/>
                <w:szCs w:val="22"/>
                <w:highlight w:val="none"/>
                <w:lang w:val="en-US" w:eastAsia="zh-CN" w:bidi="ar-SA"/>
              </w:rPr>
            </w:pPr>
            <w:r>
              <w:rPr>
                <w:rFonts w:ascii="宋体" w:hAnsi="宋体" w:eastAsia="宋体" w:cs="宋体"/>
                <w:sz w:val="24"/>
                <w:szCs w:val="24"/>
              </w:rPr>
              <w:t>广州市自来水工程有限公司</w:t>
            </w:r>
          </w:p>
        </w:tc>
        <w:tc>
          <w:tcPr>
            <w:tcW w:w="4557"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adjustRightInd w:val="0"/>
        <w:snapToGrid w:val="0"/>
        <w:spacing w:beforeLines="50" w:afterLines="50" w:line="600" w:lineRule="exact"/>
        <w:jc w:val="left"/>
        <w:rPr>
          <w:rFonts w:asciiTheme="minorEastAsia" w:hAnsiTheme="minorEastAsia"/>
          <w:b/>
          <w:sz w:val="32"/>
          <w:szCs w:val="32"/>
        </w:rPr>
      </w:pPr>
      <w:r>
        <w:rPr>
          <w:rFonts w:hint="eastAsia" w:asciiTheme="minorEastAsia" w:hAnsiTheme="minorEastAsia"/>
          <w:b/>
          <w:sz w:val="32"/>
          <w:szCs w:val="32"/>
          <w:lang w:val="en-US" w:eastAsia="zh-CN"/>
        </w:rPr>
        <w:t>10</w:t>
      </w:r>
      <w:r>
        <w:rPr>
          <w:rFonts w:hint="eastAsia" w:asciiTheme="minorEastAsia" w:hAnsiTheme="minorEastAsia"/>
          <w:b/>
          <w:sz w:val="32"/>
          <w:szCs w:val="32"/>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121"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采购人</w:t>
            </w:r>
            <w:r>
              <w:rPr>
                <w:rFonts w:hint="eastAsia" w:ascii="仿宋_GB2312" w:eastAsia="仿宋_GB2312"/>
                <w:sz w:val="28"/>
                <w:szCs w:val="28"/>
              </w:rPr>
              <w:t>：</w:t>
            </w:r>
            <w:r>
              <w:rPr>
                <w:rFonts w:hint="eastAsia" w:ascii="仿宋_GB2312" w:eastAsia="仿宋_GB2312"/>
                <w:sz w:val="28"/>
                <w:szCs w:val="28"/>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地</w:t>
            </w:r>
            <w:r>
              <w:rPr>
                <w:rFonts w:hint="eastAsia" w:ascii="仿宋_GB2312" w:eastAsia="仿宋_GB2312"/>
                <w:sz w:val="28"/>
                <w:szCs w:val="28"/>
              </w:rPr>
              <w:t xml:space="preserve">  </w:t>
            </w:r>
            <w:r>
              <w:rPr>
                <w:rFonts w:ascii="仿宋_GB2312" w:eastAsia="仿宋_GB2312"/>
                <w:sz w:val="28"/>
                <w:szCs w:val="28"/>
              </w:rPr>
              <w:t>址</w:t>
            </w:r>
            <w:r>
              <w:rPr>
                <w:rFonts w:hint="eastAsia" w:ascii="仿宋_GB2312" w:eastAsia="仿宋_GB2312"/>
                <w:sz w:val="28"/>
                <w:szCs w:val="28"/>
              </w:rPr>
              <w:t>：</w:t>
            </w:r>
            <w:r>
              <w:rPr>
                <w:rFonts w:hint="eastAsia" w:ascii="仿宋_GB2312" w:eastAsia="仿宋_GB2312"/>
                <w:sz w:val="28"/>
                <w:szCs w:val="28"/>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联系人</w:t>
            </w:r>
            <w:r>
              <w:rPr>
                <w:rFonts w:hint="eastAsia" w:ascii="仿宋_GB2312" w:eastAsia="仿宋_GB2312"/>
                <w:sz w:val="28"/>
                <w:szCs w:val="28"/>
              </w:rPr>
              <w:t>：</w:t>
            </w:r>
            <w:r>
              <w:rPr>
                <w:rFonts w:hint="eastAsia" w:ascii="仿宋_GB2312" w:eastAsia="仿宋_GB2312"/>
                <w:sz w:val="28"/>
                <w:szCs w:val="28"/>
                <w:lang w:val="en-US" w:eastAsia="zh-CN"/>
              </w:rPr>
              <w:t>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电</w:t>
            </w:r>
            <w:r>
              <w:rPr>
                <w:rFonts w:hint="eastAsia" w:ascii="仿宋_GB2312" w:eastAsia="仿宋_GB2312"/>
                <w:sz w:val="28"/>
                <w:szCs w:val="28"/>
              </w:rPr>
              <w:t xml:space="preserve">  </w:t>
            </w:r>
            <w:r>
              <w:rPr>
                <w:rFonts w:ascii="仿宋_GB2312" w:eastAsia="仿宋_GB2312"/>
                <w:sz w:val="28"/>
                <w:szCs w:val="28"/>
              </w:rPr>
              <w:t>话</w:t>
            </w:r>
            <w:r>
              <w:rPr>
                <w:rFonts w:hint="eastAsia" w:ascii="仿宋_GB2312" w:eastAsia="仿宋_GB2312"/>
                <w:sz w:val="28"/>
                <w:szCs w:val="28"/>
              </w:rPr>
              <w:t>：</w:t>
            </w:r>
            <w:r>
              <w:rPr>
                <w:rFonts w:hint="eastAsia" w:ascii="仿宋_GB2312" w:eastAsia="仿宋_GB2312"/>
                <w:sz w:val="28"/>
                <w:szCs w:val="28"/>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sz w:val="28"/>
                <w:szCs w:val="28"/>
              </w:rPr>
            </w:pP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u w:val="none"/>
              </w:rPr>
              <w:t xml:space="preserve">   </w:t>
            </w:r>
            <w:r>
              <w:rPr>
                <w:rFonts w:hint="eastAsia" w:ascii="仿宋_GB2312" w:eastAsia="仿宋_GB2312"/>
                <w:sz w:val="28"/>
                <w:szCs w:val="28"/>
                <w:u w:val="none"/>
                <w:lang w:val="en-US" w:eastAsia="zh-CN"/>
              </w:rPr>
              <w:t>2022</w:t>
            </w:r>
            <w:r>
              <w:rPr>
                <w:rFonts w:hint="eastAsia" w:ascii="仿宋_GB2312" w:eastAsia="仿宋_GB2312"/>
                <w:sz w:val="28"/>
                <w:szCs w:val="28"/>
                <w:u w:val="none"/>
              </w:rPr>
              <w:t>年</w:t>
            </w:r>
            <w:r>
              <w:rPr>
                <w:rFonts w:hint="eastAsia" w:ascii="仿宋_GB2312" w:eastAsia="仿宋_GB2312"/>
                <w:sz w:val="28"/>
                <w:szCs w:val="28"/>
                <w:u w:val="none"/>
                <w:lang w:val="en-US" w:eastAsia="zh-CN"/>
              </w:rPr>
              <w:t>6</w:t>
            </w:r>
            <w:r>
              <w:rPr>
                <w:rFonts w:hint="eastAsia" w:ascii="仿宋_GB2312" w:eastAsia="仿宋_GB2312"/>
                <w:sz w:val="28"/>
                <w:szCs w:val="28"/>
                <w:u w:val="none"/>
              </w:rPr>
              <w:t>月</w:t>
            </w:r>
            <w:r>
              <w:rPr>
                <w:rFonts w:hint="eastAsia" w:ascii="仿宋_GB2312" w:eastAsia="仿宋_GB2312"/>
                <w:sz w:val="28"/>
                <w:szCs w:val="28"/>
                <w:u w:val="none"/>
                <w:lang w:val="en-US" w:eastAsia="zh-CN"/>
              </w:rPr>
              <w:t>9</w:t>
            </w:r>
            <w:r>
              <w:rPr>
                <w:rFonts w:hint="eastAsia" w:ascii="仿宋_GB2312" w:eastAsia="仿宋_GB2312"/>
                <w:sz w:val="28"/>
                <w:szCs w:val="28"/>
              </w:rPr>
              <w:t>日</w:t>
            </w:r>
          </w:p>
        </w:tc>
      </w:tr>
    </w:tbl>
    <w:p>
      <w:pPr>
        <w:spacing w:line="480" w:lineRule="auto"/>
        <w:jc w:val="both"/>
        <w:rPr>
          <w:rFonts w:hint="eastAsia" w:ascii="仿宋" w:hAnsi="仿宋" w:eastAsia="仿宋" w:cs="仿宋"/>
          <w:szCs w:val="21"/>
          <w:highlight w:val="none"/>
          <w:lang w:eastAsia="zh-CN"/>
        </w:rPr>
      </w:pPr>
      <w:r>
        <w:rPr>
          <w:rFonts w:hint="eastAsia" w:ascii="仿宋" w:hAnsi="仿宋" w:eastAsia="仿宋" w:cs="仿宋"/>
          <w:b/>
          <w:sz w:val="28"/>
          <w:szCs w:val="28"/>
          <w:highlight w:val="none"/>
          <w:lang w:val="en-US" w:eastAsia="zh-CN"/>
        </w:rPr>
        <w:t>附件：</w:t>
      </w:r>
      <w:r>
        <w:rPr>
          <w:rFonts w:hint="eastAsia" w:ascii="仿宋" w:hAnsi="仿宋" w:eastAsia="仿宋" w:cs="仿宋"/>
          <w:b/>
          <w:sz w:val="28"/>
          <w:szCs w:val="28"/>
          <w:highlight w:val="none"/>
        </w:rPr>
        <w:t>现场踏勘委派书</w:t>
      </w:r>
      <w:r>
        <w:rPr>
          <w:rFonts w:hint="eastAsia" w:ascii="仿宋" w:hAnsi="仿宋" w:eastAsia="仿宋" w:cs="仿宋"/>
          <w:b/>
          <w:sz w:val="28"/>
          <w:szCs w:val="28"/>
          <w:highlight w:val="none"/>
          <w:lang w:eastAsia="zh-CN"/>
        </w:rPr>
        <w:t>（</w:t>
      </w:r>
      <w:r>
        <w:rPr>
          <w:rFonts w:hint="eastAsia" w:ascii="仿宋" w:hAnsi="仿宋" w:eastAsia="仿宋" w:cs="仿宋"/>
          <w:b/>
          <w:sz w:val="28"/>
          <w:szCs w:val="28"/>
          <w:highlight w:val="none"/>
          <w:lang w:val="en-US" w:eastAsia="zh-CN"/>
        </w:rPr>
        <w:t>如需</w:t>
      </w:r>
      <w:r>
        <w:rPr>
          <w:rFonts w:hint="eastAsia" w:ascii="仿宋" w:hAnsi="仿宋" w:eastAsia="仿宋" w:cs="仿宋"/>
          <w:b/>
          <w:sz w:val="28"/>
          <w:szCs w:val="28"/>
          <w:highlight w:val="none"/>
          <w:lang w:eastAsia="zh-CN"/>
        </w:rPr>
        <w:t>）</w:t>
      </w:r>
    </w:p>
    <w:p>
      <w:pPr>
        <w:spacing w:line="36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致：</w:t>
      </w:r>
      <w:r>
        <w:rPr>
          <w:rFonts w:hint="eastAsia" w:ascii="仿宋" w:hAnsi="仿宋" w:eastAsia="仿宋" w:cs="仿宋"/>
          <w:sz w:val="28"/>
          <w:szCs w:val="28"/>
          <w:highlight w:val="none"/>
          <w:lang w:eastAsia="zh-CN"/>
        </w:rPr>
        <w:t>广州净水有限公司</w:t>
      </w:r>
    </w:p>
    <w:p>
      <w:pPr>
        <w:spacing w:line="360" w:lineRule="auto"/>
        <w:ind w:firstLine="60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我公司（单位）</w:t>
      </w:r>
      <w:r>
        <w:rPr>
          <w:rFonts w:hint="eastAsia" w:ascii="仿宋" w:hAnsi="仿宋" w:eastAsia="仿宋" w:cs="仿宋"/>
          <w:sz w:val="28"/>
          <w:szCs w:val="28"/>
          <w:highlight w:val="none"/>
          <w:u w:val="single"/>
        </w:rPr>
        <w:t xml:space="preserve">    </w:t>
      </w:r>
      <w:r>
        <w:rPr>
          <w:rFonts w:hint="eastAsia" w:ascii="仿宋" w:hAnsi="仿宋" w:eastAsia="仿宋" w:cs="仿宋"/>
          <w:i w:val="0"/>
          <w:iCs w:val="0"/>
          <w:sz w:val="28"/>
          <w:szCs w:val="28"/>
          <w:highlight w:val="none"/>
          <w:u w:val="single"/>
        </w:rPr>
        <w:t xml:space="preserve">  （报价单位名称）</w:t>
      </w:r>
      <w:r>
        <w:rPr>
          <w:rFonts w:hint="eastAsia" w:ascii="仿宋" w:hAnsi="仿宋" w:eastAsia="仿宋" w:cs="仿宋"/>
          <w:i/>
          <w:sz w:val="28"/>
          <w:szCs w:val="28"/>
          <w:highlight w:val="none"/>
          <w:u w:val="single"/>
        </w:rPr>
        <w:t xml:space="preserve">     </w:t>
      </w:r>
      <w:r>
        <w:rPr>
          <w:rFonts w:hint="eastAsia" w:ascii="仿宋" w:hAnsi="仿宋" w:eastAsia="仿宋" w:cs="仿宋"/>
          <w:sz w:val="28"/>
          <w:szCs w:val="28"/>
          <w:highlight w:val="none"/>
        </w:rPr>
        <w:t>现委派</w:t>
      </w:r>
      <w:r>
        <w:rPr>
          <w:rFonts w:hint="eastAsia" w:ascii="仿宋" w:hAnsi="仿宋" w:eastAsia="仿宋" w:cs="仿宋"/>
          <w:sz w:val="28"/>
          <w:szCs w:val="28"/>
          <w:highlight w:val="none"/>
          <w:u w:val="single"/>
        </w:rPr>
        <w:t xml:space="preserve">    </w:t>
      </w:r>
      <w:r>
        <w:rPr>
          <w:rFonts w:hint="eastAsia" w:ascii="仿宋" w:hAnsi="仿宋" w:eastAsia="仿宋" w:cs="仿宋"/>
          <w:i/>
          <w:sz w:val="28"/>
          <w:szCs w:val="28"/>
          <w:highlight w:val="none"/>
          <w:u w:val="single"/>
        </w:rPr>
        <w:t xml:space="preserve">（姓名、职务、身份证号）    </w:t>
      </w:r>
      <w:r>
        <w:rPr>
          <w:rFonts w:hint="eastAsia" w:ascii="仿宋" w:hAnsi="仿宋" w:eastAsia="仿宋" w:cs="仿宋"/>
          <w:sz w:val="28"/>
          <w:szCs w:val="28"/>
          <w:highlight w:val="none"/>
        </w:rPr>
        <w:t>处理本项目</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rPr>
        <w:t>，项目编号：</w:t>
      </w:r>
      <w:r>
        <w:rPr>
          <w:rFonts w:hint="eastAsia" w:ascii="仿宋" w:hAnsi="仿宋" w:eastAsia="仿宋" w:cs="仿宋"/>
          <w:sz w:val="28"/>
          <w:szCs w:val="28"/>
          <w:lang w:val="en-US" w:eastAsia="zh-CN"/>
        </w:rPr>
        <w:t xml:space="preserve">        </w:t>
      </w:r>
      <w:r>
        <w:rPr>
          <w:rFonts w:hint="eastAsia" w:ascii="仿宋" w:hAnsi="仿宋" w:eastAsia="仿宋" w:cs="仿宋"/>
          <w:sz w:val="28"/>
          <w:szCs w:val="28"/>
          <w:highlight w:val="none"/>
        </w:rPr>
        <w:t>的现场踏勘事宜。</w:t>
      </w:r>
    </w:p>
    <w:p>
      <w:pPr>
        <w:spacing w:line="360" w:lineRule="auto"/>
        <w:ind w:firstLine="54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进厂要求详见响应文件递交防疫要求</w:t>
      </w:r>
      <w:r>
        <w:rPr>
          <w:rFonts w:hint="eastAsia" w:ascii="仿宋" w:hAnsi="仿宋" w:eastAsia="仿宋" w:cs="仿宋"/>
          <w:sz w:val="28"/>
          <w:szCs w:val="28"/>
          <w:highlight w:val="none"/>
        </w:rPr>
        <w:t>）</w:t>
      </w:r>
    </w:p>
    <w:p>
      <w:pPr>
        <w:spacing w:line="360" w:lineRule="auto"/>
        <w:ind w:firstLine="540"/>
        <w:rPr>
          <w:rFonts w:hint="eastAsia" w:ascii="仿宋" w:hAnsi="仿宋" w:eastAsia="仿宋" w:cs="仿宋"/>
          <w:highlight w:val="none"/>
          <w:lang w:eastAsia="zh-CN"/>
        </w:rPr>
      </w:pPr>
      <w:r>
        <w:rPr>
          <w:rFonts w:hint="eastAsia" w:ascii="仿宋" w:hAnsi="仿宋" w:eastAsia="仿宋" w:cs="仿宋"/>
          <w:sz w:val="28"/>
          <w:szCs w:val="28"/>
          <w:highlight w:val="none"/>
        </w:rPr>
        <w:t>特此声明！</w:t>
      </w:r>
    </w:p>
    <w:p>
      <w:pPr>
        <w:adjustRightInd w:val="0"/>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报价单位法定代表人（或法定授权代表）签字：</w:t>
      </w:r>
      <w:r>
        <w:rPr>
          <w:rFonts w:hint="eastAsia" w:ascii="仿宋" w:hAnsi="仿宋" w:eastAsia="仿宋" w:cs="仿宋"/>
          <w:sz w:val="28"/>
          <w:szCs w:val="28"/>
          <w:highlight w:val="none"/>
          <w:u w:val="single"/>
        </w:rPr>
        <w:t xml:space="preserve">                   </w:t>
      </w:r>
    </w:p>
    <w:p>
      <w:pPr>
        <w:adjustRightInd w:val="0"/>
        <w:snapToGrid w:val="0"/>
        <w:spacing w:line="360" w:lineRule="auto"/>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报价单位名称（签章）：</w:t>
      </w:r>
      <w:r>
        <w:rPr>
          <w:rFonts w:hint="eastAsia" w:ascii="仿宋" w:hAnsi="仿宋" w:eastAsia="仿宋" w:cs="仿宋"/>
          <w:sz w:val="28"/>
          <w:szCs w:val="28"/>
          <w:highlight w:val="none"/>
          <w:u w:val="single"/>
        </w:rPr>
        <w:t xml:space="preserve">                        </w:t>
      </w:r>
    </w:p>
    <w:p>
      <w:pPr>
        <w:spacing w:line="360" w:lineRule="auto"/>
        <w:rPr>
          <w:rFonts w:hint="eastAsia" w:ascii="仿宋" w:hAnsi="仿宋" w:eastAsia="仿宋" w:cs="仿宋"/>
          <w:highlight w:val="none"/>
        </w:rPr>
      </w:pPr>
      <w:r>
        <w:rPr>
          <w:rFonts w:hint="eastAsia" w:ascii="仿宋" w:hAnsi="仿宋" w:eastAsia="仿宋" w:cs="仿宋"/>
          <w:sz w:val="28"/>
          <w:szCs w:val="28"/>
          <w:highlight w:val="none"/>
        </w:rPr>
        <w:t>日期：   年   月   日</w:t>
      </w:r>
    </w:p>
    <w:tbl>
      <w:tblPr>
        <w:tblStyle w:val="24"/>
        <w:tblpPr w:leftFromText="180" w:rightFromText="180" w:vertAnchor="text" w:horzAnchor="page" w:tblpX="1711" w:tblpY="97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trPr>
        <w:tc>
          <w:tcPr>
            <w:tcW w:w="4230" w:type="dxa"/>
            <w:noWrap w:val="0"/>
            <w:vAlign w:val="top"/>
          </w:tcPr>
          <w:p>
            <w:pPr>
              <w:spacing w:line="360" w:lineRule="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广州净水有限公司大观分公司</w:t>
            </w:r>
          </w:p>
          <w:p>
            <w:pPr>
              <w:spacing w:line="360" w:lineRule="auto"/>
              <w:rPr>
                <w:rFonts w:hint="eastAsia" w:ascii="仿宋" w:hAnsi="仿宋" w:eastAsia="仿宋" w:cs="仿宋"/>
                <w:b w:val="0"/>
                <w:bCs w:val="0"/>
                <w:sz w:val="24"/>
                <w:szCs w:val="24"/>
                <w:highlight w:val="none"/>
                <w:vertAlign w:val="baseline"/>
              </w:rPr>
            </w:pPr>
            <w:r>
              <w:rPr>
                <w:rFonts w:hint="eastAsia" w:ascii="仿宋" w:hAnsi="仿宋" w:eastAsia="仿宋" w:cs="仿宋"/>
                <w:b w:val="0"/>
                <w:bCs w:val="0"/>
                <w:sz w:val="24"/>
                <w:szCs w:val="24"/>
                <w:highlight w:val="none"/>
                <w:vertAlign w:val="baseline"/>
                <w:lang w:val="en-US" w:eastAsia="zh-CN"/>
              </w:rPr>
              <w:t>（盖章）</w:t>
            </w:r>
          </w:p>
          <w:p>
            <w:pPr>
              <w:spacing w:line="360" w:lineRule="auto"/>
              <w:jc w:val="left"/>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经办人：肖工</w:t>
            </w:r>
          </w:p>
          <w:p>
            <w:pPr>
              <w:spacing w:line="360" w:lineRule="auto"/>
              <w:jc w:val="left"/>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联系电话：17288487805</w:t>
            </w:r>
          </w:p>
        </w:tc>
      </w:tr>
    </w:tbl>
    <w:p>
      <w:pPr>
        <w:adjustRightInd w:val="0"/>
        <w:snapToGrid w:val="0"/>
        <w:spacing w:line="600" w:lineRule="exact"/>
        <w:jc w:val="left"/>
        <w:rPr>
          <w:rFonts w:hint="eastAsia" w:ascii="仿宋_GB2312" w:eastAsia="仿宋_GB2312" w:hAnsiTheme="majorEastAsia"/>
          <w:sz w:val="28"/>
          <w:szCs w:val="28"/>
        </w:rPr>
      </w:pPr>
    </w:p>
    <w:p>
      <w:pPr>
        <w:pStyle w:val="4"/>
        <w:jc w:val="both"/>
        <w:rPr>
          <w:rFonts w:hint="eastAsia"/>
        </w:rPr>
      </w:pPr>
      <w:bookmarkStart w:id="25" w:name="_Toc10891"/>
    </w:p>
    <w:p>
      <w:pPr>
        <w:rPr>
          <w:rFonts w:hint="eastAsia"/>
        </w:rPr>
      </w:pPr>
    </w:p>
    <w:p>
      <w:pPr>
        <w:pStyle w:val="13"/>
        <w:rPr>
          <w:rFonts w:hint="eastAsia"/>
        </w:rPr>
      </w:pPr>
    </w:p>
    <w:p>
      <w:pPr>
        <w:pStyle w:val="4"/>
      </w:pPr>
      <w:bookmarkStart w:id="26" w:name="_Toc25603"/>
      <w:bookmarkStart w:id="27" w:name="_Toc16557"/>
      <w:bookmarkStart w:id="28" w:name="_Toc19295"/>
      <w:bookmarkStart w:id="29" w:name="_Toc32588"/>
      <w:bookmarkStart w:id="30" w:name="_Toc9448"/>
      <w:bookmarkStart w:id="31" w:name="_Toc7340"/>
      <w:bookmarkStart w:id="32" w:name="_Toc23749"/>
      <w:bookmarkStart w:id="33" w:name="_Toc2331"/>
      <w:bookmarkStart w:id="34" w:name="_Toc16705"/>
      <w:bookmarkStart w:id="35" w:name="_Toc2324"/>
      <w: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p0vmtNoBAACWAwAADgAA&#10;AAAAAAABACAAAAAmAQAAZHJzL2Uyb0RvYy54bWxQSwUGAAAAAAYABgBZAQAAc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Cti3rWAAAACQEAAA8AAAAAAAAA&#10;AQAgAAAAIgAAAGRycy9kb3ducmV2LnhtbFBLAQIUABQAAAAIAIdO4kDGjl6E2gEAAJYDAAAOAAAA&#10;AAAAAAEAIAAAACUBAABkcnMvZTJvRG9jLnhtbFBLBQYAAAAABgAGAFkBAABxBQAAAAA=&#10;">
                <v:fill on="f" focussize="0,0"/>
                <v:stroke color="#000000" joinstyle="round"/>
                <v:imagedata o:title=""/>
                <o:lock v:ext="edit" aspectratio="f"/>
              </v:shape>
            </w:pict>
          </mc:Fallback>
        </mc:AlternateContent>
      </w:r>
      <w:r>
        <w:rPr>
          <w:rFonts w:hint="eastAsia"/>
        </w:rPr>
        <w:t>第</w:t>
      </w:r>
      <w:r>
        <w:rPr>
          <w:rFonts w:hint="eastAsia"/>
          <w:lang w:val="en-US" w:eastAsia="zh-CN"/>
        </w:rPr>
        <w:t>二</w:t>
      </w:r>
      <w:r>
        <w:rPr>
          <w:rFonts w:hint="eastAsia"/>
        </w:rPr>
        <w:t>章</w:t>
      </w:r>
      <w:bookmarkEnd w:id="25"/>
      <w:bookmarkEnd w:id="26"/>
      <w:bookmarkEnd w:id="27"/>
      <w:bookmarkEnd w:id="28"/>
      <w:bookmarkEnd w:id="29"/>
      <w:bookmarkEnd w:id="30"/>
      <w:bookmarkEnd w:id="31"/>
      <w:bookmarkEnd w:id="32"/>
      <w:bookmarkEnd w:id="33"/>
      <w:bookmarkEnd w:id="34"/>
      <w:bookmarkEnd w:id="35"/>
    </w:p>
    <w:p>
      <w:pPr>
        <w:pStyle w:val="5"/>
        <w:rPr>
          <w:rFonts w:hint="eastAsia"/>
        </w:rPr>
      </w:pPr>
    </w:p>
    <w:p>
      <w:pPr>
        <w:pStyle w:val="5"/>
      </w:pPr>
      <w:bookmarkStart w:id="36" w:name="_Toc2339"/>
      <w:bookmarkStart w:id="37" w:name="_Toc3416"/>
      <w:r>
        <w:rPr>
          <w:rFonts w:hint="eastAsia"/>
        </w:rPr>
        <w:t>供应商须知</w:t>
      </w:r>
      <w:bookmarkEnd w:id="36"/>
      <w:bookmarkEnd w:id="37"/>
    </w:p>
    <w:p>
      <w:pPr>
        <w:adjustRightInd w:val="0"/>
        <w:snapToGrid w:val="0"/>
        <w:spacing w:beforeLines="50" w:afterLines="50" w:line="600" w:lineRule="exact"/>
        <w:ind w:left="643" w:hanging="680"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80"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80"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80" w:hangingChars="200"/>
        <w:jc w:val="left"/>
        <w:rPr>
          <w:rFonts w:hint="eastAsia" w:asciiTheme="minorEastAsia" w:hAnsiTheme="minorEastAsia"/>
          <w:b/>
          <w:sz w:val="32"/>
          <w:szCs w:val="32"/>
        </w:rPr>
      </w:pPr>
    </w:p>
    <w:p>
      <w:pPr>
        <w:pStyle w:val="2"/>
        <w:rPr>
          <w:rFonts w:hint="eastAsia" w:asciiTheme="minorEastAsia" w:hAnsiTheme="minorEastAsia"/>
          <w:b/>
          <w:sz w:val="32"/>
          <w:szCs w:val="32"/>
        </w:rPr>
      </w:pPr>
    </w:p>
    <w:p>
      <w:pPr>
        <w:pStyle w:val="2"/>
        <w:rPr>
          <w:rFonts w:hint="eastAsia" w:asciiTheme="minorEastAsia" w:hAnsiTheme="minorEastAsia"/>
          <w:b/>
          <w:sz w:val="32"/>
          <w:szCs w:val="32"/>
        </w:rPr>
      </w:pPr>
    </w:p>
    <w:p>
      <w:pPr>
        <w:pStyle w:val="2"/>
        <w:rPr>
          <w:rFonts w:hint="eastAsia" w:asciiTheme="minorEastAsia" w:hAnsiTheme="minorEastAsia"/>
          <w:b/>
          <w:sz w:val="32"/>
          <w:szCs w:val="32"/>
        </w:rPr>
      </w:pPr>
    </w:p>
    <w:p>
      <w:pPr>
        <w:pStyle w:val="2"/>
        <w:rPr>
          <w:rFonts w:hint="eastAsia" w:asciiTheme="minorEastAsia" w:hAnsiTheme="minorEastAsia"/>
          <w:b/>
          <w:sz w:val="32"/>
          <w:szCs w:val="32"/>
        </w:rPr>
      </w:pPr>
    </w:p>
    <w:p>
      <w:pPr>
        <w:pStyle w:val="2"/>
        <w:rPr>
          <w:rFonts w:hint="eastAsia" w:asciiTheme="minorEastAsia" w:hAnsiTheme="minorEastAsia"/>
          <w:b/>
          <w:sz w:val="32"/>
          <w:szCs w:val="32"/>
        </w:rPr>
      </w:pPr>
    </w:p>
    <w:p>
      <w:pPr>
        <w:pStyle w:val="2"/>
        <w:rPr>
          <w:rFonts w:hint="eastAsia" w:asciiTheme="minorEastAsia" w:hAnsiTheme="minorEastAsia"/>
          <w:b/>
          <w:sz w:val="32"/>
          <w:szCs w:val="32"/>
        </w:rPr>
      </w:pPr>
    </w:p>
    <w:p>
      <w:pPr>
        <w:pStyle w:val="2"/>
        <w:rPr>
          <w:rFonts w:hint="eastAsia" w:asciiTheme="minorEastAsia" w:hAnsiTheme="minorEastAsia"/>
          <w:b/>
          <w:sz w:val="32"/>
          <w:szCs w:val="32"/>
        </w:rPr>
      </w:pPr>
    </w:p>
    <w:p>
      <w:pPr>
        <w:pStyle w:val="2"/>
        <w:rPr>
          <w:rFonts w:hint="eastAsia" w:asciiTheme="minorEastAsia" w:hAnsiTheme="minorEastAsia"/>
          <w:b/>
          <w:sz w:val="32"/>
          <w:szCs w:val="32"/>
        </w:rPr>
      </w:pPr>
    </w:p>
    <w:p>
      <w:pPr>
        <w:pStyle w:val="2"/>
        <w:rPr>
          <w:rFonts w:hint="eastAsia" w:asciiTheme="minorEastAsia" w:hAnsiTheme="minorEastAsia"/>
          <w:b/>
          <w:sz w:val="32"/>
          <w:szCs w:val="32"/>
        </w:rPr>
      </w:pPr>
    </w:p>
    <w:p>
      <w:pPr>
        <w:pStyle w:val="2"/>
        <w:ind w:left="0" w:leftChars="0" w:firstLine="0" w:firstLineChars="0"/>
        <w:rPr>
          <w:rFonts w:hint="eastAsia"/>
        </w:rPr>
      </w:pPr>
    </w:p>
    <w:p>
      <w:pPr>
        <w:numPr>
          <w:ilvl w:val="0"/>
          <w:numId w:val="3"/>
        </w:numPr>
        <w:adjustRightInd w:val="0"/>
        <w:snapToGrid w:val="0"/>
        <w:spacing w:beforeLines="50" w:afterLines="50" w:line="500" w:lineRule="exact"/>
        <w:ind w:left="643" w:hanging="680"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52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52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52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5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8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8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8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8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8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743"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743"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743"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743"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560" w:lineRule="exact"/>
        <w:ind w:firstLine="743" w:firstLineChars="248"/>
        <w:jc w:val="left"/>
        <w:rPr>
          <w:rFonts w:ascii="仿宋_GB2312" w:eastAsia="仿宋_GB2312"/>
          <w:sz w:val="28"/>
          <w:szCs w:val="28"/>
        </w:rPr>
      </w:pPr>
    </w:p>
    <w:p>
      <w:pPr>
        <w:pStyle w:val="13"/>
        <w:rPr>
          <w:rFonts w:ascii="仿宋_GB2312" w:eastAsia="仿宋_GB2312"/>
          <w:sz w:val="28"/>
          <w:szCs w:val="28"/>
        </w:rPr>
      </w:pPr>
    </w:p>
    <w:p>
      <w:pPr>
        <w:pStyle w:val="14"/>
        <w:rPr>
          <w:rFonts w:ascii="仿宋_GB2312" w:eastAsia="仿宋_GB2312"/>
          <w:sz w:val="28"/>
          <w:szCs w:val="28"/>
        </w:rPr>
      </w:pPr>
    </w:p>
    <w:p>
      <w:pPr>
        <w:rPr>
          <w:rFonts w:ascii="仿宋_GB2312" w:eastAsia="仿宋_GB2312"/>
          <w:sz w:val="28"/>
          <w:szCs w:val="28"/>
        </w:rPr>
      </w:pPr>
    </w:p>
    <w:p>
      <w:pPr>
        <w:pStyle w:val="13"/>
        <w:rPr>
          <w:rFonts w:ascii="仿宋_GB2312" w:eastAsia="仿宋_GB2312"/>
          <w:sz w:val="28"/>
          <w:szCs w:val="28"/>
        </w:rPr>
      </w:pPr>
    </w:p>
    <w:p>
      <w:pPr>
        <w:pStyle w:val="14"/>
        <w:rPr>
          <w:rFonts w:ascii="仿宋_GB2312" w:eastAsia="仿宋_GB2312"/>
          <w:sz w:val="28"/>
          <w:szCs w:val="28"/>
        </w:rPr>
      </w:pPr>
    </w:p>
    <w:p>
      <w:pPr>
        <w:rPr>
          <w:rFonts w:ascii="仿宋_GB2312" w:eastAsia="仿宋_GB2312"/>
          <w:sz w:val="28"/>
          <w:szCs w:val="28"/>
        </w:rPr>
      </w:pPr>
    </w:p>
    <w:p>
      <w:pPr>
        <w:pStyle w:val="13"/>
        <w:rPr>
          <w:rFonts w:ascii="仿宋_GB2312" w:eastAsia="仿宋_GB2312"/>
          <w:sz w:val="28"/>
          <w:szCs w:val="28"/>
        </w:rPr>
      </w:pPr>
    </w:p>
    <w:p>
      <w:pPr>
        <w:pStyle w:val="14"/>
        <w:rPr>
          <w:rFonts w:ascii="仿宋_GB2312" w:eastAsia="仿宋_GB2312"/>
          <w:sz w:val="28"/>
          <w:szCs w:val="28"/>
        </w:rPr>
      </w:pPr>
    </w:p>
    <w:p>
      <w:pPr>
        <w:rPr>
          <w:rFonts w:ascii="仿宋_GB2312" w:eastAsia="仿宋_GB2312"/>
          <w:sz w:val="28"/>
          <w:szCs w:val="28"/>
        </w:rPr>
      </w:pPr>
    </w:p>
    <w:p>
      <w:pPr>
        <w:pStyle w:val="13"/>
        <w:rPr>
          <w:rFonts w:ascii="仿宋_GB2312" w:eastAsia="仿宋_GB2312"/>
          <w:sz w:val="28"/>
          <w:szCs w:val="28"/>
        </w:rPr>
      </w:pPr>
    </w:p>
    <w:p>
      <w:pPr>
        <w:pStyle w:val="14"/>
        <w:rPr>
          <w:rFonts w:ascii="仿宋_GB2312" w:eastAsia="仿宋_GB2312"/>
          <w:sz w:val="28"/>
          <w:szCs w:val="28"/>
        </w:rPr>
      </w:pPr>
    </w:p>
    <w:p>
      <w:pPr>
        <w:rPr>
          <w:rFonts w:ascii="仿宋_GB2312" w:eastAsia="仿宋_GB2312"/>
          <w:sz w:val="28"/>
          <w:szCs w:val="28"/>
        </w:rPr>
      </w:pPr>
    </w:p>
    <w:p>
      <w:pPr>
        <w:pStyle w:val="13"/>
        <w:rPr>
          <w:rFonts w:ascii="仿宋_GB2312" w:eastAsia="仿宋_GB2312"/>
          <w:sz w:val="28"/>
          <w:szCs w:val="28"/>
        </w:rPr>
      </w:pPr>
    </w:p>
    <w:p>
      <w:pPr>
        <w:pStyle w:val="14"/>
        <w:rPr>
          <w:rFonts w:ascii="仿宋_GB2312" w:eastAsia="仿宋_GB2312"/>
          <w:sz w:val="28"/>
          <w:szCs w:val="28"/>
        </w:rPr>
      </w:pPr>
    </w:p>
    <w:p>
      <w:pPr>
        <w:rPr>
          <w:rFonts w:ascii="仿宋_GB2312" w:eastAsia="仿宋_GB2312"/>
          <w:sz w:val="28"/>
          <w:szCs w:val="28"/>
        </w:rPr>
      </w:pPr>
    </w:p>
    <w:p>
      <w:pPr>
        <w:pStyle w:val="13"/>
        <w:rPr>
          <w:rFonts w:ascii="仿宋_GB2312" w:eastAsia="仿宋_GB2312"/>
          <w:sz w:val="28"/>
          <w:szCs w:val="28"/>
        </w:rPr>
      </w:pPr>
    </w:p>
    <w:p>
      <w:pPr>
        <w:pStyle w:val="14"/>
        <w:rPr>
          <w:rFonts w:ascii="仿宋_GB2312" w:eastAsia="仿宋_GB2312"/>
          <w:sz w:val="28"/>
          <w:szCs w:val="28"/>
        </w:rPr>
      </w:pPr>
    </w:p>
    <w:p>
      <w:pPr>
        <w:rPr>
          <w:rFonts w:ascii="仿宋_GB2312" w:eastAsia="仿宋_GB2312"/>
          <w:sz w:val="28"/>
          <w:szCs w:val="28"/>
        </w:rPr>
      </w:pPr>
    </w:p>
    <w:p>
      <w:pPr>
        <w:pStyle w:val="13"/>
        <w:rPr>
          <w:rFonts w:ascii="仿宋_GB2312" w:eastAsia="仿宋_GB2312"/>
          <w:sz w:val="28"/>
          <w:szCs w:val="28"/>
        </w:rPr>
      </w:pPr>
    </w:p>
    <w:p>
      <w:pPr>
        <w:pStyle w:val="14"/>
        <w:rPr>
          <w:rFonts w:ascii="仿宋_GB2312" w:eastAsia="仿宋_GB2312"/>
          <w:sz w:val="28"/>
          <w:szCs w:val="28"/>
        </w:rPr>
      </w:pPr>
    </w:p>
    <w:p>
      <w:pPr>
        <w:rPr>
          <w:rFonts w:ascii="仿宋_GB2312" w:eastAsia="仿宋_GB2312"/>
          <w:sz w:val="28"/>
          <w:szCs w:val="28"/>
        </w:rPr>
      </w:pPr>
    </w:p>
    <w:p>
      <w:pPr>
        <w:pStyle w:val="13"/>
        <w:rPr>
          <w:rFonts w:ascii="仿宋_GB2312" w:eastAsia="仿宋_GB2312"/>
          <w:sz w:val="28"/>
          <w:szCs w:val="28"/>
        </w:rPr>
      </w:pPr>
    </w:p>
    <w:p>
      <w:pPr>
        <w:pStyle w:val="14"/>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asciiTheme="majorEastAsia" w:hAnsiTheme="majorEastAsia" w:eastAsiaTheme="majorEastAsia"/>
          <w:b/>
          <w:sz w:val="28"/>
          <w:szCs w:val="28"/>
        </w:rPr>
        <w:t>附件</w:t>
      </w:r>
      <w:r>
        <w:rPr>
          <w:rFonts w:hint="eastAsia" w:asciiTheme="majorEastAsia" w:hAnsiTheme="majorEastAsia" w:eastAsiaTheme="majorEastAsia"/>
          <w:b/>
          <w:sz w:val="28"/>
          <w:szCs w:val="28"/>
        </w:rPr>
        <w:t>1</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响应文件开启表</w:t>
      </w:r>
    </w:p>
    <w:p>
      <w:pPr>
        <w:pStyle w:val="36"/>
      </w:pP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开启时间：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sz w:val="24"/>
                <w:szCs w:val="24"/>
                <w:lang w:val="en-US" w:eastAsia="zh-CN"/>
              </w:rPr>
            </w:pPr>
            <w:r>
              <w:rPr>
                <w:rFonts w:ascii="仿宋_GB2312" w:eastAsia="仿宋_GB2312"/>
                <w:sz w:val="24"/>
                <w:szCs w:val="24"/>
              </w:rPr>
              <w:t>报价</w:t>
            </w:r>
            <w:r>
              <w:rPr>
                <w:rFonts w:hint="eastAsia" w:ascii="仿宋_GB2312" w:eastAsia="仿宋_GB2312"/>
                <w:sz w:val="24"/>
                <w:szCs w:val="24"/>
                <w:lang w:eastAsia="zh-CN"/>
              </w:rPr>
              <w:t>（</w:t>
            </w:r>
            <w:r>
              <w:rPr>
                <w:rFonts w:hint="eastAsia" w:ascii="仿宋_GB2312" w:eastAsia="仿宋_GB2312"/>
                <w:sz w:val="24"/>
                <w:szCs w:val="24"/>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sz w:val="24"/>
                <w:szCs w:val="24"/>
              </w:rPr>
            </w:pPr>
          </w:p>
        </w:tc>
        <w:tc>
          <w:tcPr>
            <w:tcW w:w="2659" w:type="dxa"/>
            <w:vMerge w:val="continue"/>
            <w:vAlign w:val="center"/>
          </w:tcPr>
          <w:p>
            <w:pPr>
              <w:adjustRightInd w:val="0"/>
              <w:snapToGrid w:val="0"/>
              <w:spacing w:line="600" w:lineRule="exact"/>
              <w:jc w:val="center"/>
              <w:rPr>
                <w:rFonts w:ascii="仿宋_GB2312" w:eastAsia="仿宋_GB2312"/>
                <w:sz w:val="24"/>
                <w:szCs w:val="24"/>
              </w:rPr>
            </w:pPr>
          </w:p>
        </w:tc>
        <w:tc>
          <w:tcPr>
            <w:tcW w:w="1173" w:type="dxa"/>
            <w:vMerge w:val="continue"/>
            <w:vAlign w:val="center"/>
          </w:tcPr>
          <w:p>
            <w:pPr>
              <w:adjustRightInd w:val="0"/>
              <w:snapToGrid w:val="0"/>
              <w:spacing w:line="600" w:lineRule="exact"/>
              <w:jc w:val="center"/>
              <w:rPr>
                <w:rFonts w:ascii="仿宋_GB2312" w:eastAsia="仿宋_GB2312"/>
                <w:sz w:val="24"/>
                <w:szCs w:val="24"/>
              </w:rPr>
            </w:pPr>
          </w:p>
        </w:tc>
        <w:tc>
          <w:tcPr>
            <w:tcW w:w="1909" w:type="dxa"/>
            <w:vMerge w:val="continue"/>
            <w:vAlign w:val="center"/>
          </w:tcPr>
          <w:p>
            <w:pPr>
              <w:adjustRightInd w:val="0"/>
              <w:snapToGrid w:val="0"/>
              <w:spacing w:line="600" w:lineRule="exact"/>
              <w:jc w:val="center"/>
              <w:rPr>
                <w:rFonts w:ascii="仿宋_GB2312" w:eastAsia="仿宋_GB2312"/>
                <w:sz w:val="24"/>
                <w:szCs w:val="24"/>
              </w:rPr>
            </w:pPr>
          </w:p>
        </w:tc>
        <w:tc>
          <w:tcPr>
            <w:tcW w:w="1609" w:type="dxa"/>
            <w:vMerge w:val="continue"/>
            <w:vAlign w:val="center"/>
          </w:tcPr>
          <w:p>
            <w:pPr>
              <w:adjustRightInd w:val="0"/>
              <w:snapToGrid w:val="0"/>
              <w:spacing w:line="600" w:lineRule="exact"/>
              <w:jc w:val="center"/>
              <w:rPr>
                <w:rFonts w:ascii="仿宋_GB2312" w:eastAsia="仿宋_GB2312"/>
                <w:sz w:val="24"/>
                <w:szCs w:val="24"/>
              </w:rPr>
            </w:pPr>
          </w:p>
        </w:tc>
        <w:tc>
          <w:tcPr>
            <w:tcW w:w="668" w:type="dxa"/>
            <w:vMerge w:val="continue"/>
            <w:vAlign w:val="center"/>
          </w:tcPr>
          <w:p>
            <w:pPr>
              <w:adjustRightInd w:val="0"/>
              <w:snapToGrid w:val="0"/>
              <w:spacing w:line="600" w:lineRule="exact"/>
              <w:jc w:val="center"/>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r>
    </w:tbl>
    <w:p>
      <w:pPr>
        <w:adjustRightInd w:val="0"/>
        <w:snapToGrid w:val="0"/>
        <w:spacing w:line="600" w:lineRule="exact"/>
        <w:ind w:firstLine="555"/>
        <w:jc w:val="left"/>
        <w:rPr>
          <w:rFonts w:ascii="仿宋_GB2312" w:eastAsia="仿宋_GB2312" w:hAnsiTheme="majorEastAsia"/>
          <w:sz w:val="28"/>
          <w:szCs w:val="28"/>
          <w:u w:val="single"/>
        </w:rPr>
      </w:pPr>
      <w:r>
        <w:rPr>
          <w:rFonts w:hint="eastAsia" w:ascii="仿宋_GB2312" w:eastAsia="仿宋_GB2312" w:hAnsiTheme="majorEastAsia"/>
          <w:sz w:val="28"/>
          <w:szCs w:val="28"/>
        </w:rPr>
        <w:t>采购人代表</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记录人</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555"/>
        <w:jc w:val="left"/>
        <w:rPr>
          <w:rFonts w:ascii="仿宋_GB2312" w:eastAsia="仿宋_GB2312" w:hAnsiTheme="majorEastAsia"/>
          <w:sz w:val="28"/>
          <w:szCs w:val="28"/>
        </w:rPr>
      </w:pPr>
    </w:p>
    <w:p>
      <w:pPr>
        <w:adjustRightInd w:val="0"/>
        <w:snapToGrid w:val="0"/>
        <w:spacing w:line="600" w:lineRule="exact"/>
        <w:ind w:firstLine="555"/>
        <w:jc w:val="left"/>
        <w:rPr>
          <w:rFonts w:ascii="仿宋_GB2312" w:eastAsia="仿宋_GB2312" w:hAnsiTheme="majorEastAsia"/>
          <w:sz w:val="28"/>
          <w:szCs w:val="28"/>
        </w:rPr>
      </w:pPr>
    </w:p>
    <w:p>
      <w:pPr>
        <w:pStyle w:val="2"/>
        <w:rPr>
          <w:rFonts w:ascii="仿宋_GB2312" w:eastAsia="仿宋_GB2312" w:hAnsiTheme="majorEastAsia"/>
          <w:sz w:val="28"/>
          <w:szCs w:val="28"/>
        </w:rPr>
      </w:pPr>
    </w:p>
    <w:p>
      <w:pPr>
        <w:adjustRightInd w:val="0"/>
        <w:snapToGrid w:val="0"/>
        <w:spacing w:line="600" w:lineRule="exact"/>
        <w:jc w:val="left"/>
        <w:rPr>
          <w:rFonts w:hint="eastAsia" w:asciiTheme="majorEastAsia" w:hAnsiTheme="majorEastAsia" w:eastAsiaTheme="majorEastAsia"/>
          <w:b/>
          <w:sz w:val="28"/>
          <w:szCs w:val="28"/>
        </w:rPr>
      </w:pPr>
    </w:p>
    <w:p>
      <w:pPr>
        <w:adjustRightInd w:val="0"/>
        <w:snapToGrid w:val="0"/>
        <w:spacing w:line="600" w:lineRule="exact"/>
        <w:jc w:val="left"/>
        <w:rPr>
          <w:rFonts w:hint="eastAsia"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附件2</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问题澄清通知</w:t>
      </w:r>
    </w:p>
    <w:p>
      <w:pPr>
        <w:pStyle w:val="36"/>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（供应商名称）    </w:t>
      </w:r>
      <w:r>
        <w:rPr>
          <w:rFonts w:hint="eastAsia" w:ascii="仿宋_GB2312" w:eastAsia="仿宋_GB2312" w:hAnsiTheme="majorEastAsia"/>
          <w:sz w:val="28"/>
          <w:szCs w:val="28"/>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（项目名称） </w:t>
      </w:r>
      <w:r>
        <w:rPr>
          <w:rFonts w:hint="eastAsia" w:ascii="仿宋_GB2312" w:eastAsia="仿宋_GB2312" w:hAnsiTheme="majorEastAsia"/>
          <w:sz w:val="28"/>
          <w:szCs w:val="28"/>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请将上述问题的澄清于</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时前递交至</w:t>
      </w:r>
      <w:r>
        <w:rPr>
          <w:rFonts w:hint="eastAsia" w:ascii="仿宋_GB2312" w:eastAsia="仿宋_GB2312" w:hAnsiTheme="majorEastAsia"/>
          <w:sz w:val="28"/>
          <w:szCs w:val="28"/>
          <w:u w:val="single"/>
        </w:rPr>
        <w:t xml:space="preserve">  （详细地址） </w:t>
      </w:r>
      <w:r>
        <w:rPr>
          <w:rFonts w:hint="eastAsia" w:ascii="仿宋_GB2312" w:eastAsia="仿宋_GB2312" w:hAnsiTheme="majorEastAsia"/>
          <w:sz w:val="28"/>
          <w:szCs w:val="28"/>
        </w:rPr>
        <w:t>。</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5100" w:firstLineChars="1700"/>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（项目名称） </w:t>
      </w:r>
      <w:r>
        <w:rPr>
          <w:rFonts w:hint="eastAsia" w:ascii="仿宋_GB2312" w:eastAsia="仿宋_GB2312" w:hAnsiTheme="majorEastAsia"/>
          <w:sz w:val="28"/>
          <w:szCs w:val="28"/>
        </w:rPr>
        <w:t>评审小组</w:t>
      </w:r>
    </w:p>
    <w:p>
      <w:pPr>
        <w:adjustRightInd w:val="0"/>
        <w:snapToGrid w:val="0"/>
        <w:spacing w:line="600" w:lineRule="exact"/>
        <w:ind w:firstLine="5100" w:firstLineChars="1700"/>
        <w:jc w:val="left"/>
        <w:rPr>
          <w:rFonts w:ascii="仿宋_GB2312" w:eastAsia="仿宋_GB2312" w:hAnsiTheme="majorEastAsia"/>
          <w:sz w:val="28"/>
          <w:szCs w:val="28"/>
        </w:rPr>
      </w:pPr>
      <w:r>
        <w:rPr>
          <w:rFonts w:hint="eastAsia" w:ascii="仿宋_GB2312" w:eastAsia="仿宋_GB2312" w:hAnsiTheme="majorEastAsia"/>
          <w:sz w:val="28"/>
          <w:szCs w:val="28"/>
        </w:rPr>
        <w:t>评审小组：</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840"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5100" w:firstLineChars="1700"/>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附件3</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问题的澄清</w:t>
      </w:r>
    </w:p>
    <w:p>
      <w:pPr>
        <w:pStyle w:val="36"/>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Theme="majorEastAsia" w:hAnsiTheme="majorEastAsia" w:eastAsiaTheme="majorEastAsia"/>
          <w:b/>
          <w:sz w:val="28"/>
          <w:szCs w:val="28"/>
        </w:rPr>
      </w:pPr>
      <w:r>
        <w:rPr>
          <w:rFonts w:hint="eastAsia" w:ascii="仿宋_GB2312" w:eastAsia="仿宋_GB2312" w:hAnsiTheme="majorEastAsia"/>
          <w:sz w:val="28"/>
          <w:szCs w:val="28"/>
          <w:u w:val="single"/>
        </w:rPr>
        <w:t>（项目名称）</w:t>
      </w:r>
      <w:r>
        <w:rPr>
          <w:rFonts w:hint="eastAsia" w:ascii="仿宋_GB2312" w:eastAsia="仿宋_GB2312" w:hAnsiTheme="majorEastAsia"/>
          <w:sz w:val="28"/>
          <w:szCs w:val="28"/>
        </w:rPr>
        <w:t>评审小组：</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问题澄清通知（编号：</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）已收悉，现澄清如下：</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70"/>
        <w:jc w:val="left"/>
        <w:rPr>
          <w:rFonts w:asciiTheme="majorEastAsia" w:hAnsiTheme="majorEastAsia" w:eastAsiaTheme="majorEastAsia"/>
          <w:b/>
          <w:sz w:val="28"/>
          <w:szCs w:val="28"/>
        </w:rPr>
      </w:pPr>
    </w:p>
    <w:p>
      <w:pPr>
        <w:adjustRightInd w:val="0"/>
        <w:snapToGrid w:val="0"/>
        <w:spacing w:line="600" w:lineRule="exact"/>
        <w:ind w:firstLine="0" w:firstLineChars="0"/>
        <w:jc w:val="left"/>
        <w:rPr>
          <w:rFonts w:ascii="仿宋_GB2312" w:eastAsia="仿宋_GB2312" w:hAnsiTheme="majorEastAsia"/>
          <w:sz w:val="28"/>
          <w:szCs w:val="28"/>
        </w:rPr>
      </w:pPr>
      <w:r>
        <w:rPr>
          <w:rFonts w:hint="eastAsia" w:ascii="仿宋_GB2312" w:eastAsia="仿宋_GB2312" w:hAnsiTheme="majorEastAsia"/>
          <w:sz w:val="28"/>
          <w:szCs w:val="28"/>
        </w:rPr>
        <w:t>供应商：</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0" w:firstLineChars="0"/>
        <w:jc w:val="left"/>
        <w:rPr>
          <w:rFonts w:ascii="仿宋_GB2312" w:eastAsia="仿宋_GB2312" w:hAnsiTheme="majorEastAsia"/>
          <w:sz w:val="28"/>
          <w:szCs w:val="28"/>
        </w:rPr>
      </w:pPr>
      <w:r>
        <w:rPr>
          <w:rFonts w:hint="eastAsia" w:ascii="仿宋_GB2312" w:eastAsia="仿宋_GB2312" w:hAnsiTheme="majorEastAsia"/>
          <w:sz w:val="28"/>
          <w:szCs w:val="28"/>
        </w:rPr>
        <w:t>法定代表人或委托代理人：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0" w:firstLineChars="0"/>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2855" w:firstLineChars="952"/>
        <w:jc w:val="left"/>
        <w:rPr>
          <w:rFonts w:ascii="仿宋_GB2312" w:eastAsia="仿宋_GB2312" w:hAnsiTheme="majorEastAsia"/>
          <w:sz w:val="28"/>
          <w:szCs w:val="28"/>
        </w:rPr>
      </w:pPr>
    </w:p>
    <w:p>
      <w:pPr>
        <w:adjustRightInd w:val="0"/>
        <w:snapToGrid w:val="0"/>
        <w:spacing w:line="600" w:lineRule="exact"/>
        <w:ind w:firstLine="2855" w:firstLineChars="952"/>
        <w:jc w:val="left"/>
        <w:rPr>
          <w:rFonts w:ascii="仿宋_GB2312" w:eastAsia="仿宋_GB2312" w:hAnsiTheme="majorEastAsia"/>
          <w:sz w:val="28"/>
          <w:szCs w:val="28"/>
        </w:rPr>
      </w:pPr>
    </w:p>
    <w:p>
      <w:pPr>
        <w:adjustRightInd w:val="0"/>
        <w:snapToGrid w:val="0"/>
        <w:spacing w:line="600" w:lineRule="exact"/>
        <w:ind w:firstLine="2855" w:firstLineChars="952"/>
        <w:jc w:val="left"/>
        <w:rPr>
          <w:rFonts w:ascii="仿宋_GB2312" w:eastAsia="仿宋_GB2312" w:hAnsiTheme="majorEastAsia"/>
          <w:sz w:val="28"/>
          <w:szCs w:val="28"/>
        </w:rPr>
      </w:pPr>
    </w:p>
    <w:p>
      <w:pPr>
        <w:adjustRightInd w:val="0"/>
        <w:snapToGrid w:val="0"/>
        <w:spacing w:line="600" w:lineRule="exact"/>
        <w:ind w:firstLine="2855" w:firstLineChars="952"/>
        <w:jc w:val="left"/>
        <w:rPr>
          <w:rFonts w:ascii="仿宋_GB2312" w:eastAsia="仿宋_GB2312" w:hAnsiTheme="majorEastAsia"/>
          <w:sz w:val="28"/>
          <w:szCs w:val="28"/>
        </w:rPr>
      </w:pPr>
    </w:p>
    <w:p>
      <w:pPr>
        <w:adjustRightInd w:val="0"/>
        <w:snapToGrid w:val="0"/>
        <w:spacing w:line="600" w:lineRule="exact"/>
        <w:ind w:firstLine="2855" w:firstLineChars="952"/>
        <w:jc w:val="left"/>
        <w:rPr>
          <w:rFonts w:ascii="仿宋_GB2312" w:eastAsia="仿宋_GB2312" w:hAnsiTheme="majorEastAsia"/>
          <w:sz w:val="28"/>
          <w:szCs w:val="28"/>
        </w:rPr>
      </w:pPr>
    </w:p>
    <w:p>
      <w:pPr>
        <w:adjustRightInd w:val="0"/>
        <w:snapToGrid w:val="0"/>
        <w:spacing w:line="600" w:lineRule="exact"/>
        <w:ind w:firstLine="2855" w:firstLineChars="952"/>
        <w:jc w:val="left"/>
        <w:rPr>
          <w:rFonts w:ascii="仿宋_GB2312" w:eastAsia="仿宋_GB2312" w:hAnsiTheme="majorEastAsia"/>
          <w:sz w:val="28"/>
          <w:szCs w:val="28"/>
        </w:rPr>
      </w:pPr>
    </w:p>
    <w:p>
      <w:pPr>
        <w:adjustRightInd w:val="0"/>
        <w:snapToGrid w:val="0"/>
        <w:spacing w:line="600" w:lineRule="exact"/>
        <w:ind w:firstLine="2855" w:firstLineChars="952"/>
        <w:jc w:val="left"/>
        <w:rPr>
          <w:rFonts w:ascii="仿宋_GB2312" w:eastAsia="仿宋_GB2312" w:hAnsiTheme="majorEastAsia"/>
          <w:sz w:val="28"/>
          <w:szCs w:val="28"/>
        </w:rPr>
      </w:pPr>
    </w:p>
    <w:p>
      <w:pPr>
        <w:pStyle w:val="2"/>
        <w:rPr>
          <w:rFonts w:ascii="仿宋_GB2312" w:eastAsia="仿宋_GB2312" w:hAnsiTheme="majorEastAsia"/>
          <w:sz w:val="28"/>
          <w:szCs w:val="28"/>
        </w:rPr>
      </w:pPr>
    </w:p>
    <w:p>
      <w:pPr>
        <w:pStyle w:val="2"/>
        <w:ind w:left="0" w:leftChars="0" w:firstLine="0" w:firstLineChars="0"/>
        <w:rPr>
          <w:rFonts w:ascii="仿宋_GB2312" w:eastAsia="仿宋_GB2312" w:hAnsiTheme="majorEastAsia"/>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附件4 </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成交通知书</w:t>
      </w:r>
    </w:p>
    <w:p>
      <w:pPr>
        <w:pStyle w:val="36"/>
      </w:pPr>
    </w:p>
    <w:p>
      <w:pPr>
        <w:pStyle w:val="36"/>
        <w:ind w:firstLine="3795" w:firstLineChars="1650"/>
        <w:rPr>
          <w:rFonts w:ascii="仿宋_GB2312" w:eastAsia="仿宋_GB2312"/>
        </w:rPr>
      </w:pPr>
      <w:r>
        <w:rPr>
          <w:rFonts w:hint="eastAsia" w:ascii="仿宋_GB2312" w:eastAsia="仿宋_GB2312"/>
        </w:rPr>
        <w:t>（编号：</w:t>
      </w:r>
      <w:r>
        <w:rPr>
          <w:rFonts w:ascii="仿宋_GB2312" w:eastAsia="仿宋_GB2312"/>
        </w:rPr>
        <w:t xml:space="preserve">        </w:t>
      </w:r>
      <w:r>
        <w:rPr>
          <w:rFonts w:hint="eastAsia" w:ascii="仿宋_GB2312" w:eastAsia="仿宋_GB2312"/>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（成交供应商名称）    </w:t>
      </w:r>
      <w:r>
        <w:rPr>
          <w:rFonts w:hint="eastAsia" w:ascii="仿宋_GB2312" w:eastAsia="仿宋_GB2312" w:hAnsiTheme="majorEastAsia"/>
          <w:sz w:val="28"/>
          <w:szCs w:val="28"/>
        </w:rPr>
        <w:t>：</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你方递交的响应文件已被我方接受，你方已被确认为</w:t>
      </w:r>
      <w:r>
        <w:rPr>
          <w:rFonts w:hint="eastAsia" w:ascii="仿宋_GB2312" w:eastAsia="仿宋_GB2312" w:hAnsiTheme="majorEastAsia"/>
          <w:sz w:val="28"/>
          <w:szCs w:val="28"/>
          <w:u w:val="single"/>
          <w:lang w:val="en-US" w:eastAsia="zh-CN"/>
        </w:rPr>
        <w:t xml:space="preserve">      项目</w:t>
      </w:r>
      <w:r>
        <w:rPr>
          <w:rFonts w:hint="eastAsia" w:ascii="仿宋_GB2312" w:eastAsia="仿宋_GB2312" w:hAnsiTheme="majorEastAsia"/>
          <w:sz w:val="28"/>
          <w:szCs w:val="28"/>
          <w:u w:val="none"/>
          <w:lang w:val="en-US" w:eastAsia="zh-CN"/>
        </w:rPr>
        <w:t>的</w:t>
      </w:r>
      <w:r>
        <w:rPr>
          <w:rFonts w:hint="eastAsia" w:ascii="仿宋_GB2312" w:eastAsia="仿宋_GB2312" w:hAnsiTheme="majorEastAsia"/>
          <w:sz w:val="28"/>
          <w:szCs w:val="28"/>
        </w:rPr>
        <w:t>成交供应商。</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成交金额，大写：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，小写：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jc w:val="left"/>
        <w:rPr>
          <w:rFonts w:hint="eastAsia" w:ascii="仿宋_GB2312" w:eastAsia="仿宋_GB2312" w:hAnsiTheme="majorEastAsia"/>
          <w:sz w:val="28"/>
          <w:szCs w:val="28"/>
          <w:lang w:eastAsia="zh-CN"/>
        </w:rPr>
      </w:pPr>
      <w:r>
        <w:rPr>
          <w:rFonts w:hint="eastAsia" w:ascii="仿宋_GB2312" w:eastAsia="仿宋_GB2312" w:hAnsiTheme="majorEastAsia"/>
          <w:sz w:val="28"/>
          <w:szCs w:val="28"/>
        </w:rPr>
        <w:t>请你方在接到本通知书后的</w:t>
      </w:r>
      <w:r>
        <w:rPr>
          <w:rFonts w:hint="eastAsia" w:ascii="仿宋_GB2312" w:eastAsia="仿宋_GB2312" w:hAnsiTheme="majorEastAsia"/>
          <w:sz w:val="28"/>
          <w:szCs w:val="28"/>
          <w:u w:val="single"/>
          <w:lang w:val="en-US" w:eastAsia="zh-CN"/>
        </w:rPr>
        <w:t>30</w:t>
      </w:r>
      <w:r>
        <w:rPr>
          <w:rFonts w:hint="eastAsia" w:ascii="仿宋_GB2312" w:eastAsia="仿宋_GB2312" w:hAnsiTheme="majorEastAsia"/>
          <w:sz w:val="28"/>
          <w:szCs w:val="28"/>
        </w:rPr>
        <w:t>日内与我方签订采购合同，逾期视为自动放弃成交资格</w:t>
      </w:r>
      <w:r>
        <w:rPr>
          <w:rFonts w:hint="eastAsia" w:ascii="仿宋_GB2312" w:eastAsia="仿宋_GB2312" w:hAnsiTheme="majorEastAsia"/>
          <w:sz w:val="28"/>
          <w:szCs w:val="28"/>
          <w:lang w:eastAsia="zh-CN"/>
        </w:rPr>
        <w:t>。</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0" w:firstLineChars="0"/>
        <w:jc w:val="right"/>
        <w:rPr>
          <w:rFonts w:ascii="仿宋_GB2312" w:eastAsia="仿宋_GB2312" w:hAnsiTheme="majorEastAsia"/>
          <w:sz w:val="28"/>
          <w:szCs w:val="28"/>
        </w:rPr>
      </w:pPr>
      <w:r>
        <w:rPr>
          <w:rFonts w:hint="eastAsia" w:ascii="仿宋_GB2312" w:eastAsia="仿宋_GB2312" w:hAnsiTheme="majorEastAsia"/>
          <w:sz w:val="28"/>
          <w:szCs w:val="28"/>
        </w:rPr>
        <w:t>采购人：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0" w:firstLineChars="0"/>
        <w:jc w:val="right"/>
        <w:rPr>
          <w:rFonts w:ascii="仿宋_GB2312" w:eastAsia="仿宋_GB2312" w:hAnsiTheme="majorEastAsia"/>
          <w:sz w:val="28"/>
          <w:szCs w:val="28"/>
        </w:rPr>
      </w:pP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600" w:firstLineChars="200"/>
        <w:jc w:val="left"/>
        <w:rPr>
          <w:rFonts w:ascii="仿宋_GB2312" w:eastAsia="仿宋_GB2312"/>
          <w:sz w:val="28"/>
          <w:szCs w:val="28"/>
        </w:rPr>
      </w:pPr>
    </w:p>
    <w:p>
      <w:pPr>
        <w:adjustRightInd w:val="0"/>
        <w:snapToGrid w:val="0"/>
        <w:spacing w:line="600" w:lineRule="exact"/>
        <w:jc w:val="left"/>
        <w:rPr>
          <w:rFonts w:ascii="仿宋_GB2312" w:eastAsia="仿宋_GB2312"/>
          <w:sz w:val="28"/>
          <w:szCs w:val="28"/>
        </w:rPr>
      </w:pPr>
    </w:p>
    <w:p>
      <w:pPr>
        <w:pStyle w:val="5"/>
        <w:rPr>
          <w:rFonts w:hint="eastAsia" w:asciiTheme="minorHAnsi" w:hAnsiTheme="minorHAnsi" w:cstheme="minorBidi"/>
          <w:kern w:val="44"/>
          <w:sz w:val="44"/>
          <w:szCs w:val="44"/>
        </w:rPr>
      </w:pPr>
      <w:bookmarkStart w:id="38" w:name="_Toc21455"/>
      <w:bookmarkStart w:id="39" w:name="_Toc2867"/>
      <w:r>
        <w:rPr>
          <w:rFonts w:hint="eastAsia" w:asciiTheme="minorHAnsi" w:hAnsiTheme="minorHAnsi" w:cstheme="minorBidi"/>
          <w:kern w:val="44"/>
          <w:sz w:val="44"/>
          <w:szCs w:val="44"/>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SWEU7dYAAAAJAQAADwAAAAAAAAABACAA&#10;AAAiAAAAZHJzL2Rvd25yZXYueG1sUEsBAhQAFAAAAAgAh07iQBwgdlLWAQAAlAMAAA4AAAAAAAAA&#10;AQAgAAAAJQEAAGRycy9lMm9Eb2MueG1sUEsFBgAAAAAGAAYAWQEAAG0FA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wLQ/K1gAAAAkBAAAPAAAAAAAAAAEA&#10;IAAAACIAAABkcnMvZG93bnJldi54bWxQSwECFAAUAAAACACHTuJAv205XtgBAACUAwAADgAAAAAA&#10;AAABACAAAAAlAQAAZHJzL2Uyb0RvYy54bWxQSwUGAAAAAAYABgBZAQAAbwU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lang w:val="en-US" w:eastAsia="zh-CN"/>
        </w:rPr>
        <w:t xml:space="preserve">  </w:t>
      </w:r>
      <w:r>
        <w:rPr>
          <w:rFonts w:hint="eastAsia" w:asciiTheme="minorHAnsi" w:hAnsiTheme="minorHAnsi" w:cstheme="minorBidi"/>
          <w:kern w:val="44"/>
          <w:sz w:val="44"/>
          <w:szCs w:val="44"/>
        </w:rPr>
        <w:t>第</w:t>
      </w:r>
      <w:r>
        <w:rPr>
          <w:rFonts w:hint="eastAsia" w:asciiTheme="minorHAnsi" w:hAnsiTheme="minorHAnsi" w:cstheme="minorBidi"/>
          <w:kern w:val="44"/>
          <w:sz w:val="44"/>
          <w:szCs w:val="44"/>
          <w:lang w:eastAsia="zh-CN"/>
        </w:rPr>
        <w:t>三</w:t>
      </w:r>
      <w:r>
        <w:rPr>
          <w:rFonts w:hint="eastAsia" w:asciiTheme="minorHAnsi" w:hAnsiTheme="minorHAnsi" w:cstheme="minorBidi"/>
          <w:kern w:val="44"/>
          <w:sz w:val="44"/>
          <w:szCs w:val="44"/>
        </w:rPr>
        <w:t>章</w:t>
      </w:r>
      <w:bookmarkEnd w:id="38"/>
      <w:bookmarkEnd w:id="39"/>
    </w:p>
    <w:p>
      <w:pPr>
        <w:pStyle w:val="36"/>
      </w:pPr>
    </w:p>
    <w:p>
      <w:pPr>
        <w:pStyle w:val="5"/>
      </w:pPr>
      <w:bookmarkStart w:id="40" w:name="_Toc87616371"/>
      <w:bookmarkStart w:id="41" w:name="_Toc88209934"/>
      <w:bookmarkStart w:id="42" w:name="_Toc7303"/>
      <w:bookmarkStart w:id="43" w:name="_Toc7040"/>
      <w:r>
        <w:rPr>
          <w:rFonts w:hint="eastAsia"/>
        </w:rPr>
        <w:t>采购方法</w:t>
      </w:r>
      <w:bookmarkEnd w:id="40"/>
      <w:bookmarkEnd w:id="41"/>
      <w:bookmarkEnd w:id="42"/>
      <w:bookmarkEnd w:id="43"/>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5"/>
        <w:jc w:val="both"/>
        <w:rPr>
          <w:rFonts w:hint="eastAsia"/>
        </w:rPr>
      </w:pPr>
      <w:bookmarkStart w:id="44" w:name="_Toc3789"/>
      <w:bookmarkStart w:id="45" w:name="_Toc24895"/>
    </w:p>
    <w:p>
      <w:pPr>
        <w:rPr>
          <w:rFonts w:hint="eastAsia"/>
        </w:rPr>
      </w:pPr>
    </w:p>
    <w:p>
      <w:pPr>
        <w:pStyle w:val="13"/>
        <w:rPr>
          <w:rFonts w:hint="eastAsia"/>
        </w:rPr>
      </w:pPr>
    </w:p>
    <w:p>
      <w:pPr>
        <w:pStyle w:val="14"/>
        <w:rPr>
          <w:rFonts w:hint="eastAsia"/>
        </w:rPr>
      </w:pPr>
    </w:p>
    <w:p>
      <w:pPr>
        <w:rPr>
          <w:rFonts w:hint="eastAsia"/>
        </w:rPr>
      </w:pPr>
    </w:p>
    <w:p>
      <w:pPr>
        <w:pStyle w:val="5"/>
      </w:pPr>
      <w:r>
        <w:rPr>
          <w:rFonts w:hint="eastAsia"/>
        </w:rPr>
        <w:t>询比采购</w:t>
      </w:r>
      <w:bookmarkEnd w:id="44"/>
      <w:bookmarkEnd w:id="45"/>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公开询比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52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52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96"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96"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99"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52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9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9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jc w:val="left"/>
        <w:rPr>
          <w:rFonts w:ascii="仿宋_GB2312" w:eastAsia="仿宋_GB2312"/>
          <w:sz w:val="28"/>
          <w:szCs w:val="28"/>
        </w:rPr>
      </w:pPr>
    </w:p>
    <w:p>
      <w:pPr>
        <w:pStyle w:val="4"/>
      </w:pPr>
      <w:bookmarkStart w:id="46" w:name="_Toc14870"/>
      <w:bookmarkStart w:id="47" w:name="_Toc19759"/>
      <w:bookmarkStart w:id="48" w:name="_Toc7437"/>
      <w:bookmarkStart w:id="49" w:name="_Toc7118"/>
      <w:bookmarkStart w:id="50" w:name="_Toc3156"/>
      <w:bookmarkStart w:id="51" w:name="_Toc23581"/>
      <w:bookmarkStart w:id="52" w:name="_Toc19050"/>
      <w:bookmarkStart w:id="53" w:name="_Toc14552"/>
      <w:bookmarkStart w:id="54" w:name="_Toc4952"/>
      <w:bookmarkStart w:id="55" w:name="_Toc10930"/>
      <w:bookmarkStart w:id="56" w:name="_Toc20594"/>
      <w: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PQn/DYAQAAlAMAAA4AAAAA&#10;AAAAAQAgAAAAJgEAAGRycy9lMm9Eb2MueG1sUEsFBgAAAAAGAAYAWQEAAHA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64ENcAAAAJAQAADwAAAAAAAAAB&#10;ACAAAAAiAAAAZHJzL2Rvd25yZXYueG1sUEsBAhQAFAAAAAgAh07iQDh8PFfYAQAAlAMAAA4AAAAA&#10;AAAAAQAgAAAAJgEAAGRycy9lMm9Eb2MueG1sUEsFBgAAAAAGAAYAWQEAAHAFAAAAAA==&#10;">
                <v:fill on="f" focussize="0,0"/>
                <v:stroke color="#000000" joinstyle="round"/>
                <v:imagedata o:title=""/>
                <o:lock v:ext="edit" aspectratio="f"/>
              </v:shape>
            </w:pict>
          </mc:Fallback>
        </mc:AlternateContent>
      </w:r>
      <w:r>
        <w:rPr>
          <w:rFonts w:hint="eastAsia"/>
          <w:lang w:val="en-US" w:eastAsia="zh-CN"/>
        </w:rPr>
        <w:t xml:space="preserve">  </w:t>
      </w:r>
      <w:r>
        <w:rPr>
          <w:rFonts w:hint="eastAsia"/>
        </w:rPr>
        <w:t>第</w:t>
      </w:r>
      <w:r>
        <w:rPr>
          <w:rFonts w:hint="eastAsia"/>
          <w:lang w:val="en-US" w:eastAsia="zh-CN"/>
        </w:rPr>
        <w:t>四</w:t>
      </w:r>
      <w:r>
        <w:rPr>
          <w:rFonts w:hint="eastAsia"/>
        </w:rPr>
        <w:t>章</w:t>
      </w:r>
      <w:bookmarkEnd w:id="46"/>
      <w:bookmarkEnd w:id="47"/>
      <w:bookmarkEnd w:id="48"/>
      <w:bookmarkEnd w:id="49"/>
      <w:bookmarkEnd w:id="50"/>
      <w:bookmarkEnd w:id="51"/>
      <w:bookmarkEnd w:id="52"/>
      <w:bookmarkEnd w:id="53"/>
      <w:bookmarkEnd w:id="54"/>
      <w:bookmarkEnd w:id="55"/>
      <w:bookmarkEnd w:id="56"/>
    </w:p>
    <w:p>
      <w:pPr>
        <w:pStyle w:val="36"/>
      </w:pPr>
    </w:p>
    <w:p>
      <w:pPr>
        <w:pStyle w:val="4"/>
      </w:pPr>
      <w:bookmarkStart w:id="57" w:name="_Toc13898"/>
      <w:bookmarkStart w:id="58" w:name="_Toc12177"/>
      <w:bookmarkStart w:id="59" w:name="_Toc88209941"/>
      <w:bookmarkStart w:id="60" w:name="_Toc87616378"/>
      <w:bookmarkStart w:id="61" w:name="_Toc21079"/>
      <w:bookmarkStart w:id="62" w:name="_Toc32607"/>
      <w:bookmarkStart w:id="63" w:name="_Toc30530"/>
      <w:bookmarkStart w:id="64" w:name="_Toc21840"/>
      <w:bookmarkStart w:id="65" w:name="_Toc29345"/>
      <w:bookmarkStart w:id="66" w:name="_Toc22212"/>
      <w:bookmarkStart w:id="67" w:name="_Toc29484"/>
      <w:bookmarkStart w:id="68" w:name="_Toc6308"/>
      <w:bookmarkStart w:id="69" w:name="_Toc7831"/>
      <w:r>
        <w:rPr>
          <w:rFonts w:hint="eastAsia"/>
        </w:rPr>
        <w:t>评审办法</w:t>
      </w:r>
      <w:bookmarkEnd w:id="57"/>
      <w:bookmarkEnd w:id="58"/>
      <w:bookmarkEnd w:id="59"/>
      <w:bookmarkEnd w:id="60"/>
      <w:bookmarkEnd w:id="61"/>
      <w:bookmarkEnd w:id="62"/>
      <w:bookmarkEnd w:id="63"/>
      <w:bookmarkEnd w:id="64"/>
      <w:bookmarkEnd w:id="65"/>
      <w:bookmarkEnd w:id="66"/>
      <w:bookmarkEnd w:id="67"/>
      <w:bookmarkEnd w:id="68"/>
      <w:bookmarkEnd w:id="69"/>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2"/>
        <w:ind w:firstLine="0"/>
        <w:rPr>
          <w:rFonts w:ascii="方正小标宋简体" w:eastAsia="方正小标宋简体"/>
          <w:sz w:val="44"/>
          <w:szCs w:val="44"/>
        </w:rPr>
      </w:pPr>
    </w:p>
    <w:p>
      <w:pPr>
        <w:pStyle w:val="5"/>
      </w:pPr>
      <w:bookmarkStart w:id="70" w:name="_Toc23033"/>
      <w:bookmarkStart w:id="71" w:name="_Toc26826"/>
      <w:r>
        <w:rPr>
          <w:rFonts w:hint="eastAsia"/>
        </w:rPr>
        <w:t>经评审的最低价法</w:t>
      </w:r>
      <w:bookmarkEnd w:id="70"/>
      <w:bookmarkEnd w:id="71"/>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1.评审方法</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除报价外，评审还应考虑的商务因素一般有以下几种：</w:t>
      </w:r>
    </w:p>
    <w:p>
      <w:pPr>
        <w:adjustRightInd w:val="0"/>
        <w:snapToGrid w:val="0"/>
        <w:spacing w:line="600" w:lineRule="exact"/>
        <w:ind w:firstLine="450" w:firstLineChars="150"/>
        <w:jc w:val="left"/>
        <w:rPr>
          <w:rFonts w:hint="eastAsia" w:ascii="仿宋_GB2312" w:eastAsia="仿宋_GB2312" w:hAnsiTheme="minorEastAsia"/>
          <w:sz w:val="28"/>
          <w:szCs w:val="28"/>
          <w:lang w:eastAsia="zh-CN"/>
        </w:rPr>
      </w:pPr>
      <w:r>
        <w:rPr>
          <w:rFonts w:hint="eastAsia" w:ascii="仿宋_GB2312" w:eastAsia="仿宋_GB2312" w:hAnsiTheme="minorEastAsia"/>
          <w:sz w:val="28"/>
          <w:szCs w:val="28"/>
        </w:rPr>
        <w:t>（1）运输费用及保险费。</w:t>
      </w:r>
      <w:r>
        <w:rPr>
          <w:rFonts w:hint="eastAsia" w:ascii="仿宋_GB2312" w:eastAsia="仿宋_GB2312" w:hAnsiTheme="minorEastAsia"/>
          <w:sz w:val="28"/>
          <w:szCs w:val="28"/>
          <w:lang w:eastAsia="zh-CN"/>
        </w:rPr>
        <w:t>（如有）</w:t>
      </w:r>
    </w:p>
    <w:p>
      <w:pPr>
        <w:adjustRightInd w:val="0"/>
        <w:snapToGrid w:val="0"/>
        <w:spacing w:line="600" w:lineRule="exact"/>
        <w:jc w:val="left"/>
        <w:rPr>
          <w:rFonts w:ascii="仿宋_GB2312" w:eastAsia="仿宋_GB2312" w:hAnsiTheme="minorEastAsia"/>
          <w:sz w:val="28"/>
          <w:szCs w:val="28"/>
        </w:rPr>
      </w:pPr>
      <w:r>
        <w:rPr>
          <w:rFonts w:hint="eastAsia" w:ascii="仿宋_GB2312" w:eastAsia="仿宋_GB2312" w:hAnsiTheme="minorEastAsia"/>
          <w:sz w:val="28"/>
          <w:szCs w:val="28"/>
        </w:rPr>
        <w:t xml:space="preserve">   （2）工期、交货期或服务期限。</w:t>
      </w:r>
    </w:p>
    <w:p>
      <w:pPr>
        <w:adjustRightInd w:val="0"/>
        <w:snapToGrid w:val="0"/>
        <w:spacing w:line="600" w:lineRule="exact"/>
        <w:ind w:firstLine="450" w:firstLineChars="150"/>
        <w:jc w:val="left"/>
        <w:rPr>
          <w:rFonts w:ascii="仿宋_GB2312" w:eastAsia="仿宋_GB2312" w:hAnsiTheme="minorEastAsia"/>
          <w:sz w:val="28"/>
          <w:szCs w:val="28"/>
        </w:rPr>
      </w:pPr>
      <w:r>
        <w:rPr>
          <w:rFonts w:hint="eastAsia" w:ascii="仿宋_GB2312" w:eastAsia="仿宋_GB2312" w:hAnsiTheme="minorEastAsia"/>
          <w:sz w:val="28"/>
          <w:szCs w:val="28"/>
        </w:rPr>
        <w:t>（3）支付条件。</w:t>
      </w:r>
    </w:p>
    <w:p>
      <w:pPr>
        <w:adjustRightInd w:val="0"/>
        <w:snapToGrid w:val="0"/>
        <w:spacing w:line="600" w:lineRule="exact"/>
        <w:ind w:firstLine="450" w:firstLineChars="150"/>
        <w:jc w:val="left"/>
        <w:rPr>
          <w:rFonts w:ascii="仿宋_GB2312" w:eastAsia="仿宋_GB2312" w:hAnsiTheme="minorEastAsia"/>
          <w:sz w:val="28"/>
          <w:szCs w:val="28"/>
        </w:rPr>
      </w:pPr>
      <w:r>
        <w:rPr>
          <w:rFonts w:hint="eastAsia" w:ascii="仿宋_GB2312" w:eastAsia="仿宋_GB2312" w:hAnsiTheme="minorEastAsia"/>
          <w:sz w:val="28"/>
          <w:szCs w:val="28"/>
        </w:rPr>
        <w:t>（4）备品备件以及售后服务（如有）。</w:t>
      </w:r>
    </w:p>
    <w:p>
      <w:pPr>
        <w:adjustRightInd w:val="0"/>
        <w:snapToGrid w:val="0"/>
        <w:spacing w:line="600" w:lineRule="exact"/>
        <w:ind w:firstLine="450" w:firstLineChars="150"/>
        <w:jc w:val="left"/>
        <w:rPr>
          <w:rFonts w:ascii="仿宋_GB2312" w:eastAsia="仿宋_GB2312" w:hAnsiTheme="minorEastAsia"/>
          <w:sz w:val="28"/>
          <w:szCs w:val="28"/>
        </w:rPr>
      </w:pPr>
      <w:r>
        <w:rPr>
          <w:rFonts w:hint="eastAsia" w:ascii="仿宋_GB2312" w:eastAsia="仿宋_GB2312" w:hAnsiTheme="minorEastAsia"/>
          <w:sz w:val="28"/>
          <w:szCs w:val="28"/>
        </w:rPr>
        <w:t>（5）价格调整因素。</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2.评审程序</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2.1 初步评审</w:t>
      </w:r>
    </w:p>
    <w:p>
      <w:pPr>
        <w:adjustRightInd w:val="0"/>
        <w:snapToGrid w:val="0"/>
        <w:spacing w:line="600" w:lineRule="exact"/>
        <w:jc w:val="left"/>
        <w:rPr>
          <w:rFonts w:ascii="仿宋_GB2312" w:eastAsia="仿宋_GB2312" w:hAnsiTheme="minorEastAsia"/>
          <w:sz w:val="28"/>
          <w:szCs w:val="28"/>
        </w:rPr>
      </w:pPr>
      <w:r>
        <w:rPr>
          <w:rFonts w:ascii="仿宋_GB2312" w:eastAsia="仿宋_GB2312"/>
          <w:sz w:val="28"/>
          <w:szCs w:val="28"/>
        </w:rPr>
        <w:t>表</w:t>
      </w:r>
      <w:r>
        <w:rPr>
          <w:rFonts w:hint="eastAsia" w:ascii="仿宋_GB2312" w:eastAsia="仿宋_GB2312"/>
          <w:sz w:val="28"/>
          <w:szCs w:val="28"/>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形式评审</w:t>
            </w: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有响应函</w:t>
            </w:r>
            <w:r>
              <w:rPr>
                <w:rFonts w:hint="eastAsia" w:ascii="仿宋_GB2312" w:eastAsia="仿宋_GB2312"/>
                <w:sz w:val="24"/>
                <w:szCs w:val="24"/>
              </w:rPr>
              <w:t>，</w:t>
            </w:r>
            <w:r>
              <w:rPr>
                <w:rFonts w:ascii="仿宋_GB2312" w:eastAsia="仿宋_GB2312"/>
                <w:sz w:val="24"/>
                <w:szCs w:val="24"/>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r>
              <w:rPr>
                <w:rFonts w:ascii="仿宋_GB2312" w:eastAsia="仿宋_GB2312"/>
                <w:sz w:val="24"/>
                <w:szCs w:val="24"/>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r>
              <w:rPr>
                <w:rFonts w:ascii="仿宋_GB2312" w:eastAsia="仿宋_GB2312"/>
                <w:sz w:val="24"/>
                <w:szCs w:val="24"/>
              </w:rPr>
              <w:t>符合采购文件</w:t>
            </w:r>
            <w:r>
              <w:rPr>
                <w:rFonts w:hint="eastAsia" w:ascii="仿宋_GB2312" w:eastAsia="仿宋_GB2312"/>
                <w:sz w:val="24"/>
                <w:szCs w:val="24"/>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只能有一个有效报价</w:t>
            </w:r>
            <w:r>
              <w:rPr>
                <w:rFonts w:hint="eastAsia" w:ascii="仿宋_GB2312" w:eastAsia="仿宋_GB2312"/>
                <w:sz w:val="24"/>
                <w:szCs w:val="24"/>
              </w:rPr>
              <w:t>，</w:t>
            </w:r>
            <w:r>
              <w:rPr>
                <w:rFonts w:ascii="仿宋_GB2312" w:eastAsia="仿宋_GB2312"/>
                <w:sz w:val="24"/>
                <w:szCs w:val="24"/>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法定代表人授权委托</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有授权书</w:t>
            </w:r>
            <w:r>
              <w:rPr>
                <w:rFonts w:hint="eastAsia" w:ascii="仿宋_GB2312" w:eastAsia="仿宋_GB2312"/>
                <w:sz w:val="24"/>
                <w:szCs w:val="24"/>
              </w:rPr>
              <w:t>，</w:t>
            </w:r>
            <w:r>
              <w:rPr>
                <w:rFonts w:ascii="仿宋_GB2312" w:eastAsia="仿宋_GB2312"/>
                <w:sz w:val="24"/>
                <w:szCs w:val="24"/>
              </w:rPr>
              <w:t>授权书有法定代表人及其委托代理人签字并加盖单位</w:t>
            </w:r>
            <w:r>
              <w:rPr>
                <w:rFonts w:hint="eastAsia" w:ascii="仿宋_GB2312" w:eastAsia="仿宋_GB2312"/>
                <w:sz w:val="24"/>
                <w:szCs w:val="24"/>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sz w:val="24"/>
                <w:szCs w:val="24"/>
              </w:rPr>
            </w:pPr>
            <w:r>
              <w:rPr>
                <w:rFonts w:ascii="仿宋_GB2312" w:eastAsia="仿宋_GB2312"/>
                <w:sz w:val="24"/>
                <w:szCs w:val="24"/>
              </w:rPr>
              <w:t>资格评审</w:t>
            </w: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营业执照</w:t>
            </w:r>
          </w:p>
        </w:tc>
        <w:tc>
          <w:tcPr>
            <w:tcW w:w="5528" w:type="dxa"/>
            <w:vAlign w:val="center"/>
          </w:tcPr>
          <w:p>
            <w:pPr>
              <w:adjustRightInd w:val="0"/>
              <w:snapToGrid w:val="0"/>
              <w:rPr>
                <w:rFonts w:ascii="仿宋_GB2312" w:eastAsia="仿宋_GB2312"/>
                <w:sz w:val="24"/>
                <w:szCs w:val="24"/>
              </w:rPr>
            </w:pPr>
            <w:r>
              <w:rPr>
                <w:rFonts w:hint="eastAsia" w:ascii="仿宋_GB2312" w:eastAsia="仿宋_GB2312"/>
                <w:sz w:val="24"/>
                <w:szCs w:val="24"/>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供应商资格</w:t>
            </w:r>
          </w:p>
        </w:tc>
        <w:tc>
          <w:tcPr>
            <w:tcW w:w="5528" w:type="dxa"/>
            <w:tcBorders>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满足法律法规及采购文件</w:t>
            </w:r>
            <w:r>
              <w:rPr>
                <w:rFonts w:hint="eastAsia" w:ascii="仿宋_GB2312" w:eastAsia="仿宋_GB2312"/>
                <w:sz w:val="24"/>
                <w:szCs w:val="24"/>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sz w:val="24"/>
                <w:szCs w:val="24"/>
                <w:lang w:eastAsia="zh-CN"/>
              </w:rPr>
            </w:pPr>
            <w:r>
              <w:rPr>
                <w:rFonts w:ascii="仿宋_GB2312" w:eastAsia="仿宋_GB2312"/>
                <w:sz w:val="24"/>
                <w:szCs w:val="24"/>
              </w:rPr>
              <w:t>没有超过最高限价</w:t>
            </w:r>
            <w:r>
              <w:rPr>
                <w:rFonts w:hint="eastAsia" w:ascii="仿宋_GB2312" w:eastAsia="仿宋_GB2312"/>
                <w:sz w:val="24"/>
                <w:szCs w:val="24"/>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其他</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hint="eastAsia" w:ascii="仿宋_GB2312" w:eastAsia="仿宋_GB2312"/>
                <w:sz w:val="24"/>
                <w:szCs w:val="24"/>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无法律法规及采购文件规定的其他无效响应内容</w:t>
            </w:r>
          </w:p>
        </w:tc>
      </w:tr>
    </w:tbl>
    <w:p>
      <w:pPr>
        <w:spacing w:line="400" w:lineRule="exact"/>
        <w:jc w:val="left"/>
      </w:pPr>
      <w:r>
        <w:rPr>
          <w:rFonts w:hint="eastAsia" w:ascii="仿宋_GB2312" w:eastAsia="仿宋_GB2312" w:hAnsiTheme="minorEastAsia"/>
          <w:szCs w:val="21"/>
        </w:rPr>
        <w:t>说明：初步评审活动依照</w:t>
      </w:r>
      <w:r>
        <w:rPr>
          <w:rFonts w:hint="eastAsia" w:ascii="仿宋_GB2312" w:eastAsia="仿宋_GB2312" w:hAnsiTheme="minorEastAsia"/>
          <w:szCs w:val="21"/>
          <w:lang w:val="en-US" w:eastAsia="zh-CN"/>
        </w:rPr>
        <w:t>形式评审、</w:t>
      </w:r>
      <w:r>
        <w:rPr>
          <w:rFonts w:hint="eastAsia" w:ascii="仿宋_GB2312" w:eastAsia="仿宋_GB2312" w:hAnsiTheme="minorEastAsia"/>
          <w:szCs w:val="21"/>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2.2澄清补正</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sz w:val="28"/>
          <w:szCs w:val="28"/>
          <w:highlight w:val="none"/>
          <w:lang w:val="en-US" w:eastAsia="zh-CN"/>
        </w:rPr>
        <w:t>或</w:t>
      </w:r>
      <w:r>
        <w:rPr>
          <w:rFonts w:hint="eastAsia" w:ascii="仿宋_GB2312" w:eastAsia="仿宋_GB2312" w:hAnsiTheme="minorEastAsia"/>
          <w:sz w:val="28"/>
          <w:szCs w:val="28"/>
          <w:highlight w:val="none"/>
        </w:rPr>
        <w:t>否决其响应</w:t>
      </w:r>
      <w:r>
        <w:rPr>
          <w:rFonts w:hint="eastAsia" w:ascii="仿宋_GB2312" w:eastAsia="仿宋_GB2312" w:hAnsiTheme="minorEastAsia"/>
          <w:sz w:val="28"/>
          <w:szCs w:val="28"/>
        </w:rPr>
        <w:t>。</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sz w:val="28"/>
          <w:szCs w:val="28"/>
          <w:highlight w:val="none"/>
          <w:lang w:val="en-US" w:eastAsia="zh-CN"/>
        </w:rPr>
        <w:t>或</w:t>
      </w:r>
      <w:r>
        <w:rPr>
          <w:rFonts w:hint="eastAsia" w:ascii="仿宋_GB2312" w:eastAsia="仿宋_GB2312" w:hAnsiTheme="minorEastAsia"/>
          <w:sz w:val="28"/>
          <w:szCs w:val="28"/>
          <w:highlight w:val="none"/>
        </w:rPr>
        <w:t>否决其响应</w:t>
      </w:r>
      <w:r>
        <w:rPr>
          <w:rFonts w:hint="eastAsia" w:ascii="仿宋_GB2312" w:eastAsia="仿宋_GB2312" w:hAnsiTheme="minorEastAsia"/>
          <w:sz w:val="28"/>
          <w:szCs w:val="28"/>
        </w:rPr>
        <w:t>。</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pStyle w:val="2"/>
        <w:ind w:left="0" w:leftChars="0" w:firstLine="0" w:firstLineChars="0"/>
        <w:rPr>
          <w:rFonts w:ascii="仿宋_GB2312" w:eastAsia="仿宋_GB2312" w:hAnsiTheme="minorEastAsia"/>
          <w:szCs w:val="21"/>
        </w:rPr>
      </w:pPr>
    </w:p>
    <w:p>
      <w:pPr>
        <w:pStyle w:val="2"/>
        <w:rPr>
          <w:rFonts w:ascii="仿宋_GB2312" w:eastAsia="仿宋_GB2312" w:hAnsiTheme="minorEastAsia"/>
          <w:szCs w:val="21"/>
        </w:rPr>
      </w:pPr>
    </w:p>
    <w:p>
      <w:pPr>
        <w:pStyle w:val="4"/>
        <w:rPr>
          <w:rFonts w:hint="eastAsia"/>
        </w:rPr>
      </w:pPr>
      <w:bookmarkStart w:id="72" w:name="_Toc88209947"/>
      <w:r>
        <mc:AlternateContent>
          <mc:Choice Requires="wps">
            <w:drawing>
              <wp:anchor distT="0" distB="0" distL="114300" distR="114300" simplePos="0" relativeHeight="25167769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GWLF3toBAACWAwAADgAA&#10;AAAAAAABACAAAAAmAQAAZHJzL2Uyb0RvYy54bWxQSwUGAAAAAAYABgBZAQAAc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grYt61gAAAAkBAAAPAAAAAAAAAAEA&#10;IAAAACIAAABkcnMvZG93bnJldi54bWxQSwECFAAUAAAACACHTuJAbCcGMdgBAACWAwAADgAAAAAA&#10;AAABACAAAAAlAQAAZHJzL2Uyb0RvYy54bWxQSwUGAAAAAAYABgBZAQAAbwUAAAAA&#10;">
                <v:fill on="f" focussize="0,0"/>
                <v:stroke color="#000000" joinstyle="round"/>
                <v:imagedata o:title=""/>
                <o:lock v:ext="edit" aspectratio="f"/>
              </v:shape>
            </w:pict>
          </mc:Fallback>
        </mc:AlternateContent>
      </w:r>
      <w:r>
        <w:rPr>
          <w:rFonts w:hint="eastAsia"/>
        </w:rPr>
        <w:t>第</w:t>
      </w:r>
      <w:r>
        <w:rPr>
          <w:rFonts w:hint="eastAsia"/>
          <w:lang w:val="en-US" w:eastAsia="zh-CN"/>
        </w:rPr>
        <w:t>五</w:t>
      </w:r>
      <w:r>
        <w:rPr>
          <w:rFonts w:hint="eastAsia"/>
        </w:rPr>
        <w:t>章</w:t>
      </w:r>
    </w:p>
    <w:p>
      <w:pPr>
        <w:pStyle w:val="5"/>
        <w:rPr>
          <w:rFonts w:hint="eastAsia"/>
          <w:szCs w:val="44"/>
        </w:rPr>
      </w:pPr>
      <w:r>
        <w:rPr>
          <w:rFonts w:hint="eastAsia"/>
          <w:szCs w:val="44"/>
        </w:rPr>
        <w:t>采购需求</w:t>
      </w:r>
    </w:p>
    <w:p>
      <w:pPr>
        <w:rPr>
          <w:rFonts w:hint="eastAsia"/>
          <w:szCs w:val="44"/>
        </w:rPr>
      </w:pPr>
    </w:p>
    <w:p>
      <w:pPr>
        <w:pStyle w:val="13"/>
        <w:rPr>
          <w:rFonts w:hint="eastAsia"/>
          <w:szCs w:val="44"/>
        </w:rPr>
      </w:pPr>
    </w:p>
    <w:p>
      <w:pPr>
        <w:pStyle w:val="14"/>
        <w:rPr>
          <w:rFonts w:hint="eastAsia"/>
          <w:szCs w:val="44"/>
        </w:rPr>
      </w:pPr>
    </w:p>
    <w:p>
      <w:pPr>
        <w:rPr>
          <w:rFonts w:hint="eastAsia"/>
          <w:szCs w:val="44"/>
        </w:rPr>
      </w:pPr>
    </w:p>
    <w:p>
      <w:pPr>
        <w:pStyle w:val="13"/>
        <w:rPr>
          <w:rFonts w:hint="eastAsia"/>
          <w:szCs w:val="44"/>
        </w:rPr>
      </w:pPr>
    </w:p>
    <w:p>
      <w:pPr>
        <w:pStyle w:val="14"/>
        <w:rPr>
          <w:rFonts w:hint="eastAsia"/>
          <w:szCs w:val="44"/>
        </w:rPr>
      </w:pPr>
    </w:p>
    <w:p>
      <w:pPr>
        <w:rPr>
          <w:rFonts w:hint="eastAsia"/>
          <w:szCs w:val="44"/>
        </w:rPr>
      </w:pPr>
    </w:p>
    <w:p>
      <w:pPr>
        <w:pStyle w:val="13"/>
        <w:rPr>
          <w:rFonts w:hint="eastAsia"/>
          <w:szCs w:val="44"/>
        </w:rPr>
      </w:pPr>
    </w:p>
    <w:p>
      <w:pPr>
        <w:pStyle w:val="14"/>
        <w:rPr>
          <w:rFonts w:hint="eastAsia"/>
          <w:szCs w:val="44"/>
        </w:rPr>
      </w:pPr>
    </w:p>
    <w:p>
      <w:pPr>
        <w:rPr>
          <w:rFonts w:hint="eastAsia"/>
          <w:szCs w:val="44"/>
        </w:rPr>
      </w:pPr>
    </w:p>
    <w:p>
      <w:pPr>
        <w:pStyle w:val="13"/>
        <w:rPr>
          <w:rFonts w:hint="eastAsia"/>
          <w:szCs w:val="44"/>
        </w:rPr>
      </w:pPr>
    </w:p>
    <w:p>
      <w:pPr>
        <w:pStyle w:val="14"/>
        <w:rPr>
          <w:rFonts w:hint="eastAsia"/>
          <w:szCs w:val="44"/>
        </w:rPr>
      </w:pPr>
    </w:p>
    <w:p>
      <w:pPr>
        <w:rPr>
          <w:rFonts w:hint="eastAsia"/>
          <w:szCs w:val="44"/>
        </w:rPr>
      </w:pPr>
    </w:p>
    <w:p>
      <w:pPr>
        <w:pStyle w:val="13"/>
        <w:rPr>
          <w:rFonts w:hint="eastAsia"/>
          <w:szCs w:val="44"/>
        </w:rPr>
      </w:pPr>
    </w:p>
    <w:p>
      <w:pPr>
        <w:pStyle w:val="14"/>
        <w:rPr>
          <w:rFonts w:hint="eastAsia"/>
          <w:szCs w:val="44"/>
        </w:rPr>
      </w:pPr>
    </w:p>
    <w:p>
      <w:pPr>
        <w:rPr>
          <w:rFonts w:hint="eastAsia"/>
          <w:szCs w:val="44"/>
        </w:rPr>
      </w:pPr>
    </w:p>
    <w:p>
      <w:pPr>
        <w:pStyle w:val="13"/>
        <w:rPr>
          <w:rFonts w:hint="eastAsia"/>
          <w:szCs w:val="44"/>
        </w:rPr>
      </w:pPr>
    </w:p>
    <w:p>
      <w:pPr>
        <w:pStyle w:val="14"/>
        <w:rPr>
          <w:rFonts w:hint="eastAsia"/>
          <w:szCs w:val="44"/>
        </w:rPr>
      </w:pPr>
    </w:p>
    <w:p>
      <w:pPr>
        <w:rPr>
          <w:rFonts w:hint="eastAsia"/>
        </w:rPr>
      </w:pPr>
    </w:p>
    <w:p>
      <w:pPr>
        <w:rPr>
          <w:rFonts w:hint="eastAsia"/>
          <w:szCs w:val="44"/>
        </w:rPr>
      </w:pPr>
    </w:p>
    <w:p>
      <w:pPr>
        <w:pStyle w:val="13"/>
        <w:rPr>
          <w:rFonts w:hint="eastAsia"/>
          <w:szCs w:val="44"/>
        </w:rPr>
      </w:pPr>
    </w:p>
    <w:p>
      <w:pPr>
        <w:pStyle w:val="14"/>
        <w:rPr>
          <w:rFonts w:hint="eastAsia"/>
        </w:rPr>
      </w:pPr>
    </w:p>
    <w:p>
      <w:pPr>
        <w:pStyle w:val="5"/>
        <w:rPr>
          <w:szCs w:val="44"/>
        </w:rPr>
      </w:pPr>
      <w:r>
        <w:rPr>
          <w:rFonts w:hint="eastAsia"/>
          <w:szCs w:val="44"/>
        </w:rPr>
        <w:t>采购需求编制说明</w:t>
      </w:r>
      <w:bookmarkEnd w:id="72"/>
    </w:p>
    <w:p>
      <w:pPr>
        <w:pStyle w:val="9"/>
        <w:numPr>
          <w:ilvl w:val="0"/>
          <w:numId w:val="0"/>
        </w:numPr>
        <w:ind w:firstLine="60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大观厂厂区内放置11台（8用3备）迪沃泵（QW1000-10）用于保障供水及提高抽升量，其中，新泵井处放置4台迪沃泵（编号为：2-5），新泵井外侧DN1650管井处放置1台迪沃泵（编号为：8），旧泵井放置1台迪沃泵（编号为：1号），旧泵井外DN1650管井放置1台迪沃泵（编号为：7号），高效沉淀池出水口对开DN1650管井放置1台迪沃泵（编号为6号），设备仓放置三台迪沃泵，共计8台。迪沃泵都使用龙门架吊装，连接DN300PVC管，污水通过通过迪沃泵的抽升，通过地面敷设6条DN300PVC管道经过污泥干化天窗，引至南生化池1、3号推流器位置。实现导水功能。</w:t>
      </w:r>
    </w:p>
    <w:tbl>
      <w:tblPr>
        <w:tblStyle w:val="23"/>
        <w:tblW w:w="954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67"/>
        <w:gridCol w:w="3259"/>
        <w:gridCol w:w="3534"/>
        <w:gridCol w:w="909"/>
        <w:gridCol w:w="10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5" w:hRule="atLeast"/>
          <w:jc w:val="center"/>
        </w:trPr>
        <w:tc>
          <w:tcPr>
            <w:tcW w:w="767" w:type="dxa"/>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序号</w:t>
            </w:r>
          </w:p>
        </w:tc>
        <w:tc>
          <w:tcPr>
            <w:tcW w:w="3259"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项目名称</w:t>
            </w:r>
          </w:p>
        </w:tc>
        <w:tc>
          <w:tcPr>
            <w:tcW w:w="3534"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项目特征描述</w:t>
            </w:r>
          </w:p>
        </w:tc>
        <w:tc>
          <w:tcPr>
            <w:tcW w:w="909"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计量单位</w:t>
            </w:r>
          </w:p>
        </w:tc>
        <w:tc>
          <w:tcPr>
            <w:tcW w:w="1072"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1" w:hRule="atLeast"/>
          <w:jc w:val="center"/>
        </w:trPr>
        <w:tc>
          <w:tcPr>
            <w:tcW w:w="767"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pageBreakBefore w:val="0"/>
              <w:kinsoku/>
              <w:wordWrap/>
              <w:overflowPunct/>
              <w:topLinePunct w:val="0"/>
              <w:bidi w:val="0"/>
              <w:spacing w:line="360" w:lineRule="auto"/>
              <w:jc w:val="center"/>
              <w:rPr>
                <w:rFonts w:hint="eastAsia" w:ascii="宋体" w:hAnsi="宋体" w:eastAsia="宋体" w:cs="宋体"/>
                <w:i w:val="0"/>
                <w:color w:val="000000"/>
                <w:sz w:val="21"/>
                <w:szCs w:val="21"/>
                <w:u w:val="none"/>
              </w:rPr>
            </w:pPr>
          </w:p>
        </w:tc>
        <w:tc>
          <w:tcPr>
            <w:tcW w:w="325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整个项目</w:t>
            </w:r>
          </w:p>
        </w:tc>
        <w:tc>
          <w:tcPr>
            <w:tcW w:w="353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pageBreakBefore w:val="0"/>
              <w:kinsoku/>
              <w:wordWrap/>
              <w:overflowPunct/>
              <w:topLinePunct w:val="0"/>
              <w:bidi w:val="0"/>
              <w:spacing w:line="360" w:lineRule="auto"/>
              <w:jc w:val="center"/>
              <w:rPr>
                <w:rFonts w:hint="eastAsia" w:ascii="宋体" w:hAnsi="宋体" w:eastAsia="宋体" w:cs="宋体"/>
                <w:i w:val="0"/>
                <w:color w:val="000000"/>
                <w:sz w:val="21"/>
                <w:szCs w:val="21"/>
                <w:u w:val="none"/>
              </w:rPr>
            </w:pPr>
          </w:p>
        </w:tc>
        <w:tc>
          <w:tcPr>
            <w:tcW w:w="90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pageBreakBefore w:val="0"/>
              <w:kinsoku/>
              <w:wordWrap/>
              <w:overflowPunct/>
              <w:topLinePunct w:val="0"/>
              <w:bidi w:val="0"/>
              <w:spacing w:line="360" w:lineRule="auto"/>
              <w:jc w:val="center"/>
              <w:rPr>
                <w:rFonts w:hint="eastAsia" w:ascii="宋体" w:hAnsi="宋体" w:eastAsia="宋体" w:cs="宋体"/>
                <w:i w:val="0"/>
                <w:color w:val="000000"/>
                <w:sz w:val="21"/>
                <w:szCs w:val="21"/>
                <w:u w:val="none"/>
              </w:rPr>
            </w:pPr>
          </w:p>
        </w:tc>
        <w:tc>
          <w:tcPr>
            <w:tcW w:w="107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pageBreakBefore w:val="0"/>
              <w:kinsoku/>
              <w:wordWrap/>
              <w:overflowPunct/>
              <w:topLinePunct w:val="0"/>
              <w:bidi w:val="0"/>
              <w:spacing w:line="360" w:lineRule="auto"/>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767"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325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低压塑料管</w:t>
            </w:r>
          </w:p>
        </w:tc>
        <w:tc>
          <w:tcPr>
            <w:tcW w:w="353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PVC-U管 DN300 1.0MPa</w:t>
            </w:r>
          </w:p>
        </w:tc>
        <w:tc>
          <w:tcPr>
            <w:tcW w:w="90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m</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985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767"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2</w:t>
            </w:r>
          </w:p>
        </w:tc>
        <w:tc>
          <w:tcPr>
            <w:tcW w:w="325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低压塑料管</w:t>
            </w:r>
          </w:p>
        </w:tc>
        <w:tc>
          <w:tcPr>
            <w:tcW w:w="353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DN300  1.0mpa PVC 涂塑软管</w:t>
            </w:r>
          </w:p>
        </w:tc>
        <w:tc>
          <w:tcPr>
            <w:tcW w:w="90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m</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767"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3</w:t>
            </w:r>
          </w:p>
        </w:tc>
        <w:tc>
          <w:tcPr>
            <w:tcW w:w="325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低压塑料管件</w:t>
            </w:r>
          </w:p>
        </w:tc>
        <w:tc>
          <w:tcPr>
            <w:tcW w:w="353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1DN300 1.0mpa给水PVC-U 90°弯头</w:t>
            </w:r>
          </w:p>
        </w:tc>
        <w:tc>
          <w:tcPr>
            <w:tcW w:w="90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个</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767"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4</w:t>
            </w:r>
          </w:p>
        </w:tc>
        <w:tc>
          <w:tcPr>
            <w:tcW w:w="325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低压塑料管件</w:t>
            </w:r>
          </w:p>
        </w:tc>
        <w:tc>
          <w:tcPr>
            <w:tcW w:w="353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DN300 1.0mpa给水PVC-U 22.5°弯头</w:t>
            </w:r>
          </w:p>
        </w:tc>
        <w:tc>
          <w:tcPr>
            <w:tcW w:w="90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个</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767"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5</w:t>
            </w:r>
          </w:p>
        </w:tc>
        <w:tc>
          <w:tcPr>
            <w:tcW w:w="325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管架制作安装</w:t>
            </w:r>
          </w:p>
        </w:tc>
        <w:tc>
          <w:tcPr>
            <w:tcW w:w="353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管道支架制止安装，详见图纸</w:t>
            </w:r>
          </w:p>
        </w:tc>
        <w:tc>
          <w:tcPr>
            <w:tcW w:w="90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Kg</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960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767"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6</w:t>
            </w:r>
          </w:p>
        </w:tc>
        <w:tc>
          <w:tcPr>
            <w:tcW w:w="325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手动葫芦</w:t>
            </w:r>
          </w:p>
        </w:tc>
        <w:tc>
          <w:tcPr>
            <w:tcW w:w="353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手动葫芦安装。1T 含20米锰钢铁链</w:t>
            </w:r>
          </w:p>
        </w:tc>
        <w:tc>
          <w:tcPr>
            <w:tcW w:w="90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台</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767"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7</w:t>
            </w:r>
          </w:p>
        </w:tc>
        <w:tc>
          <w:tcPr>
            <w:tcW w:w="325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不锈钢笼罩</w:t>
            </w:r>
          </w:p>
        </w:tc>
        <w:tc>
          <w:tcPr>
            <w:tcW w:w="353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700X700 X1000 304不锈钢5目0.6mm丝径304不锈钢</w:t>
            </w:r>
          </w:p>
        </w:tc>
        <w:tc>
          <w:tcPr>
            <w:tcW w:w="90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0.896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767"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8</w:t>
            </w:r>
          </w:p>
        </w:tc>
        <w:tc>
          <w:tcPr>
            <w:tcW w:w="325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tabs>
                <w:tab w:val="left" w:pos="525"/>
              </w:tabs>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ab/>
            </w:r>
            <w:r>
              <w:rPr>
                <w:rFonts w:hint="eastAsia" w:ascii="宋体" w:hAnsi="宋体" w:cs="宋体"/>
                <w:i w:val="0"/>
                <w:iCs w:val="0"/>
                <w:color w:val="000000"/>
                <w:kern w:val="0"/>
                <w:sz w:val="21"/>
                <w:szCs w:val="21"/>
                <w:u w:val="none"/>
                <w:lang w:val="en-US" w:eastAsia="zh-CN" w:bidi="ar"/>
              </w:rPr>
              <w:t>设备支架制作安装</w:t>
            </w:r>
          </w:p>
        </w:tc>
        <w:tc>
          <w:tcPr>
            <w:tcW w:w="353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tabs>
                <w:tab w:val="left" w:pos="525"/>
              </w:tabs>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2#龙门架</w:t>
            </w:r>
          </w:p>
          <w:p>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H=1.5m L=1米 详见图纸</w:t>
            </w:r>
          </w:p>
        </w:tc>
        <w:tc>
          <w:tcPr>
            <w:tcW w:w="90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t</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1.9869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767"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9</w:t>
            </w:r>
          </w:p>
        </w:tc>
        <w:tc>
          <w:tcPr>
            <w:tcW w:w="325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设备支架制作安装</w:t>
            </w:r>
          </w:p>
        </w:tc>
        <w:tc>
          <w:tcPr>
            <w:tcW w:w="353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3#龙门架</w:t>
            </w:r>
          </w:p>
          <w:p>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2.H=1.5m L=1.2米 详见图纸</w:t>
            </w:r>
          </w:p>
        </w:tc>
        <w:tc>
          <w:tcPr>
            <w:tcW w:w="90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t</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3.775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767"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10</w:t>
            </w:r>
          </w:p>
        </w:tc>
        <w:tc>
          <w:tcPr>
            <w:tcW w:w="325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开孔(打洞)</w:t>
            </w:r>
          </w:p>
        </w:tc>
        <w:tc>
          <w:tcPr>
            <w:tcW w:w="353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混凝土结构开洞 开孔直径：300</w:t>
            </w:r>
          </w:p>
        </w:tc>
        <w:tc>
          <w:tcPr>
            <w:tcW w:w="90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个</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767"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11</w:t>
            </w:r>
          </w:p>
        </w:tc>
        <w:tc>
          <w:tcPr>
            <w:tcW w:w="325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防火堵洞(隔板)、孔洞封堵</w:t>
            </w:r>
          </w:p>
        </w:tc>
        <w:tc>
          <w:tcPr>
            <w:tcW w:w="353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防水砂浆修补孔洞周边，内外两面</w:t>
            </w:r>
          </w:p>
        </w:tc>
        <w:tc>
          <w:tcPr>
            <w:tcW w:w="90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处</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767"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12</w:t>
            </w:r>
          </w:p>
        </w:tc>
        <w:tc>
          <w:tcPr>
            <w:tcW w:w="325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成品雨篷</w:t>
            </w:r>
          </w:p>
        </w:tc>
        <w:tc>
          <w:tcPr>
            <w:tcW w:w="353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不锈钢骨架+5mmPC耐力板</w:t>
            </w:r>
          </w:p>
        </w:tc>
        <w:tc>
          <w:tcPr>
            <w:tcW w:w="90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both"/>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767"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13</w:t>
            </w:r>
          </w:p>
        </w:tc>
        <w:tc>
          <w:tcPr>
            <w:tcW w:w="325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电力电缆</w:t>
            </w:r>
          </w:p>
        </w:tc>
        <w:tc>
          <w:tcPr>
            <w:tcW w:w="353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1.WDZB-YJV-1KV-3×185mm2+2×95mm2 </w:t>
            </w:r>
          </w:p>
          <w:p>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2.沿原有桥架敷设</w:t>
            </w:r>
          </w:p>
        </w:tc>
        <w:tc>
          <w:tcPr>
            <w:tcW w:w="90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m</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767"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14</w:t>
            </w:r>
          </w:p>
        </w:tc>
        <w:tc>
          <w:tcPr>
            <w:tcW w:w="325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电力电缆头</w:t>
            </w:r>
          </w:p>
        </w:tc>
        <w:tc>
          <w:tcPr>
            <w:tcW w:w="353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185mm电缆头</w:t>
            </w:r>
          </w:p>
        </w:tc>
        <w:tc>
          <w:tcPr>
            <w:tcW w:w="90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个</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767"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15</w:t>
            </w:r>
          </w:p>
        </w:tc>
        <w:tc>
          <w:tcPr>
            <w:tcW w:w="325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rPr>
              <w:t>电力电缆头</w:t>
            </w:r>
          </w:p>
        </w:tc>
        <w:tc>
          <w:tcPr>
            <w:tcW w:w="353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color w:val="000000"/>
                <w:kern w:val="0"/>
                <w:sz w:val="21"/>
                <w:szCs w:val="21"/>
                <w:u w:val="none"/>
                <w:lang w:val="en-US" w:eastAsia="zh-CN" w:bidi="ar"/>
              </w:rPr>
            </w:pPr>
            <w:r>
              <w:rPr>
                <w:rFonts w:hint="eastAsia"/>
              </w:rPr>
              <w:t>95mm电缆头</w:t>
            </w:r>
          </w:p>
        </w:tc>
        <w:tc>
          <w:tcPr>
            <w:tcW w:w="90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个</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767"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16</w:t>
            </w:r>
          </w:p>
        </w:tc>
        <w:tc>
          <w:tcPr>
            <w:tcW w:w="325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电力电缆</w:t>
            </w:r>
          </w:p>
        </w:tc>
        <w:tc>
          <w:tcPr>
            <w:tcW w:w="353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1.WDZB-YJV-1KV3*25mm2+2*16mm2</w:t>
            </w:r>
          </w:p>
          <w:p>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2.沿原有桥架敷设</w:t>
            </w:r>
          </w:p>
        </w:tc>
        <w:tc>
          <w:tcPr>
            <w:tcW w:w="90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m</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337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767"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17</w:t>
            </w:r>
          </w:p>
        </w:tc>
        <w:tc>
          <w:tcPr>
            <w:tcW w:w="325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控制电缆</w:t>
            </w:r>
          </w:p>
        </w:tc>
        <w:tc>
          <w:tcPr>
            <w:tcW w:w="353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1.WDZB-KVVP-14X1.5mm2</w:t>
            </w:r>
          </w:p>
        </w:tc>
        <w:tc>
          <w:tcPr>
            <w:tcW w:w="90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m</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767"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18</w:t>
            </w:r>
          </w:p>
        </w:tc>
        <w:tc>
          <w:tcPr>
            <w:tcW w:w="325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控制箱</w:t>
            </w:r>
          </w:p>
        </w:tc>
        <w:tc>
          <w:tcPr>
            <w:tcW w:w="353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1.420x650x220控制箱</w:t>
            </w:r>
          </w:p>
          <w:p>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2.详见图纸</w:t>
            </w:r>
          </w:p>
        </w:tc>
        <w:tc>
          <w:tcPr>
            <w:tcW w:w="90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default"/>
                <w:lang w:val="en-US" w:eastAsia="zh-CN"/>
              </w:rPr>
            </w:pPr>
            <w:r>
              <w:rPr>
                <w:rFonts w:hint="eastAsia"/>
                <w:lang w:val="en-US" w:eastAsia="zh-CN"/>
              </w:rPr>
              <w:t>台</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767"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19</w:t>
            </w:r>
          </w:p>
        </w:tc>
        <w:tc>
          <w:tcPr>
            <w:tcW w:w="325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配电箱</w:t>
            </w:r>
          </w:p>
        </w:tc>
        <w:tc>
          <w:tcPr>
            <w:tcW w:w="353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1.含配件，2组C320塑壳开关，8组C100塑壳开关</w:t>
            </w:r>
          </w:p>
          <w:p>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2.配置详见图纸</w:t>
            </w:r>
          </w:p>
        </w:tc>
        <w:tc>
          <w:tcPr>
            <w:tcW w:w="90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台</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2</w:t>
            </w:r>
          </w:p>
        </w:tc>
      </w:tr>
    </w:tbl>
    <w:p>
      <w:pPr>
        <w:numPr>
          <w:ilvl w:val="-1"/>
          <w:numId w:val="0"/>
        </w:numPr>
        <w:spacing w:line="360" w:lineRule="auto"/>
        <w:ind w:firstLine="600" w:firstLineChars="200"/>
        <w:rPr>
          <w:rFonts w:hint="eastAsia" w:ascii="仿宋_GB2312" w:hAnsi="仿宋_GB2312" w:eastAsia="仿宋_GB2312" w:cs="仿宋_GB2312"/>
          <w:color w:val="000000" w:themeColor="text1"/>
          <w:sz w:val="28"/>
          <w:szCs w:val="28"/>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u w:val="none"/>
          <w:lang w:val="en-US" w:eastAsia="zh-CN"/>
          <w14:textFill>
            <w14:solidFill>
              <w14:schemeClr w14:val="tx1"/>
            </w14:solidFill>
          </w14:textFill>
        </w:rPr>
        <w:t>备注：以项目实际整理数结算。</w:t>
      </w:r>
    </w:p>
    <w:p>
      <w:pPr>
        <w:pStyle w:val="2"/>
        <w:rPr>
          <w:rFonts w:hint="eastAsia"/>
          <w:lang w:val="en-US" w:eastAsia="zh-CN"/>
        </w:rPr>
      </w:pPr>
    </w:p>
    <w:p>
      <w:pPr>
        <w:pStyle w:val="9"/>
        <w:numPr>
          <w:ilvl w:val="0"/>
          <w:numId w:val="0"/>
        </w:numPr>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二、</w:t>
      </w:r>
      <w:r>
        <w:rPr>
          <w:rFonts w:hint="eastAsia" w:ascii="仿宋_GB2312" w:hAnsi="仿宋_GB2312" w:eastAsia="仿宋_GB2312" w:cs="仿宋_GB2312"/>
          <w:b/>
          <w:sz w:val="28"/>
          <w:szCs w:val="28"/>
          <w:lang w:val="zh-CN"/>
        </w:rPr>
        <w:t>项目技术</w:t>
      </w:r>
      <w:r>
        <w:rPr>
          <w:rFonts w:hint="eastAsia" w:ascii="仿宋_GB2312" w:hAnsi="仿宋_GB2312" w:eastAsia="仿宋_GB2312" w:cs="仿宋_GB2312"/>
          <w:b/>
          <w:sz w:val="28"/>
          <w:szCs w:val="28"/>
          <w:lang w:val="en-US" w:eastAsia="zh-CN"/>
        </w:rPr>
        <w:t>要求</w:t>
      </w:r>
    </w:p>
    <w:p>
      <w:pPr>
        <w:keepNext w:val="0"/>
        <w:keepLines w:val="0"/>
        <w:pageBreakBefore w:val="0"/>
        <w:kinsoku/>
        <w:wordWrap/>
        <w:overflowPunct/>
        <w:topLinePunct w:val="0"/>
        <w:bidi w:val="0"/>
        <w:spacing w:line="360" w:lineRule="auto"/>
        <w:ind w:firstLine="60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kern w:val="2"/>
          <w:sz w:val="28"/>
          <w:szCs w:val="28"/>
          <w:lang w:val="en-US" w:eastAsia="zh-CN" w:bidi="ar-SA"/>
        </w:rPr>
        <w:t>本工作范围应包括提供所有需要的材料、机械、劳力、以及其他设施、完成规定的工作和服务，并达到预期的目标。报价人按照约定进行施工、竣工并在质量保修期内承担工程质量保修责任。</w:t>
      </w:r>
    </w:p>
    <w:p>
      <w:pPr>
        <w:pStyle w:val="9"/>
        <w:numPr>
          <w:ilvl w:val="0"/>
          <w:numId w:val="0"/>
        </w:numPr>
        <w:ind w:firstLine="60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2、按照图纸施工。</w:t>
      </w:r>
    </w:p>
    <w:p>
      <w:pPr>
        <w:pStyle w:val="9"/>
        <w:numPr>
          <w:ilvl w:val="0"/>
          <w:numId w:val="4"/>
        </w:numPr>
        <w:ind w:firstLine="600" w:firstLineChars="200"/>
        <w:rPr>
          <w:rFonts w:hint="eastAsia"/>
          <w:lang w:val="en-US" w:eastAsia="zh-CN"/>
        </w:rPr>
      </w:pPr>
      <w:r>
        <w:rPr>
          <w:rFonts w:hint="eastAsia" w:ascii="仿宋_GB2312" w:hAnsi="仿宋_GB2312" w:eastAsia="仿宋_GB2312" w:cs="仿宋_GB2312"/>
          <w:sz w:val="28"/>
          <w:szCs w:val="28"/>
          <w:lang w:val="en-US" w:eastAsia="zh-CN"/>
        </w:rPr>
        <w:t>施工方需提供电缆线等材料产合格说明及相关检验报告。</w:t>
      </w:r>
    </w:p>
    <w:p>
      <w:pPr>
        <w:pStyle w:val="9"/>
        <w:numPr>
          <w:ilvl w:val="0"/>
          <w:numId w:val="4"/>
        </w:numPr>
        <w:ind w:firstLine="60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zh-CN" w:eastAsia="zh-CN"/>
        </w:rPr>
        <w:t>项目特殊要求</w:t>
      </w:r>
    </w:p>
    <w:p>
      <w:pPr>
        <w:pStyle w:val="9"/>
        <w:numPr>
          <w:ilvl w:val="0"/>
          <w:numId w:val="0"/>
        </w:numPr>
        <w:ind w:firstLine="60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（1）施工人员进入厂区需佩戴大观分公司临时出入证，施工期间穿反光衣，佩戴黄色安全帽，施工前必须进行安全教育和技术交底。</w:t>
      </w:r>
    </w:p>
    <w:p>
      <w:pPr>
        <w:pStyle w:val="9"/>
        <w:numPr>
          <w:ilvl w:val="0"/>
          <w:numId w:val="0"/>
        </w:numPr>
        <w:ind w:firstLine="60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（2）施工过程中，清理现场垃圾，保护现场环境。</w:t>
      </w:r>
    </w:p>
    <w:p>
      <w:pPr>
        <w:pStyle w:val="9"/>
        <w:numPr>
          <w:ilvl w:val="0"/>
          <w:numId w:val="0"/>
        </w:numPr>
        <w:ind w:firstLine="60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（3）本项目项目负责人和专职安全员必须常驻施工现场，能随时与业主共同处理施工现场事宜。</w:t>
      </w:r>
    </w:p>
    <w:p>
      <w:pPr>
        <w:pStyle w:val="9"/>
        <w:numPr>
          <w:ilvl w:val="0"/>
          <w:numId w:val="0"/>
        </w:numPr>
        <w:ind w:firstLine="60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（4）项目施工过程中主要涉及机械撞击、触电、动火作业等。</w:t>
      </w:r>
    </w:p>
    <w:p>
      <w:pPr>
        <w:pStyle w:val="9"/>
        <w:numPr>
          <w:ilvl w:val="0"/>
          <w:numId w:val="0"/>
        </w:numPr>
        <w:ind w:firstLine="60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（5）满足广州市净水有限公司防疫要求方可进场施工。</w:t>
      </w:r>
    </w:p>
    <w:p>
      <w:pPr>
        <w:pStyle w:val="2"/>
        <w:rPr>
          <w:rFonts w:hint="eastAsia"/>
          <w:lang w:val="en-US" w:eastAsia="zh-CN"/>
        </w:rPr>
      </w:pPr>
    </w:p>
    <w:p>
      <w:pPr>
        <w:pStyle w:val="2"/>
        <w:ind w:firstLine="0"/>
      </w:pPr>
    </w:p>
    <w:p>
      <w:pPr>
        <w:pStyle w:val="2"/>
        <w:ind w:firstLine="0"/>
      </w:pPr>
    </w:p>
    <w:p>
      <w:pPr>
        <w:pStyle w:val="2"/>
        <w:ind w:firstLine="0"/>
      </w:pPr>
    </w:p>
    <w:p>
      <w:pPr>
        <w:pStyle w:val="2"/>
        <w:ind w:firstLine="0"/>
      </w:pPr>
    </w:p>
    <w:p>
      <w:pPr>
        <w:pStyle w:val="2"/>
        <w:ind w:firstLine="0"/>
      </w:pPr>
    </w:p>
    <w:p>
      <w:pPr>
        <w:pStyle w:val="4"/>
      </w:pPr>
      <w:bookmarkStart w:id="73" w:name="_Toc15570"/>
      <w:bookmarkStart w:id="74" w:name="_Toc1284"/>
      <w:bookmarkStart w:id="75" w:name="_Toc25925"/>
      <w:bookmarkStart w:id="76" w:name="_Toc23330"/>
      <w:bookmarkStart w:id="77" w:name="_Toc23353"/>
      <w:bookmarkStart w:id="78" w:name="_Toc4680"/>
      <w:bookmarkStart w:id="79" w:name="_Toc12135"/>
      <w:bookmarkStart w:id="80" w:name="_Toc1496"/>
      <w:bookmarkStart w:id="81" w:name="_Toc18538"/>
      <w:bookmarkStart w:id="82" w:name="_Toc537"/>
      <w:bookmarkStart w:id="83" w:name="_Toc29835"/>
      <w: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IxQX0fYAQAAlAMAAA4AAAAA&#10;AAAAAQAgAAAAJgEAAGRycy9lMm9Eb2MueG1sUEsFBgAAAAAGAAYAWQEAAHA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LK5P71gEAAJQDAAAOAAAAAAAA&#10;AAEAIAAAACYBAABkcnMvZTJvRG9jLnhtbFBLBQYAAAAABgAGAFkBAABuBQAAAAA=&#10;">
                <v:fill on="f" focussize="0,0"/>
                <v:stroke color="#000000" joinstyle="round"/>
                <v:imagedata o:title=""/>
                <o:lock v:ext="edit" aspectratio="f"/>
              </v:shape>
            </w:pict>
          </mc:Fallback>
        </mc:AlternateContent>
      </w:r>
      <w:r>
        <w:rPr>
          <w:rFonts w:hint="eastAsia"/>
        </w:rPr>
        <w:t>第六章</w:t>
      </w:r>
      <w:bookmarkEnd w:id="73"/>
      <w:bookmarkEnd w:id="74"/>
      <w:bookmarkEnd w:id="75"/>
      <w:bookmarkEnd w:id="76"/>
      <w:bookmarkEnd w:id="77"/>
      <w:bookmarkEnd w:id="78"/>
      <w:bookmarkEnd w:id="79"/>
      <w:bookmarkEnd w:id="80"/>
      <w:bookmarkEnd w:id="81"/>
      <w:bookmarkEnd w:id="82"/>
      <w:bookmarkEnd w:id="83"/>
    </w:p>
    <w:p>
      <w:pPr>
        <w:pStyle w:val="36"/>
      </w:pPr>
    </w:p>
    <w:p>
      <w:pPr>
        <w:spacing w:line="400" w:lineRule="atLeast"/>
        <w:jc w:val="center"/>
        <w:rPr>
          <w:rFonts w:ascii="宋体" w:hAnsi="宋体" w:cs="宋体"/>
          <w:b/>
          <w:bCs/>
          <w:sz w:val="48"/>
          <w:szCs w:val="48"/>
        </w:rPr>
      </w:pPr>
      <w:bookmarkStart w:id="84" w:name="_Toc323"/>
      <w:bookmarkStart w:id="85" w:name="_Toc22501"/>
      <w:bookmarkStart w:id="86" w:name="_Toc19088"/>
      <w:bookmarkStart w:id="87" w:name="_Toc1375"/>
      <w:bookmarkStart w:id="88" w:name="_Toc12721"/>
      <w:bookmarkStart w:id="89" w:name="_Toc13309"/>
      <w:bookmarkStart w:id="90" w:name="_Toc12980"/>
      <w:bookmarkStart w:id="91" w:name="_Toc8183"/>
      <w:bookmarkStart w:id="92" w:name="_Toc87616386"/>
      <w:bookmarkStart w:id="93" w:name="_Toc22797"/>
      <w:bookmarkStart w:id="94" w:name="_Toc88209949"/>
      <w:bookmarkStart w:id="95" w:name="_Toc12968"/>
      <w:bookmarkStart w:id="96" w:name="_Toc19686"/>
      <w:r>
        <w:rPr>
          <w:rFonts w:hint="eastAsia" w:ascii="宋体" w:hAnsi="宋体" w:cs="宋体"/>
          <w:b/>
          <w:bCs/>
          <w:sz w:val="48"/>
          <w:szCs w:val="48"/>
        </w:rPr>
        <w:t>广州市净水有限公司</w:t>
      </w:r>
    </w:p>
    <w:p>
      <w:pPr>
        <w:spacing w:line="400" w:lineRule="atLeast"/>
        <w:jc w:val="center"/>
        <w:rPr>
          <w:rFonts w:ascii="Calibri Light" w:hAnsi="Calibri Light" w:eastAsia="宋体"/>
          <w:b/>
          <w:bCs/>
          <w:sz w:val="52"/>
          <w:szCs w:val="52"/>
        </w:rPr>
      </w:pPr>
      <w:r>
        <w:rPr>
          <w:rFonts w:hint="eastAsia" w:ascii="宋体" w:hAnsi="宋体" w:cs="宋体"/>
          <w:b/>
          <w:bCs/>
          <w:sz w:val="48"/>
          <w:szCs w:val="48"/>
        </w:rPr>
        <w:t>设备维修维护/技改项目合同</w:t>
      </w: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jc w:val="both"/>
        <w:rPr>
          <w:rFonts w:hint="eastAsia" w:ascii="宋体" w:hAnsi="宋体" w:eastAsia="宋体" w:cs="宋体"/>
          <w:b/>
          <w:sz w:val="30"/>
          <w:szCs w:val="30"/>
          <w:lang w:val="en-US" w:eastAsia="zh-CN"/>
        </w:rPr>
      </w:pPr>
      <w:r>
        <w:rPr>
          <w:rFonts w:hint="eastAsia" w:ascii="宋体" w:hAnsi="宋体" w:cs="宋体"/>
          <w:b/>
          <w:sz w:val="30"/>
          <w:szCs w:val="30"/>
        </w:rPr>
        <w:t>项目名称:</w:t>
      </w:r>
      <w:r>
        <w:rPr>
          <w:rFonts w:hint="eastAsia" w:ascii="宋体" w:hAnsi="宋体" w:cs="宋体"/>
          <w:b/>
          <w:sz w:val="30"/>
          <w:szCs w:val="30"/>
          <w:lang w:val="en-US" w:eastAsia="zh-CN"/>
        </w:rPr>
        <w:t xml:space="preserve"> </w:t>
      </w:r>
      <w:r>
        <w:rPr>
          <w:rFonts w:hint="eastAsia" w:ascii="宋体" w:hAnsi="宋体" w:eastAsia="宋体" w:cs="宋体"/>
          <w:b/>
          <w:sz w:val="30"/>
          <w:szCs w:val="30"/>
          <w:lang w:val="en-US" w:eastAsia="zh-CN"/>
        </w:rPr>
        <w:t>大观分公司2022年管道导水优化项目</w:t>
      </w:r>
    </w:p>
    <w:p>
      <w:pPr>
        <w:keepNext w:val="0"/>
        <w:keepLines w:val="0"/>
        <w:pageBreakBefore w:val="0"/>
        <w:widowControl w:val="0"/>
        <w:kinsoku/>
        <w:wordWrap/>
        <w:overflowPunct/>
        <w:topLinePunct w:val="0"/>
        <w:autoSpaceDE/>
        <w:autoSpaceDN/>
        <w:bidi w:val="0"/>
        <w:adjustRightInd/>
        <w:snapToGrid/>
        <w:spacing w:line="500" w:lineRule="exact"/>
        <w:ind w:firstLine="1600" w:firstLineChars="500"/>
        <w:jc w:val="both"/>
        <w:textAlignment w:val="auto"/>
      </w:pPr>
      <w:r>
        <w:rPr>
          <w:rFonts w:hint="eastAsia" w:ascii="宋体" w:hAnsi="宋体" w:cs="宋体"/>
          <w:b/>
          <w:sz w:val="30"/>
          <w:szCs w:val="30"/>
        </w:rPr>
        <w:t xml:space="preserve"> </w:t>
      </w:r>
    </w:p>
    <w:p>
      <w:pPr>
        <w:pStyle w:val="48"/>
        <w:rPr>
          <w:rFonts w:hAnsi="宋体" w:eastAsia="宋体"/>
          <w:color w:val="auto"/>
        </w:rPr>
      </w:pPr>
      <w:r>
        <w:rPr>
          <w:rFonts w:hint="eastAsia" w:hAnsi="宋体" w:eastAsia="宋体"/>
          <w:b/>
          <w:color w:val="auto"/>
          <w:sz w:val="30"/>
          <w:szCs w:val="30"/>
        </w:rPr>
        <w:t>项目编号：</w:t>
      </w:r>
    </w:p>
    <w:p>
      <w:pPr>
        <w:spacing w:line="400" w:lineRule="atLeast"/>
        <w:rPr>
          <w:rFonts w:ascii="宋体" w:hAnsi="宋体" w:cs="宋体"/>
          <w:b/>
          <w:sz w:val="30"/>
          <w:szCs w:val="30"/>
        </w:rPr>
      </w:pPr>
    </w:p>
    <w:p>
      <w:pPr>
        <w:spacing w:line="480" w:lineRule="auto"/>
        <w:rPr>
          <w:rFonts w:hint="eastAsia"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穗净水合[     ]    号</w:t>
      </w:r>
    </w:p>
    <w:p>
      <w:pPr>
        <w:pStyle w:val="9"/>
      </w:pPr>
    </w:p>
    <w:p>
      <w:pPr>
        <w:spacing w:line="400" w:lineRule="atLeast"/>
        <w:rPr>
          <w:rFonts w:ascii="宋体" w:hAnsi="宋体" w:cs="宋体"/>
          <w:b/>
          <w:sz w:val="30"/>
          <w:szCs w:val="30"/>
        </w:rPr>
      </w:pPr>
      <w:r>
        <w:rPr>
          <w:rFonts w:hint="eastAsia" w:ascii="宋体" w:hAnsi="宋体" w:cs="宋体"/>
          <w:b/>
          <w:sz w:val="30"/>
          <w:szCs w:val="30"/>
        </w:rPr>
        <w:t>甲方： 广州市净水有限公司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ascii="宋体" w:hAnsi="宋体" w:cs="宋体"/>
          <w:b/>
          <w:sz w:val="30"/>
          <w:szCs w:val="30"/>
        </w:rPr>
      </w:pPr>
    </w:p>
    <w:p>
      <w:pPr>
        <w:spacing w:line="400" w:lineRule="atLeast"/>
        <w:rPr>
          <w:rFonts w:hint="eastAsia" w:ascii="宋体" w:hAnsi="宋体" w:cs="宋体"/>
          <w:b/>
          <w:sz w:val="30"/>
          <w:szCs w:val="30"/>
        </w:rPr>
      </w:pPr>
      <w:r>
        <w:rPr>
          <w:rFonts w:hint="eastAsia" w:ascii="宋体" w:hAnsi="宋体" w:cs="宋体"/>
          <w:b/>
          <w:sz w:val="30"/>
          <w:szCs w:val="30"/>
        </w:rPr>
        <w:t xml:space="preserve">签订日期：       年   月   日       </w:t>
      </w:r>
    </w:p>
    <w:p>
      <w:pPr>
        <w:pStyle w:val="48"/>
      </w:pPr>
    </w:p>
    <w:p>
      <w:pPr>
        <w:spacing w:line="400" w:lineRule="atLeast"/>
        <w:rPr>
          <w:rFonts w:ascii="宋体" w:hAnsi="宋体" w:cs="宋体"/>
          <w:b/>
          <w:sz w:val="30"/>
        </w:rPr>
      </w:pPr>
      <w:r>
        <w:rPr>
          <w:rFonts w:hint="eastAsia" w:ascii="宋体" w:hAnsi="宋体" w:cs="宋体"/>
          <w:b/>
          <w:sz w:val="30"/>
        </w:rPr>
        <w:t>签约地点：广州市</w:t>
      </w:r>
    </w:p>
    <w:p>
      <w:pPr>
        <w:pStyle w:val="10"/>
        <w:rPr>
          <w:rFonts w:hint="default"/>
          <w:lang w:val="en-US"/>
        </w:rPr>
      </w:pPr>
    </w:p>
    <w:p>
      <w:pPr>
        <w:ind w:firstLine="520" w:firstLineChars="200"/>
        <w:jc w:val="both"/>
        <w:rPr>
          <w:rFonts w:ascii="宋体" w:hAnsi="宋体" w:cs="宋体"/>
          <w:sz w:val="24"/>
        </w:rPr>
      </w:pPr>
      <w:r>
        <w:rPr>
          <w:rFonts w:hint="eastAsia" w:ascii="宋体" w:hAnsi="宋体" w:cs="宋体"/>
          <w:sz w:val="24"/>
        </w:rPr>
        <w:t>根据《中华人民共和国民法典》及其他有关法律、行政法规，</w:t>
      </w:r>
      <w:r>
        <w:rPr>
          <w:rFonts w:hint="eastAsia" w:ascii="宋体" w:hAnsi="宋体" w:cs="宋体"/>
          <w:sz w:val="24"/>
          <w:u w:val="single"/>
        </w:rPr>
        <w:t>广州市净水有限公司</w:t>
      </w:r>
      <w:r>
        <w:rPr>
          <w:rFonts w:hint="eastAsia" w:ascii="宋体" w:hAnsi="宋体" w:cs="宋体"/>
          <w:sz w:val="24"/>
        </w:rPr>
        <w:t xml:space="preserve"> （以下简称“甲方”）与 </w:t>
      </w:r>
      <w:r>
        <w:rPr>
          <w:rFonts w:hint="eastAsia" w:ascii="宋体" w:hAnsi="宋体" w:cs="宋体"/>
          <w:sz w:val="24"/>
          <w:u w:val="single"/>
        </w:rPr>
        <w:t>…</w:t>
      </w:r>
      <w:r>
        <w:rPr>
          <w:rFonts w:hint="eastAsia" w:ascii="宋体" w:hAnsi="宋体" w:cs="宋体"/>
          <w:sz w:val="24"/>
          <w:u w:val="single"/>
          <w:lang w:val="en-US" w:eastAsia="zh-CN"/>
        </w:rPr>
        <w:t xml:space="preserve">       </w:t>
      </w:r>
      <w:r>
        <w:rPr>
          <w:rFonts w:hint="eastAsia" w:ascii="宋体" w:hAnsi="宋体" w:cs="宋体"/>
          <w:sz w:val="24"/>
        </w:rPr>
        <w:t>（以下简称“乙方”）就</w:t>
      </w:r>
      <w:r>
        <w:rPr>
          <w:rFonts w:hint="eastAsia" w:ascii="宋体" w:hAnsi="宋体" w:eastAsia="宋体" w:cs="宋体"/>
          <w:sz w:val="24"/>
          <w:u w:val="single"/>
          <w:lang w:val="en-US" w:eastAsia="zh-CN"/>
        </w:rPr>
        <w:t>大观分公司2022年管道导水优化项目</w:t>
      </w:r>
      <w:r>
        <w:rPr>
          <w:rFonts w:hint="eastAsia" w:ascii="宋体" w:hAnsi="宋体" w:cs="宋体"/>
          <w:sz w:val="24"/>
        </w:rPr>
        <w:t>承接工作事宜，遵循平等、自愿、公平和诚实信用的原则，双方协商一致，订立本合同。</w:t>
      </w:r>
    </w:p>
    <w:p>
      <w:pPr>
        <w:spacing w:before="93" w:beforeLines="30" w:line="384" w:lineRule="auto"/>
        <w:ind w:firstLine="260" w:firstLineChars="100"/>
        <w:rPr>
          <w:rFonts w:ascii="宋体" w:hAnsi="宋体" w:cs="宋体"/>
          <w:b/>
          <w:bCs/>
          <w:sz w:val="24"/>
        </w:rPr>
      </w:pPr>
      <w:r>
        <w:rPr>
          <w:rFonts w:hint="eastAsia" w:ascii="宋体" w:hAnsi="宋体" w:cs="宋体"/>
          <w:b/>
          <w:bCs/>
          <w:sz w:val="24"/>
        </w:rPr>
        <w:t>第一条 组成合同的文件及优先顺序</w:t>
      </w:r>
    </w:p>
    <w:p>
      <w:pPr>
        <w:spacing w:line="384" w:lineRule="auto"/>
        <w:ind w:firstLine="482"/>
        <w:rPr>
          <w:rFonts w:ascii="宋体" w:hAnsi="宋体" w:cs="宋体"/>
          <w:bCs/>
          <w:sz w:val="24"/>
        </w:rPr>
      </w:pPr>
      <w:r>
        <w:rPr>
          <w:rFonts w:hint="eastAsia" w:hAnsi="宋体" w:cs="宋体"/>
          <w:bCs/>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⑵ 本合同书；</w:t>
      </w:r>
    </w:p>
    <w:p>
      <w:pPr>
        <w:spacing w:line="384" w:lineRule="auto"/>
        <w:ind w:firstLine="482"/>
        <w:rPr>
          <w:rFonts w:ascii="宋体" w:hAnsi="宋体" w:cs="宋体"/>
          <w:bCs/>
          <w:sz w:val="24"/>
        </w:rPr>
      </w:pPr>
      <w:r>
        <w:rPr>
          <w:rFonts w:hint="eastAsia" w:ascii="宋体" w:hAnsi="宋体" w:cs="宋体"/>
          <w:bCs/>
          <w:sz w:val="24"/>
        </w:rPr>
        <w:t>⑶ 成交通知书；</w:t>
      </w:r>
    </w:p>
    <w:p>
      <w:pPr>
        <w:spacing w:line="384" w:lineRule="auto"/>
        <w:ind w:firstLine="482"/>
        <w:rPr>
          <w:rFonts w:ascii="宋体" w:hAnsi="宋体" w:cs="宋体"/>
          <w:bCs/>
          <w:sz w:val="24"/>
        </w:rPr>
      </w:pPr>
      <w:r>
        <w:rPr>
          <w:rFonts w:hint="eastAsia" w:ascii="宋体" w:hAnsi="宋体" w:cs="宋体"/>
          <w:bCs/>
          <w:sz w:val="24"/>
        </w:rPr>
        <w:t>⑷ 询价文件；</w:t>
      </w:r>
    </w:p>
    <w:p>
      <w:pPr>
        <w:spacing w:line="384" w:lineRule="auto"/>
        <w:ind w:firstLine="482"/>
        <w:rPr>
          <w:rFonts w:ascii="宋体" w:hAnsi="宋体" w:cs="宋体"/>
          <w:bCs/>
          <w:sz w:val="24"/>
        </w:rPr>
      </w:pPr>
      <w:r>
        <w:rPr>
          <w:rFonts w:hint="eastAsia" w:ascii="宋体" w:hAnsi="宋体" w:cs="宋体"/>
          <w:bCs/>
          <w:sz w:val="24"/>
        </w:rPr>
        <w:t>⑸ 响应文件；</w:t>
      </w:r>
    </w:p>
    <w:p>
      <w:pPr>
        <w:spacing w:line="384" w:lineRule="auto"/>
        <w:ind w:firstLine="482"/>
        <w:rPr>
          <w:rFonts w:ascii="宋体" w:hAnsi="宋体" w:cs="宋体"/>
          <w:bCs/>
          <w:sz w:val="24"/>
        </w:rPr>
      </w:pPr>
      <w:r>
        <w:rPr>
          <w:rFonts w:hint="eastAsia" w:ascii="宋体" w:hAnsi="宋体" w:cs="宋体"/>
          <w:bCs/>
          <w:sz w:val="24"/>
        </w:rPr>
        <w:t>⑹ 标准、规范及有关技术性文件；</w:t>
      </w:r>
    </w:p>
    <w:p>
      <w:pPr>
        <w:spacing w:line="384" w:lineRule="auto"/>
        <w:ind w:firstLine="482"/>
        <w:rPr>
          <w:rFonts w:ascii="宋体" w:hAnsi="宋体" w:cs="宋体"/>
          <w:bCs/>
          <w:sz w:val="24"/>
        </w:rPr>
      </w:pPr>
      <w:r>
        <w:rPr>
          <w:rFonts w:hint="eastAsia" w:ascii="宋体" w:hAnsi="宋体" w:cs="宋体"/>
          <w:bCs/>
          <w:sz w:val="24"/>
        </w:rPr>
        <w:t>⑺ 图纸；</w:t>
      </w:r>
    </w:p>
    <w:p>
      <w:pPr>
        <w:spacing w:line="384" w:lineRule="auto"/>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384" w:lineRule="auto"/>
        <w:ind w:firstLine="482"/>
        <w:rPr>
          <w:rFonts w:ascii="宋体" w:hAnsi="宋体" w:cs="宋体"/>
          <w:bCs/>
          <w:sz w:val="24"/>
        </w:rPr>
      </w:pPr>
      <w:r>
        <w:rPr>
          <w:rFonts w:hint="eastAsia" w:ascii="宋体" w:hAnsi="宋体" w:cs="宋体"/>
          <w:bCs/>
          <w:sz w:val="24"/>
        </w:rPr>
        <w:t>⑼ 本合同其他附件；</w:t>
      </w:r>
    </w:p>
    <w:p>
      <w:pPr>
        <w:spacing w:line="384" w:lineRule="auto"/>
        <w:ind w:firstLine="482"/>
        <w:rPr>
          <w:rFonts w:ascii="宋体" w:hAnsi="宋体" w:cs="宋体"/>
          <w:b/>
          <w:bCs/>
          <w:sz w:val="24"/>
        </w:rPr>
      </w:pPr>
      <w:r>
        <w:rPr>
          <w:rFonts w:hint="eastAsia" w:ascii="宋体" w:hAnsi="宋体" w:cs="宋体"/>
          <w:b/>
          <w:bCs/>
          <w:sz w:val="24"/>
        </w:rPr>
        <w:t>第二条 项目概况、项目承包范围</w:t>
      </w:r>
    </w:p>
    <w:p>
      <w:pPr>
        <w:spacing w:line="384" w:lineRule="auto"/>
        <w:ind w:firstLine="520" w:firstLineChars="200"/>
        <w:rPr>
          <w:rFonts w:hint="eastAsia"/>
        </w:rPr>
      </w:pPr>
      <w:r>
        <w:rPr>
          <w:rFonts w:hint="eastAsia" w:ascii="宋体" w:hAnsi="宋体" w:cs="宋体"/>
          <w:sz w:val="24"/>
        </w:rPr>
        <w:t>2.1项目名称：</w:t>
      </w:r>
      <w:r>
        <w:rPr>
          <w:rFonts w:hint="eastAsia" w:ascii="宋体" w:hAnsi="宋体" w:eastAsia="宋体" w:cs="宋体"/>
          <w:sz w:val="24"/>
          <w:u w:val="single"/>
          <w:lang w:val="en-US" w:eastAsia="zh-CN"/>
        </w:rPr>
        <w:t>大观分公司2022年管道导水优化项目</w:t>
      </w:r>
    </w:p>
    <w:p>
      <w:pPr>
        <w:spacing w:line="384" w:lineRule="auto"/>
        <w:ind w:firstLine="520" w:firstLineChars="200"/>
        <w:rPr>
          <w:rFonts w:hint="eastAsia" w:ascii="宋体" w:hAnsi="宋体" w:cs="宋体"/>
          <w:sz w:val="24"/>
          <w:u w:val="single"/>
        </w:rPr>
      </w:pPr>
      <w:r>
        <w:rPr>
          <w:rFonts w:hint="eastAsia" w:ascii="宋体" w:hAnsi="宋体" w:cs="宋体"/>
          <w:sz w:val="24"/>
        </w:rPr>
        <w:t>2.2项目地点：</w:t>
      </w:r>
      <w:r>
        <w:rPr>
          <w:rFonts w:hint="eastAsia" w:ascii="宋体" w:hAnsi="宋体" w:cs="宋体"/>
          <w:sz w:val="24"/>
          <w:u w:val="single"/>
          <w:lang w:val="en-US" w:eastAsia="zh-CN"/>
        </w:rPr>
        <w:t>广州市净水有限公司大观分公司</w:t>
      </w:r>
      <w:r>
        <w:rPr>
          <w:rFonts w:hint="eastAsia" w:ascii="宋体" w:hAnsi="宋体" w:cs="宋体"/>
          <w:sz w:val="24"/>
          <w:u w:val="single"/>
        </w:rPr>
        <w:t>。</w:t>
      </w:r>
    </w:p>
    <w:p>
      <w:pPr>
        <w:spacing w:line="360" w:lineRule="auto"/>
        <w:ind w:firstLine="520" w:firstLineChars="200"/>
        <w:rPr>
          <w:rFonts w:hint="eastAsia" w:ascii="宋体" w:hAnsi="宋体" w:cs="宋体"/>
          <w:sz w:val="24"/>
          <w:lang w:val="en-US" w:eastAsia="zh-CN"/>
        </w:rPr>
      </w:pPr>
      <w:r>
        <w:rPr>
          <w:rFonts w:hint="eastAsia" w:ascii="宋体" w:hAnsi="宋体" w:cs="宋体"/>
          <w:sz w:val="24"/>
        </w:rPr>
        <w:t>2.3项目内容：</w:t>
      </w:r>
      <w:r>
        <w:rPr>
          <w:rFonts w:hint="eastAsia" w:ascii="宋体" w:hAnsi="宋体" w:cs="宋体"/>
          <w:sz w:val="24"/>
          <w:lang w:val="en-US" w:eastAsia="zh-CN"/>
        </w:rPr>
        <w:t>完成甲方项目对应工作内容。</w:t>
      </w:r>
    </w:p>
    <w:p>
      <w:pPr>
        <w:pStyle w:val="48"/>
        <w:numPr>
          <w:ilvl w:val="0"/>
          <w:numId w:val="0"/>
        </w:numPr>
        <w:spacing w:line="360" w:lineRule="auto"/>
        <w:ind w:firstLine="520" w:firstLineChars="200"/>
        <w:rPr>
          <w:rFonts w:hint="eastAsia"/>
          <w:lang w:val="en-US" w:eastAsia="zh-CN"/>
        </w:rPr>
      </w:pPr>
      <w:r>
        <w:rPr>
          <w:rFonts w:hint="eastAsia" w:ascii="宋体" w:hAnsi="宋体" w:eastAsia="宋体" w:cs="宋体"/>
          <w:sz w:val="24"/>
          <w:szCs w:val="24"/>
          <w:lang w:val="en-US" w:eastAsia="zh-CN"/>
        </w:rPr>
        <w:t>2.4项目承包范围：包括提供所有需要的材料、机械、人工、设施、完成合同约定的工作和服务。按照甲方审核同意的方案、图纸所包括的实施范围和内容进行施工并在质量保修期内承担项目质量保修责任。</w:t>
      </w:r>
    </w:p>
    <w:p>
      <w:pPr>
        <w:spacing w:line="384" w:lineRule="auto"/>
        <w:ind w:firstLine="520" w:firstLineChars="200"/>
        <w:rPr>
          <w:rFonts w:ascii="宋体" w:hAnsi="宋体" w:cs="宋体"/>
          <w:b/>
          <w:bCs/>
          <w:sz w:val="24"/>
          <w:highlight w:val="none"/>
        </w:rPr>
      </w:pPr>
      <w:r>
        <w:rPr>
          <w:rFonts w:hint="eastAsia" w:ascii="宋体" w:hAnsi="宋体" w:cs="宋体"/>
          <w:b/>
          <w:bCs/>
          <w:sz w:val="24"/>
          <w:highlight w:val="none"/>
        </w:rPr>
        <w:t>第三条 项目承包方式</w:t>
      </w:r>
    </w:p>
    <w:p>
      <w:pPr>
        <w:spacing w:line="384" w:lineRule="auto"/>
        <w:ind w:firstLine="460" w:firstLineChars="200"/>
        <w:rPr>
          <w:rFonts w:ascii="宋体" w:hAnsi="宋体" w:cs="宋体"/>
          <w:sz w:val="24"/>
          <w:highlight w:val="none"/>
        </w:rPr>
      </w:pPr>
      <w:r>
        <w:rPr>
          <w:rFonts w:hint="eastAsia" w:ascii="宋体" w:hAnsi="宋体" w:cs="宋体"/>
          <w:szCs w:val="21"/>
          <w:highlight w:val="none"/>
        </w:rPr>
        <w:sym w:font="Wingdings 2" w:char="0052"/>
      </w:r>
      <w:r>
        <w:rPr>
          <w:rFonts w:hint="eastAsia" w:ascii="宋体" w:hAnsi="宋体" w:cs="宋体"/>
          <w:sz w:val="24"/>
          <w:highlight w:val="none"/>
        </w:rPr>
        <w:t>包工、包料、包工期、包质量、包安全、包文明施工。综合单价包干、项目措施费包干。（单价包干要求附工程量报价</w:t>
      </w:r>
      <w:r>
        <w:rPr>
          <w:rFonts w:ascii="宋体" w:hAnsi="宋体" w:cs="宋体"/>
          <w:sz w:val="24"/>
          <w:highlight w:val="none"/>
        </w:rPr>
        <w:t>/</w:t>
      </w:r>
      <w:r>
        <w:rPr>
          <w:rFonts w:hint="eastAsia" w:ascii="宋体" w:hAnsi="宋体" w:cs="宋体"/>
          <w:sz w:val="24"/>
          <w:highlight w:val="none"/>
        </w:rPr>
        <w:t>工程预算书）</w:t>
      </w:r>
    </w:p>
    <w:p>
      <w:pPr>
        <w:spacing w:line="384" w:lineRule="auto"/>
        <w:ind w:firstLine="460" w:firstLineChars="200"/>
        <w:rPr>
          <w:rFonts w:ascii="宋体" w:hAnsi="宋体" w:cs="宋体"/>
          <w:sz w:val="24"/>
          <w:highlight w:val="none"/>
        </w:rPr>
      </w:pPr>
      <w:r>
        <w:rPr>
          <w:rFonts w:hint="eastAsia" w:ascii="宋体" w:hAnsi="宋体" w:cs="宋体"/>
          <w:szCs w:val="21"/>
          <w:highlight w:val="none"/>
        </w:rPr>
        <w:t>□</w:t>
      </w:r>
      <w:r>
        <w:rPr>
          <w:rFonts w:hint="eastAsia" w:ascii="宋体" w:hAnsi="宋体" w:cs="宋体"/>
          <w:sz w:val="24"/>
          <w:highlight w:val="none"/>
        </w:rPr>
        <w:t>包工、包料、包质量、包工期、包安全、包文明施工、包设计、包调试、包验收的施工图纸，以总价包干形式。</w:t>
      </w:r>
    </w:p>
    <w:p>
      <w:pPr>
        <w:spacing w:line="384" w:lineRule="auto"/>
        <w:ind w:firstLine="520" w:firstLineChars="200"/>
        <w:rPr>
          <w:rFonts w:ascii="宋体" w:hAnsi="宋体" w:cs="宋体"/>
          <w:b/>
          <w:bCs/>
          <w:sz w:val="24"/>
          <w:highlight w:val="none"/>
        </w:rPr>
      </w:pPr>
      <w:r>
        <w:rPr>
          <w:rFonts w:hint="eastAsia" w:ascii="宋体" w:hAnsi="宋体" w:cs="宋体"/>
          <w:b/>
          <w:bCs/>
          <w:sz w:val="24"/>
          <w:highlight w:val="none"/>
        </w:rPr>
        <w:t>第四条合同价款</w:t>
      </w:r>
    </w:p>
    <w:p>
      <w:pPr>
        <w:spacing w:line="384" w:lineRule="auto"/>
        <w:ind w:firstLine="520" w:firstLineChars="200"/>
        <w:rPr>
          <w:rFonts w:ascii="宋体" w:hAnsi="宋体" w:cs="宋体"/>
          <w:bCs/>
          <w:sz w:val="24"/>
          <w:highlight w:val="none"/>
          <w:bdr w:val="single" w:color="auto" w:sz="4" w:space="0"/>
        </w:rPr>
      </w:pPr>
      <w:r>
        <w:rPr>
          <w:rFonts w:ascii="宋体" w:hAnsi="宋体" w:cs="宋体"/>
          <w:sz w:val="24"/>
          <w:highlight w:val="none"/>
        </w:rPr>
        <w:t>4.1</w:t>
      </w:r>
      <w:r>
        <w:rPr>
          <w:rFonts w:hint="eastAsia" w:ascii="宋体" w:hAnsi="宋体" w:cs="宋体"/>
          <w:sz w:val="24"/>
          <w:highlight w:val="none"/>
        </w:rPr>
        <w:t>合同价款按以下</w:t>
      </w:r>
      <w:r>
        <w:rPr>
          <w:rFonts w:hint="eastAsia" w:ascii="宋体" w:hAnsi="宋体" w:cs="宋体"/>
          <w:sz w:val="24"/>
          <w:highlight w:val="none"/>
          <w:lang w:eastAsia="zh-CN"/>
        </w:rPr>
        <w:t>（</w:t>
      </w:r>
      <w:r>
        <w:rPr>
          <w:rFonts w:hint="eastAsia" w:ascii="宋体" w:hAnsi="宋体" w:cs="宋体"/>
          <w:sz w:val="24"/>
          <w:highlight w:val="none"/>
          <w:lang w:val="en-US" w:eastAsia="zh-CN"/>
        </w:rPr>
        <w:t>1</w:t>
      </w:r>
      <w:r>
        <w:rPr>
          <w:rFonts w:hint="eastAsia" w:ascii="宋体" w:hAnsi="宋体" w:cs="宋体"/>
          <w:sz w:val="24"/>
          <w:highlight w:val="none"/>
          <w:lang w:eastAsia="zh-CN"/>
        </w:rPr>
        <w:t>）</w:t>
      </w:r>
      <w:r>
        <w:rPr>
          <w:rFonts w:hint="eastAsia" w:ascii="宋体" w:hAnsi="宋体" w:cs="宋体"/>
          <w:sz w:val="24"/>
          <w:highlight w:val="none"/>
        </w:rPr>
        <w:t>执行。</w:t>
      </w:r>
    </w:p>
    <w:p>
      <w:pPr>
        <w:spacing w:line="384" w:lineRule="auto"/>
        <w:ind w:firstLine="52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1</w:t>
      </w:r>
      <w:r>
        <w:rPr>
          <w:rFonts w:hint="eastAsia" w:ascii="宋体" w:hAnsi="宋体" w:cs="宋体"/>
          <w:bCs/>
          <w:sz w:val="24"/>
          <w:highlight w:val="none"/>
        </w:rPr>
        <w:t>）</w:t>
      </w:r>
      <w:r>
        <w:rPr>
          <w:rFonts w:hint="eastAsia" w:ascii="宋体" w:hAnsi="宋体" w:cs="宋体"/>
          <w:sz w:val="24"/>
          <w:highlight w:val="none"/>
        </w:rPr>
        <w:t>合同暂定总价为：</w:t>
      </w:r>
      <w:r>
        <w:rPr>
          <w:rFonts w:hint="eastAsia" w:ascii="宋体" w:hAnsi="宋体" w:cs="宋体"/>
          <w:b/>
          <w:sz w:val="24"/>
          <w:highlight w:val="none"/>
          <w:u w:val="single"/>
        </w:rPr>
        <w:t>人民币</w:t>
      </w:r>
      <w:r>
        <w:rPr>
          <w:rFonts w:hint="eastAsia" w:ascii="宋体" w:hAnsi="宋体" w:cs="宋体"/>
          <w:b/>
          <w:sz w:val="24"/>
          <w:highlight w:val="none"/>
          <w:u w:val="single"/>
          <w:lang w:eastAsia="zh-CN"/>
        </w:rPr>
        <w:t>…</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sz w:val="24"/>
          <w:highlight w:val="none"/>
        </w:rPr>
        <w:t>）。经甲方或甲方委托有资质第三方机构审核后，审核价作为合同结算价。若合同结算价超合同暂定总价，双方另行签订补充协议。</w:t>
      </w:r>
    </w:p>
    <w:p>
      <w:pPr>
        <w:spacing w:line="384" w:lineRule="auto"/>
        <w:ind w:firstLine="520" w:firstLineChars="200"/>
        <w:rPr>
          <w:rFonts w:ascii="宋体" w:hAnsi="宋体" w:cs="宋体"/>
          <w:sz w:val="24"/>
          <w:highlight w:val="none"/>
        </w:rPr>
      </w:pPr>
      <w:r>
        <w:rPr>
          <w:rFonts w:hint="eastAsia" w:ascii="宋体" w:hAnsi="宋体" w:cs="宋体"/>
          <w:sz w:val="24"/>
          <w:highlight w:val="none"/>
        </w:rPr>
        <w:t>综合单价为：</w:t>
      </w:r>
      <w:r>
        <w:rPr>
          <w:rFonts w:hint="eastAsia" w:ascii="宋体" w:hAnsi="宋体" w:cs="宋体"/>
          <w:sz w:val="24"/>
          <w:highlight w:val="none"/>
          <w:u w:val="single"/>
        </w:rPr>
        <w:t>人民币</w:t>
      </w:r>
      <w:r>
        <w:rPr>
          <w:rFonts w:hint="eastAsia" w:ascii="宋体" w:hAnsi="宋体" w:cs="宋体"/>
          <w:sz w:val="24"/>
          <w:highlight w:val="none"/>
          <w:u w:val="single"/>
          <w:lang w:eastAsia="zh-CN"/>
        </w:rPr>
        <w:t>…</w:t>
      </w:r>
      <w:r>
        <w:rPr>
          <w:rFonts w:hint="eastAsia" w:ascii="宋体" w:hAnsi="宋体" w:cs="宋体"/>
          <w:sz w:val="24"/>
          <w:highlight w:val="none"/>
          <w:u w:val="single"/>
        </w:rPr>
        <w:t>元</w:t>
      </w:r>
      <w:r>
        <w:rPr>
          <w:rFonts w:ascii="宋体" w:hAnsi="宋体" w:cs="宋体"/>
          <w:sz w:val="24"/>
          <w:highlight w:val="none"/>
          <w:u w:val="single"/>
        </w:rPr>
        <w:t>/m</w:t>
      </w:r>
      <w:r>
        <w:rPr>
          <w:rFonts w:ascii="宋体" w:hAnsi="宋体" w:cs="宋体"/>
          <w:sz w:val="24"/>
          <w:highlight w:val="none"/>
          <w:u w:val="single"/>
          <w:vertAlign w:val="superscript"/>
        </w:rPr>
        <w:t>3</w:t>
      </w:r>
      <w:r>
        <w:rPr>
          <w:rFonts w:ascii="宋体" w:hAnsi="宋体" w:cs="宋体"/>
          <w:sz w:val="24"/>
          <w:highlight w:val="none"/>
          <w:u w:val="single"/>
        </w:rPr>
        <w:t>(</w:t>
      </w:r>
      <w:r>
        <w:rPr>
          <w:rFonts w:hint="eastAsia" w:ascii="宋体" w:hAnsi="宋体" w:cs="宋体"/>
          <w:sz w:val="24"/>
          <w:highlight w:val="none"/>
          <w:u w:val="single"/>
        </w:rPr>
        <w:t>大写：</w:t>
      </w:r>
      <w:r>
        <w:rPr>
          <w:rFonts w:hint="eastAsia" w:ascii="宋体" w:hAnsi="宋体" w:cs="宋体"/>
          <w:sz w:val="24"/>
          <w:highlight w:val="none"/>
          <w:u w:val="single"/>
          <w:lang w:eastAsia="zh-CN"/>
        </w:rPr>
        <w:t>…</w:t>
      </w:r>
      <w:r>
        <w:rPr>
          <w:rFonts w:ascii="宋体" w:hAnsi="宋体" w:cs="宋体"/>
          <w:sz w:val="24"/>
          <w:highlight w:val="none"/>
          <w:u w:val="single"/>
        </w:rPr>
        <w:t>)</w:t>
      </w:r>
      <w:r>
        <w:rPr>
          <w:rFonts w:hint="eastAsia" w:ascii="宋体" w:hAnsi="宋体" w:cs="宋体"/>
          <w:sz w:val="24"/>
          <w:highlight w:val="none"/>
        </w:rPr>
        <w:t>。</w:t>
      </w:r>
    </w:p>
    <w:p>
      <w:pPr>
        <w:ind w:firstLine="520" w:firstLineChars="200"/>
        <w:rPr>
          <w:rFonts w:hint="eastAsia" w:ascii="宋体" w:hAnsi="宋体" w:eastAsia="宋体" w:cs="宋体"/>
          <w:sz w:val="24"/>
          <w:szCs w:val="24"/>
          <w:highlight w:val="none"/>
          <w:lang w:val="en-US" w:eastAsia="zh-CN"/>
        </w:rPr>
      </w:pPr>
      <w:r>
        <w:rPr>
          <w:rFonts w:hint="eastAsia" w:ascii="宋体" w:hAnsi="宋体" w:cs="宋体"/>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autoSpaceDE w:val="0"/>
        <w:autoSpaceDN w:val="0"/>
        <w:adjustRightInd w:val="0"/>
        <w:spacing w:line="384" w:lineRule="auto"/>
        <w:ind w:firstLine="520" w:firstLineChars="200"/>
        <w:rPr>
          <w:rFonts w:ascii="宋体" w:hAnsi="宋体" w:cs="宋体"/>
          <w:sz w:val="24"/>
          <w:highlight w:val="none"/>
        </w:rPr>
      </w:pPr>
    </w:p>
    <w:p>
      <w:pPr>
        <w:spacing w:line="384" w:lineRule="auto"/>
        <w:ind w:firstLine="52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2</w:t>
      </w:r>
      <w:r>
        <w:rPr>
          <w:rFonts w:hint="eastAsia" w:ascii="宋体" w:hAnsi="宋体" w:cs="宋体"/>
          <w:bCs/>
          <w:sz w:val="24"/>
          <w:highlight w:val="none"/>
        </w:rPr>
        <w:t>）</w:t>
      </w:r>
      <w:r>
        <w:rPr>
          <w:rFonts w:hint="eastAsia" w:ascii="宋体" w:hAnsi="宋体" w:cs="宋体"/>
          <w:sz w:val="24"/>
          <w:highlight w:val="none"/>
        </w:rPr>
        <w:t>合同以总价包干形式，合同暂定总价为：</w:t>
      </w:r>
      <w:r>
        <w:rPr>
          <w:rFonts w:hint="eastAsia" w:ascii="宋体" w:hAnsi="宋体" w:cs="宋体"/>
          <w:b/>
          <w:sz w:val="24"/>
          <w:highlight w:val="none"/>
          <w:u w:val="single"/>
        </w:rPr>
        <w:t>人民币</w:t>
      </w:r>
      <w:r>
        <w:rPr>
          <w:rFonts w:hint="eastAsia" w:ascii="宋体" w:hAnsi="宋体" w:cs="宋体"/>
          <w:b/>
          <w:sz w:val="24"/>
          <w:highlight w:val="none"/>
          <w:u w:val="single"/>
          <w:lang w:eastAsia="zh-CN"/>
        </w:rPr>
        <w:t>…</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sz w:val="24"/>
          <w:highlight w:val="none"/>
          <w:lang w:eastAsia="zh-CN"/>
        </w:rPr>
        <w:t>…</w:t>
      </w:r>
      <w:r>
        <w:rPr>
          <w:rFonts w:hint="eastAsia" w:ascii="宋体" w:hAnsi="宋体" w:cs="宋体"/>
          <w:sz w:val="24"/>
          <w:highlight w:val="none"/>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520" w:firstLineChars="200"/>
        <w:rPr>
          <w:rFonts w:hint="eastAsia" w:ascii="宋体" w:hAnsi="宋体" w:cs="宋体"/>
          <w:sz w:val="24"/>
          <w:highlight w:val="none"/>
        </w:rPr>
      </w:pPr>
      <w:r>
        <w:rPr>
          <w:rFonts w:ascii="宋体" w:hAnsi="宋体" w:cs="宋体"/>
          <w:kern w:val="0"/>
          <w:sz w:val="24"/>
          <w:highlight w:val="none"/>
          <w:lang w:val="zh-CN"/>
        </w:rPr>
        <w:t>4.2</w:t>
      </w:r>
      <w:r>
        <w:rPr>
          <w:rFonts w:hint="eastAsia" w:ascii="宋体" w:hAnsi="宋体" w:cs="宋体"/>
          <w:kern w:val="0"/>
          <w:sz w:val="24"/>
          <w:highlight w:val="none"/>
        </w:rPr>
        <w:t>本合同约定的价格为含税价价格</w:t>
      </w:r>
      <w:r>
        <w:rPr>
          <w:rFonts w:hint="eastAsia" w:ascii="宋体" w:hAnsi="宋体" w:cs="宋体"/>
          <w:sz w:val="24"/>
          <w:highlight w:val="none"/>
        </w:rPr>
        <w:t>（税率</w:t>
      </w:r>
      <w:r>
        <w:rPr>
          <w:rFonts w:ascii="宋体" w:hAnsi="宋体" w:cs="宋体"/>
          <w:sz w:val="24"/>
          <w:highlight w:val="none"/>
          <w:u w:val="single"/>
        </w:rPr>
        <w:t xml:space="preserve">  </w:t>
      </w:r>
      <w:r>
        <w:rPr>
          <w:rFonts w:hint="eastAsia" w:ascii="宋体" w:hAnsi="宋体" w:cs="宋体"/>
          <w:sz w:val="24"/>
          <w:highlight w:val="none"/>
          <w:u w:val="single"/>
          <w:lang w:eastAsia="zh-CN"/>
        </w:rPr>
        <w:t>…</w:t>
      </w:r>
      <w:r>
        <w:rPr>
          <w:rFonts w:ascii="宋体" w:hAnsi="宋体" w:cs="宋体"/>
          <w:sz w:val="24"/>
          <w:highlight w:val="none"/>
          <w:u w:val="single"/>
        </w:rPr>
        <w:t xml:space="preserve">  %</w:t>
      </w:r>
      <w:r>
        <w:rPr>
          <w:rFonts w:hint="eastAsia" w:ascii="宋体" w:hAnsi="宋体" w:cs="宋体"/>
          <w:sz w:val="24"/>
          <w:highlight w:val="none"/>
        </w:rPr>
        <w:t>），合同履行期间国家税率调整或乙方开票的实际税率与前述税率不一致的，不含税价不变，价税合计按实际税率相应调整，以开具发票时间为准。</w:t>
      </w:r>
    </w:p>
    <w:p>
      <w:pPr>
        <w:tabs>
          <w:tab w:val="left" w:pos="0"/>
        </w:tabs>
        <w:adjustRightInd w:val="0"/>
        <w:snapToGrid w:val="0"/>
        <w:spacing w:line="360" w:lineRule="auto"/>
        <w:ind w:firstLine="520" w:firstLineChars="200"/>
        <w:jc w:val="left"/>
        <w:rPr>
          <w:rFonts w:hint="eastAsia"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4.3</w:t>
      </w:r>
      <w:r>
        <w:rPr>
          <w:rFonts w:hint="eastAsia" w:ascii="宋体" w:hAnsi="宋体" w:eastAsia="宋体" w:cs="宋体"/>
          <w:sz w:val="24"/>
          <w:highlight w:val="none"/>
          <w:lang w:val="en-US" w:eastAsia="zh-CN"/>
        </w:rPr>
        <w:t>因非乙方原因引起工程量报价清单中工程量发生增减，且单个子目工程量变化幅度在25%以内（含）时，按工程量报价清单中列明的子目单价结算。否则，按新增单价执行。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52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4.4</w:t>
      </w:r>
      <w:r>
        <w:rPr>
          <w:rFonts w:hint="eastAsia" w:ascii="宋体" w:hAnsi="宋体" w:eastAsia="宋体" w:cs="宋体"/>
          <w:sz w:val="24"/>
          <w:szCs w:val="24"/>
          <w:highlight w:val="none"/>
        </w:rPr>
        <w:t>合同中没有适用于变更工程项目的单价的，</w:t>
      </w:r>
      <w:r>
        <w:rPr>
          <w:rFonts w:hint="eastAsia" w:ascii="宋体" w:hAnsi="宋体" w:eastAsia="宋体" w:cs="宋体"/>
          <w:sz w:val="24"/>
          <w:szCs w:val="24"/>
          <w:highlight w:val="none"/>
          <w:lang w:val="en-US" w:eastAsia="zh-CN"/>
        </w:rPr>
        <w:t>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52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新增单价计价原则：</w:t>
      </w:r>
    </w:p>
    <w:p>
      <w:pPr>
        <w:keepNext w:val="0"/>
        <w:keepLines w:val="0"/>
        <w:pageBreakBefore w:val="0"/>
        <w:widowControl w:val="0"/>
        <w:kinsoku/>
        <w:wordWrap/>
        <w:overflowPunct/>
        <w:topLinePunct w:val="0"/>
        <w:autoSpaceDE/>
        <w:autoSpaceDN/>
        <w:bidi w:val="0"/>
        <w:adjustRightInd/>
        <w:snapToGrid/>
        <w:spacing w:line="560" w:lineRule="exact"/>
        <w:ind w:firstLine="52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keepNext w:val="0"/>
        <w:keepLines w:val="0"/>
        <w:pageBreakBefore w:val="0"/>
        <w:widowControl w:val="0"/>
        <w:kinsoku/>
        <w:wordWrap/>
        <w:overflowPunct/>
        <w:topLinePunct w:val="0"/>
        <w:autoSpaceDE/>
        <w:autoSpaceDN/>
        <w:bidi w:val="0"/>
        <w:adjustRightInd/>
        <w:snapToGrid/>
        <w:spacing w:line="560" w:lineRule="exact"/>
        <w:ind w:firstLine="52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项目计价材料、设备价格的控制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按以下顺序作为降序优先级依次采用工程开工报告中开工日期当月的下列价格</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26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（1）《广州地区建设工程常用材料税前综合价格》（下称综合价格）。</w:t>
      </w:r>
    </w:p>
    <w:p>
      <w:pPr>
        <w:keepNext w:val="0"/>
        <w:keepLines w:val="0"/>
        <w:pageBreakBefore w:val="0"/>
        <w:widowControl w:val="0"/>
        <w:kinsoku/>
        <w:wordWrap/>
        <w:overflowPunct/>
        <w:topLinePunct w:val="0"/>
        <w:autoSpaceDE/>
        <w:autoSpaceDN/>
        <w:bidi w:val="0"/>
        <w:adjustRightInd/>
        <w:snapToGrid/>
        <w:spacing w:line="560" w:lineRule="exact"/>
        <w:ind w:firstLine="26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（2）《广州地区建设工程材料（设备）厂商价格信息》（下称厂商价格）下浮10-20%。</w:t>
      </w:r>
    </w:p>
    <w:p>
      <w:pPr>
        <w:keepNext w:val="0"/>
        <w:keepLines w:val="0"/>
        <w:pageBreakBefore w:val="0"/>
        <w:widowControl w:val="0"/>
        <w:kinsoku/>
        <w:wordWrap/>
        <w:overflowPunct/>
        <w:topLinePunct w:val="0"/>
        <w:autoSpaceDE/>
        <w:autoSpaceDN/>
        <w:bidi w:val="0"/>
        <w:adjustRightInd/>
        <w:snapToGrid/>
        <w:spacing w:line="560" w:lineRule="exact"/>
        <w:ind w:firstLine="26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（3）综合价格、厂商价格中缺项的，采用由北京瑞恒达建筑咨询有限公司提供服务的“慧讯网”中查到的相应材料、设备价格的工程价。</w:t>
      </w:r>
    </w:p>
    <w:p>
      <w:pPr>
        <w:pStyle w:val="48"/>
        <w:rPr>
          <w:rFonts w:hint="default" w:eastAsia="宋体"/>
          <w:lang w:val="en-US" w:eastAsia="zh-CN"/>
        </w:rPr>
      </w:pPr>
      <w:r>
        <w:rPr>
          <w:rFonts w:hint="eastAsia" w:hAnsi="宋体" w:eastAsia="宋体" w:cs="宋体"/>
          <w:sz w:val="24"/>
          <w:szCs w:val="24"/>
          <w:highlight w:val="none"/>
          <w:lang w:val="en-US" w:eastAsia="zh-CN"/>
        </w:rPr>
        <w:t xml:space="preserve">  </w:t>
      </w:r>
      <w:r>
        <w:rPr>
          <w:rFonts w:ascii="宋体" w:hAnsi="宋体" w:eastAsia="宋体" w:cs="宋体"/>
          <w:sz w:val="24"/>
          <w:szCs w:val="24"/>
        </w:rPr>
        <w:t>（4）通过市场询价双方协商确定。</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3.按1、2组价后下浮5%计取。</w:t>
      </w:r>
    </w:p>
    <w:p>
      <w:pPr>
        <w:widowControl/>
        <w:tabs>
          <w:tab w:val="left" w:pos="851"/>
        </w:tabs>
        <w:adjustRightInd w:val="0"/>
        <w:snapToGrid w:val="0"/>
        <w:spacing w:line="384" w:lineRule="auto"/>
        <w:ind w:firstLine="520" w:firstLineChars="200"/>
        <w:jc w:val="left"/>
        <w:rPr>
          <w:rFonts w:hint="eastAsia" w:ascii="宋体" w:hAnsi="宋体" w:cs="宋体"/>
          <w:b/>
          <w:bCs/>
          <w:sz w:val="24"/>
        </w:rPr>
      </w:pPr>
    </w:p>
    <w:p>
      <w:pPr>
        <w:widowControl/>
        <w:tabs>
          <w:tab w:val="left" w:pos="851"/>
        </w:tabs>
        <w:adjustRightInd w:val="0"/>
        <w:snapToGrid w:val="0"/>
        <w:spacing w:line="384" w:lineRule="auto"/>
        <w:ind w:firstLine="520" w:firstLineChars="200"/>
        <w:jc w:val="left"/>
        <w:rPr>
          <w:rFonts w:ascii="宋体" w:hAnsi="宋体" w:cs="宋体"/>
          <w:b/>
          <w:bCs/>
          <w:sz w:val="24"/>
        </w:rPr>
      </w:pPr>
      <w:r>
        <w:rPr>
          <w:rFonts w:hint="eastAsia" w:ascii="宋体" w:hAnsi="宋体" w:cs="宋体"/>
          <w:b/>
          <w:bCs/>
          <w:sz w:val="24"/>
        </w:rPr>
        <w:t>第五条工期及要求</w:t>
      </w:r>
    </w:p>
    <w:p>
      <w:pPr>
        <w:pStyle w:val="10"/>
        <w:spacing w:line="360" w:lineRule="auto"/>
        <w:ind w:firstLine="520" w:firstLineChars="200"/>
        <w:rPr>
          <w:rFonts w:hint="default" w:ascii="仿宋" w:hAnsi="仿宋" w:eastAsia="宋体" w:cs="仿宋"/>
          <w:b w:val="0"/>
          <w:bCs w:val="0"/>
          <w:sz w:val="28"/>
          <w:szCs w:val="36"/>
          <w:lang w:val="en-US" w:eastAsia="zh-CN"/>
        </w:rPr>
      </w:pPr>
      <w:r>
        <w:rPr>
          <w:rFonts w:ascii="宋体" w:hAnsi="宋体" w:cs="宋体"/>
          <w:sz w:val="24"/>
        </w:rPr>
        <w:t>5.1</w:t>
      </w:r>
      <w:r>
        <w:rPr>
          <w:rFonts w:hint="eastAsia" w:ascii="宋体" w:hAnsi="宋体" w:cs="宋体"/>
          <w:sz w:val="24"/>
        </w:rPr>
        <w:t>开工日期暂定为：</w:t>
      </w:r>
      <w:r>
        <w:rPr>
          <w:rFonts w:hint="eastAsia" w:ascii="宋体" w:hAnsi="宋体" w:cs="宋体"/>
          <w:sz w:val="24"/>
          <w:u w:val="single"/>
          <w:lang w:val="en-US" w:eastAsia="zh-CN"/>
        </w:rPr>
        <w:t>合同签订后30天内</w:t>
      </w:r>
      <w:r>
        <w:rPr>
          <w:rFonts w:hint="eastAsia" w:ascii="宋体" w:hAnsi="宋体" w:cs="宋体"/>
          <w:sz w:val="24"/>
        </w:rPr>
        <w:t>，具体日期以甲方发出的开工报告</w:t>
      </w:r>
      <w:r>
        <w:rPr>
          <w:rFonts w:ascii="宋体" w:hAnsi="宋体" w:cs="宋体"/>
          <w:sz w:val="24"/>
        </w:rPr>
        <w:t>/</w:t>
      </w:r>
      <w:r>
        <w:rPr>
          <w:rFonts w:hint="eastAsia" w:ascii="宋体" w:hAnsi="宋体" w:cs="宋体"/>
          <w:sz w:val="24"/>
        </w:rPr>
        <w:t>通知为准。乙方不能按时开工，应当于开工报告</w:t>
      </w:r>
      <w:r>
        <w:rPr>
          <w:rFonts w:ascii="宋体" w:hAnsi="宋体" w:cs="宋体"/>
          <w:sz w:val="24"/>
        </w:rPr>
        <w:t>/</w:t>
      </w:r>
      <w:r>
        <w:rPr>
          <w:rFonts w:hint="eastAsia" w:ascii="宋体" w:hAnsi="宋体" w:cs="宋体"/>
          <w:sz w:val="24"/>
        </w:rPr>
        <w:t>通知载明的开工日期</w:t>
      </w:r>
      <w:r>
        <w:rPr>
          <w:rFonts w:ascii="宋体" w:hAnsi="宋体" w:cs="宋体"/>
          <w:sz w:val="24"/>
        </w:rPr>
        <w:t>7</w:t>
      </w:r>
      <w:r>
        <w:rPr>
          <w:rFonts w:hint="eastAsia" w:ascii="宋体" w:hAnsi="宋体" w:cs="宋体"/>
          <w:sz w:val="24"/>
        </w:rPr>
        <w:t>天前，以书面形式向甲方提出延期开工的理由。甲方应当在接到延期开工申请后的</w:t>
      </w:r>
      <w:r>
        <w:rPr>
          <w:rFonts w:ascii="宋体" w:hAnsi="宋体" w:cs="宋体"/>
          <w:sz w:val="24"/>
        </w:rPr>
        <w:t>48</w:t>
      </w:r>
      <w:r>
        <w:rPr>
          <w:rFonts w:hint="eastAsia" w:ascii="宋体" w:hAnsi="宋体" w:cs="宋体"/>
          <w:sz w:val="24"/>
        </w:rPr>
        <w:t>小时内以书面形式答复乙方。甲方在接到延期开工申请后</w:t>
      </w:r>
      <w:r>
        <w:rPr>
          <w:rFonts w:ascii="宋体" w:hAnsi="宋体" w:cs="宋体"/>
          <w:sz w:val="24"/>
        </w:rPr>
        <w:t>48</w:t>
      </w:r>
      <w:r>
        <w:rPr>
          <w:rFonts w:hint="eastAsia" w:ascii="宋体" w:hAnsi="宋体" w:cs="宋体"/>
          <w:sz w:val="24"/>
        </w:rPr>
        <w:t>小时内不答复，视为同意乙方要求，工期相应顺延。甲方不同意延期要求或乙方未在规定时间内提出延期开工，工期不予顺延。合同工期总日历天数</w:t>
      </w:r>
      <w:r>
        <w:rPr>
          <w:rFonts w:hint="eastAsia" w:ascii="宋体" w:hAnsi="宋体" w:cs="宋体"/>
          <w:sz w:val="24"/>
          <w:u w:val="single"/>
          <w:lang w:val="en-US" w:eastAsia="zh-CN"/>
        </w:rPr>
        <w:t>30</w:t>
      </w:r>
      <w:r>
        <w:rPr>
          <w:rFonts w:hint="eastAsia" w:ascii="宋体" w:hAnsi="宋体" w:cs="宋体"/>
          <w:sz w:val="24"/>
          <w:lang w:val="en-US" w:eastAsia="zh-CN"/>
        </w:rPr>
        <w:t>天</w:t>
      </w:r>
      <w:r>
        <w:rPr>
          <w:rFonts w:hint="eastAsia" w:ascii="宋体" w:hAnsi="宋体" w:cs="宋体"/>
          <w:sz w:val="24"/>
        </w:rPr>
        <w:t>。乙方未能按合同工期竣工验收的，每逾期一天，甲方有权要求乙方按</w:t>
      </w:r>
      <w:r>
        <w:rPr>
          <w:rFonts w:hint="eastAsia" w:ascii="宋体" w:hAnsi="宋体" w:cs="宋体"/>
          <w:sz w:val="24"/>
          <w:u w:val="single"/>
        </w:rPr>
        <w:t>合同暂定总价的</w:t>
      </w:r>
      <w:r>
        <w:rPr>
          <w:rFonts w:ascii="宋体" w:hAnsi="宋体" w:cs="宋体"/>
          <w:sz w:val="24"/>
          <w:u w:val="single"/>
        </w:rPr>
        <w:t xml:space="preserve"> 1%</w:t>
      </w:r>
      <w:r>
        <w:rPr>
          <w:rFonts w:hint="eastAsia" w:ascii="宋体" w:hAnsi="宋体" w:cs="宋体"/>
          <w:sz w:val="24"/>
        </w:rPr>
        <w:t>支付违约金，逾期达到</w:t>
      </w:r>
      <w:r>
        <w:rPr>
          <w:rFonts w:hint="eastAsia" w:ascii="宋体" w:hAnsi="宋体" w:cs="宋体"/>
          <w:sz w:val="24"/>
          <w:u w:val="single"/>
          <w:lang w:val="en-US" w:eastAsia="zh-CN"/>
        </w:rPr>
        <w:t xml:space="preserve">  20 </w:t>
      </w:r>
      <w:r>
        <w:rPr>
          <w:rFonts w:hint="eastAsia" w:ascii="宋体" w:hAnsi="宋体" w:cs="宋体"/>
          <w:sz w:val="24"/>
        </w:rPr>
        <w:t>天及以上的，甲方有权解除合同并要求乙方支付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r>
        <w:rPr>
          <w:rFonts w:hint="eastAsia" w:ascii="宋体" w:hAnsi="宋体" w:cs="宋体"/>
          <w:sz w:val="24"/>
          <w:lang w:val="en-US" w:eastAsia="zh-CN"/>
        </w:rPr>
        <w:t xml:space="preserve">  </w:t>
      </w:r>
    </w:p>
    <w:p>
      <w:pPr>
        <w:widowControl/>
        <w:spacing w:line="384" w:lineRule="auto"/>
        <w:ind w:firstLine="520" w:firstLineChars="200"/>
        <w:jc w:val="left"/>
        <w:rPr>
          <w:rFonts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sz w:val="24"/>
          <w:u w:val="single"/>
        </w:rPr>
        <w:t>合同暂定总价的</w:t>
      </w:r>
      <w:r>
        <w:rPr>
          <w:rFonts w:ascii="宋体" w:hAnsi="宋体" w:cs="宋体"/>
          <w:bCs/>
          <w:sz w:val="24"/>
          <w:u w:val="single"/>
        </w:rPr>
        <w:t>5%/</w:t>
      </w:r>
      <w:r>
        <w:rPr>
          <w:rFonts w:hint="eastAsia" w:ascii="宋体" w:hAnsi="宋体" w:cs="宋体"/>
          <w:bCs/>
          <w:sz w:val="24"/>
          <w:u w:val="single"/>
        </w:rPr>
        <w:t>次</w:t>
      </w:r>
      <w:r>
        <w:rPr>
          <w:rFonts w:hint="eastAsia" w:ascii="宋体" w:hAnsi="宋体" w:cs="宋体"/>
          <w:bCs/>
          <w:sz w:val="24"/>
        </w:rPr>
        <w:t>作为违约金，超过三次（含三次）的，甲方有权解除合同，要求乙方支付</w:t>
      </w:r>
      <w:r>
        <w:rPr>
          <w:rFonts w:hint="eastAsia" w:ascii="宋体" w:hAnsi="宋体" w:cs="宋体"/>
          <w:bCs/>
          <w:sz w:val="24"/>
          <w:u w:val="single"/>
        </w:rPr>
        <w:t>合同暂定总价的</w:t>
      </w:r>
      <w:r>
        <w:rPr>
          <w:rFonts w:ascii="宋体" w:hAnsi="宋体" w:cs="宋体"/>
          <w:bCs/>
          <w:sz w:val="24"/>
          <w:u w:val="single"/>
        </w:rPr>
        <w:t>20%</w:t>
      </w:r>
      <w:r>
        <w:rPr>
          <w:rFonts w:hint="eastAsia" w:ascii="宋体" w:hAnsi="宋体" w:cs="宋体"/>
          <w:bCs/>
          <w:sz w:val="24"/>
        </w:rPr>
        <w:t>作为违约金。由此造成的经济和法律责任，均由乙方负责。</w:t>
      </w:r>
    </w:p>
    <w:p>
      <w:pPr>
        <w:widowControl/>
        <w:spacing w:line="384" w:lineRule="auto"/>
        <w:ind w:left="1" w:firstLine="520" w:firstLineChars="200"/>
        <w:jc w:val="left"/>
        <w:rPr>
          <w:rFonts w:ascii="宋体" w:hAnsi="宋体" w:cs="宋体"/>
          <w:bCs/>
          <w:sz w:val="24"/>
        </w:rPr>
      </w:pPr>
      <w:r>
        <w:rPr>
          <w:rFonts w:ascii="宋体" w:hAnsi="宋体" w:cs="宋体"/>
          <w:bCs/>
          <w:sz w:val="24"/>
        </w:rPr>
        <w:t>5.3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乙方应按合同及甲方提供的技术文件要求进行本项目实施和安装。乙方未经甲方同意，不得将本项目图纸泄露或转给第三人。除乙方存档需要的图纸外，乙方应于项目质量保修期满后日内将全部图纸退还给甲方。</w:t>
      </w:r>
    </w:p>
    <w:p>
      <w:pPr>
        <w:widowControl/>
        <w:spacing w:line="384" w:lineRule="auto"/>
        <w:ind w:left="1" w:firstLine="520" w:firstLineChars="200"/>
        <w:jc w:val="left"/>
        <w:rPr>
          <w:rFonts w:hint="eastAsia" w:ascii="宋体" w:hAnsi="宋体" w:cs="宋体"/>
          <w:bCs/>
          <w:sz w:val="24"/>
        </w:rPr>
      </w:pPr>
      <w:r>
        <w:rPr>
          <w:rFonts w:ascii="宋体" w:hAnsi="宋体" w:cs="宋体"/>
          <w:bCs/>
          <w:sz w:val="24"/>
        </w:rPr>
        <w:t>5.4</w:t>
      </w:r>
      <w:r>
        <w:rPr>
          <w:rFonts w:hint="eastAsia" w:ascii="宋体" w:hAnsi="宋体" w:cs="宋体"/>
          <w:bCs/>
          <w:sz w:val="24"/>
        </w:rPr>
        <w:t>合同约定的项目，乙方不得转包、分包。否则，甲方有权单方面终止合同，并令其立即退场，由此而造成的经济损失由乙方负责赔偿。</w:t>
      </w:r>
    </w:p>
    <w:p>
      <w:pPr>
        <w:pStyle w:val="2"/>
        <w:ind w:left="0" w:leftChars="0" w:firstLine="520" w:firstLineChars="200"/>
        <w:rPr>
          <w:rFonts w:hint="eastAsia" w:ascii="宋体" w:hAnsi="宋体" w:eastAsia="宋体" w:cs="宋体"/>
          <w:bCs/>
          <w:kern w:val="2"/>
          <w:sz w:val="24"/>
          <w:lang w:val="en-US" w:eastAsia="zh-CN" w:bidi="ar-SA"/>
        </w:rPr>
      </w:pPr>
      <w:r>
        <w:rPr>
          <w:rFonts w:hint="eastAsia" w:ascii="宋体" w:hAnsi="宋体" w:eastAsia="宋体" w:cs="宋体"/>
          <w:bCs/>
          <w:kern w:val="2"/>
          <w:sz w:val="24"/>
          <w:lang w:val="en-US" w:eastAsia="zh-CN" w:bidi="ar-SA"/>
        </w:rPr>
        <w:t>5.5乙方不履行合同义务、或履行合同义务不符合合同约定、或违反国家、省、市行业标准的，甲方有权要求乙方限期整改。乙方逾期未完成整改的，每项每超过1日支付违约金人民币1万元，超过_20_日，甲方有权解除合同并要求乙方支付合同暂定总价的20%作为违约金。</w:t>
      </w:r>
    </w:p>
    <w:p>
      <w:pPr>
        <w:topLinePunct/>
        <w:spacing w:line="500" w:lineRule="exact"/>
        <w:ind w:firstLine="520" w:firstLineChars="200"/>
        <w:rPr>
          <w:rFonts w:hint="eastAsia" w:ascii="宋体" w:hAnsi="宋体" w:eastAsia="宋体" w:cs="宋体"/>
          <w:sz w:val="24"/>
          <w:szCs w:val="24"/>
          <w:lang w:val="en-US" w:eastAsia="zh-CN"/>
        </w:rPr>
      </w:pPr>
      <w:r>
        <w:rPr>
          <w:rFonts w:hint="eastAsia" w:ascii="宋体" w:hAnsi="宋体" w:eastAsia="宋体" w:cs="宋体"/>
          <w:sz w:val="24"/>
          <w:szCs w:val="24"/>
        </w:rPr>
        <w:t>5.6乙方不得随意更换项目负责人及</w:t>
      </w:r>
      <w:r>
        <w:rPr>
          <w:rFonts w:hint="eastAsia" w:ascii="宋体" w:hAnsi="宋体" w:eastAsia="宋体" w:cs="宋体"/>
          <w:sz w:val="24"/>
          <w:szCs w:val="24"/>
          <w:lang w:val="en-US" w:eastAsia="zh-CN"/>
        </w:rPr>
        <w:t>附件5中的</w:t>
      </w:r>
      <w:r>
        <w:rPr>
          <w:rFonts w:hint="eastAsia" w:ascii="宋体" w:hAnsi="宋体" w:eastAsia="宋体" w:cs="宋体"/>
          <w:sz w:val="24"/>
          <w:szCs w:val="24"/>
        </w:rPr>
        <w:t>相关人员，如确须更换，应提前征得甲方同意。如有违反，甲方有权解除合同并要求乙方支付</w:t>
      </w:r>
      <w:r>
        <w:rPr>
          <w:rFonts w:hint="eastAsia" w:ascii="宋体" w:hAnsi="宋体" w:eastAsia="宋体" w:cs="宋体"/>
          <w:sz w:val="24"/>
          <w:szCs w:val="24"/>
          <w:u w:val="single"/>
          <w:lang w:val="en-US" w:eastAsia="zh-CN"/>
        </w:rPr>
        <w:t>5000</w:t>
      </w:r>
      <w:r>
        <w:rPr>
          <w:rFonts w:hint="eastAsia" w:ascii="宋体" w:hAnsi="宋体" w:eastAsia="宋体" w:cs="宋体"/>
          <w:sz w:val="24"/>
          <w:szCs w:val="24"/>
          <w:u w:val="single"/>
        </w:rPr>
        <w:t>元/人次</w:t>
      </w:r>
      <w:r>
        <w:rPr>
          <w:rFonts w:hint="eastAsia" w:ascii="宋体" w:hAnsi="宋体" w:eastAsia="宋体" w:cs="宋体"/>
          <w:sz w:val="24"/>
          <w:szCs w:val="24"/>
        </w:rPr>
        <w:t>作为违约金，以及赔偿由此造成的一切损失(包含质量安全事故、工期延误、增加投资等)。</w:t>
      </w:r>
      <w:r>
        <w:rPr>
          <w:rFonts w:hint="eastAsia" w:ascii="宋体" w:hAnsi="宋体" w:eastAsia="宋体" w:cs="宋体"/>
          <w:sz w:val="24"/>
          <w:szCs w:val="24"/>
          <w:lang w:val="en-US" w:eastAsia="zh-CN"/>
        </w:rPr>
        <w:t xml:space="preserve"> </w:t>
      </w:r>
    </w:p>
    <w:p>
      <w:pPr>
        <w:topLinePunct/>
        <w:spacing w:line="360" w:lineRule="auto"/>
        <w:ind w:firstLine="52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5.7施工过程中，项目负责人应驻场管理，否则甲方有权要求乙方支付违约</w:t>
      </w:r>
      <w:r>
        <w:rPr>
          <w:rFonts w:hint="eastAsia" w:ascii="宋体" w:hAnsi="宋体" w:eastAsia="宋体" w:cs="宋体"/>
          <w:sz w:val="24"/>
          <w:szCs w:val="24"/>
          <w:u w:val="single"/>
          <w:lang w:val="en-US" w:eastAsia="zh-CN"/>
        </w:rPr>
        <w:t xml:space="preserve"> 1000元/天</w:t>
      </w:r>
      <w:r>
        <w:rPr>
          <w:rFonts w:hint="eastAsia" w:ascii="宋体" w:hAnsi="宋体" w:eastAsia="宋体" w:cs="宋体"/>
          <w:sz w:val="24"/>
          <w:szCs w:val="24"/>
          <w:lang w:val="en-US" w:eastAsia="zh-CN"/>
        </w:rPr>
        <w:t>，因此造成损失的，按实际发生额赔偿。</w:t>
      </w:r>
    </w:p>
    <w:p>
      <w:pPr>
        <w:pStyle w:val="48"/>
        <w:spacing w:line="360" w:lineRule="auto"/>
        <w:ind w:firstLine="52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5.8施工过程中，乙方应负责配备现场的应急物资。具体应急物资配备详见附件应急救援物资清单。（如需）</w:t>
      </w:r>
    </w:p>
    <w:p>
      <w:pPr>
        <w:topLinePunct/>
        <w:spacing w:line="360" w:lineRule="auto"/>
        <w:ind w:firstLine="52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5.9在合同有效期内，乙方自愿接受甲方按《广州市净水有限公司经营建设项目参建企业不诚信行为管理办法》、《营运项目承包单位日常履约考评参照表（安全）》处理，具体处理标准详见附件3。</w:t>
      </w:r>
    </w:p>
    <w:p>
      <w:pPr>
        <w:pStyle w:val="13"/>
        <w:rPr>
          <w:rFonts w:hint="eastAsia" w:ascii="宋体" w:hAnsi="宋体" w:eastAsia="宋体" w:cs="宋体"/>
          <w:sz w:val="24"/>
          <w:szCs w:val="24"/>
          <w:lang w:val="en-US" w:eastAsia="zh-CN"/>
        </w:rPr>
      </w:pPr>
    </w:p>
    <w:p>
      <w:pPr>
        <w:pStyle w:val="14"/>
        <w:rPr>
          <w:rFonts w:hint="eastAsia"/>
          <w:lang w:val="en-US" w:eastAsia="zh-CN"/>
        </w:rPr>
      </w:pPr>
    </w:p>
    <w:p>
      <w:pPr>
        <w:tabs>
          <w:tab w:val="left" w:pos="851"/>
        </w:tabs>
        <w:adjustRightInd w:val="0"/>
        <w:snapToGrid w:val="0"/>
        <w:spacing w:line="360" w:lineRule="auto"/>
        <w:ind w:firstLine="520" w:firstLineChars="200"/>
        <w:jc w:val="left"/>
        <w:rPr>
          <w:rFonts w:ascii="宋体" w:hAnsi="宋体" w:cs="宋体"/>
          <w:b/>
          <w:sz w:val="24"/>
        </w:rPr>
      </w:pPr>
      <w:r>
        <w:rPr>
          <w:rFonts w:hint="eastAsia" w:ascii="宋体" w:hAnsi="宋体" w:cs="宋体"/>
          <w:b/>
          <w:sz w:val="24"/>
        </w:rPr>
        <w:t>第六条实施条件及管理要求</w:t>
      </w:r>
    </w:p>
    <w:p>
      <w:pPr>
        <w:spacing w:line="384" w:lineRule="auto"/>
        <w:ind w:firstLine="520" w:firstLineChars="200"/>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520" w:firstLineChars="200"/>
        <w:rPr>
          <w:rFonts w:ascii="宋体" w:hAnsi="宋体" w:cs="宋体"/>
          <w:sz w:val="24"/>
        </w:rPr>
      </w:pPr>
      <w:r>
        <w:rPr>
          <w:rFonts w:ascii="宋体" w:hAnsi="宋体" w:cs="宋体"/>
          <w:sz w:val="24"/>
        </w:rPr>
        <w:t>6.2</w:t>
      </w:r>
      <w:r>
        <w:rPr>
          <w:rFonts w:hint="eastAsia" w:ascii="宋体" w:hAnsi="宋体" w:cs="宋体"/>
          <w:sz w:val="24"/>
        </w:rPr>
        <w:t>施工用水用电采用以下</w:t>
      </w:r>
      <w:r>
        <w:rPr>
          <w:rFonts w:hint="eastAsia" w:ascii="宋体" w:hAnsi="宋体" w:cs="宋体"/>
          <w:sz w:val="24"/>
          <w:u w:val="single"/>
          <w:lang w:val="en-US" w:eastAsia="zh-CN"/>
        </w:rPr>
        <w:t xml:space="preserve">  1  </w:t>
      </w:r>
      <w:r>
        <w:rPr>
          <w:rFonts w:hint="eastAsia" w:ascii="宋体" w:hAnsi="宋体" w:cs="宋体"/>
          <w:sz w:val="24"/>
        </w:rPr>
        <w:t>方式执行。</w:t>
      </w:r>
    </w:p>
    <w:p>
      <w:pPr>
        <w:pStyle w:val="2"/>
        <w:ind w:left="0" w:leftChars="0" w:firstLine="52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（1）由甲方提供施工用水用电接口，水电费按合同综合单价水电含量计算，从甲方支付的工程款中直接扣回。</w:t>
      </w:r>
    </w:p>
    <w:p>
      <w:pPr>
        <w:spacing w:line="384" w:lineRule="auto"/>
        <w:ind w:firstLine="52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）由甲方提供施工用水用电接口，费用按</w:t>
      </w:r>
      <w:r>
        <w:rPr>
          <w:rFonts w:hint="eastAsia" w:ascii="宋体" w:hAnsi="宋体" w:cs="宋体"/>
          <w:sz w:val="24"/>
          <w:u w:val="single"/>
          <w:lang w:val="en-US" w:eastAsia="zh-CN"/>
        </w:rPr>
        <w:t xml:space="preserve">  </w:t>
      </w:r>
      <w:r>
        <w:rPr>
          <w:rFonts w:hint="eastAsia" w:ascii="宋体" w:hAnsi="宋体" w:cs="宋体"/>
          <w:sz w:val="24"/>
          <w:u w:val="single"/>
        </w:rPr>
        <w:t>（</w:t>
      </w:r>
      <w:r>
        <w:rPr>
          <w:rFonts w:hint="eastAsia" w:ascii="宋体" w:hAnsi="宋体" w:cs="宋体"/>
          <w:sz w:val="24"/>
        </w:rPr>
        <w:t>月</w:t>
      </w:r>
      <w:r>
        <w:rPr>
          <w:rFonts w:ascii="宋体" w:hAnsi="宋体" w:cs="宋体"/>
          <w:sz w:val="24"/>
        </w:rPr>
        <w:t>/</w:t>
      </w:r>
      <w:r>
        <w:rPr>
          <w:rFonts w:hint="eastAsia" w:ascii="宋体" w:hAnsi="宋体" w:cs="宋体"/>
          <w:sz w:val="24"/>
        </w:rPr>
        <w:t>项目）结算，由乙方向甲方或甲方下辖分公司</w:t>
      </w:r>
      <w:r>
        <w:rPr>
          <w:rFonts w:ascii="宋体" w:hAnsi="宋体" w:cs="宋体"/>
          <w:sz w:val="24"/>
        </w:rPr>
        <w:t>/</w:t>
      </w:r>
      <w:r>
        <w:rPr>
          <w:rFonts w:hint="eastAsia" w:ascii="宋体" w:hAnsi="宋体" w:cs="宋体"/>
          <w:sz w:val="24"/>
        </w:rPr>
        <w:t>子公司支付。水电费用按所属供电局、自来水公司收费标准，按实计算。</w:t>
      </w:r>
    </w:p>
    <w:p>
      <w:pPr>
        <w:spacing w:line="384" w:lineRule="auto"/>
        <w:ind w:firstLine="520" w:firstLineChars="20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）由乙方自行负责。</w:t>
      </w:r>
    </w:p>
    <w:p>
      <w:pPr>
        <w:spacing w:line="384" w:lineRule="auto"/>
        <w:ind w:firstLine="520" w:firstLineChars="200"/>
        <w:rPr>
          <w:rFonts w:ascii="宋体" w:hAnsi="宋体" w:cs="宋体"/>
          <w:sz w:val="24"/>
        </w:rPr>
      </w:pPr>
      <w:r>
        <w:rPr>
          <w:rFonts w:ascii="宋体" w:hAnsi="宋体" w:cs="宋体"/>
          <w:sz w:val="24"/>
        </w:rPr>
        <w:t>6.3</w:t>
      </w:r>
      <w:r>
        <w:rPr>
          <w:rFonts w:hint="eastAsia" w:ascii="宋体" w:hAnsi="宋体" w:cs="宋体"/>
          <w:sz w:val="24"/>
        </w:rPr>
        <w:t>施工时间安排：上午</w:t>
      </w:r>
      <w:r>
        <w:rPr>
          <w:rFonts w:ascii="宋体" w:hAnsi="宋体" w:cs="宋体"/>
          <w:sz w:val="24"/>
        </w:rPr>
        <w:t>7</w:t>
      </w:r>
      <w:r>
        <w:rPr>
          <w:rFonts w:hint="eastAsia" w:ascii="宋体" w:hAnsi="宋体" w:cs="宋体"/>
          <w:sz w:val="24"/>
        </w:rPr>
        <w:t>：</w:t>
      </w:r>
      <w:r>
        <w:rPr>
          <w:rFonts w:ascii="宋体" w:hAnsi="宋体" w:cs="宋体"/>
          <w:sz w:val="24"/>
        </w:rPr>
        <w:t>00-12</w:t>
      </w:r>
      <w:r>
        <w:rPr>
          <w:rFonts w:hint="eastAsia" w:ascii="宋体" w:hAnsi="宋体" w:cs="宋体"/>
          <w:sz w:val="24"/>
        </w:rPr>
        <w:t>：</w:t>
      </w:r>
      <w:r>
        <w:rPr>
          <w:rFonts w:ascii="宋体" w:hAnsi="宋体" w:cs="宋体"/>
          <w:sz w:val="24"/>
        </w:rPr>
        <w:t>00</w:t>
      </w:r>
      <w:r>
        <w:rPr>
          <w:rFonts w:hint="eastAsia" w:ascii="宋体" w:hAnsi="宋体" w:cs="宋体"/>
          <w:sz w:val="24"/>
        </w:rPr>
        <w:t>，下午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spacing w:line="384" w:lineRule="auto"/>
        <w:ind w:firstLine="520" w:firstLineChars="200"/>
        <w:rPr>
          <w:rFonts w:hint="eastAsia" w:ascii="宋体" w:hAnsi="宋体" w:cs="宋体"/>
          <w:sz w:val="24"/>
        </w:rPr>
      </w:pPr>
      <w:r>
        <w:rPr>
          <w:rFonts w:ascii="宋体" w:hAnsi="宋体" w:cs="宋体"/>
          <w:sz w:val="24"/>
        </w:rPr>
        <w:t>6.4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spacing w:line="384" w:lineRule="auto"/>
        <w:ind w:firstLine="520" w:firstLineChars="200"/>
        <w:rPr>
          <w:rFonts w:hint="eastAsia" w:ascii="宋体" w:hAnsi="宋体" w:cs="宋体"/>
          <w:sz w:val="24"/>
        </w:rPr>
      </w:pPr>
      <w:r>
        <w:rPr>
          <w:rFonts w:hint="eastAsia" w:ascii="宋体" w:hAnsi="宋体" w:cs="宋体"/>
          <w:sz w:val="24"/>
        </w:rPr>
        <w:t>6.5环境保护要求：</w:t>
      </w:r>
    </w:p>
    <w:p>
      <w:pPr>
        <w:spacing w:line="384" w:lineRule="auto"/>
        <w:ind w:firstLine="520" w:firstLineChars="200"/>
        <w:rPr>
          <w:rFonts w:hint="eastAsia" w:ascii="宋体" w:hAnsi="宋体" w:cs="宋体"/>
          <w:sz w:val="24"/>
        </w:rPr>
      </w:pPr>
      <w:r>
        <w:rPr>
          <w:rFonts w:hint="eastAsia" w:ascii="宋体" w:hAnsi="宋体" w:cs="宋体"/>
          <w:sz w:val="24"/>
        </w:rPr>
        <w:t>（1）做好施工噪声、废气、废水等控制；</w:t>
      </w:r>
    </w:p>
    <w:p>
      <w:pPr>
        <w:spacing w:line="384" w:lineRule="auto"/>
        <w:ind w:firstLine="520" w:firstLineChars="200"/>
        <w:rPr>
          <w:rFonts w:hint="eastAsia" w:ascii="宋体" w:hAnsi="宋体" w:cs="宋体"/>
          <w:sz w:val="24"/>
        </w:rPr>
      </w:pPr>
      <w:r>
        <w:rPr>
          <w:rFonts w:hint="eastAsia" w:ascii="宋体" w:hAnsi="宋体" w:cs="宋体"/>
          <w:sz w:val="24"/>
        </w:rPr>
        <w:t>（2）按照国家及广州市相关规定做好建筑垃圾的处理。</w:t>
      </w:r>
    </w:p>
    <w:p>
      <w:pPr>
        <w:spacing w:line="384" w:lineRule="auto"/>
        <w:ind w:firstLine="520" w:firstLineChars="200"/>
        <w:rPr>
          <w:rFonts w:hint="eastAsia" w:ascii="宋体" w:hAnsi="宋体" w:cs="宋体"/>
          <w:sz w:val="24"/>
        </w:rPr>
      </w:pPr>
      <w:r>
        <w:rPr>
          <w:rFonts w:hint="eastAsia" w:ascii="宋体" w:hAnsi="宋体" w:cs="宋体"/>
          <w:sz w:val="24"/>
        </w:rPr>
        <w:t>6.6按相关法律法规及甲方相关作业施工管理要求执行。</w:t>
      </w:r>
    </w:p>
    <w:p>
      <w:pPr>
        <w:pStyle w:val="12"/>
        <w:spacing w:line="384" w:lineRule="auto"/>
        <w:rPr>
          <w:rFonts w:hAnsi="宋体" w:cs="宋体"/>
          <w:b/>
          <w:bCs/>
          <w:sz w:val="24"/>
          <w:szCs w:val="24"/>
        </w:rPr>
      </w:pPr>
      <w:r>
        <w:rPr>
          <w:rFonts w:hint="eastAsia" w:ascii="宋体" w:hAnsi="宋体" w:cs="宋体"/>
          <w:sz w:val="24"/>
          <w:lang w:val="en-US" w:eastAsia="zh-CN"/>
        </w:rPr>
        <w:t xml:space="preserve"> </w:t>
      </w:r>
      <w:r>
        <w:rPr>
          <w:rFonts w:hint="eastAsia" w:hAnsi="宋体" w:cs="宋体"/>
          <w:b/>
          <w:bCs/>
          <w:sz w:val="24"/>
          <w:szCs w:val="24"/>
        </w:rPr>
        <w:t>第七条</w:t>
      </w:r>
      <w:r>
        <w:rPr>
          <w:rFonts w:hint="eastAsia" w:hAnsi="宋体" w:cs="宋体"/>
          <w:b/>
          <w:bCs/>
          <w:sz w:val="24"/>
          <w:szCs w:val="24"/>
          <w:lang w:val="en-US" w:eastAsia="zh-CN"/>
        </w:rPr>
        <w:t xml:space="preserve"> </w:t>
      </w:r>
      <w:r>
        <w:rPr>
          <w:rFonts w:hint="eastAsia" w:hAnsi="宋体" w:cs="宋体"/>
          <w:b/>
          <w:bCs/>
          <w:sz w:val="24"/>
          <w:szCs w:val="24"/>
        </w:rPr>
        <w:t>材料及设备供应</w:t>
      </w:r>
    </w:p>
    <w:p>
      <w:pPr>
        <w:spacing w:line="384" w:lineRule="auto"/>
        <w:ind w:firstLine="520" w:firstLineChars="200"/>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spacing w:line="384" w:lineRule="auto"/>
        <w:ind w:left="-2" w:leftChars="-1" w:firstLine="520" w:firstLineChars="200"/>
        <w:rPr>
          <w:rFonts w:ascii="宋体" w:hAnsi="宋体" w:cs="宋体"/>
          <w:sz w:val="24"/>
        </w:rPr>
      </w:pPr>
      <w:r>
        <w:rPr>
          <w:rFonts w:ascii="宋体" w:hAnsi="宋体" w:cs="宋体"/>
          <w:sz w:val="24"/>
        </w:rPr>
        <w:t>7.1</w:t>
      </w:r>
      <w:r>
        <w:rPr>
          <w:rFonts w:hint="eastAsia" w:ascii="宋体" w:hAnsi="宋体" w:cs="宋体"/>
          <w:sz w:val="24"/>
        </w:rPr>
        <w:t>采购供应的材料、其名称、品种、型号、规格、质量等，均应符合国家、地方及行业有关规范及要求。</w:t>
      </w:r>
    </w:p>
    <w:p>
      <w:pPr>
        <w:spacing w:line="384" w:lineRule="auto"/>
        <w:ind w:left="716" w:leftChars="200" w:hanging="256" w:hangingChars="99"/>
        <w:rPr>
          <w:rFonts w:ascii="宋体" w:hAnsi="宋体" w:cs="宋体"/>
          <w:sz w:val="24"/>
        </w:rPr>
      </w:pPr>
      <w:r>
        <w:rPr>
          <w:rFonts w:ascii="宋体" w:hAnsi="宋体" w:cs="宋体"/>
          <w:sz w:val="24"/>
        </w:rPr>
        <w:t>7.2</w:t>
      </w:r>
      <w:r>
        <w:rPr>
          <w:rFonts w:hint="eastAsia" w:ascii="宋体" w:hAnsi="宋体" w:cs="宋体"/>
          <w:sz w:val="24"/>
        </w:rPr>
        <w:t>所有材料必须具备合格证明，并保证产品的有效性。</w:t>
      </w:r>
    </w:p>
    <w:p>
      <w:pPr>
        <w:spacing w:line="384" w:lineRule="auto"/>
        <w:ind w:firstLine="520" w:firstLineChars="200"/>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520" w:firstLineChars="200"/>
        <w:rPr>
          <w:rFonts w:ascii="宋体" w:hAnsi="宋体" w:cs="宋体"/>
          <w:sz w:val="24"/>
        </w:rPr>
      </w:pPr>
      <w:r>
        <w:rPr>
          <w:rFonts w:ascii="宋体" w:hAnsi="宋体" w:cs="宋体"/>
          <w:sz w:val="24"/>
        </w:rPr>
        <w:t>7.4</w:t>
      </w:r>
      <w:r>
        <w:rPr>
          <w:rFonts w:hint="eastAsia" w:ascii="宋体" w:hAnsi="宋体" w:cs="宋体"/>
          <w:sz w:val="24"/>
        </w:rPr>
        <w:t>乙方必须根据投标文件</w:t>
      </w:r>
      <w:r>
        <w:rPr>
          <w:rFonts w:ascii="宋体" w:hAnsi="宋体" w:cs="宋体"/>
          <w:sz w:val="24"/>
        </w:rPr>
        <w:t>/</w:t>
      </w:r>
      <w:r>
        <w:rPr>
          <w:rFonts w:hint="eastAsia" w:ascii="宋体" w:hAnsi="宋体" w:cs="宋体"/>
          <w:sz w:val="24"/>
        </w:rPr>
        <w:t>询价响应文件（如有）上主要材料的明细（包括厂家、规格、品质等级等）提供材料。工程实施时，如发现材料不一致，甲方有权拒用，造成损失由乙方承担。</w:t>
      </w:r>
    </w:p>
    <w:p>
      <w:pPr>
        <w:spacing w:line="384" w:lineRule="auto"/>
        <w:ind w:left="-2" w:leftChars="-1" w:firstLine="520" w:firstLineChars="200"/>
        <w:rPr>
          <w:rFonts w:ascii="宋体" w:hAnsi="宋体" w:cs="宋体"/>
          <w:sz w:val="24"/>
        </w:rPr>
      </w:pPr>
      <w:r>
        <w:rPr>
          <w:rFonts w:ascii="宋体" w:hAnsi="宋体" w:cs="宋体"/>
          <w:sz w:val="24"/>
        </w:rPr>
        <w:t xml:space="preserve">7.5 </w:t>
      </w:r>
      <w:r>
        <w:rPr>
          <w:rFonts w:hint="eastAsia" w:ascii="宋体" w:hAnsi="宋体" w:cs="宋体"/>
          <w:sz w:val="24"/>
        </w:rPr>
        <w:t>甲方有权对施工质量进行监督、检查或检验，也可自行委托第三方进行质量检验，甲方或第三方的检验结果作为最终的质量评定结果。</w:t>
      </w:r>
    </w:p>
    <w:p>
      <w:pPr>
        <w:spacing w:line="384" w:lineRule="auto"/>
        <w:ind w:firstLine="520" w:firstLineChars="200"/>
        <w:rPr>
          <w:rFonts w:ascii="宋体" w:hAnsi="宋体" w:cs="宋体"/>
          <w:sz w:val="24"/>
        </w:rPr>
      </w:pPr>
      <w:r>
        <w:rPr>
          <w:rFonts w:ascii="宋体" w:hAnsi="宋体" w:cs="宋体"/>
          <w:sz w:val="24"/>
        </w:rPr>
        <w:t xml:space="preserve">7.6 </w:t>
      </w:r>
      <w:r>
        <w:rPr>
          <w:rFonts w:hint="eastAsia" w:ascii="宋体" w:hAnsi="宋体" w:cs="宋体"/>
          <w:sz w:val="24"/>
        </w:rPr>
        <w:t>承包范围之内工程所用之设备，由乙方提供。</w:t>
      </w:r>
    </w:p>
    <w:p>
      <w:pPr>
        <w:spacing w:line="384" w:lineRule="auto"/>
        <w:rPr>
          <w:rFonts w:ascii="宋体" w:hAnsi="宋体" w:cs="宋体"/>
          <w:sz w:val="24"/>
        </w:rPr>
      </w:pPr>
      <w:r>
        <w:rPr>
          <w:rFonts w:hint="eastAsia" w:ascii="宋体" w:hAnsi="宋体" w:cs="宋体"/>
          <w:b/>
          <w:bCs/>
          <w:sz w:val="24"/>
        </w:rPr>
        <w:t>第八条付</w:t>
      </w:r>
      <w:r>
        <w:rPr>
          <w:rFonts w:hint="eastAsia" w:ascii="宋体" w:hAnsi="宋体" w:cs="宋体"/>
          <w:b/>
          <w:sz w:val="24"/>
        </w:rPr>
        <w:t>款及履约担保</w:t>
      </w:r>
    </w:p>
    <w:p>
      <w:pPr>
        <w:spacing w:line="384" w:lineRule="auto"/>
        <w:ind w:firstLine="520" w:firstLineChars="200"/>
        <w:rPr>
          <w:rFonts w:ascii="宋体" w:hAnsi="宋体" w:cs="宋体"/>
          <w:bCs/>
          <w:sz w:val="24"/>
          <w:u w:val="single"/>
        </w:rPr>
      </w:pPr>
      <w:r>
        <w:rPr>
          <w:rFonts w:ascii="宋体" w:hAnsi="宋体" w:cs="宋体"/>
          <w:sz w:val="24"/>
        </w:rPr>
        <w:t>8.1</w:t>
      </w:r>
      <w:r>
        <w:rPr>
          <w:rFonts w:hint="eastAsia" w:ascii="宋体" w:hAnsi="宋体" w:cs="宋体"/>
          <w:bCs/>
          <w:sz w:val="24"/>
        </w:rPr>
        <w:t>预付款的支付</w:t>
      </w:r>
      <w:r>
        <w:rPr>
          <w:rFonts w:hint="eastAsia" w:ascii="宋体" w:hAnsi="宋体" w:cs="宋体"/>
          <w:bCs/>
          <w:sz w:val="24"/>
          <w:highlight w:val="none"/>
        </w:rPr>
        <w:t>：</w:t>
      </w:r>
      <w:r>
        <w:rPr>
          <w:rFonts w:ascii="宋体" w:hAnsi="宋体" w:cs="宋体"/>
          <w:bCs/>
          <w:sz w:val="24"/>
          <w:highlight w:val="none"/>
        </w:rPr>
        <w:sym w:font="Wingdings" w:char="00FE"/>
      </w:r>
      <w:r>
        <w:rPr>
          <w:rFonts w:hint="eastAsia" w:ascii="宋体" w:hAnsi="宋体" w:cs="宋体"/>
          <w:bCs/>
          <w:sz w:val="24"/>
          <w:highlight w:val="none"/>
        </w:rPr>
        <w:t>无；</w:t>
      </w:r>
      <w:r>
        <w:rPr>
          <w:rFonts w:ascii="宋体" w:hAnsi="宋体" w:cs="宋体"/>
          <w:bCs/>
          <w:sz w:val="24"/>
          <w:highlight w:val="none"/>
        </w:rPr>
        <w:sym w:font="Wingdings" w:char="F0A8"/>
      </w:r>
      <w:r>
        <w:rPr>
          <w:rFonts w:hint="eastAsia" w:ascii="宋体" w:hAnsi="宋体" w:cs="宋体"/>
          <w:bCs/>
          <w:sz w:val="24"/>
          <w:highlight w:val="none"/>
        </w:rPr>
        <w:t>有</w:t>
      </w:r>
      <w:r>
        <w:rPr>
          <w:rFonts w:hint="eastAsia" w:ascii="宋体" w:hAnsi="宋体" w:cs="宋体"/>
          <w:bCs/>
          <w:sz w:val="24"/>
        </w:rPr>
        <w:t>,合同签订后，乙方开具等额的增值税专用发票及提交履约担保担保（如有）后</w:t>
      </w:r>
      <w:r>
        <w:rPr>
          <w:rFonts w:ascii="宋体" w:hAnsi="宋体" w:cs="宋体"/>
          <w:bCs/>
          <w:sz w:val="24"/>
          <w:u w:val="single"/>
        </w:rPr>
        <w:t xml:space="preserve"> </w:t>
      </w:r>
      <w:r>
        <w:rPr>
          <w:rFonts w:hint="eastAsia" w:ascii="宋体" w:hAnsi="宋体" w:cs="宋体"/>
          <w:bCs/>
          <w:sz w:val="24"/>
          <w:u w:val="single"/>
          <w:lang w:val="en-US" w:eastAsia="zh-CN"/>
        </w:rPr>
        <w:t xml:space="preserve"> </w:t>
      </w:r>
      <w:r>
        <w:rPr>
          <w:rFonts w:ascii="宋体" w:hAnsi="宋体" w:cs="宋体"/>
          <w:bCs/>
          <w:sz w:val="24"/>
          <w:u w:val="single"/>
        </w:rPr>
        <w:t xml:space="preserve"> </w:t>
      </w:r>
      <w:r>
        <w:rPr>
          <w:rFonts w:hint="eastAsia" w:ascii="宋体" w:hAnsi="宋体" w:cs="宋体"/>
          <w:bCs/>
          <w:sz w:val="24"/>
        </w:rPr>
        <w:t>个工作日内，甲方支付合同</w:t>
      </w:r>
      <w:r>
        <w:rPr>
          <w:rFonts w:hint="eastAsia" w:ascii="宋体" w:hAnsi="宋体" w:cs="宋体"/>
          <w:sz w:val="24"/>
        </w:rPr>
        <w:t>暂定总价</w:t>
      </w:r>
      <w:r>
        <w:rPr>
          <w:rFonts w:hint="eastAsia" w:ascii="宋体" w:hAnsi="宋体" w:cs="宋体"/>
          <w:bCs/>
          <w:sz w:val="24"/>
        </w:rPr>
        <w:t>的</w:t>
      </w:r>
      <w:r>
        <w:rPr>
          <w:rFonts w:hint="eastAsia" w:ascii="宋体" w:hAnsi="宋体" w:cs="宋体"/>
          <w:bCs/>
          <w:sz w:val="24"/>
          <w:u w:val="single"/>
        </w:rPr>
        <w:t>（不得超过</w:t>
      </w:r>
      <w:r>
        <w:rPr>
          <w:rFonts w:ascii="宋体" w:hAnsi="宋体" w:cs="宋体"/>
          <w:bCs/>
          <w:sz w:val="24"/>
          <w:u w:val="single"/>
        </w:rPr>
        <w:t>30%</w:t>
      </w:r>
      <w:r>
        <w:rPr>
          <w:rFonts w:hint="eastAsia" w:ascii="宋体" w:hAnsi="宋体" w:cs="宋体"/>
          <w:bCs/>
          <w:sz w:val="24"/>
          <w:u w:val="single"/>
        </w:rPr>
        <w:t>）</w:t>
      </w:r>
      <w:r>
        <w:rPr>
          <w:rFonts w:hint="eastAsia" w:ascii="宋体" w:hAnsi="宋体" w:cs="宋体"/>
          <w:sz w:val="24"/>
        </w:rPr>
        <w:t>即</w:t>
      </w:r>
      <w:r>
        <w:rPr>
          <w:rFonts w:hint="eastAsia" w:ascii="宋体" w:hAnsi="宋体" w:cs="宋体"/>
          <w:sz w:val="24"/>
          <w:lang w:eastAsia="zh-CN"/>
        </w:rPr>
        <w:t>…</w:t>
      </w:r>
      <w:r>
        <w:rPr>
          <w:rFonts w:hint="eastAsia" w:ascii="宋体" w:hAnsi="宋体" w:cs="宋体"/>
          <w:sz w:val="24"/>
          <w:u w:val="single"/>
        </w:rPr>
        <w:t>元，（大写：</w:t>
      </w:r>
      <w:r>
        <w:rPr>
          <w:rFonts w:hint="eastAsia" w:ascii="宋体" w:hAnsi="宋体" w:cs="宋体"/>
          <w:sz w:val="24"/>
          <w:u w:val="single"/>
          <w:lang w:eastAsia="zh-CN"/>
        </w:rPr>
        <w:t>…</w:t>
      </w:r>
      <w:r>
        <w:rPr>
          <w:rFonts w:hint="eastAsia" w:ascii="宋体" w:hAnsi="宋体" w:cs="宋体"/>
          <w:sz w:val="24"/>
          <w:u w:val="single"/>
        </w:rPr>
        <w:t>）</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pStyle w:val="12"/>
        <w:spacing w:line="384" w:lineRule="auto"/>
        <w:ind w:firstLine="520" w:firstLineChars="200"/>
        <w:outlineLvl w:val="1"/>
        <w:rPr>
          <w:rFonts w:hint="default" w:hAnsi="宋体" w:eastAsia="宋体" w:cs="宋体"/>
          <w:sz w:val="24"/>
          <w:szCs w:val="24"/>
          <w:lang w:val="en-US" w:eastAsia="zh-CN"/>
        </w:rPr>
      </w:pPr>
      <w:r>
        <w:rPr>
          <w:rFonts w:hAnsi="宋体" w:cs="宋体"/>
          <w:sz w:val="24"/>
          <w:szCs w:val="24"/>
        </w:rPr>
        <w:t>8.2</w:t>
      </w:r>
      <w:r>
        <w:rPr>
          <w:rFonts w:hint="eastAsia" w:hAnsi="宋体" w:cs="宋体"/>
          <w:sz w:val="24"/>
          <w:szCs w:val="24"/>
          <w:u w:val="single"/>
        </w:rPr>
        <w:t>项目验收合格后，</w:t>
      </w:r>
      <w:r>
        <w:rPr>
          <w:rFonts w:hint="eastAsia" w:hAnsi="宋体" w:cs="宋体"/>
          <w:sz w:val="24"/>
          <w:szCs w:val="24"/>
          <w:u w:val="single"/>
          <w:lang w:val="en-US" w:eastAsia="zh-CN"/>
        </w:rPr>
        <w:t>经甲乙双方同意，</w:t>
      </w:r>
      <w:r>
        <w:rPr>
          <w:rFonts w:hint="eastAsia" w:hAnsi="宋体" w:cs="宋体"/>
          <w:sz w:val="24"/>
          <w:szCs w:val="24"/>
          <w:u w:val="single"/>
        </w:rPr>
        <w:t>由乙方提交申请支付资料，甲方支付</w:t>
      </w:r>
      <w:r>
        <w:rPr>
          <w:rFonts w:hint="eastAsia" w:hAnsi="宋体" w:cs="宋体"/>
          <w:sz w:val="24"/>
          <w:szCs w:val="24"/>
          <w:u w:val="single"/>
          <w:lang w:eastAsia="zh-CN"/>
        </w:rPr>
        <w:t>至</w:t>
      </w:r>
      <w:r>
        <w:rPr>
          <w:rFonts w:hint="eastAsia" w:hAnsi="宋体" w:cs="宋体"/>
          <w:sz w:val="24"/>
          <w:szCs w:val="24"/>
          <w:u w:val="single"/>
        </w:rPr>
        <w:t>合同暂定总价的</w:t>
      </w:r>
      <w:r>
        <w:rPr>
          <w:rFonts w:hint="eastAsia" w:hAnsi="宋体" w:cs="宋体"/>
          <w:sz w:val="24"/>
          <w:szCs w:val="24"/>
          <w:u w:val="single"/>
          <w:lang w:val="en-US" w:eastAsia="zh-CN"/>
        </w:rPr>
        <w:t>80</w:t>
      </w:r>
      <w:r>
        <w:rPr>
          <w:rFonts w:hint="eastAsia" w:hAnsi="宋体" w:cs="宋体"/>
          <w:sz w:val="24"/>
          <w:szCs w:val="24"/>
          <w:u w:val="single"/>
        </w:rPr>
        <w:t>％即</w:t>
      </w:r>
      <w:r>
        <w:rPr>
          <w:rFonts w:hint="eastAsia" w:hAnsi="宋体" w:cs="宋体"/>
          <w:sz w:val="24"/>
          <w:szCs w:val="24"/>
          <w:u w:val="single"/>
          <w:lang w:val="en-US" w:eastAsia="zh-CN"/>
        </w:rPr>
        <w:t>^</w:t>
      </w:r>
      <w:r>
        <w:rPr>
          <w:rFonts w:hint="eastAsia" w:hAnsi="宋体" w:cs="宋体"/>
          <w:sz w:val="24"/>
          <w:szCs w:val="24"/>
          <w:u w:val="single"/>
        </w:rPr>
        <w:t>万元给乙方。</w:t>
      </w:r>
      <w:r>
        <w:rPr>
          <w:rFonts w:hint="eastAsia" w:hAnsi="宋体" w:cs="宋体"/>
          <w:sz w:val="24"/>
          <w:szCs w:val="24"/>
          <w:lang w:eastAsia="zh-CN"/>
        </w:rPr>
        <w:t>（</w:t>
      </w:r>
      <w:r>
        <w:rPr>
          <w:rFonts w:hint="eastAsia" w:hAnsi="宋体" w:cs="宋体"/>
          <w:sz w:val="24"/>
          <w:szCs w:val="24"/>
          <w:lang w:val="en-US" w:eastAsia="zh-CN"/>
        </w:rPr>
        <w:t>如需）</w:t>
      </w:r>
    </w:p>
    <w:p>
      <w:pPr>
        <w:tabs>
          <w:tab w:val="left" w:pos="0"/>
        </w:tabs>
        <w:adjustRightInd w:val="0"/>
        <w:snapToGrid w:val="0"/>
        <w:spacing w:line="360" w:lineRule="auto"/>
        <w:ind w:firstLine="520" w:firstLineChars="200"/>
        <w:jc w:val="left"/>
        <w:rPr>
          <w:rFonts w:hint="eastAsia" w:ascii="宋体" w:hAnsi="宋体" w:cs="宋体"/>
          <w:sz w:val="24"/>
        </w:rPr>
      </w:pPr>
      <w:r>
        <w:rPr>
          <w:rFonts w:ascii="宋体" w:hAnsi="宋体" w:cs="宋体"/>
          <w:sz w:val="24"/>
        </w:rPr>
        <w:t>8.2.1</w:t>
      </w:r>
      <w:r>
        <w:rPr>
          <w:rFonts w:hint="eastAsia" w:ascii="宋体" w:hAnsi="宋体" w:cs="宋体"/>
          <w:sz w:val="24"/>
          <w:u w:val="single"/>
          <w:lang w:val="en-US" w:eastAsia="zh-CN"/>
        </w:rPr>
        <w:t>项目验收合格后，</w:t>
      </w:r>
      <w:r>
        <w:rPr>
          <w:rFonts w:hint="eastAsia" w:ascii="宋体" w:hAnsi="宋体" w:cs="宋体"/>
          <w:sz w:val="24"/>
          <w:lang w:val="en-US" w:eastAsia="zh-CN"/>
        </w:rPr>
        <w:t>经甲方或</w:t>
      </w:r>
      <w:r>
        <w:rPr>
          <w:rFonts w:hint="eastAsia" w:ascii="宋体" w:hAnsi="宋体" w:cs="宋体"/>
          <w:sz w:val="24"/>
        </w:rPr>
        <w:t>甲方委托有资质第三方机构审核后，由乙方提交申请支付资料，甲方支付至合同结算价的</w:t>
      </w:r>
      <w:r>
        <w:rPr>
          <w:rFonts w:ascii="宋体" w:hAnsi="宋体" w:cs="宋体"/>
          <w:sz w:val="24"/>
        </w:rPr>
        <w:t>95%</w:t>
      </w:r>
      <w:r>
        <w:rPr>
          <w:rFonts w:hint="eastAsia" w:ascii="宋体" w:hAnsi="宋体" w:cs="宋体"/>
          <w:sz w:val="24"/>
        </w:rPr>
        <w:t>。</w:t>
      </w:r>
    </w:p>
    <w:p>
      <w:pPr>
        <w:spacing w:line="384" w:lineRule="auto"/>
        <w:ind w:firstLine="520" w:firstLineChars="200"/>
        <w:outlineLvl w:val="1"/>
        <w:rPr>
          <w:rFonts w:hint="eastAsia" w:hAnsi="宋体" w:cs="宋体"/>
          <w:sz w:val="24"/>
        </w:rPr>
      </w:pPr>
      <w:r>
        <w:rPr>
          <w:rFonts w:ascii="宋体" w:hAnsi="宋体" w:cs="宋体"/>
          <w:sz w:val="24"/>
        </w:rPr>
        <w:t>8.2.</w:t>
      </w:r>
      <w:r>
        <w:rPr>
          <w:rFonts w:hint="eastAsia" w:ascii="宋体" w:hAnsi="宋体" w:cs="宋体"/>
          <w:sz w:val="24"/>
        </w:rPr>
        <w:t>2</w:t>
      </w:r>
      <w:r>
        <w:rPr>
          <w:rFonts w:hint="eastAsia" w:hAnsi="宋体" w:cs="宋体"/>
          <w:sz w:val="24"/>
        </w:rPr>
        <w:t>质保期按合同第十条规定执行，质保期满后且乙方不存在违约情形，由乙方提交申请质保金退还资料</w:t>
      </w:r>
      <w:r>
        <w:rPr>
          <w:rFonts w:hAnsi="宋体" w:cs="宋体"/>
          <w:sz w:val="24"/>
          <w:u w:val="single"/>
        </w:rPr>
        <w:t xml:space="preserve"> 15 </w:t>
      </w:r>
      <w:r>
        <w:rPr>
          <w:rFonts w:hint="eastAsia" w:hAnsi="宋体" w:cs="宋体"/>
          <w:sz w:val="24"/>
        </w:rPr>
        <w:t>个工作日内，甲方支付合同结算价的</w:t>
      </w:r>
      <w:r>
        <w:rPr>
          <w:rFonts w:hAnsi="宋体" w:cs="宋体"/>
          <w:sz w:val="24"/>
        </w:rPr>
        <w:t>5</w:t>
      </w:r>
      <w:r>
        <w:rPr>
          <w:rFonts w:hint="eastAsia" w:hAnsi="宋体" w:cs="宋体"/>
          <w:sz w:val="24"/>
        </w:rPr>
        <w:t>％（质保金）给乙方（无息）。</w:t>
      </w:r>
    </w:p>
    <w:p>
      <w:pPr>
        <w:pStyle w:val="12"/>
        <w:spacing w:line="384" w:lineRule="auto"/>
        <w:ind w:firstLine="520" w:firstLineChars="200"/>
        <w:outlineLvl w:val="1"/>
        <w:rPr>
          <w:rFonts w:hint="default" w:hAnsi="宋体" w:eastAsia="宋体" w:cs="宋体"/>
          <w:sz w:val="24"/>
          <w:szCs w:val="24"/>
          <w:lang w:val="en-US" w:eastAsia="zh-CN"/>
        </w:rPr>
      </w:pPr>
      <w:r>
        <w:rPr>
          <w:rFonts w:hint="eastAsia" w:hAnsi="宋体" w:cs="宋体"/>
          <w:sz w:val="24"/>
          <w:szCs w:val="24"/>
          <w:lang w:val="en-US" w:eastAsia="zh-CN"/>
        </w:rPr>
        <w:t>8.2.3</w:t>
      </w:r>
      <w:r>
        <w:rPr>
          <w:rFonts w:hint="eastAsia" w:hAnsi="宋体" w:cs="宋体"/>
          <w:sz w:val="24"/>
          <w:szCs w:val="24"/>
        </w:rPr>
        <w:t>本项目工程款的支付单位为：</w:t>
      </w:r>
      <w:r>
        <w:rPr>
          <w:rFonts w:hint="eastAsia" w:hAnsi="宋体" w:cs="宋体"/>
          <w:sz w:val="24"/>
          <w:szCs w:val="24"/>
          <w:u w:val="single"/>
          <w:lang w:val="en-US" w:eastAsia="zh-CN"/>
        </w:rPr>
        <w:t xml:space="preserve"> … </w:t>
      </w:r>
    </w:p>
    <w:p>
      <w:pPr>
        <w:spacing w:line="384" w:lineRule="auto"/>
        <w:ind w:firstLine="520" w:firstLineChars="200"/>
        <w:rPr>
          <w:rFonts w:ascii="宋体" w:hAnsi="宋体" w:cs="宋体"/>
          <w:sz w:val="24"/>
          <w:u w:val="single"/>
        </w:rPr>
      </w:pPr>
      <w:r>
        <w:rPr>
          <w:rFonts w:ascii="宋体" w:hAnsi="宋体" w:cs="宋体"/>
          <w:sz w:val="24"/>
        </w:rPr>
        <w:t>8.3</w:t>
      </w:r>
      <w:r>
        <w:rPr>
          <w:rFonts w:hint="eastAsia" w:ascii="宋体" w:hAnsi="宋体" w:cs="宋体"/>
          <w:sz w:val="24"/>
        </w:rPr>
        <w:t>乙方收款账户：</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520" w:firstLineChars="200"/>
        <w:rPr>
          <w:rFonts w:ascii="宋体" w:hAnsi="宋体" w:cs="宋体"/>
          <w:sz w:val="24"/>
          <w:u w:val="single"/>
        </w:rPr>
      </w:pPr>
      <w:r>
        <w:rPr>
          <w:rFonts w:hint="eastAsia" w:ascii="宋体" w:hAnsi="宋体" w:cs="宋体"/>
          <w:sz w:val="24"/>
        </w:rPr>
        <w:t>收款账号：</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520" w:firstLineChars="200"/>
        <w:rPr>
          <w:rFonts w:ascii="宋体" w:hAnsi="宋体" w:cs="宋体"/>
          <w:sz w:val="24"/>
          <w:u w:val="single"/>
        </w:rPr>
      </w:pPr>
      <w:r>
        <w:rPr>
          <w:rFonts w:hint="eastAsia" w:ascii="宋体" w:hAnsi="宋体" w:cs="宋体"/>
          <w:sz w:val="24"/>
        </w:rPr>
        <w:t>开户行：</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520" w:firstLineChars="200"/>
        <w:rPr>
          <w:rFonts w:ascii="宋体" w:hAnsi="宋体" w:cs="宋体"/>
          <w:sz w:val="24"/>
        </w:rPr>
      </w:pPr>
      <w:r>
        <w:rPr>
          <w:rFonts w:ascii="宋体" w:hAnsi="宋体" w:cs="宋体"/>
          <w:sz w:val="24"/>
        </w:rPr>
        <w:t>8.4</w:t>
      </w:r>
      <w:r>
        <w:rPr>
          <w:rFonts w:hint="eastAsia" w:ascii="宋体" w:hAnsi="宋体" w:cs="宋体"/>
          <w:sz w:val="24"/>
        </w:rPr>
        <w:t>乙方在收款前需提交等额增值税专用发票给甲方。增值税专用发票信息：</w:t>
      </w:r>
    </w:p>
    <w:p>
      <w:pPr>
        <w:spacing w:line="384" w:lineRule="auto"/>
        <w:ind w:firstLine="520" w:firstLineChars="200"/>
        <w:outlineLvl w:val="0"/>
        <w:rPr>
          <w:rFonts w:hint="default" w:ascii="宋体" w:hAnsi="宋体" w:eastAsia="宋体" w:cs="宋体"/>
          <w:sz w:val="24"/>
          <w:lang w:val="en-US" w:eastAsia="zh-CN"/>
        </w:rPr>
      </w:pPr>
      <w:r>
        <w:rPr>
          <w:rFonts w:hint="eastAsia" w:ascii="宋体" w:hAnsi="宋体" w:cs="宋体"/>
          <w:sz w:val="24"/>
          <w:lang w:val="en-US" w:eastAsia="zh-CN"/>
        </w:rPr>
        <w:t xml:space="preserve"> </w:t>
      </w:r>
      <w:r>
        <w:rPr>
          <w:rFonts w:hint="eastAsia" w:ascii="宋体" w:hAnsi="宋体" w:cs="宋体"/>
          <w:sz w:val="24"/>
          <w:u w:val="single"/>
          <w:lang w:val="en-US" w:eastAsia="zh-CN"/>
        </w:rPr>
        <w:t xml:space="preserve">                        。</w:t>
      </w:r>
    </w:p>
    <w:p>
      <w:pPr>
        <w:spacing w:line="384" w:lineRule="auto"/>
        <w:ind w:firstLine="520" w:firstLineChars="200"/>
        <w:outlineLvl w:val="0"/>
        <w:rPr>
          <w:rFonts w:ascii="宋体" w:hAnsi="宋体" w:cs="宋体"/>
          <w:sz w:val="24"/>
        </w:rPr>
      </w:pPr>
      <w:r>
        <w:rPr>
          <w:rFonts w:ascii="宋体" w:hAnsi="宋体" w:cs="宋体"/>
          <w:sz w:val="24"/>
        </w:rPr>
        <w:t>8.5</w:t>
      </w:r>
      <w:r>
        <w:rPr>
          <w:rFonts w:hint="eastAsia" w:ascii="宋体" w:hAnsi="宋体" w:cs="宋体"/>
          <w:sz w:val="24"/>
        </w:rPr>
        <w:t>履约担保</w:t>
      </w:r>
      <w:r>
        <w:rPr>
          <w:rFonts w:hint="eastAsia" w:ascii="宋体" w:hAnsi="宋体" w:cs="宋体"/>
          <w:sz w:val="24"/>
          <w:highlight w:val="none"/>
        </w:rPr>
        <w:t>：</w:t>
      </w:r>
      <w:r>
        <w:rPr>
          <w:rFonts w:hint="eastAsia" w:ascii="宋体" w:hAnsi="宋体" w:cs="宋体"/>
          <w:szCs w:val="21"/>
          <w:highlight w:val="none"/>
          <w:lang w:eastAsia="zh-CN"/>
        </w:rPr>
        <w:t>☑</w:t>
      </w:r>
      <w:r>
        <w:rPr>
          <w:rFonts w:hint="eastAsia" w:ascii="宋体" w:hAnsi="宋体" w:cs="宋体"/>
          <w:bCs/>
          <w:sz w:val="24"/>
          <w:highlight w:val="none"/>
        </w:rPr>
        <w:t>无；</w:t>
      </w:r>
      <w:r>
        <w:rPr>
          <w:rFonts w:hint="eastAsia" w:ascii="宋体" w:hAnsi="宋体" w:cs="宋体"/>
          <w:szCs w:val="21"/>
          <w:highlight w:val="none"/>
          <w:lang w:eastAsia="zh-CN"/>
        </w:rPr>
        <w:t>□</w:t>
      </w:r>
      <w:r>
        <w:rPr>
          <w:rFonts w:hint="eastAsia" w:ascii="宋体" w:hAnsi="宋体" w:cs="宋体"/>
          <w:szCs w:val="21"/>
          <w:highlight w:val="none"/>
        </w:rPr>
        <w:t>有</w:t>
      </w:r>
      <w:r>
        <w:rPr>
          <w:rFonts w:hint="eastAsia" w:ascii="宋体" w:hAnsi="宋体" w:cs="宋体"/>
          <w:szCs w:val="21"/>
        </w:rPr>
        <w:t>,</w:t>
      </w:r>
      <w:r>
        <w:rPr>
          <w:rFonts w:hint="eastAsia" w:ascii="宋体" w:hAnsi="宋体" w:cs="宋体"/>
          <w:sz w:val="24"/>
        </w:rPr>
        <w:t>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hint="eastAsia" w:ascii="宋体" w:hAnsi="宋体" w:cs="宋体"/>
          <w:sz w:val="24"/>
          <w:lang w:eastAsia="zh-CN"/>
        </w:rPr>
        <w:t>…</w:t>
      </w:r>
      <w:r>
        <w:rPr>
          <w:rFonts w:hint="eastAsia" w:ascii="宋体" w:hAnsi="宋体" w:cs="宋体"/>
          <w:sz w:val="24"/>
          <w:u w:val="single"/>
        </w:rPr>
        <w:t>（大写人民币：</w:t>
      </w:r>
      <w:r>
        <w:rPr>
          <w:rFonts w:hint="eastAsia" w:ascii="宋体" w:hAnsi="宋体" w:cs="宋体"/>
          <w:sz w:val="24"/>
          <w:u w:val="single"/>
          <w:lang w:eastAsia="zh-CN"/>
        </w:rPr>
        <w:t>…</w:t>
      </w:r>
      <w:r>
        <w:rPr>
          <w:rFonts w:hint="eastAsia" w:ascii="宋体" w:hAnsi="宋体" w:cs="宋体"/>
          <w:sz w:val="24"/>
          <w:u w:val="single"/>
        </w:rPr>
        <w:t>），</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p>
    <w:p>
      <w:pPr>
        <w:pStyle w:val="21"/>
        <w:spacing w:before="0" w:beforeAutospacing="0" w:after="0" w:afterAutospacing="0" w:line="384" w:lineRule="auto"/>
        <w:ind w:firstLine="520" w:firstLineChars="200"/>
      </w:pPr>
      <w:r>
        <w:rPr>
          <w:rFonts w:cs="宋体"/>
          <w:color w:val="auto"/>
        </w:rPr>
        <w:t>8.5.1</w:t>
      </w:r>
      <w:r>
        <w:t>履约担保</w:t>
      </w:r>
      <w:r>
        <w:rPr>
          <w:rFonts w:hint="eastAsia"/>
        </w:rPr>
        <w:t>按以下任一种形式提供</w:t>
      </w:r>
      <w:r>
        <w:t>：</w:t>
      </w:r>
    </w:p>
    <w:p>
      <w:pPr>
        <w:pStyle w:val="21"/>
        <w:spacing w:before="0" w:beforeAutospacing="0" w:after="0" w:afterAutospacing="0" w:line="360" w:lineRule="auto"/>
        <w:ind w:firstLine="480"/>
      </w:pPr>
      <w:r>
        <w:rPr>
          <w:rFonts w:hint="eastAsia"/>
        </w:rPr>
        <w:t>（1）符合甲方要求（详见附件7保函格式）的银行独立保函，</w:t>
      </w:r>
    </w:p>
    <w:p>
      <w:pPr>
        <w:pStyle w:val="21"/>
        <w:spacing w:before="0" w:beforeAutospacing="0" w:after="0" w:afterAutospacing="0" w:line="360" w:lineRule="auto"/>
        <w:ind w:firstLine="480"/>
      </w:pPr>
      <w:r>
        <w:rPr>
          <w:rFonts w:hint="eastAsia"/>
        </w:rPr>
        <w:t>（2）现金转账至甲方以下指定账户：</w:t>
      </w:r>
    </w:p>
    <w:p>
      <w:pPr>
        <w:tabs>
          <w:tab w:val="left" w:pos="1995"/>
        </w:tabs>
        <w:spacing w:line="384" w:lineRule="auto"/>
        <w:ind w:firstLine="520" w:firstLineChars="200"/>
        <w:rPr>
          <w:rFonts w:ascii="宋体" w:hAnsi="宋体" w:cs="宋体"/>
          <w:bCs/>
          <w:sz w:val="24"/>
        </w:rPr>
      </w:pPr>
      <w:r>
        <w:rPr>
          <w:rFonts w:hint="eastAsia" w:ascii="宋体" w:hAnsi="宋体" w:cs="宋体"/>
          <w:bCs/>
          <w:sz w:val="24"/>
        </w:rPr>
        <w:t>户名：广州市净水有限公司</w:t>
      </w:r>
    </w:p>
    <w:p>
      <w:pPr>
        <w:tabs>
          <w:tab w:val="left" w:pos="1995"/>
        </w:tabs>
        <w:spacing w:line="384" w:lineRule="auto"/>
        <w:ind w:firstLine="520" w:firstLineChars="200"/>
        <w:rPr>
          <w:rFonts w:ascii="宋体" w:hAnsi="宋体" w:cs="宋体"/>
          <w:bCs/>
          <w:sz w:val="24"/>
        </w:rPr>
      </w:pPr>
      <w:r>
        <w:rPr>
          <w:rFonts w:hint="eastAsia" w:ascii="宋体" w:hAnsi="宋体" w:cs="宋体"/>
          <w:bCs/>
          <w:sz w:val="24"/>
        </w:rPr>
        <w:t>账号：</w:t>
      </w:r>
      <w:r>
        <w:rPr>
          <w:rFonts w:ascii="宋体" w:hAnsi="宋体" w:cs="宋体"/>
          <w:bCs/>
          <w:sz w:val="24"/>
        </w:rPr>
        <w:t>82010154900000342</w:t>
      </w:r>
    </w:p>
    <w:p>
      <w:pPr>
        <w:tabs>
          <w:tab w:val="left" w:pos="1995"/>
        </w:tabs>
        <w:spacing w:line="384" w:lineRule="auto"/>
        <w:ind w:firstLine="520" w:firstLineChars="200"/>
        <w:rPr>
          <w:rFonts w:ascii="宋体" w:hAnsi="宋体" w:cs="宋体"/>
          <w:bCs/>
          <w:sz w:val="24"/>
        </w:rPr>
      </w:pPr>
      <w:r>
        <w:rPr>
          <w:rFonts w:hint="eastAsia" w:ascii="宋体" w:hAnsi="宋体" w:cs="宋体"/>
          <w:bCs/>
          <w:sz w:val="24"/>
        </w:rPr>
        <w:t>开户行：浦发银行广州分行</w:t>
      </w:r>
    </w:p>
    <w:p>
      <w:pPr>
        <w:spacing w:line="384" w:lineRule="auto"/>
        <w:ind w:firstLine="520" w:firstLineChars="200"/>
        <w:outlineLvl w:val="0"/>
        <w:rPr>
          <w:rFonts w:ascii="宋体" w:hAnsi="宋体" w:cs="宋体"/>
          <w:sz w:val="24"/>
        </w:rPr>
      </w:pPr>
      <w:r>
        <w:rPr>
          <w:rFonts w:ascii="宋体" w:hAnsi="宋体" w:cs="宋体"/>
          <w:sz w:val="24"/>
        </w:rPr>
        <w:t>8.5.2</w:t>
      </w:r>
      <w:r>
        <w:rPr>
          <w:rFonts w:hint="eastAsia" w:ascii="宋体" w:hAnsi="宋体" w:cs="宋体"/>
          <w:sz w:val="24"/>
        </w:rPr>
        <w:t>履约担保的担保期限和返还</w:t>
      </w:r>
    </w:p>
    <w:p>
      <w:pPr>
        <w:spacing w:line="384" w:lineRule="auto"/>
        <w:ind w:firstLine="480"/>
        <w:outlineLvl w:val="0"/>
        <w:rPr>
          <w:rFonts w:ascii="宋体" w:hAnsi="宋体" w:cs="宋体"/>
          <w:sz w:val="24"/>
        </w:rPr>
      </w:pPr>
      <w:r>
        <w:rPr>
          <w:rFonts w:hint="eastAsia" w:ascii="宋体" w:hAnsi="宋体" w:cs="宋体"/>
          <w:sz w:val="24"/>
        </w:rPr>
        <w:t>⑴履约银行保函（或现金履约保证金）的担保期限：从提供履约担保（或转账成功）之日起至合同履行完成。</w:t>
      </w:r>
    </w:p>
    <w:p>
      <w:pPr>
        <w:spacing w:line="384" w:lineRule="auto"/>
        <w:ind w:firstLine="520" w:firstLineChars="200"/>
        <w:rPr>
          <w:rFonts w:ascii="宋体" w:hAnsi="宋体" w:cs="宋体"/>
          <w:sz w:val="24"/>
        </w:rPr>
      </w:pPr>
      <w:r>
        <w:rPr>
          <w:rFonts w:hint="eastAsia" w:ascii="宋体" w:hAnsi="宋体" w:cs="宋体"/>
          <w:sz w:val="24"/>
        </w:rPr>
        <w:t>⑵履约银行保函在合同履行完成后，由乙方提出申请，甲方在28日内返还，不支付利息：</w:t>
      </w:r>
    </w:p>
    <w:p>
      <w:pPr>
        <w:spacing w:line="384" w:lineRule="auto"/>
        <w:ind w:firstLine="650" w:firstLineChars="250"/>
        <w:outlineLvl w:val="0"/>
        <w:rPr>
          <w:rFonts w:ascii="宋体" w:hAnsi="宋体" w:cs="宋体"/>
          <w:sz w:val="24"/>
        </w:rPr>
      </w:pPr>
      <w:r>
        <w:rPr>
          <w:rFonts w:hint="eastAsia" w:ascii="宋体" w:hAnsi="宋体" w:cs="宋体"/>
          <w:sz w:val="24"/>
        </w:rPr>
        <w:t>⑶延长担保期限。乙方以履约银行保函形式提交履约保证金的，在银行保函到期前，乙方应提前</w:t>
      </w:r>
      <w:r>
        <w:rPr>
          <w:rFonts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21"/>
        <w:spacing w:before="0" w:beforeAutospacing="0" w:after="0" w:afterAutospacing="0" w:line="384" w:lineRule="auto"/>
        <w:ind w:left="218" w:leftChars="95" w:firstLine="390" w:firstLineChars="150"/>
        <w:rPr>
          <w:rFonts w:cs="宋体"/>
          <w:color w:val="auto"/>
          <w:u w:val="single"/>
        </w:rPr>
      </w:pPr>
      <w:r>
        <w:rPr>
          <w:rFonts w:hint="eastAsia" w:cs="宋体"/>
          <w:color w:val="auto"/>
        </w:rPr>
        <w:t>（</w:t>
      </w:r>
      <w:r>
        <w:rPr>
          <w:rFonts w:cs="宋体"/>
          <w:color w:val="auto"/>
        </w:rPr>
        <w:t>4</w:t>
      </w:r>
      <w:r>
        <w:rPr>
          <w:rFonts w:hint="eastAsia" w:cs="宋体"/>
          <w:color w:val="auto"/>
        </w:rPr>
        <w:t>）现金履约保证金的退还：合同履行完成后，由乙方提出申请，甲方在</w:t>
      </w:r>
      <w:r>
        <w:rPr>
          <w:rFonts w:hint="eastAsia" w:cs="宋体"/>
          <w:color w:val="auto"/>
          <w:u w:val="single"/>
        </w:rPr>
        <w:t>28日</w:t>
      </w:r>
      <w:r>
        <w:rPr>
          <w:rFonts w:hint="eastAsia" w:cs="宋体"/>
          <w:color w:val="auto"/>
        </w:rPr>
        <w:t>内将剩余保证金（无息）返还。</w:t>
      </w:r>
    </w:p>
    <w:p>
      <w:pPr>
        <w:spacing w:line="384" w:lineRule="auto"/>
        <w:ind w:firstLine="520" w:firstLineChars="200"/>
        <w:rPr>
          <w:rFonts w:ascii="宋体" w:hAnsi="宋体" w:cs="宋体"/>
          <w:sz w:val="24"/>
        </w:rPr>
      </w:pPr>
      <w:r>
        <w:rPr>
          <w:rFonts w:ascii="宋体" w:hAnsi="宋体" w:cs="宋体"/>
          <w:sz w:val="24"/>
        </w:rPr>
        <w:t>8.5.3</w:t>
      </w:r>
      <w:r>
        <w:rPr>
          <w:rFonts w:hint="eastAsia" w:ascii="宋体" w:hAnsi="宋体" w:cs="宋体"/>
          <w:sz w:val="24"/>
        </w:rPr>
        <w:t>甲方按本合同规定提取履约担保金额后，乙方应在收到甲方通知后</w:t>
      </w:r>
    </w:p>
    <w:p>
      <w:pPr>
        <w:spacing w:line="384" w:lineRule="auto"/>
        <w:rPr>
          <w:rFonts w:ascii="宋体" w:hAnsi="宋体" w:cs="宋体"/>
          <w:sz w:val="24"/>
        </w:rPr>
      </w:pPr>
      <w:r>
        <w:rPr>
          <w:rFonts w:ascii="宋体" w:hAnsi="宋体" w:cs="宋体"/>
          <w:sz w:val="24"/>
          <w:u w:val="single"/>
        </w:rPr>
        <w:t xml:space="preserve">  7  </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360" w:lineRule="auto"/>
        <w:ind w:firstLine="520" w:firstLineChars="200"/>
        <w:jc w:val="left"/>
        <w:outlineLvl w:val="1"/>
        <w:rPr>
          <w:rFonts w:asciiTheme="minorEastAsia" w:hAnsiTheme="minorEastAsia" w:eastAsiaTheme="minorEastAsia" w:cstheme="minorEastAsia"/>
          <w:bCs/>
          <w:sz w:val="24"/>
          <w:bdr w:val="single" w:color="auto" w:sz="4" w:space="0"/>
        </w:rPr>
      </w:pPr>
      <w:r>
        <w:rPr>
          <w:rFonts w:hAnsi="宋体" w:cs="宋体"/>
          <w:sz w:val="24"/>
        </w:rPr>
        <w:t>8.6</w:t>
      </w:r>
      <w:r>
        <w:rPr>
          <w:rFonts w:hint="eastAsia" w:asciiTheme="minorEastAsia" w:hAnsiTheme="minorEastAsia" w:eastAsiaTheme="minorEastAsia" w:cstheme="minorEastAsia"/>
          <w:sz w:val="24"/>
        </w:rPr>
        <w:t xml:space="preserve">付款方式： </w:t>
      </w:r>
      <w:r>
        <w:rPr>
          <w:rFonts w:hint="eastAsia" w:asciiTheme="minorEastAsia" w:hAnsiTheme="minorEastAsia" w:eastAsiaTheme="minorEastAsia" w:cstheme="minorEastAsia"/>
          <w:sz w:val="24"/>
        </w:rPr>
        <w:sym w:font="Wingdings" w:char="00FE"/>
      </w:r>
      <w:r>
        <w:rPr>
          <w:rFonts w:hint="eastAsia" w:asciiTheme="minorEastAsia" w:hAnsiTheme="minorEastAsia" w:eastAsiaTheme="minorEastAsia" w:cstheme="minorEastAsia"/>
          <w:sz w:val="24"/>
        </w:rPr>
        <w:t xml:space="preserve">网银支付；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 xml:space="preserve">支票；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其他：</w:t>
      </w:r>
    </w:p>
    <w:p>
      <w:pPr>
        <w:pStyle w:val="12"/>
        <w:spacing w:line="384" w:lineRule="auto"/>
        <w:ind w:firstLine="780" w:firstLineChars="300"/>
        <w:outlineLvl w:val="1"/>
        <w:rPr>
          <w:rFonts w:hint="eastAsia" w:hAnsi="宋体" w:cs="宋体"/>
          <w:sz w:val="24"/>
          <w:szCs w:val="24"/>
        </w:rPr>
      </w:pPr>
      <w:r>
        <w:rPr>
          <w:rFonts w:hint="eastAsia" w:hAnsi="宋体" w:cs="宋体"/>
          <w:sz w:val="24"/>
          <w:szCs w:val="24"/>
        </w:rPr>
        <w:t>（建议采用网银支付</w:t>
      </w:r>
      <w:r>
        <w:rPr>
          <w:rFonts w:hint="eastAsia" w:hAnsi="宋体" w:cs="宋体"/>
          <w:sz w:val="24"/>
        </w:rPr>
        <w:t>、</w:t>
      </w:r>
      <w:r>
        <w:rPr>
          <w:rFonts w:hint="eastAsia" w:hAnsi="宋体" w:cs="宋体"/>
          <w:sz w:val="24"/>
          <w:szCs w:val="24"/>
        </w:rPr>
        <w:t>支票两种形式</w:t>
      </w:r>
      <w:r>
        <w:rPr>
          <w:rFonts w:hint="eastAsia" w:hAnsi="宋体" w:cs="宋体"/>
          <w:sz w:val="24"/>
        </w:rPr>
        <w:t>中之一</w:t>
      </w:r>
      <w:r>
        <w:rPr>
          <w:rFonts w:hint="eastAsia" w:hAnsi="宋体" w:cs="宋体"/>
          <w:sz w:val="24"/>
          <w:szCs w:val="24"/>
        </w:rPr>
        <w:t>）。</w:t>
      </w:r>
    </w:p>
    <w:p>
      <w:pPr>
        <w:spacing w:line="384" w:lineRule="auto"/>
        <w:ind w:firstLine="520" w:firstLineChars="200"/>
        <w:rPr>
          <w:rFonts w:ascii="宋体" w:hAnsi="宋体" w:cs="宋体"/>
          <w:b/>
          <w:bCs/>
          <w:sz w:val="24"/>
        </w:rPr>
      </w:pPr>
      <w:r>
        <w:rPr>
          <w:rFonts w:hint="eastAsia" w:ascii="宋体" w:hAnsi="宋体" w:cs="宋体"/>
          <w:b/>
          <w:bCs/>
          <w:sz w:val="24"/>
        </w:rPr>
        <w:t>第九条竣工验收</w:t>
      </w:r>
    </w:p>
    <w:p>
      <w:pPr>
        <w:spacing w:line="384" w:lineRule="auto"/>
        <w:ind w:firstLine="520" w:firstLineChars="200"/>
        <w:rPr>
          <w:rFonts w:hint="eastAsia" w:ascii="宋体" w:hAnsi="宋体" w:cs="宋体"/>
          <w:sz w:val="24"/>
        </w:rPr>
      </w:pPr>
      <w:r>
        <w:rPr>
          <w:rFonts w:ascii="宋体" w:hAnsi="宋体" w:cs="宋体"/>
          <w:sz w:val="24"/>
        </w:rPr>
        <w:t>9.1</w:t>
      </w:r>
      <w:r>
        <w:rPr>
          <w:rFonts w:hint="eastAsia" w:ascii="宋体" w:hAnsi="宋体" w:cs="宋体"/>
          <w:sz w:val="24"/>
        </w:rPr>
        <w:t>乙方应在工程完工后</w:t>
      </w:r>
      <w:r>
        <w:rPr>
          <w:rFonts w:ascii="宋体" w:hAnsi="宋体" w:cs="宋体"/>
          <w:sz w:val="24"/>
        </w:rPr>
        <w:t>30</w:t>
      </w:r>
      <w:r>
        <w:rPr>
          <w:rFonts w:hint="eastAsia" w:ascii="宋体" w:hAnsi="宋体" w:cs="宋体"/>
          <w:sz w:val="24"/>
        </w:rPr>
        <w:t>天内将经甲方审核的完整竣工资料（含竣工图）和竣工验收报告各</w:t>
      </w:r>
      <w:r>
        <w:rPr>
          <w:rFonts w:hint="eastAsia" w:ascii="宋体" w:hAnsi="宋体" w:cs="宋体"/>
          <w:sz w:val="24"/>
          <w:u w:val="single"/>
        </w:rPr>
        <w:t>一式四份</w:t>
      </w:r>
      <w:r>
        <w:rPr>
          <w:rFonts w:hint="eastAsia" w:ascii="宋体" w:hAnsi="宋体" w:cs="宋体"/>
          <w:sz w:val="24"/>
        </w:rPr>
        <w:t>交甲方，不按时报送工程竣工资料的，每逾期一天，甲方要求乙方支付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，并在支付合同款时抵扣。</w:t>
      </w:r>
    </w:p>
    <w:p>
      <w:pPr>
        <w:spacing w:line="384" w:lineRule="auto"/>
        <w:ind w:firstLine="520" w:firstLineChars="200"/>
        <w:rPr>
          <w:rFonts w:ascii="宋体" w:hAnsi="宋体" w:cs="宋体"/>
          <w:sz w:val="24"/>
        </w:rPr>
      </w:pPr>
      <w:r>
        <w:rPr>
          <w:rFonts w:hint="eastAsia" w:ascii="宋体" w:hAnsi="宋体" w:eastAsia="宋体" w:cs="宋体"/>
          <w:sz w:val="24"/>
        </w:rPr>
        <w:t>9.2甲方收到完整的竣工验收资料（完整的竣工验收资料：施工方案、开工/竣工报告、安全备案整套资料、本合同书、询价文件/响应文件、中标通知书/发包通知书/委托书、工程预算送审报告、工程结算书/签证记录、备件开箱记录表或送货单、竣工图等，如有必须提供）和竣工验收报告后20天内组织有关单位进行验收，工程竣工验收严格按国家、省、市、部门有关文件执行，并在验收后10天内给予认可或提出修改意见。乙方按要求修改，并承担修改的费用。</w:t>
      </w:r>
    </w:p>
    <w:p>
      <w:pPr>
        <w:spacing w:line="384" w:lineRule="auto"/>
        <w:ind w:firstLine="520" w:firstLineChars="200"/>
        <w:rPr>
          <w:rFonts w:ascii="宋体" w:hAnsi="宋体" w:cs="宋体"/>
          <w:sz w:val="24"/>
        </w:rPr>
      </w:pPr>
      <w:r>
        <w:rPr>
          <w:rFonts w:ascii="宋体" w:hAnsi="宋体" w:cs="宋体"/>
          <w:sz w:val="24"/>
        </w:rPr>
        <w:t>9.3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520" w:firstLineChars="200"/>
        <w:rPr>
          <w:rFonts w:ascii="宋体" w:hAnsi="宋体" w:cs="宋体"/>
          <w:sz w:val="24"/>
        </w:rPr>
      </w:pPr>
      <w:r>
        <w:rPr>
          <w:rFonts w:ascii="宋体" w:hAnsi="宋体" w:cs="宋体"/>
          <w:sz w:val="24"/>
        </w:rPr>
        <w:t>9.4</w:t>
      </w:r>
      <w:r>
        <w:rPr>
          <w:rFonts w:hint="eastAsia" w:ascii="宋体" w:hAnsi="宋体" w:cs="宋体"/>
          <w:sz w:val="24"/>
        </w:rPr>
        <w:t>竣工档案的整理和移交</w:t>
      </w:r>
    </w:p>
    <w:p>
      <w:pPr>
        <w:spacing w:line="384" w:lineRule="auto"/>
        <w:ind w:firstLine="39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90" w:firstLineChars="150"/>
        <w:rPr>
          <w:rFonts w:ascii="宋体" w:hAnsi="宋体" w:cs="宋体"/>
          <w:sz w:val="24"/>
        </w:rPr>
      </w:pPr>
      <w:r>
        <w:rPr>
          <w:rFonts w:hint="eastAsia" w:ascii="宋体" w:hAnsi="宋体" w:cs="宋体"/>
          <w:sz w:val="24"/>
        </w:rPr>
        <w:t>（</w:t>
      </w:r>
      <w:r>
        <w:rPr>
          <w:rFonts w:ascii="宋体" w:hAnsi="宋体" w:cs="宋体"/>
          <w:sz w:val="24"/>
        </w:rPr>
        <w:t>a</w:t>
      </w:r>
      <w:r>
        <w:rPr>
          <w:rFonts w:hint="eastAsia" w:ascii="宋体" w:hAnsi="宋体" w:cs="宋体"/>
          <w:sz w:val="24"/>
        </w:rPr>
        <w:t>）竣工文件资料、竣工图档案（原件）各一式四份；</w:t>
      </w:r>
    </w:p>
    <w:p>
      <w:pPr>
        <w:spacing w:line="384" w:lineRule="auto"/>
        <w:ind w:firstLine="390" w:firstLineChars="150"/>
        <w:rPr>
          <w:rFonts w:ascii="宋体" w:hAnsi="宋体" w:cs="宋体"/>
          <w:sz w:val="24"/>
        </w:rPr>
      </w:pPr>
      <w:r>
        <w:rPr>
          <w:rFonts w:hint="eastAsia" w:ascii="宋体" w:hAnsi="宋体" w:cs="宋体"/>
          <w:sz w:val="24"/>
        </w:rPr>
        <w:t>（</w:t>
      </w:r>
      <w:r>
        <w:rPr>
          <w:rFonts w:ascii="宋体" w:hAnsi="宋体" w:cs="宋体"/>
          <w:sz w:val="24"/>
        </w:rPr>
        <w:t>b</w:t>
      </w:r>
      <w:r>
        <w:rPr>
          <w:rFonts w:hint="eastAsia" w:ascii="宋体" w:hAnsi="宋体" w:cs="宋体"/>
          <w:sz w:val="24"/>
        </w:rPr>
        <w:t>）与本款（</w:t>
      </w:r>
      <w:r>
        <w:rPr>
          <w:rFonts w:ascii="宋体" w:hAnsi="宋体" w:cs="宋体"/>
          <w:sz w:val="24"/>
        </w:rPr>
        <w:t>a</w:t>
      </w:r>
      <w:r>
        <w:rPr>
          <w:rFonts w:hint="eastAsia" w:ascii="宋体" w:hAnsi="宋体" w:cs="宋体"/>
          <w:sz w:val="24"/>
        </w:rPr>
        <w:t>）项内容相同的电子版档案一式二份；</w:t>
      </w:r>
    </w:p>
    <w:p>
      <w:pPr>
        <w:spacing w:line="384" w:lineRule="auto"/>
        <w:ind w:firstLine="390" w:firstLineChars="15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）乙方移交竣工档案的时限：乙方应于工程竣工验收后</w:t>
      </w:r>
      <w:r>
        <w:rPr>
          <w:rFonts w:ascii="宋体" w:hAnsi="宋体" w:cs="宋体"/>
          <w:sz w:val="24"/>
        </w:rPr>
        <w:t>30</w:t>
      </w:r>
      <w:r>
        <w:rPr>
          <w:rFonts w:hint="eastAsia" w:ascii="宋体" w:hAnsi="宋体" w:cs="宋体"/>
          <w:sz w:val="24"/>
        </w:rPr>
        <w:t>天内将竣工档案提交甲方签认。乙方应于甲方签认后</w:t>
      </w:r>
      <w:r>
        <w:rPr>
          <w:rFonts w:ascii="宋体" w:hAnsi="宋体" w:cs="宋体"/>
          <w:sz w:val="24"/>
        </w:rPr>
        <w:t>10</w:t>
      </w:r>
      <w:r>
        <w:rPr>
          <w:rFonts w:hint="eastAsia" w:ascii="宋体" w:hAnsi="宋体" w:cs="宋体"/>
          <w:sz w:val="24"/>
        </w:rPr>
        <w:t>天内将竣工档案移交给甲方归档并同时移交有关归档的证明文件。甲方经审查合格的，应在收到竣工档案后</w:t>
      </w:r>
      <w:r>
        <w:rPr>
          <w:rFonts w:ascii="宋体" w:hAnsi="宋体" w:cs="宋体"/>
          <w:sz w:val="24"/>
        </w:rPr>
        <w:t>10</w:t>
      </w:r>
      <w:r>
        <w:rPr>
          <w:rFonts w:hint="eastAsia" w:ascii="宋体" w:hAnsi="宋体" w:cs="宋体"/>
          <w:sz w:val="24"/>
        </w:rPr>
        <w:t>天内签署档案验收意见；不合格的，乙方应按甲方要求限期补正，直至合格为止。乙方超过本条规定的时限，每逾期一天支付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违约金。</w:t>
      </w:r>
    </w:p>
    <w:p>
      <w:pPr>
        <w:spacing w:line="384" w:lineRule="auto"/>
        <w:ind w:firstLine="39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）电子版竣工图的编制，以甲方提供的电子版施工图为基础。乙方在移交竣工档案时，应一并移交甲方提供的电子版施工图。</w:t>
      </w:r>
    </w:p>
    <w:p>
      <w:pPr>
        <w:spacing w:line="384" w:lineRule="auto"/>
        <w:ind w:firstLine="480"/>
        <w:rPr>
          <w:rFonts w:hint="eastAsia" w:ascii="宋体" w:hAnsi="宋体" w:cs="宋体"/>
          <w:sz w:val="24"/>
        </w:rPr>
      </w:pPr>
      <w:r>
        <w:rPr>
          <w:rFonts w:hint="eastAsia" w:ascii="宋体" w:hAnsi="宋体" w:cs="宋体"/>
          <w:sz w:val="24"/>
        </w:rPr>
        <w:t>电子版施工图和电子版竣工图的知识产权归属甲方所有，非经甲方许可，乙方不得以任何方式复制、备份、转让和利用。否则，由此引起的任何纠纷和责任由乙方承担。</w:t>
      </w:r>
    </w:p>
    <w:p>
      <w:pPr>
        <w:pStyle w:val="12"/>
        <w:spacing w:line="384" w:lineRule="auto"/>
        <w:ind w:firstLine="520" w:firstLineChars="200"/>
        <w:outlineLvl w:val="1"/>
        <w:rPr>
          <w:rFonts w:hint="eastAsia" w:hAnsi="宋体" w:cs="宋体"/>
          <w:sz w:val="24"/>
          <w:szCs w:val="24"/>
          <w:u w:val="single"/>
          <w:lang w:val="en-US" w:eastAsia="zh-CN"/>
        </w:rPr>
      </w:pPr>
      <w:r>
        <w:rPr>
          <w:rFonts w:hint="eastAsia" w:ascii="宋体" w:hAnsi="宋体" w:eastAsia="宋体" w:cs="宋体"/>
          <w:kern w:val="2"/>
          <w:sz w:val="24"/>
          <w:lang w:val="en-US" w:eastAsia="zh-CN" w:bidi="ar-SA"/>
        </w:rPr>
        <w:t>9.5本合同竣工验收结算单位为：</w:t>
      </w:r>
      <w:r>
        <w:rPr>
          <w:rFonts w:hint="eastAsia" w:ascii="宋体" w:hAnsi="宋体" w:cs="宋体"/>
          <w:sz w:val="24"/>
          <w:u w:val="single"/>
          <w:lang w:val="en-US" w:eastAsia="zh-CN"/>
        </w:rPr>
        <w:t>广州市净水有限大观分公司</w:t>
      </w:r>
      <w:r>
        <w:rPr>
          <w:rFonts w:hint="eastAsia" w:hAnsi="宋体" w:cs="宋体"/>
          <w:sz w:val="24"/>
          <w:szCs w:val="24"/>
          <w:u w:val="single"/>
          <w:lang w:val="en-US" w:eastAsia="zh-CN"/>
        </w:rPr>
        <w:t xml:space="preserve"> </w:t>
      </w:r>
    </w:p>
    <w:p>
      <w:pPr>
        <w:numPr>
          <w:ilvl w:val="0"/>
          <w:numId w:val="5"/>
        </w:numPr>
        <w:spacing w:before="120" w:after="156" w:afterLines="50" w:line="384" w:lineRule="auto"/>
        <w:ind w:firstLine="520" w:firstLineChars="200"/>
        <w:jc w:val="left"/>
        <w:rPr>
          <w:rFonts w:ascii="宋体" w:hAnsi="宋体" w:cs="宋体"/>
          <w:b/>
          <w:bCs/>
          <w:sz w:val="24"/>
        </w:rPr>
      </w:pPr>
      <w:bookmarkStart w:id="97" w:name="_Toc474245220"/>
      <w:bookmarkStart w:id="98" w:name="_Toc518992994"/>
      <w:bookmarkStart w:id="99" w:name="_Toc520190034"/>
      <w:r>
        <w:rPr>
          <w:rFonts w:hint="eastAsia" w:ascii="宋体" w:hAnsi="宋体" w:cs="宋体"/>
          <w:b/>
          <w:bCs/>
          <w:sz w:val="24"/>
        </w:rPr>
        <w:t>质量保证</w:t>
      </w:r>
      <w:bookmarkEnd w:id="97"/>
      <w:bookmarkEnd w:id="98"/>
      <w:bookmarkEnd w:id="99"/>
    </w:p>
    <w:p>
      <w:pPr>
        <w:autoSpaceDE w:val="0"/>
        <w:autoSpaceDN w:val="0"/>
        <w:adjustRightInd w:val="0"/>
        <w:spacing w:line="384" w:lineRule="auto"/>
        <w:ind w:left="420"/>
        <w:rPr>
          <w:rFonts w:hint="eastAsia" w:ascii="宋体" w:hAnsi="宋体" w:eastAsia="宋体" w:cs="宋体"/>
          <w:bCs/>
          <w:sz w:val="24"/>
        </w:rPr>
      </w:pPr>
      <w:r>
        <w:rPr>
          <w:rFonts w:hint="eastAsia" w:ascii="宋体" w:hAnsi="宋体" w:eastAsia="宋体" w:cs="宋体"/>
          <w:bCs/>
          <w:sz w:val="24"/>
        </w:rPr>
        <w:t>10.1乙方保证所承包的项目质量符合国家相关标准和规范。对产品质量依据</w:t>
      </w:r>
    </w:p>
    <w:p>
      <w:pPr>
        <w:autoSpaceDE w:val="0"/>
        <w:autoSpaceDN w:val="0"/>
        <w:adjustRightInd w:val="0"/>
        <w:spacing w:line="384" w:lineRule="auto"/>
        <w:rPr>
          <w:rFonts w:hint="eastAsia" w:ascii="宋体" w:hAnsi="宋体" w:eastAsia="宋体" w:cs="宋体"/>
          <w:bCs/>
          <w:sz w:val="24"/>
        </w:rPr>
      </w:pPr>
      <w:r>
        <w:rPr>
          <w:rFonts w:hint="eastAsia" w:ascii="宋体" w:hAnsi="宋体" w:eastAsia="宋体" w:cs="宋体"/>
          <w:bCs/>
          <w:sz w:val="24"/>
        </w:rPr>
        <w:t>原厂商标准及国家标准从严执行。</w:t>
      </w:r>
    </w:p>
    <w:p>
      <w:pPr>
        <w:autoSpaceDE w:val="0"/>
        <w:autoSpaceDN w:val="0"/>
        <w:adjustRightInd w:val="0"/>
        <w:spacing w:line="384" w:lineRule="auto"/>
        <w:ind w:left="420"/>
        <w:rPr>
          <w:rFonts w:hint="eastAsia" w:ascii="宋体" w:hAnsi="宋体" w:eastAsia="宋体" w:cs="宋体"/>
          <w:bCs/>
          <w:sz w:val="24"/>
          <w:lang w:val="zh-CN"/>
        </w:rPr>
      </w:pPr>
      <w:r>
        <w:rPr>
          <w:rFonts w:hint="eastAsia" w:ascii="宋体" w:hAnsi="宋体" w:eastAsia="宋体" w:cs="宋体"/>
          <w:bCs/>
          <w:sz w:val="24"/>
        </w:rPr>
        <w:t>10.2 各项目质量保修期为</w:t>
      </w:r>
      <w:r>
        <w:rPr>
          <w:rFonts w:hint="eastAsia" w:ascii="宋体" w:hAnsi="宋体" w:eastAsia="宋体" w:cs="宋体"/>
          <w:bCs/>
          <w:sz w:val="24"/>
          <w:lang w:val="zh-CN"/>
        </w:rPr>
        <w:t>自验收合格之日起</w:t>
      </w:r>
      <w:r>
        <w:rPr>
          <w:rFonts w:hint="eastAsia" w:ascii="宋体" w:hAnsi="宋体" w:eastAsia="宋体" w:cs="宋体"/>
          <w:bCs/>
          <w:sz w:val="24"/>
        </w:rPr>
        <w:t>1</w:t>
      </w:r>
      <w:r>
        <w:rPr>
          <w:rFonts w:hint="eastAsia" w:ascii="宋体" w:hAnsi="宋体" w:eastAsia="宋体" w:cs="宋体"/>
          <w:bCs/>
          <w:sz w:val="24"/>
          <w:lang w:val="zh-CN"/>
        </w:rPr>
        <w:t>年。</w:t>
      </w:r>
    </w:p>
    <w:p>
      <w:pPr>
        <w:autoSpaceDE w:val="0"/>
        <w:autoSpaceDN w:val="0"/>
        <w:adjustRightInd w:val="0"/>
        <w:spacing w:line="384" w:lineRule="auto"/>
        <w:ind w:left="420"/>
        <w:rPr>
          <w:rFonts w:hint="eastAsia" w:ascii="宋体" w:hAnsi="宋体" w:eastAsia="宋体" w:cs="宋体"/>
          <w:bCs/>
          <w:sz w:val="24"/>
        </w:rPr>
      </w:pPr>
      <w:r>
        <w:rPr>
          <w:rFonts w:hint="eastAsia" w:ascii="宋体" w:hAnsi="宋体" w:eastAsia="宋体" w:cs="宋体"/>
          <w:bCs/>
          <w:sz w:val="24"/>
        </w:rPr>
        <w:t>10.3质量保修期期间，本项目的质量问题由乙方免费提供保修服务，乙方应在收到甲</w:t>
      </w:r>
    </w:p>
    <w:p>
      <w:pPr>
        <w:autoSpaceDE w:val="0"/>
        <w:autoSpaceDN w:val="0"/>
        <w:adjustRightInd w:val="0"/>
        <w:spacing w:line="384" w:lineRule="auto"/>
        <w:rPr>
          <w:rFonts w:hint="eastAsia" w:ascii="宋体" w:hAnsi="宋体" w:eastAsia="宋体" w:cs="宋体"/>
          <w:bCs/>
          <w:sz w:val="24"/>
        </w:rPr>
      </w:pPr>
      <w:r>
        <w:rPr>
          <w:rFonts w:hint="eastAsia" w:ascii="宋体" w:hAnsi="宋体" w:eastAsia="宋体" w:cs="宋体"/>
          <w:bCs/>
          <w:sz w:val="24"/>
        </w:rPr>
        <w:t>方通知后日内派人员到场负责解决及维修，如果乙方不按时到场维修或到场后不能修复的，甲方有权委托他人予以维修，乙方承担由此发生的费用并支付</w:t>
      </w:r>
      <w:r>
        <w:rPr>
          <w:rFonts w:hint="eastAsia" w:ascii="宋体" w:hAnsi="宋体" w:eastAsia="宋体" w:cs="宋体"/>
          <w:bCs/>
          <w:sz w:val="24"/>
          <w:u w:val="single"/>
        </w:rPr>
        <w:t>3000元/次</w:t>
      </w:r>
      <w:r>
        <w:rPr>
          <w:rFonts w:hint="eastAsia" w:ascii="宋体" w:hAnsi="宋体" w:eastAsia="宋体" w:cs="宋体"/>
          <w:bCs/>
          <w:sz w:val="24"/>
        </w:rPr>
        <w:t>作为违约金。</w:t>
      </w:r>
    </w:p>
    <w:p>
      <w:pPr>
        <w:spacing w:beforeLines="50" w:afterLines="50" w:line="384" w:lineRule="auto"/>
        <w:ind w:firstLine="455" w:firstLineChars="175"/>
        <w:jc w:val="left"/>
        <w:rPr>
          <w:rFonts w:hint="eastAsia" w:ascii="宋体" w:hAnsi="宋体" w:cs="宋体"/>
          <w:b/>
          <w:bCs/>
          <w:sz w:val="24"/>
        </w:rPr>
      </w:pPr>
      <w:bookmarkStart w:id="100" w:name="_Toc518993000"/>
      <w:bookmarkStart w:id="101" w:name="_Toc107447255"/>
      <w:bookmarkStart w:id="102" w:name="_Toc474245226"/>
      <w:bookmarkStart w:id="103" w:name="_Toc19692"/>
      <w:bookmarkStart w:id="104" w:name="_Toc183666531"/>
      <w:bookmarkStart w:id="105" w:name="_Toc107446862"/>
      <w:bookmarkStart w:id="106" w:name="_Toc306350467"/>
      <w:bookmarkStart w:id="107" w:name="_Toc520190040"/>
      <w:r>
        <w:rPr>
          <w:rFonts w:hint="eastAsia" w:ascii="宋体" w:hAnsi="宋体" w:cs="宋体"/>
          <w:b/>
          <w:bCs/>
          <w:sz w:val="24"/>
        </w:rPr>
        <w:t>第十一条不可抗力</w:t>
      </w:r>
      <w:bookmarkEnd w:id="100"/>
      <w:bookmarkEnd w:id="101"/>
      <w:bookmarkEnd w:id="102"/>
      <w:bookmarkEnd w:id="103"/>
      <w:bookmarkEnd w:id="104"/>
      <w:bookmarkEnd w:id="105"/>
      <w:bookmarkEnd w:id="106"/>
      <w:bookmarkEnd w:id="107"/>
    </w:p>
    <w:p>
      <w:pPr>
        <w:widowControl/>
        <w:autoSpaceDE w:val="0"/>
        <w:autoSpaceDN w:val="0"/>
        <w:adjustRightInd w:val="0"/>
        <w:spacing w:line="384" w:lineRule="auto"/>
        <w:ind w:firstLine="520" w:firstLineChars="200"/>
        <w:rPr>
          <w:rFonts w:hint="eastAsia" w:ascii="宋体" w:hAnsi="宋体" w:cs="宋体"/>
          <w:bCs/>
          <w:sz w:val="24"/>
        </w:rPr>
      </w:pPr>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520" w:firstLineChars="200"/>
        <w:rPr>
          <w:rFonts w:hint="eastAsia" w:ascii="宋体" w:hAnsi="宋体" w:cs="宋体"/>
          <w:bCs/>
          <w:sz w:val="24"/>
        </w:rPr>
      </w:pPr>
      <w:r>
        <w:rPr>
          <w:rFonts w:hint="eastAsia" w:ascii="宋体" w:hAnsi="宋体" w:cs="宋体"/>
          <w:bCs/>
          <w:sz w:val="24"/>
        </w:rPr>
        <w:t>⑴地震、火山爆发、滑坡、暴雨（橙色预警及以上）、台风（黄色预警及以上）、海啸、龙卷风、大面积流行病(如：非典型性肺炎等)或瘟疫；</w:t>
      </w:r>
    </w:p>
    <w:p>
      <w:pPr>
        <w:widowControl/>
        <w:autoSpaceDE w:val="0"/>
        <w:autoSpaceDN w:val="0"/>
        <w:adjustRightInd w:val="0"/>
        <w:spacing w:line="384" w:lineRule="auto"/>
        <w:ind w:firstLine="520" w:firstLineChars="200"/>
        <w:rPr>
          <w:rFonts w:ascii="宋体" w:hAnsi="宋体" w:cs="宋体"/>
          <w:bCs/>
          <w:sz w:val="24"/>
        </w:rPr>
      </w:pPr>
      <w:r>
        <w:rPr>
          <w:rFonts w:hint="eastAsia" w:ascii="宋体" w:hAnsi="宋体" w:cs="宋体"/>
          <w:bCs/>
          <w:sz w:val="24"/>
        </w:rPr>
        <w:t>⑵战争行为、入侵、武装冲突或外敌行为、封锁、暴乱、恐怖行为或军事演习；</w:t>
      </w:r>
    </w:p>
    <w:p>
      <w:pPr>
        <w:widowControl/>
        <w:autoSpaceDE w:val="0"/>
        <w:autoSpaceDN w:val="0"/>
        <w:adjustRightInd w:val="0"/>
        <w:spacing w:line="384" w:lineRule="auto"/>
        <w:ind w:firstLine="520" w:firstLineChars="200"/>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w:t>
      </w:r>
      <w:r>
        <w:rPr>
          <w:rFonts w:ascii="宋体" w:hAnsi="宋体" w:cs="宋体"/>
          <w:bCs/>
          <w:sz w:val="24"/>
        </w:rPr>
        <w:t>5日内书面通知另一方，详细描述不可抗力的发生情况和对该方履行在本合同项下义务的影响，同时附上此种不可抗力事件及其持续时间的有效证明文件。</w:t>
      </w:r>
    </w:p>
    <w:p>
      <w:pPr>
        <w:spacing w:beforeLines="50" w:afterLines="50" w:line="384" w:lineRule="auto"/>
        <w:ind w:firstLine="482"/>
        <w:jc w:val="left"/>
        <w:rPr>
          <w:rFonts w:hint="eastAsia"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w:t>
      </w:r>
      <w:r>
        <w:rPr>
          <w:rFonts w:ascii="宋体" w:hAnsi="宋体" w:cs="宋体"/>
          <w:bCs/>
          <w:sz w:val="24"/>
        </w:rPr>
        <w:t>(90)天</w:t>
      </w:r>
      <w:r>
        <w:rPr>
          <w:rFonts w:hint="eastAsia" w:ascii="宋体" w:hAnsi="宋体" w:cs="宋体"/>
          <w:bCs/>
          <w:sz w:val="24"/>
        </w:rPr>
        <w:t>，双方应协商决定继续履行本合同的条件或者变更本合同。如果自不可抗力发生后壹佰捌拾(180)天之内双方不能达成一致意见，任何一方有权解除本合同。</w:t>
      </w:r>
    </w:p>
    <w:p>
      <w:pPr>
        <w:spacing w:beforeLines="50" w:afterLines="50" w:line="384" w:lineRule="auto"/>
        <w:ind w:firstLine="482"/>
        <w:jc w:val="left"/>
        <w:rPr>
          <w:rFonts w:ascii="宋体" w:hAnsi="宋体" w:cs="宋体"/>
          <w:bCs/>
          <w:sz w:val="24"/>
        </w:rPr>
      </w:pPr>
      <w:r>
        <w:rPr>
          <w:rFonts w:hint="eastAsia" w:ascii="宋体" w:hAnsi="宋体" w:cs="宋体"/>
          <w:bCs/>
          <w:sz w:val="24"/>
        </w:rPr>
        <w:t>11.4 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beforeLines="50" w:afterLines="50" w:line="384" w:lineRule="auto"/>
        <w:ind w:firstLine="482"/>
        <w:jc w:val="left"/>
        <w:rPr>
          <w:rFonts w:ascii="宋体" w:hAnsi="宋体" w:cs="宋体"/>
          <w:b/>
          <w:bCs/>
          <w:sz w:val="24"/>
        </w:rPr>
      </w:pPr>
      <w:r>
        <w:rPr>
          <w:rFonts w:hint="eastAsia" w:ascii="宋体" w:hAnsi="宋体" w:cs="宋体"/>
          <w:b/>
          <w:bCs/>
          <w:sz w:val="24"/>
        </w:rPr>
        <w:t>十二条争议解决</w:t>
      </w:r>
    </w:p>
    <w:p>
      <w:pPr>
        <w:spacing w:line="384" w:lineRule="auto"/>
        <w:ind w:firstLine="482"/>
        <w:rPr>
          <w:rFonts w:ascii="宋体" w:hAnsi="宋体" w:cs="宋体"/>
          <w:bCs/>
          <w:sz w:val="24"/>
        </w:rPr>
      </w:pPr>
      <w:bookmarkStart w:id="108" w:name="_Toc306350469"/>
      <w:bookmarkStart w:id="109" w:name="_Toc183666533"/>
      <w:r>
        <w:rPr>
          <w:rFonts w:ascii="宋体" w:hAnsi="宋体" w:cs="宋体"/>
          <w:bCs/>
          <w:sz w:val="24"/>
        </w:rPr>
        <w:t xml:space="preserve">12.1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pPr>
      <w:r>
        <w:rPr>
          <w:rFonts w:ascii="宋体" w:hAnsi="宋体" w:cs="宋体"/>
          <w:bCs/>
          <w:sz w:val="24"/>
        </w:rPr>
        <w:t xml:space="preserve">12.2 </w:t>
      </w:r>
      <w:r>
        <w:rPr>
          <w:rFonts w:hint="eastAsia" w:ascii="宋体" w:hAnsi="宋体" w:cs="宋体"/>
          <w:sz w:val="24"/>
        </w:rPr>
        <w:t>在甲方同意的情况下，除有争端之外的合同其它部分在争端解决前应继续执行。</w:t>
      </w:r>
      <w:bookmarkEnd w:id="108"/>
      <w:bookmarkEnd w:id="109"/>
    </w:p>
    <w:p>
      <w:pPr>
        <w:spacing w:line="384" w:lineRule="auto"/>
        <w:ind w:firstLine="482"/>
        <w:jc w:val="left"/>
        <w:rPr>
          <w:rFonts w:ascii="宋体" w:hAnsi="宋体" w:cs="宋体"/>
          <w:b/>
          <w:bCs/>
          <w:sz w:val="24"/>
        </w:rPr>
      </w:pPr>
      <w:r>
        <w:rPr>
          <w:rFonts w:hint="eastAsia" w:ascii="宋体" w:hAnsi="宋体" w:cs="宋体"/>
          <w:b/>
          <w:bCs/>
          <w:sz w:val="24"/>
        </w:rPr>
        <w:t>第十三条</w:t>
      </w:r>
      <w:bookmarkStart w:id="110" w:name="_Toc107446871"/>
      <w:bookmarkStart w:id="111" w:name="_Toc107447264"/>
      <w:r>
        <w:rPr>
          <w:rFonts w:hint="eastAsia" w:ascii="宋体" w:hAnsi="宋体" w:cs="宋体"/>
          <w:b/>
          <w:bCs/>
          <w:sz w:val="24"/>
        </w:rPr>
        <w:t>合同生效及其他</w:t>
      </w:r>
      <w:bookmarkEnd w:id="110"/>
      <w:bookmarkEnd w:id="111"/>
    </w:p>
    <w:p>
      <w:pPr>
        <w:spacing w:line="384" w:lineRule="auto"/>
        <w:ind w:firstLine="480"/>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384" w:lineRule="auto"/>
        <w:ind w:firstLine="480"/>
        <w:rPr>
          <w:rFonts w:ascii="宋体" w:hAnsi="宋体" w:cs="宋体"/>
          <w:sz w:val="24"/>
        </w:rPr>
      </w:pPr>
      <w:r>
        <w:rPr>
          <w:rFonts w:ascii="宋体" w:hAnsi="宋体" w:cs="宋体"/>
          <w:sz w:val="24"/>
        </w:rPr>
        <w:t>13.2</w:t>
      </w:r>
      <w:r>
        <w:rPr>
          <w:rFonts w:hint="eastAsia" w:ascii="宋体" w:hAnsi="宋体" w:cs="宋体"/>
          <w:sz w:val="24"/>
        </w:rPr>
        <w:t>本合同正文一式</w:t>
      </w:r>
      <w:r>
        <w:rPr>
          <w:rFonts w:hint="eastAsia" w:ascii="宋体" w:hAnsi="宋体" w:cs="宋体"/>
          <w:sz w:val="24"/>
          <w:lang w:val="en-US" w:eastAsia="zh-CN"/>
        </w:rPr>
        <w:t>6</w:t>
      </w:r>
      <w:r>
        <w:rPr>
          <w:rFonts w:hint="eastAsia" w:ascii="宋体" w:hAnsi="宋体" w:cs="宋体"/>
          <w:sz w:val="24"/>
        </w:rPr>
        <w:t>份，其中：甲方</w:t>
      </w:r>
      <w:r>
        <w:rPr>
          <w:rFonts w:hint="eastAsia" w:ascii="宋体" w:hAnsi="宋体" w:cs="宋体"/>
          <w:sz w:val="24"/>
          <w:lang w:val="en-US" w:eastAsia="zh-CN"/>
        </w:rPr>
        <w:t>4</w:t>
      </w:r>
      <w:r>
        <w:rPr>
          <w:rFonts w:hint="eastAsia" w:ascii="宋体" w:hAnsi="宋体" w:cs="宋体"/>
          <w:sz w:val="24"/>
        </w:rPr>
        <w:t>份，乙方</w:t>
      </w:r>
      <w:r>
        <w:rPr>
          <w:rFonts w:hint="eastAsia" w:ascii="宋体" w:hAnsi="宋体" w:cs="宋体"/>
          <w:sz w:val="24"/>
          <w:lang w:val="en-US" w:eastAsia="zh-CN"/>
        </w:rPr>
        <w:t>2</w:t>
      </w:r>
      <w:r>
        <w:rPr>
          <w:rFonts w:hint="eastAsia" w:ascii="宋体" w:hAnsi="宋体" w:cs="宋体"/>
          <w:sz w:val="24"/>
        </w:rPr>
        <w:t>份。</w:t>
      </w:r>
    </w:p>
    <w:p>
      <w:pPr>
        <w:spacing w:line="384" w:lineRule="auto"/>
        <w:ind w:firstLine="480"/>
        <w:rPr>
          <w:rFonts w:hint="eastAsia" w:ascii="宋体" w:hAnsi="宋体" w:cs="宋体"/>
          <w:sz w:val="24"/>
          <w:u w:val="single"/>
          <w:lang w:eastAsia="zh-CN"/>
        </w:rPr>
      </w:pPr>
      <w:r>
        <w:rPr>
          <w:rFonts w:ascii="宋体" w:hAnsi="宋体" w:cs="宋体"/>
          <w:sz w:val="24"/>
        </w:rPr>
        <w:t>13.</w:t>
      </w:r>
      <w:r>
        <w:rPr>
          <w:rFonts w:hint="eastAsia" w:ascii="宋体" w:hAnsi="宋体" w:cs="宋体"/>
          <w:sz w:val="24"/>
        </w:rPr>
        <w:t>3补充条款</w:t>
      </w:r>
      <w:r>
        <w:rPr>
          <w:rFonts w:hint="eastAsia" w:ascii="宋体" w:hAnsi="宋体" w:cs="宋体"/>
          <w:sz w:val="24"/>
          <w:u w:val="single"/>
        </w:rPr>
        <w:t>：</w:t>
      </w:r>
      <w:r>
        <w:rPr>
          <w:rFonts w:hint="eastAsia" w:ascii="宋体" w:hAnsi="宋体" w:cs="宋体"/>
          <w:sz w:val="24"/>
          <w:u w:val="single"/>
          <w:lang w:val="en-US" w:eastAsia="zh-CN"/>
        </w:rPr>
        <w:t>/</w:t>
      </w:r>
    </w:p>
    <w:p>
      <w:pPr>
        <w:spacing w:line="384" w:lineRule="auto"/>
        <w:rPr>
          <w:rFonts w:ascii="宋体" w:hAnsi="宋体" w:cs="宋体"/>
          <w:sz w:val="24"/>
        </w:rPr>
      </w:pPr>
      <w:r>
        <w:rPr>
          <w:rFonts w:hint="eastAsia" w:ascii="宋体" w:hAnsi="宋体" w:cs="宋体"/>
          <w:sz w:val="24"/>
        </w:rPr>
        <w:t>附件：</w:t>
      </w:r>
      <w:r>
        <w:rPr>
          <w:rFonts w:ascii="宋体" w:hAnsi="宋体" w:cs="宋体"/>
          <w:sz w:val="24"/>
        </w:rPr>
        <w:t>1.</w:t>
      </w:r>
      <w:r>
        <w:rPr>
          <w:rFonts w:hint="eastAsia" w:ascii="宋体" w:hAnsi="宋体" w:cs="宋体"/>
          <w:sz w:val="24"/>
        </w:rPr>
        <w:t>发包通知书</w:t>
      </w:r>
    </w:p>
    <w:p>
      <w:pPr>
        <w:numPr>
          <w:ilvl w:val="0"/>
          <w:numId w:val="0"/>
        </w:numPr>
        <w:spacing w:line="460" w:lineRule="exact"/>
        <w:ind w:firstLine="780" w:firstLineChars="3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廉洁协议</w:t>
      </w:r>
    </w:p>
    <w:p>
      <w:pPr>
        <w:spacing w:line="384" w:lineRule="auto"/>
        <w:ind w:firstLine="780" w:firstLineChars="300"/>
        <w:rPr>
          <w:rFonts w:hint="eastAsia" w:ascii="宋体" w:hAnsi="宋体" w:cs="宋体"/>
          <w:sz w:val="24"/>
          <w:lang w:val="en-US" w:eastAsia="zh-CN"/>
        </w:rPr>
      </w:pPr>
      <w:r>
        <w:rPr>
          <w:rFonts w:hint="eastAsia" w:ascii="宋体" w:hAnsi="宋体" w:cs="宋体"/>
          <w:sz w:val="24"/>
          <w:lang w:val="en-US" w:eastAsia="zh-CN"/>
        </w:rPr>
        <w:t>3</w:t>
      </w:r>
      <w:r>
        <w:rPr>
          <w:rFonts w:ascii="宋体" w:hAnsi="宋体" w:cs="宋体"/>
          <w:sz w:val="24"/>
        </w:rPr>
        <w:t>.</w:t>
      </w:r>
      <w:r>
        <w:rPr>
          <w:rFonts w:hint="eastAsia" w:ascii="宋体" w:hAnsi="宋体" w:cs="宋体"/>
          <w:sz w:val="24"/>
          <w:lang w:val="en-US" w:eastAsia="zh-CN"/>
        </w:rPr>
        <w:t>营运场所施工安全协议书</w:t>
      </w:r>
    </w:p>
    <w:p>
      <w:pPr>
        <w:numPr>
          <w:ilvl w:val="0"/>
          <w:numId w:val="0"/>
        </w:numPr>
        <w:spacing w:line="460" w:lineRule="exact"/>
        <w:ind w:firstLine="780" w:firstLineChars="300"/>
        <w:rPr>
          <w:rFonts w:hint="default"/>
          <w:lang w:val="en-US" w:eastAsia="zh-CN"/>
        </w:rPr>
      </w:pPr>
      <w:r>
        <w:rPr>
          <w:rFonts w:hint="eastAsia" w:ascii="宋体" w:hAnsi="宋体" w:eastAsia="宋体" w:cs="宋体"/>
          <w:color w:val="auto"/>
          <w:sz w:val="24"/>
          <w:szCs w:val="24"/>
          <w:highlight w:val="none"/>
          <w:lang w:val="en-US" w:eastAsia="zh-CN"/>
        </w:rPr>
        <w:t>4.保密协议</w:t>
      </w:r>
    </w:p>
    <w:p>
      <w:pPr>
        <w:numPr>
          <w:ilvl w:val="0"/>
          <w:numId w:val="0"/>
        </w:numPr>
        <w:spacing w:line="460" w:lineRule="exact"/>
        <w:ind w:firstLine="780" w:firstLineChars="3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5.防疫管理协议书</w:t>
      </w:r>
    </w:p>
    <w:p>
      <w:pPr>
        <w:numPr>
          <w:ilvl w:val="0"/>
          <w:numId w:val="0"/>
        </w:numPr>
        <w:spacing w:line="460" w:lineRule="exact"/>
        <w:ind w:firstLine="780" w:firstLineChars="300"/>
        <w:rPr>
          <w:rFonts w:hint="eastAsia" w:ascii="宋体" w:hAnsi="宋体" w:cs="宋体"/>
          <w:color w:val="auto"/>
          <w:sz w:val="24"/>
          <w:szCs w:val="24"/>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不诚信行为的情形及相应被暂停参与投标活动的处理标准</w:t>
      </w:r>
    </w:p>
    <w:p>
      <w:pPr>
        <w:pStyle w:val="2"/>
        <w:rPr>
          <w:rFonts w:hint="default"/>
          <w:lang w:val="en-US" w:eastAsia="zh-CN"/>
        </w:rPr>
      </w:pPr>
    </w:p>
    <w:p>
      <w:pPr>
        <w:spacing w:line="384" w:lineRule="auto"/>
        <w:rPr>
          <w:rFonts w:hint="eastAsia" w:ascii="宋体" w:hAnsi="宋体" w:cs="宋体"/>
          <w:sz w:val="24"/>
        </w:rPr>
      </w:pPr>
      <w:r>
        <w:rPr>
          <w:rFonts w:ascii="宋体" w:hAnsi="宋体" w:cs="宋体"/>
          <w:sz w:val="24"/>
        </w:rPr>
        <w:t xml:space="preserve">     </w:t>
      </w:r>
      <w:r>
        <w:rPr>
          <w:rFonts w:hint="eastAsia" w:ascii="宋体" w:hAnsi="宋体" w:cs="宋体"/>
          <w:sz w:val="24"/>
          <w:lang w:val="en-US" w:eastAsia="zh-CN"/>
        </w:rPr>
        <w:t xml:space="preserve"> 7</w:t>
      </w:r>
      <w:r>
        <w:rPr>
          <w:rFonts w:ascii="宋体" w:hAnsi="宋体" w:cs="宋体"/>
          <w:sz w:val="24"/>
        </w:rPr>
        <w:t>.</w:t>
      </w:r>
      <w:r>
        <w:rPr>
          <w:rFonts w:hint="eastAsia" w:ascii="宋体" w:hAnsi="宋体" w:cs="宋体"/>
          <w:sz w:val="24"/>
        </w:rPr>
        <w:t>工程量清单</w:t>
      </w:r>
      <w:r>
        <w:rPr>
          <w:rFonts w:ascii="宋体" w:hAnsi="宋体" w:cs="宋体"/>
          <w:sz w:val="24"/>
        </w:rPr>
        <w:t>/</w:t>
      </w:r>
      <w:r>
        <w:rPr>
          <w:rFonts w:hint="eastAsia" w:ascii="宋体" w:hAnsi="宋体" w:cs="宋体"/>
          <w:sz w:val="24"/>
        </w:rPr>
        <w:t>报价</w:t>
      </w:r>
    </w:p>
    <w:p>
      <w:pPr>
        <w:pStyle w:val="48"/>
        <w:rPr>
          <w:rFonts w:hint="default"/>
          <w:lang w:val="en-US" w:eastAsia="zh-CN"/>
        </w:rPr>
      </w:pPr>
      <w:r>
        <w:rPr>
          <w:rFonts w:hint="eastAsia"/>
          <w:lang w:val="en-US" w:eastAsia="zh-CN"/>
        </w:rPr>
        <w:t xml:space="preserve">    </w:t>
      </w:r>
      <w:r>
        <w:rPr>
          <w:rFonts w:hint="eastAsia" w:ascii="宋体" w:hAnsi="宋体" w:eastAsia="宋体" w:cs="宋体"/>
          <w:color w:val="auto"/>
          <w:kern w:val="2"/>
          <w:sz w:val="24"/>
          <w:szCs w:val="24"/>
          <w:lang w:val="en-US" w:eastAsia="zh-CN" w:bidi="ar-SA"/>
        </w:rPr>
        <w:t xml:space="preserve">  </w:t>
      </w:r>
      <w:r>
        <w:rPr>
          <w:rFonts w:hint="eastAsia" w:hAnsi="宋体" w:eastAsia="宋体" w:cs="宋体"/>
          <w:color w:val="auto"/>
          <w:kern w:val="2"/>
          <w:sz w:val="24"/>
          <w:szCs w:val="24"/>
          <w:lang w:val="en-US" w:eastAsia="zh-CN" w:bidi="ar-SA"/>
        </w:rPr>
        <w:t>8</w:t>
      </w:r>
      <w:r>
        <w:rPr>
          <w:rFonts w:hint="eastAsia" w:ascii="宋体" w:hAnsi="宋体" w:eastAsia="宋体" w:cs="宋体"/>
          <w:color w:val="auto"/>
          <w:kern w:val="2"/>
          <w:sz w:val="24"/>
          <w:szCs w:val="24"/>
          <w:lang w:val="en-US" w:eastAsia="zh-CN" w:bidi="ar-SA"/>
        </w:rPr>
        <w:t>.项目人员投入架构表</w:t>
      </w:r>
    </w:p>
    <w:p>
      <w:pPr>
        <w:spacing w:line="360" w:lineRule="auto"/>
        <w:rPr>
          <w:rFonts w:hint="eastAsia" w:ascii="宋体" w:hAnsi="宋体" w:eastAsia="宋体" w:cs="宋体"/>
          <w:b w:val="0"/>
          <w:bCs w:val="0"/>
          <w:sz w:val="24"/>
        </w:rPr>
      </w:pPr>
    </w:p>
    <w:p>
      <w:pPr>
        <w:spacing w:line="360" w:lineRule="auto"/>
        <w:rPr>
          <w:rFonts w:hint="eastAsia" w:ascii="宋体" w:hAnsi="宋体" w:eastAsia="宋体" w:cs="宋体"/>
          <w:b w:val="0"/>
          <w:bCs w:val="0"/>
          <w:sz w:val="24"/>
        </w:rPr>
      </w:pPr>
    </w:p>
    <w:p>
      <w:pPr>
        <w:spacing w:line="360" w:lineRule="auto"/>
        <w:rPr>
          <w:rFonts w:hint="eastAsia" w:ascii="宋体" w:hAnsi="宋体" w:eastAsia="宋体" w:cs="宋体"/>
          <w:b w:val="0"/>
          <w:bCs w:val="0"/>
          <w:sz w:val="24"/>
        </w:rPr>
      </w:pPr>
    </w:p>
    <w:p>
      <w:pPr>
        <w:spacing w:line="384" w:lineRule="auto"/>
        <w:rPr>
          <w:rFonts w:ascii="宋体" w:hAnsi="宋体" w:cs="宋体"/>
          <w:sz w:val="24"/>
        </w:rPr>
      </w:pPr>
      <w:r>
        <w:rPr>
          <w:rFonts w:hint="eastAsia" w:ascii="宋体" w:hAnsi="宋体" w:cs="宋体"/>
          <w:sz w:val="24"/>
        </w:rPr>
        <w:t>甲方：广州市净水有限公司（盖章）</w:t>
      </w:r>
      <w:r>
        <w:rPr>
          <w:rFonts w:hint="eastAsia" w:ascii="宋体" w:hAnsi="宋体" w:cs="宋体"/>
          <w:sz w:val="24"/>
          <w:lang w:val="en-US" w:eastAsia="zh-CN"/>
        </w:rPr>
        <w:t xml:space="preserve">     </w:t>
      </w:r>
      <w:r>
        <w:rPr>
          <w:rFonts w:hint="eastAsia" w:ascii="宋体" w:hAnsi="宋体" w:cs="宋体"/>
          <w:sz w:val="24"/>
        </w:rPr>
        <w:t>乙方：（盖章）</w:t>
      </w:r>
    </w:p>
    <w:p>
      <w:pPr>
        <w:spacing w:line="384" w:lineRule="auto"/>
        <w:rPr>
          <w:rFonts w:ascii="宋体" w:hAnsi="宋体" w:cs="宋体"/>
          <w:sz w:val="24"/>
        </w:rPr>
      </w:pPr>
      <w:r>
        <w:rPr>
          <w:rFonts w:hint="eastAsia" w:ascii="宋体" w:hAnsi="宋体" w:cs="宋体"/>
          <w:sz w:val="24"/>
        </w:rPr>
        <w:t>法定代表</w:t>
      </w:r>
      <w:r>
        <w:rPr>
          <w:rFonts w:hint="eastAsia" w:ascii="宋体" w:hAnsi="宋体" w:cs="宋体"/>
          <w:sz w:val="24"/>
          <w:lang w:val="en-US" w:eastAsia="zh-CN"/>
        </w:rPr>
        <w:t xml:space="preserve"> </w:t>
      </w:r>
      <w:r>
        <w:rPr>
          <w:rFonts w:hint="eastAsia" w:ascii="宋体" w:hAnsi="宋体" w:cs="宋体"/>
          <w:sz w:val="24"/>
        </w:rPr>
        <w:t>或</w:t>
      </w:r>
      <w:r>
        <w:rPr>
          <w:rFonts w:hint="eastAsia" w:ascii="宋体" w:hAnsi="宋体" w:cs="宋体"/>
          <w:sz w:val="24"/>
          <w:lang w:val="en-US" w:eastAsia="zh-CN"/>
        </w:rPr>
        <w:t xml:space="preserve">                         </w:t>
      </w:r>
      <w:r>
        <w:rPr>
          <w:rFonts w:hint="eastAsia" w:ascii="宋体" w:hAnsi="宋体" w:cs="宋体"/>
          <w:sz w:val="24"/>
        </w:rPr>
        <w:t>法定代表人或</w:t>
      </w:r>
    </w:p>
    <w:p>
      <w:pPr>
        <w:spacing w:line="384" w:lineRule="auto"/>
        <w:rPr>
          <w:rFonts w:ascii="宋体" w:hAnsi="宋体" w:cs="宋体"/>
          <w:sz w:val="24"/>
        </w:rPr>
      </w:pPr>
      <w:r>
        <w:rPr>
          <w:rFonts w:hint="eastAsia" w:ascii="宋体" w:hAnsi="宋体" w:cs="宋体"/>
          <w:sz w:val="24"/>
        </w:rPr>
        <w:t>授权代理人：</w:t>
      </w:r>
      <w:r>
        <w:rPr>
          <w:rFonts w:hint="eastAsia" w:ascii="宋体" w:hAnsi="宋体" w:cs="宋体"/>
          <w:sz w:val="24"/>
          <w:lang w:val="en-US" w:eastAsia="zh-CN"/>
        </w:rPr>
        <w:t xml:space="preserve">                         </w:t>
      </w:r>
      <w:r>
        <w:rPr>
          <w:rFonts w:hint="eastAsia" w:ascii="宋体" w:hAnsi="宋体" w:cs="宋体"/>
          <w:sz w:val="24"/>
        </w:rPr>
        <w:t>授权代理人：</w:t>
      </w:r>
    </w:p>
    <w:p>
      <w:pPr>
        <w:spacing w:line="384" w:lineRule="auto"/>
        <w:rPr>
          <w:rFonts w:ascii="宋体" w:hAnsi="宋体" w:cs="宋体"/>
          <w:sz w:val="24"/>
        </w:rPr>
      </w:pPr>
      <w:r>
        <w:rPr>
          <w:rFonts w:hint="eastAsia" w:ascii="宋体" w:hAnsi="宋体" w:cs="宋体"/>
          <w:sz w:val="24"/>
        </w:rPr>
        <w:t>地址：</w:t>
      </w:r>
      <w:r>
        <w:rPr>
          <w:rFonts w:hint="eastAsia" w:ascii="宋体" w:hAnsi="宋体" w:cs="宋体"/>
          <w:sz w:val="24"/>
          <w:lang w:val="en-US" w:eastAsia="zh-CN"/>
        </w:rPr>
        <w:t xml:space="preserve">                                  </w:t>
      </w:r>
      <w:r>
        <w:rPr>
          <w:rFonts w:hint="eastAsia" w:ascii="宋体" w:hAnsi="宋体" w:cs="宋体"/>
          <w:sz w:val="24"/>
        </w:rPr>
        <w:t>地址：</w:t>
      </w:r>
    </w:p>
    <w:p>
      <w:pPr>
        <w:spacing w:line="384" w:lineRule="auto"/>
        <w:rPr>
          <w:rFonts w:ascii="宋体" w:hAnsi="宋体" w:cs="宋体"/>
          <w:sz w:val="24"/>
        </w:rPr>
      </w:pPr>
      <w:r>
        <w:rPr>
          <w:rFonts w:hint="eastAsia" w:ascii="宋体" w:hAnsi="宋体" w:cs="宋体"/>
          <w:sz w:val="24"/>
        </w:rPr>
        <w:t>经办人：</w:t>
      </w:r>
      <w:r>
        <w:rPr>
          <w:rFonts w:hint="eastAsia" w:ascii="宋体" w:hAnsi="宋体" w:cs="宋体"/>
          <w:sz w:val="24"/>
          <w:lang w:val="en-US" w:eastAsia="zh-CN"/>
        </w:rPr>
        <w:t xml:space="preserve">                              </w:t>
      </w:r>
      <w:r>
        <w:rPr>
          <w:rFonts w:hint="eastAsia" w:ascii="宋体" w:hAnsi="宋体" w:cs="宋体"/>
          <w:sz w:val="24"/>
        </w:rPr>
        <w:t>经办人：</w:t>
      </w:r>
    </w:p>
    <w:p>
      <w:pPr>
        <w:spacing w:line="384" w:lineRule="auto"/>
        <w:rPr>
          <w:rFonts w:ascii="宋体" w:hAnsi="宋体" w:cs="宋体"/>
          <w:sz w:val="24"/>
        </w:rPr>
      </w:pPr>
      <w:r>
        <w:rPr>
          <w:rFonts w:hint="eastAsia" w:ascii="宋体" w:hAnsi="宋体" w:cs="宋体"/>
          <w:sz w:val="24"/>
        </w:rPr>
        <w:t>联系电话：</w:t>
      </w:r>
      <w:r>
        <w:rPr>
          <w:rFonts w:hint="eastAsia" w:ascii="宋体" w:hAnsi="宋体" w:cs="宋体"/>
          <w:sz w:val="24"/>
          <w:lang w:val="en-US" w:eastAsia="zh-CN"/>
        </w:rPr>
        <w:t xml:space="preserve">                           </w:t>
      </w:r>
      <w:r>
        <w:rPr>
          <w:rFonts w:hint="eastAsia" w:ascii="宋体" w:hAnsi="宋体" w:cs="宋体"/>
          <w:sz w:val="24"/>
        </w:rPr>
        <w:t>联系电话：</w:t>
      </w:r>
    </w:p>
    <w:p>
      <w:pPr>
        <w:spacing w:line="384" w:lineRule="auto"/>
        <w:ind w:left="6360" w:hanging="6890" w:hangingChars="2650"/>
        <w:rPr>
          <w:rFonts w:ascii="宋体" w:hAnsi="宋体" w:cs="宋体"/>
          <w:sz w:val="24"/>
        </w:rPr>
      </w:pPr>
      <w:r>
        <w:rPr>
          <w:rFonts w:hint="eastAsia" w:ascii="宋体" w:hAnsi="宋体" w:cs="宋体"/>
          <w:sz w:val="24"/>
        </w:rPr>
        <w:t>传真：</w:t>
      </w:r>
      <w:r>
        <w:rPr>
          <w:rFonts w:hint="eastAsia" w:ascii="宋体" w:hAnsi="宋体" w:cs="宋体"/>
          <w:sz w:val="24"/>
          <w:lang w:val="en-US" w:eastAsia="zh-CN"/>
        </w:rPr>
        <w:t xml:space="preserve">                                </w:t>
      </w:r>
      <w:r>
        <w:rPr>
          <w:rFonts w:hint="eastAsia" w:ascii="宋体" w:hAnsi="宋体" w:cs="宋体"/>
          <w:sz w:val="24"/>
        </w:rPr>
        <w:t>传真：</w:t>
      </w:r>
    </w:p>
    <w:p>
      <w:pPr>
        <w:spacing w:line="384" w:lineRule="auto"/>
        <w:ind w:left="6360" w:hanging="6890" w:hangingChars="2650"/>
        <w:rPr>
          <w:rFonts w:ascii="宋体" w:hAnsi="宋体" w:cs="宋体"/>
          <w:sz w:val="24"/>
        </w:rPr>
      </w:pPr>
      <w:r>
        <w:rPr>
          <w:rFonts w:hint="eastAsia" w:ascii="宋体" w:hAnsi="宋体" w:cs="宋体"/>
          <w:sz w:val="24"/>
        </w:rPr>
        <w:t>签署日期：年月日</w:t>
      </w:r>
      <w:r>
        <w:rPr>
          <w:rFonts w:hint="eastAsia" w:ascii="宋体" w:hAnsi="宋体" w:cs="宋体"/>
          <w:sz w:val="24"/>
          <w:lang w:val="en-US" w:eastAsia="zh-CN"/>
        </w:rPr>
        <w:t xml:space="preserve">                    </w:t>
      </w:r>
      <w:r>
        <w:rPr>
          <w:rFonts w:hint="eastAsia" w:ascii="宋体" w:hAnsi="宋体" w:cs="宋体"/>
          <w:sz w:val="24"/>
        </w:rPr>
        <w:t>签署日期：年月日</w:t>
      </w:r>
    </w:p>
    <w:p>
      <w:pPr>
        <w:keepNext w:val="0"/>
        <w:keepLines w:val="0"/>
        <w:pageBreakBefore w:val="0"/>
        <w:widowControl w:val="0"/>
        <w:kinsoku/>
        <w:wordWrap/>
        <w:overflowPunct/>
        <w:topLinePunct w:val="0"/>
        <w:autoSpaceDE/>
        <w:autoSpaceDN/>
        <w:bidi w:val="0"/>
        <w:adjustRightInd w:val="0"/>
        <w:snapToGrid/>
        <w:spacing w:line="240" w:lineRule="auto"/>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pPr>
        <w:keepNext w:val="0"/>
        <w:keepLines w:val="0"/>
        <w:pageBreakBefore w:val="0"/>
        <w:widowControl w:val="0"/>
        <w:kinsoku/>
        <w:wordWrap/>
        <w:overflowPunct/>
        <w:topLinePunct w:val="0"/>
        <w:autoSpaceDE/>
        <w:autoSpaceDN/>
        <w:bidi w:val="0"/>
        <w:adjustRightInd w:val="0"/>
        <w:snapToGrid/>
        <w:spacing w:line="240" w:lineRule="auto"/>
        <w:textAlignment w:val="baseline"/>
        <w:rPr>
          <w:rFonts w:hint="default"/>
          <w:lang w:val="en-US" w:eastAsia="zh-CN"/>
        </w:rPr>
      </w:pPr>
      <w:r>
        <w:rPr>
          <w:rFonts w:hint="eastAsia" w:ascii="仿宋" w:hAnsi="仿宋" w:eastAsia="仿宋" w:cs="仿宋"/>
          <w:sz w:val="28"/>
          <w:szCs w:val="28"/>
          <w:highlight w:val="none"/>
          <w:lang w:val="en-US" w:eastAsia="zh-CN"/>
        </w:rPr>
        <w:t>附件1</w:t>
      </w:r>
      <w:r>
        <w:rPr>
          <w:rFonts w:hint="eastAsia"/>
          <w:lang w:val="en-US" w:eastAsia="zh-CN"/>
        </w:rPr>
        <w:t>发包通知书</w:t>
      </w:r>
    </w:p>
    <w:p>
      <w:pPr>
        <w:keepNext w:val="0"/>
        <w:keepLines w:val="0"/>
        <w:pageBreakBefore w:val="0"/>
        <w:widowControl w:val="0"/>
        <w:kinsoku/>
        <w:wordWrap/>
        <w:overflowPunct/>
        <w:topLinePunct w:val="0"/>
        <w:autoSpaceDE/>
        <w:autoSpaceDN/>
        <w:bidi w:val="0"/>
        <w:adjustRightInd w:val="0"/>
        <w:snapToGrid/>
        <w:spacing w:line="240" w:lineRule="auto"/>
        <w:textAlignment w:val="baseline"/>
        <w:rPr>
          <w:rFonts w:hint="eastAsia"/>
          <w:sz w:val="28"/>
          <w:szCs w:val="28"/>
          <w:highlight w:val="none"/>
        </w:rPr>
      </w:pPr>
      <w:r>
        <w:rPr>
          <w:rFonts w:hint="eastAsia" w:ascii="黑体" w:hAnsi="黑体" w:eastAsia="黑体" w:cs="黑体"/>
          <w:b w:val="0"/>
          <w:bCs w:val="0"/>
          <w:i w:val="0"/>
          <w:iCs w:val="0"/>
          <w:color w:val="000000"/>
          <w:sz w:val="28"/>
          <w:szCs w:val="28"/>
          <w:highlight w:val="none"/>
        </w:rPr>
        <w:t>附件</w:t>
      </w:r>
      <w:r>
        <w:rPr>
          <w:rFonts w:hint="eastAsia" w:ascii="黑体" w:hAnsi="黑体" w:eastAsia="黑体" w:cs="黑体"/>
          <w:b w:val="0"/>
          <w:bCs w:val="0"/>
          <w:i w:val="0"/>
          <w:iCs w:val="0"/>
          <w:color w:val="000000"/>
          <w:sz w:val="28"/>
          <w:szCs w:val="28"/>
          <w:highlight w:val="none"/>
          <w:lang w:val="en-US" w:eastAsia="zh-CN"/>
        </w:rPr>
        <w:t>2</w:t>
      </w:r>
    </w:p>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仿宋_GB2312" w:hAnsi="仿宋_GB2312" w:eastAsia="仿宋_GB2312" w:cs="仿宋_GB2312"/>
          <w:b w:val="0"/>
          <w:bCs/>
          <w:color w:val="auto"/>
          <w:sz w:val="28"/>
          <w:szCs w:val="28"/>
          <w:highlight w:val="none"/>
        </w:rPr>
      </w:pPr>
      <w:r>
        <w:rPr>
          <w:rFonts w:hint="eastAsia" w:ascii="方正小标宋简体" w:hAnsi="方正小标宋简体" w:eastAsia="方正小标宋简体" w:cs="方正小标宋简体"/>
          <w:b w:val="0"/>
          <w:bCs/>
          <w:color w:val="auto"/>
          <w:sz w:val="32"/>
          <w:szCs w:val="32"/>
          <w:highlight w:val="none"/>
        </w:rPr>
        <w:t>廉洁协议</w:t>
      </w:r>
    </w:p>
    <w:p>
      <w:pPr>
        <w:keepNext w:val="0"/>
        <w:keepLines w:val="0"/>
        <w:pageBreakBefore w:val="0"/>
        <w:widowControl w:val="0"/>
        <w:kinsoku/>
        <w:wordWrap/>
        <w:overflowPunct/>
        <w:topLinePunct w:val="0"/>
        <w:autoSpaceDE/>
        <w:autoSpaceDN/>
        <w:bidi w:val="0"/>
        <w:adjustRightInd w:val="0"/>
        <w:snapToGrid/>
        <w:spacing w:beforeAutospacing="0" w:line="240" w:lineRule="auto"/>
        <w:ind w:firstLine="675" w:firstLineChars="225"/>
        <w:textAlignment w:val="baseline"/>
        <w:rPr>
          <w:rFonts w:hint="eastAsia" w:ascii="仿宋_GB2312" w:hAnsi="仿宋_GB2312" w:eastAsia="仿宋_GB2312" w:cs="仿宋_GB2312"/>
          <w:b w:val="0"/>
          <w:bCs/>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val="0"/>
        <w:snapToGrid/>
        <w:spacing w:beforeAutospacing="0" w:line="240" w:lineRule="auto"/>
        <w:ind w:firstLine="675" w:firstLineChars="225"/>
        <w:textAlignment w:val="baseline"/>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widowControl w:val="0"/>
        <w:kinsoku/>
        <w:wordWrap/>
        <w:overflowPunct/>
        <w:topLinePunct w:val="0"/>
        <w:autoSpaceDE/>
        <w:autoSpaceDN/>
        <w:bidi w:val="0"/>
        <w:adjustRightInd w:val="0"/>
        <w:snapToGrid/>
        <w:spacing w:beforeAutospacing="0" w:line="240" w:lineRule="auto"/>
        <w:ind w:firstLine="600" w:firstLineChars="200"/>
        <w:textAlignment w:val="baseline"/>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第一条 甲乙双方的权利和义务</w:t>
      </w:r>
    </w:p>
    <w:p>
      <w:pPr>
        <w:keepNext w:val="0"/>
        <w:keepLines w:val="0"/>
        <w:pageBreakBefore w:val="0"/>
        <w:widowControl w:val="0"/>
        <w:kinsoku/>
        <w:wordWrap/>
        <w:overflowPunct/>
        <w:topLinePunct w:val="0"/>
        <w:autoSpaceDE/>
        <w:autoSpaceDN/>
        <w:bidi w:val="0"/>
        <w:adjustRightInd w:val="0"/>
        <w:snapToGrid/>
        <w:spacing w:beforeAutospacing="0" w:line="240" w:lineRule="auto"/>
        <w:ind w:firstLine="450" w:firstLineChars="150"/>
        <w:textAlignment w:val="baseline"/>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w:t>
      </w:r>
      <w:r>
        <w:rPr>
          <w:rFonts w:hint="eastAsia" w:ascii="仿宋_GB2312" w:hAnsi="仿宋_GB2312" w:eastAsia="仿宋_GB2312" w:cs="仿宋_GB2312"/>
          <w:b w:val="0"/>
          <w:bCs/>
          <w:color w:val="auto"/>
          <w:sz w:val="28"/>
          <w:szCs w:val="28"/>
          <w:highlight w:val="none"/>
          <w:lang w:eastAsia="zh-CN"/>
        </w:rPr>
        <w:t>报价</w:t>
      </w:r>
      <w:r>
        <w:rPr>
          <w:rFonts w:hint="eastAsia" w:ascii="仿宋_GB2312" w:hAnsi="仿宋_GB2312" w:eastAsia="仿宋_GB2312" w:cs="仿宋_GB2312"/>
          <w:b w:val="0"/>
          <w:bCs/>
          <w:color w:val="auto"/>
          <w:sz w:val="28"/>
          <w:szCs w:val="28"/>
          <w:highlight w:val="none"/>
        </w:rPr>
        <w:t>、市场经营活动等有关法律、法规相关政策及廉政建设的各项规定。</w:t>
      </w:r>
    </w:p>
    <w:p>
      <w:pPr>
        <w:keepNext w:val="0"/>
        <w:keepLines w:val="0"/>
        <w:pageBreakBefore w:val="0"/>
        <w:widowControl w:val="0"/>
        <w:kinsoku/>
        <w:wordWrap/>
        <w:overflowPunct/>
        <w:topLinePunct w:val="0"/>
        <w:autoSpaceDE/>
        <w:autoSpaceDN/>
        <w:bidi w:val="0"/>
        <w:adjustRightInd w:val="0"/>
        <w:snapToGrid/>
        <w:spacing w:beforeAutospacing="0" w:line="240" w:lineRule="auto"/>
        <w:ind w:firstLine="450" w:firstLineChars="150"/>
        <w:textAlignment w:val="baseline"/>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widowControl w:val="0"/>
        <w:kinsoku/>
        <w:wordWrap/>
        <w:overflowPunct/>
        <w:topLinePunct w:val="0"/>
        <w:autoSpaceDE/>
        <w:autoSpaceDN/>
        <w:bidi w:val="0"/>
        <w:adjustRightInd w:val="0"/>
        <w:snapToGrid/>
        <w:spacing w:beforeAutospacing="0" w:line="240" w:lineRule="auto"/>
        <w:ind w:firstLine="450" w:firstLineChars="150"/>
        <w:textAlignment w:val="baseline"/>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widowControl w:val="0"/>
        <w:kinsoku/>
        <w:wordWrap/>
        <w:overflowPunct/>
        <w:topLinePunct w:val="0"/>
        <w:autoSpaceDE/>
        <w:autoSpaceDN/>
        <w:bidi w:val="0"/>
        <w:adjustRightInd w:val="0"/>
        <w:snapToGrid/>
        <w:spacing w:beforeAutospacing="0" w:line="240" w:lineRule="auto"/>
        <w:ind w:firstLine="450" w:firstLineChars="150"/>
        <w:textAlignment w:val="baseline"/>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widowControl w:val="0"/>
        <w:kinsoku/>
        <w:wordWrap/>
        <w:overflowPunct/>
        <w:topLinePunct w:val="0"/>
        <w:autoSpaceDE/>
        <w:autoSpaceDN/>
        <w:bidi w:val="0"/>
        <w:adjustRightInd w:val="0"/>
        <w:snapToGrid/>
        <w:spacing w:beforeAutospacing="0" w:line="240" w:lineRule="auto"/>
        <w:ind w:firstLine="450" w:firstLineChars="150"/>
        <w:textAlignment w:val="baseline"/>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widowControl w:val="0"/>
        <w:kinsoku/>
        <w:wordWrap/>
        <w:overflowPunct/>
        <w:topLinePunct w:val="0"/>
        <w:autoSpaceDE/>
        <w:autoSpaceDN/>
        <w:bidi w:val="0"/>
        <w:adjustRightInd w:val="0"/>
        <w:snapToGrid/>
        <w:spacing w:beforeAutospacing="0" w:line="240" w:lineRule="auto"/>
        <w:ind w:firstLine="600" w:firstLineChars="200"/>
        <w:textAlignment w:val="baseline"/>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第二条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甲方的义务</w:t>
      </w:r>
    </w:p>
    <w:p>
      <w:pPr>
        <w:keepNext w:val="0"/>
        <w:keepLines w:val="0"/>
        <w:pageBreakBefore w:val="0"/>
        <w:widowControl w:val="0"/>
        <w:kinsoku/>
        <w:wordWrap/>
        <w:overflowPunct/>
        <w:topLinePunct w:val="0"/>
        <w:autoSpaceDE/>
        <w:autoSpaceDN/>
        <w:bidi w:val="0"/>
        <w:adjustRightInd w:val="0"/>
        <w:snapToGrid/>
        <w:spacing w:beforeAutospacing="0" w:line="240" w:lineRule="auto"/>
        <w:ind w:firstLine="600" w:firstLineChars="200"/>
        <w:textAlignment w:val="baseline"/>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w:t>
      </w:r>
      <w:r>
        <w:rPr>
          <w:rFonts w:hint="eastAsia" w:ascii="仿宋_GB2312" w:hAnsi="仿宋_GB2312" w:cs="仿宋_GB2312"/>
          <w:b w:val="0"/>
          <w:bCs/>
          <w:color w:val="auto"/>
          <w:sz w:val="28"/>
          <w:szCs w:val="28"/>
          <w:highlight w:val="none"/>
          <w:lang w:val="en-US" w:eastAsia="zh-CN"/>
        </w:rPr>
        <w:t>一</w:t>
      </w:r>
      <w:r>
        <w:rPr>
          <w:rFonts w:hint="eastAsia" w:ascii="仿宋_GB2312" w:hAnsi="仿宋_GB2312" w:eastAsia="仿宋_GB2312" w:cs="仿宋_GB2312"/>
          <w:b w:val="0"/>
          <w:bCs/>
          <w:color w:val="auto"/>
          <w:sz w:val="28"/>
          <w:szCs w:val="28"/>
          <w:highlight w:val="none"/>
        </w:rPr>
        <w:t>）甲方及其工作人员不得索要或接受乙方的礼金、有价证券和贵重物品，不得在乙方报销任何应由甲方或个人支付的费用等。</w:t>
      </w:r>
    </w:p>
    <w:p>
      <w:pPr>
        <w:keepNext w:val="0"/>
        <w:keepLines w:val="0"/>
        <w:pageBreakBefore w:val="0"/>
        <w:widowControl w:val="0"/>
        <w:kinsoku/>
        <w:wordWrap/>
        <w:overflowPunct/>
        <w:topLinePunct w:val="0"/>
        <w:autoSpaceDE/>
        <w:autoSpaceDN/>
        <w:bidi w:val="0"/>
        <w:adjustRightInd w:val="0"/>
        <w:snapToGrid/>
        <w:spacing w:beforeAutospacing="0" w:line="240" w:lineRule="auto"/>
        <w:ind w:firstLine="600" w:firstLineChars="200"/>
        <w:textAlignment w:val="baseline"/>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widowControl w:val="0"/>
        <w:kinsoku/>
        <w:wordWrap/>
        <w:overflowPunct/>
        <w:topLinePunct w:val="0"/>
        <w:autoSpaceDE/>
        <w:autoSpaceDN/>
        <w:bidi w:val="0"/>
        <w:adjustRightInd w:val="0"/>
        <w:snapToGrid/>
        <w:spacing w:beforeAutospacing="0" w:line="240" w:lineRule="auto"/>
        <w:ind w:left="16" w:leftChars="7" w:firstLine="600" w:firstLineChars="200"/>
        <w:textAlignment w:val="baseline"/>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widowControl w:val="0"/>
        <w:kinsoku/>
        <w:wordWrap/>
        <w:overflowPunct/>
        <w:topLinePunct w:val="0"/>
        <w:autoSpaceDE/>
        <w:autoSpaceDN/>
        <w:bidi w:val="0"/>
        <w:adjustRightInd w:val="0"/>
        <w:snapToGrid/>
        <w:spacing w:beforeAutospacing="0" w:line="240" w:lineRule="auto"/>
        <w:ind w:left="16" w:leftChars="7" w:firstLine="600" w:firstLineChars="200"/>
        <w:textAlignment w:val="baseline"/>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widowControl w:val="0"/>
        <w:kinsoku/>
        <w:wordWrap/>
        <w:overflowPunct/>
        <w:topLinePunct w:val="0"/>
        <w:autoSpaceDE/>
        <w:autoSpaceDN/>
        <w:bidi w:val="0"/>
        <w:adjustRightInd w:val="0"/>
        <w:snapToGrid/>
        <w:spacing w:beforeAutospacing="0" w:line="240" w:lineRule="auto"/>
        <w:ind w:left="16" w:leftChars="7" w:firstLine="600" w:firstLineChars="200"/>
        <w:textAlignment w:val="baseline"/>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widowControl w:val="0"/>
        <w:kinsoku/>
        <w:wordWrap/>
        <w:overflowPunct/>
        <w:topLinePunct w:val="0"/>
        <w:autoSpaceDE/>
        <w:autoSpaceDN/>
        <w:bidi w:val="0"/>
        <w:adjustRightInd w:val="0"/>
        <w:snapToGrid/>
        <w:spacing w:beforeAutospacing="0" w:line="240" w:lineRule="auto"/>
        <w:ind w:left="16" w:leftChars="7" w:firstLine="600" w:firstLineChars="200"/>
        <w:textAlignment w:val="baseline"/>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widowControl w:val="0"/>
        <w:kinsoku/>
        <w:wordWrap/>
        <w:overflowPunct/>
        <w:topLinePunct w:val="0"/>
        <w:autoSpaceDE/>
        <w:autoSpaceDN/>
        <w:bidi w:val="0"/>
        <w:adjustRightInd w:val="0"/>
        <w:snapToGrid/>
        <w:spacing w:beforeAutospacing="0" w:line="240" w:lineRule="auto"/>
        <w:ind w:left="16" w:leftChars="7" w:firstLine="600" w:firstLineChars="200"/>
        <w:textAlignment w:val="baseline"/>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widowControl w:val="0"/>
        <w:kinsoku/>
        <w:wordWrap/>
        <w:overflowPunct/>
        <w:topLinePunct w:val="0"/>
        <w:autoSpaceDE/>
        <w:autoSpaceDN/>
        <w:bidi w:val="0"/>
        <w:adjustRightInd w:val="0"/>
        <w:snapToGrid/>
        <w:spacing w:beforeAutospacing="0" w:line="240" w:lineRule="auto"/>
        <w:ind w:left="16" w:leftChars="7" w:firstLine="600" w:firstLineChars="200"/>
        <w:textAlignment w:val="baseline"/>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w:t>
      </w:r>
      <w:r>
        <w:rPr>
          <w:rFonts w:hint="eastAsia" w:ascii="仿宋_GB2312" w:hAnsi="仿宋_GB2312" w:cs="仿宋_GB2312"/>
          <w:b w:val="0"/>
          <w:bCs/>
          <w:color w:val="auto"/>
          <w:sz w:val="28"/>
          <w:szCs w:val="28"/>
          <w:highlight w:val="none"/>
          <w:lang w:val="en-US" w:eastAsia="zh-CN"/>
        </w:rPr>
        <w:t>八</w:t>
      </w:r>
      <w:r>
        <w:rPr>
          <w:rFonts w:hint="eastAsia" w:ascii="仿宋_GB2312" w:hAnsi="仿宋_GB2312" w:eastAsia="仿宋_GB2312" w:cs="仿宋_GB2312"/>
          <w:b w:val="0"/>
          <w:bCs/>
          <w:color w:val="auto"/>
          <w:sz w:val="28"/>
          <w:szCs w:val="28"/>
          <w:highlight w:val="none"/>
        </w:rPr>
        <w:t>）</w:t>
      </w:r>
      <w:r>
        <w:rPr>
          <w:rFonts w:hint="eastAsia" w:ascii="仿宋_GB2312" w:hAnsi="仿宋_GB2312" w:eastAsia="仿宋_GB2312" w:cs="仿宋_GB2312"/>
          <w:b w:val="0"/>
          <w:bCs/>
          <w:color w:val="auto"/>
          <w:sz w:val="28"/>
          <w:szCs w:val="28"/>
          <w:highlight w:val="none"/>
          <w:lang w:val="en-US" w:eastAsia="zh-CN"/>
        </w:rPr>
        <w:t>不得存在其他违反廉洁规定的行为。</w:t>
      </w:r>
    </w:p>
    <w:p>
      <w:pPr>
        <w:keepNext w:val="0"/>
        <w:keepLines w:val="0"/>
        <w:pageBreakBefore w:val="0"/>
        <w:widowControl w:val="0"/>
        <w:kinsoku/>
        <w:wordWrap/>
        <w:overflowPunct/>
        <w:topLinePunct w:val="0"/>
        <w:autoSpaceDE/>
        <w:autoSpaceDN/>
        <w:bidi w:val="0"/>
        <w:adjustRightInd w:val="0"/>
        <w:snapToGrid/>
        <w:spacing w:beforeAutospacing="0" w:line="240" w:lineRule="auto"/>
        <w:ind w:firstLine="600" w:firstLineChars="200"/>
        <w:textAlignment w:val="baseline"/>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第三条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乙方的义务</w:t>
      </w:r>
    </w:p>
    <w:p>
      <w:pPr>
        <w:keepNext w:val="0"/>
        <w:keepLines w:val="0"/>
        <w:pageBreakBefore w:val="0"/>
        <w:widowControl w:val="0"/>
        <w:kinsoku/>
        <w:wordWrap/>
        <w:overflowPunct/>
        <w:topLinePunct w:val="0"/>
        <w:autoSpaceDE/>
        <w:autoSpaceDN/>
        <w:bidi w:val="0"/>
        <w:adjustRightInd w:val="0"/>
        <w:snapToGrid/>
        <w:spacing w:beforeAutospacing="0" w:line="240" w:lineRule="auto"/>
        <w:ind w:firstLine="600" w:firstLineChars="200"/>
        <w:textAlignment w:val="baseline"/>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widowControl w:val="0"/>
        <w:kinsoku/>
        <w:wordWrap/>
        <w:overflowPunct/>
        <w:topLinePunct w:val="0"/>
        <w:autoSpaceDE/>
        <w:autoSpaceDN/>
        <w:bidi w:val="0"/>
        <w:adjustRightInd w:val="0"/>
        <w:snapToGrid/>
        <w:spacing w:beforeAutospacing="0" w:line="240" w:lineRule="auto"/>
        <w:ind w:firstLine="600" w:firstLineChars="200"/>
        <w:textAlignment w:val="baseline"/>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widowControl w:val="0"/>
        <w:kinsoku/>
        <w:wordWrap/>
        <w:overflowPunct/>
        <w:topLinePunct w:val="0"/>
        <w:autoSpaceDE/>
        <w:autoSpaceDN/>
        <w:bidi w:val="0"/>
        <w:adjustRightInd w:val="0"/>
        <w:snapToGrid/>
        <w:spacing w:beforeAutospacing="0" w:line="240" w:lineRule="auto"/>
        <w:ind w:left="27" w:leftChars="12" w:firstLine="600" w:firstLineChars="200"/>
        <w:textAlignment w:val="baseline"/>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5"/>
        <w:keepNext w:val="0"/>
        <w:keepLines w:val="0"/>
        <w:pageBreakBefore w:val="0"/>
        <w:widowControl w:val="0"/>
        <w:kinsoku/>
        <w:wordWrap/>
        <w:overflowPunct/>
        <w:topLinePunct w:val="0"/>
        <w:autoSpaceDE/>
        <w:autoSpaceDN/>
        <w:bidi w:val="0"/>
        <w:adjustRightInd w:val="0"/>
        <w:snapToGrid/>
        <w:spacing w:beforeAutospacing="0" w:line="240" w:lineRule="auto"/>
        <w:ind w:left="0" w:leftChars="0" w:firstLine="600" w:firstLineChars="200"/>
        <w:jc w:val="left"/>
        <w:textAlignment w:val="baseline"/>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widowControl w:val="0"/>
        <w:kinsoku/>
        <w:wordWrap/>
        <w:overflowPunct/>
        <w:topLinePunct w:val="0"/>
        <w:autoSpaceDE/>
        <w:autoSpaceDN/>
        <w:bidi w:val="0"/>
        <w:adjustRightInd w:val="0"/>
        <w:snapToGrid/>
        <w:spacing w:beforeAutospacing="0" w:line="240" w:lineRule="auto"/>
        <w:ind w:firstLine="600" w:firstLineChars="200"/>
        <w:textAlignment w:val="baseline"/>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widowControl w:val="0"/>
        <w:kinsoku/>
        <w:wordWrap/>
        <w:overflowPunct/>
        <w:topLinePunct w:val="0"/>
        <w:autoSpaceDE/>
        <w:autoSpaceDN/>
        <w:bidi w:val="0"/>
        <w:adjustRightInd w:val="0"/>
        <w:snapToGrid/>
        <w:spacing w:beforeAutospacing="0" w:line="240" w:lineRule="auto"/>
        <w:ind w:firstLine="600" w:firstLineChars="200"/>
        <w:textAlignment w:val="baseline"/>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widowControl w:val="0"/>
        <w:kinsoku/>
        <w:wordWrap/>
        <w:overflowPunct/>
        <w:topLinePunct w:val="0"/>
        <w:autoSpaceDE/>
        <w:autoSpaceDN/>
        <w:bidi w:val="0"/>
        <w:adjustRightInd w:val="0"/>
        <w:snapToGrid/>
        <w:spacing w:beforeAutospacing="0" w:line="240" w:lineRule="auto"/>
        <w:ind w:firstLine="600" w:firstLineChars="200"/>
        <w:textAlignment w:val="baseline"/>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widowControl w:val="0"/>
        <w:kinsoku/>
        <w:wordWrap/>
        <w:overflowPunct/>
        <w:topLinePunct w:val="0"/>
        <w:autoSpaceDE/>
        <w:autoSpaceDN/>
        <w:bidi w:val="0"/>
        <w:adjustRightInd w:val="0"/>
        <w:snapToGrid/>
        <w:spacing w:beforeAutospacing="0" w:line="240" w:lineRule="auto"/>
        <w:ind w:left="16" w:leftChars="7" w:firstLine="600" w:firstLineChars="200"/>
        <w:textAlignment w:val="baseline"/>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cs="仿宋_GB2312"/>
          <w:b w:val="0"/>
          <w:bCs/>
          <w:color w:val="auto"/>
          <w:sz w:val="28"/>
          <w:szCs w:val="28"/>
          <w:highlight w:val="none"/>
          <w:lang w:val="en-US" w:eastAsia="zh-CN"/>
        </w:rPr>
        <w:t>（</w:t>
      </w: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widowControl w:val="0"/>
        <w:kinsoku/>
        <w:wordWrap/>
        <w:overflowPunct/>
        <w:topLinePunct w:val="0"/>
        <w:autoSpaceDE/>
        <w:autoSpaceDN/>
        <w:bidi w:val="0"/>
        <w:adjustRightInd w:val="0"/>
        <w:snapToGrid/>
        <w:spacing w:beforeAutospacing="0" w:line="240" w:lineRule="auto"/>
        <w:ind w:firstLine="600" w:firstLineChars="200"/>
        <w:textAlignment w:val="baseline"/>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第四条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违约责任</w:t>
      </w:r>
    </w:p>
    <w:p>
      <w:pPr>
        <w:keepNext w:val="0"/>
        <w:keepLines w:val="0"/>
        <w:pageBreakBefore w:val="0"/>
        <w:widowControl w:val="0"/>
        <w:kinsoku/>
        <w:wordWrap/>
        <w:overflowPunct/>
        <w:topLinePunct w:val="0"/>
        <w:autoSpaceDE/>
        <w:autoSpaceDN/>
        <w:bidi w:val="0"/>
        <w:adjustRightInd w:val="0"/>
        <w:snapToGrid/>
        <w:spacing w:beforeAutospacing="0" w:line="240" w:lineRule="auto"/>
        <w:ind w:firstLine="600" w:firstLineChars="200"/>
        <w:textAlignment w:val="baseline"/>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widowControl w:val="0"/>
        <w:kinsoku/>
        <w:wordWrap/>
        <w:overflowPunct/>
        <w:topLinePunct w:val="0"/>
        <w:autoSpaceDE/>
        <w:autoSpaceDN/>
        <w:bidi w:val="0"/>
        <w:adjustRightInd w:val="0"/>
        <w:snapToGrid/>
        <w:spacing w:beforeAutospacing="0" w:line="240" w:lineRule="auto"/>
        <w:ind w:firstLine="600" w:firstLineChars="200"/>
        <w:textAlignment w:val="baseline"/>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keepNext w:val="0"/>
        <w:keepLines w:val="0"/>
        <w:pageBreakBefore w:val="0"/>
        <w:widowControl w:val="0"/>
        <w:kinsoku/>
        <w:wordWrap/>
        <w:overflowPunct/>
        <w:topLinePunct w:val="0"/>
        <w:autoSpaceDE/>
        <w:autoSpaceDN/>
        <w:bidi w:val="0"/>
        <w:adjustRightInd w:val="0"/>
        <w:snapToGrid/>
        <w:spacing w:beforeAutospacing="0" w:line="240" w:lineRule="auto"/>
        <w:ind w:left="16" w:leftChars="7" w:firstLine="600" w:firstLineChars="200"/>
        <w:textAlignment w:val="baseline"/>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kern w:val="0"/>
          <w:sz w:val="28"/>
          <w:szCs w:val="28"/>
          <w:highlight w:val="none"/>
          <w:lang w:val="en-US" w:eastAsia="zh-CN" w:bidi="ar-SA"/>
        </w:rPr>
        <w:t>（二）乙方及其工作人员存在违反本协议第一、三条规定、或在甲方招标、询价等过程中违反法律法规中的廉洁规定的行为，无论该行为是否与主合同有关，甲方均有权根据具体情节和造成的后果，对乙方采</w:t>
      </w:r>
      <w:r>
        <w:rPr>
          <w:rFonts w:hint="eastAsia" w:ascii="仿宋_GB2312" w:hAnsi="仿宋_GB2312" w:eastAsia="仿宋_GB2312" w:cs="仿宋_GB2312"/>
          <w:b w:val="0"/>
          <w:bCs/>
          <w:color w:val="auto"/>
          <w:sz w:val="28"/>
          <w:szCs w:val="28"/>
          <w:highlight w:val="none"/>
          <w:lang w:val="en-US" w:eastAsia="zh-CN"/>
        </w:rPr>
        <w:t>取以下处理方式：</w:t>
      </w:r>
    </w:p>
    <w:p>
      <w:pPr>
        <w:keepNext w:val="0"/>
        <w:keepLines w:val="0"/>
        <w:pageBreakBefore w:val="0"/>
        <w:widowControl w:val="0"/>
        <w:kinsoku/>
        <w:wordWrap/>
        <w:overflowPunct/>
        <w:topLinePunct w:val="0"/>
        <w:autoSpaceDE/>
        <w:autoSpaceDN/>
        <w:bidi w:val="0"/>
        <w:adjustRightInd w:val="0"/>
        <w:snapToGrid/>
        <w:spacing w:beforeAutospacing="0" w:line="240" w:lineRule="auto"/>
        <w:ind w:left="16" w:leftChars="7" w:firstLine="600" w:firstLineChars="200"/>
        <w:textAlignment w:val="baseline"/>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1、扣除主合同的全部履约保证金；</w:t>
      </w:r>
    </w:p>
    <w:p>
      <w:pPr>
        <w:keepNext w:val="0"/>
        <w:keepLines w:val="0"/>
        <w:pageBreakBefore w:val="0"/>
        <w:widowControl w:val="0"/>
        <w:kinsoku/>
        <w:wordWrap/>
        <w:overflowPunct/>
        <w:topLinePunct w:val="0"/>
        <w:autoSpaceDE/>
        <w:autoSpaceDN/>
        <w:bidi w:val="0"/>
        <w:adjustRightInd w:val="0"/>
        <w:snapToGrid/>
        <w:spacing w:beforeAutospacing="0" w:line="240" w:lineRule="auto"/>
        <w:ind w:left="16" w:leftChars="7" w:firstLine="600" w:firstLineChars="200"/>
        <w:textAlignment w:val="baseline"/>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2、解除主合同；</w:t>
      </w:r>
    </w:p>
    <w:p>
      <w:pPr>
        <w:keepNext w:val="0"/>
        <w:keepLines w:val="0"/>
        <w:pageBreakBefore w:val="0"/>
        <w:widowControl w:val="0"/>
        <w:kinsoku/>
        <w:wordWrap/>
        <w:overflowPunct/>
        <w:topLinePunct w:val="0"/>
        <w:autoSpaceDE/>
        <w:autoSpaceDN/>
        <w:bidi w:val="0"/>
        <w:adjustRightInd w:val="0"/>
        <w:snapToGrid/>
        <w:spacing w:beforeAutospacing="0" w:line="240" w:lineRule="auto"/>
        <w:ind w:left="16" w:leftChars="7" w:firstLine="600" w:firstLineChars="200"/>
        <w:textAlignment w:val="baseline"/>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3、追究乙方其他违约责任；</w:t>
      </w:r>
    </w:p>
    <w:p>
      <w:pPr>
        <w:keepNext w:val="0"/>
        <w:keepLines w:val="0"/>
        <w:pageBreakBefore w:val="0"/>
        <w:widowControl w:val="0"/>
        <w:kinsoku/>
        <w:wordWrap/>
        <w:overflowPunct/>
        <w:topLinePunct w:val="0"/>
        <w:autoSpaceDE/>
        <w:autoSpaceDN/>
        <w:bidi w:val="0"/>
        <w:adjustRightInd w:val="0"/>
        <w:snapToGrid/>
        <w:spacing w:beforeAutospacing="0" w:line="240" w:lineRule="auto"/>
        <w:ind w:left="16" w:leftChars="7" w:firstLine="600" w:firstLineChars="200"/>
        <w:textAlignment w:val="baseline"/>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4、根据甲方的有关规章制度，在一定时间内暂停乙方参与甲方及下属单位所有项目的交易资格；</w:t>
      </w:r>
    </w:p>
    <w:p>
      <w:pPr>
        <w:keepNext w:val="0"/>
        <w:keepLines w:val="0"/>
        <w:pageBreakBefore w:val="0"/>
        <w:widowControl w:val="0"/>
        <w:kinsoku/>
        <w:wordWrap/>
        <w:overflowPunct/>
        <w:topLinePunct w:val="0"/>
        <w:autoSpaceDE/>
        <w:autoSpaceDN/>
        <w:bidi w:val="0"/>
        <w:adjustRightInd w:val="0"/>
        <w:snapToGrid/>
        <w:spacing w:beforeAutospacing="0" w:line="240" w:lineRule="auto"/>
        <w:ind w:left="16" w:leftChars="7" w:firstLine="600" w:firstLineChars="200"/>
        <w:textAlignment w:val="baseline"/>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5、根据甲方的有关规章制度，将乙方清退出甲方相关企业库；</w:t>
      </w:r>
    </w:p>
    <w:p>
      <w:pPr>
        <w:keepNext w:val="0"/>
        <w:keepLines w:val="0"/>
        <w:pageBreakBefore w:val="0"/>
        <w:widowControl w:val="0"/>
        <w:kinsoku/>
        <w:wordWrap/>
        <w:overflowPunct/>
        <w:topLinePunct w:val="0"/>
        <w:autoSpaceDE/>
        <w:autoSpaceDN/>
        <w:bidi w:val="0"/>
        <w:adjustRightInd w:val="0"/>
        <w:snapToGrid/>
        <w:spacing w:beforeAutospacing="0" w:line="240" w:lineRule="auto"/>
        <w:ind w:left="16" w:leftChars="7" w:firstLine="600" w:firstLineChars="200"/>
        <w:textAlignment w:val="baseline"/>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6、根据甲方上级单位、行政主管部门的意见、决定执行；</w:t>
      </w:r>
    </w:p>
    <w:p>
      <w:pPr>
        <w:keepNext w:val="0"/>
        <w:keepLines w:val="0"/>
        <w:pageBreakBefore w:val="0"/>
        <w:widowControl w:val="0"/>
        <w:kinsoku/>
        <w:wordWrap/>
        <w:overflowPunct/>
        <w:topLinePunct w:val="0"/>
        <w:autoSpaceDE/>
        <w:autoSpaceDN/>
        <w:bidi w:val="0"/>
        <w:adjustRightInd w:val="0"/>
        <w:snapToGrid/>
        <w:spacing w:beforeAutospacing="0" w:line="240" w:lineRule="auto"/>
        <w:ind w:left="16" w:leftChars="7" w:firstLine="600" w:firstLineChars="200"/>
        <w:textAlignment w:val="baseline"/>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7、按规定向有关行政监督部门、乙方业务管理部门进行投诉、报告。</w:t>
      </w:r>
    </w:p>
    <w:p>
      <w:pPr>
        <w:keepNext w:val="0"/>
        <w:keepLines w:val="0"/>
        <w:pageBreakBefore w:val="0"/>
        <w:widowControl w:val="0"/>
        <w:kinsoku/>
        <w:wordWrap/>
        <w:overflowPunct/>
        <w:topLinePunct w:val="0"/>
        <w:autoSpaceDE/>
        <w:autoSpaceDN/>
        <w:bidi w:val="0"/>
        <w:adjustRightInd w:val="0"/>
        <w:snapToGrid/>
        <w:spacing w:beforeAutospacing="0" w:line="240" w:lineRule="auto"/>
        <w:ind w:left="16" w:leftChars="7" w:firstLine="600" w:firstLineChars="200"/>
        <w:textAlignment w:val="baseline"/>
        <w:rPr>
          <w:rFonts w:hint="eastAsia" w:ascii="仿宋_GB2312" w:hAnsi="仿宋_GB2312" w:eastAsia="仿宋_GB2312" w:cs="仿宋_GB2312"/>
          <w:b w:val="0"/>
          <w:bCs/>
          <w:color w:val="auto"/>
          <w:kern w:val="0"/>
          <w:sz w:val="28"/>
          <w:szCs w:val="28"/>
          <w:highlight w:val="none"/>
          <w:lang w:val="en-US" w:eastAsia="zh-CN" w:bidi="ar-SA"/>
        </w:rPr>
      </w:pPr>
      <w:r>
        <w:rPr>
          <w:rFonts w:hint="eastAsia" w:ascii="仿宋_GB2312" w:hAnsi="仿宋_GB2312" w:eastAsia="仿宋_GB2312" w:cs="仿宋_GB2312"/>
          <w:b w:val="0"/>
          <w:bCs/>
          <w:color w:val="auto"/>
          <w:sz w:val="28"/>
          <w:szCs w:val="28"/>
          <w:highlight w:val="none"/>
          <w:lang w:val="en-US" w:eastAsia="zh-CN"/>
        </w:rPr>
        <w:t>乙方无条件接受甲方</w:t>
      </w:r>
      <w:r>
        <w:rPr>
          <w:rFonts w:hint="eastAsia" w:ascii="仿宋_GB2312" w:hAnsi="仿宋_GB2312" w:eastAsia="仿宋_GB2312" w:cs="仿宋_GB2312"/>
          <w:b w:val="0"/>
          <w:bCs/>
          <w:color w:val="auto"/>
          <w:kern w:val="0"/>
          <w:sz w:val="28"/>
          <w:szCs w:val="28"/>
          <w:highlight w:val="none"/>
          <w:lang w:val="en-US" w:eastAsia="zh-CN" w:bidi="ar-SA"/>
        </w:rPr>
        <w:t>的处理决定并承担给甲方造成的损失，全额返还通过不正当手段获取的非法所得，并承担相应的法律责任。</w:t>
      </w:r>
    </w:p>
    <w:p>
      <w:pPr>
        <w:keepNext w:val="0"/>
        <w:keepLines w:val="0"/>
        <w:pageBreakBefore w:val="0"/>
        <w:widowControl w:val="0"/>
        <w:kinsoku/>
        <w:wordWrap/>
        <w:overflowPunct/>
        <w:topLinePunct w:val="0"/>
        <w:autoSpaceDE/>
        <w:autoSpaceDN/>
        <w:bidi w:val="0"/>
        <w:adjustRightInd w:val="0"/>
        <w:snapToGrid/>
        <w:spacing w:beforeAutospacing="0" w:after="0" w:line="240" w:lineRule="auto"/>
        <w:ind w:firstLine="600" w:firstLineChars="200"/>
        <w:textAlignment w:val="baseline"/>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第五条</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widowControl w:val="0"/>
        <w:kinsoku/>
        <w:wordWrap/>
        <w:overflowPunct/>
        <w:topLinePunct w:val="0"/>
        <w:autoSpaceDE/>
        <w:autoSpaceDN/>
        <w:bidi w:val="0"/>
        <w:adjustRightInd w:val="0"/>
        <w:snapToGrid/>
        <w:spacing w:beforeAutospacing="0" w:line="240" w:lineRule="auto"/>
        <w:ind w:firstLine="600" w:firstLineChars="200"/>
        <w:textAlignment w:val="baseline"/>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pStyle w:val="7"/>
        <w:keepNext w:val="0"/>
        <w:keepLines w:val="0"/>
        <w:pageBreakBefore w:val="0"/>
        <w:widowControl w:val="0"/>
        <w:kinsoku/>
        <w:wordWrap/>
        <w:overflowPunct/>
        <w:topLinePunct w:val="0"/>
        <w:autoSpaceDE/>
        <w:autoSpaceDN/>
        <w:bidi w:val="0"/>
        <w:adjustRightInd w:val="0"/>
        <w:snapToGrid/>
        <w:spacing w:line="240" w:lineRule="auto"/>
        <w:ind w:left="0" w:leftChars="0" w:firstLine="0" w:firstLineChars="0"/>
        <w:textAlignment w:val="baseline"/>
        <w:rPr>
          <w:rFonts w:hint="eastAsia"/>
          <w:sz w:val="28"/>
          <w:szCs w:val="28"/>
          <w:highlight w:val="none"/>
          <w:lang w:eastAsia="zh-CN"/>
        </w:rPr>
      </w:pPr>
    </w:p>
    <w:p>
      <w:pPr>
        <w:keepNext w:val="0"/>
        <w:keepLines w:val="0"/>
        <w:pageBreakBefore w:val="0"/>
        <w:widowControl w:val="0"/>
        <w:kinsoku/>
        <w:wordWrap/>
        <w:overflowPunct/>
        <w:topLinePunct w:val="0"/>
        <w:autoSpaceDE/>
        <w:autoSpaceDN/>
        <w:bidi w:val="0"/>
        <w:adjustRightInd w:val="0"/>
        <w:snapToGrid/>
        <w:spacing w:beforeAutospacing="0" w:line="240" w:lineRule="auto"/>
        <w:textAlignment w:val="baseline"/>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keepNext w:val="0"/>
        <w:keepLines w:val="0"/>
        <w:pageBreakBefore w:val="0"/>
        <w:widowControl w:val="0"/>
        <w:tabs>
          <w:tab w:val="left" w:pos="5100"/>
        </w:tabs>
        <w:kinsoku/>
        <w:wordWrap/>
        <w:overflowPunct/>
        <w:topLinePunct w:val="0"/>
        <w:autoSpaceDE/>
        <w:autoSpaceDN/>
        <w:bidi w:val="0"/>
        <w:adjustRightInd w:val="0"/>
        <w:snapToGrid/>
        <w:spacing w:beforeAutospacing="0" w:line="240" w:lineRule="auto"/>
        <w:ind w:left="7200" w:hanging="9000" w:hangingChars="3000"/>
        <w:textAlignment w:val="baseline"/>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widowControl w:val="0"/>
        <w:tabs>
          <w:tab w:val="left" w:pos="4170"/>
        </w:tabs>
        <w:kinsoku/>
        <w:wordWrap/>
        <w:overflowPunct/>
        <w:topLinePunct w:val="0"/>
        <w:autoSpaceDE/>
        <w:autoSpaceDN/>
        <w:bidi w:val="0"/>
        <w:adjustRightInd w:val="0"/>
        <w:snapToGrid/>
        <w:spacing w:line="240" w:lineRule="auto"/>
        <w:textAlignment w:val="baseline"/>
        <w:rPr>
          <w:rFonts w:ascii="宋体" w:hAnsi="宋体"/>
          <w:color w:val="000000"/>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日期：  年  月  日</w:t>
      </w:r>
    </w:p>
    <w:p>
      <w:pPr>
        <w:keepNext w:val="0"/>
        <w:keepLines w:val="0"/>
        <w:pageBreakBefore w:val="0"/>
        <w:widowControl w:val="0"/>
        <w:kinsoku/>
        <w:wordWrap/>
        <w:overflowPunct/>
        <w:topLinePunct w:val="0"/>
        <w:autoSpaceDE/>
        <w:autoSpaceDN/>
        <w:bidi w:val="0"/>
        <w:spacing w:line="240" w:lineRule="auto"/>
        <w:jc w:val="left"/>
        <w:rPr>
          <w:rFonts w:hint="eastAsia" w:ascii="黑体" w:hAnsi="黑体" w:eastAsia="黑体" w:cs="黑体"/>
          <w:b w:val="0"/>
          <w:bCs w:val="0"/>
          <w:color w:val="000000"/>
          <w:kern w:val="2"/>
          <w:sz w:val="28"/>
          <w:szCs w:val="28"/>
          <w:highlight w:val="none"/>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spacing w:line="240" w:lineRule="auto"/>
        <w:jc w:val="left"/>
        <w:rPr>
          <w:rFonts w:hint="eastAsia" w:ascii="黑体" w:hAnsi="黑体" w:eastAsia="黑体" w:cs="黑体"/>
          <w:b w:val="0"/>
          <w:bCs w:val="0"/>
          <w:color w:val="000000"/>
          <w:kern w:val="2"/>
          <w:sz w:val="28"/>
          <w:szCs w:val="28"/>
          <w:highlight w:val="none"/>
          <w:lang w:val="en-US" w:eastAsia="zh-CN"/>
        </w:rPr>
      </w:pPr>
      <w:r>
        <w:rPr>
          <w:rFonts w:hint="eastAsia" w:ascii="黑体" w:hAnsi="黑体" w:eastAsia="黑体" w:cs="黑体"/>
          <w:b w:val="0"/>
          <w:bCs w:val="0"/>
          <w:color w:val="000000"/>
          <w:kern w:val="2"/>
          <w:sz w:val="28"/>
          <w:szCs w:val="28"/>
          <w:highlight w:val="none"/>
          <w:lang w:val="en-US" w:eastAsia="zh-CN"/>
        </w:rPr>
        <w:t>附件3</w:t>
      </w:r>
    </w:p>
    <w:p>
      <w:pPr>
        <w:keepNext w:val="0"/>
        <w:keepLines w:val="0"/>
        <w:pageBreakBefore w:val="0"/>
        <w:widowControl w:val="0"/>
        <w:kinsoku/>
        <w:wordWrap/>
        <w:overflowPunct/>
        <w:topLinePunct w:val="0"/>
        <w:autoSpaceDE/>
        <w:autoSpaceDN/>
        <w:bidi w:val="0"/>
        <w:spacing w:line="240" w:lineRule="auto"/>
        <w:jc w:val="left"/>
        <w:rPr>
          <w:rFonts w:hint="eastAsia" w:ascii="黑体" w:hAnsi="黑体" w:eastAsia="黑体" w:cs="黑体"/>
          <w:b w:val="0"/>
          <w:bCs w:val="0"/>
          <w:color w:val="000000"/>
          <w:kern w:val="2"/>
          <w:sz w:val="28"/>
          <w:szCs w:val="28"/>
          <w:highlight w:val="none"/>
          <w:lang w:val="en-US" w:eastAsia="zh-CN"/>
        </w:rPr>
      </w:pPr>
      <w:r>
        <w:rPr>
          <w:rFonts w:hint="eastAsia" w:ascii="黑体" w:hAnsi="黑体" w:eastAsia="黑体" w:cs="黑体"/>
          <w:b w:val="0"/>
          <w:bCs w:val="0"/>
          <w:color w:val="000000"/>
          <w:kern w:val="2"/>
          <w:sz w:val="28"/>
          <w:szCs w:val="28"/>
          <w:highlight w:val="none"/>
          <w:lang w:val="en-US" w:eastAsia="zh-CN"/>
        </w:rPr>
        <w:t xml:space="preserve"> </w:t>
      </w:r>
    </w:p>
    <w:p>
      <w:pPr>
        <w:spacing w:line="360" w:lineRule="auto"/>
        <w:rPr>
          <w:rFonts w:ascii="宋体" w:hAnsi="宋体" w:cs="宋体"/>
          <w:b/>
          <w:szCs w:val="21"/>
        </w:rPr>
      </w:pPr>
      <w:r>
        <w:rPr>
          <w:rFonts w:hint="eastAsia" w:ascii="宋体" w:hAnsi="宋体" w:cs="宋体"/>
          <w:b/>
          <w:szCs w:val="21"/>
        </w:rPr>
        <w:t>：安全管理协议书</w:t>
      </w:r>
    </w:p>
    <w:p>
      <w:pPr>
        <w:spacing w:line="360" w:lineRule="auto"/>
        <w:jc w:val="center"/>
        <w:rPr>
          <w:rFonts w:ascii="宋体" w:hAnsi="宋体" w:cs="宋体"/>
          <w:b/>
          <w:bCs/>
          <w:sz w:val="24"/>
        </w:rPr>
      </w:pP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营运场所施工安全协议书</w:t>
      </w:r>
    </w:p>
    <w:p>
      <w:pPr>
        <w:spacing w:line="560" w:lineRule="exact"/>
        <w:rPr>
          <w:rFonts w:ascii="仿宋_GB2312" w:hAnsi="宋体" w:eastAsia="仿宋_GB2312"/>
          <w:sz w:val="24"/>
        </w:rPr>
      </w:pPr>
    </w:p>
    <w:p>
      <w:pPr>
        <w:spacing w:line="560" w:lineRule="exact"/>
        <w:rPr>
          <w:rFonts w:ascii="宋体" w:hAnsi="宋体" w:cs="Arial"/>
          <w:kern w:val="0"/>
          <w:sz w:val="24"/>
        </w:rPr>
      </w:pPr>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adjustRightInd w:val="0"/>
        <w:snapToGrid w:val="0"/>
        <w:spacing w:line="560" w:lineRule="exact"/>
        <w:jc w:val="left"/>
        <w:rPr>
          <w:rStyle w:val="26"/>
          <w:rFonts w:ascii="宋体" w:hAnsi="宋体" w:eastAsia="宋体"/>
          <w:b w:val="0"/>
          <w:u w:val="single"/>
        </w:rPr>
      </w:pPr>
    </w:p>
    <w:p>
      <w:pPr>
        <w:adjustRightInd w:val="0"/>
        <w:snapToGrid w:val="0"/>
        <w:spacing w:line="560" w:lineRule="exact"/>
        <w:ind w:firstLine="520" w:firstLineChars="200"/>
        <w:jc w:val="left"/>
        <w:rPr>
          <w:rFonts w:ascii="宋体" w:hAnsi="宋体" w:eastAsia="宋体"/>
          <w:sz w:val="24"/>
        </w:rPr>
      </w:pPr>
      <w:r>
        <w:rPr>
          <w:rFonts w:hint="eastAsia" w:ascii="宋体" w:hAnsi="宋体" w:eastAsia="宋体"/>
          <w:sz w:val="24"/>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520" w:firstLineChars="200"/>
        <w:jc w:val="left"/>
        <w:rPr>
          <w:rFonts w:ascii="宋体" w:hAnsi="宋体" w:eastAsia="宋体"/>
          <w:b/>
          <w:sz w:val="24"/>
        </w:rPr>
      </w:pPr>
      <w:r>
        <w:rPr>
          <w:rFonts w:hint="eastAsia" w:ascii="宋体" w:hAnsi="宋体" w:eastAsia="宋体"/>
          <w:b/>
          <w:sz w:val="24"/>
        </w:rPr>
        <w:t>一、本协议与主合同的关系</w:t>
      </w:r>
    </w:p>
    <w:p>
      <w:pPr>
        <w:adjustRightInd w:val="0"/>
        <w:snapToGrid w:val="0"/>
        <w:spacing w:line="560" w:lineRule="exact"/>
        <w:ind w:firstLine="520" w:firstLineChars="200"/>
        <w:jc w:val="left"/>
        <w:rPr>
          <w:rFonts w:ascii="宋体" w:hAnsi="宋体" w:eastAsia="宋体"/>
          <w:sz w:val="24"/>
        </w:rPr>
      </w:pPr>
      <w:r>
        <w:rPr>
          <w:rFonts w:hint="eastAsia" w:ascii="宋体" w:hAnsi="宋体" w:eastAsia="宋体"/>
          <w:sz w:val="24"/>
        </w:rPr>
        <w:t>本协议作为</w:t>
      </w:r>
      <w:r>
        <w:rPr>
          <w:rFonts w:hint="eastAsia" w:ascii="宋体" w:hAnsi="宋体" w:eastAsia="宋体"/>
          <w:sz w:val="24"/>
          <w:u w:val="single"/>
        </w:rPr>
        <w:t xml:space="preserve">                          </w:t>
      </w:r>
      <w:r>
        <w:rPr>
          <w:rFonts w:hint="eastAsia" w:ascii="宋体" w:hAnsi="宋体" w:eastAsia="宋体"/>
          <w:sz w:val="24"/>
        </w:rPr>
        <w:t>的组成部分，与主合同具有同等法律效力。</w:t>
      </w:r>
    </w:p>
    <w:p>
      <w:pPr>
        <w:adjustRightInd w:val="0"/>
        <w:snapToGrid w:val="0"/>
        <w:spacing w:line="560" w:lineRule="exact"/>
        <w:ind w:firstLine="520" w:firstLineChars="200"/>
        <w:jc w:val="left"/>
        <w:rPr>
          <w:rFonts w:ascii="宋体" w:hAnsi="宋体" w:eastAsia="宋体"/>
          <w:b/>
          <w:sz w:val="24"/>
        </w:rPr>
      </w:pPr>
      <w:r>
        <w:rPr>
          <w:rFonts w:ascii="宋体" w:hAnsi="宋体" w:eastAsia="宋体"/>
          <w:b/>
          <w:sz w:val="24"/>
        </w:rPr>
        <w:t xml:space="preserve"> 二、</w:t>
      </w:r>
      <w:r>
        <w:rPr>
          <w:rFonts w:hint="eastAsia" w:ascii="宋体" w:hAnsi="宋体" w:eastAsia="宋体"/>
          <w:b/>
          <w:sz w:val="24"/>
        </w:rPr>
        <w:t>甲方权责</w:t>
      </w:r>
    </w:p>
    <w:p>
      <w:pPr>
        <w:adjustRightInd w:val="0"/>
        <w:snapToGrid w:val="0"/>
        <w:spacing w:line="560" w:lineRule="exact"/>
        <w:ind w:firstLine="520" w:firstLineChars="200"/>
        <w:jc w:val="left"/>
        <w:rPr>
          <w:rFonts w:ascii="宋体" w:hAnsi="宋体" w:eastAsia="宋体"/>
          <w:sz w:val="24"/>
        </w:rPr>
      </w:pPr>
      <w:r>
        <w:rPr>
          <w:rFonts w:hint="eastAsia" w:ascii="宋体" w:hAnsi="宋体" w:eastAsia="宋体"/>
          <w:sz w:val="24"/>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520" w:firstLineChars="200"/>
        <w:jc w:val="left"/>
        <w:rPr>
          <w:rFonts w:ascii="宋体" w:hAnsi="宋体" w:eastAsia="宋体"/>
          <w:sz w:val="24"/>
        </w:rPr>
      </w:pPr>
      <w:r>
        <w:rPr>
          <w:rFonts w:hint="eastAsia" w:ascii="宋体" w:hAnsi="宋体" w:eastAsia="宋体"/>
          <w:sz w:val="24"/>
        </w:rPr>
        <w:t>（二）落实生产营运等相关配合措施，提供必要的施工条件。</w:t>
      </w:r>
    </w:p>
    <w:p>
      <w:pPr>
        <w:adjustRightInd w:val="0"/>
        <w:snapToGrid w:val="0"/>
        <w:spacing w:line="560" w:lineRule="exact"/>
        <w:ind w:firstLine="520" w:firstLineChars="200"/>
        <w:jc w:val="left"/>
        <w:rPr>
          <w:rFonts w:ascii="宋体" w:hAnsi="宋体" w:eastAsia="宋体"/>
          <w:sz w:val="24"/>
        </w:rPr>
      </w:pPr>
      <w:r>
        <w:rPr>
          <w:rFonts w:hint="eastAsia" w:ascii="宋体" w:hAnsi="宋体" w:eastAsia="宋体"/>
          <w:sz w:val="24"/>
        </w:rPr>
        <w:t>（三）要求乙方遵守的甲方安全管理要求。</w:t>
      </w:r>
    </w:p>
    <w:p>
      <w:pPr>
        <w:adjustRightInd w:val="0"/>
        <w:snapToGrid w:val="0"/>
        <w:spacing w:line="560" w:lineRule="exact"/>
        <w:ind w:firstLine="520" w:firstLineChars="200"/>
        <w:jc w:val="left"/>
        <w:rPr>
          <w:rFonts w:ascii="宋体" w:hAnsi="宋体" w:eastAsia="宋体"/>
          <w:sz w:val="24"/>
        </w:rPr>
      </w:pPr>
      <w:r>
        <w:rPr>
          <w:rFonts w:hint="eastAsia" w:ascii="宋体" w:hAnsi="宋体" w:eastAsia="宋体"/>
          <w:sz w:val="24"/>
        </w:rPr>
        <w:t>（四）有权对乙方安全措施投入、现场安全施工情况等进行安全监督检查，并提出整改。</w:t>
      </w:r>
    </w:p>
    <w:p>
      <w:pPr>
        <w:adjustRightInd w:val="0"/>
        <w:snapToGrid w:val="0"/>
        <w:spacing w:line="560" w:lineRule="exact"/>
        <w:ind w:firstLine="520" w:firstLineChars="200"/>
        <w:jc w:val="left"/>
        <w:rPr>
          <w:rFonts w:ascii="宋体" w:hAnsi="宋体" w:eastAsia="宋体"/>
          <w:sz w:val="24"/>
        </w:rPr>
      </w:pPr>
      <w:r>
        <w:rPr>
          <w:rFonts w:hint="eastAsia" w:ascii="宋体" w:hAnsi="宋体" w:eastAsia="宋体"/>
          <w:sz w:val="24"/>
        </w:rPr>
        <w:t>（五）按照《广州市净水有限公司工程项目安全管理规范》等办法对乙方进行施工安全管理评价。</w:t>
      </w:r>
    </w:p>
    <w:p>
      <w:pPr>
        <w:adjustRightInd w:val="0"/>
        <w:snapToGrid w:val="0"/>
        <w:spacing w:line="560" w:lineRule="exact"/>
        <w:ind w:firstLine="520" w:firstLineChars="200"/>
        <w:jc w:val="left"/>
        <w:rPr>
          <w:rFonts w:ascii="宋体" w:hAnsi="宋体" w:eastAsia="宋体"/>
          <w:sz w:val="24"/>
        </w:rPr>
      </w:pPr>
      <w:r>
        <w:rPr>
          <w:rFonts w:hint="eastAsia" w:ascii="宋体" w:hAnsi="宋体" w:eastAsia="宋体"/>
          <w:sz w:val="24"/>
        </w:rPr>
        <w:t>（六）对于乙方不服从甲方管理，违反安全生产管理规定等违约行为的，甲方有权对乙方采取以下一种或以上的方式处理：</w:t>
      </w:r>
    </w:p>
    <w:p>
      <w:pPr>
        <w:adjustRightInd w:val="0"/>
        <w:snapToGrid w:val="0"/>
        <w:spacing w:line="560" w:lineRule="exact"/>
        <w:ind w:firstLine="520" w:firstLineChars="200"/>
        <w:jc w:val="left"/>
        <w:rPr>
          <w:rFonts w:ascii="宋体" w:hAnsi="宋体" w:eastAsia="宋体"/>
          <w:sz w:val="24"/>
        </w:rPr>
      </w:pPr>
      <w:r>
        <w:rPr>
          <w:rFonts w:ascii="宋体" w:hAnsi="宋体" w:eastAsia="宋体"/>
          <w:sz w:val="24"/>
        </w:rPr>
        <w:t>1.</w:t>
      </w:r>
      <w:r>
        <w:rPr>
          <w:rFonts w:hint="eastAsia" w:ascii="宋体" w:hAnsi="宋体" w:eastAsia="宋体"/>
          <w:sz w:val="24"/>
        </w:rPr>
        <w:t>按主合同相关条款进行经济扣罚；</w:t>
      </w:r>
    </w:p>
    <w:p>
      <w:pPr>
        <w:adjustRightInd w:val="0"/>
        <w:snapToGrid w:val="0"/>
        <w:spacing w:line="560" w:lineRule="exact"/>
        <w:ind w:firstLine="520" w:firstLineChars="200"/>
        <w:jc w:val="left"/>
        <w:rPr>
          <w:rFonts w:ascii="宋体" w:hAnsi="宋体" w:eastAsia="宋体"/>
          <w:sz w:val="24"/>
        </w:rPr>
      </w:pPr>
      <w:r>
        <w:rPr>
          <w:rFonts w:ascii="宋体" w:hAnsi="宋体" w:eastAsia="宋体"/>
          <w:sz w:val="24"/>
        </w:rPr>
        <w:t>2.</w:t>
      </w:r>
      <w:r>
        <w:rPr>
          <w:rFonts w:hint="eastAsia" w:ascii="宋体" w:hAnsi="宋体" w:eastAsia="宋体"/>
          <w:sz w:val="24"/>
        </w:rPr>
        <w:t>根据《广州市水务局关于印发广州市水务工程施工和监理企业诚信评价管理办法的通知》（穗水建设〔2</w:t>
      </w:r>
      <w:r>
        <w:rPr>
          <w:rFonts w:ascii="宋体" w:hAnsi="宋体" w:eastAsia="宋体"/>
          <w:sz w:val="24"/>
        </w:rPr>
        <w:t>014</w:t>
      </w:r>
      <w:r>
        <w:rPr>
          <w:rFonts w:hint="eastAsia" w:ascii="宋体" w:hAnsi="宋体" w:eastAsia="宋体"/>
          <w:sz w:val="24"/>
        </w:rPr>
        <w:t>〕1</w:t>
      </w:r>
      <w:r>
        <w:rPr>
          <w:rFonts w:ascii="宋体" w:hAnsi="宋体" w:eastAsia="宋体"/>
          <w:sz w:val="24"/>
        </w:rPr>
        <w:t>0</w:t>
      </w:r>
      <w:r>
        <w:rPr>
          <w:rFonts w:hint="eastAsia" w:ascii="宋体" w:hAnsi="宋体" w:eastAsia="宋体"/>
          <w:sz w:val="24"/>
        </w:rPr>
        <w:t>号）、《市净水公司关于印发施工和监理企业诚信评价工作实施办法的通知》（穗净水〔201</w:t>
      </w:r>
      <w:r>
        <w:rPr>
          <w:rFonts w:ascii="宋体" w:hAnsi="宋体" w:eastAsia="宋体"/>
          <w:sz w:val="24"/>
        </w:rPr>
        <w:t>5</w:t>
      </w:r>
      <w:r>
        <w:rPr>
          <w:rFonts w:hint="eastAsia" w:ascii="宋体" w:hAnsi="宋体" w:eastAsia="宋体"/>
          <w:sz w:val="24"/>
        </w:rPr>
        <w:t>〕2</w:t>
      </w:r>
      <w:r>
        <w:rPr>
          <w:rFonts w:ascii="宋体" w:hAnsi="宋体" w:eastAsia="宋体"/>
          <w:sz w:val="24"/>
        </w:rPr>
        <w:t>40</w:t>
      </w:r>
      <w:r>
        <w:rPr>
          <w:rFonts w:hint="eastAsia" w:ascii="宋体" w:hAnsi="宋体" w:eastAsia="宋体"/>
          <w:sz w:val="24"/>
        </w:rPr>
        <w:t>号），进行诚信扣分（合同期内有新的文件印发的，按照最新的文件执行）；</w:t>
      </w:r>
    </w:p>
    <w:p>
      <w:pPr>
        <w:adjustRightInd w:val="0"/>
        <w:snapToGrid w:val="0"/>
        <w:spacing w:line="560" w:lineRule="exact"/>
        <w:ind w:firstLine="520" w:firstLineChars="200"/>
        <w:jc w:val="left"/>
        <w:rPr>
          <w:rFonts w:ascii="宋体" w:hAnsi="宋体" w:eastAsia="宋体"/>
          <w:sz w:val="24"/>
        </w:rPr>
      </w:pPr>
      <w:r>
        <w:rPr>
          <w:rFonts w:hint="eastAsia" w:ascii="宋体" w:hAnsi="宋体" w:eastAsia="宋体"/>
          <w:sz w:val="24"/>
        </w:rPr>
        <w:t>3</w:t>
      </w:r>
      <w:r>
        <w:rPr>
          <w:rFonts w:ascii="宋体" w:hAnsi="宋体" w:eastAsia="宋体"/>
          <w:sz w:val="24"/>
        </w:rPr>
        <w:t>.</w:t>
      </w:r>
      <w:r>
        <w:rPr>
          <w:rFonts w:hint="eastAsia" w:ascii="宋体" w:hAnsi="宋体" w:eastAsia="宋体"/>
          <w:sz w:val="24"/>
        </w:rPr>
        <w:t>限制投保，或经其他单位承包后以分别方参与项目实施；</w:t>
      </w:r>
    </w:p>
    <w:p>
      <w:pPr>
        <w:adjustRightInd w:val="0"/>
        <w:snapToGrid w:val="0"/>
        <w:spacing w:line="560" w:lineRule="exact"/>
        <w:ind w:firstLine="520" w:firstLineChars="200"/>
        <w:jc w:val="left"/>
        <w:rPr>
          <w:rFonts w:ascii="宋体" w:hAnsi="宋体" w:eastAsia="宋体"/>
          <w:sz w:val="24"/>
        </w:rPr>
      </w:pPr>
      <w:r>
        <w:rPr>
          <w:rFonts w:ascii="宋体" w:hAnsi="宋体" w:eastAsia="宋体"/>
          <w:sz w:val="24"/>
        </w:rPr>
        <w:t>4.</w:t>
      </w:r>
      <w:r>
        <w:rPr>
          <w:rFonts w:hint="eastAsia" w:ascii="宋体" w:hAnsi="宋体" w:eastAsia="宋体"/>
          <w:sz w:val="24"/>
        </w:rPr>
        <w:t>向上级进行反映，包括但不限于广东省市政行业协会、广州市市政公路协会等。</w:t>
      </w:r>
    </w:p>
    <w:p>
      <w:pPr>
        <w:spacing w:line="560" w:lineRule="exact"/>
        <w:ind w:firstLine="520" w:firstLineChars="200"/>
        <w:rPr>
          <w:rFonts w:ascii="宋体" w:hAnsi="宋体" w:cs="Arial"/>
          <w:kern w:val="0"/>
          <w:sz w:val="24"/>
        </w:rPr>
      </w:pPr>
      <w:r>
        <w:rPr>
          <w:rFonts w:hint="eastAsia" w:ascii="宋体" w:hAnsi="宋体" w:cs="Arial"/>
          <w:kern w:val="0"/>
          <w:sz w:val="24"/>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520" w:firstLineChars="200"/>
        <w:jc w:val="left"/>
        <w:rPr>
          <w:rFonts w:ascii="宋体" w:hAnsi="宋体" w:eastAsia="宋体"/>
          <w:b/>
          <w:sz w:val="24"/>
        </w:rPr>
      </w:pPr>
      <w:r>
        <w:rPr>
          <w:rFonts w:hint="eastAsia" w:ascii="宋体" w:hAnsi="宋体" w:eastAsia="宋体"/>
          <w:b/>
          <w:sz w:val="24"/>
        </w:rPr>
        <w:t>三、乙方权责</w:t>
      </w:r>
    </w:p>
    <w:p>
      <w:pPr>
        <w:adjustRightInd w:val="0"/>
        <w:snapToGrid w:val="0"/>
        <w:spacing w:line="560" w:lineRule="exact"/>
        <w:ind w:firstLine="520" w:firstLineChars="200"/>
        <w:jc w:val="left"/>
        <w:rPr>
          <w:rFonts w:ascii="宋体" w:hAnsi="宋体" w:eastAsia="宋体"/>
          <w:sz w:val="24"/>
        </w:rPr>
      </w:pPr>
      <w:r>
        <w:rPr>
          <w:rFonts w:hint="eastAsia" w:ascii="宋体" w:hAnsi="宋体" w:eastAsia="宋体"/>
          <w:sz w:val="24"/>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520" w:firstLineChars="200"/>
        <w:jc w:val="left"/>
        <w:rPr>
          <w:rFonts w:ascii="宋体" w:hAnsi="宋体" w:eastAsia="宋体"/>
          <w:sz w:val="24"/>
        </w:rPr>
      </w:pPr>
      <w:r>
        <w:rPr>
          <w:rFonts w:hint="eastAsia" w:ascii="宋体" w:hAnsi="宋体" w:eastAsia="宋体"/>
          <w:sz w:val="24"/>
        </w:rPr>
        <w:t>（二）严格执行国家、地方和行业主管部门关于施工的强制性标准、地方行政法规、管理要求。</w:t>
      </w:r>
    </w:p>
    <w:p>
      <w:pPr>
        <w:adjustRightInd w:val="0"/>
        <w:snapToGrid w:val="0"/>
        <w:spacing w:line="560" w:lineRule="exact"/>
        <w:ind w:firstLine="520" w:firstLineChars="200"/>
        <w:jc w:val="left"/>
        <w:rPr>
          <w:rFonts w:ascii="宋体" w:hAnsi="宋体" w:eastAsia="宋体"/>
          <w:sz w:val="24"/>
        </w:rPr>
      </w:pPr>
      <w:r>
        <w:rPr>
          <w:rFonts w:hint="eastAsia" w:ascii="宋体" w:hAnsi="宋体" w:eastAsia="宋体"/>
          <w:sz w:val="24"/>
        </w:rPr>
        <w:t>依法为施工现场作业的人员办理意外伤害保险、购买安全生产责任保险。</w:t>
      </w:r>
    </w:p>
    <w:p>
      <w:pPr>
        <w:adjustRightInd w:val="0"/>
        <w:snapToGrid w:val="0"/>
        <w:spacing w:line="560" w:lineRule="exact"/>
        <w:ind w:firstLine="520" w:firstLineChars="200"/>
        <w:jc w:val="left"/>
        <w:rPr>
          <w:rFonts w:ascii="宋体" w:hAnsi="宋体" w:eastAsia="宋体"/>
          <w:sz w:val="24"/>
        </w:rPr>
      </w:pPr>
      <w:r>
        <w:rPr>
          <w:rFonts w:hint="eastAsia" w:ascii="宋体" w:hAnsi="宋体" w:eastAsia="宋体"/>
          <w:sz w:val="24"/>
        </w:rPr>
        <w:t>（三）乙方应在合同签订后</w:t>
      </w:r>
      <w:r>
        <w:rPr>
          <w:rFonts w:ascii="宋体" w:hAnsi="宋体" w:eastAsia="宋体"/>
          <w:sz w:val="24"/>
          <w:u w:val="single"/>
        </w:rPr>
        <w:t xml:space="preserve">  </w:t>
      </w:r>
      <w:r>
        <w:rPr>
          <w:rFonts w:hint="eastAsia" w:ascii="宋体" w:hAnsi="宋体" w:eastAsia="宋体"/>
          <w:sz w:val="24"/>
          <w:u w:val="single"/>
          <w:lang w:val="en-US" w:eastAsia="zh-CN"/>
        </w:rPr>
        <w:t>30</w:t>
      </w:r>
      <w:r>
        <w:rPr>
          <w:rFonts w:ascii="宋体" w:hAnsi="宋体" w:eastAsia="宋体"/>
          <w:sz w:val="24"/>
          <w:u w:val="single"/>
        </w:rPr>
        <w:t xml:space="preserve">  </w:t>
      </w:r>
      <w:r>
        <w:rPr>
          <w:rFonts w:hint="eastAsia" w:ascii="宋体" w:hAnsi="宋体" w:eastAsia="宋体"/>
          <w:sz w:val="24"/>
        </w:rPr>
        <w:t>日内制定安全生产文明施工措施费投入使用计划，并提交甲方备案，保证施工安全措施投入。</w:t>
      </w:r>
    </w:p>
    <w:p>
      <w:pPr>
        <w:adjustRightInd w:val="0"/>
        <w:snapToGrid w:val="0"/>
        <w:spacing w:line="560" w:lineRule="exact"/>
        <w:ind w:firstLine="520" w:firstLineChars="200"/>
        <w:jc w:val="left"/>
        <w:rPr>
          <w:rFonts w:ascii="宋体" w:hAnsi="宋体" w:eastAsia="宋体"/>
          <w:sz w:val="24"/>
        </w:rPr>
      </w:pPr>
      <w:r>
        <w:rPr>
          <w:rFonts w:hint="eastAsia" w:ascii="宋体" w:hAnsi="宋体" w:eastAsia="宋体"/>
          <w:sz w:val="24"/>
        </w:rPr>
        <w:t>（四）严格按照甲方制定的《广州市净水有限公司工程项目安全管理规范》要求，落实各项安全管理工作。</w:t>
      </w:r>
    </w:p>
    <w:p>
      <w:pPr>
        <w:adjustRightInd w:val="0"/>
        <w:snapToGrid w:val="0"/>
        <w:spacing w:line="560" w:lineRule="exact"/>
        <w:ind w:firstLine="520" w:firstLineChars="200"/>
        <w:jc w:val="left"/>
        <w:rPr>
          <w:rFonts w:ascii="宋体" w:hAnsi="宋体" w:eastAsia="宋体"/>
          <w:sz w:val="24"/>
        </w:rPr>
      </w:pPr>
      <w:r>
        <w:rPr>
          <w:rFonts w:hint="eastAsia" w:ascii="宋体" w:hAnsi="宋体" w:eastAsia="宋体"/>
          <w:sz w:val="24"/>
        </w:rPr>
        <w:t>根据当前国家、行业或甲方近期安全管理的突出方面，或针对项目实际，有针对性地开展安全管理工作，接受甲方的安全管理评价。</w:t>
      </w:r>
    </w:p>
    <w:p>
      <w:pPr>
        <w:adjustRightInd w:val="0"/>
        <w:snapToGrid w:val="0"/>
        <w:spacing w:line="560" w:lineRule="exact"/>
        <w:ind w:firstLine="520" w:firstLineChars="200"/>
        <w:jc w:val="left"/>
        <w:rPr>
          <w:rFonts w:ascii="宋体" w:hAnsi="宋体" w:eastAsia="宋体"/>
          <w:sz w:val="24"/>
        </w:rPr>
      </w:pPr>
      <w:r>
        <w:rPr>
          <w:rFonts w:hint="eastAsia" w:ascii="宋体" w:hAnsi="宋体" w:eastAsia="宋体"/>
          <w:sz w:val="24"/>
        </w:rPr>
        <w:t>配合甲方的安全监督检查，并立即对提出的问题隐患进行整改。</w:t>
      </w:r>
    </w:p>
    <w:p>
      <w:pPr>
        <w:adjustRightInd w:val="0"/>
        <w:snapToGrid w:val="0"/>
        <w:spacing w:line="560" w:lineRule="exact"/>
        <w:ind w:firstLine="520" w:firstLineChars="200"/>
        <w:jc w:val="left"/>
        <w:rPr>
          <w:rFonts w:ascii="宋体" w:hAnsi="宋体" w:eastAsia="宋体"/>
          <w:sz w:val="24"/>
        </w:rPr>
      </w:pPr>
      <w:r>
        <w:rPr>
          <w:rFonts w:hint="eastAsia" w:ascii="宋体" w:hAnsi="宋体" w:eastAsia="宋体"/>
          <w:sz w:val="24"/>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520" w:firstLineChars="200"/>
        <w:jc w:val="left"/>
        <w:rPr>
          <w:rFonts w:ascii="宋体" w:hAnsi="宋体" w:eastAsia="宋体"/>
          <w:sz w:val="24"/>
        </w:rPr>
      </w:pPr>
      <w:r>
        <w:rPr>
          <w:rFonts w:hint="eastAsia" w:ascii="宋体" w:hAnsi="宋体" w:eastAsia="宋体"/>
          <w:sz w:val="24"/>
        </w:rPr>
        <w:t>乙方该项目的管理人员、作业人员（包括分包人员）每年由乙方单位依法开展安全生产教育培训，并保存好相关培训证明备查。</w:t>
      </w:r>
    </w:p>
    <w:p>
      <w:pPr>
        <w:adjustRightInd w:val="0"/>
        <w:snapToGrid w:val="0"/>
        <w:spacing w:line="560" w:lineRule="exact"/>
        <w:ind w:firstLine="520" w:firstLineChars="200"/>
        <w:jc w:val="left"/>
        <w:rPr>
          <w:rFonts w:ascii="宋体" w:hAnsi="宋体" w:eastAsia="宋体"/>
          <w:sz w:val="24"/>
        </w:rPr>
      </w:pPr>
      <w:r>
        <w:rPr>
          <w:rFonts w:hint="eastAsia" w:ascii="宋体" w:hAnsi="宋体" w:eastAsia="宋体"/>
          <w:sz w:val="24"/>
        </w:rPr>
        <w:t>施工过程中，项目管理人员、作业人员（包括分包人员）需进行调整的，必须书面向甲方请示，并获得甲方批准后方可执行变更。</w:t>
      </w:r>
    </w:p>
    <w:p>
      <w:pPr>
        <w:adjustRightInd w:val="0"/>
        <w:snapToGrid w:val="0"/>
        <w:spacing w:line="560" w:lineRule="exact"/>
        <w:ind w:firstLine="520" w:firstLineChars="200"/>
        <w:jc w:val="left"/>
        <w:rPr>
          <w:rFonts w:ascii="宋体" w:hAnsi="宋体" w:eastAsia="宋体"/>
          <w:sz w:val="24"/>
        </w:rPr>
      </w:pPr>
      <w:r>
        <w:rPr>
          <w:rFonts w:hint="eastAsia" w:ascii="宋体" w:hAnsi="宋体" w:eastAsia="宋体"/>
          <w:sz w:val="24"/>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520" w:firstLineChars="200"/>
        <w:jc w:val="left"/>
        <w:rPr>
          <w:rFonts w:ascii="宋体" w:hAnsi="宋体" w:eastAsia="宋体"/>
          <w:sz w:val="24"/>
        </w:rPr>
      </w:pPr>
      <w:r>
        <w:rPr>
          <w:rFonts w:hint="eastAsia" w:ascii="宋体" w:hAnsi="宋体" w:eastAsia="宋体"/>
          <w:sz w:val="24"/>
        </w:rPr>
        <w:t>（七）发生突发事件时，应立即报甲方，并同时积极主动地开展应急救援，采取有效措施将事故影响控制在最小范围内。</w:t>
      </w:r>
    </w:p>
    <w:p>
      <w:pPr>
        <w:adjustRightInd w:val="0"/>
        <w:snapToGrid w:val="0"/>
        <w:spacing w:line="560" w:lineRule="exact"/>
        <w:ind w:firstLine="520" w:firstLineChars="200"/>
        <w:jc w:val="left"/>
        <w:rPr>
          <w:rFonts w:ascii="宋体" w:hAnsi="宋体" w:eastAsia="宋体"/>
          <w:sz w:val="24"/>
        </w:rPr>
      </w:pPr>
      <w:r>
        <w:rPr>
          <w:rFonts w:hint="eastAsia" w:ascii="宋体" w:hAnsi="宋体" w:eastAsia="宋体"/>
          <w:sz w:val="24"/>
        </w:rPr>
        <w:t>（八）严格履行本协议，遵守甲方各项管理规定，服从管理。</w:t>
      </w:r>
    </w:p>
    <w:p>
      <w:pPr>
        <w:adjustRightInd w:val="0"/>
        <w:snapToGrid w:val="0"/>
        <w:spacing w:line="560" w:lineRule="exact"/>
        <w:ind w:firstLine="520" w:firstLineChars="200"/>
        <w:jc w:val="left"/>
        <w:rPr>
          <w:rFonts w:ascii="宋体" w:hAnsi="宋体" w:eastAsia="宋体"/>
          <w:sz w:val="24"/>
        </w:rPr>
      </w:pPr>
      <w:r>
        <w:rPr>
          <w:rFonts w:hint="eastAsia" w:ascii="宋体" w:hAnsi="宋体" w:eastAsia="宋体"/>
          <w:sz w:val="24"/>
        </w:rPr>
        <w:t>（九）对甲方的违章指挥，拒绝执行，但需书面明确指出甲方所违反的具体法律法规、标准规范等。</w:t>
      </w:r>
    </w:p>
    <w:p>
      <w:pPr>
        <w:adjustRightInd w:val="0"/>
        <w:snapToGrid w:val="0"/>
        <w:spacing w:line="560" w:lineRule="exact"/>
        <w:ind w:firstLine="520" w:firstLineChars="200"/>
        <w:jc w:val="left"/>
        <w:rPr>
          <w:rFonts w:ascii="宋体" w:hAnsi="宋体" w:eastAsia="宋体"/>
          <w:sz w:val="24"/>
        </w:rPr>
      </w:pPr>
      <w:r>
        <w:rPr>
          <w:rFonts w:hint="eastAsia" w:ascii="宋体" w:hAnsi="宋体" w:eastAsia="宋体"/>
          <w:sz w:val="24"/>
        </w:rPr>
        <w:t>（十）乙方委托的第三方运输单位或个人，违反本协议的，全部责任均由乙方承担。</w:t>
      </w:r>
    </w:p>
    <w:p>
      <w:pPr>
        <w:adjustRightInd w:val="0"/>
        <w:snapToGrid w:val="0"/>
        <w:spacing w:line="560" w:lineRule="exact"/>
        <w:ind w:firstLine="520" w:firstLineChars="200"/>
        <w:jc w:val="left"/>
        <w:rPr>
          <w:rFonts w:ascii="宋体" w:hAnsi="宋体" w:eastAsia="宋体"/>
          <w:b/>
          <w:sz w:val="24"/>
        </w:rPr>
      </w:pPr>
      <w:r>
        <w:rPr>
          <w:rFonts w:hint="eastAsia" w:ascii="宋体" w:hAnsi="宋体" w:eastAsia="宋体"/>
          <w:b/>
          <w:sz w:val="24"/>
        </w:rPr>
        <w:t>四、事故责任</w:t>
      </w:r>
    </w:p>
    <w:p>
      <w:pPr>
        <w:adjustRightInd w:val="0"/>
        <w:snapToGrid w:val="0"/>
        <w:spacing w:line="560" w:lineRule="exact"/>
        <w:ind w:firstLine="520" w:firstLineChars="200"/>
        <w:jc w:val="left"/>
        <w:rPr>
          <w:rFonts w:ascii="宋体" w:hAnsi="宋体" w:eastAsia="宋体"/>
          <w:sz w:val="24"/>
        </w:rPr>
      </w:pPr>
      <w:r>
        <w:rPr>
          <w:rFonts w:hint="eastAsia" w:ascii="宋体" w:hAnsi="宋体" w:eastAsia="宋体"/>
          <w:sz w:val="24"/>
        </w:rPr>
        <w:t>（一）在乙方承包范围内，由于乙方责任发生生产安全事故时，造成的甲方、乙方或者第三方人身伤害事故，乙方负全部责任。</w:t>
      </w:r>
    </w:p>
    <w:p>
      <w:pPr>
        <w:adjustRightInd w:val="0"/>
        <w:snapToGrid w:val="0"/>
        <w:spacing w:line="560" w:lineRule="exact"/>
        <w:ind w:firstLine="520" w:firstLineChars="200"/>
        <w:jc w:val="left"/>
        <w:rPr>
          <w:rFonts w:ascii="宋体" w:hAnsi="宋体" w:eastAsia="宋体"/>
          <w:sz w:val="24"/>
        </w:rPr>
      </w:pPr>
      <w:r>
        <w:rPr>
          <w:rFonts w:hint="eastAsia" w:ascii="宋体" w:hAnsi="宋体" w:eastAsia="宋体"/>
          <w:sz w:val="24"/>
        </w:rPr>
        <w:t>（二）乙方人员违规进入甲方或第三方承包区域，造成事故的，乙方负全部事故责任；乙方人员遭受人身伤害的，乙方负全部责任。</w:t>
      </w:r>
    </w:p>
    <w:p>
      <w:pPr>
        <w:adjustRightInd w:val="0"/>
        <w:snapToGrid w:val="0"/>
        <w:spacing w:line="560" w:lineRule="exact"/>
        <w:ind w:firstLine="520" w:firstLineChars="200"/>
        <w:jc w:val="left"/>
        <w:rPr>
          <w:rFonts w:ascii="宋体" w:hAnsi="宋体" w:eastAsia="宋体"/>
          <w:sz w:val="24"/>
        </w:rPr>
      </w:pPr>
      <w:r>
        <w:rPr>
          <w:rFonts w:hint="eastAsia" w:ascii="宋体" w:hAnsi="宋体" w:eastAsia="宋体"/>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520" w:firstLineChars="200"/>
        <w:jc w:val="left"/>
        <w:rPr>
          <w:rFonts w:ascii="宋体" w:hAnsi="宋体" w:eastAsia="宋体"/>
          <w:sz w:val="24"/>
        </w:rPr>
      </w:pPr>
      <w:r>
        <w:rPr>
          <w:rFonts w:hint="eastAsia" w:ascii="宋体" w:hAnsi="宋体" w:eastAsia="宋体"/>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520" w:firstLineChars="200"/>
        <w:jc w:val="left"/>
        <w:rPr>
          <w:rFonts w:ascii="宋体" w:hAnsi="宋体" w:eastAsia="宋体"/>
          <w:sz w:val="24"/>
        </w:rPr>
      </w:pPr>
      <w:r>
        <w:rPr>
          <w:rFonts w:hint="eastAsia" w:ascii="宋体" w:hAnsi="宋体" w:eastAsia="宋体"/>
          <w:sz w:val="24"/>
        </w:rPr>
        <w:t>（五）乙方各类人员在甲方生产区域内发生人身伤害事故和其他事故，乙方应开展调查、处理、统计、上报并向甲方报告，配合甲方及有关部门开展事故调查。</w:t>
      </w:r>
    </w:p>
    <w:p>
      <w:pPr>
        <w:spacing w:line="560" w:lineRule="exact"/>
        <w:ind w:firstLine="520" w:firstLineChars="200"/>
        <w:rPr>
          <w:rFonts w:ascii="宋体" w:hAnsi="宋体" w:eastAsia="宋体"/>
          <w:sz w:val="24"/>
        </w:rPr>
      </w:pPr>
      <w:r>
        <w:rPr>
          <w:rFonts w:hint="eastAsia" w:ascii="宋体" w:hAnsi="宋体" w:eastAsia="宋体"/>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6"/>
        <w:spacing w:line="560" w:lineRule="exact"/>
        <w:ind w:firstLine="520" w:firstLineChars="200"/>
        <w:rPr>
          <w:rFonts w:ascii="宋体" w:hAnsi="宋体" w:eastAsia="宋体"/>
          <w:sz w:val="24"/>
        </w:rPr>
      </w:pPr>
      <w:r>
        <w:rPr>
          <w:rFonts w:hint="eastAsia" w:ascii="宋体" w:hAnsi="宋体" w:eastAsia="宋体"/>
          <w:b/>
          <w:sz w:val="24"/>
        </w:rPr>
        <w:t>五、补充条款：</w:t>
      </w:r>
      <w:r>
        <w:rPr>
          <w:rFonts w:ascii="宋体" w:hAnsi="宋体" w:eastAsia="宋体"/>
          <w:sz w:val="24"/>
          <w:u w:val="single"/>
        </w:rPr>
        <w:t xml:space="preserve">       </w:t>
      </w:r>
      <w:r>
        <w:rPr>
          <w:rFonts w:hint="eastAsia" w:ascii="宋体" w:hAnsi="宋体" w:eastAsia="宋体"/>
          <w:sz w:val="24"/>
          <w:u w:val="single"/>
          <w:lang w:val="en-US" w:eastAsia="zh-CN"/>
        </w:rPr>
        <w:t>/</w:t>
      </w:r>
      <w:r>
        <w:rPr>
          <w:rFonts w:ascii="宋体" w:hAnsi="宋体" w:eastAsia="宋体"/>
          <w:sz w:val="24"/>
          <w:u w:val="single"/>
        </w:rPr>
        <w:t xml:space="preserve">          </w:t>
      </w:r>
      <w:r>
        <w:rPr>
          <w:rFonts w:hint="eastAsia" w:ascii="宋体" w:hAnsi="宋体" w:eastAsia="宋体"/>
          <w:sz w:val="24"/>
        </w:rPr>
        <w:t>。</w:t>
      </w:r>
    </w:p>
    <w:p>
      <w:pPr>
        <w:adjustRightInd w:val="0"/>
        <w:snapToGrid w:val="0"/>
        <w:spacing w:line="560" w:lineRule="exact"/>
        <w:ind w:firstLine="520" w:firstLineChars="200"/>
        <w:jc w:val="left"/>
        <w:rPr>
          <w:rFonts w:ascii="宋体" w:hAnsi="宋体" w:eastAsia="宋体"/>
          <w:b/>
          <w:sz w:val="24"/>
        </w:rPr>
      </w:pPr>
      <w:r>
        <w:rPr>
          <w:rFonts w:hint="eastAsia" w:ascii="宋体" w:hAnsi="宋体" w:eastAsia="宋体"/>
          <w:b/>
          <w:sz w:val="24"/>
        </w:rPr>
        <w:t>六、附则</w:t>
      </w:r>
    </w:p>
    <w:p>
      <w:pPr>
        <w:adjustRightInd w:val="0"/>
        <w:snapToGrid w:val="0"/>
        <w:spacing w:line="560" w:lineRule="exact"/>
        <w:ind w:firstLine="520" w:firstLineChars="200"/>
        <w:jc w:val="left"/>
        <w:rPr>
          <w:rFonts w:ascii="宋体" w:hAnsi="宋体" w:eastAsia="宋体"/>
          <w:sz w:val="24"/>
        </w:rPr>
      </w:pPr>
      <w:r>
        <w:rPr>
          <w:rFonts w:hint="eastAsia" w:ascii="宋体" w:hAnsi="宋体" w:eastAsia="宋体"/>
          <w:sz w:val="24"/>
        </w:rPr>
        <w:t>（一）本协议未尽事宜，依据有关法律、法规、规章处理。法律、法规、规章没有明确规定的，经双方协商处理解决。</w:t>
      </w:r>
    </w:p>
    <w:p>
      <w:pPr>
        <w:adjustRightInd w:val="0"/>
        <w:snapToGrid w:val="0"/>
        <w:spacing w:line="560" w:lineRule="exact"/>
        <w:ind w:firstLine="520" w:firstLineChars="200"/>
        <w:jc w:val="left"/>
        <w:rPr>
          <w:rFonts w:ascii="仿宋_GB2312" w:hAnsi="宋体" w:eastAsia="仿宋_GB2312"/>
          <w:sz w:val="24"/>
        </w:rPr>
      </w:pPr>
      <w:r>
        <w:rPr>
          <w:rFonts w:hint="eastAsia" w:ascii="宋体" w:hAnsi="宋体" w:eastAsia="宋体"/>
          <w:sz w:val="24"/>
        </w:rPr>
        <w:t>（二）本协议与主合同同时签订、同时终止、同时生效，具有相同的法律效力，自甲方、乙方双方签字、盖章生效，甲方、乙方双方执持数量与主合同一致。</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noWrap w:val="0"/>
            <w:vAlign w:val="top"/>
          </w:tcPr>
          <w:p>
            <w:pPr>
              <w:adjustRightInd w:val="0"/>
              <w:snapToGrid w:val="0"/>
              <w:spacing w:line="560" w:lineRule="exact"/>
              <w:rPr>
                <w:rFonts w:ascii="宋体" w:hAnsi="宋体" w:eastAsia="宋体"/>
                <w:sz w:val="24"/>
              </w:rPr>
            </w:pPr>
            <w:r>
              <w:rPr>
                <w:rFonts w:hint="eastAsia" w:ascii="宋体" w:hAnsi="宋体" w:eastAsia="宋体"/>
                <w:sz w:val="24"/>
              </w:rPr>
              <w:t>甲方：</w:t>
            </w:r>
          </w:p>
          <w:p>
            <w:pPr>
              <w:adjustRightInd w:val="0"/>
              <w:snapToGrid w:val="0"/>
              <w:spacing w:line="560" w:lineRule="exact"/>
              <w:rPr>
                <w:rFonts w:ascii="宋体" w:hAnsi="宋体" w:eastAsia="宋体"/>
                <w:sz w:val="24"/>
              </w:rPr>
            </w:pPr>
            <w:r>
              <w:rPr>
                <w:rFonts w:hint="eastAsia" w:ascii="宋体" w:hAnsi="宋体" w:eastAsia="宋体"/>
                <w:sz w:val="24"/>
              </w:rPr>
              <w:t>签约代表：</w:t>
            </w:r>
          </w:p>
          <w:p>
            <w:pPr>
              <w:adjustRightInd w:val="0"/>
              <w:snapToGrid w:val="0"/>
              <w:spacing w:line="560" w:lineRule="exact"/>
              <w:rPr>
                <w:rFonts w:ascii="宋体" w:hAnsi="宋体" w:eastAsia="宋体"/>
                <w:sz w:val="24"/>
              </w:rPr>
            </w:pPr>
            <w:r>
              <w:rPr>
                <w:rFonts w:hint="eastAsia" w:ascii="宋体" w:hAnsi="宋体" w:eastAsia="宋体"/>
                <w:sz w:val="24"/>
              </w:rPr>
              <w:t>联系电话：</w:t>
            </w:r>
          </w:p>
          <w:p>
            <w:pPr>
              <w:adjustRightInd w:val="0"/>
              <w:snapToGrid w:val="0"/>
              <w:spacing w:line="560" w:lineRule="exact"/>
              <w:ind w:firstLine="260" w:firstLineChars="100"/>
              <w:jc w:val="right"/>
              <w:rPr>
                <w:rFonts w:ascii="宋体" w:hAnsi="宋体" w:eastAsia="宋体"/>
                <w:sz w:val="24"/>
              </w:rPr>
            </w:pPr>
            <w:r>
              <w:rPr>
                <w:rFonts w:hint="eastAsia" w:ascii="宋体" w:hAnsi="宋体" w:eastAsia="宋体"/>
                <w:sz w:val="24"/>
              </w:rPr>
              <w:t>年</w:t>
            </w:r>
            <w:r>
              <w:rPr>
                <w:rFonts w:ascii="宋体" w:hAnsi="宋体" w:eastAsia="宋体"/>
                <w:sz w:val="24"/>
              </w:rPr>
              <w:t xml:space="preserve">    </w:t>
            </w:r>
            <w:r>
              <w:rPr>
                <w:rFonts w:hint="eastAsia" w:ascii="宋体" w:hAnsi="宋体" w:eastAsia="宋体"/>
                <w:sz w:val="24"/>
              </w:rPr>
              <w:t>月</w:t>
            </w:r>
            <w:r>
              <w:rPr>
                <w:rFonts w:ascii="宋体" w:hAnsi="宋体" w:eastAsia="宋体"/>
                <w:sz w:val="24"/>
              </w:rPr>
              <w:t xml:space="preserve">    </w:t>
            </w:r>
            <w:r>
              <w:rPr>
                <w:rFonts w:hint="eastAsia" w:ascii="宋体" w:hAnsi="宋体" w:eastAsia="宋体"/>
                <w:sz w:val="24"/>
              </w:rPr>
              <w:t>日</w:t>
            </w:r>
          </w:p>
        </w:tc>
        <w:tc>
          <w:tcPr>
            <w:tcW w:w="4474" w:type="dxa"/>
            <w:noWrap w:val="0"/>
            <w:vAlign w:val="top"/>
          </w:tcPr>
          <w:p>
            <w:pPr>
              <w:adjustRightInd w:val="0"/>
              <w:snapToGrid w:val="0"/>
              <w:spacing w:line="560" w:lineRule="exact"/>
              <w:rPr>
                <w:rFonts w:ascii="宋体" w:hAnsi="宋体" w:eastAsia="宋体"/>
                <w:sz w:val="24"/>
              </w:rPr>
            </w:pPr>
            <w:r>
              <w:rPr>
                <w:rFonts w:hint="eastAsia" w:ascii="宋体" w:hAnsi="宋体" w:eastAsia="宋体"/>
                <w:sz w:val="24"/>
              </w:rPr>
              <w:t>乙方：</w:t>
            </w:r>
          </w:p>
          <w:p>
            <w:pPr>
              <w:adjustRightInd w:val="0"/>
              <w:snapToGrid w:val="0"/>
              <w:spacing w:line="560" w:lineRule="exact"/>
              <w:rPr>
                <w:rFonts w:ascii="宋体" w:hAnsi="宋体" w:eastAsia="宋体"/>
                <w:sz w:val="24"/>
              </w:rPr>
            </w:pPr>
            <w:r>
              <w:rPr>
                <w:rFonts w:hint="eastAsia" w:ascii="宋体" w:hAnsi="宋体" w:eastAsia="宋体"/>
                <w:sz w:val="24"/>
              </w:rPr>
              <w:t>签约代表：</w:t>
            </w:r>
          </w:p>
          <w:p>
            <w:pPr>
              <w:adjustRightInd w:val="0"/>
              <w:snapToGrid w:val="0"/>
              <w:spacing w:line="560" w:lineRule="exact"/>
              <w:rPr>
                <w:rFonts w:ascii="宋体" w:hAnsi="宋体" w:eastAsia="宋体"/>
                <w:sz w:val="24"/>
              </w:rPr>
            </w:pPr>
            <w:r>
              <w:rPr>
                <w:rFonts w:hint="eastAsia" w:ascii="宋体" w:hAnsi="宋体" w:eastAsia="宋体"/>
                <w:sz w:val="24"/>
              </w:rPr>
              <w:t>联系电话：</w:t>
            </w:r>
          </w:p>
          <w:p>
            <w:pPr>
              <w:adjustRightInd w:val="0"/>
              <w:snapToGrid w:val="0"/>
              <w:spacing w:line="560" w:lineRule="exact"/>
              <w:jc w:val="right"/>
              <w:rPr>
                <w:rFonts w:ascii="宋体" w:hAnsi="宋体" w:eastAsia="宋体"/>
                <w:sz w:val="24"/>
              </w:rPr>
            </w:pPr>
            <w:r>
              <w:rPr>
                <w:rFonts w:hint="eastAsia" w:ascii="宋体" w:hAnsi="宋体" w:eastAsia="宋体"/>
                <w:sz w:val="24"/>
              </w:rPr>
              <w:t>年</w:t>
            </w:r>
            <w:r>
              <w:rPr>
                <w:rFonts w:ascii="宋体" w:hAnsi="宋体" w:eastAsia="宋体"/>
                <w:sz w:val="24"/>
              </w:rPr>
              <w:t xml:space="preserve">    </w:t>
            </w:r>
            <w:r>
              <w:rPr>
                <w:rFonts w:hint="eastAsia" w:ascii="宋体" w:hAnsi="宋体" w:eastAsia="宋体"/>
                <w:sz w:val="24"/>
              </w:rPr>
              <w:t>月</w:t>
            </w:r>
            <w:r>
              <w:rPr>
                <w:rFonts w:ascii="宋体" w:hAnsi="宋体" w:eastAsia="宋体"/>
                <w:sz w:val="24"/>
              </w:rPr>
              <w:t xml:space="preserve">    </w:t>
            </w:r>
            <w:r>
              <w:rPr>
                <w:rFonts w:hint="eastAsia" w:ascii="宋体" w:hAnsi="宋体" w:eastAsia="宋体"/>
                <w:sz w:val="24"/>
              </w:rPr>
              <w:t>日</w:t>
            </w:r>
          </w:p>
        </w:tc>
      </w:tr>
    </w:tbl>
    <w:p>
      <w:pPr>
        <w:keepNext w:val="0"/>
        <w:keepLines w:val="0"/>
        <w:pageBreakBefore w:val="0"/>
        <w:widowControl w:val="0"/>
        <w:kinsoku/>
        <w:wordWrap/>
        <w:overflowPunct/>
        <w:topLinePunct w:val="0"/>
        <w:autoSpaceDE/>
        <w:autoSpaceDN/>
        <w:bidi w:val="0"/>
        <w:spacing w:line="240" w:lineRule="auto"/>
        <w:jc w:val="both"/>
        <w:rPr>
          <w:rFonts w:hint="eastAsia" w:ascii="仿宋_GB2312" w:hAnsi="仿宋_GB2312" w:eastAsia="仿宋_GB2312" w:cs="仿宋_GB2312"/>
          <w:b/>
          <w:bCs/>
          <w:color w:val="000000"/>
          <w:sz w:val="28"/>
          <w:szCs w:val="28"/>
          <w:highlight w:val="none"/>
        </w:rPr>
      </w:pPr>
    </w:p>
    <w:p>
      <w:pPr>
        <w:keepNext w:val="0"/>
        <w:keepLines w:val="0"/>
        <w:pageBreakBefore w:val="0"/>
        <w:widowControl w:val="0"/>
        <w:kinsoku/>
        <w:wordWrap/>
        <w:overflowPunct/>
        <w:topLinePunct w:val="0"/>
        <w:autoSpaceDE/>
        <w:autoSpaceDN/>
        <w:bidi w:val="0"/>
        <w:spacing w:line="240" w:lineRule="auto"/>
        <w:ind w:firstLine="600" w:firstLineChars="200"/>
        <w:jc w:val="left"/>
        <w:rPr>
          <w:rFonts w:hint="eastAsia" w:ascii="仿宋_GB2312" w:hAnsi="仿宋_GB2312" w:eastAsia="仿宋_GB2312" w:cs="仿宋_GB2312"/>
          <w:bCs/>
          <w:color w:val="000000"/>
          <w:kern w:val="0"/>
          <w:sz w:val="28"/>
          <w:szCs w:val="28"/>
          <w:highlight w:val="none"/>
        </w:rPr>
      </w:pPr>
    </w:p>
    <w:p>
      <w:pPr>
        <w:keepNext w:val="0"/>
        <w:keepLines w:val="0"/>
        <w:pageBreakBefore w:val="0"/>
        <w:widowControl w:val="0"/>
        <w:tabs>
          <w:tab w:val="left" w:pos="360"/>
        </w:tabs>
        <w:kinsoku/>
        <w:wordWrap/>
        <w:overflowPunct/>
        <w:topLinePunct w:val="0"/>
        <w:autoSpaceDE/>
        <w:autoSpaceDN/>
        <w:bidi w:val="0"/>
        <w:spacing w:line="240" w:lineRule="auto"/>
        <w:rPr>
          <w:rFonts w:hint="eastAsia" w:ascii="仿宋_GB2312" w:hAnsi="仿宋_GB2312" w:eastAsia="仿宋_GB2312" w:cs="仿宋_GB2312"/>
          <w:sz w:val="28"/>
          <w:szCs w:val="28"/>
          <w:highlight w:val="none"/>
        </w:rPr>
      </w:pPr>
    </w:p>
    <w:p>
      <w:pPr>
        <w:pStyle w:val="2"/>
        <w:rPr>
          <w:rFonts w:hint="eastAsia" w:ascii="仿宋" w:hAnsi="仿宋" w:eastAsia="仿宋" w:cs="仿宋"/>
          <w:sz w:val="28"/>
          <w:szCs w:val="28"/>
          <w:highlight w:val="none"/>
        </w:rPr>
      </w:pPr>
    </w:p>
    <w:p>
      <w:pPr>
        <w:pStyle w:val="2"/>
        <w:rPr>
          <w:rFonts w:hint="eastAsia" w:ascii="仿宋" w:hAnsi="仿宋" w:eastAsia="仿宋" w:cs="仿宋"/>
          <w:sz w:val="28"/>
          <w:szCs w:val="28"/>
          <w:highlight w:val="none"/>
        </w:rPr>
      </w:pPr>
    </w:p>
    <w:p>
      <w:pPr>
        <w:pStyle w:val="2"/>
        <w:rPr>
          <w:rFonts w:hint="eastAsia" w:ascii="仿宋" w:hAnsi="仿宋" w:eastAsia="仿宋" w:cs="仿宋"/>
          <w:sz w:val="28"/>
          <w:szCs w:val="28"/>
          <w:highlight w:val="none"/>
        </w:rPr>
      </w:pPr>
    </w:p>
    <w:p>
      <w:pPr>
        <w:pStyle w:val="2"/>
        <w:rPr>
          <w:rFonts w:hint="eastAsia" w:ascii="仿宋" w:hAnsi="仿宋" w:eastAsia="仿宋" w:cs="仿宋"/>
          <w:sz w:val="28"/>
          <w:szCs w:val="28"/>
          <w:highlight w:val="none"/>
        </w:rPr>
      </w:pPr>
    </w:p>
    <w:p>
      <w:pPr>
        <w:pStyle w:val="2"/>
        <w:rPr>
          <w:rFonts w:hint="eastAsia" w:ascii="仿宋" w:hAnsi="仿宋" w:eastAsia="仿宋" w:cs="仿宋"/>
          <w:sz w:val="28"/>
          <w:szCs w:val="28"/>
          <w:highlight w:val="none"/>
        </w:rPr>
      </w:pPr>
    </w:p>
    <w:p>
      <w:pPr>
        <w:pStyle w:val="2"/>
        <w:ind w:left="0" w:leftChars="0" w:firstLine="0" w:firstLineChars="0"/>
        <w:rPr>
          <w:rFonts w:hint="eastAsia" w:ascii="仿宋" w:hAnsi="仿宋" w:eastAsia="仿宋" w:cs="仿宋"/>
          <w:sz w:val="28"/>
          <w:szCs w:val="28"/>
          <w:highlight w:val="none"/>
        </w:rPr>
      </w:pPr>
    </w:p>
    <w:p>
      <w:pPr>
        <w:pStyle w:val="2"/>
        <w:ind w:left="0" w:leftChars="0" w:firstLine="0" w:firstLineChars="0"/>
        <w:rPr>
          <w:rFonts w:hint="eastAsia" w:ascii="仿宋" w:hAnsi="仿宋" w:eastAsia="仿宋" w:cs="仿宋"/>
          <w:sz w:val="28"/>
          <w:szCs w:val="28"/>
          <w:highlight w:val="none"/>
        </w:rPr>
      </w:pPr>
    </w:p>
    <w:p>
      <w:pPr>
        <w:pStyle w:val="2"/>
        <w:ind w:left="0" w:leftChars="0" w:firstLine="0" w:firstLineChars="0"/>
        <w:rPr>
          <w:rFonts w:hint="eastAsia" w:ascii="仿宋" w:hAnsi="仿宋" w:eastAsia="仿宋" w:cs="仿宋"/>
          <w:sz w:val="28"/>
          <w:szCs w:val="28"/>
          <w:highlight w:val="none"/>
        </w:rPr>
      </w:pPr>
    </w:p>
    <w:p>
      <w:pPr>
        <w:keepNext w:val="0"/>
        <w:keepLines w:val="0"/>
        <w:pageBreakBefore w:val="0"/>
        <w:tabs>
          <w:tab w:val="left" w:pos="360"/>
        </w:tabs>
        <w:kinsoku/>
        <w:wordWrap/>
        <w:overflowPunct/>
        <w:topLinePunct w:val="0"/>
        <w:autoSpaceDE/>
        <w:autoSpaceDN/>
        <w:bidi w:val="0"/>
        <w:adjustRightInd w:val="0"/>
        <w:snapToGrid/>
        <w:spacing w:line="240" w:lineRule="auto"/>
        <w:textAlignment w:val="baseline"/>
        <w:rPr>
          <w:rFonts w:hint="eastAsia" w:ascii="黑体" w:hAnsi="黑体" w:eastAsia="黑体" w:cs="黑体"/>
          <w:bCs/>
          <w:sz w:val="28"/>
          <w:szCs w:val="28"/>
          <w:highlight w:val="none"/>
        </w:rPr>
      </w:pPr>
    </w:p>
    <w:p>
      <w:pPr>
        <w:keepNext w:val="0"/>
        <w:keepLines w:val="0"/>
        <w:pageBreakBefore w:val="0"/>
        <w:tabs>
          <w:tab w:val="left" w:pos="360"/>
        </w:tabs>
        <w:kinsoku/>
        <w:wordWrap/>
        <w:overflowPunct/>
        <w:topLinePunct w:val="0"/>
        <w:autoSpaceDE/>
        <w:autoSpaceDN/>
        <w:bidi w:val="0"/>
        <w:adjustRightInd w:val="0"/>
        <w:snapToGrid/>
        <w:spacing w:line="240" w:lineRule="auto"/>
        <w:textAlignment w:val="baseline"/>
        <w:rPr>
          <w:rFonts w:hint="eastAsia" w:ascii="黑体" w:hAnsi="黑体" w:eastAsia="黑体" w:cs="黑体"/>
          <w:bCs/>
          <w:sz w:val="28"/>
          <w:szCs w:val="28"/>
          <w:highlight w:val="none"/>
        </w:rPr>
      </w:pPr>
    </w:p>
    <w:p>
      <w:pPr>
        <w:keepNext w:val="0"/>
        <w:keepLines w:val="0"/>
        <w:pageBreakBefore w:val="0"/>
        <w:tabs>
          <w:tab w:val="left" w:pos="360"/>
        </w:tabs>
        <w:kinsoku/>
        <w:wordWrap/>
        <w:overflowPunct/>
        <w:topLinePunct w:val="0"/>
        <w:autoSpaceDE/>
        <w:autoSpaceDN/>
        <w:bidi w:val="0"/>
        <w:adjustRightInd w:val="0"/>
        <w:snapToGrid/>
        <w:spacing w:line="240" w:lineRule="auto"/>
        <w:textAlignment w:val="baseline"/>
        <w:rPr>
          <w:rFonts w:hint="eastAsia" w:ascii="黑体" w:hAnsi="黑体" w:eastAsia="黑体" w:cs="黑体"/>
          <w:bCs/>
          <w:sz w:val="28"/>
          <w:szCs w:val="28"/>
          <w:highlight w:val="none"/>
          <w:lang w:val="en-US" w:eastAsia="zh-CN"/>
        </w:rPr>
      </w:pPr>
      <w:r>
        <w:rPr>
          <w:rFonts w:hint="eastAsia" w:ascii="黑体" w:hAnsi="黑体" w:eastAsia="黑体" w:cs="黑体"/>
          <w:bCs/>
          <w:sz w:val="28"/>
          <w:szCs w:val="28"/>
          <w:highlight w:val="none"/>
        </w:rPr>
        <w:t>附件</w:t>
      </w:r>
      <w:r>
        <w:rPr>
          <w:rFonts w:hint="eastAsia" w:ascii="黑体" w:hAnsi="黑体" w:eastAsia="黑体" w:cs="黑体"/>
          <w:bCs/>
          <w:sz w:val="28"/>
          <w:szCs w:val="28"/>
          <w:highlight w:val="none"/>
          <w:lang w:val="en-US" w:eastAsia="zh-CN"/>
        </w:rPr>
        <w:t>4</w:t>
      </w:r>
    </w:p>
    <w:p>
      <w:pPr>
        <w:pStyle w:val="7"/>
        <w:rPr>
          <w:rFonts w:hint="eastAsia"/>
          <w:highlight w:val="none"/>
          <w:lang w:val="en-US" w:eastAsia="zh-CN"/>
        </w:rPr>
      </w:pPr>
    </w:p>
    <w:p>
      <w:pPr>
        <w:keepNext w:val="0"/>
        <w:keepLines w:val="0"/>
        <w:pageBreakBefore w:val="0"/>
        <w:tabs>
          <w:tab w:val="left" w:pos="7260"/>
        </w:tabs>
        <w:kinsoku/>
        <w:wordWrap/>
        <w:overflowPunct/>
        <w:topLinePunct w:val="0"/>
        <w:autoSpaceDE/>
        <w:autoSpaceDN/>
        <w:bidi w:val="0"/>
        <w:adjustRightInd w:val="0"/>
        <w:snapToGrid/>
        <w:spacing w:line="240" w:lineRule="auto"/>
        <w:jc w:val="center"/>
        <w:textAlignment w:val="baseline"/>
        <w:rPr>
          <w:rFonts w:hint="eastAsia" w:ascii="方正小标宋简体" w:hAnsi="方正小标宋简体" w:eastAsia="方正小标宋简体" w:cs="方正小标宋简体"/>
          <w:b w:val="0"/>
          <w:bCs/>
          <w:sz w:val="28"/>
          <w:szCs w:val="28"/>
          <w:highlight w:val="none"/>
        </w:rPr>
      </w:pPr>
      <w:r>
        <w:rPr>
          <w:rFonts w:hint="eastAsia" w:ascii="方正小标宋简体" w:hAnsi="方正小标宋简体" w:eastAsia="方正小标宋简体" w:cs="方正小标宋简体"/>
          <w:b w:val="0"/>
          <w:bCs/>
          <w:sz w:val="28"/>
          <w:szCs w:val="28"/>
          <w:highlight w:val="none"/>
        </w:rPr>
        <w:t>保密协议</w:t>
      </w:r>
    </w:p>
    <w:p>
      <w:pPr>
        <w:pStyle w:val="3"/>
        <w:keepNext w:val="0"/>
        <w:keepLines w:val="0"/>
        <w:pageBreakBefore w:val="0"/>
        <w:kinsoku/>
        <w:wordWrap/>
        <w:overflowPunct/>
        <w:topLinePunct w:val="0"/>
        <w:autoSpaceDE/>
        <w:autoSpaceDN/>
        <w:bidi w:val="0"/>
        <w:adjustRightInd w:val="0"/>
        <w:snapToGrid/>
        <w:spacing w:line="240" w:lineRule="auto"/>
        <w:ind w:firstLine="0" w:firstLineChars="0"/>
        <w:textAlignment w:val="baseline"/>
        <w:rPr>
          <w:rFonts w:hint="eastAsia" w:ascii="仿宋_GB2312" w:hAnsi="仿宋_GB2312" w:eastAsia="仿宋_GB2312" w:cs="仿宋_GB2312"/>
          <w:b w:val="0"/>
          <w:bCs/>
          <w:color w:val="auto"/>
          <w:sz w:val="28"/>
          <w:szCs w:val="28"/>
          <w:highlight w:val="none"/>
        </w:rPr>
      </w:pPr>
    </w:p>
    <w:p>
      <w:pPr>
        <w:pStyle w:val="3"/>
        <w:keepNext w:val="0"/>
        <w:keepLines w:val="0"/>
        <w:pageBreakBefore w:val="0"/>
        <w:kinsoku/>
        <w:wordWrap/>
        <w:overflowPunct/>
        <w:topLinePunct w:val="0"/>
        <w:autoSpaceDE/>
        <w:autoSpaceDN/>
        <w:bidi w:val="0"/>
        <w:adjustRightInd w:val="0"/>
        <w:snapToGrid/>
        <w:spacing w:line="240" w:lineRule="auto"/>
        <w:ind w:firstLine="0" w:firstLineChars="0"/>
        <w:textAlignment w:val="baseline"/>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w:t>
      </w:r>
      <w:r>
        <w:rPr>
          <w:rFonts w:hint="eastAsia" w:ascii="仿宋_GB2312" w:hAnsi="仿宋_GB2312" w:eastAsia="仿宋_GB2312" w:cs="仿宋_GB2312"/>
          <w:b w:val="0"/>
          <w:bCs/>
          <w:color w:val="auto"/>
          <w:kern w:val="2"/>
          <w:sz w:val="28"/>
          <w:szCs w:val="28"/>
          <w:highlight w:val="none"/>
          <w:lang w:val="en-US" w:eastAsia="zh-CN"/>
        </w:rPr>
        <w:t>广州市净水</w:t>
      </w:r>
      <w:r>
        <w:rPr>
          <w:rFonts w:hint="eastAsia" w:ascii="仿宋_GB2312" w:hAnsi="仿宋_GB2312" w:eastAsia="仿宋_GB2312" w:cs="仿宋_GB2312"/>
          <w:b w:val="0"/>
          <w:bCs/>
          <w:color w:val="auto"/>
          <w:kern w:val="2"/>
          <w:sz w:val="28"/>
          <w:szCs w:val="28"/>
          <w:highlight w:val="none"/>
        </w:rPr>
        <w:t>有限公司</w:t>
      </w:r>
    </w:p>
    <w:p>
      <w:pPr>
        <w:pStyle w:val="3"/>
        <w:keepNext w:val="0"/>
        <w:keepLines w:val="0"/>
        <w:pageBreakBefore w:val="0"/>
        <w:kinsoku/>
        <w:wordWrap/>
        <w:overflowPunct/>
        <w:topLinePunct w:val="0"/>
        <w:autoSpaceDE/>
        <w:autoSpaceDN/>
        <w:bidi w:val="0"/>
        <w:adjustRightInd w:val="0"/>
        <w:snapToGrid/>
        <w:spacing w:line="240" w:lineRule="auto"/>
        <w:ind w:firstLine="0" w:firstLineChars="0"/>
        <w:textAlignment w:val="baseline"/>
        <w:rPr>
          <w:rFonts w:hint="eastAsia"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b w:val="0"/>
          <w:bCs/>
          <w:color w:val="auto"/>
          <w:sz w:val="28"/>
          <w:szCs w:val="28"/>
          <w:highlight w:val="none"/>
        </w:rPr>
        <w:t>乙方：</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w:t>
      </w:r>
    </w:p>
    <w:p>
      <w:pPr>
        <w:keepNext w:val="0"/>
        <w:keepLines w:val="0"/>
        <w:pageBreakBefore w:val="0"/>
        <w:kinsoku/>
        <w:wordWrap/>
        <w:overflowPunct/>
        <w:topLinePunct w:val="0"/>
        <w:autoSpaceDE/>
        <w:autoSpaceDN/>
        <w:bidi w:val="0"/>
        <w:adjustRightInd w:val="0"/>
        <w:snapToGrid/>
        <w:spacing w:line="240" w:lineRule="auto"/>
        <w:ind w:firstLine="0" w:firstLineChars="0"/>
        <w:jc w:val="lef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为确保乙方工作人员在甲方</w:t>
      </w:r>
      <w:r>
        <w:rPr>
          <w:rFonts w:hint="eastAsia" w:ascii="仿宋_GB2312" w:hAnsi="仿宋_GB2312" w:eastAsia="仿宋_GB2312" w:cs="仿宋_GB2312"/>
          <w:b/>
          <w:bCs/>
          <w:color w:val="auto"/>
          <w:sz w:val="28"/>
          <w:szCs w:val="28"/>
          <w:highlight w:val="none"/>
          <w:u w:val="single"/>
        </w:rPr>
        <w:t xml:space="preserve">  </w:t>
      </w:r>
      <w:r>
        <w:rPr>
          <w:rFonts w:hint="eastAsia" w:ascii="仿宋" w:hAnsi="仿宋" w:eastAsia="仿宋" w:cs="仿宋"/>
          <w:color w:val="auto"/>
          <w:sz w:val="28"/>
          <w:szCs w:val="28"/>
          <w:u w:val="single"/>
          <w:lang w:val="en-US" w:eastAsia="zh-CN"/>
        </w:rPr>
        <w:t>大观分公司2022年管道导水优化项目</w:t>
      </w:r>
      <w:r>
        <w:rPr>
          <w:rFonts w:hint="eastAsia" w:ascii="仿宋_GB2312" w:hAnsi="仿宋_GB2312" w:eastAsia="仿宋_GB2312" w:cs="仿宋_GB2312"/>
          <w:color w:val="auto"/>
          <w:sz w:val="28"/>
          <w:szCs w:val="28"/>
          <w:highlight w:val="none"/>
        </w:rPr>
        <w:t>服务过程中对甲方档案资料和数据信息的安全保密，根据《中华人民共和国档案法》、《中华人民共和国保守国家秘密法》有关保守</w:t>
      </w:r>
      <w:r>
        <w:rPr>
          <w:rFonts w:hint="eastAsia" w:ascii="仿宋_GB2312" w:hAnsi="仿宋_GB2312" w:cs="仿宋_GB2312"/>
          <w:color w:val="auto"/>
          <w:sz w:val="28"/>
          <w:szCs w:val="28"/>
          <w:highlight w:val="none"/>
          <w:lang w:val="en-US" w:eastAsia="zh-CN"/>
        </w:rPr>
        <w:t>工作</w:t>
      </w:r>
      <w:r>
        <w:rPr>
          <w:rFonts w:hint="eastAsia" w:ascii="仿宋_GB2312" w:hAnsi="仿宋_GB2312" w:eastAsia="仿宋_GB2312" w:cs="仿宋_GB2312"/>
          <w:color w:val="auto"/>
          <w:sz w:val="28"/>
          <w:szCs w:val="28"/>
          <w:highlight w:val="none"/>
        </w:rPr>
        <w:t>机密、商业秘密相关规定，甲、乙双方本着平等自愿、公平诚信的原则，签订本保密协议：</w:t>
      </w:r>
    </w:p>
    <w:p>
      <w:pPr>
        <w:pStyle w:val="3"/>
        <w:keepNext w:val="0"/>
        <w:keepLines w:val="0"/>
        <w:pageBreakBefore w:val="0"/>
        <w:kinsoku/>
        <w:wordWrap/>
        <w:overflowPunct/>
        <w:topLinePunct w:val="0"/>
        <w:autoSpaceDE/>
        <w:autoSpaceDN/>
        <w:bidi w:val="0"/>
        <w:adjustRightInd w:val="0"/>
        <w:snapToGrid/>
        <w:spacing w:line="240" w:lineRule="auto"/>
        <w:ind w:firstLine="60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一、甲方安排乙方从事档案整理、档案数字化服务工作期间，工作内容是甲方的重要档案资料和信息，必须确保甲方档案、数据信息的安全和保密。</w:t>
      </w:r>
    </w:p>
    <w:p>
      <w:pPr>
        <w:pStyle w:val="3"/>
        <w:keepNext w:val="0"/>
        <w:keepLines w:val="0"/>
        <w:pageBreakBefore w:val="0"/>
        <w:kinsoku/>
        <w:wordWrap/>
        <w:overflowPunct/>
        <w:topLinePunct w:val="0"/>
        <w:autoSpaceDE/>
        <w:autoSpaceDN/>
        <w:bidi w:val="0"/>
        <w:adjustRightInd w:val="0"/>
        <w:snapToGrid/>
        <w:spacing w:line="240" w:lineRule="auto"/>
        <w:ind w:firstLine="60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二、乙方在工作过程中，必须妥善保管原始资料，不得损坏、遗失甲方的任何原始资料，不得在原始资料上进行涂抹、划线、圈点、修改。</w:t>
      </w:r>
    </w:p>
    <w:p>
      <w:pPr>
        <w:pStyle w:val="3"/>
        <w:keepNext w:val="0"/>
        <w:keepLines w:val="0"/>
        <w:pageBreakBefore w:val="0"/>
        <w:kinsoku/>
        <w:wordWrap/>
        <w:overflowPunct/>
        <w:topLinePunct w:val="0"/>
        <w:autoSpaceDE/>
        <w:autoSpaceDN/>
        <w:bidi w:val="0"/>
        <w:adjustRightInd w:val="0"/>
        <w:snapToGrid/>
        <w:spacing w:line="240" w:lineRule="auto"/>
        <w:ind w:firstLine="60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三、乙方不得把甲方原始资料、工作数据私自带离工作现场，不得以任何形式提供给任何公司和个人谋取私利。</w:t>
      </w:r>
    </w:p>
    <w:p>
      <w:pPr>
        <w:pStyle w:val="3"/>
        <w:keepNext w:val="0"/>
        <w:keepLines w:val="0"/>
        <w:pageBreakBefore w:val="0"/>
        <w:kinsoku/>
        <w:wordWrap/>
        <w:overflowPunct/>
        <w:topLinePunct w:val="0"/>
        <w:autoSpaceDE/>
        <w:autoSpaceDN/>
        <w:bidi w:val="0"/>
        <w:adjustRightInd w:val="0"/>
        <w:snapToGrid/>
        <w:spacing w:line="240" w:lineRule="auto"/>
        <w:ind w:firstLine="60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四、乙方不得通过口头、书面、拍照、复制等任何形式私自获取和泄漏甲方资料信息内容。</w:t>
      </w:r>
    </w:p>
    <w:p>
      <w:pPr>
        <w:pStyle w:val="3"/>
        <w:keepNext w:val="0"/>
        <w:keepLines w:val="0"/>
        <w:pageBreakBefore w:val="0"/>
        <w:kinsoku/>
        <w:wordWrap/>
        <w:overflowPunct/>
        <w:topLinePunct w:val="0"/>
        <w:autoSpaceDE/>
        <w:autoSpaceDN/>
        <w:bidi w:val="0"/>
        <w:adjustRightInd w:val="0"/>
        <w:snapToGrid/>
        <w:spacing w:line="240" w:lineRule="auto"/>
        <w:ind w:firstLine="60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五、乙方不得通过U盘、手机等存储介质拷贝或网络云盘上传等私自备份，不得通过QQ、微信、微博、电子邮件等各种网络途径传播甲方任何信息，或散布、出版任何有关甲方信息言论。</w:t>
      </w:r>
    </w:p>
    <w:p>
      <w:pPr>
        <w:pStyle w:val="3"/>
        <w:keepNext w:val="0"/>
        <w:keepLines w:val="0"/>
        <w:pageBreakBefore w:val="0"/>
        <w:kinsoku/>
        <w:wordWrap/>
        <w:overflowPunct/>
        <w:topLinePunct w:val="0"/>
        <w:autoSpaceDE/>
        <w:autoSpaceDN/>
        <w:bidi w:val="0"/>
        <w:adjustRightInd w:val="0"/>
        <w:snapToGrid/>
        <w:spacing w:line="240" w:lineRule="auto"/>
        <w:ind w:firstLine="60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六、乙方不以任何方式泄露或发布所接触的涉密档案文件内容，包括公司秘密、商业秘密、个人隐私。</w:t>
      </w:r>
    </w:p>
    <w:p>
      <w:pPr>
        <w:pStyle w:val="3"/>
        <w:keepNext w:val="0"/>
        <w:keepLines w:val="0"/>
        <w:pageBreakBefore w:val="0"/>
        <w:kinsoku/>
        <w:wordWrap/>
        <w:overflowPunct/>
        <w:topLinePunct w:val="0"/>
        <w:autoSpaceDE/>
        <w:autoSpaceDN/>
        <w:bidi w:val="0"/>
        <w:adjustRightInd w:val="0"/>
        <w:snapToGrid/>
        <w:spacing w:line="240" w:lineRule="auto"/>
        <w:ind w:firstLine="60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七、甲方提供的工作电脑应设置工作权限，采用加密U盘，断开外部网络，做好安全管控措施。</w:t>
      </w:r>
    </w:p>
    <w:p>
      <w:pPr>
        <w:pStyle w:val="3"/>
        <w:keepNext w:val="0"/>
        <w:keepLines w:val="0"/>
        <w:pageBreakBefore w:val="0"/>
        <w:kinsoku/>
        <w:wordWrap/>
        <w:overflowPunct/>
        <w:topLinePunct w:val="0"/>
        <w:autoSpaceDE/>
        <w:autoSpaceDN/>
        <w:bidi w:val="0"/>
        <w:adjustRightInd w:val="0"/>
        <w:snapToGrid/>
        <w:spacing w:line="240" w:lineRule="auto"/>
        <w:ind w:firstLine="60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八、甲方有权不定期检查乙方的安全保密情况，如有漏洞，甲方可根据实际情况向乙方提出口头及书面警告，乙方应根据甲方的要求无条件的进行整改。</w:t>
      </w:r>
    </w:p>
    <w:p>
      <w:pPr>
        <w:pStyle w:val="3"/>
        <w:keepNext w:val="0"/>
        <w:keepLines w:val="0"/>
        <w:pageBreakBefore w:val="0"/>
        <w:kinsoku/>
        <w:wordWrap/>
        <w:overflowPunct/>
        <w:topLinePunct w:val="0"/>
        <w:autoSpaceDE/>
        <w:autoSpaceDN/>
        <w:bidi w:val="0"/>
        <w:adjustRightInd w:val="0"/>
        <w:snapToGrid/>
        <w:spacing w:line="240" w:lineRule="auto"/>
        <w:ind w:firstLine="60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九、本协议第五、六、七条规定在本合同到期或终止后仍然有效。</w:t>
      </w:r>
    </w:p>
    <w:p>
      <w:pPr>
        <w:pStyle w:val="3"/>
        <w:keepNext w:val="0"/>
        <w:keepLines w:val="0"/>
        <w:pageBreakBefore w:val="0"/>
        <w:kinsoku/>
        <w:wordWrap/>
        <w:overflowPunct/>
        <w:topLinePunct w:val="0"/>
        <w:autoSpaceDE/>
        <w:autoSpaceDN/>
        <w:bidi w:val="0"/>
        <w:adjustRightInd w:val="0"/>
        <w:snapToGrid/>
        <w:spacing w:line="240" w:lineRule="auto"/>
        <w:ind w:firstLine="60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乙方要求参与本项目的工作人员均应承诺以上条款，遵守本协议的约定。</w:t>
      </w:r>
    </w:p>
    <w:p>
      <w:pPr>
        <w:pStyle w:val="3"/>
        <w:keepNext w:val="0"/>
        <w:keepLines w:val="0"/>
        <w:pageBreakBefore w:val="0"/>
        <w:kinsoku/>
        <w:wordWrap/>
        <w:overflowPunct/>
        <w:topLinePunct w:val="0"/>
        <w:autoSpaceDE/>
        <w:autoSpaceDN/>
        <w:bidi w:val="0"/>
        <w:adjustRightInd w:val="0"/>
        <w:snapToGrid/>
        <w:spacing w:line="240" w:lineRule="auto"/>
        <w:ind w:firstLine="60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auto"/>
          <w:sz w:val="28"/>
          <w:szCs w:val="28"/>
          <w:highlight w:val="none"/>
        </w:rPr>
        <w:t>本保密协议作为合同附件，与合同具有同等法律效力，自双方签字并盖章之日起生效。</w:t>
      </w:r>
    </w:p>
    <w:p>
      <w:pPr>
        <w:pStyle w:val="9"/>
        <w:keepNext w:val="0"/>
        <w:keepLines w:val="0"/>
        <w:pageBreakBefore w:val="0"/>
        <w:kinsoku/>
        <w:wordWrap/>
        <w:overflowPunct/>
        <w:topLinePunct w:val="0"/>
        <w:autoSpaceDE/>
        <w:autoSpaceDN/>
        <w:bidi w:val="0"/>
        <w:adjustRightInd w:val="0"/>
        <w:snapToGrid/>
        <w:spacing w:after="0" w:line="240" w:lineRule="auto"/>
        <w:textAlignment w:val="baseline"/>
        <w:rPr>
          <w:rFonts w:hint="eastAsia" w:ascii="仿宋_GB2312" w:hAnsi="仿宋_GB2312" w:eastAsia="仿宋_GB2312" w:cs="仿宋_GB2312"/>
          <w:sz w:val="28"/>
          <w:szCs w:val="28"/>
          <w:highlight w:val="none"/>
        </w:rPr>
      </w:pPr>
    </w:p>
    <w:p>
      <w:pPr>
        <w:keepNext w:val="0"/>
        <w:keepLines w:val="0"/>
        <w:pageBreakBefore w:val="0"/>
        <w:tabs>
          <w:tab w:val="left" w:pos="360"/>
        </w:tabs>
        <w:kinsoku/>
        <w:wordWrap/>
        <w:overflowPunct/>
        <w:topLinePunct w:val="0"/>
        <w:autoSpaceDE/>
        <w:autoSpaceDN/>
        <w:bidi w:val="0"/>
        <w:adjustRightInd w:val="0"/>
        <w:snapToGrid/>
        <w:spacing w:line="240" w:lineRule="auto"/>
        <w:textAlignment w:val="baseline"/>
        <w:rPr>
          <w:rFonts w:hint="eastAsia" w:ascii="仿宋_GB2312" w:hAnsi="仿宋_GB2312" w:eastAsia="仿宋_GB2312" w:cs="仿宋_GB2312"/>
          <w:sz w:val="28"/>
          <w:szCs w:val="28"/>
          <w:highlight w:val="none"/>
        </w:rPr>
      </w:pPr>
    </w:p>
    <w:p>
      <w:pPr>
        <w:keepNext w:val="0"/>
        <w:keepLines w:val="0"/>
        <w:pageBreakBefore w:val="0"/>
        <w:tabs>
          <w:tab w:val="left" w:pos="360"/>
        </w:tabs>
        <w:kinsoku/>
        <w:wordWrap/>
        <w:overflowPunct/>
        <w:topLinePunct w:val="0"/>
        <w:autoSpaceDE/>
        <w:autoSpaceDN/>
        <w:bidi w:val="0"/>
        <w:adjustRightInd w:val="0"/>
        <w:snapToGrid/>
        <w:spacing w:line="240" w:lineRule="auto"/>
        <w:textAlignment w:val="baseline"/>
        <w:rPr>
          <w:rFonts w:hint="eastAsia" w:ascii="仿宋_GB2312" w:hAnsi="仿宋_GB2312" w:eastAsia="仿宋_GB2312" w:cs="仿宋_GB2312"/>
          <w:sz w:val="28"/>
          <w:szCs w:val="28"/>
          <w:highlight w:val="none"/>
        </w:rPr>
        <w:sectPr>
          <w:headerReference r:id="rId3" w:type="default"/>
          <w:footerReference r:id="rId4" w:type="default"/>
          <w:pgSz w:w="11907" w:h="16840"/>
          <w:pgMar w:top="2098" w:right="1531" w:bottom="1984" w:left="1531" w:header="851" w:footer="992" w:gutter="0"/>
          <w:pgNumType w:start="1"/>
          <w:cols w:space="720" w:num="1"/>
          <w:docGrid w:type="linesAndChars" w:linePitch="435" w:charSpace="4096"/>
        </w:sectPr>
      </w:pPr>
    </w:p>
    <w:p>
      <w:pPr>
        <w:keepNext w:val="0"/>
        <w:keepLines w:val="0"/>
        <w:pageBreakBefore w:val="0"/>
        <w:tabs>
          <w:tab w:val="left" w:pos="360"/>
        </w:tabs>
        <w:kinsoku/>
        <w:wordWrap/>
        <w:overflowPunct/>
        <w:topLinePunct w:val="0"/>
        <w:autoSpaceDE/>
        <w:autoSpaceDN/>
        <w:bidi w:val="0"/>
        <w:adjustRightInd w:val="0"/>
        <w:snapToGrid/>
        <w:spacing w:line="240" w:lineRule="auto"/>
        <w:textAlignment w:val="baseline"/>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sz w:val="28"/>
          <w:szCs w:val="28"/>
          <w:highlight w:val="none"/>
        </w:rPr>
        <w:t>甲方：</w:t>
      </w:r>
      <w:r>
        <w:rPr>
          <w:rFonts w:hint="eastAsia" w:ascii="仿宋_GB2312" w:hAnsi="仿宋_GB2312" w:eastAsia="仿宋_GB2312" w:cs="仿宋_GB2312"/>
          <w:kern w:val="2"/>
          <w:sz w:val="28"/>
          <w:szCs w:val="28"/>
          <w:highlight w:val="none"/>
          <w:lang w:val="en-US" w:eastAsia="zh-CN"/>
        </w:rPr>
        <w:t>广州市净水</w:t>
      </w:r>
      <w:r>
        <w:rPr>
          <w:rFonts w:hint="eastAsia" w:ascii="仿宋_GB2312" w:hAnsi="仿宋_GB2312" w:eastAsia="仿宋_GB2312" w:cs="仿宋_GB2312"/>
          <w:kern w:val="2"/>
          <w:sz w:val="28"/>
          <w:szCs w:val="28"/>
          <w:highlight w:val="none"/>
        </w:rPr>
        <w:t>有限公司</w:t>
      </w:r>
    </w:p>
    <w:p>
      <w:pPr>
        <w:keepNext w:val="0"/>
        <w:keepLines w:val="0"/>
        <w:pageBreakBefore w:val="0"/>
        <w:tabs>
          <w:tab w:val="left" w:pos="360"/>
        </w:tabs>
        <w:kinsoku/>
        <w:wordWrap/>
        <w:overflowPunct/>
        <w:topLinePunct w:val="0"/>
        <w:autoSpaceDE/>
        <w:autoSpaceDN/>
        <w:bidi w:val="0"/>
        <w:adjustRightInd w:val="0"/>
        <w:snapToGrid/>
        <w:spacing w:line="240" w:lineRule="auto"/>
        <w:ind w:firstLine="900" w:firstLineChars="3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（盖章）</w:t>
      </w:r>
    </w:p>
    <w:p>
      <w:pPr>
        <w:keepNext w:val="0"/>
        <w:keepLines w:val="0"/>
        <w:pageBreakBefore w:val="0"/>
        <w:tabs>
          <w:tab w:val="left" w:pos="360"/>
          <w:tab w:val="left" w:pos="3200"/>
        </w:tabs>
        <w:kinsoku/>
        <w:wordWrap/>
        <w:overflowPunct/>
        <w:topLinePunct w:val="0"/>
        <w:autoSpaceDE/>
        <w:autoSpaceDN/>
        <w:bidi w:val="0"/>
        <w:adjustRightInd w:val="0"/>
        <w:snapToGrid/>
        <w:spacing w:line="240" w:lineRule="auto"/>
        <w:textAlignment w:val="baseline"/>
        <w:rPr>
          <w:rFonts w:hint="eastAsia" w:ascii="仿宋_GB2312" w:hAnsi="仿宋_GB2312" w:cs="仿宋_GB2312"/>
          <w:sz w:val="28"/>
          <w:szCs w:val="28"/>
          <w:highlight w:val="none"/>
          <w:lang w:val="en-US" w:eastAsia="zh-CN"/>
        </w:rPr>
      </w:pPr>
      <w:r>
        <w:rPr>
          <w:rFonts w:hint="eastAsia" w:ascii="仿宋_GB2312" w:hAnsi="仿宋_GB2312" w:cs="仿宋_GB2312"/>
          <w:sz w:val="28"/>
          <w:szCs w:val="28"/>
          <w:highlight w:val="none"/>
          <w:lang w:val="en-US" w:eastAsia="zh-CN"/>
        </w:rPr>
        <w:t>经办人：</w:t>
      </w:r>
    </w:p>
    <w:p>
      <w:pPr>
        <w:keepNext w:val="0"/>
        <w:keepLines w:val="0"/>
        <w:pageBreakBefore w:val="0"/>
        <w:tabs>
          <w:tab w:val="left" w:pos="360"/>
          <w:tab w:val="left" w:pos="3200"/>
        </w:tabs>
        <w:kinsoku/>
        <w:wordWrap/>
        <w:overflowPunct/>
        <w:topLinePunct w:val="0"/>
        <w:autoSpaceDE/>
        <w:autoSpaceDN/>
        <w:bidi w:val="0"/>
        <w:adjustRightInd w:val="0"/>
        <w:snapToGrid/>
        <w:spacing w:line="240" w:lineRule="auto"/>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签订日期：</w:t>
      </w:r>
    </w:p>
    <w:p>
      <w:pPr>
        <w:keepNext w:val="0"/>
        <w:keepLines w:val="0"/>
        <w:pageBreakBefore w:val="0"/>
        <w:tabs>
          <w:tab w:val="left" w:pos="360"/>
        </w:tabs>
        <w:kinsoku/>
        <w:wordWrap/>
        <w:overflowPunct/>
        <w:topLinePunct w:val="0"/>
        <w:autoSpaceDE/>
        <w:autoSpaceDN/>
        <w:bidi w:val="0"/>
        <w:adjustRightInd w:val="0"/>
        <w:snapToGrid/>
        <w:spacing w:line="240" w:lineRule="auto"/>
        <w:textAlignment w:val="baseline"/>
        <w:rPr>
          <w:rFonts w:hint="eastAsia" w:ascii="仿宋_GB2312" w:hAnsi="仿宋_GB2312" w:eastAsia="仿宋_GB2312" w:cs="仿宋_GB2312"/>
          <w:sz w:val="28"/>
          <w:szCs w:val="28"/>
          <w:highlight w:val="none"/>
        </w:rPr>
      </w:pPr>
    </w:p>
    <w:p>
      <w:pPr>
        <w:keepNext w:val="0"/>
        <w:keepLines w:val="0"/>
        <w:pageBreakBefore w:val="0"/>
        <w:tabs>
          <w:tab w:val="left" w:pos="360"/>
        </w:tabs>
        <w:kinsoku/>
        <w:wordWrap/>
        <w:overflowPunct/>
        <w:topLinePunct w:val="0"/>
        <w:autoSpaceDE/>
        <w:autoSpaceDN/>
        <w:bidi w:val="0"/>
        <w:adjustRightInd w:val="0"/>
        <w:snapToGrid/>
        <w:spacing w:line="240" w:lineRule="auto"/>
        <w:textAlignment w:val="baseline"/>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乙方：</w:t>
      </w:r>
      <w:r>
        <w:rPr>
          <w:rFonts w:hint="eastAsia" w:ascii="仿宋_GB2312" w:hAnsi="仿宋_GB2312" w:eastAsia="仿宋_GB2312" w:cs="仿宋_GB2312"/>
          <w:sz w:val="28"/>
          <w:szCs w:val="28"/>
          <w:highlight w:val="none"/>
          <w:lang w:val="en-US" w:eastAsia="zh-CN"/>
        </w:rPr>
        <w:t xml:space="preserve">               </w:t>
      </w:r>
    </w:p>
    <w:p>
      <w:pPr>
        <w:keepNext w:val="0"/>
        <w:keepLines w:val="0"/>
        <w:pageBreakBefore w:val="0"/>
        <w:tabs>
          <w:tab w:val="left" w:pos="360"/>
        </w:tabs>
        <w:kinsoku/>
        <w:wordWrap/>
        <w:overflowPunct/>
        <w:topLinePunct w:val="0"/>
        <w:autoSpaceDE/>
        <w:autoSpaceDN/>
        <w:bidi w:val="0"/>
        <w:adjustRightInd w:val="0"/>
        <w:snapToGrid/>
        <w:spacing w:line="240" w:lineRule="auto"/>
        <w:ind w:firstLine="60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（盖章）</w:t>
      </w:r>
    </w:p>
    <w:p>
      <w:pPr>
        <w:keepNext w:val="0"/>
        <w:keepLines w:val="0"/>
        <w:pageBreakBefore w:val="0"/>
        <w:tabs>
          <w:tab w:val="left" w:pos="360"/>
        </w:tabs>
        <w:kinsoku/>
        <w:wordWrap/>
        <w:overflowPunct/>
        <w:topLinePunct w:val="0"/>
        <w:autoSpaceDE/>
        <w:autoSpaceDN/>
        <w:bidi w:val="0"/>
        <w:adjustRightInd w:val="0"/>
        <w:snapToGrid/>
        <w:spacing w:line="240" w:lineRule="auto"/>
        <w:textAlignment w:val="baseline"/>
        <w:rPr>
          <w:rFonts w:hint="eastAsia" w:ascii="仿宋_GB2312" w:hAnsi="仿宋_GB2312" w:eastAsia="仿宋_GB2312" w:cs="仿宋_GB2312"/>
          <w:sz w:val="28"/>
          <w:szCs w:val="28"/>
          <w:highlight w:val="none"/>
        </w:rPr>
      </w:pPr>
      <w:r>
        <w:rPr>
          <w:rFonts w:hint="eastAsia" w:ascii="仿宋_GB2312" w:hAnsi="仿宋_GB2312" w:cs="仿宋_GB2312"/>
          <w:sz w:val="28"/>
          <w:szCs w:val="28"/>
          <w:highlight w:val="none"/>
          <w:lang w:val="en-US" w:eastAsia="zh-CN"/>
        </w:rPr>
        <w:t>保密人：</w:t>
      </w:r>
    </w:p>
    <w:p>
      <w:pPr>
        <w:keepNext w:val="0"/>
        <w:keepLines w:val="0"/>
        <w:pageBreakBefore w:val="0"/>
        <w:tabs>
          <w:tab w:val="left" w:pos="360"/>
          <w:tab w:val="left" w:pos="3200"/>
        </w:tabs>
        <w:kinsoku/>
        <w:wordWrap/>
        <w:overflowPunct/>
        <w:topLinePunct w:val="0"/>
        <w:autoSpaceDE/>
        <w:autoSpaceDN/>
        <w:bidi w:val="0"/>
        <w:adjustRightInd w:val="0"/>
        <w:snapToGrid/>
        <w:spacing w:line="240" w:lineRule="auto"/>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签订日期</w:t>
      </w:r>
    </w:p>
    <w:p>
      <w:pPr>
        <w:pStyle w:val="2"/>
        <w:rPr>
          <w:rFonts w:hint="eastAsia"/>
          <w:highlight w:val="none"/>
        </w:rPr>
        <w:sectPr>
          <w:type w:val="continuous"/>
          <w:pgSz w:w="11907" w:h="16840"/>
          <w:pgMar w:top="2098" w:right="1531" w:bottom="1984" w:left="1531" w:header="851" w:footer="992" w:gutter="0"/>
          <w:pgNumType w:start="1"/>
          <w:cols w:equalWidth="0" w:num="2">
            <w:col w:w="4210" w:space="425"/>
            <w:col w:w="4210"/>
          </w:cols>
          <w:docGrid w:type="linesAndChars" w:linePitch="435" w:charSpace="4096"/>
        </w:sectPr>
      </w:pPr>
    </w:p>
    <w:p>
      <w:pPr>
        <w:spacing w:line="560" w:lineRule="exact"/>
        <w:rPr>
          <w:rFonts w:hint="eastAsia" w:ascii="黑体" w:hAnsi="黑体" w:eastAsia="黑体" w:cs="黑体"/>
          <w:b w:val="0"/>
          <w:bCs/>
          <w:sz w:val="28"/>
          <w:szCs w:val="28"/>
          <w:highlight w:val="none"/>
          <w:lang w:val="en-US" w:eastAsia="zh-CN"/>
        </w:rPr>
      </w:pPr>
      <w:r>
        <w:rPr>
          <w:rFonts w:hint="eastAsia" w:ascii="黑体" w:hAnsi="黑体" w:eastAsia="黑体" w:cs="黑体"/>
          <w:b w:val="0"/>
          <w:bCs/>
          <w:sz w:val="28"/>
          <w:szCs w:val="28"/>
          <w:highlight w:val="none"/>
          <w:lang w:val="en-US" w:eastAsia="zh-CN"/>
        </w:rPr>
        <w:t>附件5</w:t>
      </w:r>
    </w:p>
    <w:p>
      <w:pPr>
        <w:pStyle w:val="7"/>
        <w:rPr>
          <w:rFonts w:hint="eastAsia"/>
          <w:highlight w:val="none"/>
        </w:rPr>
      </w:pPr>
    </w:p>
    <w:p>
      <w:pPr>
        <w:spacing w:line="440" w:lineRule="exact"/>
        <w:jc w:val="center"/>
        <w:rPr>
          <w:rFonts w:hint="eastAsia" w:ascii="方正小标宋简体" w:hAnsi="方正小标宋简体" w:eastAsia="方正小标宋简体" w:cs="方正小标宋简体"/>
          <w:b w:val="0"/>
          <w:bCs w:val="0"/>
          <w:sz w:val="32"/>
          <w:szCs w:val="32"/>
          <w:highlight w:val="none"/>
        </w:rPr>
      </w:pPr>
      <w:r>
        <w:rPr>
          <w:rFonts w:hint="eastAsia" w:ascii="方正小标宋简体" w:hAnsi="方正小标宋简体" w:eastAsia="方正小标宋简体" w:cs="方正小标宋简体"/>
          <w:b w:val="0"/>
          <w:bCs w:val="0"/>
          <w:sz w:val="32"/>
          <w:szCs w:val="32"/>
          <w:highlight w:val="none"/>
          <w:lang w:val="en-US" w:eastAsia="zh-CN"/>
        </w:rPr>
        <w:t>防疫</w:t>
      </w:r>
      <w:r>
        <w:rPr>
          <w:rFonts w:hint="eastAsia" w:ascii="方正小标宋简体" w:hAnsi="方正小标宋简体" w:eastAsia="方正小标宋简体" w:cs="方正小标宋简体"/>
          <w:b w:val="0"/>
          <w:bCs w:val="0"/>
          <w:sz w:val="32"/>
          <w:szCs w:val="32"/>
          <w:highlight w:val="none"/>
        </w:rPr>
        <w:t>管理协议书</w:t>
      </w:r>
    </w:p>
    <w:p>
      <w:pPr>
        <w:spacing w:line="440" w:lineRule="exact"/>
        <w:rPr>
          <w:rFonts w:hint="eastAsia" w:ascii="仿宋_GB2312" w:hAnsi="仿宋_GB2312" w:eastAsia="仿宋_GB2312" w:cs="仿宋_GB2312"/>
          <w:sz w:val="28"/>
          <w:szCs w:val="28"/>
          <w:highlight w:val="none"/>
        </w:rPr>
      </w:pPr>
    </w:p>
    <w:p>
      <w:pPr>
        <w:adjustRightInd w:val="0"/>
        <w:snapToGrid w:val="0"/>
        <w:spacing w:line="440" w:lineRule="exact"/>
        <w:ind w:firstLine="560" w:firstLineChars="2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甲方</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u w:val="single"/>
        </w:rPr>
        <w:t>广州市净水有限公司</w:t>
      </w:r>
    </w:p>
    <w:p>
      <w:pPr>
        <w:adjustRightInd w:val="0"/>
        <w:snapToGrid w:val="0"/>
        <w:spacing w:line="440" w:lineRule="exact"/>
        <w:ind w:firstLine="560" w:firstLineChars="200"/>
        <w:jc w:val="left"/>
        <w:rPr>
          <w:rStyle w:val="26"/>
          <w:rFonts w:hint="eastAsia" w:ascii="仿宋_GB2312" w:hAnsi="仿宋_GB2312" w:eastAsia="仿宋_GB2312" w:cs="仿宋_GB2312"/>
          <w:b w:val="0"/>
          <w:sz w:val="28"/>
          <w:szCs w:val="28"/>
          <w:highlight w:val="none"/>
          <w:u w:val="single"/>
        </w:rPr>
      </w:pPr>
      <w:bookmarkStart w:id="112" w:name="_Toc21391"/>
      <w:r>
        <w:rPr>
          <w:rFonts w:hint="eastAsia" w:ascii="仿宋_GB2312" w:hAnsi="仿宋_GB2312" w:eastAsia="仿宋_GB2312" w:cs="仿宋_GB2312"/>
          <w:sz w:val="28"/>
          <w:szCs w:val="28"/>
          <w:highlight w:val="none"/>
          <w:lang w:val="en-US" w:eastAsia="zh-CN"/>
        </w:rPr>
        <w:t>乙方</w:t>
      </w:r>
      <w:r>
        <w:rPr>
          <w:rFonts w:hint="eastAsia"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u w:val="single"/>
        </w:rPr>
        <w:t xml:space="preserve">  </w:t>
      </w:r>
      <w:r>
        <w:rPr>
          <w:rStyle w:val="26"/>
          <w:rFonts w:hint="eastAsia" w:ascii="仿宋_GB2312" w:hAnsi="仿宋_GB2312" w:eastAsia="仿宋_GB2312" w:cs="仿宋_GB2312"/>
          <w:sz w:val="28"/>
          <w:szCs w:val="28"/>
          <w:highlight w:val="none"/>
          <w:u w:val="single"/>
        </w:rPr>
        <w:t xml:space="preserve">                  </w:t>
      </w:r>
    </w:p>
    <w:bookmarkEnd w:id="112"/>
    <w:p>
      <w:pPr>
        <w:keepNext w:val="0"/>
        <w:keepLines w:val="0"/>
        <w:pageBreakBefore w:val="0"/>
        <w:widowControl w:val="0"/>
        <w:kinsoku/>
        <w:wordWrap/>
        <w:overflowPunct/>
        <w:topLinePunct w:val="0"/>
        <w:autoSpaceDE/>
        <w:autoSpaceDN/>
        <w:bidi w:val="0"/>
        <w:adjustRightInd/>
        <w:snapToGrid/>
        <w:spacing w:line="440" w:lineRule="exact"/>
        <w:ind w:firstLine="630" w:firstLineChars="225"/>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numPr>
          <w:ilvl w:val="0"/>
          <w:numId w:val="0"/>
        </w:numPr>
        <w:adjustRightInd w:val="0"/>
        <w:snapToGrid w:val="0"/>
        <w:spacing w:line="440" w:lineRule="exact"/>
        <w:ind w:firstLine="560" w:firstLineChars="200"/>
        <w:jc w:val="left"/>
        <w:rPr>
          <w:rFonts w:hint="eastAsia" w:ascii="黑体" w:hAnsi="黑体" w:eastAsia="黑体" w:cs="黑体"/>
          <w:sz w:val="28"/>
          <w:szCs w:val="28"/>
          <w:highlight w:val="none"/>
        </w:rPr>
      </w:pPr>
      <w:r>
        <w:rPr>
          <w:rFonts w:hint="eastAsia" w:ascii="黑体" w:hAnsi="黑体" w:eastAsia="黑体" w:cs="黑体"/>
          <w:sz w:val="28"/>
          <w:szCs w:val="28"/>
          <w:highlight w:val="none"/>
          <w:lang w:val="en-US" w:eastAsia="zh-CN"/>
        </w:rPr>
        <w:t>一、</w:t>
      </w:r>
      <w:r>
        <w:rPr>
          <w:rFonts w:hint="eastAsia" w:ascii="黑体" w:hAnsi="黑体" w:eastAsia="黑体" w:cs="黑体"/>
          <w:sz w:val="28"/>
          <w:szCs w:val="28"/>
          <w:highlight w:val="none"/>
        </w:rPr>
        <w:t>本协议与主协议的关系</w:t>
      </w:r>
    </w:p>
    <w:p>
      <w:pPr>
        <w:adjustRightInd w:val="0"/>
        <w:snapToGrid w:val="0"/>
        <w:spacing w:line="440" w:lineRule="exact"/>
        <w:ind w:left="105" w:firstLine="560" w:firstLineChars="2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本协议作为</w:t>
      </w:r>
      <w:r>
        <w:rPr>
          <w:rFonts w:hint="eastAsia" w:ascii="仿宋_GB2312" w:hAnsi="仿宋_GB2312" w:eastAsia="仿宋_GB2312" w:cs="仿宋_GB2312"/>
          <w:bCs/>
          <w:sz w:val="28"/>
          <w:szCs w:val="28"/>
          <w:highlight w:val="none"/>
          <w:u w:val="single"/>
        </w:rPr>
        <w:t xml:space="preserve"> </w:t>
      </w:r>
      <w:r>
        <w:rPr>
          <w:rFonts w:hint="eastAsia" w:ascii="仿宋" w:hAnsi="仿宋" w:eastAsia="仿宋" w:cs="仿宋"/>
          <w:color w:val="auto"/>
          <w:sz w:val="28"/>
          <w:szCs w:val="28"/>
          <w:u w:val="single"/>
          <w:lang w:val="en-US" w:eastAsia="zh-CN"/>
        </w:rPr>
        <w:t>大观分公司2022年管道导水优化项目</w:t>
      </w:r>
      <w:r>
        <w:rPr>
          <w:rFonts w:hint="eastAsia" w:ascii="仿宋_GB2312" w:hAnsi="仿宋_GB2312" w:eastAsia="仿宋_GB2312" w:cs="仿宋_GB2312"/>
          <w:bCs/>
          <w:sz w:val="28"/>
          <w:szCs w:val="28"/>
          <w:highlight w:val="none"/>
          <w:u w:val="single"/>
        </w:rPr>
        <w:t xml:space="preserve"> </w:t>
      </w:r>
      <w:r>
        <w:rPr>
          <w:rFonts w:hint="eastAsia" w:ascii="仿宋_GB2312" w:hAnsi="仿宋_GB2312" w:eastAsia="仿宋_GB2312" w:cs="仿宋_GB2312"/>
          <w:sz w:val="28"/>
          <w:szCs w:val="28"/>
          <w:highlight w:val="none"/>
        </w:rPr>
        <w:t>的组成部分，与主合同具有同等法律</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560" w:firstLineChars="200"/>
        <w:jc w:val="left"/>
        <w:textAlignment w:val="auto"/>
        <w:rPr>
          <w:rFonts w:hint="eastAsia" w:ascii="黑体" w:hAnsi="黑体" w:eastAsia="黑体" w:cs="黑体"/>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二、甲方的义务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（一）</w:t>
      </w:r>
      <w:r>
        <w:rPr>
          <w:rFonts w:hint="eastAsia" w:ascii="仿宋_GB2312" w:hAnsi="仿宋_GB2312" w:eastAsia="仿宋_GB2312" w:cs="仿宋_GB2312"/>
          <w:sz w:val="28"/>
          <w:szCs w:val="28"/>
          <w:highlight w:val="none"/>
          <w:lang w:val="en-US" w:eastAsia="zh-CN"/>
        </w:rPr>
        <w:t>与建设主管部门和属地疫情防控指挥部门形成联防联控机制，建立快速有效的处置工作流程。</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jc w:val="left"/>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（二）对乙方防控工作的落实情况进行监督。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560" w:firstLineChars="200"/>
        <w:jc w:val="left"/>
        <w:textAlignment w:val="auto"/>
        <w:rPr>
          <w:rFonts w:hint="eastAsia" w:ascii="黑体" w:hAnsi="黑体" w:eastAsia="黑体" w:cs="黑体"/>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三、乙方的义务</w:t>
      </w:r>
    </w:p>
    <w:p>
      <w:pPr>
        <w:pStyle w:val="7"/>
        <w:keepNext w:val="0"/>
        <w:keepLines w:val="0"/>
        <w:pageBreakBefore w:val="0"/>
        <w:widowControl w:val="0"/>
        <w:kinsoku/>
        <w:wordWrap/>
        <w:overflowPunct/>
        <w:topLinePunct w:val="0"/>
        <w:autoSpaceDE/>
        <w:autoSpaceDN/>
        <w:bidi w:val="0"/>
        <w:spacing w:line="440" w:lineRule="exact"/>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（一）开展疫情防控宣传教育，提高</w:t>
      </w:r>
      <w:r>
        <w:rPr>
          <w:rFonts w:hint="eastAsia" w:ascii="仿宋_GB2312" w:hAnsi="仿宋_GB2312" w:eastAsia="仿宋_GB2312" w:cs="仿宋_GB2312"/>
          <w:sz w:val="28"/>
          <w:szCs w:val="28"/>
          <w:highlight w:val="none"/>
          <w:lang w:val="en-US" w:eastAsia="zh-CN"/>
        </w:rPr>
        <w:t>乙方</w:t>
      </w:r>
      <w:r>
        <w:rPr>
          <w:rFonts w:hint="eastAsia" w:ascii="仿宋_GB2312" w:hAnsi="仿宋_GB2312" w:eastAsia="仿宋_GB2312" w:cs="仿宋_GB2312"/>
          <w:kern w:val="2"/>
          <w:sz w:val="28"/>
          <w:szCs w:val="28"/>
          <w:highlight w:val="none"/>
          <w:lang w:val="en-US" w:eastAsia="zh-CN" w:bidi="ar-SA"/>
        </w:rPr>
        <w:t>人员自我防护意识，最大限度减少人员暴露和感染的风险。</w:t>
      </w:r>
    </w:p>
    <w:p>
      <w:pPr>
        <w:pStyle w:val="7"/>
        <w:keepNext w:val="0"/>
        <w:keepLines w:val="0"/>
        <w:pageBreakBefore w:val="0"/>
        <w:widowControl w:val="0"/>
        <w:kinsoku/>
        <w:wordWrap/>
        <w:overflowPunct/>
        <w:topLinePunct w:val="0"/>
        <w:autoSpaceDE/>
        <w:autoSpaceDN/>
        <w:bidi w:val="0"/>
        <w:spacing w:line="440" w:lineRule="exact"/>
        <w:ind w:left="0" w:leftChars="0"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kern w:val="2"/>
          <w:sz w:val="28"/>
          <w:szCs w:val="28"/>
          <w:highlight w:val="none"/>
          <w:lang w:val="en-US" w:eastAsia="zh-CN" w:bidi="ar-SA"/>
        </w:rPr>
        <w:t>（二）</w:t>
      </w:r>
      <w:r>
        <w:rPr>
          <w:rFonts w:hint="eastAsia" w:ascii="仿宋_GB2312" w:hAnsi="仿宋_GB2312" w:eastAsia="仿宋_GB2312" w:cs="仿宋_GB2312"/>
          <w:sz w:val="28"/>
          <w:szCs w:val="28"/>
          <w:highlight w:val="none"/>
          <w:lang w:val="en-US" w:eastAsia="zh-CN"/>
        </w:rPr>
        <w:t>做好乙方人员防控工作管理，及时提交防疫资料，落实疫情防控备案，必要时需</w:t>
      </w:r>
      <w:r>
        <w:rPr>
          <w:rFonts w:hint="eastAsia" w:ascii="仿宋_GB2312" w:hAnsi="仿宋_GB2312" w:eastAsia="仿宋_GB2312" w:cs="仿宋_GB2312"/>
          <w:kern w:val="2"/>
          <w:sz w:val="28"/>
          <w:szCs w:val="28"/>
          <w:highlight w:val="none"/>
          <w:lang w:val="en-US" w:eastAsia="zh-CN" w:bidi="ar-SA"/>
        </w:rPr>
        <w:t>编制防控管理工作方案</w:t>
      </w:r>
      <w:r>
        <w:rPr>
          <w:rFonts w:hint="eastAsia" w:ascii="仿宋_GB2312" w:hAnsi="仿宋_GB2312" w:eastAsia="仿宋_GB2312" w:cs="仿宋_GB2312"/>
          <w:sz w:val="28"/>
          <w:szCs w:val="28"/>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 xml:space="preserve">    （三）乙方人员须按</w:t>
      </w:r>
      <w:r>
        <w:rPr>
          <w:rFonts w:hint="eastAsia" w:ascii="仿宋_GB2312" w:hAnsi="仿宋_GB2312" w:eastAsia="仿宋_GB2312" w:cs="仿宋_GB2312"/>
          <w:color w:val="auto"/>
          <w:sz w:val="28"/>
          <w:szCs w:val="28"/>
          <w:highlight w:val="none"/>
          <w:lang w:val="en-US" w:eastAsia="zh-CN"/>
        </w:rPr>
        <w:t>照</w:t>
      </w:r>
      <w:r>
        <w:rPr>
          <w:rFonts w:hint="eastAsia" w:ascii="仿宋_GB2312" w:hAnsi="仿宋_GB2312" w:eastAsia="仿宋_GB2312" w:cs="仿宋_GB2312"/>
          <w:color w:val="auto"/>
          <w:kern w:val="2"/>
          <w:sz w:val="28"/>
          <w:szCs w:val="28"/>
          <w:highlight w:val="none"/>
          <w:lang w:val="en-US" w:eastAsia="zh-CN" w:bidi="ar-SA"/>
        </w:rPr>
        <w:t>甲方各厂区进厂门岗防控要求</w:t>
      </w:r>
      <w:r>
        <w:rPr>
          <w:rFonts w:hint="eastAsia" w:ascii="仿宋_GB2312" w:hAnsi="仿宋_GB2312" w:eastAsia="仿宋_GB2312" w:cs="仿宋_GB2312"/>
          <w:sz w:val="28"/>
          <w:szCs w:val="28"/>
          <w:highlight w:val="none"/>
          <w:lang w:val="en-US" w:eastAsia="zh-CN"/>
        </w:rPr>
        <w:t>进行疫苗接种及核酸检测，未满足相关要求的人员甲方有权限制进入厂区。</w:t>
      </w:r>
    </w:p>
    <w:p>
      <w:pPr>
        <w:pStyle w:val="7"/>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（四）建立畅通的信息传输渠道和严格的信息上报机制，出现问题及时采取应急响应措施，迅速妥善处置项目施工场所普通发热病例、可疑病例和突发新冠肺炎疫情，并第一时间报送甲方。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kern w:val="2"/>
          <w:sz w:val="28"/>
          <w:szCs w:val="28"/>
          <w:highlight w:val="none"/>
          <w:lang w:val="en-US" w:eastAsia="zh-CN" w:bidi="ar-SA"/>
        </w:rPr>
        <w:t>（五）各级政府、有关部门及甲方的其他</w:t>
      </w:r>
      <w:r>
        <w:rPr>
          <w:rFonts w:hint="eastAsia" w:ascii="仿宋_GB2312" w:hAnsi="仿宋_GB2312" w:eastAsia="仿宋_GB2312" w:cs="仿宋_GB2312"/>
          <w:sz w:val="28"/>
          <w:szCs w:val="28"/>
          <w:highlight w:val="none"/>
          <w:lang w:val="en-US" w:eastAsia="zh-CN"/>
        </w:rPr>
        <w:t>防控要求</w:t>
      </w:r>
      <w:r>
        <w:rPr>
          <w:rFonts w:hint="eastAsia" w:ascii="仿宋_GB2312" w:hAnsi="仿宋_GB2312" w:eastAsia="仿宋_GB2312" w:cs="仿宋_GB2312"/>
          <w:color w:val="auto"/>
          <w:kern w:val="2"/>
          <w:sz w:val="28"/>
          <w:szCs w:val="28"/>
          <w:highlight w:val="none"/>
          <w:lang w:val="en-US" w:eastAsia="zh-CN" w:bidi="ar-SA"/>
        </w:rPr>
        <w:t>。</w:t>
      </w:r>
    </w:p>
    <w:p>
      <w:pPr>
        <w:numPr>
          <w:ilvl w:val="0"/>
          <w:numId w:val="0"/>
        </w:numPr>
        <w:adjustRightInd w:val="0"/>
        <w:snapToGrid w:val="0"/>
        <w:spacing w:line="440" w:lineRule="exact"/>
        <w:ind w:firstLine="560" w:firstLineChars="200"/>
        <w:jc w:val="left"/>
        <w:rPr>
          <w:rFonts w:hint="eastAsia" w:ascii="黑体" w:hAnsi="黑体" w:eastAsia="黑体" w:cs="黑体"/>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四、违约责任</w:t>
      </w:r>
    </w:p>
    <w:p>
      <w:pPr>
        <w:adjustRightInd w:val="0"/>
        <w:snapToGrid w:val="0"/>
        <w:spacing w:line="440" w:lineRule="exact"/>
        <w:ind w:left="105" w:firstLine="560" w:firstLineChars="200"/>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乙方需按照甲方服务要求执行，未达到疫情防控要求的，需按下列条款执行：</w:t>
      </w:r>
    </w:p>
    <w:p>
      <w:pPr>
        <w:adjustRightInd w:val="0"/>
        <w:snapToGrid w:val="0"/>
        <w:spacing w:line="440" w:lineRule="exact"/>
        <w:ind w:left="105" w:firstLine="560" w:firstLineChars="200"/>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（一）乙方人员及其</w:t>
      </w:r>
      <w:r>
        <w:rPr>
          <w:rFonts w:hint="eastAsia" w:ascii="仿宋_GB2312" w:hAnsi="仿宋_GB2312" w:eastAsia="仿宋_GB2312" w:cs="仿宋_GB2312"/>
          <w:color w:val="auto"/>
          <w:sz w:val="28"/>
          <w:szCs w:val="28"/>
          <w:highlight w:val="none"/>
          <w:lang w:val="en-US" w:eastAsia="zh-CN"/>
        </w:rPr>
        <w:t>密接</w:t>
      </w:r>
      <w:r>
        <w:rPr>
          <w:rFonts w:hint="eastAsia" w:ascii="仿宋_GB2312" w:hAnsi="仿宋_GB2312" w:eastAsia="仿宋_GB2312" w:cs="仿宋_GB2312"/>
          <w:sz w:val="28"/>
          <w:szCs w:val="28"/>
          <w:highlight w:val="none"/>
          <w:lang w:val="en-US" w:eastAsia="zh-CN"/>
        </w:rPr>
        <w:t>亲属有重点区域、重点场所旅居史未报备的，每发现一人，从乙方当月服务费中扣500元；</w:t>
      </w:r>
    </w:p>
    <w:p>
      <w:pPr>
        <w:adjustRightInd w:val="0"/>
        <w:snapToGrid w:val="0"/>
        <w:spacing w:line="440" w:lineRule="exact"/>
        <w:ind w:left="105" w:firstLine="560" w:firstLineChars="200"/>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（二）乙方人员未按照甲方要求进行核酸检测的或有瞒报、虚报的，每发现一人，从乙方当月服务费中扣50元；</w:t>
      </w:r>
    </w:p>
    <w:p>
      <w:pPr>
        <w:adjustRightInd w:val="0"/>
        <w:snapToGrid w:val="0"/>
        <w:spacing w:line="440" w:lineRule="exact"/>
        <w:ind w:left="105" w:firstLine="560" w:firstLineChars="2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（三）乙方项目维修施工人员拒不配合甲方疫情防控要求或不满足甲方防疫工作要求的，甲方有权要求乙方3天内更换服务人员。</w:t>
      </w:r>
    </w:p>
    <w:p>
      <w:pPr>
        <w:pStyle w:val="36"/>
        <w:spacing w:line="440" w:lineRule="exact"/>
        <w:ind w:firstLine="560" w:firstLineChars="200"/>
        <w:rPr>
          <w:rFonts w:hint="eastAsia" w:ascii="仿宋_GB2312" w:hAnsi="仿宋_GB2312" w:eastAsia="仿宋_GB2312" w:cs="仿宋_GB2312"/>
          <w:sz w:val="28"/>
          <w:szCs w:val="28"/>
          <w:highlight w:val="none"/>
        </w:rPr>
      </w:pPr>
      <w:r>
        <w:rPr>
          <w:rFonts w:hint="eastAsia" w:ascii="黑体" w:hAnsi="黑体" w:eastAsia="黑体" w:cs="黑体"/>
          <w:sz w:val="28"/>
          <w:szCs w:val="28"/>
          <w:highlight w:val="none"/>
          <w:lang w:val="en-US" w:eastAsia="zh-CN"/>
        </w:rPr>
        <w:t>五</w:t>
      </w:r>
      <w:r>
        <w:rPr>
          <w:rFonts w:hint="eastAsia" w:ascii="黑体" w:hAnsi="黑体" w:eastAsia="黑体" w:cs="黑体"/>
          <w:sz w:val="28"/>
          <w:szCs w:val="28"/>
          <w:highlight w:val="none"/>
        </w:rPr>
        <w:t>、补充条款：</w:t>
      </w:r>
      <w:r>
        <w:rPr>
          <w:rFonts w:hint="eastAsia" w:ascii="仿宋_GB2312" w:hAnsi="仿宋_GB2312" w:eastAsia="仿宋_GB2312" w:cs="仿宋_GB2312"/>
          <w:sz w:val="28"/>
          <w:szCs w:val="28"/>
          <w:highlight w:val="none"/>
          <w:u w:val="single"/>
        </w:rPr>
        <w:t xml:space="preserve">         /       </w:t>
      </w:r>
      <w:r>
        <w:rPr>
          <w:rFonts w:hint="eastAsia" w:ascii="仿宋_GB2312" w:hAnsi="仿宋_GB2312" w:eastAsia="仿宋_GB2312" w:cs="仿宋_GB2312"/>
          <w:sz w:val="28"/>
          <w:szCs w:val="28"/>
          <w:highlight w:val="none"/>
        </w:rPr>
        <w:t>。</w:t>
      </w:r>
    </w:p>
    <w:p>
      <w:pPr>
        <w:adjustRightInd w:val="0"/>
        <w:snapToGrid w:val="0"/>
        <w:spacing w:line="440" w:lineRule="exact"/>
        <w:ind w:firstLine="560" w:firstLineChars="200"/>
        <w:jc w:val="left"/>
        <w:rPr>
          <w:rFonts w:hint="eastAsia" w:ascii="仿宋_GB2312" w:hAnsi="仿宋_GB2312" w:eastAsia="仿宋_GB2312" w:cs="仿宋_GB2312"/>
          <w:sz w:val="28"/>
          <w:szCs w:val="28"/>
          <w:highlight w:val="none"/>
        </w:rPr>
      </w:pPr>
      <w:r>
        <w:rPr>
          <w:rFonts w:hint="eastAsia" w:ascii="黑体" w:hAnsi="黑体" w:eastAsia="黑体" w:cs="黑体"/>
          <w:sz w:val="28"/>
          <w:szCs w:val="28"/>
          <w:highlight w:val="none"/>
          <w:lang w:val="en-US" w:eastAsia="zh-CN"/>
        </w:rPr>
        <w:t>六</w:t>
      </w:r>
      <w:r>
        <w:rPr>
          <w:rFonts w:hint="eastAsia" w:ascii="黑体" w:hAnsi="黑体" w:eastAsia="黑体" w:cs="黑体"/>
          <w:sz w:val="28"/>
          <w:szCs w:val="28"/>
          <w:highlight w:val="none"/>
        </w:rPr>
        <w:t>、附则</w:t>
      </w:r>
    </w:p>
    <w:p>
      <w:pPr>
        <w:adjustRightInd w:val="0"/>
        <w:snapToGrid w:val="0"/>
        <w:spacing w:line="440" w:lineRule="exact"/>
        <w:ind w:firstLine="560" w:firstLineChars="2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本协议与合同同时签订、同时终止、同时生效，具有相同的法律效力。合同由甲乙双方签字、盖章生效，甲乙双方各</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份。</w:t>
      </w:r>
    </w:p>
    <w:p>
      <w:pPr>
        <w:adjustRightInd w:val="0"/>
        <w:snapToGrid w:val="0"/>
        <w:spacing w:line="440" w:lineRule="exact"/>
        <w:rPr>
          <w:rFonts w:hint="eastAsia" w:ascii="仿宋_GB2312" w:hAnsi="仿宋_GB2312" w:eastAsia="仿宋_GB2312" w:cs="仿宋_GB2312"/>
          <w:sz w:val="28"/>
          <w:szCs w:val="28"/>
          <w:highlight w:val="none"/>
        </w:rPr>
      </w:pPr>
    </w:p>
    <w:p>
      <w:pPr>
        <w:adjustRightInd w:val="0"/>
        <w:snapToGrid w:val="0"/>
        <w:spacing w:line="440" w:lineRule="exact"/>
        <w:ind w:left="1550" w:leftChars="5" w:hanging="1540" w:hangingChars="55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甲方</w:t>
      </w:r>
      <w:r>
        <w:rPr>
          <w:rFonts w:hint="eastAsia" w:ascii="仿宋_GB2312" w:hAnsi="仿宋_GB2312" w:eastAsia="仿宋_GB2312" w:cs="仿宋_GB2312"/>
          <w:sz w:val="28"/>
          <w:szCs w:val="28"/>
          <w:highlight w:val="none"/>
        </w:rPr>
        <w:t xml:space="preserve">代表 （章）：               </w:t>
      </w:r>
      <w:r>
        <w:rPr>
          <w:rFonts w:hint="eastAsia" w:ascii="仿宋_GB2312" w:hAnsi="仿宋_GB2312" w:eastAsia="仿宋_GB2312" w:cs="仿宋_GB2312"/>
          <w:sz w:val="28"/>
          <w:szCs w:val="28"/>
          <w:highlight w:val="none"/>
          <w:lang w:val="en-US" w:eastAsia="zh-CN"/>
        </w:rPr>
        <w:t>乙方</w:t>
      </w:r>
      <w:r>
        <w:rPr>
          <w:rFonts w:hint="eastAsia" w:ascii="仿宋_GB2312" w:hAnsi="仿宋_GB2312" w:eastAsia="仿宋_GB2312" w:cs="仿宋_GB2312"/>
          <w:sz w:val="28"/>
          <w:szCs w:val="28"/>
          <w:highlight w:val="none"/>
        </w:rPr>
        <w:t>代表（章）：                                                           　　              　　　　　　　</w:t>
      </w:r>
    </w:p>
    <w:p>
      <w:pPr>
        <w:adjustRightInd w:val="0"/>
        <w:snapToGrid w:val="0"/>
        <w:spacing w:line="44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年 　月　  日　　　　　         年   月  　日</w:t>
      </w:r>
    </w:p>
    <w:p>
      <w:pPr>
        <w:rPr>
          <w:highlight w:val="none"/>
        </w:rPr>
      </w:pPr>
    </w:p>
    <w:p>
      <w:pPr>
        <w:pStyle w:val="7"/>
        <w:rPr>
          <w:highlight w:val="none"/>
        </w:rPr>
      </w:pPr>
    </w:p>
    <w:p>
      <w:pPr>
        <w:pStyle w:val="7"/>
        <w:rPr>
          <w:highlight w:val="none"/>
        </w:rPr>
      </w:pPr>
    </w:p>
    <w:p>
      <w:pPr>
        <w:pStyle w:val="7"/>
        <w:rPr>
          <w:highlight w:val="none"/>
        </w:rPr>
      </w:pPr>
    </w:p>
    <w:p>
      <w:pPr>
        <w:pStyle w:val="7"/>
        <w:rPr>
          <w:highlight w:val="none"/>
        </w:rPr>
      </w:pPr>
    </w:p>
    <w:p>
      <w:pPr>
        <w:pStyle w:val="7"/>
        <w:rPr>
          <w:highlight w:val="none"/>
        </w:rPr>
      </w:pPr>
    </w:p>
    <w:p>
      <w:pPr>
        <w:pStyle w:val="7"/>
        <w:rPr>
          <w:highlight w:val="none"/>
        </w:rPr>
      </w:pPr>
    </w:p>
    <w:p>
      <w:pPr>
        <w:pStyle w:val="7"/>
        <w:rPr>
          <w:highlight w:val="none"/>
        </w:rPr>
      </w:pPr>
    </w:p>
    <w:p>
      <w:pPr>
        <w:pStyle w:val="7"/>
        <w:rPr>
          <w:highlight w:val="none"/>
        </w:rPr>
      </w:pPr>
    </w:p>
    <w:p>
      <w:pPr>
        <w:pStyle w:val="7"/>
        <w:rPr>
          <w:highlight w:val="none"/>
        </w:rPr>
      </w:pPr>
    </w:p>
    <w:p>
      <w:pPr>
        <w:pStyle w:val="7"/>
        <w:rPr>
          <w:highlight w:val="none"/>
        </w:rPr>
      </w:pPr>
    </w:p>
    <w:p>
      <w:pPr>
        <w:pStyle w:val="7"/>
        <w:ind w:firstLine="0"/>
        <w:rPr>
          <w:highlight w:val="none"/>
        </w:rPr>
      </w:pPr>
    </w:p>
    <w:p>
      <w:pPr>
        <w:pStyle w:val="48"/>
        <w:rPr>
          <w:rFonts w:hint="eastAsia" w:ascii="黑体" w:hAnsi="黑体" w:eastAsia="黑体" w:cs="黑体"/>
          <w:color w:val="000000"/>
          <w:sz w:val="28"/>
          <w:szCs w:val="28"/>
          <w:highlight w:val="none"/>
          <w:lang w:val="en-US" w:eastAsia="zh-CN"/>
        </w:rPr>
      </w:pPr>
      <w:r>
        <w:rPr>
          <w:rFonts w:hint="eastAsia" w:ascii="黑体" w:hAnsi="黑体" w:eastAsia="黑体" w:cs="黑体"/>
          <w:color w:val="000000"/>
          <w:sz w:val="28"/>
          <w:szCs w:val="28"/>
          <w:highlight w:val="none"/>
        </w:rPr>
        <w:t>附件</w:t>
      </w:r>
      <w:r>
        <w:rPr>
          <w:rFonts w:hint="eastAsia" w:ascii="黑体" w:hAnsi="黑体" w:eastAsia="黑体" w:cs="黑体"/>
          <w:color w:val="000000"/>
          <w:sz w:val="28"/>
          <w:szCs w:val="28"/>
          <w:highlight w:val="none"/>
          <w:lang w:val="en-US" w:eastAsia="zh-CN"/>
        </w:rPr>
        <w:t>6</w:t>
      </w:r>
    </w:p>
    <w:p>
      <w:pPr>
        <w:pStyle w:val="48"/>
        <w:rPr>
          <w:rFonts w:hint="eastAsia" w:ascii="黑体" w:hAnsi="黑体" w:eastAsia="黑体" w:cs="黑体"/>
          <w:color w:val="000000"/>
          <w:sz w:val="28"/>
          <w:szCs w:val="28"/>
          <w:highlight w:val="none"/>
          <w:lang w:val="en-US" w:eastAsia="zh-CN"/>
        </w:rPr>
      </w:pPr>
    </w:p>
    <w:p>
      <w:pPr>
        <w:adjustRightInd w:val="0"/>
        <w:snapToGrid w:val="0"/>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不诚信行为的情形及相应被暂停参与投标活动的处理标准</w:t>
      </w:r>
    </w:p>
    <w:tbl>
      <w:tblPr>
        <w:tblStyle w:val="23"/>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6"/>
        <w:gridCol w:w="44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处理</w:t>
            </w:r>
          </w:p>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（一）建设生产现场发生人员</w:t>
            </w:r>
            <w:r>
              <w:rPr>
                <w:rFonts w:hint="eastAsia" w:ascii="仿宋_GB2312" w:hAnsi="仿宋_GB2312" w:eastAsia="仿宋_GB2312" w:cs="仿宋_GB2312"/>
                <w:color w:val="auto"/>
                <w:sz w:val="21"/>
                <w:szCs w:val="21"/>
                <w:highlight w:val="none"/>
                <w:lang w:eastAsia="zh-CN"/>
              </w:rPr>
              <w:t>重伤或</w:t>
            </w:r>
            <w:r>
              <w:rPr>
                <w:rFonts w:hint="eastAsia" w:ascii="仿宋_GB2312" w:hAnsi="仿宋_GB2312" w:eastAsia="仿宋_GB2312" w:cs="仿宋_GB2312"/>
                <w:color w:val="auto"/>
                <w:sz w:val="21"/>
                <w:szCs w:val="21"/>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发生</w:t>
            </w:r>
            <w:r>
              <w:rPr>
                <w:rFonts w:hint="eastAsia" w:ascii="仿宋_GB2312" w:hAnsi="仿宋_GB2312" w:eastAsia="仿宋_GB2312" w:cs="仿宋_GB2312"/>
                <w:color w:val="auto"/>
                <w:sz w:val="21"/>
                <w:szCs w:val="21"/>
                <w:highlight w:val="none"/>
                <w:lang w:eastAsia="zh-CN"/>
              </w:rPr>
              <w:t>重伤或</w:t>
            </w:r>
            <w:r>
              <w:rPr>
                <w:rFonts w:hint="eastAsia" w:ascii="仿宋_GB2312" w:hAnsi="仿宋_GB2312" w:eastAsia="仿宋_GB2312" w:cs="仿宋_GB2312"/>
                <w:color w:val="auto"/>
                <w:sz w:val="21"/>
                <w:szCs w:val="21"/>
                <w:highlight w:val="none"/>
              </w:rPr>
              <w:t>死亡1～2人的，暂停投标1年至2年（含）。</w:t>
            </w:r>
          </w:p>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发生</w:t>
            </w:r>
            <w:r>
              <w:rPr>
                <w:rFonts w:hint="eastAsia" w:ascii="仿宋_GB2312" w:hAnsi="仿宋_GB2312" w:eastAsia="仿宋_GB2312" w:cs="仿宋_GB2312"/>
                <w:color w:val="auto"/>
                <w:sz w:val="21"/>
                <w:szCs w:val="21"/>
                <w:highlight w:val="none"/>
                <w:lang w:eastAsia="zh-CN"/>
              </w:rPr>
              <w:t>重伤或</w:t>
            </w:r>
            <w:r>
              <w:rPr>
                <w:rFonts w:hint="eastAsia" w:ascii="仿宋_GB2312" w:hAnsi="仿宋_GB2312" w:eastAsia="仿宋_GB2312" w:cs="仿宋_GB2312"/>
                <w:color w:val="auto"/>
                <w:sz w:val="21"/>
                <w:szCs w:val="21"/>
                <w:highlight w:val="none"/>
              </w:rPr>
              <w:t>死亡3～9人的，暂停投标2年以上至4年。</w:t>
            </w:r>
          </w:p>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发生</w:t>
            </w:r>
            <w:r>
              <w:rPr>
                <w:rFonts w:hint="eastAsia" w:ascii="仿宋_GB2312" w:hAnsi="仿宋_GB2312" w:eastAsia="仿宋_GB2312" w:cs="仿宋_GB2312"/>
                <w:color w:val="auto"/>
                <w:sz w:val="21"/>
                <w:szCs w:val="21"/>
                <w:highlight w:val="none"/>
                <w:lang w:val="en-US" w:eastAsia="zh-CN"/>
              </w:rPr>
              <w:t>重伤10人以上（含）、或</w:t>
            </w:r>
            <w:r>
              <w:rPr>
                <w:rFonts w:hint="eastAsia" w:ascii="仿宋_GB2312" w:hAnsi="仿宋_GB2312" w:eastAsia="仿宋_GB2312" w:cs="仿宋_GB2312"/>
                <w:color w:val="auto"/>
                <w:sz w:val="21"/>
                <w:szCs w:val="21"/>
                <w:highlight w:val="none"/>
              </w:rPr>
              <w:t>重大及以上事故的，暂停投标4年或以上</w:t>
            </w:r>
            <w:r>
              <w:rPr>
                <w:rFonts w:hint="eastAsia" w:ascii="仿宋_GB2312" w:hAnsi="仿宋_GB2312" w:eastAsia="仿宋_GB2312" w:cs="仿宋_GB2312"/>
                <w:color w:val="auto"/>
                <w:sz w:val="21"/>
                <w:szCs w:val="21"/>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240" w:lineRule="auto"/>
              <w:textAlignment w:val="baseline"/>
              <w:rPr>
                <w:rFonts w:hint="eastAsia" w:ascii="仿宋_GB2312" w:hAnsi="仿宋_GB2312" w:eastAsia="仿宋_GB2312" w:cs="仿宋_GB2312"/>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 w:val="21"/>
                <w:szCs w:val="21"/>
                <w:highlight w:val="none"/>
                <w:lang w:eastAsia="zh-CN"/>
              </w:rPr>
              <w:t>大面积运营晚点，</w:t>
            </w:r>
            <w:r>
              <w:rPr>
                <w:rFonts w:hint="eastAsia" w:ascii="仿宋_GB2312" w:hAnsi="仿宋_GB2312" w:eastAsia="仿宋_GB2312" w:cs="仿宋_GB2312"/>
                <w:color w:val="auto"/>
                <w:sz w:val="21"/>
                <w:szCs w:val="21"/>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240" w:lineRule="auto"/>
              <w:textAlignment w:val="baseline"/>
              <w:rPr>
                <w:rFonts w:hint="eastAsia" w:ascii="仿宋_GB2312" w:hAnsi="仿宋_GB2312" w:eastAsia="仿宋_GB2312" w:cs="仿宋_GB2312"/>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（三）</w:t>
            </w:r>
            <w:r>
              <w:rPr>
                <w:rFonts w:hint="eastAsia" w:ascii="仿宋_GB2312" w:hAnsi="仿宋_GB2312" w:eastAsia="仿宋_GB2312" w:cs="仿宋_GB2312"/>
                <w:color w:val="auto"/>
                <w:sz w:val="21"/>
                <w:szCs w:val="21"/>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240" w:lineRule="auto"/>
              <w:textAlignment w:val="baseline"/>
              <w:rPr>
                <w:rFonts w:hint="eastAsia" w:ascii="仿宋_GB2312" w:hAnsi="仿宋_GB2312" w:eastAsia="仿宋_GB2312" w:cs="仿宋_GB2312"/>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w:t>
            </w:r>
            <w:r>
              <w:rPr>
                <w:rFonts w:hint="eastAsia" w:ascii="仿宋_GB2312" w:hAnsi="仿宋_GB2312" w:eastAsia="仿宋_GB2312" w:cs="仿宋_GB2312"/>
                <w:color w:val="auto"/>
                <w:sz w:val="21"/>
                <w:szCs w:val="21"/>
                <w:highlight w:val="none"/>
                <w:lang w:eastAsia="zh-CN"/>
              </w:rPr>
              <w:t>二</w:t>
            </w:r>
            <w:r>
              <w:rPr>
                <w:rFonts w:hint="eastAsia" w:ascii="仿宋_GB2312" w:hAnsi="仿宋_GB2312" w:eastAsia="仿宋_GB2312" w:cs="仿宋_GB2312"/>
                <w:color w:val="auto"/>
                <w:sz w:val="21"/>
                <w:szCs w:val="21"/>
                <w:highlight w:val="none"/>
              </w:rPr>
              <w:t>）</w:t>
            </w:r>
            <w:r>
              <w:rPr>
                <w:rFonts w:hint="eastAsia" w:ascii="仿宋_GB2312" w:hAnsi="仿宋_GB2312" w:eastAsia="仿宋_GB2312" w:cs="仿宋_GB2312"/>
                <w:color w:val="auto"/>
                <w:sz w:val="21"/>
                <w:szCs w:val="21"/>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暂停投标</w:t>
            </w:r>
            <w:r>
              <w:rPr>
                <w:rFonts w:hint="eastAsia" w:ascii="仿宋_GB2312" w:hAnsi="仿宋_GB2312" w:eastAsia="仿宋_GB2312" w:cs="仿宋_GB2312"/>
                <w:color w:val="auto"/>
                <w:sz w:val="21"/>
                <w:szCs w:val="21"/>
                <w:highlight w:val="none"/>
                <w:lang w:val="en-US" w:eastAsia="zh-CN"/>
              </w:rPr>
              <w:t>1</w:t>
            </w:r>
            <w:r>
              <w:rPr>
                <w:rFonts w:hint="eastAsia" w:ascii="仿宋_GB2312" w:hAnsi="仿宋_GB2312" w:eastAsia="仿宋_GB2312" w:cs="仿宋_GB2312"/>
                <w:color w:val="auto"/>
                <w:sz w:val="21"/>
                <w:szCs w:val="21"/>
                <w:highlight w:val="none"/>
                <w:lang w:eastAsia="zh-CN"/>
              </w:rPr>
              <w:t>年</w:t>
            </w:r>
            <w:r>
              <w:rPr>
                <w:rFonts w:hint="eastAsia" w:ascii="仿宋_GB2312" w:hAnsi="仿宋_GB2312" w:eastAsia="仿宋_GB2312" w:cs="仿宋_GB2312"/>
                <w:color w:val="auto"/>
                <w:sz w:val="21"/>
                <w:szCs w:val="21"/>
                <w:highlight w:val="none"/>
              </w:rPr>
              <w:t>。若至下一个自然年度项目尚未完结，仍出现该款情形的，继续暂停投标</w:t>
            </w:r>
            <w:r>
              <w:rPr>
                <w:rFonts w:hint="eastAsia" w:ascii="仿宋_GB2312" w:hAnsi="仿宋_GB2312" w:eastAsia="仿宋_GB2312" w:cs="仿宋_GB2312"/>
                <w:color w:val="auto"/>
                <w:sz w:val="21"/>
                <w:szCs w:val="21"/>
                <w:highlight w:val="none"/>
                <w:lang w:val="en-US" w:eastAsia="zh-CN"/>
              </w:rPr>
              <w:t>1</w:t>
            </w:r>
            <w:r>
              <w:rPr>
                <w:rFonts w:hint="eastAsia" w:ascii="仿宋_GB2312" w:hAnsi="仿宋_GB2312" w:eastAsia="仿宋_GB2312" w:cs="仿宋_GB2312"/>
                <w:color w:val="auto"/>
                <w:sz w:val="21"/>
                <w:szCs w:val="21"/>
                <w:highlight w:val="none"/>
                <w:lang w:eastAsia="zh-CN"/>
              </w:rPr>
              <w:t>年</w:t>
            </w:r>
            <w:r>
              <w:rPr>
                <w:rFonts w:hint="eastAsia" w:ascii="仿宋_GB2312" w:hAnsi="仿宋_GB2312" w:eastAsia="仿宋_GB2312" w:cs="仿宋_GB2312"/>
                <w:color w:val="auto"/>
                <w:sz w:val="21"/>
                <w:szCs w:val="21"/>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240" w:lineRule="auto"/>
              <w:textAlignment w:val="baseline"/>
              <w:rPr>
                <w:rFonts w:hint="eastAsia" w:ascii="仿宋_GB2312" w:hAnsi="仿宋_GB2312" w:eastAsia="仿宋_GB2312" w:cs="仿宋_GB2312"/>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其他不诚信</w:t>
            </w:r>
          </w:p>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（一）</w:t>
            </w:r>
            <w:r>
              <w:rPr>
                <w:rFonts w:hint="eastAsia" w:ascii="仿宋_GB2312" w:hAnsi="仿宋_GB2312" w:eastAsia="仿宋_GB2312" w:cs="仿宋_GB2312"/>
                <w:color w:val="auto"/>
                <w:sz w:val="21"/>
                <w:szCs w:val="21"/>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240" w:lineRule="auto"/>
              <w:textAlignment w:val="baseline"/>
              <w:rPr>
                <w:rFonts w:hint="eastAsia" w:ascii="仿宋_GB2312" w:hAnsi="仿宋_GB2312" w:eastAsia="仿宋_GB2312" w:cs="仿宋_GB2312"/>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240" w:lineRule="auto"/>
              <w:textAlignment w:val="baseline"/>
              <w:rPr>
                <w:rFonts w:hint="eastAsia" w:ascii="仿宋_GB2312" w:hAnsi="仿宋_GB2312" w:eastAsia="仿宋_GB2312" w:cs="仿宋_GB2312"/>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240" w:lineRule="auto"/>
              <w:textAlignment w:val="baseline"/>
              <w:rPr>
                <w:rFonts w:hint="eastAsia" w:ascii="仿宋_GB2312" w:hAnsi="仿宋_GB2312" w:eastAsia="仿宋_GB2312" w:cs="仿宋_GB2312"/>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240" w:lineRule="auto"/>
              <w:textAlignment w:val="baseline"/>
              <w:rPr>
                <w:rFonts w:hint="eastAsia" w:ascii="仿宋_GB2312" w:hAnsi="仿宋_GB2312" w:eastAsia="仿宋_GB2312" w:cs="仿宋_GB2312"/>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240" w:lineRule="auto"/>
              <w:textAlignment w:val="baseline"/>
              <w:rPr>
                <w:rFonts w:hint="eastAsia" w:ascii="仿宋_GB2312" w:hAnsi="仿宋_GB2312" w:eastAsia="仿宋_GB2312" w:cs="仿宋_GB2312"/>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240" w:lineRule="auto"/>
              <w:textAlignment w:val="baseline"/>
              <w:rPr>
                <w:rFonts w:hint="eastAsia" w:ascii="仿宋_GB2312" w:hAnsi="仿宋_GB2312" w:eastAsia="仿宋_GB2312" w:cs="仿宋_GB2312"/>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240" w:lineRule="auto"/>
              <w:textAlignment w:val="baseline"/>
              <w:rPr>
                <w:rFonts w:hint="eastAsia" w:ascii="仿宋_GB2312" w:hAnsi="仿宋_GB2312" w:eastAsia="仿宋_GB2312" w:cs="仿宋_GB2312"/>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240" w:lineRule="auto"/>
              <w:textAlignment w:val="baseline"/>
              <w:rPr>
                <w:rFonts w:hint="eastAsia" w:ascii="仿宋_GB2312" w:hAnsi="仿宋_GB2312" w:eastAsia="仿宋_GB2312" w:cs="仿宋_GB2312"/>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240" w:lineRule="auto"/>
              <w:textAlignment w:val="baseline"/>
              <w:rPr>
                <w:rFonts w:hint="eastAsia" w:ascii="仿宋_GB2312" w:hAnsi="仿宋_GB2312" w:eastAsia="仿宋_GB2312" w:cs="仿宋_GB2312"/>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240" w:lineRule="auto"/>
              <w:textAlignment w:val="baseline"/>
              <w:rPr>
                <w:rFonts w:hint="eastAsia" w:ascii="仿宋_GB2312" w:hAnsi="仿宋_GB2312" w:eastAsia="仿宋_GB2312" w:cs="仿宋_GB2312"/>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240" w:lineRule="auto"/>
              <w:textAlignment w:val="baseline"/>
              <w:rPr>
                <w:rFonts w:hint="eastAsia" w:ascii="仿宋_GB2312" w:hAnsi="仿宋_GB2312" w:eastAsia="仿宋_GB2312" w:cs="仿宋_GB2312"/>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240" w:lineRule="auto"/>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240" w:lineRule="auto"/>
              <w:textAlignment w:val="baseline"/>
              <w:rPr>
                <w:rFonts w:hint="eastAsia" w:ascii="仿宋_GB2312" w:hAnsi="仿宋_GB2312" w:eastAsia="仿宋_GB2312" w:cs="仿宋_GB2312"/>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240" w:lineRule="auto"/>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240" w:lineRule="auto"/>
              <w:textAlignment w:val="baseline"/>
              <w:rPr>
                <w:rFonts w:hint="eastAsia" w:ascii="仿宋_GB2312" w:hAnsi="仿宋_GB2312" w:eastAsia="仿宋_GB2312" w:cs="仿宋_GB2312"/>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240" w:lineRule="auto"/>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240" w:lineRule="auto"/>
              <w:textAlignment w:val="baseline"/>
              <w:rPr>
                <w:rFonts w:hint="eastAsia" w:ascii="仿宋_GB2312" w:hAnsi="仿宋_GB2312" w:eastAsia="仿宋_GB2312" w:cs="仿宋_GB2312"/>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240" w:lineRule="auto"/>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240" w:lineRule="auto"/>
              <w:textAlignment w:val="baseline"/>
              <w:rPr>
                <w:rFonts w:hint="eastAsia" w:ascii="仿宋_GB2312" w:hAnsi="仿宋_GB2312" w:eastAsia="仿宋_GB2312" w:cs="仿宋_GB2312"/>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（十二）</w:t>
            </w:r>
            <w:r>
              <w:rPr>
                <w:rFonts w:hint="eastAsia" w:ascii="仿宋_GB2312" w:hAnsi="仿宋_GB2312" w:eastAsia="仿宋_GB2312" w:cs="仿宋_GB2312"/>
                <w:color w:val="auto"/>
                <w:sz w:val="21"/>
                <w:szCs w:val="21"/>
                <w:highlight w:val="none"/>
                <w:lang w:val="en-US" w:eastAsia="zh-CN"/>
              </w:rPr>
              <w:t>经发包人认定的其他不诚信行为</w:t>
            </w:r>
            <w:r>
              <w:rPr>
                <w:rFonts w:hint="eastAsia" w:ascii="仿宋_GB2312" w:hAnsi="仿宋_GB2312" w:eastAsia="仿宋_GB2312" w:cs="仿宋_GB2312"/>
                <w:color w:val="auto"/>
                <w:sz w:val="21"/>
                <w:szCs w:val="21"/>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p>
        </w:tc>
      </w:tr>
    </w:tbl>
    <w:p>
      <w:pPr>
        <w:keepNext w:val="0"/>
        <w:keepLines w:val="0"/>
        <w:pageBreakBefore w:val="0"/>
        <w:widowControl w:val="0"/>
        <w:numPr>
          <w:ilvl w:val="0"/>
          <w:numId w:val="0"/>
        </w:numPr>
        <w:kinsoku/>
        <w:wordWrap/>
        <w:overflowPunct/>
        <w:topLinePunct w:val="0"/>
        <w:autoSpaceDE/>
        <w:autoSpaceDN/>
        <w:bidi w:val="0"/>
        <w:adjustRightInd w:val="0"/>
        <w:spacing w:line="240" w:lineRule="auto"/>
        <w:ind w:firstLine="0" w:firstLineChars="0"/>
        <w:contextualSpacing/>
        <w:jc w:val="left"/>
        <w:textAlignment w:val="baseline"/>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1"/>
          <w:szCs w:val="21"/>
          <w:highlight w:val="none"/>
          <w:lang w:val="en-US" w:eastAsia="zh-CN"/>
        </w:rPr>
        <w:t>备注：本处罚标准出自</w:t>
      </w:r>
      <w:r>
        <w:rPr>
          <w:rFonts w:hint="eastAsia" w:ascii="仿宋_GB2312" w:hAnsi="仿宋_GB2312" w:eastAsia="仿宋_GB2312" w:cs="仿宋_GB2312"/>
          <w:color w:val="000000"/>
          <w:sz w:val="21"/>
          <w:szCs w:val="21"/>
          <w:highlight w:val="none"/>
        </w:rPr>
        <w:t>《广州市净水有限公司经营建设项目参建企业不诚信行为管理办法》</w:t>
      </w:r>
      <w:r>
        <w:rPr>
          <w:rFonts w:hint="eastAsia" w:ascii="仿宋_GB2312" w:hAnsi="仿宋_GB2312" w:eastAsia="仿宋_GB2312" w:cs="仿宋_GB2312"/>
          <w:color w:val="000000"/>
          <w:sz w:val="21"/>
          <w:szCs w:val="21"/>
          <w:highlight w:val="none"/>
          <w:lang w:eastAsia="zh-CN"/>
        </w:rPr>
        <w:t>。</w:t>
      </w:r>
    </w:p>
    <w:bookmarkEnd w:id="84"/>
    <w:bookmarkEnd w:id="85"/>
    <w:bookmarkEnd w:id="86"/>
    <w:bookmarkEnd w:id="87"/>
    <w:bookmarkEnd w:id="88"/>
    <w:bookmarkEnd w:id="89"/>
    <w:bookmarkEnd w:id="90"/>
    <w:bookmarkEnd w:id="91"/>
    <w:bookmarkEnd w:id="92"/>
    <w:bookmarkEnd w:id="93"/>
    <w:bookmarkEnd w:id="94"/>
    <w:bookmarkEnd w:id="95"/>
    <w:bookmarkEnd w:id="96"/>
    <w:tbl>
      <w:tblPr>
        <w:tblStyle w:val="23"/>
        <w:tblpPr w:leftFromText="180" w:rightFromText="180" w:vertAnchor="text" w:horzAnchor="page" w:tblpX="285" w:tblpY="700"/>
        <w:tblOverlap w:val="never"/>
        <w:tblW w:w="1069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429"/>
        <w:gridCol w:w="893"/>
        <w:gridCol w:w="744"/>
        <w:gridCol w:w="4452"/>
        <w:gridCol w:w="1044"/>
        <w:gridCol w:w="1044"/>
        <w:gridCol w:w="1044"/>
        <w:gridCol w:w="10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322" w:type="dxa"/>
            <w:gridSpan w:val="2"/>
            <w:tcBorders>
              <w:top w:val="nil"/>
              <w:left w:val="nil"/>
              <w:bottom w:val="nil"/>
              <w:right w:val="nil"/>
            </w:tcBorders>
            <w:noWrap/>
            <w:tcMar>
              <w:top w:w="12" w:type="dxa"/>
              <w:left w:w="12" w:type="dxa"/>
              <w:right w:w="12" w:type="dxa"/>
            </w:tcMar>
            <w:vAlign w:val="center"/>
          </w:tcPr>
          <w:p>
            <w:pPr>
              <w:keepNext w:val="0"/>
              <w:keepLines w:val="0"/>
              <w:widowControl/>
              <w:suppressLineNumbers w:val="0"/>
              <w:jc w:val="left"/>
              <w:textAlignment w:val="center"/>
              <w:rPr>
                <w:rFonts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附件2-1</w:t>
            </w:r>
          </w:p>
        </w:tc>
        <w:tc>
          <w:tcPr>
            <w:tcW w:w="744" w:type="dxa"/>
            <w:tcBorders>
              <w:top w:val="nil"/>
              <w:left w:val="nil"/>
              <w:bottom w:val="nil"/>
              <w:right w:val="nil"/>
            </w:tcBorders>
            <w:noWrap/>
            <w:tcMar>
              <w:top w:w="12" w:type="dxa"/>
              <w:left w:w="12" w:type="dxa"/>
              <w:right w:w="12" w:type="dxa"/>
            </w:tcMar>
            <w:vAlign w:val="center"/>
          </w:tcPr>
          <w:p>
            <w:pPr>
              <w:jc w:val="left"/>
              <w:rPr>
                <w:rFonts w:hint="eastAsia" w:ascii="等线" w:hAnsi="等线" w:eastAsia="等线" w:cs="等线"/>
                <w:i w:val="0"/>
                <w:color w:val="000000"/>
                <w:sz w:val="16"/>
                <w:szCs w:val="16"/>
                <w:u w:val="none"/>
              </w:rPr>
            </w:pPr>
          </w:p>
        </w:tc>
        <w:tc>
          <w:tcPr>
            <w:tcW w:w="4452"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1044"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1044"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1044"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1044" w:type="dxa"/>
            <w:tcBorders>
              <w:top w:val="nil"/>
              <w:left w:val="nil"/>
              <w:bottom w:val="nil"/>
              <w:right w:val="nil"/>
            </w:tcBorders>
            <w:noWrap/>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trPr>
        <w:tc>
          <w:tcPr>
            <w:tcW w:w="10694" w:type="dxa"/>
            <w:gridSpan w:val="8"/>
            <w:tcBorders>
              <w:top w:val="nil"/>
              <w:left w:val="nil"/>
              <w:bottom w:val="nil"/>
              <w:right w:val="nil"/>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营运项目承包单位日常履约考评参照表（安全）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 w:hRule="atLeast"/>
        </w:trPr>
        <w:tc>
          <w:tcPr>
            <w:tcW w:w="429"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序号</w:t>
            </w:r>
          </w:p>
        </w:tc>
        <w:tc>
          <w:tcPr>
            <w:tcW w:w="893"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考评项目</w:t>
            </w:r>
          </w:p>
        </w:tc>
        <w:tc>
          <w:tcPr>
            <w:tcW w:w="744"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考评分项</w:t>
            </w:r>
          </w:p>
        </w:tc>
        <w:tc>
          <w:tcPr>
            <w:tcW w:w="4452"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考评内容</w:t>
            </w:r>
          </w:p>
        </w:tc>
        <w:tc>
          <w:tcPr>
            <w:tcW w:w="4176" w:type="dxa"/>
            <w:gridSpan w:val="4"/>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429"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c>
          <w:tcPr>
            <w:tcW w:w="89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c>
          <w:tcPr>
            <w:tcW w:w="744"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c>
          <w:tcPr>
            <w:tcW w:w="4452"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合同金额＜5万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5万≤合同金额＜30万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30万≤合同金额＜100万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合同金额≥100万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w:t>
            </w:r>
          </w:p>
        </w:tc>
        <w:tc>
          <w:tcPr>
            <w:tcW w:w="893"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安全事故</w:t>
            </w:r>
          </w:p>
        </w:tc>
        <w:tc>
          <w:tcPr>
            <w:tcW w:w="744"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事故类型</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发生发生3人及以上重伤或发生1人及以上死亡或直接经济损失达200万元以上的安全生产事故</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w:t>
            </w:r>
          </w:p>
        </w:tc>
        <w:tc>
          <w:tcPr>
            <w:tcW w:w="89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发生重伤2人安全事故的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扣合同金额的30%～50%；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扣合同金额的20%～30%；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扣合同金额的10%～20%；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或4万～8万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扣合同金额的5%～10%;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3</w:t>
            </w:r>
          </w:p>
        </w:tc>
        <w:tc>
          <w:tcPr>
            <w:tcW w:w="89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发生重伤1人安全事故的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扣合同金额的20%～30%;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或5000～1万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扣合同金额的10%～20%；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扣合同金额的5%～10%；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扣合同金额的3%～5%；</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或4万～8万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4</w:t>
            </w:r>
          </w:p>
        </w:tc>
        <w:tc>
          <w:tcPr>
            <w:tcW w:w="89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发生停产、影响环境、破坏公共设施、造成不良影响等事故的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扣合同金额的10%～20%；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或2000～3000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扣合同金额的5%～10%；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或5000～1万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扣合同金额的3%～5%；</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扣合同金额的1%～2%；</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或2万～4万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5</w:t>
            </w:r>
          </w:p>
        </w:tc>
        <w:tc>
          <w:tcPr>
            <w:tcW w:w="89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事故处理</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1.发生事故或事件隐瞒不报的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2.未在1小时内向业主单位上报事故的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3.拒绝、不配合事故事件调查的或事故事件调查提供虚假信息</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4.未按规定和程序组织事故调查和事故处理的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5.未及时处理导致事故扩大的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6.未落实“四不放过”的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扣合同金额的30%～50%；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扣合同金额的20%～30%；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扣合同金额的10%～20%；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或4万～8万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扣合同金额的5%～10%;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6</w:t>
            </w:r>
          </w:p>
        </w:tc>
        <w:tc>
          <w:tcPr>
            <w:tcW w:w="893"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首次备案施工单位须提供的资料</w:t>
            </w: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一般资料</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1.施工人员签名的安全交底表（交底内容由分公司编写），被交底人员应与人员花名册一致</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2.施工单位对施工人员的三级安全教育材料</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3.特殊时期需要增加的资料（如新冠疫情期间，需要增加的人员健康码和行程码资料）</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缺资料扣合同金额的5%或500；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缺资料扣合同金额的2%或2000；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缺资料扣合同金额的1%或4500；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资料有问题扣合同金额的0.4%或2000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缺资料扣合同金额的0.4%或8000；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0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7</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施工方案</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4.施工方案，应满足合同要求，内容至少包括：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施工点介绍</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施工内容（含作业流程、风险分析、施工工艺等）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施工设备和材料（必要时含构件测试手段等）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安全措施（根据工程特点、分公司的风险评估和施工单位的施工工艺制定）</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正常施工安全物资（主要是安全防护设备、劳保用品）</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缺施工方案扣合同金额的6%或700；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缺施工方案扣合同金额的3%或3500；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缺施工方案扣合同金额的1.5%或5000；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资料有问题扣合同金额的0.5%或2500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缺施工方案扣合同金额的0.5%或1万；</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0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8</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应急预案</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5.应急预案，内容至少包括：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现场情况介绍</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风险评估</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应急架构（包括应急主管人员和安全员，以及各应急小组，落实到人和联系方式）</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应急流程</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各种风险情况下的应急措施（根据现场情况、分公司的风险评估制定）</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应急物资清单</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外单位救援力量及联系方式等</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缺应急预案扣合同金额的6%或700；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缺应急预案扣合同金额的3%或3500；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缺应急预案扣合同金额的1.5%或5000；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资料有问题扣合同金额的0.5%或2500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缺应急预案扣合同金额的0.5%或1万；</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4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9</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安全架构</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6.安全架构和相应安全责任制（落实到人和联系方式），可编写入施工方案内，架构人员主要包括：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安全责任人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施工负责人（可与安全责任人为同一个人）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设备、物资管理人员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关键岗位人员、特种作业人员</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缺安全架构扣合同金额的10%或2000；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缺少任何一类人员及其职责的扣合同金额的6%或700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缺安全架构扣合同金额的5%或5000；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缺少任何一类人员及其职责的扣合同金额的2%或2000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缺安全架构扣合同金额的2%或1万；</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缺少任何一类人员及其职责的扣合同金额的1%或5000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缺安全架构扣合同金额的1%或2万；</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0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10</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人员资质</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7.施工人员花名册，人员应包含：</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施工负责人（需要施工管理人员资格证书）</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安全员（涉及动火、临时用电、有限空间、高空、抽堵盲板、吊装、动土、断路、设备检修等9大危险作业的，安全员需要有安全员证）</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特种作业人员（附证件号，同时要复印特种作业证，特种作业人数应满足合同要求）</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一般施工人员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可能需要进入厂区的其他人员（如监理人员、资料员等）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注：如作业涉及危险作业，作业人员须有作业人员岗前职业病体检和筛选</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缺花名册扣合同金额的5%或500；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缺特种作业人员或特种作业人员不满足合同要求，扣合同金额的5%或500；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其他人员或资料有缺漏扣合同金额的3%或300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缺花名册扣合同金额的2%或2000；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缺特种作业人员或特种作业人员不满足合同要求，扣合同金额的2%或2000；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其他人员或资料有缺漏扣合同金额的1%或1000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缺花名册扣合同金额的1%或4500；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缺特种作业人员或特种作业人员不满足合同要求，扣合同金额的1%或4500；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其他人员或资料有缺漏扣合同金额的0.4%或2000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缺花名册扣合同金额的0.4%或8000；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缺特种作业人员或特种作业人员不满足合同要求，扣合同金额的0.4%或8000；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11</w:t>
            </w:r>
          </w:p>
        </w:tc>
        <w:tc>
          <w:tcPr>
            <w:tcW w:w="893"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施工现场管理</w:t>
            </w: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现场面貌</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1.施工现场未开展有效围蔽</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3.现场无危险源公示、告知及相应警示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4.材料堆放存在重大隐患</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扣合同金额的6%或700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扣合同金额的1.5%或5000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12</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施工管理</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1.现场未按施工方案落实安全防范措施的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2.危险作业未经业主人员审批先行施工的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3.未按施工方案施工的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扣合同金额的10%或2000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扣合同金额的5%或5000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扣合同金额的2%或1万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13</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每日安全交底</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1.缺少书面交底、未留存书面资料或交底资料缺少交底人、被交底人及安全员签字的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2.内容未结合当天的现场状况、特点、工序，对危险因素、施工内容、安全作业和应急措施进行交底的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14</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作业行为管理</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1.违反9大危险作业相关作业规范的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2.现场存在违章作业、违章指挥等违反相关安全管理规定或制度的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3.人员错误使用劳保用品3次以上的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扣合同金额的6%或700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扣合同金额的1.5%或5000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15</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安全记录</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未按施工要求开展现场记录或记录内容有缺失</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16</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应急管理</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1.未设置应急物资点，未统一存放应急物资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2.应急物资点无应急物资清单或无应急物资每日检查表</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3.无开展日常应急培训、训练、演练或无资料留档的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17</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人员管理</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人员变更无完善的手续及资料的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18</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隐患管理</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未及时对发现的隐患开展整改的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扣合同金额的5%或500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扣合同金额的2%或2000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扣合同金额的1%或4500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扣合同金额的0.4%或8000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19</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其他</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违反业主或上级主管部门提出的其他管理要求、文件、规定或拒不执行的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扣合同金额的3%～5%；</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或300～500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扣合同金额的1%～2%；</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或1000～2000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扣合同金额的0.5%～1%；</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或2500～4500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扣合同金额的0.3%～0.4%；</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或5000～8000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20</w:t>
            </w:r>
          </w:p>
        </w:tc>
        <w:tc>
          <w:tcPr>
            <w:tcW w:w="89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0694" w:type="dxa"/>
            <w:gridSpan w:val="8"/>
            <w:tcBorders>
              <w:top w:val="nil"/>
              <w:left w:val="nil"/>
              <w:bottom w:val="nil"/>
              <w:right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sz w:val="13"/>
                <w:szCs w:val="13"/>
                <w:lang w:val="en-US" w:eastAsia="zh-CN"/>
              </w:rPr>
            </w:pPr>
            <w:r>
              <w:rPr>
                <w:rFonts w:hint="eastAsia"/>
                <w:sz w:val="13"/>
                <w:szCs w:val="13"/>
                <w:lang w:val="en-US" w:eastAsia="zh-CN"/>
              </w:rPr>
              <w:t>注：1、与安全管理相关的考评内容具体考评标准内容参照广州市净水有限公司标准《工程项目安全管理规范》（Q/GZJSA 1-2021）执行。</w:t>
            </w:r>
          </w:p>
          <w:p>
            <w:pPr>
              <w:numPr>
                <w:ilvl w:val="0"/>
                <w:numId w:val="0"/>
              </w:numPr>
              <w:ind w:firstLine="0" w:firstLineChars="0"/>
              <w:contextualSpacing/>
              <w:jc w:val="left"/>
              <w:rPr>
                <w:rFonts w:hint="eastAsia" w:ascii="仿宋_GB2312" w:hAnsi="仿宋_GB2312" w:eastAsia="仿宋_GB2312" w:cs="仿宋_GB2312"/>
                <w:color w:val="000000"/>
                <w:sz w:val="13"/>
                <w:szCs w:val="13"/>
                <w:highlight w:val="none"/>
                <w:lang w:val="en-US" w:eastAsia="zh-CN"/>
              </w:rPr>
            </w:pPr>
            <w:r>
              <w:rPr>
                <w:rFonts w:hint="eastAsia" w:ascii="仿宋_GB2312" w:hAnsi="仿宋_GB2312" w:eastAsia="仿宋_GB2312" w:cs="仿宋_GB2312"/>
                <w:color w:val="000000"/>
                <w:sz w:val="13"/>
                <w:szCs w:val="13"/>
                <w:highlight w:val="none"/>
                <w:lang w:val="en-US" w:eastAsia="zh-CN"/>
              </w:rPr>
              <w:t>2.本处理标准出自</w:t>
            </w:r>
            <w:r>
              <w:rPr>
                <w:rFonts w:hint="eastAsia" w:ascii="仿宋_GB2312" w:hAnsi="仿宋_GB2312" w:eastAsia="仿宋_GB2312" w:cs="仿宋_GB2312"/>
                <w:color w:val="000000"/>
                <w:sz w:val="13"/>
                <w:szCs w:val="13"/>
                <w:highlight w:val="none"/>
              </w:rPr>
              <w:t>《</w:t>
            </w:r>
            <w:r>
              <w:rPr>
                <w:rFonts w:hint="eastAsia" w:ascii="宋体" w:hAnsi="宋体" w:eastAsia="宋体" w:cs="宋体"/>
                <w:color w:val="000000"/>
                <w:sz w:val="13"/>
                <w:szCs w:val="13"/>
                <w:highlight w:val="none"/>
                <w:lang w:eastAsia="zh-CN"/>
              </w:rPr>
              <w:t>广州净水公司工程项目承包单位质量安全考评细则（试行）</w:t>
            </w:r>
            <w:r>
              <w:rPr>
                <w:rFonts w:hint="eastAsia" w:ascii="仿宋_GB2312" w:hAnsi="仿宋_GB2312" w:eastAsia="仿宋_GB2312" w:cs="仿宋_GB2312"/>
                <w:color w:val="000000"/>
                <w:sz w:val="13"/>
                <w:szCs w:val="13"/>
                <w:highlight w:val="none"/>
              </w:rPr>
              <w:t>》</w:t>
            </w:r>
            <w:r>
              <w:rPr>
                <w:rFonts w:hint="eastAsia" w:ascii="仿宋_GB2312" w:hAnsi="仿宋_GB2312" w:eastAsia="仿宋_GB2312" w:cs="仿宋_GB2312"/>
                <w:color w:val="000000"/>
                <w:sz w:val="13"/>
                <w:szCs w:val="13"/>
                <w:highlight w:val="none"/>
                <w:lang w:eastAsia="zh-CN"/>
              </w:rPr>
              <w:t>。</w:t>
            </w:r>
          </w:p>
          <w:p>
            <w:pPr>
              <w:pStyle w:val="2"/>
              <w:rPr>
                <w:rFonts w:hint="eastAsia"/>
              </w:rPr>
            </w:pPr>
          </w:p>
        </w:tc>
      </w:tr>
    </w:tbl>
    <w:p>
      <w:pPr>
        <w:numPr>
          <w:ilvl w:val="0"/>
          <w:numId w:val="0"/>
        </w:numPr>
        <w:ind w:firstLine="0" w:firstLineChars="0"/>
        <w:contextualSpacing/>
        <w:jc w:val="left"/>
        <w:rPr>
          <w:rFonts w:hint="eastAsia" w:ascii="仿宋_GB2312" w:hAnsi="仿宋_GB2312" w:eastAsia="仿宋_GB2312" w:cs="仿宋_GB2312"/>
          <w:color w:val="000000"/>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sz w:val="24"/>
          <w:szCs w:val="24"/>
          <w:highlight w:val="none"/>
        </w:rPr>
        <w:t>《广州市净水有限公司经营建设项目参建企业不诚信行为管理办法》</w:t>
      </w:r>
      <w:r>
        <w:rPr>
          <w:rFonts w:hint="eastAsia" w:ascii="仿宋_GB2312" w:hAnsi="仿宋_GB2312" w:eastAsia="仿宋_GB2312" w:cs="仿宋_GB2312"/>
          <w:color w:val="000000"/>
          <w:sz w:val="24"/>
          <w:szCs w:val="24"/>
          <w:highlight w:val="none"/>
          <w:lang w:eastAsia="zh-CN"/>
        </w:rPr>
        <w:t>。</w:t>
      </w:r>
    </w:p>
    <w:p>
      <w:pPr>
        <w:pStyle w:val="2"/>
        <w:ind w:left="0" w:leftChars="0" w:firstLine="0" w:firstLineChars="0"/>
        <w:rPr>
          <w:rFonts w:hint="eastAsia" w:ascii="宋体" w:hAnsi="宋体" w:cs="宋体"/>
          <w:b/>
          <w:bCs/>
          <w:color w:val="000000"/>
          <w:sz w:val="24"/>
          <w:szCs w:val="24"/>
          <w:highlight w:val="none"/>
          <w:lang w:val="en-US" w:eastAsia="zh-CN"/>
        </w:rPr>
      </w:pPr>
    </w:p>
    <w:tbl>
      <w:tblPr>
        <w:tblStyle w:val="23"/>
        <w:tblpPr w:leftFromText="180" w:rightFromText="180" w:vertAnchor="text" w:horzAnchor="page" w:tblpX="395" w:tblpY="16"/>
        <w:tblOverlap w:val="never"/>
        <w:tblW w:w="1016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344"/>
        <w:gridCol w:w="454"/>
        <w:gridCol w:w="495"/>
        <w:gridCol w:w="3993"/>
        <w:gridCol w:w="1091"/>
        <w:gridCol w:w="757"/>
        <w:gridCol w:w="757"/>
        <w:gridCol w:w="757"/>
        <w:gridCol w:w="757"/>
        <w:gridCol w:w="7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798" w:type="dxa"/>
            <w:gridSpan w:val="2"/>
            <w:tcBorders>
              <w:top w:val="nil"/>
              <w:left w:val="nil"/>
              <w:bottom w:val="nil"/>
              <w:right w:val="nil"/>
            </w:tcBorders>
            <w:noWrap/>
            <w:tcMar>
              <w:top w:w="12" w:type="dxa"/>
              <w:left w:w="12" w:type="dxa"/>
              <w:right w:w="12" w:type="dxa"/>
            </w:tcMar>
            <w:vAlign w:val="center"/>
          </w:tcPr>
          <w:p>
            <w:pPr>
              <w:keepNext w:val="0"/>
              <w:keepLines w:val="0"/>
              <w:widowControl/>
              <w:suppressLineNumbers w:val="0"/>
              <w:jc w:val="left"/>
              <w:textAlignment w:val="center"/>
              <w:rPr>
                <w:rFonts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附件2-2</w:t>
            </w:r>
          </w:p>
        </w:tc>
        <w:tc>
          <w:tcPr>
            <w:tcW w:w="495" w:type="dxa"/>
            <w:tcBorders>
              <w:top w:val="nil"/>
              <w:left w:val="nil"/>
              <w:bottom w:val="nil"/>
              <w:right w:val="nil"/>
            </w:tcBorders>
            <w:noWrap/>
            <w:tcMar>
              <w:top w:w="12" w:type="dxa"/>
              <w:left w:w="12" w:type="dxa"/>
              <w:right w:w="12" w:type="dxa"/>
            </w:tcMar>
            <w:vAlign w:val="center"/>
          </w:tcPr>
          <w:p>
            <w:pPr>
              <w:jc w:val="left"/>
              <w:rPr>
                <w:rFonts w:hint="eastAsia" w:ascii="等线" w:hAnsi="等线" w:eastAsia="等线" w:cs="等线"/>
                <w:i w:val="0"/>
                <w:color w:val="000000"/>
                <w:sz w:val="16"/>
                <w:szCs w:val="16"/>
                <w:u w:val="none"/>
              </w:rPr>
            </w:pPr>
          </w:p>
        </w:tc>
        <w:tc>
          <w:tcPr>
            <w:tcW w:w="3993"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1091"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757"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757"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757"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757"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756"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trPr>
        <w:tc>
          <w:tcPr>
            <w:tcW w:w="10161" w:type="dxa"/>
            <w:gridSpan w:val="10"/>
            <w:tcBorders>
              <w:top w:val="nil"/>
              <w:left w:val="nil"/>
              <w:bottom w:val="nil"/>
              <w:right w:val="nil"/>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营运项目承包单位综合履约考评表（安全）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5286" w:type="dxa"/>
            <w:gridSpan w:val="4"/>
            <w:tcBorders>
              <w:top w:val="nil"/>
              <w:left w:val="nil"/>
              <w:bottom w:val="nil"/>
              <w:right w:val="nil"/>
            </w:tcBorders>
            <w:noWrap/>
            <w:tcMar>
              <w:top w:w="12" w:type="dxa"/>
              <w:left w:w="12" w:type="dxa"/>
              <w:right w:w="12" w:type="dxa"/>
            </w:tcMar>
            <w:vAlign w:val="center"/>
          </w:tcPr>
          <w:p>
            <w:pPr>
              <w:keepNext w:val="0"/>
              <w:keepLines w:val="0"/>
              <w:widowControl/>
              <w:suppressLineNumbers w:val="0"/>
              <w:jc w:val="left"/>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项目名称：</w:t>
            </w:r>
          </w:p>
        </w:tc>
        <w:tc>
          <w:tcPr>
            <w:tcW w:w="1091" w:type="dxa"/>
            <w:tcBorders>
              <w:top w:val="nil"/>
              <w:left w:val="nil"/>
              <w:bottom w:val="nil"/>
              <w:right w:val="nil"/>
            </w:tcBorders>
            <w:noWrap/>
            <w:tcMar>
              <w:top w:w="12" w:type="dxa"/>
              <w:left w:w="12" w:type="dxa"/>
              <w:right w:w="12" w:type="dxa"/>
            </w:tcMar>
            <w:vAlign w:val="center"/>
          </w:tcPr>
          <w:p>
            <w:pPr>
              <w:jc w:val="center"/>
              <w:rPr>
                <w:rFonts w:hint="eastAsia" w:ascii="等线" w:hAnsi="等线" w:eastAsia="等线" w:cs="等线"/>
                <w:b/>
                <w:i w:val="0"/>
                <w:color w:val="000000"/>
                <w:sz w:val="16"/>
                <w:szCs w:val="16"/>
                <w:u w:val="none"/>
              </w:rPr>
            </w:pPr>
          </w:p>
        </w:tc>
        <w:tc>
          <w:tcPr>
            <w:tcW w:w="3784" w:type="dxa"/>
            <w:gridSpan w:val="5"/>
            <w:tcBorders>
              <w:top w:val="nil"/>
              <w:left w:val="nil"/>
              <w:bottom w:val="nil"/>
              <w:right w:val="nil"/>
            </w:tcBorders>
            <w:noWrap/>
            <w:tcMar>
              <w:top w:w="12" w:type="dxa"/>
              <w:left w:w="12" w:type="dxa"/>
              <w:right w:w="12" w:type="dxa"/>
            </w:tcMar>
            <w:vAlign w:val="center"/>
          </w:tcPr>
          <w:p>
            <w:pPr>
              <w:keepNext w:val="0"/>
              <w:keepLines w:val="0"/>
              <w:widowControl/>
              <w:suppressLineNumbers w:val="0"/>
              <w:jc w:val="left"/>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综合考评日期：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344"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序号</w:t>
            </w:r>
          </w:p>
        </w:tc>
        <w:tc>
          <w:tcPr>
            <w:tcW w:w="454"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考评分项</w:t>
            </w:r>
          </w:p>
        </w:tc>
        <w:tc>
          <w:tcPr>
            <w:tcW w:w="3993"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考评内容</w:t>
            </w:r>
          </w:p>
        </w:tc>
        <w:tc>
          <w:tcPr>
            <w:tcW w:w="109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考评标准</w:t>
            </w:r>
          </w:p>
        </w:tc>
        <w:tc>
          <w:tcPr>
            <w:tcW w:w="75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监理单位考评</w:t>
            </w:r>
          </w:p>
        </w:tc>
        <w:tc>
          <w:tcPr>
            <w:tcW w:w="75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分公司考评</w:t>
            </w:r>
          </w:p>
        </w:tc>
        <w:tc>
          <w:tcPr>
            <w:tcW w:w="1514"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公司考评</w:t>
            </w:r>
          </w:p>
        </w:tc>
        <w:tc>
          <w:tcPr>
            <w:tcW w:w="756"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综合考评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344"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5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399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10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5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5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业务主管部门</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安全管理部门</w:t>
            </w:r>
          </w:p>
        </w:tc>
        <w:tc>
          <w:tcPr>
            <w:tcW w:w="75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161" w:type="dxa"/>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一、加分部分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w:t>
            </w:r>
          </w:p>
        </w:tc>
        <w:tc>
          <w:tcPr>
            <w:tcW w:w="949"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综合管理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受到业主单位或上级管理部门通报表扬的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加5～10分/项，可叠加</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w:t>
            </w:r>
          </w:p>
        </w:tc>
        <w:tc>
          <w:tcPr>
            <w:tcW w:w="949"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现场管理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积极配合业主单位做好安全工作及相关宣传教育，积极主动排查隐患的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加5分/项</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0" w:hRule="atLeast"/>
        </w:trPr>
        <w:tc>
          <w:tcPr>
            <w:tcW w:w="10161" w:type="dxa"/>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二、扣分部分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3</w:t>
            </w:r>
          </w:p>
        </w:tc>
        <w:tc>
          <w:tcPr>
            <w:tcW w:w="454"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事故类型</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发生重伤1人及以上安全事故，或直接经济损失达200万元以上的安全生产事故</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扣100分/项，同时3年内禁止来我公司投标</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6</w:t>
            </w:r>
          </w:p>
        </w:tc>
        <w:tc>
          <w:tcPr>
            <w:tcW w:w="45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发生停产、影响环境、破坏公共设施、造成不良影响等事故的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扣40分/项，可叠加，到达100分，3年内禁止来我公司投标</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7</w:t>
            </w:r>
          </w:p>
        </w:tc>
        <w:tc>
          <w:tcPr>
            <w:tcW w:w="45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事故处理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1.发生事故或事件隐瞒不报的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2.未在1小时内向业主单位上报事故的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3.拒绝、不配合事故事件调查的或事故事件调查提供虚假信息</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4.未按规定和程序组织事故调查和事故处理的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5.未及时处理导致事故扩大的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6.未落实“四不放过”的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扣100分/项，同时3年内禁止来我公司投标</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8</w:t>
            </w:r>
          </w:p>
        </w:tc>
        <w:tc>
          <w:tcPr>
            <w:tcW w:w="454"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一般资料</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1.施工人员签名的安全交底表（交底内容由分公司编写），被交底人员应与人员花名册一致</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2.施工单位对施工人员的三级安全教育材料</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3.特殊时期需要增加的资料（如新冠疫情期间，需要增加的人员健康码和行程码资料）</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缺资料扣3～5分/项；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资料有问题扣1～3分/项</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9</w:t>
            </w:r>
          </w:p>
        </w:tc>
        <w:tc>
          <w:tcPr>
            <w:tcW w:w="45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施工方案</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4.施工方案，应满足合同要求，内容至少包括：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施工点介绍</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施工内容（含作业流程、风险分析、施工工艺等）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施工设备和材料（必要时含构件测试手段等）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安全措施（根据工程特点、分公司的风险评估和施工单位的施工工艺制定）</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正常施工安全物资（主要是安全防护设备、劳保用品）</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缺施工方案扣4～8分/项；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资料有问题扣1～3分/项</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7"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10</w:t>
            </w:r>
          </w:p>
        </w:tc>
        <w:tc>
          <w:tcPr>
            <w:tcW w:w="45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应急预案</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5.应急预案，内容至少包括：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现场情况介绍</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风险评估</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应急架构（包括应急主管人员和安全员，以及各应急小组，落实到人和联系方式）</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应急流程</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各种风险情况下的应急措施（根据现场情况、分公司的风险评估制定）</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应急物资清单</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外单位救援力量及联系方式等</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缺应急预案扣4～8分/项；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资料有问题扣1～3分/项</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2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11</w:t>
            </w:r>
          </w:p>
        </w:tc>
        <w:tc>
          <w:tcPr>
            <w:tcW w:w="45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安全架构</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6.安全架构和相应安全责任制（落实到人和联系方式），可编写入施工方案内，架构人员主要包括：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安全责任人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施工负责人（可与安全责任人为同一个人）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设备、物资管理人员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关键岗位人员、特种作业人员</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缺安全架构扣5～10分/项；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缺任何一类人员及其职责有问题扣2～4分/项</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2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12</w:t>
            </w:r>
          </w:p>
        </w:tc>
        <w:tc>
          <w:tcPr>
            <w:tcW w:w="45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人员资质</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7.施工人员花名册，人员应包含：</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施工负责人（需要施工管理人员资格证书）</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安全员（涉及动火、临时用电、有限空间、高空、抽堵盲板、吊装、动土、断路、设备检修等9大危险作业的，安全员需要有安全员证）</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特种作业人员（附证件号，同时要复印特种作业证，特种作业人数应满足合同要求）</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一般施工人员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可能需要进入厂区的其他人员（如监理人员、资料员等）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注：如作业涉及危险作业，作业人员须有作业人员岗前职业病体检和筛选</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缺花名册扣3～5分/项；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缺特种作业人员或特种作业人员不满足合同要求扣3～5分/项；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其他人员或资料有缺漏扣1～3分/项</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6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13</w:t>
            </w:r>
          </w:p>
        </w:tc>
        <w:tc>
          <w:tcPr>
            <w:tcW w:w="454"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施工现场管理</w:t>
            </w: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现场面貌</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1.施工现场未开展有效围蔽</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3.现场无危险源公示、告知及相应警示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4.材料堆放存在重大隐患</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仿宋_GB2312" w:hAnsi="等线" w:eastAsia="仿宋_GB2312" w:cs="仿宋_GB2312"/>
                <w:i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14</w:t>
            </w:r>
          </w:p>
        </w:tc>
        <w:tc>
          <w:tcPr>
            <w:tcW w:w="45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1.现场未按施工方案落实安全防范措施的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2.危险作业未经业主人员审批先行施工的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3.未按施工方案施工的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扣3～5分/项</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15</w:t>
            </w:r>
          </w:p>
        </w:tc>
        <w:tc>
          <w:tcPr>
            <w:tcW w:w="45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每日安全交底</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1.缺少书面交底、未留存书面资料或交底资料缺少交底人、被交底人及安全员签字的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2.内容未结合当天的现场状况、特点、工序，对危险因素、施工内容、安全作业和应急措施进行交底的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16</w:t>
            </w:r>
          </w:p>
        </w:tc>
        <w:tc>
          <w:tcPr>
            <w:tcW w:w="45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作业行为管理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1.违反9大危险作业相关作业规范的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2.现场存在违章作业、违章指挥等违反相关安全管理规定或制度的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3.人员错误使用劳保用品3次以上的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扣3～5分/项</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17</w:t>
            </w:r>
          </w:p>
        </w:tc>
        <w:tc>
          <w:tcPr>
            <w:tcW w:w="45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安全记录</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未按施工要求开展现场记录或记录内容有缺失</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18</w:t>
            </w:r>
          </w:p>
        </w:tc>
        <w:tc>
          <w:tcPr>
            <w:tcW w:w="45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1.未设置应急物资点，未统一存放应急物资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2.应急物资点无应急物资清单或无应急物资每日检查表</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3.无开展日常应急培训、训练、演练或无资料留档的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19</w:t>
            </w:r>
          </w:p>
        </w:tc>
        <w:tc>
          <w:tcPr>
            <w:tcW w:w="45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人员变更无完善的手续及资料的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扣3～5分/项</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20</w:t>
            </w:r>
          </w:p>
        </w:tc>
        <w:tc>
          <w:tcPr>
            <w:tcW w:w="45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隐患管理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未及时对发现的隐患开展整改的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扣4～8分/项</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21</w:t>
            </w:r>
          </w:p>
        </w:tc>
        <w:tc>
          <w:tcPr>
            <w:tcW w:w="45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其他</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违反业主或上级主管部门提出的其他管理要求、文件、规定或拒不执行的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扣2～5分/项</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22</w:t>
            </w:r>
          </w:p>
        </w:tc>
        <w:tc>
          <w:tcPr>
            <w:tcW w:w="45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0" w:hRule="atLeast"/>
        </w:trPr>
        <w:tc>
          <w:tcPr>
            <w:tcW w:w="10161" w:type="dxa"/>
            <w:gridSpan w:val="10"/>
            <w:tcBorders>
              <w:top w:val="nil"/>
              <w:left w:val="nil"/>
              <w:bottom w:val="nil"/>
              <w:right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sz w:val="13"/>
                <w:szCs w:val="13"/>
                <w:lang w:val="en-US" w:eastAsia="zh-CN"/>
              </w:rPr>
            </w:pPr>
            <w:r>
              <w:rPr>
                <w:rFonts w:hint="eastAsia"/>
                <w:sz w:val="13"/>
                <w:szCs w:val="13"/>
                <w:lang w:val="en-US" w:eastAsia="zh-CN"/>
              </w:rPr>
              <w:t>注：1、综合考评满分100分，各考评项目扣分不设上限；</w:t>
            </w:r>
            <w:r>
              <w:rPr>
                <w:rFonts w:hint="eastAsia"/>
                <w:sz w:val="13"/>
                <w:szCs w:val="13"/>
                <w:lang w:val="en-US" w:eastAsia="zh-CN"/>
              </w:rPr>
              <w:br w:type="textWrapping"/>
            </w:r>
            <w:r>
              <w:rPr>
                <w:rFonts w:hint="eastAsia"/>
                <w:sz w:val="13"/>
                <w:szCs w:val="13"/>
                <w:lang w:val="en-US" w:eastAsia="zh-CN"/>
              </w:rPr>
              <w:t xml:space="preserve">    2、监理单位考评只作为参考及履职依据，不计入考评，无监理单位不需填写；</w:t>
            </w:r>
            <w:r>
              <w:rPr>
                <w:rFonts w:hint="eastAsia"/>
                <w:sz w:val="13"/>
                <w:szCs w:val="13"/>
                <w:lang w:val="en-US" w:eastAsia="zh-CN"/>
              </w:rPr>
              <w:br w:type="textWrapping"/>
            </w:r>
            <w:r>
              <w:rPr>
                <w:rFonts w:hint="eastAsia"/>
                <w:sz w:val="13"/>
                <w:szCs w:val="13"/>
                <w:lang w:val="en-US" w:eastAsia="zh-CN"/>
              </w:rPr>
              <w:t xml:space="preserve">    3、“公司考评”业务主管部门和安全办针对本部门检查发现的内容进行扣（奖）分，项目部已经进行扣（奖）分的不重复执行；</w:t>
            </w:r>
            <w:r>
              <w:rPr>
                <w:rFonts w:hint="eastAsia"/>
                <w:sz w:val="13"/>
                <w:szCs w:val="13"/>
                <w:lang w:val="en-US" w:eastAsia="zh-CN"/>
              </w:rPr>
              <w:br w:type="textWrapping"/>
            </w:r>
            <w:r>
              <w:rPr>
                <w:rFonts w:hint="eastAsia"/>
                <w:sz w:val="13"/>
                <w:szCs w:val="13"/>
                <w:lang w:val="en-US" w:eastAsia="zh-CN"/>
              </w:rPr>
              <w:t xml:space="preserve">    4、各分公司考评填写相应的得（扣）分数值，如奖2分则填写“2”，扣2分则填写“-2”；</w:t>
            </w:r>
            <w:r>
              <w:rPr>
                <w:rFonts w:hint="eastAsia"/>
                <w:sz w:val="13"/>
                <w:szCs w:val="13"/>
                <w:lang w:val="en-US" w:eastAsia="zh-CN"/>
              </w:rPr>
              <w:br w:type="textWrapping"/>
            </w:r>
            <w:r>
              <w:rPr>
                <w:rFonts w:hint="eastAsia"/>
                <w:sz w:val="13"/>
                <w:szCs w:val="13"/>
                <w:lang w:val="en-US" w:eastAsia="zh-CN"/>
              </w:rPr>
              <w:t xml:space="preserve">    5、单项“综合考评”=项目部考评+公司考评；综合考评总分=各单项“综合考评”+100</w:t>
            </w:r>
            <w:r>
              <w:rPr>
                <w:rFonts w:hint="eastAsia"/>
                <w:sz w:val="13"/>
                <w:szCs w:val="13"/>
                <w:lang w:val="en-US" w:eastAsia="zh-CN"/>
              </w:rPr>
              <w:br w:type="textWrapping"/>
            </w:r>
            <w:r>
              <w:rPr>
                <w:rFonts w:hint="eastAsia"/>
                <w:sz w:val="13"/>
                <w:szCs w:val="13"/>
                <w:lang w:val="en-US" w:eastAsia="zh-CN"/>
              </w:rPr>
              <w:t xml:space="preserve">    6、最后得分=综合考评总分X类别系数；</w:t>
            </w:r>
            <w:r>
              <w:rPr>
                <w:rFonts w:hint="eastAsia"/>
                <w:sz w:val="13"/>
                <w:szCs w:val="13"/>
                <w:lang w:val="en-US" w:eastAsia="zh-CN"/>
              </w:rPr>
              <w:br w:type="textWrapping"/>
            </w:r>
            <w:r>
              <w:rPr>
                <w:rFonts w:hint="eastAsia"/>
                <w:sz w:val="13"/>
                <w:szCs w:val="13"/>
                <w:lang w:val="en-US" w:eastAsia="zh-CN"/>
              </w:rPr>
              <w:t xml:space="preserve">    7、各考评项目具体考评标准内容参照广州市净水有限公司标准《工程项目安全管理规范》（Q/GZJSA 1-2021）执行。 </w:t>
            </w:r>
          </w:p>
          <w:p>
            <w:pPr>
              <w:numPr>
                <w:ilvl w:val="0"/>
                <w:numId w:val="0"/>
              </w:numPr>
              <w:ind w:firstLine="260" w:firstLineChars="200"/>
              <w:contextualSpacing/>
              <w:jc w:val="left"/>
              <w:rPr>
                <w:rFonts w:hint="eastAsia" w:ascii="仿宋_GB2312" w:hAnsi="仿宋_GB2312" w:eastAsia="仿宋_GB2312" w:cs="仿宋_GB2312"/>
                <w:color w:val="000000"/>
                <w:sz w:val="13"/>
                <w:szCs w:val="13"/>
                <w:highlight w:val="none"/>
                <w:lang w:val="en-US" w:eastAsia="zh-CN"/>
              </w:rPr>
            </w:pPr>
            <w:r>
              <w:rPr>
                <w:rFonts w:hint="eastAsia" w:ascii="仿宋_GB2312" w:hAnsi="仿宋_GB2312" w:eastAsia="仿宋_GB2312" w:cs="仿宋_GB2312"/>
                <w:color w:val="000000"/>
                <w:sz w:val="13"/>
                <w:szCs w:val="13"/>
                <w:highlight w:val="none"/>
                <w:lang w:val="en-US" w:eastAsia="zh-CN"/>
              </w:rPr>
              <w:t>8、本处理标准出自</w:t>
            </w:r>
            <w:r>
              <w:rPr>
                <w:rFonts w:hint="eastAsia" w:ascii="仿宋_GB2312" w:hAnsi="仿宋_GB2312" w:eastAsia="仿宋_GB2312" w:cs="仿宋_GB2312"/>
                <w:color w:val="000000"/>
                <w:sz w:val="13"/>
                <w:szCs w:val="13"/>
                <w:highlight w:val="none"/>
              </w:rPr>
              <w:t>《</w:t>
            </w:r>
            <w:r>
              <w:rPr>
                <w:rFonts w:hint="eastAsia" w:ascii="宋体" w:hAnsi="宋体" w:eastAsia="宋体" w:cs="宋体"/>
                <w:color w:val="000000"/>
                <w:sz w:val="13"/>
                <w:szCs w:val="13"/>
                <w:highlight w:val="none"/>
                <w:lang w:eastAsia="zh-CN"/>
              </w:rPr>
              <w:t>广州净水公司工程项目承包单位质量安全考评细则（试行）</w:t>
            </w:r>
            <w:r>
              <w:rPr>
                <w:rFonts w:hint="eastAsia" w:ascii="仿宋_GB2312" w:hAnsi="仿宋_GB2312" w:eastAsia="仿宋_GB2312" w:cs="仿宋_GB2312"/>
                <w:color w:val="000000"/>
                <w:sz w:val="13"/>
                <w:szCs w:val="13"/>
                <w:highlight w:val="none"/>
              </w:rPr>
              <w:t>》</w:t>
            </w:r>
            <w:r>
              <w:rPr>
                <w:rFonts w:hint="eastAsia" w:ascii="仿宋_GB2312" w:hAnsi="仿宋_GB2312" w:eastAsia="仿宋_GB2312" w:cs="仿宋_GB2312"/>
                <w:color w:val="000000"/>
                <w:sz w:val="13"/>
                <w:szCs w:val="13"/>
                <w:highlight w:val="none"/>
                <w:lang w:eastAsia="zh-CN"/>
              </w:rPr>
              <w:t>。</w:t>
            </w:r>
          </w:p>
          <w:p>
            <w:pPr>
              <w:pStyle w:val="2"/>
              <w:rPr>
                <w:rFonts w:hint="eastAsia"/>
              </w:rPr>
            </w:pPr>
          </w:p>
        </w:tc>
      </w:tr>
    </w:tbl>
    <w:p>
      <w:pPr>
        <w:spacing w:line="360" w:lineRule="auto"/>
        <w:rPr>
          <w:rFonts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7</w:t>
      </w:r>
      <w:r>
        <w:rPr>
          <w:rFonts w:hint="eastAsia" w:ascii="宋体" w:hAnsi="宋体" w:cs="宋体"/>
          <w:b/>
          <w:bCs/>
          <w:szCs w:val="21"/>
        </w:rPr>
        <w:t>：</w:t>
      </w:r>
    </w:p>
    <w:p>
      <w:pPr>
        <w:spacing w:line="360" w:lineRule="auto"/>
        <w:jc w:val="center"/>
        <w:rPr>
          <w:rFonts w:ascii="宋体" w:hAnsi="宋体" w:cs="宋体"/>
          <w:b/>
          <w:sz w:val="28"/>
          <w:szCs w:val="28"/>
        </w:rPr>
      </w:pPr>
      <w:r>
        <w:rPr>
          <w:rFonts w:hint="eastAsia" w:ascii="宋体" w:hAnsi="宋体" w:cs="宋体"/>
          <w:b/>
          <w:sz w:val="28"/>
          <w:szCs w:val="28"/>
        </w:rPr>
        <w:t>工程量报价</w:t>
      </w:r>
    </w:p>
    <w:p>
      <w:pPr>
        <w:spacing w:line="360" w:lineRule="auto"/>
        <w:jc w:val="center"/>
        <w:rPr>
          <w:rFonts w:hint="default" w:ascii="宋体" w:hAnsi="宋体" w:eastAsia="宋体" w:cs="宋体"/>
          <w:sz w:val="24"/>
          <w:lang w:val="en-US" w:eastAsia="zh-CN"/>
        </w:rPr>
      </w:pPr>
      <w:r>
        <w:rPr>
          <w:rFonts w:hint="eastAsia" w:ascii="宋体" w:hAnsi="宋体" w:cs="宋体"/>
          <w:sz w:val="24"/>
          <w:lang w:val="en-US" w:eastAsia="zh-CN"/>
        </w:rPr>
        <w:t>详见响应文件报价清单</w:t>
      </w:r>
    </w:p>
    <w:p>
      <w:pPr>
        <w:spacing w:line="360" w:lineRule="auto"/>
        <w:rPr>
          <w:rFonts w:ascii="宋体" w:hAnsi="宋体" w:cs="宋体"/>
          <w:b/>
          <w:bCs/>
          <w:szCs w:val="21"/>
        </w:rPr>
      </w:pPr>
    </w:p>
    <w:p>
      <w:pPr>
        <w:spacing w:line="360" w:lineRule="auto"/>
        <w:rPr>
          <w:rFonts w:hint="eastAsia"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8</w:t>
      </w:r>
      <w:r>
        <w:rPr>
          <w:rFonts w:hint="eastAsia" w:ascii="宋体" w:hAnsi="宋体" w:cs="宋体"/>
          <w:b/>
          <w:bCs/>
          <w:szCs w:val="21"/>
        </w:rPr>
        <w:t xml:space="preserve"> ：项目投入人员架构表</w:t>
      </w:r>
    </w:p>
    <w:tbl>
      <w:tblPr>
        <w:tblStyle w:val="23"/>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电工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焊工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szCs w:val="24"/>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szCs w:val="24"/>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szCs w:val="24"/>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bl>
    <w:p>
      <w:pPr>
        <w:adjustRightInd w:val="0"/>
        <w:snapToGrid w:val="0"/>
        <w:spacing w:beforeLines="50" w:afterLines="50" w:line="600" w:lineRule="exact"/>
        <w:jc w:val="both"/>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ind w:firstLine="0"/>
        <w:rPr>
          <w:rFonts w:ascii="仿宋_GB2312" w:eastAsia="仿宋_GB2312"/>
          <w:sz w:val="28"/>
          <w:szCs w:val="28"/>
        </w:rPr>
      </w:pPr>
    </w:p>
    <w:p>
      <w:pPr>
        <w:pStyle w:val="4"/>
      </w:pPr>
      <w:bookmarkStart w:id="113" w:name="_Toc1563"/>
      <w:bookmarkStart w:id="114" w:name="_Toc16552"/>
      <w:bookmarkStart w:id="115" w:name="_Toc12169"/>
      <w:bookmarkStart w:id="116" w:name="_Toc5129"/>
      <w:bookmarkStart w:id="117" w:name="_Toc23515"/>
      <w:bookmarkStart w:id="118" w:name="_Toc21847"/>
      <w:bookmarkStart w:id="119" w:name="_Toc30824"/>
      <w:bookmarkStart w:id="120" w:name="_Toc6230"/>
      <w:bookmarkStart w:id="121" w:name="_Toc28358"/>
      <w:bookmarkStart w:id="122" w:name="_Toc3723"/>
      <w:bookmarkStart w:id="123" w:name="_Toc8147"/>
      <w:r>
        <mc:AlternateContent>
          <mc:Choice Requires="wps">
            <w:drawing>
              <wp:anchor distT="0" distB="0" distL="114300" distR="114300" simplePos="0" relativeHeight="25166950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950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3VFBTYAQAAlQMAAA4AAAAA&#10;AAAAAQAgAAAAJgEAAGRycy9lMm9Eb2MueG1sUEsFBgAAAAAGAAYAWQEAAHA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848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VFipB1gEAAJUDAAAOAAAAAAAA&#10;AAEAIAAAACYBAABkcnMvZTJvRG9jLnhtbFBLBQYAAAAABgAGAFkBAABuBQAAAAA=&#10;">
                <v:fill on="f" focussize="0,0"/>
                <v:stroke color="#000000" joinstyle="round"/>
                <v:imagedata o:title=""/>
                <o:lock v:ext="edit" aspectratio="f"/>
              </v:shape>
            </w:pict>
          </mc:Fallback>
        </mc:AlternateContent>
      </w:r>
      <w:r>
        <w:rPr>
          <w:rFonts w:hint="eastAsia"/>
        </w:rPr>
        <w:t>第七章</w:t>
      </w:r>
      <w:bookmarkEnd w:id="113"/>
      <w:bookmarkEnd w:id="114"/>
      <w:bookmarkEnd w:id="115"/>
      <w:bookmarkEnd w:id="116"/>
      <w:bookmarkEnd w:id="117"/>
      <w:bookmarkEnd w:id="118"/>
      <w:bookmarkEnd w:id="119"/>
      <w:bookmarkEnd w:id="120"/>
      <w:bookmarkEnd w:id="121"/>
      <w:bookmarkEnd w:id="122"/>
      <w:bookmarkEnd w:id="123"/>
    </w:p>
    <w:p>
      <w:pPr>
        <w:pStyle w:val="36"/>
      </w:pPr>
    </w:p>
    <w:p>
      <w:pPr>
        <w:pStyle w:val="4"/>
      </w:pPr>
      <w:bookmarkStart w:id="124" w:name="_Toc5342"/>
      <w:bookmarkStart w:id="125" w:name="_Toc21675"/>
      <w:bookmarkStart w:id="126" w:name="_Toc87616388"/>
      <w:bookmarkStart w:id="127" w:name="_Toc31564"/>
      <w:bookmarkStart w:id="128" w:name="_Toc24815"/>
      <w:bookmarkStart w:id="129" w:name="_Toc22764"/>
      <w:bookmarkStart w:id="130" w:name="_Toc30157"/>
      <w:bookmarkStart w:id="131" w:name="_Toc88209951"/>
      <w:bookmarkStart w:id="132" w:name="_Toc24490"/>
      <w:bookmarkStart w:id="133" w:name="_Toc10840"/>
      <w:bookmarkStart w:id="134" w:name="_Toc17119"/>
      <w:bookmarkStart w:id="135" w:name="_Toc12769"/>
      <w:bookmarkStart w:id="136" w:name="_Toc12610"/>
      <w:r>
        <w:rPr>
          <w:rFonts w:hint="eastAsia"/>
        </w:rPr>
        <w:t>响应文件</w:t>
      </w:r>
      <w:r>
        <w:rPr>
          <w:rFonts w:hint="eastAsia"/>
          <w:lang w:val="en-US" w:eastAsia="zh-CN"/>
        </w:rPr>
        <w:t>格式要求</w:t>
      </w:r>
      <w:bookmarkEnd w:id="124"/>
      <w:bookmarkEnd w:id="125"/>
      <w:bookmarkEnd w:id="126"/>
      <w:bookmarkEnd w:id="127"/>
      <w:bookmarkEnd w:id="128"/>
      <w:bookmarkEnd w:id="129"/>
      <w:bookmarkEnd w:id="130"/>
      <w:bookmarkEnd w:id="131"/>
      <w:bookmarkEnd w:id="132"/>
      <w:bookmarkEnd w:id="133"/>
      <w:bookmarkEnd w:id="134"/>
      <w:bookmarkEnd w:id="135"/>
      <w:bookmarkEnd w:id="136"/>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u w:val="single"/>
        </w:rPr>
      </w:pPr>
      <w:r>
        <w:rPr>
          <w:rFonts w:hint="eastAsia" w:ascii="方正小标宋简体" w:eastAsia="方正小标宋简体"/>
          <w:sz w:val="44"/>
          <w:szCs w:val="44"/>
          <w:u w:val="single"/>
        </w:rPr>
        <w:t>（项目名称、标段/标包号）</w:t>
      </w:r>
    </w:p>
    <w:p>
      <w:pPr>
        <w:adjustRightInd w:val="0"/>
        <w:snapToGrid w:val="0"/>
        <w:spacing w:beforeLines="50" w:afterLines="50" w:line="600" w:lineRule="exact"/>
        <w:jc w:val="center"/>
        <w:rPr>
          <w:rFonts w:ascii="仿宋_GB2312" w:eastAsia="仿宋_GB2312"/>
          <w:sz w:val="30"/>
          <w:szCs w:val="30"/>
        </w:rPr>
      </w:pPr>
    </w:p>
    <w:p>
      <w:pPr>
        <w:adjustRightInd w:val="0"/>
        <w:snapToGrid w:val="0"/>
        <w:spacing w:beforeLines="50" w:afterLines="50" w:line="600" w:lineRule="exact"/>
        <w:jc w:val="center"/>
        <w:rPr>
          <w:rFonts w:ascii="仿宋_GB2312" w:eastAsia="仿宋_GB2312"/>
          <w:sz w:val="30"/>
          <w:szCs w:val="30"/>
        </w:rPr>
      </w:pPr>
      <w:r>
        <w:rPr>
          <w:rFonts w:hint="eastAsia" w:ascii="仿宋_GB2312" w:eastAsia="仿宋_GB2312"/>
          <w:sz w:val="30"/>
          <w:szCs w:val="30"/>
        </w:rPr>
        <w:t>（项目编号：   ）</w:t>
      </w:r>
    </w:p>
    <w:p>
      <w:pPr>
        <w:adjustRightInd w:val="0"/>
        <w:snapToGrid w:val="0"/>
        <w:spacing w:beforeLines="50" w:afterLines="50" w:line="600" w:lineRule="exact"/>
        <w:jc w:val="center"/>
        <w:rPr>
          <w:rFonts w:ascii="方正小标宋简体" w:eastAsia="方正小标宋简体"/>
          <w:sz w:val="44"/>
          <w:szCs w:val="44"/>
        </w:rPr>
      </w:pPr>
    </w:p>
    <w:p>
      <w:pPr>
        <w:jc w:val="center"/>
        <w:rPr>
          <w:rFonts w:hint="eastAsia" w:ascii="方正小标宋简体" w:eastAsia="方正小标宋简体"/>
          <w:sz w:val="48"/>
          <w:szCs w:val="48"/>
        </w:rPr>
      </w:pPr>
    </w:p>
    <w:p>
      <w:pPr>
        <w:adjustRightInd w:val="0"/>
        <w:snapToGrid w:val="0"/>
        <w:spacing w:line="600" w:lineRule="exact"/>
        <w:ind w:left="1"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rPr>
        <w:t>供应商：</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（单位公章）</w:t>
      </w:r>
    </w:p>
    <w:p>
      <w:pPr>
        <w:adjustRightInd w:val="0"/>
        <w:snapToGrid w:val="0"/>
        <w:spacing w:line="600" w:lineRule="exact"/>
        <w:ind w:left="1" w:right="560"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年</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月</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日</w:t>
      </w:r>
    </w:p>
    <w:p>
      <w:pPr>
        <w:adjustRightInd w:val="0"/>
        <w:snapToGrid w:val="0"/>
        <w:spacing w:beforeLines="50" w:afterLines="50" w:line="600" w:lineRule="exact"/>
        <w:jc w:val="both"/>
        <w:rPr>
          <w:rFonts w:ascii="方正小标宋简体" w:eastAsia="方正小标宋简体"/>
          <w:sz w:val="30"/>
          <w:szCs w:val="30"/>
        </w:rPr>
      </w:pPr>
    </w:p>
    <w:p>
      <w:pPr>
        <w:adjustRightInd w:val="0"/>
        <w:snapToGrid w:val="0"/>
        <w:spacing w:beforeLines="50" w:afterLines="50" w:line="600" w:lineRule="exact"/>
        <w:jc w:val="center"/>
        <w:rPr>
          <w:rFonts w:ascii="方正小标宋简体" w:eastAsia="方正小标宋简体"/>
          <w:sz w:val="44"/>
          <w:szCs w:val="44"/>
        </w:rPr>
      </w:pPr>
      <w:r>
        <w:rPr>
          <w:rFonts w:ascii="方正小标宋简体" w:eastAsia="方正小标宋简体"/>
          <w:sz w:val="44"/>
          <w:szCs w:val="44"/>
        </w:rPr>
        <w:t>目</w:t>
      </w:r>
      <w:r>
        <w:rPr>
          <w:rFonts w:hint="eastAsia" w:ascii="方正小标宋简体" w:eastAsia="方正小标宋简体"/>
          <w:sz w:val="44"/>
          <w:szCs w:val="44"/>
        </w:rPr>
        <w:t xml:space="preserve">  </w:t>
      </w:r>
      <w:r>
        <w:rPr>
          <w:rFonts w:ascii="方正小标宋简体" w:eastAsia="方正小标宋简体"/>
          <w:sz w:val="44"/>
          <w:szCs w:val="44"/>
        </w:rPr>
        <w:t>录</w:t>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line="600" w:lineRule="exact"/>
        <w:jc w:val="center"/>
        <w:rPr>
          <w:rFonts w:ascii="方正小标宋简体" w:eastAsia="方正小标宋简体"/>
          <w:sz w:val="44"/>
          <w:szCs w:val="44"/>
        </w:rPr>
      </w:pPr>
    </w:p>
    <w:p>
      <w:pPr>
        <w:spacing w:line="600" w:lineRule="exact"/>
        <w:rPr>
          <w:rFonts w:ascii="仿宋_GB2312" w:eastAsia="仿宋_GB2312"/>
          <w:sz w:val="28"/>
          <w:szCs w:val="28"/>
        </w:rPr>
      </w:pPr>
      <w:bookmarkStart w:id="137" w:name="_Toc88209952"/>
      <w:bookmarkStart w:id="138" w:name="_Toc87616389"/>
      <w:r>
        <w:rPr>
          <w:rFonts w:hint="eastAsia" w:ascii="仿宋_GB2312" w:eastAsia="仿宋_GB2312"/>
          <w:sz w:val="28"/>
          <w:szCs w:val="28"/>
        </w:rPr>
        <w:t>1.响应函</w:t>
      </w:r>
      <w:bookmarkEnd w:id="137"/>
      <w:bookmarkEnd w:id="138"/>
    </w:p>
    <w:p>
      <w:pPr>
        <w:spacing w:line="600" w:lineRule="exact"/>
        <w:rPr>
          <w:rFonts w:hint="eastAsia" w:ascii="仿宋_GB2312" w:eastAsia="仿宋_GB2312"/>
          <w:sz w:val="28"/>
          <w:szCs w:val="28"/>
        </w:rPr>
      </w:pPr>
      <w:bookmarkStart w:id="139" w:name="_Toc88209953"/>
      <w:bookmarkStart w:id="140" w:name="_Toc87616390"/>
      <w:r>
        <w:rPr>
          <w:rFonts w:hint="eastAsia" w:ascii="仿宋_GB2312" w:eastAsia="仿宋_GB2312"/>
          <w:sz w:val="28"/>
          <w:szCs w:val="28"/>
        </w:rPr>
        <w:t>2.法定代表人证明或授权委托书</w:t>
      </w:r>
      <w:bookmarkEnd w:id="139"/>
      <w:bookmarkEnd w:id="140"/>
      <w:bookmarkStart w:id="141" w:name="_Toc87616393"/>
      <w:bookmarkStart w:id="142" w:name="_Toc88209956"/>
      <w:r>
        <w:rPr>
          <w:rFonts w:hint="eastAsia" w:ascii="仿宋_GB2312" w:eastAsia="仿宋_GB2312"/>
          <w:sz w:val="28"/>
          <w:szCs w:val="28"/>
        </w:rPr>
        <w:cr/>
      </w:r>
      <w:r>
        <w:rPr>
          <w:rFonts w:hint="eastAsia" w:ascii="仿宋_GB2312" w:eastAsia="仿宋_GB2312"/>
          <w:sz w:val="28"/>
          <w:szCs w:val="28"/>
          <w:lang w:val="en-US" w:eastAsia="zh-CN"/>
        </w:rPr>
        <w:t>3</w:t>
      </w:r>
      <w:r>
        <w:rPr>
          <w:rFonts w:hint="eastAsia" w:ascii="仿宋_GB2312" w:eastAsia="仿宋_GB2312"/>
          <w:sz w:val="28"/>
          <w:szCs w:val="28"/>
        </w:rPr>
        <w:t>.资格审查资料</w:t>
      </w:r>
      <w:r>
        <w:rPr>
          <w:rFonts w:hint="eastAsia" w:ascii="仿宋_GB2312" w:eastAsia="仿宋_GB2312"/>
          <w:sz w:val="28"/>
          <w:szCs w:val="28"/>
        </w:rPr>
        <w:cr/>
      </w:r>
      <w:r>
        <w:rPr>
          <w:rFonts w:hint="eastAsia" w:ascii="仿宋_GB2312" w:eastAsia="仿宋_GB2312"/>
          <w:sz w:val="28"/>
          <w:szCs w:val="28"/>
          <w:lang w:val="en-US" w:eastAsia="zh-CN"/>
        </w:rPr>
        <w:t>4</w:t>
      </w:r>
      <w:r>
        <w:rPr>
          <w:rFonts w:hint="eastAsia" w:ascii="仿宋_GB2312" w:eastAsia="仿宋_GB2312"/>
          <w:sz w:val="28"/>
          <w:szCs w:val="28"/>
        </w:rPr>
        <w:t>.拟投入本项目的项目负责人情况表</w:t>
      </w:r>
    </w:p>
    <w:p>
      <w:pPr>
        <w:spacing w:line="600" w:lineRule="exact"/>
        <w:rPr>
          <w:rFonts w:ascii="仿宋_GB2312" w:eastAsia="仿宋_GB2312"/>
          <w:sz w:val="28"/>
          <w:szCs w:val="28"/>
        </w:rPr>
      </w:pPr>
      <w:r>
        <w:rPr>
          <w:rFonts w:hint="eastAsia" w:ascii="仿宋_GB2312" w:eastAsia="仿宋_GB2312"/>
          <w:sz w:val="28"/>
          <w:szCs w:val="28"/>
          <w:lang w:val="en-US" w:eastAsia="zh-CN"/>
        </w:rPr>
        <w:t>5.</w:t>
      </w:r>
      <w:r>
        <w:rPr>
          <w:rFonts w:hint="eastAsia" w:ascii="仿宋_GB2312" w:eastAsia="仿宋_GB2312"/>
          <w:sz w:val="28"/>
          <w:szCs w:val="28"/>
        </w:rPr>
        <w:t>报价表</w:t>
      </w:r>
      <w:r>
        <w:rPr>
          <w:rFonts w:hint="eastAsia" w:ascii="仿宋_GB2312" w:eastAsia="仿宋_GB2312"/>
          <w:sz w:val="28"/>
          <w:szCs w:val="28"/>
        </w:rPr>
        <w:cr/>
      </w:r>
      <w:r>
        <w:rPr>
          <w:rFonts w:hint="eastAsia" w:ascii="仿宋_GB2312" w:eastAsia="仿宋_GB2312"/>
          <w:sz w:val="28"/>
          <w:szCs w:val="28"/>
          <w:lang w:val="en-US" w:eastAsia="zh-CN"/>
        </w:rPr>
        <w:t>6</w:t>
      </w:r>
      <w:r>
        <w:rPr>
          <w:rFonts w:hint="eastAsia" w:ascii="仿宋_GB2312" w:eastAsia="仿宋_GB2312"/>
          <w:sz w:val="28"/>
          <w:szCs w:val="28"/>
        </w:rPr>
        <w:t>.其他资料</w:t>
      </w:r>
      <w:bookmarkEnd w:id="141"/>
      <w:bookmarkEnd w:id="142"/>
      <w:r>
        <w:rPr>
          <w:rFonts w:hint="eastAsia" w:ascii="仿宋_GB2312" w:eastAsia="仿宋_GB2312"/>
          <w:sz w:val="28"/>
          <w:szCs w:val="28"/>
        </w:rPr>
        <w:cr/>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pPr>
    </w:p>
    <w:p>
      <w:pPr>
        <w:adjustRightInd w:val="0"/>
        <w:snapToGrid w:val="0"/>
        <w:spacing w:beforeLines="50" w:afterLines="50" w:line="600" w:lineRule="exact"/>
        <w:jc w:val="both"/>
        <w:rPr>
          <w:rFonts w:ascii="方正小标宋简体" w:eastAsia="方正小标宋简体"/>
          <w:sz w:val="44"/>
          <w:szCs w:val="44"/>
        </w:rPr>
      </w:pPr>
    </w:p>
    <w:p>
      <w:pPr>
        <w:adjustRightInd w:val="0"/>
        <w:snapToGrid w:val="0"/>
        <w:spacing w:beforeLines="50" w:afterLines="50" w:line="600" w:lineRule="exact"/>
        <w:jc w:val="both"/>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6"/>
        <w:rPr>
          <w:rFonts w:asciiTheme="minorEastAsia" w:hAnsiTheme="minorEastAsia" w:eastAsiaTheme="minorEastAsia"/>
          <w:sz w:val="28"/>
          <w:szCs w:val="28"/>
        </w:rPr>
      </w:pPr>
      <w:bookmarkStart w:id="143" w:name="_Toc87616394"/>
      <w:bookmarkStart w:id="144" w:name="_Toc28619645"/>
      <w:bookmarkStart w:id="145" w:name="_Toc88209957"/>
      <w:bookmarkStart w:id="146" w:name="_Toc6313"/>
      <w:bookmarkStart w:id="147" w:name="_Toc12665"/>
      <w:r>
        <w:rPr>
          <w:rFonts w:hint="eastAsia" w:asciiTheme="minorEastAsia" w:hAnsiTheme="minorEastAsia" w:eastAsiaTheme="minorEastAsia"/>
          <w:sz w:val="28"/>
          <w:szCs w:val="28"/>
        </w:rPr>
        <w:t>1.响应函</w:t>
      </w:r>
      <w:bookmarkEnd w:id="143"/>
      <w:bookmarkEnd w:id="144"/>
      <w:bookmarkEnd w:id="145"/>
      <w:bookmarkEnd w:id="146"/>
      <w:bookmarkEnd w:id="147"/>
    </w:p>
    <w:p>
      <w:pPr>
        <w:spacing w:line="360" w:lineRule="auto"/>
        <w:rPr>
          <w:rFonts w:ascii="仿宋_GB2312" w:hAnsi="黑体" w:eastAsia="仿宋_GB2312"/>
          <w:sz w:val="28"/>
          <w:szCs w:val="28"/>
        </w:rPr>
      </w:pPr>
      <w:r>
        <w:rPr>
          <w:rFonts w:hint="eastAsia" w:ascii="仿宋_GB2312" w:hAnsi="黑体" w:eastAsia="仿宋_GB2312"/>
          <w:sz w:val="28"/>
          <w:szCs w:val="28"/>
        </w:rPr>
        <w:t>1.1响应函</w:t>
      </w:r>
    </w:p>
    <w:p>
      <w:pPr>
        <w:spacing w:line="360" w:lineRule="auto"/>
        <w:rPr>
          <w:rFonts w:ascii="仿宋_GB2312" w:hAnsi="黑体" w:eastAsia="仿宋_GB2312"/>
          <w:sz w:val="28"/>
          <w:szCs w:val="28"/>
          <w:u w:val="single"/>
        </w:rPr>
      </w:pPr>
    </w:p>
    <w:p>
      <w:pPr>
        <w:spacing w:line="360" w:lineRule="auto"/>
        <w:rPr>
          <w:rFonts w:ascii="仿宋_GB2312" w:hAnsi="黑体" w:eastAsia="仿宋_GB2312"/>
          <w:sz w:val="28"/>
          <w:szCs w:val="28"/>
          <w:u w:val="single"/>
        </w:rPr>
      </w:pPr>
      <w:r>
        <w:rPr>
          <w:rFonts w:hint="eastAsia" w:ascii="仿宋_GB2312" w:hAnsi="黑体" w:eastAsia="仿宋_GB2312"/>
          <w:sz w:val="28"/>
          <w:szCs w:val="28"/>
          <w:u w:val="single"/>
        </w:rPr>
        <w:t>至（采购人名称）：</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1.我方已仔细研究了</w:t>
      </w:r>
      <w:r>
        <w:rPr>
          <w:rFonts w:hint="eastAsia" w:ascii="仿宋_GB2312" w:hAnsi="黑体" w:eastAsia="仿宋_GB2312"/>
          <w:sz w:val="28"/>
          <w:szCs w:val="28"/>
          <w:u w:val="single"/>
        </w:rPr>
        <w:t xml:space="preserve">（项目名称、项目编号、标段/标包号）   </w:t>
      </w:r>
      <w:r>
        <w:rPr>
          <w:rFonts w:hint="eastAsia" w:ascii="仿宋_GB2312" w:hAnsi="黑体" w:eastAsia="仿宋_GB2312"/>
          <w:sz w:val="28"/>
          <w:szCs w:val="28"/>
        </w:rPr>
        <w:t>采购文件的全部内容，愿意以含税价人民币（大写）</w:t>
      </w:r>
      <w:r>
        <w:rPr>
          <w:rFonts w:hint="eastAsia" w:ascii="仿宋_GB2312" w:hAnsi="黑体" w:eastAsia="仿宋_GB2312"/>
          <w:sz w:val="28"/>
          <w:szCs w:val="28"/>
          <w:u w:val="single"/>
        </w:rPr>
        <w:t xml:space="preserve">                </w:t>
      </w:r>
      <w:r>
        <w:rPr>
          <w:rFonts w:hint="eastAsia" w:ascii="仿宋_GB2312" w:hAnsi="黑体" w:eastAsia="仿宋_GB2312"/>
          <w:sz w:val="28"/>
          <w:szCs w:val="28"/>
        </w:rPr>
        <w:t>(</w:t>
      </w:r>
      <w:r>
        <w:rPr>
          <w:rFonts w:hint="eastAsia" w:ascii="宋体" w:hAnsi="宋体" w:eastAsia="仿宋_GB2312"/>
          <w:sz w:val="28"/>
          <w:szCs w:val="28"/>
        </w:rPr>
        <w:t>¥</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u w:val="single"/>
        </w:rPr>
        <w:t xml:space="preserve">  </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rPr>
        <w:t>）的报价（其中，不含税价为</w:t>
      </w:r>
      <w:r>
        <w:rPr>
          <w:rFonts w:hint="eastAsia" w:ascii="仿宋_GB2312" w:hAnsi="黑体" w:eastAsia="仿宋_GB2312"/>
          <w:sz w:val="28"/>
          <w:szCs w:val="28"/>
          <w:u w:val="single"/>
        </w:rPr>
        <w:t xml:space="preserve">       </w:t>
      </w:r>
      <w:r>
        <w:rPr>
          <w:rFonts w:hint="eastAsia" w:ascii="仿宋_GB2312" w:hAnsi="黑体" w:eastAsia="仿宋_GB2312"/>
          <w:sz w:val="28"/>
          <w:szCs w:val="28"/>
        </w:rPr>
        <w:t>；增值税为</w:t>
      </w:r>
      <w:r>
        <w:rPr>
          <w:rFonts w:hint="eastAsia" w:ascii="仿宋_GB2312" w:hAnsi="黑体" w:eastAsia="仿宋_GB2312"/>
          <w:sz w:val="28"/>
          <w:szCs w:val="28"/>
          <w:u w:val="single"/>
        </w:rPr>
        <w:t xml:space="preserve">       </w:t>
      </w:r>
      <w:r>
        <w:rPr>
          <w:rFonts w:hint="eastAsia" w:ascii="仿宋_GB2312" w:hAnsi="黑体" w:eastAsia="仿宋_GB2312"/>
          <w:sz w:val="28"/>
          <w:szCs w:val="28"/>
        </w:rPr>
        <w:t>）完成/提供本项目</w:t>
      </w:r>
      <w:r>
        <w:rPr>
          <w:rFonts w:hint="eastAsia" w:ascii="仿宋_GB2312" w:eastAsia="仿宋_GB2312" w:hAnsiTheme="minorEastAsia"/>
          <w:sz w:val="28"/>
          <w:szCs w:val="28"/>
        </w:rPr>
        <w:t>□</w:t>
      </w:r>
      <w:r>
        <w:rPr>
          <w:rFonts w:hint="eastAsia" w:ascii="仿宋_GB2312" w:hAnsi="黑体" w:eastAsia="仿宋_GB2312"/>
          <w:sz w:val="28"/>
          <w:szCs w:val="28"/>
        </w:rPr>
        <w:t xml:space="preserve">工程 </w:t>
      </w:r>
      <w:r>
        <w:rPr>
          <w:rFonts w:hint="eastAsia" w:ascii="仿宋_GB2312" w:eastAsia="仿宋_GB2312" w:hAnsiTheme="minorEastAsia"/>
          <w:sz w:val="28"/>
          <w:szCs w:val="28"/>
        </w:rPr>
        <w:t>□</w:t>
      </w:r>
      <w:r>
        <w:rPr>
          <w:rFonts w:hint="eastAsia" w:ascii="仿宋_GB2312" w:hAnsi="黑体" w:eastAsia="仿宋_GB2312"/>
          <w:sz w:val="28"/>
          <w:szCs w:val="28"/>
        </w:rPr>
        <w:t>货物</w:t>
      </w:r>
      <w:r>
        <w:rPr>
          <w:rFonts w:hint="eastAsia" w:ascii="仿宋_GB2312" w:eastAsia="仿宋_GB2312" w:hAnsiTheme="minorEastAsia"/>
          <w:sz w:val="28"/>
          <w:szCs w:val="28"/>
        </w:rPr>
        <w:t>□</w:t>
      </w:r>
      <w:r>
        <w:rPr>
          <w:rFonts w:hint="eastAsia" w:ascii="仿宋_GB2312" w:hAnsi="黑体" w:eastAsia="仿宋_GB2312"/>
          <w:sz w:val="28"/>
          <w:szCs w:val="28"/>
        </w:rPr>
        <w:t>服务并按合同约定履行义务。</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2.我方响应文件包括下列内容：</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rPr>
        <w:t>1</w:t>
      </w:r>
      <w:r>
        <w:rPr>
          <w:rFonts w:hint="eastAsia" w:ascii="仿宋_GB2312" w:hAnsi="黑体" w:eastAsia="仿宋_GB2312"/>
          <w:sz w:val="28"/>
          <w:szCs w:val="28"/>
          <w:lang w:eastAsia="zh-CN"/>
        </w:rPr>
        <w:t>）</w:t>
      </w:r>
      <w:r>
        <w:rPr>
          <w:rFonts w:hint="eastAsia" w:ascii="仿宋_GB2312" w:hAnsi="黑体" w:eastAsia="仿宋_GB2312"/>
          <w:sz w:val="28"/>
          <w:szCs w:val="28"/>
        </w:rPr>
        <w:t>响应函</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2</w:t>
      </w:r>
      <w:r>
        <w:rPr>
          <w:rFonts w:hint="eastAsia" w:ascii="仿宋_GB2312" w:hAnsi="黑体" w:eastAsia="仿宋_GB2312"/>
          <w:sz w:val="28"/>
          <w:szCs w:val="28"/>
          <w:lang w:eastAsia="zh-CN"/>
        </w:rPr>
        <w:t>）</w:t>
      </w:r>
      <w:r>
        <w:rPr>
          <w:rFonts w:hint="eastAsia" w:ascii="仿宋_GB2312" w:hAnsi="黑体" w:eastAsia="仿宋_GB2312"/>
          <w:sz w:val="28"/>
          <w:szCs w:val="28"/>
        </w:rPr>
        <w:t>法定代表人证明或授权委托书</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3</w:t>
      </w:r>
      <w:r>
        <w:rPr>
          <w:rFonts w:hint="eastAsia" w:ascii="仿宋_GB2312" w:hAnsi="黑体" w:eastAsia="仿宋_GB2312"/>
          <w:sz w:val="28"/>
          <w:szCs w:val="28"/>
          <w:lang w:eastAsia="zh-CN"/>
        </w:rPr>
        <w:t>）</w:t>
      </w:r>
      <w:r>
        <w:rPr>
          <w:rFonts w:hint="eastAsia" w:ascii="仿宋_GB2312" w:hAnsi="黑体" w:eastAsia="仿宋_GB2312"/>
          <w:sz w:val="28"/>
          <w:szCs w:val="28"/>
        </w:rPr>
        <w:t>资格审查资料</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4</w:t>
      </w:r>
      <w:r>
        <w:rPr>
          <w:rFonts w:hint="eastAsia" w:ascii="仿宋_GB2312" w:hAnsi="黑体" w:eastAsia="仿宋_GB2312"/>
          <w:sz w:val="28"/>
          <w:szCs w:val="28"/>
          <w:lang w:eastAsia="zh-CN"/>
        </w:rPr>
        <w:t>）</w:t>
      </w:r>
      <w:r>
        <w:rPr>
          <w:rFonts w:hint="eastAsia" w:ascii="仿宋_GB2312" w:hAnsi="黑体" w:eastAsia="仿宋_GB2312"/>
          <w:sz w:val="28"/>
          <w:szCs w:val="28"/>
        </w:rPr>
        <w:t>拟投入本项目的项目负责人情况表</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5</w:t>
      </w:r>
      <w:r>
        <w:rPr>
          <w:rFonts w:hint="eastAsia" w:ascii="仿宋_GB2312" w:hAnsi="黑体" w:eastAsia="仿宋_GB2312"/>
          <w:sz w:val="28"/>
          <w:szCs w:val="28"/>
          <w:lang w:eastAsia="zh-CN"/>
        </w:rPr>
        <w:t>）</w:t>
      </w:r>
      <w:r>
        <w:rPr>
          <w:rFonts w:hint="eastAsia" w:ascii="仿宋_GB2312" w:hAnsi="黑体" w:eastAsia="仿宋_GB2312"/>
          <w:sz w:val="28"/>
          <w:szCs w:val="28"/>
        </w:rPr>
        <w:t>报价表</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6</w:t>
      </w:r>
      <w:r>
        <w:rPr>
          <w:rFonts w:hint="eastAsia" w:ascii="仿宋_GB2312" w:hAnsi="黑体" w:eastAsia="仿宋_GB2312"/>
          <w:sz w:val="28"/>
          <w:szCs w:val="28"/>
          <w:lang w:eastAsia="zh-CN"/>
        </w:rPr>
        <w:t>）</w:t>
      </w:r>
      <w:r>
        <w:rPr>
          <w:rFonts w:hint="eastAsia" w:ascii="仿宋_GB2312" w:hAnsi="黑体" w:eastAsia="仿宋_GB2312"/>
          <w:sz w:val="28"/>
          <w:szCs w:val="28"/>
        </w:rPr>
        <w:t>其他资料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响应文件的上述组成部分如有不一致的内容，以响应函为准。</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3.我</w:t>
      </w:r>
      <w:r>
        <w:rPr>
          <w:rFonts w:hint="eastAsia" w:ascii="仿宋_GB2312" w:hAnsi="黑体" w:eastAsia="仿宋_GB2312"/>
          <w:sz w:val="28"/>
          <w:szCs w:val="28"/>
          <w:highlight w:val="none"/>
        </w:rPr>
        <w:t>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4</w:t>
      </w:r>
      <w:r>
        <w:rPr>
          <w:rFonts w:hint="eastAsia" w:ascii="仿宋_GB2312" w:hAnsi="黑体" w:eastAsia="仿宋_GB2312"/>
          <w:sz w:val="28"/>
          <w:szCs w:val="28"/>
        </w:rPr>
        <w:t>.</w:t>
      </w:r>
      <w:r>
        <w:rPr>
          <w:rFonts w:ascii="仿宋_GB2312" w:hAnsi="黑体" w:eastAsia="仿宋_GB2312"/>
          <w:sz w:val="28"/>
          <w:szCs w:val="28"/>
        </w:rPr>
        <w:t>我方承诺在</w:t>
      </w:r>
      <w:r>
        <w:rPr>
          <w:rFonts w:hint="eastAsia" w:ascii="仿宋_GB2312" w:hAnsi="黑体" w:eastAsia="仿宋_GB2312"/>
          <w:sz w:val="28"/>
          <w:szCs w:val="28"/>
        </w:rPr>
        <w:t>采购</w:t>
      </w:r>
      <w:r>
        <w:rPr>
          <w:rFonts w:ascii="仿宋_GB2312" w:hAnsi="黑体" w:eastAsia="仿宋_GB2312"/>
          <w:sz w:val="28"/>
          <w:szCs w:val="28"/>
        </w:rPr>
        <w:t>文件有效期内不撤销响应文件。</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5</w:t>
      </w:r>
      <w:r>
        <w:rPr>
          <w:rFonts w:hint="eastAsia" w:ascii="仿宋_GB2312" w:hAnsi="黑体" w:eastAsia="仿宋_GB2312"/>
          <w:sz w:val="28"/>
          <w:szCs w:val="28"/>
        </w:rPr>
        <w:t>.</w:t>
      </w:r>
      <w:r>
        <w:rPr>
          <w:rFonts w:ascii="仿宋_GB2312" w:hAnsi="黑体" w:eastAsia="仿宋_GB2312"/>
          <w:sz w:val="28"/>
          <w:szCs w:val="28"/>
        </w:rPr>
        <w:t>如我方</w:t>
      </w:r>
      <w:r>
        <w:rPr>
          <w:rFonts w:hint="eastAsia" w:ascii="仿宋_GB2312" w:hAnsi="黑体" w:eastAsia="仿宋_GB2312"/>
          <w:sz w:val="28"/>
          <w:szCs w:val="28"/>
        </w:rPr>
        <w:t>成交</w:t>
      </w:r>
      <w:r>
        <w:rPr>
          <w:rFonts w:ascii="仿宋_GB2312" w:hAnsi="黑体" w:eastAsia="仿宋_GB2312"/>
          <w:sz w:val="28"/>
          <w:szCs w:val="28"/>
        </w:rPr>
        <w:t>，我方承诺：</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1）在收到成交通知书后，在成交通知书规定的期限内与你方签订合同；</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2）在签订合同时不向你方提出附加条件；</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3）按照采购文件要求提交履约保证金；</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4）在合同约定的期限内完成合同规定的全部义务。</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6</w:t>
      </w:r>
      <w:r>
        <w:rPr>
          <w:rFonts w:hint="eastAsia" w:ascii="仿宋_GB2312" w:hAnsi="黑体" w:eastAsia="仿宋_GB2312"/>
          <w:sz w:val="28"/>
          <w:szCs w:val="28"/>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7</w:t>
      </w:r>
      <w:r>
        <w:rPr>
          <w:rFonts w:hint="eastAsia" w:ascii="仿宋_GB2312" w:hAnsi="黑体" w:eastAsia="仿宋_GB2312"/>
          <w:sz w:val="28"/>
          <w:szCs w:val="28"/>
        </w:rPr>
        <w:t>.</w:t>
      </w:r>
      <w:r>
        <w:rPr>
          <w:rFonts w:hint="eastAsia" w:ascii="仿宋_GB2312" w:hAnsi="黑体" w:eastAsia="仿宋_GB2312"/>
          <w:sz w:val="28"/>
          <w:szCs w:val="28"/>
          <w:u w:val="single"/>
        </w:rPr>
        <w:t xml:space="preserve">       （其他补充说明）</w:t>
      </w:r>
      <w:r>
        <w:rPr>
          <w:rFonts w:hint="eastAsia" w:ascii="仿宋_GB2312" w:hAnsi="黑体" w:eastAsia="仿宋_GB2312"/>
          <w:sz w:val="28"/>
          <w:szCs w:val="28"/>
        </w:rPr>
        <w:t>。</w:t>
      </w: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供应商：</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（单位公章）</w:t>
      </w: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法定代表人或委托代理人：</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（签字或盖章）</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地址：</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电子邮箱：</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电话：</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传真：</w:t>
      </w:r>
      <w:r>
        <w:rPr>
          <w:rFonts w:hint="eastAsia" w:ascii="仿宋_GB2312" w:eastAsia="仿宋_GB2312" w:hAnsiTheme="minorEastAsia"/>
          <w:sz w:val="28"/>
          <w:szCs w:val="28"/>
          <w:u w:val="single"/>
        </w:rPr>
        <w:t xml:space="preserve">                              </w:t>
      </w:r>
    </w:p>
    <w:p>
      <w:pPr>
        <w:spacing w:line="600" w:lineRule="exact"/>
        <w:ind w:left="1" w:firstLine="551" w:firstLineChars="197"/>
        <w:jc w:val="right"/>
        <w:rPr>
          <w:rFonts w:hint="eastAsia" w:ascii="仿宋_GB2312" w:eastAsia="仿宋_GB2312" w:hAnsiTheme="minorEastAsia"/>
          <w:sz w:val="28"/>
          <w:szCs w:val="28"/>
        </w:rPr>
      </w:pP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年</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月</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日</w:t>
      </w:r>
    </w:p>
    <w:p>
      <w:pPr>
        <w:adjustRightInd w:val="0"/>
        <w:snapToGrid w:val="0"/>
        <w:spacing w:line="600" w:lineRule="exact"/>
        <w:ind w:left="1" w:firstLine="551" w:firstLineChars="197"/>
        <w:jc w:val="right"/>
        <w:rPr>
          <w:rFonts w:hint="eastAsia" w:asciiTheme="minorEastAsia" w:hAnsiTheme="minorEastAsia" w:eastAsiaTheme="minorEastAsia"/>
          <w:sz w:val="28"/>
          <w:szCs w:val="28"/>
        </w:rPr>
      </w:pPr>
      <w:bookmarkStart w:id="148" w:name="_Toc88209958"/>
      <w:bookmarkStart w:id="149" w:name="_Toc87616395"/>
      <w:bookmarkStart w:id="150" w:name="_Toc22527"/>
      <w:bookmarkStart w:id="151" w:name="_Toc29833"/>
    </w:p>
    <w:p>
      <w:pPr>
        <w:pStyle w:val="6"/>
        <w:rPr>
          <w:rFonts w:asciiTheme="minorEastAsia" w:hAnsiTheme="minorEastAsia" w:eastAsiaTheme="minorEastAsia"/>
          <w:sz w:val="28"/>
          <w:szCs w:val="28"/>
        </w:rPr>
      </w:pPr>
      <w:r>
        <w:rPr>
          <w:rFonts w:hint="eastAsia" w:asciiTheme="minorEastAsia" w:hAnsiTheme="minorEastAsia" w:eastAsiaTheme="minorEastAsia"/>
          <w:sz w:val="28"/>
          <w:szCs w:val="28"/>
        </w:rPr>
        <w:t>2.法定代表人证明或授权委托书</w:t>
      </w:r>
      <w:bookmarkEnd w:id="148"/>
      <w:bookmarkEnd w:id="149"/>
      <w:bookmarkEnd w:id="150"/>
      <w:bookmarkEnd w:id="151"/>
    </w:p>
    <w:p>
      <w:pPr>
        <w:spacing w:line="360" w:lineRule="auto"/>
      </w:pPr>
      <w:r>
        <w:rPr>
          <w:rFonts w:hint="eastAsia" w:ascii="仿宋_GB2312" w:hAnsi="黑体" w:eastAsia="仿宋_GB2312"/>
          <w:sz w:val="28"/>
          <w:szCs w:val="28"/>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法定代表人证明书</w:t>
      </w:r>
    </w:p>
    <w:p>
      <w:pPr>
        <w:pStyle w:val="38"/>
        <w:snapToGrid w:val="0"/>
        <w:spacing w:after="0" w:line="600" w:lineRule="exact"/>
        <w:jc w:val="both"/>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2"/>
          <w:szCs w:val="32"/>
        </w:rPr>
        <w:t xml:space="preserve">     </w:t>
      </w:r>
      <w:r>
        <w:rPr>
          <w:rFonts w:hint="eastAsia" w:ascii="仿宋_GB2312" w:hAnsi="宋体" w:eastAsia="仿宋_GB2312" w:cs="Times New Roman"/>
          <w:color w:val="000000"/>
          <w:sz w:val="30"/>
          <w:szCs w:val="30"/>
        </w:rPr>
        <w:t>供应商名称：</w:t>
      </w:r>
      <w:r>
        <w:rPr>
          <w:rFonts w:hint="eastAsia" w:ascii="仿宋_GB2312" w:hAnsi="宋体" w:eastAsia="仿宋_GB2312" w:cs="Times New Roman"/>
          <w:color w:val="000000"/>
          <w:sz w:val="30"/>
          <w:szCs w:val="30"/>
          <w:u w:val="single"/>
        </w:rPr>
        <w:t xml:space="preserve">                          </w:t>
      </w:r>
    </w:p>
    <w:p>
      <w:pPr>
        <w:pStyle w:val="13"/>
        <w:snapToGrid w:val="0"/>
        <w:spacing w:line="600" w:lineRule="exact"/>
        <w:rPr>
          <w:rFonts w:ascii="仿宋_GB2312" w:hAnsi="宋体" w:eastAsia="仿宋_GB2312" w:cs="Times New Roman"/>
          <w:sz w:val="30"/>
          <w:szCs w:val="30"/>
          <w:u w:val="single"/>
        </w:rPr>
      </w:pPr>
      <w:r>
        <w:rPr>
          <w:rFonts w:hint="eastAsia" w:ascii="仿宋_GB2312" w:hAnsi="宋体" w:eastAsia="仿宋_GB2312" w:cs="Times New Roman"/>
          <w:sz w:val="30"/>
          <w:szCs w:val="30"/>
        </w:rPr>
        <w:t xml:space="preserve">     单位性质：</w:t>
      </w:r>
      <w:r>
        <w:rPr>
          <w:rFonts w:hint="eastAsia" w:ascii="仿宋_GB2312" w:hAnsi="宋体" w:eastAsia="仿宋_GB2312" w:cs="Times New Roman"/>
          <w:sz w:val="30"/>
          <w:szCs w:val="30"/>
          <w:u w:val="single"/>
        </w:rPr>
        <w:t xml:space="preserve">                            </w:t>
      </w:r>
    </w:p>
    <w:p>
      <w:pPr>
        <w:pStyle w:val="37"/>
        <w:snapToGrid w:val="0"/>
        <w:spacing w:after="0" w:line="600" w:lineRule="exact"/>
        <w:ind w:firstLine="750" w:firstLineChars="250"/>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0"/>
          <w:szCs w:val="30"/>
        </w:rPr>
        <w:t>地    址：</w:t>
      </w:r>
      <w:r>
        <w:rPr>
          <w:rFonts w:hint="eastAsia" w:ascii="仿宋_GB2312" w:hAnsi="宋体" w:eastAsia="仿宋_GB2312" w:cs="Times New Roman"/>
          <w:color w:val="000000"/>
          <w:sz w:val="30"/>
          <w:szCs w:val="30"/>
          <w:u w:val="single"/>
        </w:rPr>
        <w:t xml:space="preserve">                            </w:t>
      </w:r>
    </w:p>
    <w:p>
      <w:pPr>
        <w:pStyle w:val="13"/>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成立时间：</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年</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月</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日</w:t>
      </w:r>
    </w:p>
    <w:p>
      <w:pPr>
        <w:pStyle w:val="13"/>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经营期限：</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w:t>
      </w:r>
    </w:p>
    <w:p>
      <w:pPr>
        <w:pStyle w:val="13"/>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姓名：</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性别：</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年龄：</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身份证号码：</w:t>
      </w:r>
      <w:r>
        <w:rPr>
          <w:rFonts w:hint="eastAsia" w:ascii="仿宋_GB2312" w:hAnsi="宋体" w:eastAsia="仿宋_GB2312" w:cs="Times New Roman"/>
          <w:sz w:val="30"/>
          <w:szCs w:val="30"/>
          <w:u w:val="single"/>
        </w:rPr>
        <w:t xml:space="preserve">          </w:t>
      </w:r>
    </w:p>
    <w:p>
      <w:pPr>
        <w:pStyle w:val="13"/>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职务：</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系</w:t>
      </w:r>
      <w:r>
        <w:rPr>
          <w:rFonts w:hint="eastAsia" w:ascii="仿宋_GB2312" w:hAnsi="宋体" w:eastAsia="仿宋_GB2312" w:cs="Times New Roman"/>
          <w:sz w:val="30"/>
          <w:szCs w:val="30"/>
          <w:u w:val="single"/>
        </w:rPr>
        <w:t xml:space="preserve">     (供应商名称)       </w:t>
      </w:r>
      <w:r>
        <w:rPr>
          <w:rFonts w:hint="eastAsia" w:ascii="仿宋_GB2312" w:hAnsi="宋体" w:eastAsia="仿宋_GB2312" w:cs="Times New Roman"/>
          <w:sz w:val="30"/>
          <w:szCs w:val="30"/>
        </w:rPr>
        <w:t xml:space="preserve"> 的法定代表人。</w:t>
      </w:r>
    </w:p>
    <w:p>
      <w:pPr>
        <w:pStyle w:val="13"/>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特此证明。</w:t>
      </w:r>
    </w:p>
    <w:p>
      <w:pPr>
        <w:adjustRightInd w:val="0"/>
        <w:snapToGrid w:val="0"/>
        <w:spacing w:line="600" w:lineRule="exact"/>
        <w:ind w:firstLine="702" w:firstLineChars="234"/>
        <w:rPr>
          <w:rFonts w:ascii="仿宋_GB2312" w:hAnsi="宋体" w:eastAsia="仿宋_GB2312"/>
          <w:color w:val="000000"/>
          <w:sz w:val="30"/>
          <w:szCs w:val="30"/>
        </w:rPr>
      </w:pPr>
      <w:r>
        <w:rPr>
          <w:rFonts w:hint="eastAsia" w:ascii="仿宋_GB2312" w:hAnsi="宋体" w:eastAsia="仿宋_GB2312"/>
          <w:color w:val="000000"/>
          <w:sz w:val="30"/>
          <w:szCs w:val="30"/>
        </w:rPr>
        <w:t>附：法定代表人身份证(正反两面)复印件</w:t>
      </w:r>
    </w:p>
    <w:p>
      <w:pPr>
        <w:pStyle w:val="13"/>
        <w:snapToGrid w:val="0"/>
        <w:spacing w:line="600" w:lineRule="exact"/>
        <w:ind w:firstLine="3907" w:firstLineChars="1221"/>
        <w:rPr>
          <w:rFonts w:ascii="仿宋_GB2312" w:hAnsi="宋体" w:eastAsia="仿宋_GB2312" w:cs="Times New Roman"/>
          <w:sz w:val="32"/>
          <w:szCs w:val="32"/>
        </w:rPr>
      </w:pPr>
    </w:p>
    <w:p>
      <w:pPr>
        <w:pStyle w:val="13"/>
        <w:snapToGrid w:val="0"/>
        <w:spacing w:line="600" w:lineRule="exact"/>
        <w:ind w:firstLine="3663" w:firstLineChars="1221"/>
        <w:rPr>
          <w:rFonts w:ascii="仿宋_GB2312" w:hAnsi="宋体" w:eastAsia="仿宋_GB2312" w:cs="Times New Roman"/>
          <w:sz w:val="30"/>
          <w:szCs w:val="30"/>
        </w:rPr>
      </w:pPr>
      <w:r>
        <w:rPr>
          <w:rFonts w:hint="eastAsia" w:ascii="仿宋_GB2312" w:hAnsi="宋体" w:eastAsia="仿宋_GB2312" w:cs="Times New Roman"/>
          <w:sz w:val="30"/>
          <w:szCs w:val="30"/>
        </w:rPr>
        <w:t>供应商：</w:t>
      </w:r>
      <w:r>
        <w:rPr>
          <w:rFonts w:hint="eastAsia" w:ascii="仿宋_GB2312" w:hAnsi="宋体" w:eastAsia="仿宋_GB2312" w:cs="Times New Roman"/>
          <w:sz w:val="30"/>
          <w:szCs w:val="30"/>
          <w:u w:val="single"/>
        </w:rPr>
        <w:t xml:space="preserve">       (盖单位章)      </w:t>
      </w:r>
    </w:p>
    <w:p>
      <w:pPr>
        <w:widowControl/>
        <w:adjustRightInd w:val="0"/>
        <w:snapToGrid w:val="0"/>
        <w:spacing w:line="600" w:lineRule="exact"/>
        <w:jc w:val="right"/>
        <w:rPr>
          <w:rFonts w:ascii="仿宋_GB2312" w:hAnsi="宋体" w:eastAsia="仿宋_GB2312"/>
          <w:color w:val="000000"/>
          <w:sz w:val="30"/>
          <w:szCs w:val="30"/>
        </w:rPr>
      </w:pPr>
      <w:r>
        <w:rPr>
          <w:rFonts w:hint="eastAsia" w:ascii="仿宋_GB2312" w:hAnsi="宋体" w:eastAsia="仿宋_GB2312"/>
          <w:color w:val="000000"/>
          <w:sz w:val="30"/>
          <w:szCs w:val="30"/>
        </w:rPr>
        <w:t>日  期：</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p>
    <w:p>
      <w:pPr>
        <w:widowControl/>
        <w:adjustRightInd w:val="0"/>
        <w:snapToGrid w:val="0"/>
        <w:spacing w:line="600" w:lineRule="exact"/>
        <w:jc w:val="left"/>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ap/F/YAAAACQEAAA8AAAAAAAAAAQAgAAAAIgAAAGRycy9kb3ducmV2LnhtbFBLAQIU&#10;ABQAAAAIAIdO4kAGUFgFLAIAAEgEAAAOAAAAAAAAAAEAIAAAACcBAABkcnMvZTJvRG9jLnhtbFBL&#10;BQYAAAAABgAGAFkBAADF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000000"/>
          <w:kern w:val="0"/>
          <w:sz w:val="28"/>
          <w:szCs w:val="28"/>
        </w:rPr>
      </w:pPr>
    </w:p>
    <w:p>
      <w:pPr>
        <w:widowControl/>
        <w:adjustRightInd w:val="0"/>
        <w:snapToGrid w:val="0"/>
        <w:spacing w:line="600" w:lineRule="exact"/>
        <w:jc w:val="left"/>
        <w:rPr>
          <w:rFonts w:ascii="仿宋_GB2312" w:hAnsi="宋体" w:eastAsia="仿宋_GB2312" w:cs="宋体"/>
          <w:color w:val="000000"/>
          <w:kern w:val="0"/>
          <w:sz w:val="28"/>
          <w:szCs w:val="28"/>
        </w:rPr>
      </w:pPr>
    </w:p>
    <w:p>
      <w:pPr>
        <w:widowControl/>
        <w:adjustRightInd w:val="0"/>
        <w:snapToGrid w:val="0"/>
        <w:spacing w:line="600" w:lineRule="exact"/>
        <w:jc w:val="left"/>
        <w:rPr>
          <w:rFonts w:ascii="仿宋_GB2312" w:hAnsi="宋体" w:eastAsia="仿宋_GB2312" w:cs="宋体"/>
          <w:color w:val="000000"/>
          <w:kern w:val="0"/>
          <w:sz w:val="28"/>
          <w:szCs w:val="28"/>
        </w:rPr>
      </w:pPr>
    </w:p>
    <w:p>
      <w:pPr>
        <w:adjustRightInd w:val="0"/>
        <w:snapToGrid w:val="0"/>
        <w:spacing w:line="600" w:lineRule="exact"/>
        <w:ind w:firstLine="480"/>
        <w:rPr>
          <w:rFonts w:ascii="仿宋_GB2312" w:eastAsia="仿宋_GB2312"/>
        </w:rPr>
      </w:pPr>
      <w:r>
        <w:rPr>
          <w:rFonts w:hint="eastAsia" w:ascii="仿宋_GB2312" w:hAnsi="宋体" w:eastAsia="仿宋_GB2312"/>
          <w:kern w:val="0"/>
          <w:szCs w:val="21"/>
        </w:rPr>
        <w:t>注：法定代表人证明书亦可采用工商行政管理局统一制订的格式。</w:t>
      </w:r>
    </w:p>
    <w:p>
      <w:pPr>
        <w:spacing w:line="360" w:lineRule="auto"/>
      </w:pPr>
      <w:r>
        <w:rPr>
          <w:rFonts w:hint="eastAsia" w:ascii="宋体" w:hAnsi="宋体" w:cs="宋体"/>
          <w:color w:val="000000"/>
          <w:kern w:val="0"/>
          <w:sz w:val="28"/>
          <w:szCs w:val="28"/>
        </w:rPr>
        <w:br w:type="page"/>
      </w:r>
      <w:r>
        <w:rPr>
          <w:rFonts w:hint="eastAsia" w:ascii="仿宋_GB2312" w:hAnsi="黑体" w:eastAsia="仿宋_GB2312"/>
          <w:sz w:val="28"/>
          <w:szCs w:val="28"/>
        </w:rPr>
        <w:t>2.2法人授权委托书</w:t>
      </w:r>
    </w:p>
    <w:p>
      <w:pPr>
        <w:adjustRightInd w:val="0"/>
        <w:snapToGrid w:val="0"/>
        <w:spacing w:beforeLines="50"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法定代表人授权委托书</w:t>
      </w:r>
    </w:p>
    <w:p>
      <w:pP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本人</w:t>
      </w:r>
      <w:r>
        <w:rPr>
          <w:rFonts w:hint="eastAsia"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系</w:t>
      </w:r>
      <w:r>
        <w:rPr>
          <w:rFonts w:hint="eastAsia" w:ascii="仿宋_GB2312" w:hAnsi="宋体" w:eastAsia="仿宋_GB2312"/>
          <w:color w:val="000000"/>
          <w:sz w:val="30"/>
          <w:szCs w:val="30"/>
          <w:u w:val="single"/>
        </w:rPr>
        <w:t xml:space="preserve">        (供应商名称)          </w:t>
      </w:r>
      <w:r>
        <w:rPr>
          <w:rFonts w:hint="eastAsia" w:ascii="仿宋_GB2312" w:hAnsi="宋体" w:eastAsia="仿宋_GB2312"/>
          <w:color w:val="000000"/>
          <w:sz w:val="30"/>
          <w:szCs w:val="30"/>
        </w:rPr>
        <w:t>的法定代表人，现授权</w:t>
      </w:r>
      <w:r>
        <w:rPr>
          <w:rFonts w:hint="eastAsia"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为我方代理人。代理人根据授权，以我方名义签署、澄清、说明、提交、撤回、修改</w:t>
      </w:r>
      <w:r>
        <w:rPr>
          <w:rFonts w:hint="eastAsia" w:ascii="仿宋_GB2312" w:hAnsi="宋体" w:eastAsia="仿宋_GB2312"/>
          <w:color w:val="000000"/>
          <w:sz w:val="30"/>
          <w:szCs w:val="30"/>
          <w:u w:val="single"/>
        </w:rPr>
        <w:t xml:space="preserve"> （项目名称、项目编号、标段/标包号）  </w:t>
      </w:r>
      <w:r>
        <w:rPr>
          <w:rFonts w:hint="eastAsia" w:ascii="仿宋_GB2312" w:hAnsi="宋体" w:eastAsia="仿宋_GB2312"/>
          <w:color w:val="000000"/>
          <w:sz w:val="30"/>
          <w:szCs w:val="30"/>
        </w:rPr>
        <w:t>的响应文件、签订合同和处理有关事宜，其法律后果由我方承担。</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委托期限：</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代理人无转委托权。</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附：</w:t>
      </w:r>
      <w:r>
        <w:rPr>
          <w:rFonts w:hint="eastAsia" w:ascii="仿宋_GB2312" w:hAnsi="宋体" w:eastAsia="仿宋_GB2312"/>
          <w:color w:val="000000"/>
          <w:sz w:val="30"/>
          <w:szCs w:val="30"/>
          <w:lang w:val="en-US" w:eastAsia="zh-CN"/>
        </w:rPr>
        <w:t>1.</w:t>
      </w:r>
      <w:r>
        <w:rPr>
          <w:rFonts w:hint="eastAsia" w:ascii="仿宋_GB2312" w:hAnsi="宋体" w:eastAsia="仿宋_GB2312"/>
          <w:color w:val="000000"/>
          <w:sz w:val="30"/>
          <w:szCs w:val="30"/>
        </w:rPr>
        <w:t>委托代理人身份证(正反两面)复印件</w:t>
      </w:r>
    </w:p>
    <w:p>
      <w:pPr>
        <w:pStyle w:val="36"/>
        <w:ind w:firstLine="1200" w:firstLineChars="400"/>
        <w:rPr>
          <w:rFonts w:hint="eastAsia" w:ascii="仿宋_GB2312" w:hAnsi="宋体" w:eastAsia="仿宋_GB2312"/>
          <w:color w:val="000000"/>
          <w:sz w:val="30"/>
          <w:szCs w:val="30"/>
          <w:lang w:val="en-US" w:eastAsia="zh-CN"/>
        </w:rPr>
      </w:pPr>
      <w:r>
        <w:rPr>
          <w:rFonts w:hint="eastAsia" w:ascii="仿宋_GB2312" w:hAnsi="宋体" w:eastAsia="仿宋_GB2312"/>
          <w:color w:val="000000"/>
          <w:sz w:val="30"/>
          <w:szCs w:val="30"/>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sz w:val="30"/>
          <w:szCs w:val="30"/>
        </w:rPr>
      </w:pPr>
      <w:r>
        <w:rPr>
          <w:rFonts w:hint="eastAsia" w:ascii="仿宋_GB2312" w:hAnsi="宋体" w:eastAsia="仿宋_GB2312" w:cs="Times New Roman"/>
          <w:spacing w:val="30"/>
          <w:sz w:val="30"/>
          <w:szCs w:val="30"/>
        </w:rPr>
        <w:t>供应商</w:t>
      </w:r>
      <w:r>
        <w:rPr>
          <w:rFonts w:hint="eastAsia" w:ascii="仿宋_GB2312" w:hAnsi="宋体" w:eastAsia="仿宋_GB2312" w:cs="Times New Roman"/>
          <w:sz w:val="30"/>
          <w:szCs w:val="30"/>
        </w:rPr>
        <w:t>：</w:t>
      </w:r>
      <w:r>
        <w:rPr>
          <w:rFonts w:hint="eastAsia" w:ascii="仿宋_GB2312" w:hAnsi="宋体" w:eastAsia="仿宋_GB2312" w:cs="Times New Roman"/>
          <w:sz w:val="30"/>
          <w:szCs w:val="30"/>
          <w:u w:val="single"/>
        </w:rPr>
        <w:t xml:space="preserve">      (单位公章)         </w:t>
      </w:r>
    </w:p>
    <w:p>
      <w:pPr>
        <w:pStyle w:val="13"/>
        <w:snapToGrid w:val="0"/>
        <w:spacing w:line="600" w:lineRule="exact"/>
        <w:ind w:firstLine="3600" w:firstLineChars="1200"/>
        <w:rPr>
          <w:rFonts w:ascii="仿宋_GB2312" w:hAnsi="宋体" w:eastAsia="仿宋_GB2312" w:cs="Times New Roman"/>
          <w:sz w:val="30"/>
          <w:szCs w:val="30"/>
        </w:rPr>
      </w:pPr>
      <w:r>
        <w:rPr>
          <w:rFonts w:hint="eastAsia" w:ascii="仿宋_GB2312" w:hAnsi="宋体" w:eastAsia="仿宋_GB2312" w:cs="Times New Roman"/>
          <w:sz w:val="30"/>
          <w:szCs w:val="30"/>
        </w:rPr>
        <w:t>法定代表人：</w:t>
      </w:r>
      <w:r>
        <w:rPr>
          <w:rFonts w:hint="eastAsia" w:ascii="仿宋_GB2312" w:hAnsi="宋体" w:eastAsia="仿宋_GB2312" w:cs="Times New Roman"/>
          <w:sz w:val="30"/>
          <w:szCs w:val="30"/>
          <w:u w:val="single"/>
        </w:rPr>
        <w:t xml:space="preserve">       (签字)            </w:t>
      </w:r>
    </w:p>
    <w:p>
      <w:pPr>
        <w:pStyle w:val="13"/>
        <w:snapToGrid w:val="0"/>
        <w:spacing w:line="600" w:lineRule="exact"/>
        <w:ind w:firstLine="3600" w:firstLineChars="1200"/>
        <w:rPr>
          <w:rFonts w:ascii="仿宋_GB2312" w:hAnsi="宋体" w:eastAsia="仿宋_GB2312" w:cs="Times New Roman"/>
          <w:sz w:val="30"/>
          <w:szCs w:val="30"/>
        </w:rPr>
      </w:pPr>
      <w:r>
        <w:rPr>
          <w:rFonts w:hint="eastAsia" w:ascii="仿宋_GB2312" w:hAnsi="宋体" w:eastAsia="仿宋_GB2312" w:cs="Times New Roman"/>
          <w:sz w:val="30"/>
          <w:szCs w:val="30"/>
        </w:rPr>
        <w:t>委托代理人：</w:t>
      </w:r>
      <w:r>
        <w:rPr>
          <w:rFonts w:hint="eastAsia" w:ascii="仿宋_GB2312" w:hAnsi="宋体" w:eastAsia="仿宋_GB2312" w:cs="Times New Roman"/>
          <w:sz w:val="30"/>
          <w:szCs w:val="30"/>
          <w:u w:val="single"/>
        </w:rPr>
        <w:t xml:space="preserve">       (签字)            </w:t>
      </w:r>
    </w:p>
    <w:p>
      <w:pPr>
        <w:widowControl/>
        <w:adjustRightInd w:val="0"/>
        <w:snapToGrid w:val="0"/>
        <w:spacing w:line="600" w:lineRule="exact"/>
        <w:rPr>
          <w:rFonts w:hint="eastAsia" w:ascii="仿宋_GB2312" w:hAnsi="宋体" w:eastAsia="仿宋_GB2312"/>
          <w:color w:val="000000"/>
          <w:sz w:val="30"/>
          <w:szCs w:val="30"/>
        </w:rPr>
      </w:pPr>
      <w:r>
        <w:rPr>
          <w:rFonts w:hint="eastAsia" w:ascii="仿宋_GB2312" w:hAnsi="宋体" w:eastAsia="仿宋_GB2312"/>
          <w:color w:val="000000"/>
          <w:sz w:val="30"/>
          <w:szCs w:val="30"/>
        </w:rPr>
        <w:t xml:space="preserve">                        日    期：</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p>
    <w:p>
      <w:pPr>
        <w:pStyle w:val="2"/>
        <w:rPr>
          <w:rFonts w:hint="eastAsia" w:ascii="仿宋_GB2312" w:hAnsi="宋体" w:eastAsia="仿宋_GB2312"/>
          <w:color w:val="000000"/>
          <w:sz w:val="30"/>
          <w:szCs w:val="30"/>
        </w:rPr>
      </w:pPr>
    </w:p>
    <w:p>
      <w:pPr>
        <w:pStyle w:val="2"/>
        <w:rPr>
          <w:rFonts w:hint="eastAsia" w:ascii="仿宋_GB2312" w:hAnsi="宋体" w:eastAsia="仿宋_GB2312"/>
          <w:color w:val="000000"/>
          <w:sz w:val="30"/>
          <w:szCs w:val="30"/>
        </w:rPr>
      </w:pPr>
    </w:p>
    <w:p>
      <w:pPr>
        <w:pStyle w:val="2"/>
        <w:rPr>
          <w:rFonts w:hint="eastAsia" w:ascii="仿宋_GB2312" w:hAnsi="宋体" w:eastAsia="仿宋_GB2312"/>
          <w:color w:val="000000"/>
          <w:sz w:val="30"/>
          <w:szCs w:val="30"/>
        </w:rPr>
      </w:pPr>
    </w:p>
    <w:p>
      <w:pPr>
        <w:pStyle w:val="2"/>
        <w:rPr>
          <w:rFonts w:hint="eastAsia" w:ascii="仿宋_GB2312" w:hAnsi="宋体" w:eastAsia="仿宋_GB2312"/>
          <w:color w:val="000000"/>
          <w:sz w:val="30"/>
          <w:szCs w:val="30"/>
        </w:rPr>
      </w:pPr>
    </w:p>
    <w:p>
      <w:pPr>
        <w:pStyle w:val="7"/>
        <w:spacing w:after="0" w:line="600" w:lineRule="exact"/>
        <w:rPr>
          <w:rFonts w:ascii="仿宋_GB2312" w:eastAsia="仿宋_GB2312"/>
        </w:rPr>
      </w:pPr>
      <w:r>
        <w:rPr>
          <w:rFonts w:ascii="仿宋_GB2312" w:eastAsia="仿宋_GB2312"/>
          <w:color w:val="000000"/>
          <w:sz w:val="44"/>
          <w:szCs w:val="44"/>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1MiiO2QAAAAkBAAAPAAAAAAAAAAEAIAAAACIAAABkcnMvZG93bnJldi54bWxQSwEC&#10;FAAUAAAACACHTuJAM448DywCAABJBAAADgAAAAAAAAABACAAAAAoAQAAZHJzL2Uyb0RvYy54bWxQ&#10;SwUGAAAAAAYABgBZAQAAxg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rPr>
      </w:pPr>
    </w:p>
    <w:p>
      <w:pPr>
        <w:pStyle w:val="7"/>
        <w:spacing w:after="0" w:line="600" w:lineRule="exact"/>
        <w:rPr>
          <w:rFonts w:ascii="仿宋_GB2312" w:eastAsia="仿宋_GB2312"/>
        </w:rPr>
      </w:pPr>
    </w:p>
    <w:p>
      <w:pPr>
        <w:pStyle w:val="7"/>
        <w:spacing w:after="0" w:line="600" w:lineRule="exact"/>
        <w:ind w:firstLine="0"/>
        <w:rPr>
          <w:rFonts w:ascii="仿宋_GB2312" w:eastAsia="仿宋_GB2312"/>
        </w:rPr>
      </w:pPr>
    </w:p>
    <w:p>
      <w:pPr>
        <w:pStyle w:val="7"/>
        <w:spacing w:after="0" w:line="600" w:lineRule="exact"/>
        <w:rPr>
          <w:rFonts w:ascii="仿宋_GB2312" w:eastAsia="仿宋_GB2312"/>
        </w:rPr>
      </w:pPr>
    </w:p>
    <w:p>
      <w:pPr>
        <w:adjustRightInd w:val="0"/>
        <w:snapToGrid w:val="0"/>
        <w:spacing w:line="600" w:lineRule="exact"/>
        <w:ind w:firstLine="480"/>
        <w:rPr>
          <w:rFonts w:hint="eastAsia" w:ascii="仿宋_GB2312" w:hAnsi="宋体" w:eastAsia="仿宋_GB2312"/>
          <w:kern w:val="0"/>
          <w:szCs w:val="21"/>
        </w:rPr>
      </w:pPr>
      <w:r>
        <w:rPr>
          <w:rFonts w:hint="eastAsia" w:ascii="仿宋_GB2312" w:hAnsi="宋体" w:eastAsia="仿宋_GB2312"/>
          <w:kern w:val="0"/>
          <w:szCs w:val="21"/>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sz w:val="28"/>
          <w:szCs w:val="28"/>
        </w:rPr>
      </w:pPr>
    </w:p>
    <w:p>
      <w:pPr>
        <w:spacing w:line="480" w:lineRule="exact"/>
        <w:ind w:firstLine="843" w:firstLineChars="300"/>
        <w:rPr>
          <w:rFonts w:ascii="仿宋" w:hAnsi="仿宋" w:eastAsia="仿宋" w:cs="仿宋_GB2312"/>
          <w:b/>
          <w:sz w:val="28"/>
          <w:szCs w:val="28"/>
        </w:rPr>
      </w:pPr>
    </w:p>
    <w:p>
      <w:pPr>
        <w:pStyle w:val="2"/>
      </w:pPr>
    </w:p>
    <w:p>
      <w:pPr>
        <w:pStyle w:val="2"/>
      </w:pPr>
    </w:p>
    <w:p>
      <w:pPr>
        <w:pStyle w:val="2"/>
      </w:pPr>
    </w:p>
    <w:p>
      <w:pPr>
        <w:pStyle w:val="2"/>
      </w:pPr>
    </w:p>
    <w:p>
      <w:pPr>
        <w:pStyle w:val="6"/>
        <w:rPr>
          <w:rFonts w:asciiTheme="minorEastAsia" w:hAnsiTheme="minorEastAsia" w:eastAsiaTheme="minorEastAsia"/>
          <w:sz w:val="28"/>
          <w:szCs w:val="28"/>
        </w:rPr>
      </w:pPr>
      <w:r>
        <w:rPr>
          <w:rFonts w:hint="eastAsia" w:ascii="仿宋_GB2312" w:eastAsia="仿宋_GB2312" w:hAnsiTheme="minorEastAsia"/>
          <w:sz w:val="28"/>
          <w:szCs w:val="28"/>
        </w:rPr>
        <w:t xml:space="preserve"> </w:t>
      </w:r>
      <w:bookmarkStart w:id="152" w:name="_Toc8086"/>
      <w:bookmarkStart w:id="153" w:name="_Toc87616400"/>
      <w:bookmarkStart w:id="154" w:name="_Toc19830"/>
      <w:bookmarkStart w:id="155" w:name="_Toc88209963"/>
      <w:r>
        <w:rPr>
          <w:rFonts w:hint="eastAsia" w:ascii="仿宋_GB2312" w:eastAsia="仿宋_GB2312" w:hAnsiTheme="minorEastAsia"/>
          <w:sz w:val="28"/>
          <w:szCs w:val="28"/>
          <w:lang w:val="en-US" w:eastAsia="zh-CN"/>
        </w:rPr>
        <w:t>3</w:t>
      </w:r>
      <w:r>
        <w:rPr>
          <w:rFonts w:hint="eastAsia" w:asciiTheme="minorEastAsia" w:hAnsiTheme="minorEastAsia" w:eastAsiaTheme="minorEastAsia"/>
          <w:sz w:val="28"/>
          <w:szCs w:val="28"/>
        </w:rPr>
        <w:t>.资格审查资料</w:t>
      </w:r>
      <w:bookmarkEnd w:id="152"/>
      <w:bookmarkEnd w:id="153"/>
      <w:bookmarkEnd w:id="154"/>
      <w:bookmarkEnd w:id="155"/>
    </w:p>
    <w:p>
      <w:pPr>
        <w:spacing w:line="360" w:lineRule="auto"/>
        <w:rPr>
          <w:rFonts w:ascii="仿宋_GB2312" w:hAnsi="黑体" w:eastAsia="仿宋_GB2312"/>
          <w:sz w:val="28"/>
          <w:szCs w:val="28"/>
        </w:rPr>
      </w:pPr>
      <w:r>
        <w:rPr>
          <w:rFonts w:hint="eastAsia" w:ascii="仿宋_GB2312" w:hAnsi="黑体" w:eastAsia="仿宋_GB2312"/>
          <w:sz w:val="28"/>
          <w:szCs w:val="28"/>
          <w:lang w:val="en-US" w:eastAsia="zh-CN"/>
        </w:rPr>
        <w:t>3</w:t>
      </w:r>
      <w:r>
        <w:rPr>
          <w:rFonts w:hint="eastAsia" w:ascii="仿宋_GB2312" w:hAnsi="黑体" w:eastAsia="仿宋_GB2312"/>
          <w:sz w:val="28"/>
          <w:szCs w:val="28"/>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供应商名称</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注册地址</w:t>
            </w:r>
          </w:p>
        </w:tc>
        <w:tc>
          <w:tcPr>
            <w:tcW w:w="3118" w:type="dxa"/>
            <w:gridSpan w:val="3"/>
          </w:tcPr>
          <w:p>
            <w:pPr>
              <w:adjustRightInd w:val="0"/>
              <w:snapToGrid w:val="0"/>
              <w:spacing w:line="600" w:lineRule="exact"/>
              <w:rPr>
                <w:rFonts w:ascii="仿宋_GB2312" w:eastAsia="仿宋_GB2312" w:hAnsiTheme="minorEastAsia"/>
                <w:sz w:val="28"/>
                <w:szCs w:val="28"/>
              </w:rPr>
            </w:pPr>
          </w:p>
        </w:tc>
        <w:tc>
          <w:tcPr>
            <w:tcW w:w="1570"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邮政编码</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rPr>
            </w:pP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网址</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组织结构</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法定代表人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技术负责人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成立时间</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5178" w:type="dxa"/>
            <w:gridSpan w:val="7"/>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企业资质等级</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restart"/>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其中</w:t>
            </w: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项目负责人</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营业执照号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□高级职称人员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注册资金</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□中级职称人员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开户银行</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□初级职称人员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账户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□技工</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经营范围</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备注</w:t>
            </w:r>
          </w:p>
        </w:tc>
        <w:tc>
          <w:tcPr>
            <w:tcW w:w="7278" w:type="dxa"/>
            <w:gridSpan w:val="9"/>
          </w:tcPr>
          <w:p>
            <w:pPr>
              <w:adjustRightInd w:val="0"/>
              <w:snapToGrid w:val="0"/>
              <w:spacing w:line="600" w:lineRule="exact"/>
              <w:rPr>
                <w:rFonts w:ascii="仿宋_GB2312" w:eastAsia="仿宋_GB2312" w:hAnsiTheme="minorEastAsia"/>
                <w:sz w:val="28"/>
                <w:szCs w:val="28"/>
              </w:rPr>
            </w:pPr>
          </w:p>
        </w:tc>
      </w:tr>
    </w:tbl>
    <w:p>
      <w:pPr>
        <w:adjustRightInd w:val="0"/>
        <w:snapToGrid w:val="0"/>
        <w:ind w:firstLine="573"/>
        <w:rPr>
          <w:rFonts w:hint="eastAsia" w:cs="Times New Roman" w:asciiTheme="minorEastAsia" w:hAnsiTheme="minorEastAsia" w:eastAsiaTheme="minorEastAsia"/>
          <w:b/>
          <w:bCs/>
          <w:sz w:val="28"/>
          <w:szCs w:val="28"/>
          <w:lang w:eastAsia="zh-CN"/>
        </w:rPr>
      </w:pPr>
      <w:r>
        <w:rPr>
          <w:rFonts w:ascii="仿宋_GB2312" w:eastAsia="仿宋_GB2312" w:hAnsiTheme="minorEastAsia"/>
          <w:sz w:val="28"/>
          <w:szCs w:val="28"/>
        </w:rPr>
        <w:t>注</w:t>
      </w:r>
      <w:r>
        <w:rPr>
          <w:rFonts w:hint="eastAsia" w:ascii="仿宋_GB2312" w:eastAsia="仿宋_GB2312" w:hAnsiTheme="minorEastAsia"/>
          <w:sz w:val="28"/>
          <w:szCs w:val="28"/>
        </w:rPr>
        <w:t>：</w:t>
      </w:r>
      <w:r>
        <w:rPr>
          <w:rFonts w:ascii="仿宋_GB2312" w:eastAsia="仿宋_GB2312" w:hAnsiTheme="minorEastAsia"/>
          <w:sz w:val="28"/>
          <w:szCs w:val="28"/>
        </w:rPr>
        <w:t>供应商应按供应商须知的要求提供主体资格证明材料及相关资质证明材料</w:t>
      </w:r>
      <w:r>
        <w:rPr>
          <w:rFonts w:hint="eastAsia" w:ascii="仿宋_GB2312" w:eastAsia="仿宋_GB2312" w:hAnsiTheme="minorEastAsia"/>
          <w:sz w:val="28"/>
          <w:szCs w:val="28"/>
          <w:lang w:eastAsia="zh-CN"/>
        </w:rPr>
        <w:t>。</w:t>
      </w:r>
      <w:r>
        <w:rPr>
          <w:rFonts w:hint="eastAsia" w:cs="Times New Roman" w:asciiTheme="minorEastAsia" w:hAnsiTheme="minorEastAsia" w:eastAsiaTheme="minorEastAsia"/>
          <w:b/>
          <w:bCs/>
          <w:sz w:val="28"/>
          <w:szCs w:val="28"/>
          <w:lang w:val="en-US" w:eastAsia="zh-CN"/>
        </w:rPr>
        <w:t>（</w:t>
      </w:r>
      <w:r>
        <w:rPr>
          <w:rFonts w:hint="eastAsia" w:cs="Times New Roman" w:asciiTheme="minorEastAsia" w:hAnsiTheme="minorEastAsia" w:eastAsiaTheme="minorEastAsia"/>
          <w:b/>
          <w:bCs/>
          <w:sz w:val="28"/>
          <w:szCs w:val="28"/>
        </w:rPr>
        <w:t>相关证明文件附后</w:t>
      </w:r>
      <w:r>
        <w:rPr>
          <w:rFonts w:hint="eastAsia" w:cs="Times New Roman" w:asciiTheme="minorEastAsia" w:hAnsiTheme="minorEastAsia" w:eastAsiaTheme="minorEastAsia"/>
          <w:b/>
          <w:bCs/>
          <w:sz w:val="28"/>
          <w:szCs w:val="28"/>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bookmarkStart w:id="156" w:name="_Hlk59025866"/>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56"/>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sz w:val="28"/>
          <w:szCs w:val="28"/>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广州市净水有限公司2022年紫外消毒设备大修采购项目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sz w:val="28"/>
          <w:szCs w:val="28"/>
          <w:lang w:val="en-US" w:eastAsia="zh-CN"/>
        </w:rPr>
        <w:t>列入</w:t>
      </w:r>
      <w:r>
        <w:rPr>
          <w:rFonts w:hint="eastAsia" w:ascii="仿宋_GB2312" w:eastAsia="仿宋_GB2312"/>
          <w:sz w:val="28"/>
          <w:szCs w:val="28"/>
        </w:rPr>
        <w:t>下列情形之一</w:t>
      </w:r>
      <w:r>
        <w:rPr>
          <w:rFonts w:hint="eastAsia" w:ascii="仿宋_GB2312" w:eastAsia="仿宋_GB2312"/>
          <w:sz w:val="28"/>
          <w:szCs w:val="28"/>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注：附件：网页截图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1、网站截图为“信用中国”网站（www.creditchina.gov.cn）首页“信用信息”搜索一栏输入企业全称后得出的查询结果页面。信用记录承诺必须附网站截图。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2、截图中应显示网站域名，页面信息必须明确显示参与本项目的企业全称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ind w:firstLine="0"/>
        <w:rPr>
          <w:rFonts w:hint="eastAsia"/>
          <w:lang w:eastAsia="zh-CN"/>
        </w:rPr>
      </w:pPr>
    </w:p>
    <w:p>
      <w:pPr>
        <w:jc w:val="left"/>
        <w:rPr>
          <w:rFonts w:hint="eastAsia" w:cs="Times New Roman" w:asciiTheme="minorEastAsia" w:hAnsiTheme="minorEastAsia" w:eastAsiaTheme="minorEastAsia"/>
          <w:b/>
          <w:bCs/>
          <w:sz w:val="28"/>
          <w:szCs w:val="28"/>
        </w:rPr>
      </w:pPr>
      <w:r>
        <w:rPr>
          <w:rFonts w:hint="eastAsia" w:cs="Times New Roman" w:asciiTheme="minorEastAsia" w:hAnsiTheme="minorEastAsia"/>
          <w:b/>
          <w:bCs/>
          <w:sz w:val="28"/>
          <w:szCs w:val="28"/>
          <w:lang w:val="en-US" w:eastAsia="zh-CN"/>
        </w:rPr>
        <w:t>4</w:t>
      </w:r>
      <w:r>
        <w:rPr>
          <w:rFonts w:hint="eastAsia" w:cs="Times New Roman" w:asciiTheme="minorEastAsia" w:hAnsiTheme="minorEastAsia" w:eastAsiaTheme="minorEastAsia"/>
          <w:b/>
          <w:bCs/>
          <w:sz w:val="28"/>
          <w:szCs w:val="28"/>
          <w:lang w:val="en-US" w:eastAsia="zh-CN"/>
        </w:rPr>
        <w:t>.</w:t>
      </w:r>
      <w:r>
        <w:rPr>
          <w:rFonts w:hint="eastAsia" w:cs="Times New Roman" w:asciiTheme="minorEastAsia" w:hAnsiTheme="minorEastAsia" w:eastAsiaTheme="minorEastAsia"/>
          <w:b/>
          <w:bCs/>
          <w:sz w:val="28"/>
          <w:szCs w:val="28"/>
        </w:rPr>
        <w:t>拟投入本项目的项目负责人情况表</w:t>
      </w:r>
    </w:p>
    <w:p>
      <w:pPr>
        <w:pStyle w:val="2"/>
        <w:rPr>
          <w:rFonts w:hint="eastAsia" w:ascii="仿宋_GB2312" w:eastAsia="仿宋_GB2312" w:hAnsiTheme="minorEastAsia"/>
          <w:sz w:val="28"/>
          <w:szCs w:val="28"/>
          <w:lang w:val="en-US" w:eastAsia="zh-CN"/>
        </w:rPr>
      </w:pPr>
    </w:p>
    <w:p>
      <w:pPr>
        <w:jc w:val="center"/>
        <w:rPr>
          <w:rFonts w:ascii="仿宋" w:hAnsi="仿宋" w:eastAsia="仿宋" w:cs="仿宋_GB2312"/>
          <w:b/>
          <w:sz w:val="28"/>
          <w:szCs w:val="28"/>
        </w:rPr>
      </w:pPr>
      <w:r>
        <w:rPr>
          <w:rFonts w:hint="eastAsia" w:ascii="仿宋" w:hAnsi="仿宋" w:eastAsia="仿宋" w:cs="仿宋_GB2312"/>
          <w:b/>
          <w:sz w:val="28"/>
          <w:szCs w:val="28"/>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497" w:type="dxa"/>
            <w:gridSpan w:val="2"/>
            <w:noWrap w:val="0"/>
            <w:vAlign w:val="top"/>
          </w:tcPr>
          <w:p>
            <w:pPr>
              <w:jc w:val="center"/>
              <w:rPr>
                <w:rFonts w:ascii="仿宋" w:hAnsi="仿宋" w:eastAsia="仿宋" w:cs="仿宋_GB2312"/>
                <w:b/>
                <w:sz w:val="28"/>
                <w:szCs w:val="28"/>
              </w:rPr>
            </w:pPr>
          </w:p>
        </w:tc>
        <w:tc>
          <w:tcPr>
            <w:tcW w:w="161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337" w:type="dxa"/>
            <w:gridSpan w:val="2"/>
            <w:noWrap w:val="0"/>
            <w:vAlign w:val="top"/>
          </w:tcPr>
          <w:p>
            <w:pPr>
              <w:jc w:val="center"/>
              <w:rPr>
                <w:rFonts w:ascii="仿宋" w:hAnsi="仿宋" w:eastAsia="仿宋" w:cs="仿宋_GB2312"/>
                <w:b/>
                <w:sz w:val="28"/>
                <w:szCs w:val="28"/>
              </w:rPr>
            </w:pPr>
          </w:p>
        </w:tc>
        <w:tc>
          <w:tcPr>
            <w:tcW w:w="2198"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119" w:type="dxa"/>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497" w:type="dxa"/>
            <w:gridSpan w:val="2"/>
            <w:noWrap w:val="0"/>
            <w:vAlign w:val="top"/>
          </w:tcPr>
          <w:p>
            <w:pPr>
              <w:spacing w:line="360" w:lineRule="exact"/>
              <w:jc w:val="center"/>
              <w:rPr>
                <w:rFonts w:ascii="仿宋" w:hAnsi="仿宋" w:eastAsia="仿宋" w:cs="仿宋_GB2312"/>
                <w:b/>
                <w:sz w:val="28"/>
                <w:szCs w:val="28"/>
              </w:rPr>
            </w:pPr>
          </w:p>
        </w:tc>
        <w:tc>
          <w:tcPr>
            <w:tcW w:w="1613"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337" w:type="dxa"/>
            <w:gridSpan w:val="2"/>
            <w:noWrap w:val="0"/>
            <w:vAlign w:val="top"/>
          </w:tcPr>
          <w:p>
            <w:pPr>
              <w:spacing w:line="360" w:lineRule="exact"/>
              <w:jc w:val="center"/>
              <w:rPr>
                <w:rFonts w:ascii="仿宋" w:hAnsi="仿宋" w:eastAsia="仿宋" w:cs="仿宋_GB2312"/>
                <w:b/>
                <w:sz w:val="28"/>
                <w:szCs w:val="28"/>
              </w:rPr>
            </w:pPr>
          </w:p>
        </w:tc>
        <w:tc>
          <w:tcPr>
            <w:tcW w:w="2198"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119" w:type="dxa"/>
            <w:noWrap w:val="0"/>
            <w:vAlign w:val="to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497" w:type="dxa"/>
            <w:gridSpan w:val="2"/>
            <w:noWrap w:val="0"/>
            <w:vAlign w:val="top"/>
          </w:tcPr>
          <w:p>
            <w:pPr>
              <w:spacing w:line="360" w:lineRule="exact"/>
              <w:jc w:val="center"/>
              <w:rPr>
                <w:rFonts w:ascii="仿宋" w:hAnsi="仿宋" w:eastAsia="仿宋" w:cs="仿宋_GB2312"/>
                <w:b/>
                <w:sz w:val="28"/>
                <w:szCs w:val="28"/>
              </w:rPr>
            </w:pPr>
          </w:p>
        </w:tc>
        <w:tc>
          <w:tcPr>
            <w:tcW w:w="1613"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337" w:type="dxa"/>
            <w:gridSpan w:val="2"/>
            <w:noWrap w:val="0"/>
            <w:vAlign w:val="top"/>
          </w:tcPr>
          <w:p>
            <w:pPr>
              <w:spacing w:line="360" w:lineRule="exact"/>
              <w:jc w:val="center"/>
              <w:rPr>
                <w:rFonts w:ascii="仿宋" w:hAnsi="仿宋" w:eastAsia="仿宋" w:cs="仿宋_GB2312"/>
                <w:b/>
                <w:sz w:val="28"/>
                <w:szCs w:val="28"/>
              </w:rPr>
            </w:pPr>
          </w:p>
        </w:tc>
        <w:tc>
          <w:tcPr>
            <w:tcW w:w="2198"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119" w:type="dxa"/>
            <w:noWrap w:val="0"/>
            <w:vAlign w:val="to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2950" w:type="dxa"/>
            <w:gridSpan w:val="4"/>
            <w:noWrap w:val="0"/>
            <w:vAlign w:val="top"/>
          </w:tcPr>
          <w:p>
            <w:pPr>
              <w:spacing w:line="360" w:lineRule="exact"/>
              <w:jc w:val="center"/>
              <w:rPr>
                <w:rFonts w:ascii="仿宋" w:hAnsi="仿宋" w:eastAsia="仿宋" w:cs="仿宋_GB2312"/>
                <w:b/>
                <w:sz w:val="28"/>
                <w:szCs w:val="28"/>
              </w:rPr>
            </w:pPr>
          </w:p>
        </w:tc>
        <w:tc>
          <w:tcPr>
            <w:tcW w:w="2198"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val="0"/>
            <w:vAlign w:val="to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2950" w:type="dxa"/>
            <w:gridSpan w:val="4"/>
            <w:noWrap w:val="0"/>
            <w:vAlign w:val="top"/>
          </w:tcPr>
          <w:p>
            <w:pPr>
              <w:jc w:val="center"/>
              <w:rPr>
                <w:rFonts w:ascii="仿宋" w:hAnsi="仿宋" w:eastAsia="仿宋" w:cs="仿宋_GB2312"/>
                <w:b/>
                <w:sz w:val="28"/>
                <w:szCs w:val="28"/>
              </w:rPr>
            </w:pPr>
          </w:p>
        </w:tc>
        <w:tc>
          <w:tcPr>
            <w:tcW w:w="2198"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45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453" w:type="dxa"/>
            <w:gridSpan w:val="2"/>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453" w:type="dxa"/>
            <w:gridSpan w:val="2"/>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453" w:type="dxa"/>
            <w:gridSpan w:val="2"/>
            <w:noWrap w:val="0"/>
            <w:vAlign w:val="top"/>
          </w:tcPr>
          <w:p>
            <w:pPr>
              <w:jc w:val="center"/>
              <w:rPr>
                <w:rFonts w:ascii="仿宋" w:hAnsi="仿宋" w:eastAsia="仿宋" w:cs="仿宋_GB2312"/>
                <w:b/>
                <w:sz w:val="28"/>
                <w:szCs w:val="28"/>
              </w:rPr>
            </w:pPr>
          </w:p>
        </w:tc>
      </w:tr>
    </w:tbl>
    <w:p>
      <w:pPr>
        <w:pStyle w:val="2"/>
        <w:rPr>
          <w:rFonts w:hint="default" w:ascii="仿宋_GB2312" w:eastAsia="仿宋_GB2312" w:hAnsiTheme="minorEastAsia"/>
          <w:sz w:val="28"/>
          <w:szCs w:val="28"/>
          <w:lang w:val="en-US" w:eastAsia="zh-CN"/>
        </w:rPr>
      </w:pPr>
    </w:p>
    <w:p>
      <w:pPr>
        <w:pStyle w:val="2"/>
        <w:rPr>
          <w:rFonts w:hint="default" w:ascii="仿宋_GB2312" w:eastAsia="仿宋_GB2312" w:hAnsiTheme="minorEastAsia"/>
          <w:sz w:val="28"/>
          <w:szCs w:val="28"/>
          <w:lang w:val="en-US" w:eastAsia="zh-CN"/>
        </w:rPr>
      </w:pPr>
    </w:p>
    <w:p>
      <w:pPr>
        <w:pStyle w:val="6"/>
        <w:rPr>
          <w:rFonts w:hint="eastAsia" w:ascii="仿宋_GB2312" w:eastAsia="仿宋_GB2312" w:hAnsiTheme="minorEastAsia"/>
          <w:sz w:val="28"/>
          <w:szCs w:val="28"/>
          <w:lang w:val="en-US" w:eastAsia="zh-CN"/>
        </w:rPr>
      </w:pPr>
      <w:bookmarkStart w:id="157" w:name="_Toc19423"/>
      <w:bookmarkStart w:id="158" w:name="_Toc32430"/>
    </w:p>
    <w:p>
      <w:pPr>
        <w:rPr>
          <w:rFonts w:hint="eastAsia" w:ascii="仿宋_GB2312" w:eastAsia="仿宋_GB2312" w:hAnsiTheme="minorEastAsia"/>
          <w:sz w:val="28"/>
          <w:szCs w:val="28"/>
          <w:lang w:val="en-US" w:eastAsia="zh-CN"/>
        </w:rPr>
      </w:pPr>
    </w:p>
    <w:p>
      <w:pPr>
        <w:pStyle w:val="2"/>
        <w:rPr>
          <w:rFonts w:hint="eastAsia"/>
          <w:lang w:val="en-US" w:eastAsia="zh-CN"/>
        </w:rPr>
      </w:pPr>
    </w:p>
    <w:p>
      <w:pPr>
        <w:rPr>
          <w:rFonts w:hint="eastAsia"/>
          <w:lang w:val="en-US" w:eastAsia="zh-CN"/>
        </w:rPr>
      </w:pPr>
    </w:p>
    <w:p>
      <w:pPr>
        <w:pStyle w:val="6"/>
        <w:numPr>
          <w:ilvl w:val="0"/>
          <w:numId w:val="6"/>
        </w:num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报价表</w:t>
      </w:r>
      <w:bookmarkEnd w:id="157"/>
      <w:bookmarkEnd w:id="158"/>
    </w:p>
    <w:tbl>
      <w:tblPr>
        <w:tblStyle w:val="23"/>
        <w:tblW w:w="91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014"/>
        <w:gridCol w:w="4195"/>
        <w:gridCol w:w="68"/>
        <w:gridCol w:w="1596"/>
        <w:gridCol w:w="552"/>
        <w:gridCol w:w="17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6" w:hRule="atLeast"/>
          <w:jc w:val="center"/>
        </w:trPr>
        <w:tc>
          <w:tcPr>
            <w:tcW w:w="9160" w:type="dxa"/>
            <w:gridSpan w:val="6"/>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单位工程预算汇总表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4" w:hRule="atLeast"/>
          <w:jc w:val="center"/>
        </w:trPr>
        <w:tc>
          <w:tcPr>
            <w:tcW w:w="5277" w:type="dxa"/>
            <w:gridSpan w:val="3"/>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w:t>
            </w:r>
            <w:r>
              <w:rPr>
                <w:rFonts w:hint="eastAsia" w:ascii="宋体" w:hAnsi="宋体" w:eastAsia="宋体" w:cs="宋体"/>
                <w:color w:val="000000"/>
                <w:kern w:val="0"/>
                <w:sz w:val="20"/>
                <w:szCs w:val="20"/>
                <w:u w:val="none"/>
                <w:lang w:val="en-US" w:eastAsia="zh-CN" w:bidi="ar"/>
              </w:rPr>
              <w:t>广州市净水有限公司大观分公司2022年管道导水优化项目</w:t>
            </w:r>
          </w:p>
        </w:tc>
        <w:tc>
          <w:tcPr>
            <w:tcW w:w="1596" w:type="dxa"/>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p>
        </w:tc>
        <w:tc>
          <w:tcPr>
            <w:tcW w:w="2287" w:type="dxa"/>
            <w:gridSpan w:val="2"/>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7" w:hRule="atLeast"/>
          <w:jc w:val="center"/>
        </w:trPr>
        <w:tc>
          <w:tcPr>
            <w:tcW w:w="1014" w:type="dxa"/>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4195"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2216" w:type="dxa"/>
            <w:gridSpan w:val="3"/>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735" w:type="dxa"/>
            <w:tcBorders>
              <w:top w:val="single" w:color="000000" w:sz="8"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14"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19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216"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73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14"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19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2216"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73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14"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419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2216"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73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14"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419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2216"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3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14"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419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2216"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3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14"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419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2216"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3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14"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419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2216"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3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14"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419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2216"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3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14"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419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2216"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3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14"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419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2216"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3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14"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419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2216"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3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14"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419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2216"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3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14"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419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2216"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3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14"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419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2216"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3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14"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419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2216"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3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14"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419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2216"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73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14"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19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216"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73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14"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419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2216"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73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14"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419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2216"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73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9" w:hRule="atLeast"/>
          <w:jc w:val="center"/>
        </w:trPr>
        <w:tc>
          <w:tcPr>
            <w:tcW w:w="5209" w:type="dxa"/>
            <w:gridSpan w:val="2"/>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预算价合计=1+2+3+5</w:t>
            </w:r>
          </w:p>
        </w:tc>
        <w:tc>
          <w:tcPr>
            <w:tcW w:w="2216" w:type="dxa"/>
            <w:gridSpan w:val="3"/>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735"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bl>
    <w:p>
      <w:pPr>
        <w:pStyle w:val="48"/>
        <w:jc w:val="center"/>
        <w:rPr>
          <w:rFonts w:ascii="宋体" w:hAnsi="宋体" w:cs="宋体"/>
          <w:b/>
          <w:bCs/>
          <w:szCs w:val="21"/>
        </w:rPr>
      </w:pPr>
    </w:p>
    <w:p>
      <w:pPr>
        <w:pStyle w:val="48"/>
        <w:jc w:val="center"/>
        <w:rPr>
          <w:rFonts w:ascii="宋体" w:hAnsi="宋体" w:cs="宋体"/>
          <w:b/>
          <w:bCs/>
          <w:szCs w:val="21"/>
        </w:rPr>
      </w:pPr>
    </w:p>
    <w:p>
      <w:pPr>
        <w:pStyle w:val="48"/>
        <w:jc w:val="center"/>
        <w:rPr>
          <w:rFonts w:ascii="宋体" w:hAnsi="宋体" w:cs="宋体"/>
          <w:b/>
          <w:bCs/>
          <w:szCs w:val="21"/>
        </w:rPr>
      </w:pPr>
    </w:p>
    <w:p>
      <w:pPr>
        <w:pStyle w:val="48"/>
        <w:jc w:val="center"/>
        <w:rPr>
          <w:rFonts w:ascii="宋体" w:hAnsi="宋体" w:cs="宋体"/>
          <w:b/>
          <w:bCs/>
          <w:szCs w:val="21"/>
        </w:rPr>
      </w:pPr>
    </w:p>
    <w:p>
      <w:pPr>
        <w:pStyle w:val="48"/>
        <w:jc w:val="center"/>
        <w:rPr>
          <w:rFonts w:ascii="宋体" w:hAnsi="宋体" w:cs="宋体"/>
          <w:b/>
          <w:bCs/>
          <w:szCs w:val="21"/>
        </w:rPr>
      </w:pPr>
    </w:p>
    <w:p>
      <w:pPr>
        <w:pStyle w:val="48"/>
        <w:rPr>
          <w:rFonts w:ascii="宋体" w:hAnsi="宋体" w:cs="宋体"/>
          <w:b/>
          <w:bCs/>
          <w:szCs w:val="21"/>
        </w:rPr>
      </w:pPr>
    </w:p>
    <w:tbl>
      <w:tblPr>
        <w:tblStyle w:val="23"/>
        <w:tblW w:w="88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24"/>
        <w:gridCol w:w="1327"/>
        <w:gridCol w:w="1083"/>
        <w:gridCol w:w="2071"/>
        <w:gridCol w:w="212"/>
        <w:gridCol w:w="432"/>
        <w:gridCol w:w="764"/>
        <w:gridCol w:w="134"/>
        <w:gridCol w:w="682"/>
        <w:gridCol w:w="816"/>
        <w:gridCol w:w="7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4" w:hRule="atLeast"/>
          <w:jc w:val="center"/>
        </w:trPr>
        <w:tc>
          <w:tcPr>
            <w:tcW w:w="8860" w:type="dxa"/>
            <w:gridSpan w:val="11"/>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4" w:hRule="atLeast"/>
          <w:jc w:val="center"/>
        </w:trPr>
        <w:tc>
          <w:tcPr>
            <w:tcW w:w="5105" w:type="dxa"/>
            <w:gridSpan w:val="4"/>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w:t>
            </w:r>
            <w:r>
              <w:rPr>
                <w:rFonts w:hint="eastAsia" w:ascii="宋体" w:hAnsi="宋体" w:eastAsia="宋体" w:cs="宋体"/>
                <w:color w:val="000000"/>
                <w:kern w:val="0"/>
                <w:sz w:val="20"/>
                <w:szCs w:val="20"/>
                <w:u w:val="none"/>
                <w:lang w:val="en-US" w:eastAsia="zh-CN" w:bidi="ar"/>
              </w:rPr>
              <w:t>广州市净水有限公司大观分公司2022年管道导水优化项目</w:t>
            </w:r>
          </w:p>
        </w:tc>
        <w:tc>
          <w:tcPr>
            <w:tcW w:w="1542" w:type="dxa"/>
            <w:gridSpan w:val="4"/>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p>
        </w:tc>
        <w:tc>
          <w:tcPr>
            <w:tcW w:w="2213" w:type="dxa"/>
            <w:gridSpan w:val="3"/>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jc w:val="center"/>
        </w:trPr>
        <w:tc>
          <w:tcPr>
            <w:tcW w:w="624"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27"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3366" w:type="dxa"/>
            <w:gridSpan w:val="3"/>
            <w:vMerge w:val="restart"/>
            <w:tcBorders>
              <w:top w:val="single" w:color="000000" w:sz="8" w:space="0"/>
              <w:left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432"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764"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347" w:type="dxa"/>
            <w:gridSpan w:val="4"/>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jc w:val="center"/>
        </w:trPr>
        <w:tc>
          <w:tcPr>
            <w:tcW w:w="624"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7"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366" w:type="dxa"/>
            <w:gridSpan w:val="3"/>
            <w:vMerge w:val="continue"/>
            <w:tcBorders>
              <w:left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32"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4"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16"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816"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71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jc w:val="center"/>
        </w:trPr>
        <w:tc>
          <w:tcPr>
            <w:tcW w:w="624"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7"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366" w:type="dxa"/>
            <w:gridSpan w:val="3"/>
            <w:vMerge w:val="continue"/>
            <w:tcBorders>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32"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4"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16"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1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 w:hRule="atLeast"/>
          <w:jc w:val="center"/>
        </w:trPr>
        <w:tc>
          <w:tcPr>
            <w:tcW w:w="624"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8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整个项目</w:t>
            </w:r>
          </w:p>
        </w:tc>
        <w:tc>
          <w:tcPr>
            <w:tcW w:w="2283"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6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6"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1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24"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2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030801016001</w:t>
            </w:r>
          </w:p>
        </w:tc>
        <w:tc>
          <w:tcPr>
            <w:tcW w:w="3366"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bidi="ar"/>
              </w:rPr>
            </w:pPr>
            <w:r>
              <w:rPr>
                <w:rFonts w:hint="eastAsia" w:ascii="宋体" w:hAnsi="宋体" w:eastAsia="宋体" w:cs="宋体"/>
                <w:i w:val="0"/>
                <w:iCs w:val="0"/>
                <w:color w:val="000000"/>
                <w:kern w:val="0"/>
                <w:sz w:val="18"/>
                <w:szCs w:val="18"/>
                <w:u w:val="none"/>
                <w:lang w:val="en-US" w:eastAsia="zh-CN" w:bidi="ar"/>
              </w:rPr>
              <w:t>低压塑料管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1.PVC-U管 DN300 1.0MPa</w:t>
            </w:r>
          </w:p>
        </w:tc>
        <w:tc>
          <w:tcPr>
            <w:tcW w:w="4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m</w:t>
            </w:r>
          </w:p>
        </w:tc>
        <w:tc>
          <w:tcPr>
            <w:tcW w:w="76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985</w:t>
            </w:r>
          </w:p>
        </w:tc>
        <w:tc>
          <w:tcPr>
            <w:tcW w:w="816"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1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17" w:hRule="atLeast"/>
          <w:jc w:val="center"/>
        </w:trPr>
        <w:tc>
          <w:tcPr>
            <w:tcW w:w="624"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2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030801016002</w:t>
            </w:r>
          </w:p>
        </w:tc>
        <w:tc>
          <w:tcPr>
            <w:tcW w:w="3366"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低压塑料管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1.DN300  1.0mpa PVC 涂塑软管</w:t>
            </w:r>
          </w:p>
        </w:tc>
        <w:tc>
          <w:tcPr>
            <w:tcW w:w="4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m</w:t>
            </w:r>
          </w:p>
        </w:tc>
        <w:tc>
          <w:tcPr>
            <w:tcW w:w="76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80</w:t>
            </w:r>
          </w:p>
        </w:tc>
        <w:tc>
          <w:tcPr>
            <w:tcW w:w="816"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1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 w:hRule="atLeast"/>
          <w:jc w:val="center"/>
        </w:trPr>
        <w:tc>
          <w:tcPr>
            <w:tcW w:w="624"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2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030804014001</w:t>
            </w:r>
          </w:p>
        </w:tc>
        <w:tc>
          <w:tcPr>
            <w:tcW w:w="3366"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低压塑料管件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1.DN300 1.0mpa给水PVC-U 90°弯头</w:t>
            </w:r>
          </w:p>
        </w:tc>
        <w:tc>
          <w:tcPr>
            <w:tcW w:w="4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个</w:t>
            </w:r>
          </w:p>
        </w:tc>
        <w:tc>
          <w:tcPr>
            <w:tcW w:w="76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45</w:t>
            </w:r>
          </w:p>
        </w:tc>
        <w:tc>
          <w:tcPr>
            <w:tcW w:w="816"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1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17" w:hRule="atLeast"/>
          <w:jc w:val="center"/>
        </w:trPr>
        <w:tc>
          <w:tcPr>
            <w:tcW w:w="624"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32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030804014002</w:t>
            </w:r>
          </w:p>
        </w:tc>
        <w:tc>
          <w:tcPr>
            <w:tcW w:w="3366"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低压塑料管件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1.DN300 1.0mpa给水PVC-U 22.5°弯头</w:t>
            </w:r>
          </w:p>
        </w:tc>
        <w:tc>
          <w:tcPr>
            <w:tcW w:w="4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个</w:t>
            </w:r>
          </w:p>
        </w:tc>
        <w:tc>
          <w:tcPr>
            <w:tcW w:w="76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5</w:t>
            </w:r>
          </w:p>
        </w:tc>
        <w:tc>
          <w:tcPr>
            <w:tcW w:w="816"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1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 w:hRule="atLeast"/>
          <w:jc w:val="center"/>
        </w:trPr>
        <w:tc>
          <w:tcPr>
            <w:tcW w:w="624"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32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030815001001</w:t>
            </w:r>
          </w:p>
        </w:tc>
        <w:tc>
          <w:tcPr>
            <w:tcW w:w="3366"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管架制作安装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1.管道支架制止安装，详见图纸</w:t>
            </w:r>
          </w:p>
        </w:tc>
        <w:tc>
          <w:tcPr>
            <w:tcW w:w="4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kg</w:t>
            </w:r>
          </w:p>
        </w:tc>
        <w:tc>
          <w:tcPr>
            <w:tcW w:w="76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960</w:t>
            </w:r>
          </w:p>
        </w:tc>
        <w:tc>
          <w:tcPr>
            <w:tcW w:w="816"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1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 w:hRule="atLeast"/>
          <w:jc w:val="center"/>
        </w:trPr>
        <w:tc>
          <w:tcPr>
            <w:tcW w:w="624"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32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030104007001</w:t>
            </w:r>
          </w:p>
        </w:tc>
        <w:tc>
          <w:tcPr>
            <w:tcW w:w="3366"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手动葫芦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1.手动葫芦安装。1T 含20米锰钢铁链</w:t>
            </w:r>
          </w:p>
        </w:tc>
        <w:tc>
          <w:tcPr>
            <w:tcW w:w="4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台</w:t>
            </w:r>
          </w:p>
        </w:tc>
        <w:tc>
          <w:tcPr>
            <w:tcW w:w="76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8</w:t>
            </w:r>
          </w:p>
        </w:tc>
        <w:tc>
          <w:tcPr>
            <w:tcW w:w="816"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1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3" w:hRule="atLeast"/>
          <w:jc w:val="center"/>
        </w:trPr>
        <w:tc>
          <w:tcPr>
            <w:tcW w:w="624"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32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010607004001</w:t>
            </w:r>
          </w:p>
        </w:tc>
        <w:tc>
          <w:tcPr>
            <w:tcW w:w="3366"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不锈钢笼罩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1.700X700 X1000 304不锈钢5目0.6mm丝径304不锈钢</w:t>
            </w:r>
          </w:p>
        </w:tc>
        <w:tc>
          <w:tcPr>
            <w:tcW w:w="4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m2</w:t>
            </w:r>
          </w:p>
        </w:tc>
        <w:tc>
          <w:tcPr>
            <w:tcW w:w="76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0.896</w:t>
            </w:r>
          </w:p>
        </w:tc>
        <w:tc>
          <w:tcPr>
            <w:tcW w:w="816"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1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 w:hRule="atLeast"/>
          <w:jc w:val="center"/>
        </w:trPr>
        <w:tc>
          <w:tcPr>
            <w:tcW w:w="624"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32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030307005001</w:t>
            </w:r>
          </w:p>
        </w:tc>
        <w:tc>
          <w:tcPr>
            <w:tcW w:w="3366"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设备支架制作安装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1.2#龙门架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2.H=1.5m L=1米 详见图纸</w:t>
            </w:r>
          </w:p>
        </w:tc>
        <w:tc>
          <w:tcPr>
            <w:tcW w:w="4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t</w:t>
            </w:r>
          </w:p>
        </w:tc>
        <w:tc>
          <w:tcPr>
            <w:tcW w:w="76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1.9869</w:t>
            </w:r>
          </w:p>
        </w:tc>
        <w:tc>
          <w:tcPr>
            <w:tcW w:w="816"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1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3" w:hRule="atLeast"/>
          <w:jc w:val="center"/>
        </w:trPr>
        <w:tc>
          <w:tcPr>
            <w:tcW w:w="624"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32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030307005002</w:t>
            </w:r>
          </w:p>
        </w:tc>
        <w:tc>
          <w:tcPr>
            <w:tcW w:w="3366"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设备支架制作安装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1.3#龙门架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2.H=1.5m L=1.2米 详见图纸</w:t>
            </w:r>
          </w:p>
        </w:tc>
        <w:tc>
          <w:tcPr>
            <w:tcW w:w="4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t</w:t>
            </w:r>
          </w:p>
        </w:tc>
        <w:tc>
          <w:tcPr>
            <w:tcW w:w="76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3.775</w:t>
            </w:r>
          </w:p>
        </w:tc>
        <w:tc>
          <w:tcPr>
            <w:tcW w:w="816"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1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3" w:hRule="atLeast"/>
          <w:jc w:val="center"/>
        </w:trPr>
        <w:tc>
          <w:tcPr>
            <w:tcW w:w="624"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32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011615001001</w:t>
            </w:r>
          </w:p>
        </w:tc>
        <w:tc>
          <w:tcPr>
            <w:tcW w:w="3366"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开孔(打洞)</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1.混凝土结构开洞 开孔直径：300</w:t>
            </w:r>
          </w:p>
        </w:tc>
        <w:tc>
          <w:tcPr>
            <w:tcW w:w="4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个</w:t>
            </w:r>
          </w:p>
        </w:tc>
        <w:tc>
          <w:tcPr>
            <w:tcW w:w="76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6</w:t>
            </w:r>
          </w:p>
        </w:tc>
        <w:tc>
          <w:tcPr>
            <w:tcW w:w="816"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1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 w:hRule="atLeast"/>
          <w:jc w:val="center"/>
        </w:trPr>
        <w:tc>
          <w:tcPr>
            <w:tcW w:w="624"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32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080807013001</w:t>
            </w:r>
          </w:p>
        </w:tc>
        <w:tc>
          <w:tcPr>
            <w:tcW w:w="3366"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防火堵洞(隔板)、孔洞封堵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1.防水砂浆修补孔洞周边，内外两面</w:t>
            </w:r>
          </w:p>
        </w:tc>
        <w:tc>
          <w:tcPr>
            <w:tcW w:w="4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处</w:t>
            </w:r>
          </w:p>
        </w:tc>
        <w:tc>
          <w:tcPr>
            <w:tcW w:w="76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6</w:t>
            </w:r>
          </w:p>
        </w:tc>
        <w:tc>
          <w:tcPr>
            <w:tcW w:w="816"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1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 w:hRule="atLeast"/>
          <w:jc w:val="center"/>
        </w:trPr>
        <w:tc>
          <w:tcPr>
            <w:tcW w:w="624"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32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010607003001</w:t>
            </w:r>
          </w:p>
        </w:tc>
        <w:tc>
          <w:tcPr>
            <w:tcW w:w="3366"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成品雨篷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1.不锈钢骨架+5mmPC耐力板</w:t>
            </w:r>
          </w:p>
        </w:tc>
        <w:tc>
          <w:tcPr>
            <w:tcW w:w="4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m2</w:t>
            </w:r>
          </w:p>
        </w:tc>
        <w:tc>
          <w:tcPr>
            <w:tcW w:w="76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20</w:t>
            </w:r>
          </w:p>
        </w:tc>
        <w:tc>
          <w:tcPr>
            <w:tcW w:w="816"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1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3" w:hRule="atLeast"/>
          <w:jc w:val="center"/>
        </w:trPr>
        <w:tc>
          <w:tcPr>
            <w:tcW w:w="624"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32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030408001001</w:t>
            </w:r>
          </w:p>
        </w:tc>
        <w:tc>
          <w:tcPr>
            <w:tcW w:w="3366"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电力电缆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1.WDZB-YJV-1KV-3×185mm2+2×95mm2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2.沿原有桥架敷设</w:t>
            </w:r>
          </w:p>
        </w:tc>
        <w:tc>
          <w:tcPr>
            <w:tcW w:w="4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m</w:t>
            </w:r>
          </w:p>
        </w:tc>
        <w:tc>
          <w:tcPr>
            <w:tcW w:w="76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50</w:t>
            </w:r>
          </w:p>
        </w:tc>
        <w:tc>
          <w:tcPr>
            <w:tcW w:w="816"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1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1" w:hRule="atLeast"/>
          <w:jc w:val="center"/>
        </w:trPr>
        <w:tc>
          <w:tcPr>
            <w:tcW w:w="624"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32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030408006001</w:t>
            </w:r>
          </w:p>
        </w:tc>
        <w:tc>
          <w:tcPr>
            <w:tcW w:w="3366"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电力电缆头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1.185mm电缆头</w:t>
            </w:r>
          </w:p>
        </w:tc>
        <w:tc>
          <w:tcPr>
            <w:tcW w:w="4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个</w:t>
            </w:r>
          </w:p>
        </w:tc>
        <w:tc>
          <w:tcPr>
            <w:tcW w:w="76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6</w:t>
            </w:r>
          </w:p>
        </w:tc>
        <w:tc>
          <w:tcPr>
            <w:tcW w:w="816"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1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3" w:hRule="atLeast"/>
          <w:jc w:val="center"/>
        </w:trPr>
        <w:tc>
          <w:tcPr>
            <w:tcW w:w="624"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32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030408006002</w:t>
            </w:r>
          </w:p>
        </w:tc>
        <w:tc>
          <w:tcPr>
            <w:tcW w:w="3366"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电力电缆头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1.95mm电缆头</w:t>
            </w:r>
          </w:p>
        </w:tc>
        <w:tc>
          <w:tcPr>
            <w:tcW w:w="4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个</w:t>
            </w:r>
          </w:p>
        </w:tc>
        <w:tc>
          <w:tcPr>
            <w:tcW w:w="76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6</w:t>
            </w:r>
          </w:p>
        </w:tc>
        <w:tc>
          <w:tcPr>
            <w:tcW w:w="816"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1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 w:hRule="atLeast"/>
          <w:jc w:val="center"/>
        </w:trPr>
        <w:tc>
          <w:tcPr>
            <w:tcW w:w="624"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030408001002</w:t>
            </w:r>
          </w:p>
        </w:tc>
        <w:tc>
          <w:tcPr>
            <w:tcW w:w="3366"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电力电缆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1.WDZB-YJV-1KV3*25mm2+2*16mm2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2.沿原有桥架敷设</w:t>
            </w:r>
          </w:p>
        </w:tc>
        <w:tc>
          <w:tcPr>
            <w:tcW w:w="4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m</w:t>
            </w:r>
          </w:p>
        </w:tc>
        <w:tc>
          <w:tcPr>
            <w:tcW w:w="76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337</w:t>
            </w:r>
          </w:p>
        </w:tc>
        <w:tc>
          <w:tcPr>
            <w:tcW w:w="816"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1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 w:hRule="atLeast"/>
          <w:jc w:val="center"/>
        </w:trPr>
        <w:tc>
          <w:tcPr>
            <w:tcW w:w="624"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32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030408002001</w:t>
            </w:r>
          </w:p>
        </w:tc>
        <w:tc>
          <w:tcPr>
            <w:tcW w:w="3366"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控制电缆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1.WDZB-KVVP-14X1.5mm2</w:t>
            </w:r>
          </w:p>
        </w:tc>
        <w:tc>
          <w:tcPr>
            <w:tcW w:w="4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m</w:t>
            </w:r>
          </w:p>
        </w:tc>
        <w:tc>
          <w:tcPr>
            <w:tcW w:w="76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40</w:t>
            </w:r>
          </w:p>
        </w:tc>
        <w:tc>
          <w:tcPr>
            <w:tcW w:w="816"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1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 w:hRule="atLeast"/>
          <w:jc w:val="center"/>
        </w:trPr>
        <w:tc>
          <w:tcPr>
            <w:tcW w:w="624"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32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030404016001</w:t>
            </w:r>
          </w:p>
        </w:tc>
        <w:tc>
          <w:tcPr>
            <w:tcW w:w="3366"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控制箱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1.420x650x220控制箱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2.详见图纸</w:t>
            </w:r>
          </w:p>
        </w:tc>
        <w:tc>
          <w:tcPr>
            <w:tcW w:w="4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台</w:t>
            </w:r>
          </w:p>
        </w:tc>
        <w:tc>
          <w:tcPr>
            <w:tcW w:w="76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w:t>
            </w:r>
          </w:p>
        </w:tc>
        <w:tc>
          <w:tcPr>
            <w:tcW w:w="816"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1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 w:hRule="atLeast"/>
          <w:jc w:val="center"/>
        </w:trPr>
        <w:tc>
          <w:tcPr>
            <w:tcW w:w="624"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18</w:t>
            </w:r>
          </w:p>
        </w:tc>
        <w:tc>
          <w:tcPr>
            <w:tcW w:w="132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030404017001</w:t>
            </w:r>
          </w:p>
        </w:tc>
        <w:tc>
          <w:tcPr>
            <w:tcW w:w="3366"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配电箱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1.含配件，2组C320塑壳开关，8组C100塑壳开关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2.配置详见图纸</w:t>
            </w:r>
          </w:p>
        </w:tc>
        <w:tc>
          <w:tcPr>
            <w:tcW w:w="4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台</w:t>
            </w:r>
          </w:p>
        </w:tc>
        <w:tc>
          <w:tcPr>
            <w:tcW w:w="76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w:t>
            </w:r>
          </w:p>
        </w:tc>
        <w:tc>
          <w:tcPr>
            <w:tcW w:w="816"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1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 w:hRule="atLeast"/>
          <w:jc w:val="center"/>
        </w:trPr>
        <w:tc>
          <w:tcPr>
            <w:tcW w:w="624"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19</w:t>
            </w:r>
          </w:p>
        </w:tc>
        <w:tc>
          <w:tcPr>
            <w:tcW w:w="132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030408001001</w:t>
            </w:r>
          </w:p>
        </w:tc>
        <w:tc>
          <w:tcPr>
            <w:tcW w:w="3366"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电力电缆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1.WDZB-YJV-1KV-3×185mm2+2×95mm2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2.沿原有桥架敷设</w:t>
            </w:r>
          </w:p>
        </w:tc>
        <w:tc>
          <w:tcPr>
            <w:tcW w:w="4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m</w:t>
            </w:r>
          </w:p>
        </w:tc>
        <w:tc>
          <w:tcPr>
            <w:tcW w:w="76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50</w:t>
            </w:r>
          </w:p>
        </w:tc>
        <w:tc>
          <w:tcPr>
            <w:tcW w:w="816"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1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 w:hRule="atLeast"/>
          <w:jc w:val="center"/>
        </w:trPr>
        <w:tc>
          <w:tcPr>
            <w:tcW w:w="7329" w:type="dxa"/>
            <w:gridSpan w:val="9"/>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1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jc w:val="center"/>
        </w:trPr>
        <w:tc>
          <w:tcPr>
            <w:tcW w:w="7329" w:type="dxa"/>
            <w:gridSpan w:val="9"/>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816"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15"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pPr>
        <w:adjustRightInd w:val="0"/>
        <w:snapToGrid w:val="0"/>
        <w:spacing w:line="600" w:lineRule="exact"/>
        <w:ind w:firstLine="570"/>
        <w:rPr>
          <w:rFonts w:ascii="仿宋_GB2312" w:eastAsia="仿宋_GB2312" w:hAnsiTheme="minorEastAsia"/>
          <w:sz w:val="28"/>
          <w:szCs w:val="28"/>
        </w:rPr>
      </w:pPr>
    </w:p>
    <w:p>
      <w:pPr>
        <w:adjustRightInd w:val="0"/>
        <w:snapToGrid w:val="0"/>
        <w:spacing w:line="600" w:lineRule="exact"/>
        <w:ind w:firstLine="570"/>
        <w:rPr>
          <w:rFonts w:ascii="仿宋_GB2312" w:eastAsia="仿宋_GB2312" w:hAnsiTheme="minorEastAsia"/>
          <w:sz w:val="28"/>
          <w:szCs w:val="28"/>
        </w:rPr>
      </w:pPr>
    </w:p>
    <w:p>
      <w:pPr>
        <w:pStyle w:val="2"/>
        <w:rPr>
          <w:rFonts w:hint="default"/>
          <w:lang w:val="en-US"/>
        </w:rPr>
      </w:pPr>
    </w:p>
    <w:p>
      <w:pPr>
        <w:pStyle w:val="2"/>
        <w:rPr>
          <w:rFonts w:hint="default"/>
          <w:lang w:val="en-US"/>
        </w:rPr>
      </w:pPr>
    </w:p>
    <w:tbl>
      <w:tblPr>
        <w:tblStyle w:val="23"/>
        <w:tblW w:w="96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35"/>
        <w:gridCol w:w="1245"/>
        <w:gridCol w:w="1589"/>
        <w:gridCol w:w="1271"/>
        <w:gridCol w:w="718"/>
        <w:gridCol w:w="73"/>
        <w:gridCol w:w="1019"/>
        <w:gridCol w:w="861"/>
        <w:gridCol w:w="148"/>
        <w:gridCol w:w="1009"/>
        <w:gridCol w:w="10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8" w:hRule="atLeast"/>
          <w:jc w:val="center"/>
        </w:trPr>
        <w:tc>
          <w:tcPr>
            <w:tcW w:w="9600" w:type="dxa"/>
            <w:gridSpan w:val="11"/>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7" w:hRule="atLeast"/>
          <w:jc w:val="center"/>
        </w:trPr>
        <w:tc>
          <w:tcPr>
            <w:tcW w:w="5531" w:type="dxa"/>
            <w:gridSpan w:val="6"/>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工程名称：大观分公司2022年管道导水优化项目</w:t>
            </w:r>
          </w:p>
        </w:tc>
        <w:tc>
          <w:tcPr>
            <w:tcW w:w="1880" w:type="dxa"/>
            <w:gridSpan w:val="2"/>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189" w:type="dxa"/>
            <w:gridSpan w:val="3"/>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3" w:hRule="atLeast"/>
          <w:jc w:val="center"/>
        </w:trPr>
        <w:tc>
          <w:tcPr>
            <w:tcW w:w="635" w:type="dxa"/>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245"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589"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271"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718"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092" w:type="dxa"/>
            <w:gridSpan w:val="2"/>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1009" w:type="dxa"/>
            <w:gridSpan w:val="2"/>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费率(%)</w:t>
            </w:r>
          </w:p>
        </w:tc>
        <w:tc>
          <w:tcPr>
            <w:tcW w:w="1009"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金额(元)</w:t>
            </w:r>
          </w:p>
        </w:tc>
        <w:tc>
          <w:tcPr>
            <w:tcW w:w="1032" w:type="dxa"/>
            <w:tcBorders>
              <w:top w:val="single" w:color="000000" w:sz="8"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措施项目</w:t>
            </w:r>
          </w:p>
        </w:tc>
        <w:tc>
          <w:tcPr>
            <w:tcW w:w="127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1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92"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09"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0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32"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3" w:hRule="atLeast"/>
          <w:jc w:val="center"/>
        </w:trPr>
        <w:tc>
          <w:tcPr>
            <w:tcW w:w="6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w:t>
            </w:r>
          </w:p>
        </w:tc>
        <w:tc>
          <w:tcPr>
            <w:tcW w:w="158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绿色施工安全防护措施费</w:t>
            </w:r>
          </w:p>
        </w:tc>
        <w:tc>
          <w:tcPr>
            <w:tcW w:w="127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1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92"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16786.78</w:t>
            </w:r>
          </w:p>
        </w:tc>
        <w:tc>
          <w:tcPr>
            <w:tcW w:w="1009"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0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32"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1.1</w:t>
            </w:r>
          </w:p>
        </w:tc>
        <w:tc>
          <w:tcPr>
            <w:tcW w:w="158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综合脚手架</w:t>
            </w:r>
          </w:p>
        </w:tc>
        <w:tc>
          <w:tcPr>
            <w:tcW w:w="127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1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92"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9"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0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32"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1.2</w:t>
            </w:r>
          </w:p>
        </w:tc>
        <w:tc>
          <w:tcPr>
            <w:tcW w:w="158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施工现场围挡和临时占地围档</w:t>
            </w:r>
          </w:p>
        </w:tc>
        <w:tc>
          <w:tcPr>
            <w:tcW w:w="127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1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92"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9"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0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32"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1.3</w:t>
            </w:r>
          </w:p>
        </w:tc>
        <w:tc>
          <w:tcPr>
            <w:tcW w:w="158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施工围档照明</w:t>
            </w:r>
          </w:p>
        </w:tc>
        <w:tc>
          <w:tcPr>
            <w:tcW w:w="127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1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92"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9"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0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32"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1.4</w:t>
            </w:r>
          </w:p>
        </w:tc>
        <w:tc>
          <w:tcPr>
            <w:tcW w:w="158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防尘降噪绿色施工防护棚</w:t>
            </w:r>
          </w:p>
        </w:tc>
        <w:tc>
          <w:tcPr>
            <w:tcW w:w="127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1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92"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9"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0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32"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1.5</w:t>
            </w:r>
          </w:p>
        </w:tc>
        <w:tc>
          <w:tcPr>
            <w:tcW w:w="158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施工便道</w:t>
            </w:r>
          </w:p>
        </w:tc>
        <w:tc>
          <w:tcPr>
            <w:tcW w:w="127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1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92"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9"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0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32"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1.6</w:t>
            </w:r>
          </w:p>
        </w:tc>
        <w:tc>
          <w:tcPr>
            <w:tcW w:w="158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样板引路</w:t>
            </w:r>
          </w:p>
        </w:tc>
        <w:tc>
          <w:tcPr>
            <w:tcW w:w="127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1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92"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9"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0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32"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4" w:hRule="atLeast"/>
          <w:jc w:val="center"/>
        </w:trPr>
        <w:tc>
          <w:tcPr>
            <w:tcW w:w="635" w:type="dxa"/>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245"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LSSGCSF00001</w:t>
            </w:r>
          </w:p>
        </w:tc>
        <w:tc>
          <w:tcPr>
            <w:tcW w:w="1589"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绿色施工安全防护措施费</w:t>
            </w:r>
          </w:p>
        </w:tc>
        <w:tc>
          <w:tcPr>
            <w:tcW w:w="1271"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分部分项人工费+分部分项机具费</w:t>
            </w:r>
          </w:p>
        </w:tc>
        <w:tc>
          <w:tcPr>
            <w:tcW w:w="718"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35.77</w:t>
            </w:r>
          </w:p>
        </w:tc>
        <w:tc>
          <w:tcPr>
            <w:tcW w:w="1092" w:type="dxa"/>
            <w:gridSpan w:val="2"/>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16786.78</w:t>
            </w:r>
          </w:p>
        </w:tc>
        <w:tc>
          <w:tcPr>
            <w:tcW w:w="1009" w:type="dxa"/>
            <w:gridSpan w:val="2"/>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09"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32"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4" w:hRule="atLeast"/>
          <w:jc w:val="center"/>
        </w:trPr>
        <w:tc>
          <w:tcPr>
            <w:tcW w:w="635" w:type="dxa"/>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1245"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589"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措施其他项目</w:t>
            </w:r>
          </w:p>
        </w:tc>
        <w:tc>
          <w:tcPr>
            <w:tcW w:w="1271"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18"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2" w:type="dxa"/>
            <w:gridSpan w:val="2"/>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9" w:type="dxa"/>
            <w:gridSpan w:val="2"/>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09"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32"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4" w:hRule="atLeast"/>
          <w:jc w:val="center"/>
        </w:trPr>
        <w:tc>
          <w:tcPr>
            <w:tcW w:w="635" w:type="dxa"/>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w:t>
            </w:r>
          </w:p>
        </w:tc>
        <w:tc>
          <w:tcPr>
            <w:tcW w:w="1245"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031301010001</w:t>
            </w:r>
          </w:p>
        </w:tc>
        <w:tc>
          <w:tcPr>
            <w:tcW w:w="1589"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安装与生产同时进行增加费用</w:t>
            </w:r>
          </w:p>
        </w:tc>
        <w:tc>
          <w:tcPr>
            <w:tcW w:w="1271"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18"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2" w:type="dxa"/>
            <w:gridSpan w:val="2"/>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9" w:type="dxa"/>
            <w:gridSpan w:val="2"/>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09"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32"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4" w:hRule="atLeast"/>
          <w:jc w:val="center"/>
        </w:trPr>
        <w:tc>
          <w:tcPr>
            <w:tcW w:w="635" w:type="dxa"/>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w:t>
            </w:r>
          </w:p>
        </w:tc>
        <w:tc>
          <w:tcPr>
            <w:tcW w:w="1245"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031301011001</w:t>
            </w:r>
          </w:p>
        </w:tc>
        <w:tc>
          <w:tcPr>
            <w:tcW w:w="1589"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在有害身体健康环境中施工增加费</w:t>
            </w:r>
          </w:p>
        </w:tc>
        <w:tc>
          <w:tcPr>
            <w:tcW w:w="1271"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18"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2" w:type="dxa"/>
            <w:gridSpan w:val="2"/>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9" w:type="dxa"/>
            <w:gridSpan w:val="2"/>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09"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32"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4" w:hRule="atLeast"/>
          <w:jc w:val="center"/>
        </w:trPr>
        <w:tc>
          <w:tcPr>
            <w:tcW w:w="635" w:type="dxa"/>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13</w:t>
            </w:r>
          </w:p>
        </w:tc>
        <w:tc>
          <w:tcPr>
            <w:tcW w:w="1245"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TSSGBWZJF001</w:t>
            </w:r>
          </w:p>
        </w:tc>
        <w:tc>
          <w:tcPr>
            <w:tcW w:w="1589"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在地下（暗）室、设备及大口径管道内等特殊施工部位进行施工增加费</w:t>
            </w:r>
          </w:p>
        </w:tc>
        <w:tc>
          <w:tcPr>
            <w:tcW w:w="1271"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18"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2" w:type="dxa"/>
            <w:gridSpan w:val="2"/>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9" w:type="dxa"/>
            <w:gridSpan w:val="2"/>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09"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32"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4" w:hRule="atLeast"/>
          <w:jc w:val="center"/>
        </w:trPr>
        <w:tc>
          <w:tcPr>
            <w:tcW w:w="635" w:type="dxa"/>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14</w:t>
            </w:r>
          </w:p>
        </w:tc>
        <w:tc>
          <w:tcPr>
            <w:tcW w:w="1245"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粤031302008001</w:t>
            </w:r>
          </w:p>
        </w:tc>
        <w:tc>
          <w:tcPr>
            <w:tcW w:w="1589"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赶工措施费</w:t>
            </w:r>
          </w:p>
        </w:tc>
        <w:tc>
          <w:tcPr>
            <w:tcW w:w="1271"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tabs>
                <w:tab w:val="left" w:pos="283"/>
              </w:tabs>
              <w:jc w:val="left"/>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ab/>
            </w:r>
            <w:r>
              <w:rPr>
                <w:rFonts w:hint="eastAsia" w:ascii="宋体" w:hAnsi="宋体" w:eastAsia="宋体" w:cs="宋体"/>
                <w:i w:val="0"/>
                <w:color w:val="000000"/>
                <w:sz w:val="20"/>
                <w:szCs w:val="20"/>
                <w:u w:val="none"/>
                <w:lang w:eastAsia="zh-CN"/>
              </w:rPr>
              <w:t>分部分项人工费+分部分项机具费</w:t>
            </w:r>
          </w:p>
        </w:tc>
        <w:tc>
          <w:tcPr>
            <w:tcW w:w="718"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1092" w:type="dxa"/>
            <w:gridSpan w:val="2"/>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9" w:type="dxa"/>
            <w:gridSpan w:val="2"/>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09"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32"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4" w:hRule="atLeast"/>
          <w:jc w:val="center"/>
        </w:trPr>
        <w:tc>
          <w:tcPr>
            <w:tcW w:w="635" w:type="dxa"/>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w:t>
            </w:r>
          </w:p>
        </w:tc>
        <w:tc>
          <w:tcPr>
            <w:tcW w:w="1245"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031302002001</w:t>
            </w:r>
          </w:p>
        </w:tc>
        <w:tc>
          <w:tcPr>
            <w:tcW w:w="1589"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夜间施工增加费</w:t>
            </w:r>
          </w:p>
        </w:tc>
        <w:tc>
          <w:tcPr>
            <w:tcW w:w="1271"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18"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w:t>
            </w:r>
          </w:p>
        </w:tc>
        <w:tc>
          <w:tcPr>
            <w:tcW w:w="1092" w:type="dxa"/>
            <w:gridSpan w:val="2"/>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9" w:type="dxa"/>
            <w:gridSpan w:val="2"/>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09"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32"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 w:hRule="atLeast"/>
          <w:jc w:val="center"/>
        </w:trPr>
        <w:tc>
          <w:tcPr>
            <w:tcW w:w="635" w:type="dxa"/>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16</w:t>
            </w:r>
          </w:p>
        </w:tc>
        <w:tc>
          <w:tcPr>
            <w:tcW w:w="1245"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JTGRSGZJF001</w:t>
            </w:r>
          </w:p>
        </w:tc>
        <w:tc>
          <w:tcPr>
            <w:tcW w:w="1589"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交通干扰工程施工增加费</w:t>
            </w:r>
          </w:p>
        </w:tc>
        <w:tc>
          <w:tcPr>
            <w:tcW w:w="1271"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18"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2" w:type="dxa"/>
            <w:gridSpan w:val="2"/>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9" w:type="dxa"/>
            <w:gridSpan w:val="2"/>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09"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32"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 w:hRule="atLeast"/>
          <w:jc w:val="center"/>
        </w:trPr>
        <w:tc>
          <w:tcPr>
            <w:tcW w:w="635" w:type="dxa"/>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17</w:t>
            </w:r>
          </w:p>
        </w:tc>
        <w:tc>
          <w:tcPr>
            <w:tcW w:w="1245"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粤031302009001</w:t>
            </w:r>
          </w:p>
        </w:tc>
        <w:tc>
          <w:tcPr>
            <w:tcW w:w="1589"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文明工地增加费</w:t>
            </w:r>
          </w:p>
        </w:tc>
        <w:tc>
          <w:tcPr>
            <w:tcW w:w="1271"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718"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w:t>
            </w:r>
          </w:p>
        </w:tc>
        <w:tc>
          <w:tcPr>
            <w:tcW w:w="1092" w:type="dxa"/>
            <w:gridSpan w:val="2"/>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009" w:type="dxa"/>
            <w:gridSpan w:val="2"/>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009"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032"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 w:hRule="atLeast"/>
          <w:jc w:val="center"/>
        </w:trPr>
        <w:tc>
          <w:tcPr>
            <w:tcW w:w="635" w:type="dxa"/>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18</w:t>
            </w:r>
          </w:p>
        </w:tc>
        <w:tc>
          <w:tcPr>
            <w:tcW w:w="1245"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DXGXJCJXF001</w:t>
            </w:r>
          </w:p>
        </w:tc>
        <w:tc>
          <w:tcPr>
            <w:tcW w:w="1589"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地下管线交叉降效费</w:t>
            </w:r>
          </w:p>
        </w:tc>
        <w:tc>
          <w:tcPr>
            <w:tcW w:w="1271"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718"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092" w:type="dxa"/>
            <w:gridSpan w:val="2"/>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009" w:type="dxa"/>
            <w:gridSpan w:val="2"/>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009"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032"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 w:hRule="atLeast"/>
          <w:jc w:val="center"/>
        </w:trPr>
        <w:tc>
          <w:tcPr>
            <w:tcW w:w="635" w:type="dxa"/>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19</w:t>
            </w:r>
          </w:p>
        </w:tc>
        <w:tc>
          <w:tcPr>
            <w:tcW w:w="1245"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QTFY00000001</w:t>
            </w:r>
          </w:p>
        </w:tc>
        <w:tc>
          <w:tcPr>
            <w:tcW w:w="1589"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其他费用</w:t>
            </w:r>
          </w:p>
        </w:tc>
        <w:tc>
          <w:tcPr>
            <w:tcW w:w="1271"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718"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092" w:type="dxa"/>
            <w:gridSpan w:val="2"/>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009" w:type="dxa"/>
            <w:gridSpan w:val="2"/>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009"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032"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3" w:hRule="atLeast"/>
          <w:jc w:val="center"/>
        </w:trPr>
        <w:tc>
          <w:tcPr>
            <w:tcW w:w="635" w:type="dxa"/>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w:t>
            </w:r>
          </w:p>
        </w:tc>
        <w:tc>
          <w:tcPr>
            <w:tcW w:w="1245"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031302007001</w:t>
            </w:r>
          </w:p>
        </w:tc>
        <w:tc>
          <w:tcPr>
            <w:tcW w:w="1589"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高层施工增加</w:t>
            </w:r>
          </w:p>
        </w:tc>
        <w:tc>
          <w:tcPr>
            <w:tcW w:w="1271"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718"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092" w:type="dxa"/>
            <w:gridSpan w:val="2"/>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009" w:type="dxa"/>
            <w:gridSpan w:val="2"/>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009"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032"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3" w:hRule="atLeast"/>
          <w:jc w:val="center"/>
        </w:trPr>
        <w:tc>
          <w:tcPr>
            <w:tcW w:w="635" w:type="dxa"/>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21</w:t>
            </w:r>
          </w:p>
        </w:tc>
        <w:tc>
          <w:tcPr>
            <w:tcW w:w="1245"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031301017001</w:t>
            </w:r>
          </w:p>
        </w:tc>
        <w:tc>
          <w:tcPr>
            <w:tcW w:w="1589"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脚手架搭拆费</w:t>
            </w:r>
          </w:p>
        </w:tc>
        <w:tc>
          <w:tcPr>
            <w:tcW w:w="1271"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718"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092" w:type="dxa"/>
            <w:gridSpan w:val="2"/>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009" w:type="dxa"/>
            <w:gridSpan w:val="2"/>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009"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032"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 w:hRule="atLeast"/>
          <w:jc w:val="center"/>
        </w:trPr>
        <w:tc>
          <w:tcPr>
            <w:tcW w:w="635" w:type="dxa"/>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22</w:t>
            </w:r>
          </w:p>
        </w:tc>
        <w:tc>
          <w:tcPr>
            <w:tcW w:w="1245"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kern w:val="0"/>
                <w:sz w:val="20"/>
                <w:szCs w:val="20"/>
                <w:u w:val="none"/>
                <w:lang w:val="en-US" w:eastAsia="zh-CN" w:bidi="ar"/>
              </w:rPr>
            </w:pPr>
          </w:p>
        </w:tc>
        <w:tc>
          <w:tcPr>
            <w:tcW w:w="1589"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新增措施部分</w:t>
            </w:r>
          </w:p>
        </w:tc>
        <w:tc>
          <w:tcPr>
            <w:tcW w:w="1271"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718"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092" w:type="dxa"/>
            <w:gridSpan w:val="2"/>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009" w:type="dxa"/>
            <w:gridSpan w:val="2"/>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009"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032"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 w:hRule="atLeast"/>
          <w:jc w:val="center"/>
        </w:trPr>
        <w:tc>
          <w:tcPr>
            <w:tcW w:w="635" w:type="dxa"/>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23</w:t>
            </w:r>
          </w:p>
        </w:tc>
        <w:tc>
          <w:tcPr>
            <w:tcW w:w="1245"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1589"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靠脚手架安全挡板</w:t>
            </w:r>
          </w:p>
        </w:tc>
        <w:tc>
          <w:tcPr>
            <w:tcW w:w="1271"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718"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092" w:type="dxa"/>
            <w:gridSpan w:val="2"/>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009" w:type="dxa"/>
            <w:gridSpan w:val="2"/>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009"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032"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 w:hRule="atLeast"/>
          <w:jc w:val="center"/>
        </w:trPr>
        <w:tc>
          <w:tcPr>
            <w:tcW w:w="635" w:type="dxa"/>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24</w:t>
            </w:r>
          </w:p>
        </w:tc>
        <w:tc>
          <w:tcPr>
            <w:tcW w:w="1245"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589"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围尼龙编制布</w:t>
            </w:r>
          </w:p>
        </w:tc>
        <w:tc>
          <w:tcPr>
            <w:tcW w:w="1271"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718"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092" w:type="dxa"/>
            <w:gridSpan w:val="2"/>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009" w:type="dxa"/>
            <w:gridSpan w:val="2"/>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009"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032"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 w:hRule="atLeast"/>
          <w:jc w:val="center"/>
        </w:trPr>
        <w:tc>
          <w:tcPr>
            <w:tcW w:w="635" w:type="dxa"/>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25</w:t>
            </w:r>
          </w:p>
        </w:tc>
        <w:tc>
          <w:tcPr>
            <w:tcW w:w="1245"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1.4</w:t>
            </w:r>
          </w:p>
        </w:tc>
        <w:tc>
          <w:tcPr>
            <w:tcW w:w="1589"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桥梁支架</w:t>
            </w:r>
          </w:p>
        </w:tc>
        <w:tc>
          <w:tcPr>
            <w:tcW w:w="1271"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718"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092" w:type="dxa"/>
            <w:gridSpan w:val="2"/>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009" w:type="dxa"/>
            <w:gridSpan w:val="2"/>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009"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032"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 w:hRule="atLeast"/>
          <w:jc w:val="center"/>
        </w:trPr>
        <w:tc>
          <w:tcPr>
            <w:tcW w:w="635" w:type="dxa"/>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26</w:t>
            </w:r>
          </w:p>
        </w:tc>
        <w:tc>
          <w:tcPr>
            <w:tcW w:w="1245"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1589"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施工现场围挡和临时占地围挡</w:t>
            </w:r>
          </w:p>
        </w:tc>
        <w:tc>
          <w:tcPr>
            <w:tcW w:w="1271"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718"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092" w:type="dxa"/>
            <w:gridSpan w:val="2"/>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009" w:type="dxa"/>
            <w:gridSpan w:val="2"/>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009"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032"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9" w:hRule="atLeast"/>
          <w:jc w:val="center"/>
        </w:trPr>
        <w:tc>
          <w:tcPr>
            <w:tcW w:w="635" w:type="dxa"/>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27</w:t>
            </w:r>
          </w:p>
        </w:tc>
        <w:tc>
          <w:tcPr>
            <w:tcW w:w="1245"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1589"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施工围挡照明</w:t>
            </w:r>
          </w:p>
        </w:tc>
        <w:tc>
          <w:tcPr>
            <w:tcW w:w="1271"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718"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092" w:type="dxa"/>
            <w:gridSpan w:val="2"/>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009" w:type="dxa"/>
            <w:gridSpan w:val="2"/>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009"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032"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9" w:hRule="atLeast"/>
          <w:jc w:val="center"/>
        </w:trPr>
        <w:tc>
          <w:tcPr>
            <w:tcW w:w="635" w:type="dxa"/>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28</w:t>
            </w:r>
          </w:p>
        </w:tc>
        <w:tc>
          <w:tcPr>
            <w:tcW w:w="1245"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1.7</w:t>
            </w:r>
          </w:p>
        </w:tc>
        <w:tc>
          <w:tcPr>
            <w:tcW w:w="1589"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独立安全防护挡板</w:t>
            </w:r>
          </w:p>
        </w:tc>
        <w:tc>
          <w:tcPr>
            <w:tcW w:w="1271"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718"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092" w:type="dxa"/>
            <w:gridSpan w:val="2"/>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009" w:type="dxa"/>
            <w:gridSpan w:val="2"/>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009"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032"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9" w:hRule="atLeast"/>
          <w:jc w:val="center"/>
        </w:trPr>
        <w:tc>
          <w:tcPr>
            <w:tcW w:w="635" w:type="dxa"/>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29</w:t>
            </w:r>
          </w:p>
        </w:tc>
        <w:tc>
          <w:tcPr>
            <w:tcW w:w="1245"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1.8</w:t>
            </w:r>
          </w:p>
        </w:tc>
        <w:tc>
          <w:tcPr>
            <w:tcW w:w="1589"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吊装设备基础</w:t>
            </w:r>
          </w:p>
        </w:tc>
        <w:tc>
          <w:tcPr>
            <w:tcW w:w="1271"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718"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092" w:type="dxa"/>
            <w:gridSpan w:val="2"/>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009" w:type="dxa"/>
            <w:gridSpan w:val="2"/>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009"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032"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9" w:hRule="atLeast"/>
          <w:jc w:val="center"/>
        </w:trPr>
        <w:tc>
          <w:tcPr>
            <w:tcW w:w="635" w:type="dxa"/>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w:t>
            </w:r>
          </w:p>
        </w:tc>
        <w:tc>
          <w:tcPr>
            <w:tcW w:w="1245"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041109005001</w:t>
            </w:r>
          </w:p>
        </w:tc>
        <w:tc>
          <w:tcPr>
            <w:tcW w:w="1589"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交通疏解员增加费</w:t>
            </w:r>
          </w:p>
        </w:tc>
        <w:tc>
          <w:tcPr>
            <w:tcW w:w="1271"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718"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092" w:type="dxa"/>
            <w:gridSpan w:val="2"/>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009" w:type="dxa"/>
            <w:gridSpan w:val="2"/>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009"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032"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7" w:hRule="atLeast"/>
          <w:jc w:val="center"/>
        </w:trPr>
        <w:tc>
          <w:tcPr>
            <w:tcW w:w="635" w:type="dxa"/>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31</w:t>
            </w:r>
          </w:p>
        </w:tc>
        <w:tc>
          <w:tcPr>
            <w:tcW w:w="1245"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w:t>
            </w:r>
          </w:p>
        </w:tc>
        <w:tc>
          <w:tcPr>
            <w:tcW w:w="1589"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围堰工程</w:t>
            </w:r>
          </w:p>
        </w:tc>
        <w:tc>
          <w:tcPr>
            <w:tcW w:w="1271"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18"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2" w:type="dxa"/>
            <w:gridSpan w:val="2"/>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9" w:type="dxa"/>
            <w:gridSpan w:val="2"/>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09"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32"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7" w:hRule="atLeast"/>
          <w:jc w:val="center"/>
        </w:trPr>
        <w:tc>
          <w:tcPr>
            <w:tcW w:w="635" w:type="dxa"/>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32</w:t>
            </w:r>
          </w:p>
        </w:tc>
        <w:tc>
          <w:tcPr>
            <w:tcW w:w="1245"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2.9</w:t>
            </w:r>
          </w:p>
        </w:tc>
        <w:tc>
          <w:tcPr>
            <w:tcW w:w="1589"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井点降水工程</w:t>
            </w:r>
          </w:p>
        </w:tc>
        <w:tc>
          <w:tcPr>
            <w:tcW w:w="1271"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718"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092" w:type="dxa"/>
            <w:gridSpan w:val="2"/>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009" w:type="dxa"/>
            <w:gridSpan w:val="2"/>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009"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032"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7" w:hRule="atLeast"/>
          <w:jc w:val="center"/>
        </w:trPr>
        <w:tc>
          <w:tcPr>
            <w:tcW w:w="635" w:type="dxa"/>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33</w:t>
            </w:r>
          </w:p>
        </w:tc>
        <w:tc>
          <w:tcPr>
            <w:tcW w:w="1245"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2.10</w:t>
            </w:r>
          </w:p>
        </w:tc>
        <w:tc>
          <w:tcPr>
            <w:tcW w:w="1589"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施工护栏</w:t>
            </w:r>
          </w:p>
        </w:tc>
        <w:tc>
          <w:tcPr>
            <w:tcW w:w="1271"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718"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092" w:type="dxa"/>
            <w:gridSpan w:val="2"/>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009" w:type="dxa"/>
            <w:gridSpan w:val="2"/>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009"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032"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7" w:hRule="atLeast"/>
          <w:jc w:val="center"/>
        </w:trPr>
        <w:tc>
          <w:tcPr>
            <w:tcW w:w="635" w:type="dxa"/>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34</w:t>
            </w:r>
          </w:p>
        </w:tc>
        <w:tc>
          <w:tcPr>
            <w:tcW w:w="1245"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2.11</w:t>
            </w:r>
          </w:p>
        </w:tc>
        <w:tc>
          <w:tcPr>
            <w:tcW w:w="1589"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监测量控工程</w:t>
            </w:r>
          </w:p>
        </w:tc>
        <w:tc>
          <w:tcPr>
            <w:tcW w:w="1271"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718"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092" w:type="dxa"/>
            <w:gridSpan w:val="2"/>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009" w:type="dxa"/>
            <w:gridSpan w:val="2"/>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009"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032"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8" w:hRule="atLeast"/>
          <w:jc w:val="center"/>
        </w:trPr>
        <w:tc>
          <w:tcPr>
            <w:tcW w:w="5531" w:type="dxa"/>
            <w:gridSpan w:val="6"/>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编制人（造价人员）：</w:t>
            </w:r>
          </w:p>
        </w:tc>
        <w:tc>
          <w:tcPr>
            <w:tcW w:w="4069" w:type="dxa"/>
            <w:gridSpan w:val="5"/>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8" w:hRule="atLeast"/>
          <w:jc w:val="center"/>
        </w:trPr>
        <w:tc>
          <w:tcPr>
            <w:tcW w:w="5531" w:type="dxa"/>
            <w:gridSpan w:val="6"/>
            <w:tcBorders>
              <w:top w:val="nil"/>
              <w:left w:val="nil"/>
              <w:bottom w:val="nil"/>
              <w:right w:val="nil"/>
            </w:tcBorders>
            <w:shd w:val="clear" w:color="FFFFFF" w:fill="FFFFFF"/>
            <w:noWrap w:val="0"/>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1880" w:type="dxa"/>
            <w:gridSpan w:val="2"/>
            <w:tcBorders>
              <w:top w:val="nil"/>
              <w:left w:val="nil"/>
              <w:bottom w:val="nil"/>
              <w:right w:val="nil"/>
            </w:tcBorders>
            <w:shd w:val="clear" w:color="FFFFFF" w:fill="FFFFFF"/>
            <w:noWrap w:val="0"/>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2189" w:type="dxa"/>
            <w:gridSpan w:val="3"/>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表-11</w:t>
            </w:r>
          </w:p>
        </w:tc>
      </w:tr>
    </w:tbl>
    <w:p>
      <w:pPr>
        <w:pStyle w:val="2"/>
        <w:rPr>
          <w:rFonts w:hint="default"/>
          <w:lang w:val="en-US"/>
        </w:rPr>
      </w:pPr>
    </w:p>
    <w:tbl>
      <w:tblPr>
        <w:tblStyle w:val="23"/>
        <w:tblpPr w:leftFromText="180" w:rightFromText="180" w:vertAnchor="text" w:horzAnchor="page" w:tblpX="1207" w:tblpY="558"/>
        <w:tblOverlap w:val="never"/>
        <w:tblW w:w="95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973"/>
        <w:gridCol w:w="3647"/>
        <w:gridCol w:w="866"/>
        <w:gridCol w:w="861"/>
        <w:gridCol w:w="799"/>
        <w:gridCol w:w="750"/>
        <w:gridCol w:w="16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7" w:hRule="atLeast"/>
        </w:trPr>
        <w:tc>
          <w:tcPr>
            <w:tcW w:w="7146" w:type="dxa"/>
            <w:gridSpan w:val="5"/>
            <w:tcBorders>
              <w:top w:val="nil"/>
              <w:left w:val="nil"/>
              <w:bottom w:val="nil"/>
              <w:right w:val="nil"/>
            </w:tcBorders>
            <w:shd w:val="clear" w:color="FFFFFF" w:fill="FFFFFF"/>
            <w:noWrap w:val="0"/>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373" w:type="dxa"/>
            <w:gridSpan w:val="2"/>
            <w:tcBorders>
              <w:top w:val="nil"/>
              <w:left w:val="nil"/>
              <w:bottom w:val="nil"/>
              <w:right w:val="nil"/>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1" w:hRule="atLeast"/>
        </w:trPr>
        <w:tc>
          <w:tcPr>
            <w:tcW w:w="9519" w:type="dxa"/>
            <w:gridSpan w:val="7"/>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3" w:hRule="atLeast"/>
        </w:trPr>
        <w:tc>
          <w:tcPr>
            <w:tcW w:w="5486" w:type="dxa"/>
            <w:gridSpan w:val="3"/>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工程名称：大观分公司2022年管道导水优化项目</w:t>
            </w:r>
          </w:p>
        </w:tc>
        <w:tc>
          <w:tcPr>
            <w:tcW w:w="1660" w:type="dxa"/>
            <w:gridSpan w:val="2"/>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p>
        </w:tc>
        <w:tc>
          <w:tcPr>
            <w:tcW w:w="2373" w:type="dxa"/>
            <w:gridSpan w:val="2"/>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5" w:hRule="atLeast"/>
        </w:trPr>
        <w:tc>
          <w:tcPr>
            <w:tcW w:w="973" w:type="dxa"/>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3647"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727" w:type="dxa"/>
            <w:gridSpan w:val="2"/>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549" w:type="dxa"/>
            <w:gridSpan w:val="2"/>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结算金额（元）</w:t>
            </w:r>
          </w:p>
        </w:tc>
        <w:tc>
          <w:tcPr>
            <w:tcW w:w="1623" w:type="dxa"/>
            <w:tcBorders>
              <w:top w:val="single" w:color="000000" w:sz="8"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7" w:hRule="atLeast"/>
        </w:trPr>
        <w:tc>
          <w:tcPr>
            <w:tcW w:w="973"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64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1727"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49"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23"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7" w:hRule="atLeast"/>
        </w:trPr>
        <w:tc>
          <w:tcPr>
            <w:tcW w:w="973"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64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1727"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49"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23"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7" w:hRule="atLeast"/>
        </w:trPr>
        <w:tc>
          <w:tcPr>
            <w:tcW w:w="973"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364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727"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549"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23"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7" w:hRule="atLeast"/>
        </w:trPr>
        <w:tc>
          <w:tcPr>
            <w:tcW w:w="973"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364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材料暂估价</w:t>
            </w:r>
          </w:p>
        </w:tc>
        <w:tc>
          <w:tcPr>
            <w:tcW w:w="1727"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49"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23"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7" w:hRule="atLeast"/>
        </w:trPr>
        <w:tc>
          <w:tcPr>
            <w:tcW w:w="973"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64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专业工程暂估价</w:t>
            </w:r>
          </w:p>
        </w:tc>
        <w:tc>
          <w:tcPr>
            <w:tcW w:w="1727"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49"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23"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7" w:hRule="atLeast"/>
        </w:trPr>
        <w:tc>
          <w:tcPr>
            <w:tcW w:w="973"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64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1727"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49"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23"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7" w:hRule="atLeast"/>
        </w:trPr>
        <w:tc>
          <w:tcPr>
            <w:tcW w:w="973"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64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1727"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549"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23"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7" w:hRule="atLeast"/>
        </w:trPr>
        <w:tc>
          <w:tcPr>
            <w:tcW w:w="973"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64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1727"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49"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23"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7" w:hRule="atLeast"/>
        </w:trPr>
        <w:tc>
          <w:tcPr>
            <w:tcW w:w="973"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64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1727"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49"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23"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7" w:hRule="atLeast"/>
        </w:trPr>
        <w:tc>
          <w:tcPr>
            <w:tcW w:w="973"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364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1727"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49"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23"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7" w:hRule="atLeast"/>
        </w:trPr>
        <w:tc>
          <w:tcPr>
            <w:tcW w:w="973"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64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1727"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49"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23"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7" w:hRule="atLeast"/>
        </w:trPr>
        <w:tc>
          <w:tcPr>
            <w:tcW w:w="973"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64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1727"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49"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23"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7" w:hRule="atLeast"/>
        </w:trPr>
        <w:tc>
          <w:tcPr>
            <w:tcW w:w="973"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w:t>
            </w:r>
          </w:p>
        </w:tc>
        <w:tc>
          <w:tcPr>
            <w:tcW w:w="364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其他费用</w:t>
            </w:r>
          </w:p>
        </w:tc>
        <w:tc>
          <w:tcPr>
            <w:tcW w:w="1727"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49"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23"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1" w:hRule="atLeast"/>
        </w:trPr>
        <w:tc>
          <w:tcPr>
            <w:tcW w:w="973" w:type="dxa"/>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647"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727" w:type="dxa"/>
            <w:gridSpan w:val="2"/>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549" w:type="dxa"/>
            <w:gridSpan w:val="2"/>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23"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bl>
    <w:p>
      <w:pPr>
        <w:pStyle w:val="2"/>
        <w:rPr>
          <w:rFonts w:hint="default"/>
          <w:lang w:val="en-US"/>
        </w:rPr>
      </w:pPr>
    </w:p>
    <w:tbl>
      <w:tblPr>
        <w:tblStyle w:val="23"/>
        <w:tblpPr w:leftFromText="180" w:rightFromText="180" w:vertAnchor="text" w:horzAnchor="page" w:tblpX="737" w:tblpY="1227"/>
        <w:tblOverlap w:val="never"/>
        <w:tblW w:w="99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870"/>
        <w:gridCol w:w="2300"/>
        <w:gridCol w:w="2544"/>
        <w:gridCol w:w="183"/>
        <w:gridCol w:w="1527"/>
        <w:gridCol w:w="19"/>
        <w:gridCol w:w="952"/>
        <w:gridCol w:w="15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6" w:hRule="atLeast"/>
        </w:trPr>
        <w:tc>
          <w:tcPr>
            <w:tcW w:w="9920" w:type="dxa"/>
            <w:gridSpan w:val="8"/>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5714" w:type="dxa"/>
            <w:gridSpan w:val="3"/>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工程名称：加药系统增加加药管等项目</w:t>
            </w:r>
          </w:p>
        </w:tc>
        <w:tc>
          <w:tcPr>
            <w:tcW w:w="1729" w:type="dxa"/>
            <w:gridSpan w:val="3"/>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477" w:type="dxa"/>
            <w:gridSpan w:val="2"/>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8" w:hRule="atLeast"/>
        </w:trPr>
        <w:tc>
          <w:tcPr>
            <w:tcW w:w="870" w:type="dxa"/>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300"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727" w:type="dxa"/>
            <w:gridSpan w:val="2"/>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1527"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计算基数</w:t>
            </w:r>
          </w:p>
        </w:tc>
        <w:tc>
          <w:tcPr>
            <w:tcW w:w="971" w:type="dxa"/>
            <w:gridSpan w:val="2"/>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525" w:type="dxa"/>
            <w:tcBorders>
              <w:top w:val="single" w:color="000000" w:sz="8"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8" w:hRule="atLeast"/>
        </w:trPr>
        <w:tc>
          <w:tcPr>
            <w:tcW w:w="87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3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727"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分部分项合计+措施合计+其他项目</w:t>
            </w:r>
          </w:p>
        </w:tc>
        <w:tc>
          <w:tcPr>
            <w:tcW w:w="152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71"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52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5" w:hRule="atLeast"/>
        </w:trPr>
        <w:tc>
          <w:tcPr>
            <w:tcW w:w="8395" w:type="dxa"/>
            <w:gridSpan w:val="7"/>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    计</w:t>
            </w:r>
          </w:p>
        </w:tc>
        <w:tc>
          <w:tcPr>
            <w:tcW w:w="1525"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bl>
    <w:p>
      <w:pPr>
        <w:pStyle w:val="2"/>
        <w:rPr>
          <w:rFonts w:hint="default"/>
          <w:lang w:val="en-US"/>
        </w:rPr>
      </w:pPr>
    </w:p>
    <w:p>
      <w:pPr>
        <w:pStyle w:val="6"/>
        <w:rPr>
          <w:rFonts w:asciiTheme="majorEastAsia" w:hAnsiTheme="majorEastAsia" w:eastAsiaTheme="majorEastAsia"/>
          <w:sz w:val="28"/>
          <w:szCs w:val="28"/>
        </w:rPr>
      </w:pPr>
      <w:bookmarkStart w:id="159" w:name="_Toc88209965"/>
      <w:bookmarkStart w:id="160" w:name="_Toc87616402"/>
      <w:bookmarkStart w:id="161" w:name="_Toc6058"/>
      <w:bookmarkStart w:id="162" w:name="_Toc16386"/>
      <w:r>
        <w:rPr>
          <w:rFonts w:hint="eastAsia" w:eastAsiaTheme="majorEastAsia"/>
          <w:lang w:val="en-US" w:eastAsia="zh-CN"/>
        </w:rPr>
        <w:t>6</w:t>
      </w:r>
      <w:r>
        <w:rPr>
          <w:rFonts w:hint="eastAsia" w:asciiTheme="majorEastAsia" w:hAnsiTheme="majorEastAsia" w:eastAsiaTheme="majorEastAsia"/>
          <w:sz w:val="28"/>
          <w:szCs w:val="28"/>
        </w:rPr>
        <w:t>.其他资料</w:t>
      </w:r>
      <w:bookmarkEnd w:id="159"/>
      <w:bookmarkEnd w:id="160"/>
      <w:bookmarkEnd w:id="161"/>
      <w:bookmarkEnd w:id="162"/>
    </w:p>
    <w:p>
      <w:pPr>
        <w:adjustRightInd w:val="0"/>
        <w:snapToGrid w:val="0"/>
        <w:spacing w:line="600" w:lineRule="exact"/>
        <w:ind w:firstLine="570"/>
        <w:rPr>
          <w:rFonts w:ascii="仿宋_GB2312" w:eastAsia="仿宋_GB2312" w:hAnsiTheme="minorEastAsia"/>
          <w:sz w:val="28"/>
          <w:szCs w:val="28"/>
        </w:rPr>
      </w:pPr>
      <w:r>
        <w:rPr>
          <w:rFonts w:ascii="仿宋_GB2312" w:eastAsia="仿宋_GB2312" w:hAnsiTheme="minorEastAsia"/>
          <w:sz w:val="28"/>
          <w:szCs w:val="28"/>
        </w:rPr>
        <w:t>供应商须提交的其他资料</w:t>
      </w:r>
      <w:r>
        <w:rPr>
          <w:rFonts w:hint="eastAsia" w:ascii="仿宋_GB2312" w:eastAsia="仿宋_GB2312" w:hAnsiTheme="minorEastAsia"/>
          <w:sz w:val="28"/>
          <w:szCs w:val="28"/>
        </w:rPr>
        <w:t>。</w:t>
      </w:r>
    </w:p>
    <w:p/>
    <w:sectPr>
      <w:headerReference r:id="rId5" w:type="first"/>
      <w:footerReference r:id="rId8" w:type="first"/>
      <w:footerReference r:id="rId6" w:type="default"/>
      <w:footerReference r:id="rId7"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Calibri Light">
    <w:panose1 w:val="020F0302020204030204"/>
    <w:charset w:val="00"/>
    <w:family w:val="auto"/>
    <w:pitch w:val="default"/>
    <w:sig w:usb0="E4002EFF" w:usb1="C000247B" w:usb2="00000009" w:usb3="00000000" w:csb0="200001FF" w:csb1="00000000"/>
  </w:font>
  <w:font w:name="Batang">
    <w:altName w:val="Malgun Gothic"/>
    <w:panose1 w:val="02030600000101010101"/>
    <w:charset w:val="81"/>
    <w:family w:val="auto"/>
    <w:pitch w:val="default"/>
    <w:sig w:usb0="00000000" w:usb1="00000000"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cQ/B668BAABM&#10;AwAADgAAAAAAAAABACAAAAAeAQAAZHJzL2Uyb0RvYy54bWxQSwUGAAAAAAYABgBZAQAAPwU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mQVx/a8BAABM&#10;AwAADgAAAAAAAAABACAAAAAeAQAAZHJzL2Uyb0RvYy54bWxQSwUGAAAAAAYABgBZAQAAPwU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CCpoPxrgEAAEwD&#10;AAAOAAAAAAAAAAEAIAAAAB4BAABkcnMvZTJvRG9jLnhtbFBLBQYAAAAABgAGAFkBAAA+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B43E464"/>
    <w:multiLevelType w:val="singleLevel"/>
    <w:tmpl w:val="CB43E464"/>
    <w:lvl w:ilvl="0" w:tentative="0">
      <w:start w:val="3"/>
      <w:numFmt w:val="decimal"/>
      <w:suff w:val="nothing"/>
      <w:lvlText w:val="%1、"/>
      <w:lvlJc w:val="left"/>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F307A568"/>
    <w:multiLevelType w:val="singleLevel"/>
    <w:tmpl w:val="F307A568"/>
    <w:lvl w:ilvl="0" w:tentative="0">
      <w:start w:val="5"/>
      <w:numFmt w:val="decimal"/>
      <w:lvlText w:val="%1."/>
      <w:lvlJc w:val="left"/>
      <w:pPr>
        <w:tabs>
          <w:tab w:val="left" w:pos="312"/>
        </w:tabs>
      </w:pPr>
    </w:lvl>
  </w:abstractNum>
  <w:abstractNum w:abstractNumId="3">
    <w:nsid w:val="F474C9A6"/>
    <w:multiLevelType w:val="singleLevel"/>
    <w:tmpl w:val="F474C9A6"/>
    <w:lvl w:ilvl="0" w:tentative="0">
      <w:start w:val="10"/>
      <w:numFmt w:val="chineseCounting"/>
      <w:suff w:val="space"/>
      <w:lvlText w:val="第%1条"/>
      <w:lvlJc w:val="left"/>
      <w:rPr>
        <w:rFonts w:hint="eastAsia"/>
      </w:rPr>
    </w:lvl>
  </w:abstractNum>
  <w:abstractNum w:abstractNumId="4">
    <w:nsid w:val="4734DCE6"/>
    <w:multiLevelType w:val="singleLevel"/>
    <w:tmpl w:val="4734DCE6"/>
    <w:lvl w:ilvl="0" w:tentative="0">
      <w:start w:val="1"/>
      <w:numFmt w:val="decimal"/>
      <w:lvlText w:val="%1."/>
      <w:lvlJc w:val="left"/>
      <w:pPr>
        <w:tabs>
          <w:tab w:val="left" w:pos="312"/>
        </w:tabs>
      </w:pPr>
    </w:lvl>
  </w:abstractNum>
  <w:abstractNum w:abstractNumId="5">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5"/>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zMWNlOWEyY2VkMTc2YjcyOTRmNDNjNWUyZjUzMjQifQ=="/>
  </w:docVars>
  <w:rsids>
    <w:rsidRoot w:val="005D618A"/>
    <w:rsid w:val="003D60BA"/>
    <w:rsid w:val="00411689"/>
    <w:rsid w:val="005D618A"/>
    <w:rsid w:val="00911ECD"/>
    <w:rsid w:val="00A042E0"/>
    <w:rsid w:val="00B26BB1"/>
    <w:rsid w:val="00B26E21"/>
    <w:rsid w:val="00F83B64"/>
    <w:rsid w:val="02090C75"/>
    <w:rsid w:val="02A23A3C"/>
    <w:rsid w:val="02FC1B75"/>
    <w:rsid w:val="03AC246A"/>
    <w:rsid w:val="03B23056"/>
    <w:rsid w:val="03CB16C5"/>
    <w:rsid w:val="03DC3EBA"/>
    <w:rsid w:val="03F9794D"/>
    <w:rsid w:val="046A2461"/>
    <w:rsid w:val="05BB1E9F"/>
    <w:rsid w:val="06074DB3"/>
    <w:rsid w:val="06C64829"/>
    <w:rsid w:val="0739540B"/>
    <w:rsid w:val="077D16D2"/>
    <w:rsid w:val="08675FC8"/>
    <w:rsid w:val="08802322"/>
    <w:rsid w:val="092248D1"/>
    <w:rsid w:val="094F23B9"/>
    <w:rsid w:val="09B713FD"/>
    <w:rsid w:val="09EF6ACC"/>
    <w:rsid w:val="0A315056"/>
    <w:rsid w:val="0A5F1C3B"/>
    <w:rsid w:val="0AFB45AD"/>
    <w:rsid w:val="0B351E9B"/>
    <w:rsid w:val="0B4C50D3"/>
    <w:rsid w:val="0B806B92"/>
    <w:rsid w:val="0B827E94"/>
    <w:rsid w:val="0C247926"/>
    <w:rsid w:val="0D794204"/>
    <w:rsid w:val="0E2125D1"/>
    <w:rsid w:val="0E212C13"/>
    <w:rsid w:val="0E214211"/>
    <w:rsid w:val="0E5F2769"/>
    <w:rsid w:val="0F427081"/>
    <w:rsid w:val="0F4D75A3"/>
    <w:rsid w:val="0F5B2DCA"/>
    <w:rsid w:val="0FED051E"/>
    <w:rsid w:val="0FEE4C29"/>
    <w:rsid w:val="10046082"/>
    <w:rsid w:val="105E7494"/>
    <w:rsid w:val="10816662"/>
    <w:rsid w:val="10967A1D"/>
    <w:rsid w:val="112B101A"/>
    <w:rsid w:val="11512899"/>
    <w:rsid w:val="119B53FC"/>
    <w:rsid w:val="123A6418"/>
    <w:rsid w:val="12424CDC"/>
    <w:rsid w:val="129A2738"/>
    <w:rsid w:val="12B56BF1"/>
    <w:rsid w:val="12CB1A89"/>
    <w:rsid w:val="131840FB"/>
    <w:rsid w:val="13467417"/>
    <w:rsid w:val="136E76CF"/>
    <w:rsid w:val="13A0633A"/>
    <w:rsid w:val="13AD09EC"/>
    <w:rsid w:val="14780070"/>
    <w:rsid w:val="150E6855"/>
    <w:rsid w:val="15856E7B"/>
    <w:rsid w:val="1591690D"/>
    <w:rsid w:val="15BC6B3C"/>
    <w:rsid w:val="1694429A"/>
    <w:rsid w:val="17245465"/>
    <w:rsid w:val="17635326"/>
    <w:rsid w:val="176640E3"/>
    <w:rsid w:val="17E463AD"/>
    <w:rsid w:val="18236EFD"/>
    <w:rsid w:val="18320FB0"/>
    <w:rsid w:val="189D5B1F"/>
    <w:rsid w:val="18A34CD0"/>
    <w:rsid w:val="19B64DBC"/>
    <w:rsid w:val="1A373ACF"/>
    <w:rsid w:val="1A895341"/>
    <w:rsid w:val="1A8F2016"/>
    <w:rsid w:val="1AB927FC"/>
    <w:rsid w:val="1AE46BFD"/>
    <w:rsid w:val="1B0D071F"/>
    <w:rsid w:val="1B12633D"/>
    <w:rsid w:val="1B4568CE"/>
    <w:rsid w:val="1B5B4A07"/>
    <w:rsid w:val="1B9015B7"/>
    <w:rsid w:val="1C5A43C0"/>
    <w:rsid w:val="1CE2010F"/>
    <w:rsid w:val="1CE77416"/>
    <w:rsid w:val="1D5A79EE"/>
    <w:rsid w:val="1E042E57"/>
    <w:rsid w:val="1E0E2CD0"/>
    <w:rsid w:val="1E831280"/>
    <w:rsid w:val="1E8B347C"/>
    <w:rsid w:val="1EBC4704"/>
    <w:rsid w:val="1EE46215"/>
    <w:rsid w:val="1F172EB5"/>
    <w:rsid w:val="1F7E70CF"/>
    <w:rsid w:val="1F94592D"/>
    <w:rsid w:val="1FB860DE"/>
    <w:rsid w:val="20340637"/>
    <w:rsid w:val="203C5A02"/>
    <w:rsid w:val="20813F75"/>
    <w:rsid w:val="209D4C94"/>
    <w:rsid w:val="214A38A7"/>
    <w:rsid w:val="218400BA"/>
    <w:rsid w:val="21AB1E2F"/>
    <w:rsid w:val="21D40498"/>
    <w:rsid w:val="22245AB7"/>
    <w:rsid w:val="22767047"/>
    <w:rsid w:val="22A52455"/>
    <w:rsid w:val="231301F8"/>
    <w:rsid w:val="238D13D6"/>
    <w:rsid w:val="23A05588"/>
    <w:rsid w:val="24013393"/>
    <w:rsid w:val="242C1A68"/>
    <w:rsid w:val="246D1702"/>
    <w:rsid w:val="25431AEB"/>
    <w:rsid w:val="25BF43FD"/>
    <w:rsid w:val="25F86BCD"/>
    <w:rsid w:val="269E416A"/>
    <w:rsid w:val="26E42111"/>
    <w:rsid w:val="26E6341D"/>
    <w:rsid w:val="272100D3"/>
    <w:rsid w:val="272C72FC"/>
    <w:rsid w:val="27504257"/>
    <w:rsid w:val="278F73F0"/>
    <w:rsid w:val="27AE377E"/>
    <w:rsid w:val="27EB149D"/>
    <w:rsid w:val="28E11370"/>
    <w:rsid w:val="2909034C"/>
    <w:rsid w:val="294A756A"/>
    <w:rsid w:val="29D5322D"/>
    <w:rsid w:val="2A025DD9"/>
    <w:rsid w:val="2A7C2231"/>
    <w:rsid w:val="2ABB753D"/>
    <w:rsid w:val="2B7A49FA"/>
    <w:rsid w:val="2BB907F4"/>
    <w:rsid w:val="2C615D26"/>
    <w:rsid w:val="2CB679ED"/>
    <w:rsid w:val="2D173C07"/>
    <w:rsid w:val="2D1B5457"/>
    <w:rsid w:val="2D424A86"/>
    <w:rsid w:val="2E4B266D"/>
    <w:rsid w:val="2E7B52DB"/>
    <w:rsid w:val="2F324CFE"/>
    <w:rsid w:val="2F5D3F2D"/>
    <w:rsid w:val="2F6F470A"/>
    <w:rsid w:val="2F8C64FB"/>
    <w:rsid w:val="2FBA09F1"/>
    <w:rsid w:val="2FEF2ACF"/>
    <w:rsid w:val="303F2D0D"/>
    <w:rsid w:val="30540211"/>
    <w:rsid w:val="30AD7BE7"/>
    <w:rsid w:val="30F46739"/>
    <w:rsid w:val="312D7741"/>
    <w:rsid w:val="316F137F"/>
    <w:rsid w:val="31DF525F"/>
    <w:rsid w:val="327171DF"/>
    <w:rsid w:val="341E3434"/>
    <w:rsid w:val="360B7EBA"/>
    <w:rsid w:val="369C32FD"/>
    <w:rsid w:val="37666E72"/>
    <w:rsid w:val="377E59C2"/>
    <w:rsid w:val="37D2283E"/>
    <w:rsid w:val="38167A04"/>
    <w:rsid w:val="390E280A"/>
    <w:rsid w:val="394B167A"/>
    <w:rsid w:val="39557F91"/>
    <w:rsid w:val="3A4E4336"/>
    <w:rsid w:val="3A6007FE"/>
    <w:rsid w:val="3B3A46AB"/>
    <w:rsid w:val="3B7C2CE4"/>
    <w:rsid w:val="3C08175D"/>
    <w:rsid w:val="3C0B5355"/>
    <w:rsid w:val="3CD4176B"/>
    <w:rsid w:val="3D1F44D9"/>
    <w:rsid w:val="3D5C38CD"/>
    <w:rsid w:val="3DA50960"/>
    <w:rsid w:val="3DA74074"/>
    <w:rsid w:val="3E0A722E"/>
    <w:rsid w:val="3E4C3896"/>
    <w:rsid w:val="3E5070F1"/>
    <w:rsid w:val="3E74354F"/>
    <w:rsid w:val="3F6C3589"/>
    <w:rsid w:val="3F850180"/>
    <w:rsid w:val="3F9004D6"/>
    <w:rsid w:val="400E4D5E"/>
    <w:rsid w:val="403B48A8"/>
    <w:rsid w:val="40D43E92"/>
    <w:rsid w:val="40E1138C"/>
    <w:rsid w:val="413814BA"/>
    <w:rsid w:val="41872511"/>
    <w:rsid w:val="42466655"/>
    <w:rsid w:val="42A47CE4"/>
    <w:rsid w:val="42C82F57"/>
    <w:rsid w:val="42CE1DE2"/>
    <w:rsid w:val="4301429F"/>
    <w:rsid w:val="43C76AF7"/>
    <w:rsid w:val="440F7591"/>
    <w:rsid w:val="44222384"/>
    <w:rsid w:val="443659F0"/>
    <w:rsid w:val="44643A1A"/>
    <w:rsid w:val="446828F0"/>
    <w:rsid w:val="45BC056C"/>
    <w:rsid w:val="45C13B4D"/>
    <w:rsid w:val="46054BCA"/>
    <w:rsid w:val="464C6AFC"/>
    <w:rsid w:val="46A107C3"/>
    <w:rsid w:val="46B15CE2"/>
    <w:rsid w:val="46BE113D"/>
    <w:rsid w:val="46E44B13"/>
    <w:rsid w:val="4703508A"/>
    <w:rsid w:val="47127F61"/>
    <w:rsid w:val="47362655"/>
    <w:rsid w:val="475023F8"/>
    <w:rsid w:val="479D361E"/>
    <w:rsid w:val="47B74789"/>
    <w:rsid w:val="47CF5D74"/>
    <w:rsid w:val="480F2B9D"/>
    <w:rsid w:val="48282920"/>
    <w:rsid w:val="485321E0"/>
    <w:rsid w:val="48546AD3"/>
    <w:rsid w:val="48AD61F0"/>
    <w:rsid w:val="48CA4868"/>
    <w:rsid w:val="48F005D3"/>
    <w:rsid w:val="49C05787"/>
    <w:rsid w:val="49CF518D"/>
    <w:rsid w:val="49FE62CB"/>
    <w:rsid w:val="4A282AF2"/>
    <w:rsid w:val="4ADA1F63"/>
    <w:rsid w:val="4AE23D89"/>
    <w:rsid w:val="4B2038D0"/>
    <w:rsid w:val="4B296E7D"/>
    <w:rsid w:val="4B877F28"/>
    <w:rsid w:val="4B96706F"/>
    <w:rsid w:val="4BAA35E9"/>
    <w:rsid w:val="4D02614A"/>
    <w:rsid w:val="4D3F6B37"/>
    <w:rsid w:val="4D916BA6"/>
    <w:rsid w:val="4DC44169"/>
    <w:rsid w:val="4DD925D7"/>
    <w:rsid w:val="4E9A77DB"/>
    <w:rsid w:val="4EF0709E"/>
    <w:rsid w:val="4F291292"/>
    <w:rsid w:val="50F03253"/>
    <w:rsid w:val="513C6A7B"/>
    <w:rsid w:val="51B3519B"/>
    <w:rsid w:val="51DF61F2"/>
    <w:rsid w:val="52D17DB6"/>
    <w:rsid w:val="530B2BF0"/>
    <w:rsid w:val="5333545B"/>
    <w:rsid w:val="53DF16BC"/>
    <w:rsid w:val="53EA5465"/>
    <w:rsid w:val="5450213C"/>
    <w:rsid w:val="54D24048"/>
    <w:rsid w:val="54D64CD5"/>
    <w:rsid w:val="55252A05"/>
    <w:rsid w:val="555E1182"/>
    <w:rsid w:val="55887D69"/>
    <w:rsid w:val="561A0928"/>
    <w:rsid w:val="56423872"/>
    <w:rsid w:val="566A344C"/>
    <w:rsid w:val="56B279F0"/>
    <w:rsid w:val="56FB0186"/>
    <w:rsid w:val="581F22F6"/>
    <w:rsid w:val="586E1E17"/>
    <w:rsid w:val="58862C35"/>
    <w:rsid w:val="58C14957"/>
    <w:rsid w:val="58DD198F"/>
    <w:rsid w:val="59F64A21"/>
    <w:rsid w:val="5AE83A50"/>
    <w:rsid w:val="5BAB2917"/>
    <w:rsid w:val="5BFC33FA"/>
    <w:rsid w:val="5C3107A4"/>
    <w:rsid w:val="5C3B1B93"/>
    <w:rsid w:val="5C9220DF"/>
    <w:rsid w:val="5D4A15F3"/>
    <w:rsid w:val="5D69542A"/>
    <w:rsid w:val="5DFC67F2"/>
    <w:rsid w:val="5E0930EF"/>
    <w:rsid w:val="5E3D4D53"/>
    <w:rsid w:val="5E4717E6"/>
    <w:rsid w:val="5E55774C"/>
    <w:rsid w:val="5EA133A4"/>
    <w:rsid w:val="5ED53C39"/>
    <w:rsid w:val="5F9E0C92"/>
    <w:rsid w:val="60104DDC"/>
    <w:rsid w:val="605C0804"/>
    <w:rsid w:val="61865E5B"/>
    <w:rsid w:val="6189617B"/>
    <w:rsid w:val="61B52BB6"/>
    <w:rsid w:val="61B749C2"/>
    <w:rsid w:val="62280D20"/>
    <w:rsid w:val="62CA2457"/>
    <w:rsid w:val="6328015D"/>
    <w:rsid w:val="638240A1"/>
    <w:rsid w:val="63A5257B"/>
    <w:rsid w:val="63BD3DCC"/>
    <w:rsid w:val="63C61741"/>
    <w:rsid w:val="641451DE"/>
    <w:rsid w:val="64560967"/>
    <w:rsid w:val="64D56B04"/>
    <w:rsid w:val="65117796"/>
    <w:rsid w:val="6539574A"/>
    <w:rsid w:val="65442F2B"/>
    <w:rsid w:val="656B1D10"/>
    <w:rsid w:val="66022B28"/>
    <w:rsid w:val="66581E87"/>
    <w:rsid w:val="66FA11D5"/>
    <w:rsid w:val="674302C7"/>
    <w:rsid w:val="67FA392E"/>
    <w:rsid w:val="680A5986"/>
    <w:rsid w:val="680D5F4B"/>
    <w:rsid w:val="68113F51"/>
    <w:rsid w:val="686421B1"/>
    <w:rsid w:val="68DE6873"/>
    <w:rsid w:val="68E94770"/>
    <w:rsid w:val="68F949C9"/>
    <w:rsid w:val="69055AB6"/>
    <w:rsid w:val="69070C66"/>
    <w:rsid w:val="695A4290"/>
    <w:rsid w:val="69A673F6"/>
    <w:rsid w:val="6A334932"/>
    <w:rsid w:val="6A3353FF"/>
    <w:rsid w:val="6A5D63E6"/>
    <w:rsid w:val="6A5F24D1"/>
    <w:rsid w:val="6A681D3B"/>
    <w:rsid w:val="6AE347EB"/>
    <w:rsid w:val="6B434AF0"/>
    <w:rsid w:val="6B57675A"/>
    <w:rsid w:val="6B8E3BD7"/>
    <w:rsid w:val="6BDD7B4D"/>
    <w:rsid w:val="6BF65958"/>
    <w:rsid w:val="6C1B2D70"/>
    <w:rsid w:val="6CED41C9"/>
    <w:rsid w:val="6D440CD7"/>
    <w:rsid w:val="6DC5416F"/>
    <w:rsid w:val="6E902C28"/>
    <w:rsid w:val="6EBC0B3A"/>
    <w:rsid w:val="6EF51C7D"/>
    <w:rsid w:val="6F1B2B08"/>
    <w:rsid w:val="6F8363E5"/>
    <w:rsid w:val="6FC746F5"/>
    <w:rsid w:val="702622D5"/>
    <w:rsid w:val="70317AC6"/>
    <w:rsid w:val="70863262"/>
    <w:rsid w:val="70A76ED3"/>
    <w:rsid w:val="70D6110C"/>
    <w:rsid w:val="71027BF5"/>
    <w:rsid w:val="711C1EDB"/>
    <w:rsid w:val="71860B17"/>
    <w:rsid w:val="71B00EFA"/>
    <w:rsid w:val="723B27CC"/>
    <w:rsid w:val="72687227"/>
    <w:rsid w:val="72A03FD9"/>
    <w:rsid w:val="73406CFF"/>
    <w:rsid w:val="7383028C"/>
    <w:rsid w:val="73A25E44"/>
    <w:rsid w:val="741F68CF"/>
    <w:rsid w:val="75252DF3"/>
    <w:rsid w:val="75621536"/>
    <w:rsid w:val="7566327D"/>
    <w:rsid w:val="75BF3154"/>
    <w:rsid w:val="760118AD"/>
    <w:rsid w:val="764A07CF"/>
    <w:rsid w:val="764F6B3D"/>
    <w:rsid w:val="76CD2B7B"/>
    <w:rsid w:val="76D80645"/>
    <w:rsid w:val="76E03371"/>
    <w:rsid w:val="770D4002"/>
    <w:rsid w:val="77114263"/>
    <w:rsid w:val="77B20EBD"/>
    <w:rsid w:val="77D83776"/>
    <w:rsid w:val="780E5898"/>
    <w:rsid w:val="782642CC"/>
    <w:rsid w:val="78803F0C"/>
    <w:rsid w:val="7894095E"/>
    <w:rsid w:val="79000679"/>
    <w:rsid w:val="79A416F0"/>
    <w:rsid w:val="79B03EB6"/>
    <w:rsid w:val="79B73EBF"/>
    <w:rsid w:val="7A2B2A27"/>
    <w:rsid w:val="7AF37579"/>
    <w:rsid w:val="7AF87F64"/>
    <w:rsid w:val="7B1C0C84"/>
    <w:rsid w:val="7B3E6B19"/>
    <w:rsid w:val="7B5A62DF"/>
    <w:rsid w:val="7B7A04A8"/>
    <w:rsid w:val="7B9D0E12"/>
    <w:rsid w:val="7C22163C"/>
    <w:rsid w:val="7C595075"/>
    <w:rsid w:val="7C6B07B2"/>
    <w:rsid w:val="7CCE711F"/>
    <w:rsid w:val="7CE6326B"/>
    <w:rsid w:val="7D133243"/>
    <w:rsid w:val="7D89377F"/>
    <w:rsid w:val="7E394207"/>
    <w:rsid w:val="7E4007A2"/>
    <w:rsid w:val="7E791CAD"/>
    <w:rsid w:val="7EA50DFB"/>
    <w:rsid w:val="7EC86878"/>
    <w:rsid w:val="7ED03740"/>
    <w:rsid w:val="7F16390D"/>
    <w:rsid w:val="7F547E3F"/>
    <w:rsid w:val="7F752917"/>
    <w:rsid w:val="7FA0744F"/>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0"/>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2"/>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40"/>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spacing w:after="120" w:line="480" w:lineRule="auto"/>
      <w:ind w:left="420" w:leftChars="200"/>
    </w:pPr>
  </w:style>
  <w:style w:type="paragraph" w:styleId="16">
    <w:name w:val="Balloon Text"/>
    <w:basedOn w:val="1"/>
    <w:link w:val="35"/>
    <w:semiHidden/>
    <w:unhideWhenUsed/>
    <w:qFormat/>
    <w:uiPriority w:val="99"/>
    <w:rPr>
      <w:sz w:val="18"/>
      <w:szCs w:val="18"/>
    </w:rPr>
  </w:style>
  <w:style w:type="paragraph" w:styleId="17">
    <w:name w:val="footer"/>
    <w:basedOn w:val="1"/>
    <w:link w:val="29"/>
    <w:unhideWhenUsed/>
    <w:qFormat/>
    <w:uiPriority w:val="99"/>
    <w:pPr>
      <w:tabs>
        <w:tab w:val="center" w:pos="4153"/>
        <w:tab w:val="right" w:pos="8306"/>
      </w:tabs>
      <w:snapToGrid w:val="0"/>
      <w:jc w:val="left"/>
    </w:pPr>
    <w:rPr>
      <w:sz w:val="18"/>
      <w:szCs w:val="18"/>
    </w:rPr>
  </w:style>
  <w:style w:type="paragraph" w:styleId="18">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99"/>
    <w:pPr>
      <w:spacing w:before="100" w:beforeAutospacing="1" w:after="100" w:afterAutospacing="1" w:line="240" w:lineRule="auto"/>
    </w:pPr>
    <w:rPr>
      <w:rFonts w:ascii="宋体" w:hAnsi="宋体" w:cs="Times New Roman"/>
      <w:color w:val="auto"/>
      <w:kern w:val="0"/>
      <w:sz w:val="24"/>
      <w:szCs w:val="24"/>
    </w:rPr>
  </w:style>
  <w:style w:type="paragraph" w:styleId="22">
    <w:name w:val="Body Text First Indent"/>
    <w:basedOn w:val="9"/>
    <w:unhideWhenUsed/>
    <w:qFormat/>
    <w:uiPriority w:val="99"/>
    <w:pPr>
      <w:spacing w:after="120"/>
      <w:ind w:firstLine="420"/>
    </w:pPr>
    <w:rPr>
      <w:sz w:val="21"/>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Strong"/>
    <w:basedOn w:val="25"/>
    <w:qFormat/>
    <w:uiPriority w:val="22"/>
    <w:rPr>
      <w:rFonts w:eastAsia="宋体"/>
      <w:b/>
      <w:bCs/>
      <w:kern w:val="2"/>
      <w:sz w:val="24"/>
      <w:szCs w:val="24"/>
      <w:lang w:val="en-US" w:eastAsia="zh-CN" w:bidi="ar-SA"/>
    </w:rPr>
  </w:style>
  <w:style w:type="character" w:styleId="27">
    <w:name w:val="Hyperlink"/>
    <w:basedOn w:val="25"/>
    <w:unhideWhenUsed/>
    <w:qFormat/>
    <w:uiPriority w:val="99"/>
    <w:rPr>
      <w:color w:val="0000FF" w:themeColor="hyperlink"/>
      <w:u w:val="single"/>
      <w14:textFill>
        <w14:solidFill>
          <w14:schemeClr w14:val="hlink"/>
        </w14:solidFill>
      </w14:textFill>
    </w:rPr>
  </w:style>
  <w:style w:type="character" w:customStyle="1" w:styleId="28">
    <w:name w:val="页眉 Char"/>
    <w:basedOn w:val="25"/>
    <w:link w:val="18"/>
    <w:semiHidden/>
    <w:qFormat/>
    <w:uiPriority w:val="99"/>
    <w:rPr>
      <w:sz w:val="18"/>
      <w:szCs w:val="18"/>
    </w:rPr>
  </w:style>
  <w:style w:type="character" w:customStyle="1" w:styleId="29">
    <w:name w:val="页脚 Char"/>
    <w:basedOn w:val="25"/>
    <w:link w:val="17"/>
    <w:qFormat/>
    <w:uiPriority w:val="99"/>
    <w:rPr>
      <w:sz w:val="18"/>
      <w:szCs w:val="18"/>
    </w:rPr>
  </w:style>
  <w:style w:type="character" w:customStyle="1" w:styleId="30">
    <w:name w:val="标题 1 Char"/>
    <w:basedOn w:val="25"/>
    <w:link w:val="4"/>
    <w:qFormat/>
    <w:uiPriority w:val="9"/>
    <w:rPr>
      <w:rFonts w:eastAsia="方正小标宋简体"/>
      <w:bCs/>
      <w:kern w:val="44"/>
      <w:sz w:val="44"/>
      <w:szCs w:val="44"/>
    </w:rPr>
  </w:style>
  <w:style w:type="character" w:customStyle="1" w:styleId="31">
    <w:name w:val="标题 2 Char"/>
    <w:basedOn w:val="25"/>
    <w:link w:val="5"/>
    <w:qFormat/>
    <w:uiPriority w:val="9"/>
    <w:rPr>
      <w:rFonts w:eastAsia="方正小标宋简体" w:asciiTheme="majorHAnsi" w:hAnsiTheme="majorHAnsi" w:cstheme="majorBidi"/>
      <w:bCs/>
      <w:sz w:val="36"/>
      <w:szCs w:val="32"/>
    </w:rPr>
  </w:style>
  <w:style w:type="character" w:customStyle="1" w:styleId="32">
    <w:name w:val="标题 3 Char"/>
    <w:basedOn w:val="25"/>
    <w:link w:val="6"/>
    <w:qFormat/>
    <w:uiPriority w:val="9"/>
    <w:rPr>
      <w:rFonts w:ascii="Calibri" w:hAnsi="Calibri" w:eastAsia="宋体" w:cs="Times New Roman"/>
      <w:b/>
      <w:bCs/>
      <w:sz w:val="32"/>
      <w:szCs w:val="32"/>
    </w:rPr>
  </w:style>
  <w:style w:type="paragraph" w:styleId="33">
    <w:name w:val="List Paragraph"/>
    <w:basedOn w:val="1"/>
    <w:link w:val="41"/>
    <w:qFormat/>
    <w:uiPriority w:val="34"/>
    <w:pPr>
      <w:ind w:firstLine="420" w:firstLineChars="200"/>
    </w:pPr>
  </w:style>
  <w:style w:type="paragraph" w:customStyle="1" w:styleId="34">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Char"/>
    <w:basedOn w:val="25"/>
    <w:link w:val="16"/>
    <w:semiHidden/>
    <w:qFormat/>
    <w:uiPriority w:val="99"/>
    <w:rPr>
      <w:sz w:val="18"/>
      <w:szCs w:val="18"/>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CM97"/>
    <w:basedOn w:val="13"/>
    <w:next w:val="13"/>
    <w:qFormat/>
    <w:uiPriority w:val="0"/>
    <w:pPr>
      <w:spacing w:after="373"/>
    </w:pPr>
    <w:rPr>
      <w:color w:val="auto"/>
    </w:rPr>
  </w:style>
  <w:style w:type="paragraph" w:customStyle="1" w:styleId="38">
    <w:name w:val="CM91"/>
    <w:basedOn w:val="13"/>
    <w:next w:val="13"/>
    <w:qFormat/>
    <w:uiPriority w:val="0"/>
    <w:pPr>
      <w:spacing w:after="160"/>
    </w:pPr>
    <w:rPr>
      <w:color w:val="auto"/>
    </w:rPr>
  </w:style>
  <w:style w:type="character" w:customStyle="1" w:styleId="39">
    <w:name w:val="正文文本 3 Char"/>
    <w:link w:val="8"/>
    <w:qFormat/>
    <w:uiPriority w:val="99"/>
    <w:rPr>
      <w:sz w:val="16"/>
      <w:szCs w:val="16"/>
    </w:rPr>
  </w:style>
  <w:style w:type="character" w:customStyle="1" w:styleId="40">
    <w:name w:val="正文文本 3 Char1"/>
    <w:basedOn w:val="25"/>
    <w:link w:val="8"/>
    <w:semiHidden/>
    <w:qFormat/>
    <w:uiPriority w:val="99"/>
    <w:rPr>
      <w:sz w:val="16"/>
      <w:szCs w:val="16"/>
    </w:rPr>
  </w:style>
  <w:style w:type="character" w:customStyle="1" w:styleId="41">
    <w:name w:val="列出段落 Char"/>
    <w:link w:val="33"/>
    <w:qFormat/>
    <w:uiPriority w:val="34"/>
  </w:style>
  <w:style w:type="paragraph" w:customStyle="1" w:styleId="42">
    <w:name w:val="1"/>
    <w:basedOn w:val="1"/>
    <w:next w:val="12"/>
    <w:qFormat/>
    <w:uiPriority w:val="99"/>
    <w:pPr>
      <w:widowControl w:val="0"/>
      <w:jc w:val="both"/>
    </w:pPr>
    <w:rPr>
      <w:rFonts w:ascii="宋体" w:hAnsi="Courier New"/>
      <w:kern w:val="2"/>
    </w:rPr>
  </w:style>
  <w:style w:type="paragraph" w:customStyle="1" w:styleId="43">
    <w:name w:val="WPSOffice手动目录 1"/>
    <w:qFormat/>
    <w:uiPriority w:val="0"/>
    <w:pPr>
      <w:ind w:leftChars="0"/>
    </w:pPr>
    <w:rPr>
      <w:rFonts w:asciiTheme="minorHAnsi" w:hAnsiTheme="minorHAnsi" w:eastAsiaTheme="minorEastAsia" w:cstheme="minorBidi"/>
      <w:sz w:val="20"/>
      <w:szCs w:val="20"/>
    </w:rPr>
  </w:style>
  <w:style w:type="paragraph" w:customStyle="1" w:styleId="44">
    <w:name w:val="WPSOffice手动目录 2"/>
    <w:qFormat/>
    <w:uiPriority w:val="0"/>
    <w:pPr>
      <w:ind w:leftChars="200"/>
    </w:pPr>
    <w:rPr>
      <w:rFonts w:asciiTheme="minorHAnsi" w:hAnsiTheme="minorHAnsi" w:eastAsiaTheme="minorEastAsia" w:cstheme="minorBidi"/>
      <w:sz w:val="20"/>
      <w:szCs w:val="20"/>
    </w:rPr>
  </w:style>
  <w:style w:type="paragraph" w:customStyle="1" w:styleId="45">
    <w:name w:val="WPSOffice手动目录 3"/>
    <w:qFormat/>
    <w:uiPriority w:val="0"/>
    <w:pPr>
      <w:ind w:leftChars="400"/>
    </w:pPr>
    <w:rPr>
      <w:rFonts w:asciiTheme="minorHAnsi" w:hAnsiTheme="minorHAnsi" w:eastAsiaTheme="minorEastAsia" w:cstheme="minorBidi"/>
      <w:sz w:val="20"/>
      <w:szCs w:val="20"/>
    </w:rPr>
  </w:style>
  <w:style w:type="character" w:customStyle="1" w:styleId="46">
    <w:name w:val="font31"/>
    <w:basedOn w:val="25"/>
    <w:qFormat/>
    <w:uiPriority w:val="0"/>
    <w:rPr>
      <w:rFonts w:hint="eastAsia" w:ascii="仿宋_GB2312" w:eastAsia="仿宋_GB2312" w:cs="仿宋_GB2312"/>
      <w:color w:val="000000"/>
      <w:sz w:val="22"/>
      <w:szCs w:val="22"/>
      <w:u w:val="none"/>
    </w:rPr>
  </w:style>
  <w:style w:type="character" w:customStyle="1" w:styleId="47">
    <w:name w:val="font41"/>
    <w:basedOn w:val="25"/>
    <w:qFormat/>
    <w:uiPriority w:val="0"/>
    <w:rPr>
      <w:rFonts w:hint="eastAsia" w:ascii="宋体" w:hAnsi="宋体" w:eastAsia="宋体" w:cs="宋体"/>
      <w:b/>
      <w:color w:val="FF0000"/>
      <w:sz w:val="24"/>
      <w:szCs w:val="24"/>
      <w:u w:val="none"/>
    </w:rPr>
  </w:style>
  <w:style w:type="paragraph" w:customStyle="1" w:styleId="48">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49">
    <w:name w:val="正文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84</Pages>
  <Words>29431</Words>
  <Characters>31880</Characters>
  <Lines>300</Lines>
  <Paragraphs>84</Paragraphs>
  <TotalTime>17</TotalTime>
  <ScaleCrop>false</ScaleCrop>
  <LinksUpToDate>false</LinksUpToDate>
  <CharactersWithSpaces>34044</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林煜韩</cp:lastModifiedBy>
  <cp:lastPrinted>2022-05-26T06:49:00Z</cp:lastPrinted>
  <dcterms:modified xsi:type="dcterms:W3CDTF">2022-06-09T09:16:24Z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F6D2B464E3C74144A9B2D9323ACB1647</vt:lpwstr>
  </property>
</Properties>
</file>