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广州市净水有限公司龙归分公司三期电气关键备件购置项目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7801"/>
      <w:bookmarkStart w:id="6" w:name="_Toc19609"/>
      <w:bookmarkStart w:id="7" w:name="_Toc4275"/>
      <w:bookmarkStart w:id="8" w:name="_Toc11322"/>
      <w:bookmarkStart w:id="9" w:name="_Toc1669"/>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u w:val="single"/>
        </w:rPr>
        <w:t>龙归分公司三期电气关键备件购置</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 xml:space="preserve">参加本□施工  </w:t>
      </w:r>
      <w:r>
        <w:rPr>
          <w:rFonts w:hint="eastAsia" w:ascii="仿宋" w:hAnsi="仿宋" w:eastAsia="仿宋" w:cs="仿宋"/>
          <w:sz w:val="28"/>
          <w:szCs w:val="28"/>
          <w:lang w:eastAsia="zh-CN"/>
        </w:rPr>
        <w:t>☑</w:t>
      </w:r>
      <w:r>
        <w:rPr>
          <w:rFonts w:hint="eastAsia" w:ascii="仿宋" w:hAnsi="仿宋" w:eastAsia="仿宋" w:cs="仿宋"/>
          <w:sz w:val="28"/>
          <w:szCs w:val="28"/>
        </w:rPr>
        <w:t>货物 □服务项目采购活动，采用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u w:val="single"/>
        </w:rPr>
        <w:t>龙归分公司三期电气关键备件购置</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lang w:val="en-US" w:eastAsia="zh-CN"/>
        </w:rPr>
        <w:t>XJ-20220608-1</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sz w:val="28"/>
          <w:szCs w:val="28"/>
          <w:u w:val="single"/>
          <w:lang w:val="en-US" w:eastAsia="zh-CN"/>
        </w:rPr>
        <w:t>886307.40</w:t>
      </w:r>
      <w:r>
        <w:rPr>
          <w:rFonts w:hint="eastAsia" w:ascii="仿宋" w:hAnsi="仿宋" w:eastAsia="仿宋" w:cs="仿宋"/>
          <w:sz w:val="28"/>
          <w:szCs w:val="28"/>
          <w:u w:val="single"/>
        </w:rPr>
        <w:t>元（人民币）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 xml:space="preserve">项目拟定采购一批匹配原厂型号的PLC、CPU、模块、电源转换器、框架断路器、变频器等电气备件。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交货期  □服务期为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210天</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交货地点  □服务地点位于</w:t>
      </w:r>
      <w:r>
        <w:rPr>
          <w:rFonts w:hint="eastAsia" w:ascii="仿宋" w:hAnsi="仿宋" w:eastAsia="仿宋" w:cs="仿宋"/>
          <w:color w:val="auto"/>
          <w:sz w:val="28"/>
          <w:szCs w:val="28"/>
          <w:highlight w:val="none"/>
          <w:u w:val="single"/>
          <w:lang w:val="en-US" w:eastAsia="zh-CN"/>
        </w:rPr>
        <w:t>广州市净水有限公司龙归分公司</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货物质量标准或主要技术性能指标  □服务质量要求或服务标准如下：</w:t>
      </w:r>
      <w:r>
        <w:rPr>
          <w:rFonts w:hint="eastAsia" w:ascii="仿宋" w:hAnsi="仿宋" w:eastAsia="仿宋" w:cs="仿宋"/>
          <w:color w:val="auto"/>
          <w:sz w:val="28"/>
          <w:szCs w:val="28"/>
          <w:highlight w:val="none"/>
          <w:u w:val="single"/>
        </w:rPr>
        <w:t xml:space="preserve">  所提供报价货物/设备均为制造商全新原装产品。</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rPr>
        <w:t xml:space="preserve">                 </w:t>
      </w:r>
      <w:bookmarkStart w:id="169" w:name="_GoBack"/>
      <w:bookmarkEnd w:id="169"/>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资质。</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2019年1月1日至今，</w:t>
      </w:r>
      <w:r>
        <w:rPr>
          <w:rFonts w:hint="eastAsia" w:ascii="仿宋" w:hAnsi="仿宋" w:eastAsia="仿宋" w:cs="仿宋"/>
          <w:color w:val="auto"/>
          <w:sz w:val="28"/>
          <w:szCs w:val="28"/>
          <w:highlight w:val="none"/>
          <w:u w:val="none"/>
        </w:rPr>
        <w:t>供应商</w:t>
      </w:r>
      <w:r>
        <w:rPr>
          <w:rFonts w:hint="eastAsia" w:ascii="仿宋" w:hAnsi="仿宋" w:eastAsia="仿宋" w:cs="仿宋"/>
          <w:color w:val="auto"/>
          <w:sz w:val="28"/>
          <w:szCs w:val="28"/>
          <w:highlight w:val="none"/>
          <w:u w:val="none"/>
          <w:lang w:val="en-US" w:eastAsia="zh-CN"/>
        </w:rPr>
        <w:t>最少</w:t>
      </w:r>
      <w:r>
        <w:rPr>
          <w:rFonts w:hint="eastAsia" w:ascii="仿宋" w:hAnsi="仿宋" w:eastAsia="仿宋" w:cs="仿宋"/>
          <w:color w:val="auto"/>
          <w:sz w:val="28"/>
          <w:szCs w:val="28"/>
          <w:highlight w:val="none"/>
          <w:u w:val="none"/>
        </w:rPr>
        <w:t>具有</w:t>
      </w:r>
      <w:r>
        <w:rPr>
          <w:rFonts w:hint="eastAsia" w:ascii="仿宋" w:hAnsi="仿宋" w:eastAsia="仿宋" w:cs="仿宋"/>
          <w:color w:val="auto"/>
          <w:sz w:val="28"/>
          <w:szCs w:val="28"/>
          <w:highlight w:val="none"/>
          <w:u w:val="none"/>
          <w:lang w:val="en-US" w:eastAsia="zh-CN"/>
        </w:rPr>
        <w:t>一项单项合同金额不少于55万本询价项目电气备件之一的供货</w:t>
      </w:r>
      <w:r>
        <w:rPr>
          <w:rFonts w:hint="eastAsia" w:ascii="仿宋" w:hAnsi="仿宋" w:eastAsia="仿宋" w:cs="仿宋"/>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资格条件。</w:t>
      </w:r>
    </w:p>
    <w:p>
      <w:pPr>
        <w:pStyle w:val="2"/>
        <w:adjustRightInd w:val="0"/>
        <w:snapToGrid w:val="0"/>
        <w:spacing w:line="600" w:lineRule="exact"/>
        <w:ind w:firstLine="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r>
        <w:rPr>
          <w:rFonts w:hint="eastAsia" w:ascii="仿宋" w:hAnsi="仿宋" w:eastAsia="仿宋" w:cs="仿宋"/>
          <w:color w:val="auto"/>
          <w:sz w:val="28"/>
          <w:szCs w:val="28"/>
          <w:highlight w:val="none"/>
          <w:u w:val="none"/>
          <w:lang w:val="en-US" w:eastAsia="zh-CN"/>
        </w:rPr>
        <w:t>供应商须出具承诺函，承诺</w:t>
      </w:r>
      <w:r>
        <w:rPr>
          <w:rFonts w:hint="eastAsia" w:ascii="仿宋" w:hAnsi="仿宋" w:eastAsia="仿宋" w:cs="仿宋"/>
          <w:b w:val="0"/>
          <w:color w:val="auto"/>
          <w:kern w:val="0"/>
          <w:sz w:val="28"/>
          <w:szCs w:val="28"/>
          <w:highlight w:val="none"/>
          <w:u w:val="none"/>
        </w:rPr>
        <w:t>所提供报价货物/设备均为制造商全新原装产品</w:t>
      </w:r>
      <w:r>
        <w:rPr>
          <w:rFonts w:hint="eastAsia" w:ascii="仿宋" w:hAnsi="仿宋" w:eastAsia="仿宋" w:cs="仿宋"/>
          <w:color w:val="auto"/>
          <w:sz w:val="28"/>
          <w:szCs w:val="28"/>
          <w:highlight w:val="none"/>
          <w:u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广州市天河区临江大道501号</w:t>
      </w:r>
      <w:r>
        <w:rPr>
          <w:rFonts w:hint="eastAsia" w:ascii="仿宋" w:hAnsi="仿宋" w:eastAsia="仿宋" w:cs="仿宋"/>
          <w:color w:val="auto"/>
          <w:sz w:val="28"/>
          <w:szCs w:val="28"/>
          <w:highlight w:val="none"/>
          <w:u w:val="single"/>
          <w:lang w:val="en-US" w:eastAsia="zh-CN"/>
        </w:rPr>
        <w:t>广州市净水有限公司6楼招标部</w:t>
      </w:r>
      <w:r>
        <w:rPr>
          <w:rFonts w:hint="eastAsia" w:ascii="仿宋" w:hAnsi="仿宋" w:eastAsia="仿宋" w:cs="仿宋"/>
          <w:color w:val="auto"/>
          <w:sz w:val="28"/>
          <w:szCs w:val="28"/>
          <w:highlight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38890841/</w:t>
      </w:r>
      <w:r>
        <w:rPr>
          <w:rFonts w:hint="eastAsia" w:ascii="仿宋" w:hAnsi="仿宋" w:eastAsia="仿宋" w:cs="仿宋"/>
          <w:color w:val="auto"/>
          <w:sz w:val="28"/>
          <w:szCs w:val="28"/>
          <w:highlight w:val="none"/>
          <w:u w:val="none"/>
          <w:lang w:val="en-US" w:eastAsia="zh-CN"/>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w:t>
            </w:r>
            <w:r>
              <w:rPr>
                <w:rFonts w:hint="eastAsia" w:ascii="仿宋" w:hAnsi="仿宋" w:eastAsia="仿宋" w:cs="仿宋"/>
                <w:color w:val="auto"/>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（姓名、职务、身份证号）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广州市净水有限公司龙归分公司三期电气关键备件购置项目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color w:val="auto"/>
          <w:highlight w:val="none"/>
        </w:rPr>
      </w:pPr>
      <w:bookmarkStart w:id="14" w:name="_Toc19295"/>
      <w:bookmarkStart w:id="15" w:name="_Toc2331"/>
      <w:bookmarkStart w:id="16" w:name="_Toc7340"/>
      <w:bookmarkStart w:id="17" w:name="_Toc23749"/>
      <w:bookmarkStart w:id="18" w:name="_Toc16557"/>
      <w:bookmarkStart w:id="19" w:name="_Toc9448"/>
      <w:bookmarkStart w:id="20" w:name="_Toc25603"/>
      <w:bookmarkStart w:id="21" w:name="_Toc2324"/>
      <w:bookmarkStart w:id="22" w:name="_Toc16705"/>
      <w:bookmarkStart w:id="23" w:name="_Toc3258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hint="eastAsia"/>
          <w:color w:val="auto"/>
          <w:highlight w:val="none"/>
        </w:rPr>
      </w:pPr>
      <w:bookmarkStart w:id="32" w:name="_Toc24895"/>
      <w:bookmarkStart w:id="33" w:name="_Toc3789"/>
    </w:p>
    <w:p>
      <w:pPr>
        <w:rPr>
          <w:rFonts w:hint="eastAsia"/>
        </w:rPr>
      </w:pP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4952"/>
      <w:bookmarkStart w:id="36" w:name="_Toc20594"/>
      <w:bookmarkStart w:id="37" w:name="_Toc23581"/>
      <w:bookmarkStart w:id="38" w:name="_Toc10930"/>
      <w:bookmarkStart w:id="39" w:name="_Toc14870"/>
      <w:bookmarkStart w:id="40" w:name="_Toc19050"/>
      <w:bookmarkStart w:id="41" w:name="_Toc3156"/>
      <w:bookmarkStart w:id="42" w:name="_Toc19759"/>
      <w:bookmarkStart w:id="43" w:name="_Toc7437"/>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32607"/>
      <w:bookmarkStart w:id="46" w:name="_Toc87616378"/>
      <w:bookmarkStart w:id="47" w:name="_Toc22212"/>
      <w:bookmarkStart w:id="48" w:name="_Toc7831"/>
      <w:bookmarkStart w:id="49" w:name="_Toc12177"/>
      <w:bookmarkStart w:id="50" w:name="_Toc29484"/>
      <w:bookmarkStart w:id="51" w:name="_Toc6308"/>
      <w:bookmarkStart w:id="52" w:name="_Toc30530"/>
      <w:bookmarkStart w:id="53" w:name="_Toc21079"/>
      <w:bookmarkStart w:id="54" w:name="_Toc21840"/>
      <w:bookmarkStart w:id="55" w:name="_Toc88209941"/>
      <w:bookmarkStart w:id="56" w:name="_Toc29345"/>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pStyle w:val="2"/>
        <w:rPr>
          <w:rFonts w:ascii="仿宋_GB2312" w:eastAsia="仿宋_GB2312" w:hAnsiTheme="minorEastAsia"/>
          <w:color w:val="auto"/>
          <w:szCs w:val="21"/>
          <w:highlight w:val="none"/>
        </w:rPr>
      </w:pPr>
    </w:p>
    <w:p>
      <w:pPr>
        <w:pStyle w:val="12"/>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项目位于</w:t>
      </w:r>
      <w:r>
        <w:rPr>
          <w:rFonts w:hint="eastAsia" w:ascii="仿宋" w:hAnsi="仿宋" w:eastAsia="仿宋" w:cs="仿宋"/>
          <w:sz w:val="28"/>
          <w:szCs w:val="28"/>
        </w:rPr>
        <w:t>广州市净水有限公司</w:t>
      </w:r>
      <w:r>
        <w:rPr>
          <w:rFonts w:hint="eastAsia" w:ascii="仿宋" w:hAnsi="仿宋" w:eastAsia="仿宋" w:cs="仿宋"/>
          <w:sz w:val="28"/>
          <w:szCs w:val="28"/>
          <w:lang w:val="en-US" w:eastAsia="zh-CN"/>
        </w:rPr>
        <w:t>龙归</w:t>
      </w:r>
      <w:r>
        <w:rPr>
          <w:rFonts w:hint="eastAsia" w:ascii="仿宋" w:hAnsi="仿宋" w:eastAsia="仿宋" w:cs="仿宋"/>
          <w:sz w:val="28"/>
          <w:szCs w:val="28"/>
        </w:rPr>
        <w:t>分公司</w:t>
      </w:r>
      <w:r>
        <w:rPr>
          <w:rFonts w:hint="eastAsia" w:ascii="仿宋" w:hAnsi="仿宋" w:eastAsia="仿宋" w:cs="仿宋"/>
          <w:sz w:val="28"/>
          <w:szCs w:val="28"/>
          <w:lang w:val="en-US" w:eastAsia="zh-CN"/>
        </w:rPr>
        <w:t>。本项目拟定采购一批匹配原厂型号的PLC、CPU、模块、电源转换器、框架断路器、变频器等电气备件。</w:t>
      </w:r>
    </w:p>
    <w:p>
      <w:pPr>
        <w:pStyle w:val="12"/>
        <w:keepNext w:val="0"/>
        <w:keepLines w:val="0"/>
        <w:pageBreakBefore w:val="0"/>
        <w:widowControl/>
        <w:numPr>
          <w:ilvl w:val="0"/>
          <w:numId w:val="4"/>
        </w:numPr>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color w:val="000000"/>
          <w:sz w:val="28"/>
          <w:szCs w:val="28"/>
          <w:lang w:val="zh-CN"/>
        </w:rPr>
        <w:t>项目技术要求</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highlight w:val="none"/>
          <w:lang w:val="en-US" w:eastAsia="zh-CN"/>
        </w:rPr>
        <w:t>工程量清单：</w:t>
      </w:r>
    </w:p>
    <w:tbl>
      <w:tblPr>
        <w:tblStyle w:val="22"/>
        <w:tblW w:w="50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13"/>
        <w:gridCol w:w="1468"/>
        <w:gridCol w:w="2925"/>
        <w:gridCol w:w="1612"/>
        <w:gridCol w:w="823"/>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货物名称</w:t>
            </w:r>
          </w:p>
        </w:tc>
        <w:tc>
          <w:tcPr>
            <w:tcW w:w="17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规格型号/参数</w:t>
            </w:r>
          </w:p>
        </w:tc>
        <w:tc>
          <w:tcPr>
            <w:tcW w:w="9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品牌</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8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框架断路器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3WL1350-4CB35-4GN4  Z=K07</w:t>
            </w:r>
          </w:p>
        </w:tc>
        <w:tc>
          <w:tcPr>
            <w:tcW w:w="9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8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框架断路器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3WL1116-2CB35-4GN4  Z=K07</w:t>
            </w:r>
          </w:p>
        </w:tc>
        <w:tc>
          <w:tcPr>
            <w:tcW w:w="9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补偿器屏</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GR-GKG-12J</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桂林电力电容器有限责任公司</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电力仪表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LNF53</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LINFEE</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产水泵变频器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6SL3220-3YE38-0AF0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变频器面板</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IOP-2</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6SL3255-0AA00-4JA2</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6SL3220-3YE32-0AF0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6SL3220-3YE24-0AF0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 CPU</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6ES7 410-5HN08-0AB0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 触控面板</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KTP 1200 Basic</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6AV2 123-2MB03-0AX0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6SL3220-3YE10-0AF0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V20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6SL3210-5BE17-5UV0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V20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6SL3210-5BE13-7UV0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6ES7215-1AG40-0XB0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SITOP PSU200M DC24V/10A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6EP1334-3BA10-8AB0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光纤机</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6GK5206-2BB00-2AD2</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SIMATIC ET 200 COUPLER</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6ES7 197-1LB00-0XA0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工业级交换机</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TL-SF1008</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TP-LINK</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19</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6SL3220-3YE36-0AF0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CPU电源</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SIMATIC PS 307 POWER SUPPLY</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6ES7307-1KA02-0AA0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6ES7650-8PH00-1AA0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22</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6ES7511-1AK02-0AB0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6ES7197-1LB00-0XA0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24</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6ES7153-2BA70-0XB0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6SL3220-3YD48-0CB0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26</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6SL3220-3YD26-0CB0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27</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电源切换器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AT6300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3KC9000-8TL40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事故泵变频器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6SL3220-3YD52-0CB0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29</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中水泵变频器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NVF3-15/PS4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正泰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不间断电源</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TG1000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SANTAK</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不间断开关电源</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BY-PG-100W</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消防电源</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BYF-PC20M</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柏宜照明</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NDR-480-24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NDR-240-24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提升泵保护器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MAS 711 Base Unit</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提升泵面板</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MAS 711 Operator panel</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电流信号传感器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JBF6187-A3</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青鸟消防</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650-8DK80-1AA0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650-8DK70-1AA0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650-8EK80-1AA0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41</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650-8AK60-1AA0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42</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DR-75-24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43</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水泵保护器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MiniCAS II</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44</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EDR-120-24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不间断电源</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MT500-pro</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SANTAK</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46</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6ES7288-1ST40-0AA0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47</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6ES7288-3AM06-0AA0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48</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6ES7288-3AE04-0AA0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6ES7288-7DP01-0AA0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触摸屏</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6AV6648-0CC11-3AX0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51</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Altivar 610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ATV610D30N4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52</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变频器面板</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VW3A1113</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53</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Altivar 610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ATV610D22N4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54</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触摸屏</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MT6103iP</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Weinview</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55</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1766-L32BWA</w:t>
            </w:r>
          </w:p>
        </w:tc>
        <w:tc>
          <w:tcPr>
            <w:tcW w:w="9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Allen-Bradley</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56</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ACS510-01-038A-4</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ABB</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57</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CDE360-4T037G/045L</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CANWORLD</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58</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C32S0R</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Haiwell</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59</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TRIO-PS/1AC/24DC/5</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PHOENIX CONTACT</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8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1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TRIO-PS/3AC/24DC/10</w:t>
            </w:r>
          </w:p>
        </w:tc>
        <w:tc>
          <w:tcPr>
            <w:tcW w:w="9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PHOENIX CONTACT</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4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61</w:t>
            </w:r>
          </w:p>
        </w:tc>
        <w:tc>
          <w:tcPr>
            <w:tcW w:w="8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模拟量输入模块</w:t>
            </w:r>
          </w:p>
        </w:tc>
        <w:tc>
          <w:tcPr>
            <w:tcW w:w="17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6ES7234-4HE32-0XB0</w:t>
            </w:r>
          </w:p>
        </w:tc>
        <w:tc>
          <w:tcPr>
            <w:tcW w:w="9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r>
    </w:tbl>
    <w:p>
      <w:pPr>
        <w:pStyle w:val="2"/>
        <w:rPr>
          <w:rFonts w:hint="eastAsia" w:ascii="仿宋_GB2312" w:eastAsia="仿宋_GB2312"/>
          <w:color w:val="auto"/>
          <w:sz w:val="28"/>
          <w:szCs w:val="28"/>
          <w:highlight w:val="none"/>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rPr>
        <w:t>PLC控制模块按照GB/T2423.2-2008电子电工产品环境试验，60℃高温环境200小时测试性能正常，无变形、脱落等发生，需提供CMA检测报告并附与询价</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1.包装、运输、安装、调试及保管、保险：</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（3）供货期：合同签订后210日内到货；</w:t>
      </w:r>
    </w:p>
    <w:p>
      <w:pPr>
        <w:pStyle w:val="2"/>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交货地点：广州市净水有限公司龙归分公司。</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（1）确保货物为原装未拆封或未使用的产品；</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23353"/>
      <w:bookmarkStart w:id="62" w:name="_Toc25925"/>
      <w:bookmarkStart w:id="63" w:name="_Toc1284"/>
      <w:bookmarkStart w:id="64" w:name="_Toc15570"/>
      <w:bookmarkStart w:id="65" w:name="_Toc23330"/>
      <w:bookmarkStart w:id="66" w:name="_Toc18538"/>
      <w:bookmarkStart w:id="67" w:name="_Toc29835"/>
      <w:bookmarkStart w:id="68" w:name="_Toc12135"/>
      <w:bookmarkStart w:id="69" w:name="_Toc4680"/>
      <w:bookmarkStart w:id="70" w:name="_Toc1496"/>
      <w:bookmarkStart w:id="71" w:name="_Toc53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
      </w:pPr>
      <w:r>
        <w:rPr>
          <w:rFonts w:hint="eastAsia"/>
        </w:rPr>
        <w:t>合同</w:t>
      </w: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pStyle w:val="35"/>
        <w:rPr>
          <w:color w:val="auto"/>
          <w:highlight w:val="none"/>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bookmarkStart w:id="72" w:name="_Toc19088"/>
      <w:bookmarkStart w:id="73" w:name="_Toc12721"/>
      <w:bookmarkStart w:id="74" w:name="_Toc1375"/>
      <w:bookmarkStart w:id="75" w:name="_Toc13309"/>
      <w:bookmarkStart w:id="76" w:name="_Toc8183"/>
      <w:bookmarkStart w:id="77" w:name="_Toc323"/>
      <w:bookmarkStart w:id="78" w:name="_Toc12968"/>
      <w:bookmarkStart w:id="79" w:name="_Toc22501"/>
      <w:bookmarkStart w:id="80" w:name="_Toc19686"/>
      <w:bookmarkStart w:id="81" w:name="_Toc22797"/>
      <w:bookmarkStart w:id="82" w:name="_Toc12980"/>
      <w:bookmarkStart w:id="83" w:name="_Toc87616386"/>
      <w:bookmarkStart w:id="84" w:name="_Toc88209949"/>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宋体"/>
          <w:color w:val="auto"/>
          <w:sz w:val="28"/>
          <w:szCs w:val="28"/>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广州市净水有限公司龙归分公司三期电气关键备件购置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w:t>
      </w:r>
      <w:r>
        <w:rPr>
          <w:rFonts w:hint="eastAsia" w:ascii="宋体" w:hAnsi="宋体" w:cs="宋体"/>
          <w:b/>
          <w:bCs/>
          <w:color w:val="auto"/>
          <w:sz w:val="30"/>
          <w:szCs w:val="30"/>
          <w:lang w:val="en-US" w:eastAsia="zh-CN"/>
        </w:rPr>
        <w:t>2022</w:t>
      </w:r>
      <w:r>
        <w:rPr>
          <w:rFonts w:hint="eastAsia" w:ascii="宋体" w:hAnsi="宋体" w:cs="宋体"/>
          <w:b/>
          <w:bCs/>
          <w:color w:val="auto"/>
          <w:sz w:val="30"/>
          <w:szCs w:val="30"/>
        </w:rPr>
        <w:t>]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
        <w:rPr>
          <w:rFonts w:hint="eastAsia" w:ascii="宋体" w:hAnsi="宋体" w:cs="宋体"/>
          <w:b/>
          <w:bCs/>
          <w:color w:val="auto"/>
          <w:sz w:val="30"/>
        </w:rPr>
      </w:pPr>
    </w:p>
    <w:p>
      <w:pPr>
        <w:jc w:val="both"/>
        <w:rPr>
          <w:b/>
          <w:bCs/>
          <w:color w:val="auto"/>
          <w:sz w:val="30"/>
        </w:rPr>
      </w:pPr>
    </w:p>
    <w:p>
      <w:pPr>
        <w:jc w:val="both"/>
        <w:rPr>
          <w:rFonts w:hint="eastAsia" w:ascii="宋体" w:hAnsi="宋体" w:cs="宋体"/>
          <w:b/>
          <w:bCs/>
          <w:color w:val="auto"/>
          <w:sz w:val="24"/>
          <w:szCs w:val="24"/>
          <w:lang w:val="zh-CN"/>
        </w:rPr>
      </w:pPr>
    </w:p>
    <w:p>
      <w:pPr>
        <w:rPr>
          <w:color w:val="auto"/>
        </w:rPr>
        <w:sectPr>
          <w:footerReference r:id="rId4" w:type="default"/>
          <w:headerReference r:id="rId3" w:type="even"/>
          <w:footerReference r:id="rId5" w:type="even"/>
          <w:pgSz w:w="11907" w:h="16840"/>
          <w:pgMar w:top="1440" w:right="1746" w:bottom="1440" w:left="1746" w:header="851" w:footer="992" w:gutter="0"/>
          <w:cols w:space="72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sz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龙归分公司三期电气关键备件购置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85" w:name="_Toc183666512"/>
      <w:bookmarkStart w:id="86" w:name="_Toc518992985"/>
      <w:bookmarkStart w:id="87" w:name="_Toc520190025"/>
      <w:bookmarkStart w:id="88" w:name="_Toc474245209"/>
      <w:bookmarkStart w:id="89" w:name="_Toc10888"/>
      <w:r>
        <w:rPr>
          <w:rFonts w:hint="eastAsia" w:ascii="宋体" w:hAnsi="宋体" w:cs="宋体"/>
          <w:color w:val="auto"/>
          <w:sz w:val="24"/>
          <w:szCs w:val="24"/>
        </w:rPr>
        <w:t xml:space="preserve"> </w:t>
      </w:r>
      <w:bookmarkEnd w:id="85"/>
      <w:bookmarkEnd w:id="86"/>
      <w:bookmarkEnd w:id="87"/>
      <w:bookmarkEnd w:id="88"/>
      <w:bookmarkEnd w:id="89"/>
      <w:bookmarkStart w:id="90" w:name="_Toc518992986"/>
      <w:bookmarkStart w:id="91" w:name="_Toc520190026"/>
      <w:bookmarkStart w:id="92" w:name="_Toc183666513"/>
      <w:bookmarkStart w:id="93" w:name="_Toc1018"/>
      <w:bookmarkStart w:id="94" w:name="_Toc474245210"/>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0"/>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bookmarkEnd w:id="90"/>
    <w:bookmarkEnd w:id="91"/>
    <w:bookmarkEnd w:id="92"/>
    <w:bookmarkEnd w:id="93"/>
    <w:bookmarkEnd w:id="94"/>
    <w:p>
      <w:pPr>
        <w:widowControl w:val="0"/>
        <w:numPr>
          <w:ilvl w:val="0"/>
          <w:numId w:val="5"/>
        </w:numPr>
        <w:spacing w:after="0" w:line="460" w:lineRule="exact"/>
        <w:ind w:firstLine="482" w:firstLineChars="200"/>
        <w:jc w:val="both"/>
        <w:rPr>
          <w:rFonts w:hint="default"/>
          <w:lang w:val="en-US" w:eastAsia="zh-CN"/>
        </w:rPr>
      </w:pPr>
      <w:r>
        <w:rPr>
          <w:rFonts w:hint="eastAsia" w:ascii="宋体" w:hAnsi="宋体" w:cs="宋体"/>
          <w:b/>
          <w:color w:val="auto"/>
          <w:sz w:val="24"/>
          <w:szCs w:val="24"/>
        </w:rPr>
        <w:t>合同标的</w:t>
      </w:r>
    </w:p>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lang w:val="en-US" w:eastAsia="zh-CN"/>
        </w:rPr>
        <w:t>210</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highlight w:val="none"/>
          <w:u w:val="single"/>
        </w:rPr>
        <w:t>开箱验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广州市白云区南岭龙岗北路20号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5" w:name="_Toc474245212"/>
      <w:bookmarkStart w:id="96" w:name="_Toc520190028"/>
      <w:bookmarkStart w:id="97" w:name="_Toc27425"/>
      <w:bookmarkStart w:id="98" w:name="_Toc518992988"/>
      <w:bookmarkStart w:id="99" w:name="_Toc107447236"/>
      <w:bookmarkStart w:id="100" w:name="_Toc107446843"/>
    </w:p>
    <w:bookmarkEnd w:id="95"/>
    <w:bookmarkEnd w:id="96"/>
    <w:bookmarkEnd w:id="97"/>
    <w:bookmarkEnd w:id="98"/>
    <w:p>
      <w:pPr>
        <w:autoSpaceDE w:val="0"/>
        <w:autoSpaceDN w:val="0"/>
        <w:adjustRightInd w:val="0"/>
        <w:spacing w:line="460" w:lineRule="exact"/>
        <w:ind w:left="420"/>
        <w:rPr>
          <w:rFonts w:ascii="宋体" w:hAnsi="宋体" w:cs="宋体"/>
          <w:bCs/>
          <w:color w:val="auto"/>
          <w:sz w:val="24"/>
          <w:szCs w:val="24"/>
        </w:rPr>
      </w:pPr>
      <w:bookmarkStart w:id="101" w:name="_Toc520190029"/>
      <w:bookmarkStart w:id="102" w:name="_Toc474245213"/>
      <w:bookmarkStart w:id="103"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01"/>
      <w:bookmarkEnd w:id="102"/>
      <w:bookmarkEnd w:id="103"/>
      <w:r>
        <w:rPr>
          <w:rFonts w:hint="eastAsia" w:ascii="宋体" w:hAnsi="宋体" w:cs="宋体"/>
          <w:b/>
          <w:color w:val="auto"/>
          <w:sz w:val="24"/>
          <w:szCs w:val="24"/>
        </w:rPr>
        <w:t>方式</w:t>
      </w:r>
    </w:p>
    <w:bookmarkEnd w:id="99"/>
    <w:bookmarkEnd w:id="100"/>
    <w:p>
      <w:pPr>
        <w:spacing w:line="460" w:lineRule="exact"/>
        <w:ind w:firstLine="480" w:firstLineChars="200"/>
        <w:rPr>
          <w:rFonts w:ascii="宋体" w:hAnsi="宋体" w:cs="宋体"/>
          <w:color w:val="auto"/>
          <w:sz w:val="24"/>
          <w:szCs w:val="24"/>
          <w:u w:val="single"/>
        </w:rPr>
      </w:pPr>
      <w:bookmarkStart w:id="104" w:name="_Toc183666516"/>
      <w:bookmarkStart w:id="105"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ascii="宋体" w:hAnsi="宋体" w:cs="宋体"/>
          <w:bCs/>
          <w:color w:val="auto"/>
          <w:sz w:val="24"/>
          <w:szCs w:val="24"/>
          <w:u w:val="single"/>
        </w:rPr>
        <w:t xml:space="preserve">%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lang w:val="en-US" w:eastAsia="zh-CN"/>
        </w:rPr>
        <w:t xml:space="preserve"> / </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rPr>
        <w:t>验收合格，经甲方相关部门结算且乙方提交请款资料及等额增值税专用发票后</w:t>
      </w:r>
      <w:r>
        <w:rPr>
          <w:rFonts w:hint="eastAsia" w:ascii="宋体" w:hAnsi="宋体" w:cs="宋体"/>
          <w:color w:val="auto"/>
          <w:sz w:val="24"/>
          <w:szCs w:val="24"/>
          <w:u w:val="single"/>
          <w:lang w:val="en-US" w:eastAsia="zh-CN"/>
        </w:rPr>
        <w:t>20</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sz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b w:val="0"/>
          <w:bCs w:val="0"/>
          <w:color w:val="auto"/>
          <w:sz w:val="24"/>
          <w:szCs w:val="24"/>
          <w:u w:val="single" w:color="auto"/>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b w:val="0"/>
          <w:bCs w:val="0"/>
          <w:sz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rPr>
        <w:t>9144010755584729Q</w:t>
      </w:r>
      <w:r>
        <w:rPr>
          <w:rFonts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广州市天河区临江大道501号,020-38890283</w:t>
      </w:r>
    </w:p>
    <w:p>
      <w:pPr>
        <w:spacing w:line="384" w:lineRule="auto"/>
        <w:ind w:firstLine="480" w:firstLineChars="200"/>
        <w:outlineLvl w:val="0"/>
        <w:rPr>
          <w:rFonts w:hint="default" w:ascii="宋体" w:hAnsi="宋体" w:eastAsia="宋体" w:cs="宋体"/>
          <w:sz w:val="24"/>
          <w:u w:val="single"/>
          <w:lang w:val="en-US" w:eastAsia="zh-CN"/>
        </w:rPr>
      </w:pPr>
      <w:r>
        <w:rPr>
          <w:rFonts w:hint="eastAsia" w:ascii="宋体" w:hAnsi="宋体" w:cs="宋体"/>
          <w:sz w:val="24"/>
          <w:u w:val="single"/>
        </w:rPr>
        <w:t>专用发票信息：民生银行广州分行0301014140006932</w:t>
      </w:r>
      <w:r>
        <w:rPr>
          <w:rFonts w:hint="eastAsia" w:ascii="宋体" w:hAnsi="宋体" w:cs="宋体"/>
          <w:sz w:val="24"/>
          <w:u w:val="single"/>
          <w:lang w:val="en-US" w:eastAsia="zh-CN"/>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 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104"/>
    <w:bookmarkEnd w:id="105"/>
    <w:p>
      <w:pPr>
        <w:adjustRightInd w:val="0"/>
        <w:snapToGrid w:val="0"/>
        <w:spacing w:line="460" w:lineRule="exact"/>
        <w:ind w:firstLine="482" w:firstLineChars="200"/>
        <w:rPr>
          <w:rFonts w:ascii="宋体" w:hAnsi="宋体" w:cs="宋体"/>
          <w:color w:val="auto"/>
          <w:sz w:val="24"/>
          <w:szCs w:val="24"/>
        </w:rPr>
      </w:pPr>
      <w:bookmarkStart w:id="106" w:name="_Toc5166"/>
      <w:bookmarkStart w:id="107" w:name="_Toc118086592"/>
      <w:bookmarkStart w:id="108" w:name="_Toc474245224"/>
      <w:bookmarkStart w:id="109" w:name="_Toc183666534"/>
      <w:bookmarkStart w:id="110" w:name="_Toc257"/>
      <w:bookmarkStart w:id="111" w:name="_Toc107446860"/>
      <w:bookmarkStart w:id="112" w:name="_Toc107447253"/>
      <w:bookmarkStart w:id="113" w:name="_Toc520190038"/>
      <w:bookmarkStart w:id="114" w:name="_Toc306350465"/>
      <w:bookmarkStart w:id="115" w:name="_Toc183666529"/>
      <w:bookmarkStart w:id="116" w:name="_Toc107446861"/>
      <w:bookmarkStart w:id="117" w:name="_Toc518992998"/>
      <w:bookmarkStart w:id="118" w:name="_Toc107447254"/>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0"/>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0"/>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伍</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壹</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w:t>
      </w:r>
      <w:r>
        <w:rPr>
          <w:rFonts w:hint="eastAsia" w:ascii="宋体" w:hAnsi="宋体" w:cs="宋体"/>
          <w:color w:val="auto"/>
          <w:sz w:val="24"/>
          <w:szCs w:val="24"/>
          <w:lang w:eastAsia="zh-CN"/>
        </w:rPr>
        <w:t>无</w:t>
      </w:r>
      <w:r>
        <w:rPr>
          <w:rFonts w:hint="eastAsia" w:ascii="宋体" w:hAnsi="宋体" w:cs="宋体"/>
          <w:color w:val="auto"/>
          <w:sz w:val="24"/>
          <w:szCs w:val="24"/>
        </w:rPr>
        <w:t>）</w:t>
      </w:r>
    </w:p>
    <w:p>
      <w:pPr>
        <w:numPr>
          <w:ilvl w:val="0"/>
          <w:numId w:val="7"/>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7"/>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7"/>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rPr>
        <w:t>采购</w:t>
      </w:r>
      <w:r>
        <w:rPr>
          <w:rFonts w:hint="eastAsia" w:ascii="宋体" w:hAnsi="宋体" w:cs="宋体"/>
          <w:color w:val="auto"/>
          <w:kern w:val="0"/>
          <w:sz w:val="24"/>
          <w:szCs w:val="24"/>
          <w:lang w:val="en-US" w:eastAsia="zh-CN"/>
        </w:rPr>
        <w:t>清单</w:t>
      </w:r>
    </w:p>
    <w:p>
      <w:pPr>
        <w:numPr>
          <w:ilvl w:val="0"/>
          <w:numId w:val="7"/>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授权委托证明（无）</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adjustRightInd w:val="0"/>
              <w:snapToGrid w:val="0"/>
              <w:spacing w:line="46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adjustRightInd w:val="0"/>
              <w:snapToGrid w:val="0"/>
              <w:spacing w:line="46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812" w:type="dxa"/>
            <w:tcBorders>
              <w:top w:val="nil"/>
              <w:left w:val="nil"/>
              <w:bottom w:val="nil"/>
              <w:right w:val="nil"/>
            </w:tcBorders>
            <w:noWrap w:val="0"/>
            <w:vAlign w:val="top"/>
          </w:tcPr>
          <w:p>
            <w:pPr>
              <w:adjustRightInd w:val="0"/>
              <w:snapToGrid w:val="0"/>
              <w:spacing w:after="0" w:line="460" w:lineRule="exact"/>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hint="eastAsia" w:ascii="宋体" w:hAnsi="宋体" w:cs="宋体"/>
          <w:b/>
          <w:bCs/>
          <w:color w:val="auto"/>
          <w:szCs w:val="21"/>
          <w:lang w:val="en-US" w:eastAsia="zh-CN"/>
        </w:rPr>
      </w:pPr>
    </w:p>
    <w:p>
      <w:pPr>
        <w:spacing w:line="360" w:lineRule="auto"/>
        <w:rPr>
          <w:rFonts w:hint="default" w:ascii="宋体" w:hAnsi="宋体" w:cs="宋体" w:eastAsiaTheme="minorEastAsia"/>
          <w:b/>
          <w:bCs/>
          <w:color w:val="auto"/>
          <w:szCs w:val="21"/>
          <w:lang w:val="en-US" w:eastAsia="zh-CN"/>
        </w:rPr>
      </w:pPr>
      <w:r>
        <w:rPr>
          <w:rFonts w:hint="eastAsia" w:ascii="宋体" w:hAnsi="宋体" w:cs="宋体"/>
          <w:b/>
          <w:bCs/>
          <w:color w:val="auto"/>
          <w:szCs w:val="21"/>
          <w:lang w:val="en-US" w:eastAsia="zh-CN"/>
        </w:rPr>
        <w:t>附件1：发包通知书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spacing w:line="360" w:lineRule="auto"/>
        <w:jc w:val="right"/>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rPr>
          <w:rFonts w:hint="eastAsia" w:ascii="仿宋_GB2312" w:hAnsi="仿宋_GB2312" w:eastAsia="仿宋_GB2312" w:cs="仿宋_GB2312"/>
          <w:b w:val="0"/>
          <w:bCs/>
          <w:color w:val="auto"/>
          <w:sz w:val="30"/>
          <w:szCs w:val="30"/>
          <w:highlight w:val="none"/>
        </w:rPr>
      </w:pP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pStyle w:val="7"/>
        <w:rPr>
          <w:rFonts w:hint="eastAsia" w:ascii="宋体" w:hAnsi="宋体" w:cs="宋体"/>
          <w:color w:val="000000"/>
          <w:szCs w:val="21"/>
          <w:highlight w:val="none"/>
          <w:lang w:eastAsia="zh-CN"/>
        </w:rPr>
      </w:pPr>
    </w:p>
    <w:p>
      <w:pPr>
        <w:pStyle w:val="7"/>
        <w:rPr>
          <w:rFonts w:hint="eastAsia" w:ascii="宋体" w:hAnsi="宋体" w:cs="宋体"/>
          <w:color w:val="000000"/>
          <w:szCs w:val="21"/>
          <w:highlight w:val="none"/>
          <w:lang w:eastAsia="zh-CN"/>
        </w:rPr>
      </w:pPr>
    </w:p>
    <w:p>
      <w:pPr>
        <w:pStyle w:val="7"/>
        <w:rPr>
          <w:rFonts w:hint="eastAsia" w:ascii="宋体" w:hAnsi="宋体" w:cs="宋体"/>
          <w:color w:val="000000"/>
          <w:szCs w:val="21"/>
          <w:highlight w:val="none"/>
          <w:lang w:eastAsia="zh-CN"/>
        </w:rPr>
      </w:pPr>
    </w:p>
    <w:p>
      <w:pPr>
        <w:pStyle w:val="7"/>
        <w:rPr>
          <w:rFonts w:hint="eastAsia" w:ascii="宋体" w:hAnsi="宋体" w:cs="宋体"/>
          <w:color w:val="000000"/>
          <w:szCs w:val="21"/>
          <w:highlight w:val="none"/>
          <w:lang w:eastAsia="zh-CN"/>
        </w:rPr>
      </w:pPr>
    </w:p>
    <w:p>
      <w:pPr>
        <w:pStyle w:val="7"/>
        <w:rPr>
          <w:rFonts w:hint="eastAsia" w:ascii="宋体" w:hAnsi="宋体" w:cs="宋体"/>
          <w:color w:val="000000"/>
          <w:szCs w:val="21"/>
          <w:highlight w:val="none"/>
          <w:lang w:eastAsia="zh-CN"/>
        </w:rPr>
      </w:pPr>
    </w:p>
    <w:p>
      <w:pPr>
        <w:pStyle w:val="7"/>
        <w:rPr>
          <w:rFonts w:hint="eastAsia" w:ascii="宋体" w:hAnsi="宋体" w:cs="宋体"/>
          <w:color w:val="000000"/>
          <w:szCs w:val="21"/>
          <w:highlight w:val="none"/>
          <w:lang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附件4：</w:t>
      </w:r>
    </w:p>
    <w:p>
      <w:pPr>
        <w:keepNext w:val="0"/>
        <w:keepLines w:val="0"/>
        <w:widowControl/>
        <w:suppressLineNumbers w:val="0"/>
        <w:jc w:val="center"/>
        <w:textAlignment w:val="center"/>
        <w:rPr>
          <w:rFonts w:ascii="宋体" w:hAnsi="宋体" w:cs="宋体"/>
          <w:sz w:val="24"/>
        </w:rPr>
      </w:pPr>
      <w:r>
        <w:rPr>
          <w:rFonts w:hint="eastAsia" w:ascii="华文楷体" w:hAnsi="华文楷体" w:eastAsia="华文楷体" w:cs="华文楷体"/>
          <w:i w:val="0"/>
          <w:iCs w:val="0"/>
          <w:color w:val="000000"/>
          <w:kern w:val="0"/>
          <w:sz w:val="28"/>
          <w:szCs w:val="28"/>
          <w:u w:val="none"/>
          <w:lang w:val="en-US" w:eastAsia="zh-CN" w:bidi="ar"/>
        </w:rPr>
        <w:t>采购清单</w:t>
      </w:r>
    </w:p>
    <w:tbl>
      <w:tblPr>
        <w:tblStyle w:val="2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2"/>
        <w:gridCol w:w="824"/>
        <w:gridCol w:w="1670"/>
        <w:gridCol w:w="881"/>
        <w:gridCol w:w="692"/>
        <w:gridCol w:w="646"/>
        <w:gridCol w:w="850"/>
        <w:gridCol w:w="822"/>
        <w:gridCol w:w="701"/>
        <w:gridCol w:w="701"/>
        <w:gridCol w:w="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货物名称</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规格型号/参数</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品牌</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不含税单价（元）</w:t>
            </w: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不含税总价（元）</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含税单价（元）</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含税总价（元）</w:t>
            </w: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框架断路器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3WL1350-4CB35-4GN4  Z=K07</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框架断路器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3WL1116-2CB35-4GN4  Z=K07</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补偿器屏</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GR-GKG-12J</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桂林电力电容器有限责任公司</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电力仪表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LNF53</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LINFEE</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产水泵变频器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6SL3220-3YE38-0AF0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IOP-2</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6SL3255-0AA00-4JA2</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6SL3220-3YE32-0AF0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6SL3220-3YE24-0AF0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 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6ES7 410-5HN08-0AB0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 触控面板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KTP 1200 Basic</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6AV2 123-2MB03-0AX0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6SL3220-3YE10-0AF0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V20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6SL3210-5BE17-5UV0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V20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6SL3210-5BE13-7UV0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6ES7215-1AG40-0XB0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SITOP PSU200M DC24V/10A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6EP1334-3BA10-8AB0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光纤机</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6GK5206-2BB00-2AD2</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SIMATIC ET 200 COUPLER</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6ES7 197-1LB00-0XA0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工业级交换机</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TL-SF1008</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TP-LINK</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6SL3220-3YE36-0AF0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SIMATIC PS 307 POWER SUPPLY</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6ES7307-1KA02-0AA0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6ES7650-8PH00-1AA0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6ES7511-1AK02-0AB0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6ES7197-1LB00-0XA0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6ES7153-2BA70-0XB0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6SL3220-3YD48-0CB0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6SL3220-3YD26-0CB0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电源切换器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AT6300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3KC9000-8TL40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事故泵变频器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6SL3220-3YD52-0CB0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中水泵变频器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NVF3-15/PS4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正泰</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TG1000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SANTAK</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不间断开关电源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BY-PG-100W</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消防电源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BYF-PC20M</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柏宜照明</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NDR-480-24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NDR-240-24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提升泵保护器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MAS 711 Base Unit</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MAS 711 Operator panel</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电流信号传感器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JBF6187-A3</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青鸟消防</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650-8DK80-1AA0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650-8DK70-1AA0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650-8EK80-1AA0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650-8AK60-1AA0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DR-75-24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水泵保护器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MiniCAS II</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EDR-120-24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MT500-pro</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SANTAK</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6ES7288-1ST40-0AA0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6ES7288-3AM06-0AA0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6ES7288-3AE04-0AA0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6ES7288-7DP01-0AA0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触摸屏</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6AV6648-0CC11-3AX0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Altivar 610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ATV610D30N4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VW3A1113</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Altivar 610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ATV610D22N4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触摸屏</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MT6103iP</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Weinview</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1766-L32BWA</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Allen-Bradley</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ACS510-01-038A-4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ABB</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CDE360-4T037G/045L</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CANWORLD</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C32S0R</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Haiwell</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TRIO-PS/1AC/24DC/5</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PHOENIX CONTACT</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TRIO-PS/3AC/24DC/10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PHOENIX CONTACT</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模拟量输入模块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6ES7234-4HE32-0XB0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8" w:hRule="atLeast"/>
        </w:trPr>
        <w:tc>
          <w:tcPr>
            <w:tcW w:w="2908"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合计：      元（含税  %）</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360" w:lineRule="auto"/>
        <w:rPr>
          <w:rFonts w:ascii="宋体" w:hAnsi="宋体" w:cs="宋体"/>
          <w:sz w:val="24"/>
        </w:rPr>
      </w:pPr>
    </w:p>
    <w:bookmarkEnd w:id="72"/>
    <w:bookmarkEnd w:id="73"/>
    <w:bookmarkEnd w:id="74"/>
    <w:bookmarkEnd w:id="75"/>
    <w:bookmarkEnd w:id="76"/>
    <w:bookmarkEnd w:id="77"/>
    <w:bookmarkEnd w:id="78"/>
    <w:bookmarkEnd w:id="79"/>
    <w:bookmarkEnd w:id="80"/>
    <w:bookmarkEnd w:id="81"/>
    <w:bookmarkEnd w:id="82"/>
    <w:bookmarkEnd w:id="83"/>
    <w:bookmarkEnd w:id="84"/>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119" w:name="_Toc3723"/>
      <w:bookmarkStart w:id="120" w:name="_Toc16552"/>
      <w:bookmarkStart w:id="121" w:name="_Toc21847"/>
      <w:bookmarkStart w:id="122" w:name="_Toc8147"/>
      <w:bookmarkStart w:id="123" w:name="_Toc30824"/>
      <w:bookmarkStart w:id="124" w:name="_Toc28358"/>
      <w:bookmarkStart w:id="125" w:name="_Toc6230"/>
      <w:bookmarkStart w:id="126" w:name="_Toc23515"/>
      <w:bookmarkStart w:id="127" w:name="_Toc5129"/>
      <w:bookmarkStart w:id="128" w:name="_Toc12169"/>
      <w:bookmarkStart w:id="129"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9"/>
      <w:bookmarkEnd w:id="120"/>
      <w:bookmarkEnd w:id="121"/>
      <w:bookmarkEnd w:id="122"/>
      <w:bookmarkEnd w:id="123"/>
      <w:bookmarkEnd w:id="124"/>
      <w:bookmarkEnd w:id="125"/>
      <w:bookmarkEnd w:id="126"/>
      <w:bookmarkEnd w:id="127"/>
      <w:bookmarkEnd w:id="128"/>
      <w:bookmarkEnd w:id="129"/>
    </w:p>
    <w:p>
      <w:pPr>
        <w:pStyle w:val="35"/>
        <w:rPr>
          <w:color w:val="auto"/>
          <w:highlight w:val="none"/>
        </w:rPr>
      </w:pPr>
    </w:p>
    <w:p>
      <w:pPr>
        <w:pStyle w:val="4"/>
        <w:rPr>
          <w:color w:val="auto"/>
          <w:highlight w:val="none"/>
        </w:rPr>
      </w:pPr>
      <w:bookmarkStart w:id="130" w:name="_Toc87616388"/>
      <w:bookmarkStart w:id="131" w:name="_Toc10840"/>
      <w:bookmarkStart w:id="132" w:name="_Toc12769"/>
      <w:bookmarkStart w:id="133" w:name="_Toc24490"/>
      <w:bookmarkStart w:id="134" w:name="_Toc17119"/>
      <w:bookmarkStart w:id="135" w:name="_Toc24815"/>
      <w:bookmarkStart w:id="136" w:name="_Toc88209951"/>
      <w:bookmarkStart w:id="137" w:name="_Toc22764"/>
      <w:bookmarkStart w:id="138" w:name="_Toc31564"/>
      <w:bookmarkStart w:id="139" w:name="_Toc21675"/>
      <w:bookmarkStart w:id="140" w:name="_Toc5342"/>
      <w:bookmarkStart w:id="141" w:name="_Toc12610"/>
      <w:bookmarkStart w:id="142" w:name="_Toc30157"/>
      <w:r>
        <w:rPr>
          <w:rFonts w:hint="eastAsia"/>
          <w:color w:val="auto"/>
          <w:highlight w:val="none"/>
        </w:rPr>
        <w:t>响应文件</w:t>
      </w:r>
      <w:r>
        <w:rPr>
          <w:rFonts w:hint="eastAsia"/>
          <w:color w:val="auto"/>
          <w:highlight w:val="none"/>
          <w:lang w:val="en-US" w:eastAsia="zh-CN"/>
        </w:rPr>
        <w:t>格式要求</w:t>
      </w:r>
      <w:bookmarkEnd w:id="130"/>
      <w:bookmarkEnd w:id="131"/>
      <w:bookmarkEnd w:id="132"/>
      <w:bookmarkEnd w:id="133"/>
      <w:bookmarkEnd w:id="134"/>
      <w:bookmarkEnd w:id="135"/>
      <w:bookmarkEnd w:id="136"/>
      <w:bookmarkEnd w:id="137"/>
      <w:bookmarkEnd w:id="138"/>
      <w:bookmarkEnd w:id="139"/>
      <w:bookmarkEnd w:id="140"/>
      <w:bookmarkEnd w:id="141"/>
      <w:bookmarkEnd w:id="14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3" w:name="_Toc88209952"/>
      <w:bookmarkStart w:id="144" w:name="_Toc87616389"/>
      <w:r>
        <w:rPr>
          <w:rFonts w:hint="eastAsia" w:ascii="仿宋_GB2312" w:eastAsia="仿宋_GB2312"/>
          <w:color w:val="auto"/>
          <w:sz w:val="28"/>
          <w:szCs w:val="28"/>
          <w:highlight w:val="none"/>
        </w:rPr>
        <w:t>1.响应函</w:t>
      </w:r>
      <w:bookmarkEnd w:id="143"/>
      <w:bookmarkEnd w:id="144"/>
    </w:p>
    <w:p>
      <w:pPr>
        <w:spacing w:line="600" w:lineRule="exact"/>
        <w:rPr>
          <w:rFonts w:hint="eastAsia" w:ascii="仿宋_GB2312" w:eastAsia="仿宋_GB2312"/>
          <w:color w:val="auto"/>
          <w:sz w:val="28"/>
          <w:szCs w:val="28"/>
          <w:highlight w:val="none"/>
        </w:rPr>
      </w:pPr>
      <w:bookmarkStart w:id="145" w:name="_Toc88209953"/>
      <w:bookmarkStart w:id="146" w:name="_Toc87616390"/>
      <w:r>
        <w:rPr>
          <w:rFonts w:hint="eastAsia" w:ascii="仿宋_GB2312" w:eastAsia="仿宋_GB2312"/>
          <w:color w:val="auto"/>
          <w:sz w:val="28"/>
          <w:szCs w:val="28"/>
          <w:highlight w:val="none"/>
        </w:rPr>
        <w:t>2.法定代表人证明或授权委托书</w:t>
      </w:r>
      <w:bookmarkEnd w:id="145"/>
      <w:bookmarkEnd w:id="146"/>
      <w:bookmarkStart w:id="147" w:name="_Toc87616393"/>
      <w:bookmarkStart w:id="14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7"/>
      <w:bookmarkEnd w:id="14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6"/>
        <w:rPr>
          <w:rFonts w:asciiTheme="minorEastAsia" w:hAnsiTheme="minorEastAsia" w:eastAsiaTheme="minorEastAsia"/>
          <w:color w:val="auto"/>
          <w:sz w:val="28"/>
          <w:szCs w:val="28"/>
          <w:highlight w:val="none"/>
        </w:rPr>
      </w:pPr>
      <w:bookmarkStart w:id="149" w:name="_Toc87616394"/>
      <w:bookmarkStart w:id="150" w:name="_Toc88209957"/>
      <w:bookmarkStart w:id="151" w:name="_Toc6313"/>
      <w:bookmarkStart w:id="152" w:name="_Toc12665"/>
      <w:bookmarkStart w:id="153" w:name="_Toc28619645"/>
      <w:r>
        <w:rPr>
          <w:rFonts w:hint="eastAsia" w:asciiTheme="minorEastAsia" w:hAnsiTheme="minorEastAsia" w:eastAsiaTheme="minorEastAsia"/>
          <w:color w:val="auto"/>
          <w:sz w:val="28"/>
          <w:szCs w:val="28"/>
          <w:highlight w:val="none"/>
        </w:rPr>
        <w:t>1.响应函</w:t>
      </w:r>
      <w:bookmarkEnd w:id="149"/>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4" w:name="_Toc88209958"/>
      <w:bookmarkStart w:id="155" w:name="_Toc22527"/>
      <w:bookmarkStart w:id="156" w:name="_Toc29833"/>
      <w:bookmarkStart w:id="157"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4"/>
      <w:bookmarkEnd w:id="155"/>
      <w:bookmarkEnd w:id="156"/>
      <w:bookmarkEnd w:id="15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8" w:name="_Toc19830"/>
      <w:bookmarkStart w:id="159" w:name="_Toc8086"/>
      <w:bookmarkStart w:id="160" w:name="_Toc87616400"/>
      <w:bookmarkStart w:id="161"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8"/>
      <w:bookmarkEnd w:id="159"/>
      <w:bookmarkEnd w:id="160"/>
      <w:bookmarkEnd w:id="16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lang w:val="en-US" w:eastAsia="zh-CN"/>
        </w:rPr>
        <w:t>龙归分公司三期电气关键备件购置</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3" w:name="_Toc19423"/>
      <w:bookmarkStart w:id="16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3"/>
      <w:bookmarkEnd w:id="164"/>
    </w:p>
    <w:p>
      <w:pPr>
        <w:keepNext w:val="0"/>
        <w:keepLines w:val="0"/>
        <w:widowControl/>
        <w:suppressLineNumbers w:val="0"/>
        <w:jc w:val="center"/>
        <w:textAlignment w:val="center"/>
        <w:rPr>
          <w:rFonts w:ascii="宋体" w:hAnsi="宋体" w:cs="宋体"/>
          <w:sz w:val="24"/>
        </w:rPr>
      </w:pPr>
      <w:r>
        <w:rPr>
          <w:rFonts w:hint="eastAsia" w:ascii="华文楷体" w:hAnsi="华文楷体" w:eastAsia="华文楷体" w:cs="华文楷体"/>
          <w:i w:val="0"/>
          <w:iCs w:val="0"/>
          <w:color w:val="000000"/>
          <w:kern w:val="0"/>
          <w:sz w:val="28"/>
          <w:szCs w:val="28"/>
          <w:u w:val="none"/>
          <w:lang w:val="en-US" w:eastAsia="zh-CN" w:bidi="ar"/>
        </w:rPr>
        <w:t>采购清单</w:t>
      </w:r>
    </w:p>
    <w:tbl>
      <w:tblPr>
        <w:tblStyle w:val="2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2"/>
        <w:gridCol w:w="824"/>
        <w:gridCol w:w="1670"/>
        <w:gridCol w:w="881"/>
        <w:gridCol w:w="692"/>
        <w:gridCol w:w="646"/>
        <w:gridCol w:w="850"/>
        <w:gridCol w:w="822"/>
        <w:gridCol w:w="701"/>
        <w:gridCol w:w="701"/>
        <w:gridCol w:w="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货物名称</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规格型号/参数</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品牌</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不含税单价（元）</w:t>
            </w: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不含税总价（元）</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含税单价（元）</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含税总价（元）</w:t>
            </w: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框架断路器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3WL1350-4CB35-4GN4  Z=K07</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框架断路器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3WL1116-2CB35-4GN4  Z=K07</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补偿器屏</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GR-GKG-12J</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桂林电力电容器有限责任公司</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电力仪表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LNF53</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LINFEE</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产水泵变频器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6SL3220-3YE38-0AF0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IOP-2</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6SL3255-0AA00-4JA2</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6SL3220-3YE32-0AF0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6SL3220-3YE24-0AF0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 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6ES7 410-5HN08-0AB0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 触控面板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KTP 1200 Basic</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6AV2 123-2MB03-0AX0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6SL3220-3YE10-0AF0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V20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6SL3210-5BE17-5UV0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V20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6SL3210-5BE13-7UV0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6ES7215-1AG40-0XB0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SITOP PSU200M DC24V/10A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6EP1334-3BA10-8AB0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光纤机</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6GK5206-2BB00-2AD2</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SIMATIC ET 200 COUPLER</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6ES7 197-1LB00-0XA0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工业级交换机</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TL-SF1008</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TP-LINK</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6SL3220-3YE36-0AF0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9"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SIMATIC PS 307 POWER SUPPLY</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6ES7307-1KA02-0AA0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6ES7650-8PH00-1AA0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6ES7511-1AK02-0AB0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6ES7197-1LB00-0XA0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6ES7153-2BA70-0XB0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6SL3220-3YD48-0CB0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6SL3220-3YD26-0CB0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电源切换器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AT6300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3KC9000-8TL40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事故泵变频器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SINAMICS G120XA</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6SL3220-3YD52-0CB0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中水泵变频器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NVF3-15/PS4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正泰</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TG1000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SANTAK</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不间断开关电源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BY-PG-100W</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消防电源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BYF-PC20M</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柏宜照明</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NDR-480-24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NDR-240-24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提升泵保护器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MAS 711 Base Unit</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提升泵面板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MAS 711 Operator panel</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电流信号传感器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JBF6187-A3</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青鸟消防</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650-8DK80-1AA0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650-8DK70-1AA0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650-8EK80-1AA0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ET200 PA SMART</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650-8AK60-1AA0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DR-75-24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水泵保护器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MiniCAS II</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飞力</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EDR-120-24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明纬</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不间断电源</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MT500-pro</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SANTAK</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CPU</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6ES7288-1ST40-0AA0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6ES7288-3AM06-0AA0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6ES7288-3AE04-0AA0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6ES7288-7DP01-0AA0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触摸屏</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6AV6648-0CC11-3AX0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Altivar 610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ATV610D30N4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52</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变频器面板</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VW3A1113</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53</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Altivar 610</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ATV610D22N4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施耐德</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54</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触摸屏</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MT6103iP</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Weinview</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55</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1766-L32BWA</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Allen-Bradley</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56</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ACS510-01-038A-4</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ABB</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57</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变频器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CDE360-4T037G/045L</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CANWORLD</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58</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PLC</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C32S0R</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Haiwell</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59</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TRIO-PS/1AC/24DC/5</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PHOENIX CONTACT</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60</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电源转换器</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TRIO-PS/3AC/24DC/10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PHOENIX CONTACT</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18" w:hRule="atLeast"/>
        </w:trPr>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61</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模拟量输入模块</w:t>
            </w:r>
          </w:p>
        </w:tc>
        <w:tc>
          <w:tcPr>
            <w:tcW w:w="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6ES7234-4HE32-0XB0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西门子</w:t>
            </w:r>
          </w:p>
        </w:tc>
        <w:tc>
          <w:tcPr>
            <w:tcW w:w="3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8" w:hRule="atLeast"/>
        </w:trPr>
        <w:tc>
          <w:tcPr>
            <w:tcW w:w="2908"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合计：     元（含税  %）</w:t>
            </w:r>
          </w:p>
        </w:tc>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5" w:name="_Toc16386"/>
      <w:bookmarkStart w:id="166" w:name="_Toc6058"/>
      <w:bookmarkStart w:id="167" w:name="_Toc87616402"/>
      <w:bookmarkStart w:id="168"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5"/>
      <w:bookmarkEnd w:id="166"/>
      <w:bookmarkEnd w:id="167"/>
      <w:bookmarkEnd w:id="16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3SgMW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it0oDFgIAABYEAAAOAAAAAAAA&#10;AAEAIAAAAB8BAABkcnMvZTJvRG9jLnhtbFBLBQYAAAAABgAGAFkBAACn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firstLine="0"/>
      </w:pPr>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F1C20F24"/>
    <w:multiLevelType w:val="singleLevel"/>
    <w:tmpl w:val="F1C20F24"/>
    <w:lvl w:ilvl="0" w:tentative="0">
      <w:start w:val="2"/>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9A167B"/>
    <w:rsid w:val="00A042E0"/>
    <w:rsid w:val="00B26BB1"/>
    <w:rsid w:val="00B26E21"/>
    <w:rsid w:val="00F83B64"/>
    <w:rsid w:val="013E3461"/>
    <w:rsid w:val="02090C75"/>
    <w:rsid w:val="02A23A3C"/>
    <w:rsid w:val="03307D9E"/>
    <w:rsid w:val="039110A9"/>
    <w:rsid w:val="03A11CF5"/>
    <w:rsid w:val="03AC246A"/>
    <w:rsid w:val="03B23056"/>
    <w:rsid w:val="03CC54B6"/>
    <w:rsid w:val="03DC3EBA"/>
    <w:rsid w:val="03F9794D"/>
    <w:rsid w:val="046A2461"/>
    <w:rsid w:val="051C2970"/>
    <w:rsid w:val="05CC643C"/>
    <w:rsid w:val="06C64829"/>
    <w:rsid w:val="077D16D2"/>
    <w:rsid w:val="082A69F3"/>
    <w:rsid w:val="08675FC8"/>
    <w:rsid w:val="08E204A3"/>
    <w:rsid w:val="09B713FD"/>
    <w:rsid w:val="09DC2017"/>
    <w:rsid w:val="09EF6ACC"/>
    <w:rsid w:val="0A315056"/>
    <w:rsid w:val="0A8C746C"/>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1703D2"/>
    <w:rsid w:val="112B101A"/>
    <w:rsid w:val="119B53FC"/>
    <w:rsid w:val="12424CDC"/>
    <w:rsid w:val="129A2738"/>
    <w:rsid w:val="12B56BF1"/>
    <w:rsid w:val="12CB1A89"/>
    <w:rsid w:val="12CF6B9E"/>
    <w:rsid w:val="131840FB"/>
    <w:rsid w:val="13467417"/>
    <w:rsid w:val="136E76CF"/>
    <w:rsid w:val="136F0D71"/>
    <w:rsid w:val="145F08C6"/>
    <w:rsid w:val="149E71E2"/>
    <w:rsid w:val="15753835"/>
    <w:rsid w:val="15776308"/>
    <w:rsid w:val="15BC6B3C"/>
    <w:rsid w:val="164D40B0"/>
    <w:rsid w:val="166333C2"/>
    <w:rsid w:val="1694429A"/>
    <w:rsid w:val="17635326"/>
    <w:rsid w:val="18027F75"/>
    <w:rsid w:val="18236EFD"/>
    <w:rsid w:val="189D5B1F"/>
    <w:rsid w:val="18A34CD0"/>
    <w:rsid w:val="19A53EA8"/>
    <w:rsid w:val="19B64DBC"/>
    <w:rsid w:val="1A373ACF"/>
    <w:rsid w:val="1A895341"/>
    <w:rsid w:val="1B0D071F"/>
    <w:rsid w:val="1B4568CE"/>
    <w:rsid w:val="1B9015B7"/>
    <w:rsid w:val="1BF54245"/>
    <w:rsid w:val="1D0E6976"/>
    <w:rsid w:val="1D5A79EE"/>
    <w:rsid w:val="1DEC0C62"/>
    <w:rsid w:val="1E0E2CD0"/>
    <w:rsid w:val="1E831280"/>
    <w:rsid w:val="1EBC4704"/>
    <w:rsid w:val="1F172EB5"/>
    <w:rsid w:val="1F94592D"/>
    <w:rsid w:val="1FB860DE"/>
    <w:rsid w:val="203C5A02"/>
    <w:rsid w:val="209D4C94"/>
    <w:rsid w:val="20E84705"/>
    <w:rsid w:val="2112092C"/>
    <w:rsid w:val="218400BA"/>
    <w:rsid w:val="21AB1E2F"/>
    <w:rsid w:val="21D40498"/>
    <w:rsid w:val="22767047"/>
    <w:rsid w:val="23A05588"/>
    <w:rsid w:val="23FB4FA9"/>
    <w:rsid w:val="240476A1"/>
    <w:rsid w:val="25431AEB"/>
    <w:rsid w:val="25596CE2"/>
    <w:rsid w:val="25BF43FD"/>
    <w:rsid w:val="25F86BCD"/>
    <w:rsid w:val="25FD232B"/>
    <w:rsid w:val="2605748B"/>
    <w:rsid w:val="269E416A"/>
    <w:rsid w:val="272100D3"/>
    <w:rsid w:val="272C72FC"/>
    <w:rsid w:val="275131CB"/>
    <w:rsid w:val="27EB149D"/>
    <w:rsid w:val="27FD3E52"/>
    <w:rsid w:val="28E11370"/>
    <w:rsid w:val="294A564C"/>
    <w:rsid w:val="294A756A"/>
    <w:rsid w:val="29781BF8"/>
    <w:rsid w:val="29C33ED0"/>
    <w:rsid w:val="29D5322D"/>
    <w:rsid w:val="2A025DD9"/>
    <w:rsid w:val="2A2619CB"/>
    <w:rsid w:val="2A7C2231"/>
    <w:rsid w:val="2ABB753D"/>
    <w:rsid w:val="2B7A49FA"/>
    <w:rsid w:val="2C2A3FA7"/>
    <w:rsid w:val="2C615D26"/>
    <w:rsid w:val="2CB679ED"/>
    <w:rsid w:val="2D173C07"/>
    <w:rsid w:val="2D2D4896"/>
    <w:rsid w:val="2D424A86"/>
    <w:rsid w:val="2DF65663"/>
    <w:rsid w:val="2E7B52DB"/>
    <w:rsid w:val="2F324CFE"/>
    <w:rsid w:val="2FBA09F1"/>
    <w:rsid w:val="2FEF2ACF"/>
    <w:rsid w:val="30540211"/>
    <w:rsid w:val="31112A0D"/>
    <w:rsid w:val="311F4B20"/>
    <w:rsid w:val="312D7741"/>
    <w:rsid w:val="316F137F"/>
    <w:rsid w:val="31DF525F"/>
    <w:rsid w:val="32324C2E"/>
    <w:rsid w:val="327171DF"/>
    <w:rsid w:val="32825E43"/>
    <w:rsid w:val="33BF2BC9"/>
    <w:rsid w:val="341E3434"/>
    <w:rsid w:val="34BB4442"/>
    <w:rsid w:val="360B7EBA"/>
    <w:rsid w:val="369C32FD"/>
    <w:rsid w:val="37666E72"/>
    <w:rsid w:val="38167A04"/>
    <w:rsid w:val="394B167A"/>
    <w:rsid w:val="39DA2868"/>
    <w:rsid w:val="39E71BF2"/>
    <w:rsid w:val="3A4E4336"/>
    <w:rsid w:val="3A6007FE"/>
    <w:rsid w:val="3B7C2CE4"/>
    <w:rsid w:val="3B8F6A82"/>
    <w:rsid w:val="3C0B5355"/>
    <w:rsid w:val="3CD4176B"/>
    <w:rsid w:val="3D1F44D9"/>
    <w:rsid w:val="3D5C38CD"/>
    <w:rsid w:val="3E5070F1"/>
    <w:rsid w:val="3E8B061E"/>
    <w:rsid w:val="3F04666D"/>
    <w:rsid w:val="3F6C3589"/>
    <w:rsid w:val="3F850180"/>
    <w:rsid w:val="3F9004D6"/>
    <w:rsid w:val="3F967F93"/>
    <w:rsid w:val="400E4D5E"/>
    <w:rsid w:val="40E1138C"/>
    <w:rsid w:val="413814BA"/>
    <w:rsid w:val="41872511"/>
    <w:rsid w:val="42466655"/>
    <w:rsid w:val="42C82F57"/>
    <w:rsid w:val="435707E5"/>
    <w:rsid w:val="43C76AF7"/>
    <w:rsid w:val="446828F0"/>
    <w:rsid w:val="45093E85"/>
    <w:rsid w:val="45C13B4D"/>
    <w:rsid w:val="46054BCA"/>
    <w:rsid w:val="46235D12"/>
    <w:rsid w:val="464C6AFC"/>
    <w:rsid w:val="468B0091"/>
    <w:rsid w:val="46A107C3"/>
    <w:rsid w:val="46B15CE2"/>
    <w:rsid w:val="46BE113D"/>
    <w:rsid w:val="46E44B13"/>
    <w:rsid w:val="4703508A"/>
    <w:rsid w:val="475023F8"/>
    <w:rsid w:val="479D361E"/>
    <w:rsid w:val="47B74789"/>
    <w:rsid w:val="47D77B63"/>
    <w:rsid w:val="480F2B9D"/>
    <w:rsid w:val="48282920"/>
    <w:rsid w:val="485321E0"/>
    <w:rsid w:val="48546AD3"/>
    <w:rsid w:val="48CA4868"/>
    <w:rsid w:val="48F005D3"/>
    <w:rsid w:val="498F4AF1"/>
    <w:rsid w:val="49C05787"/>
    <w:rsid w:val="49CF518D"/>
    <w:rsid w:val="4ADA1F63"/>
    <w:rsid w:val="4AE23D89"/>
    <w:rsid w:val="4B2038D0"/>
    <w:rsid w:val="4B296E7D"/>
    <w:rsid w:val="4B877F28"/>
    <w:rsid w:val="4BEF4DBE"/>
    <w:rsid w:val="4C262EAE"/>
    <w:rsid w:val="4C891187"/>
    <w:rsid w:val="4D916BA6"/>
    <w:rsid w:val="4DC44169"/>
    <w:rsid w:val="4EC36F16"/>
    <w:rsid w:val="4EF0709E"/>
    <w:rsid w:val="4F0469A4"/>
    <w:rsid w:val="513C6A7B"/>
    <w:rsid w:val="514E2635"/>
    <w:rsid w:val="521956EA"/>
    <w:rsid w:val="532D486F"/>
    <w:rsid w:val="5333545B"/>
    <w:rsid w:val="538D0E89"/>
    <w:rsid w:val="5450213C"/>
    <w:rsid w:val="54BB4AAB"/>
    <w:rsid w:val="54D24048"/>
    <w:rsid w:val="54D64CD5"/>
    <w:rsid w:val="55887D69"/>
    <w:rsid w:val="561A0928"/>
    <w:rsid w:val="56423872"/>
    <w:rsid w:val="56B279F0"/>
    <w:rsid w:val="579D710E"/>
    <w:rsid w:val="581F22F6"/>
    <w:rsid w:val="586E1E17"/>
    <w:rsid w:val="587C3C57"/>
    <w:rsid w:val="58862C35"/>
    <w:rsid w:val="58C14957"/>
    <w:rsid w:val="590D5A26"/>
    <w:rsid w:val="59946046"/>
    <w:rsid w:val="5AE83A50"/>
    <w:rsid w:val="5B353193"/>
    <w:rsid w:val="5BAB2917"/>
    <w:rsid w:val="5BFC33FA"/>
    <w:rsid w:val="5C3107A4"/>
    <w:rsid w:val="5C387CE7"/>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9B7AF3"/>
    <w:rsid w:val="68E94770"/>
    <w:rsid w:val="68F949C9"/>
    <w:rsid w:val="695A4290"/>
    <w:rsid w:val="6A334932"/>
    <w:rsid w:val="6A3353FF"/>
    <w:rsid w:val="6A5D63E6"/>
    <w:rsid w:val="6A5F24D1"/>
    <w:rsid w:val="6AE347EB"/>
    <w:rsid w:val="6B015715"/>
    <w:rsid w:val="6B434AF0"/>
    <w:rsid w:val="6B57675A"/>
    <w:rsid w:val="6BDD7B4D"/>
    <w:rsid w:val="6C4F2D50"/>
    <w:rsid w:val="6DBB0CE8"/>
    <w:rsid w:val="6E59623F"/>
    <w:rsid w:val="6EBC0B3A"/>
    <w:rsid w:val="6EF51C7D"/>
    <w:rsid w:val="6F8363E5"/>
    <w:rsid w:val="6FC746F5"/>
    <w:rsid w:val="70003004"/>
    <w:rsid w:val="70317AC6"/>
    <w:rsid w:val="70863262"/>
    <w:rsid w:val="70A76ED3"/>
    <w:rsid w:val="71192D04"/>
    <w:rsid w:val="715426D6"/>
    <w:rsid w:val="71860B17"/>
    <w:rsid w:val="723B27CC"/>
    <w:rsid w:val="72687227"/>
    <w:rsid w:val="72A03FD9"/>
    <w:rsid w:val="73406CFF"/>
    <w:rsid w:val="7383028C"/>
    <w:rsid w:val="73A25E44"/>
    <w:rsid w:val="741F68CF"/>
    <w:rsid w:val="75252DF3"/>
    <w:rsid w:val="75621536"/>
    <w:rsid w:val="75BF3154"/>
    <w:rsid w:val="764A07CF"/>
    <w:rsid w:val="764F6B3D"/>
    <w:rsid w:val="76CC62BF"/>
    <w:rsid w:val="76CD2B7B"/>
    <w:rsid w:val="76D80645"/>
    <w:rsid w:val="76E03371"/>
    <w:rsid w:val="780E5898"/>
    <w:rsid w:val="782642CC"/>
    <w:rsid w:val="7894095E"/>
    <w:rsid w:val="78964555"/>
    <w:rsid w:val="78CF4963"/>
    <w:rsid w:val="79000679"/>
    <w:rsid w:val="79851BC7"/>
    <w:rsid w:val="79A416F0"/>
    <w:rsid w:val="79B03EB6"/>
    <w:rsid w:val="7AE15A5C"/>
    <w:rsid w:val="7AF37579"/>
    <w:rsid w:val="7AF87F64"/>
    <w:rsid w:val="7B1C0C84"/>
    <w:rsid w:val="7B5A62DF"/>
    <w:rsid w:val="7B7A04A8"/>
    <w:rsid w:val="7BAF703F"/>
    <w:rsid w:val="7C0C3F6D"/>
    <w:rsid w:val="7C22163C"/>
    <w:rsid w:val="7C457B4B"/>
    <w:rsid w:val="7C595075"/>
    <w:rsid w:val="7C6B07B2"/>
    <w:rsid w:val="7D133243"/>
    <w:rsid w:val="7D945420"/>
    <w:rsid w:val="7DB703C3"/>
    <w:rsid w:val="7E394207"/>
    <w:rsid w:val="7E4007A2"/>
    <w:rsid w:val="7E791CAD"/>
    <w:rsid w:val="7EA50DFB"/>
    <w:rsid w:val="7EC86878"/>
    <w:rsid w:val="7F16390D"/>
    <w:rsid w:val="7F3174F6"/>
    <w:rsid w:val="7F752917"/>
    <w:rsid w:val="7FE37961"/>
    <w:rsid w:val="7FEE25C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13</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2022-06-08T08:25:25Z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