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kern w:val="0"/>
        </w:rPr>
      </w:pPr>
      <w:bookmarkStart w:id="3" w:name="_GoBack"/>
      <w:bookmarkEnd w:id="3"/>
    </w:p>
    <w:p>
      <w:pPr>
        <w:tabs>
          <w:tab w:val="left" w:pos="420"/>
          <w:tab w:val="left" w:pos="6660"/>
        </w:tabs>
        <w:spacing w:line="1600" w:lineRule="atLeast"/>
        <w:jc w:val="center"/>
        <w:rPr>
          <w:rFonts w:ascii="仿宋" w:hAnsi="仿宋" w:eastAsia="仿宋" w:cs="仿宋_GB2312"/>
          <w:sz w:val="72"/>
        </w:rPr>
      </w:pPr>
      <w:r>
        <w:rPr>
          <w:rFonts w:hint="eastAsia" w:ascii="仿宋" w:hAnsi="仿宋" w:eastAsia="仿宋" w:cs="仿宋_GB2312"/>
          <w:b/>
          <w:bCs/>
          <w:sz w:val="72"/>
          <w:szCs w:val="72"/>
        </w:rPr>
        <w:t>询价文件</w:t>
      </w:r>
    </w:p>
    <w:p>
      <w:pPr>
        <w:tabs>
          <w:tab w:val="left" w:pos="420"/>
          <w:tab w:val="left" w:pos="6660"/>
        </w:tabs>
        <w:spacing w:line="1600" w:lineRule="atLeast"/>
        <w:ind w:firstLine="960" w:firstLineChars="300"/>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XJ-20220517-1</w:t>
      </w:r>
    </w:p>
    <w:p>
      <w:pPr>
        <w:widowControl/>
        <w:tabs>
          <w:tab w:val="left" w:pos="420"/>
          <w:tab w:val="left" w:pos="6660"/>
        </w:tabs>
        <w:spacing w:line="500" w:lineRule="atLeast"/>
        <w:ind w:left="2557" w:leftChars="456" w:hanging="1600" w:hangingChars="500"/>
        <w:jc w:val="left"/>
        <w:rPr>
          <w:rFonts w:ascii="仿宋" w:hAnsi="仿宋" w:eastAsia="仿宋" w:cs="仿宋_GB2312"/>
          <w:b/>
          <w:bCs/>
          <w:sz w:val="28"/>
          <w:szCs w:val="28"/>
          <w:u w:val="single"/>
        </w:rPr>
      </w:pPr>
      <w:r>
        <w:rPr>
          <w:rFonts w:hint="eastAsia" w:ascii="仿宋" w:hAnsi="仿宋" w:eastAsia="仿宋" w:cs="仿宋_GB2312"/>
          <w:b/>
          <w:bCs/>
          <w:sz w:val="32"/>
          <w:szCs w:val="32"/>
        </w:rPr>
        <w:t>项目名称：大沙地污水处理厂扩建工程配套管网、护林路3号泵站项目珠吉路主干管W24~W25顶管下穿广园快速路高架桥及匝道影响的安全评估项目</w:t>
      </w:r>
      <w:r>
        <w:rPr>
          <w:rFonts w:ascii="宋体" w:hAnsi="宋体" w:cs="仿宋_GB2312"/>
          <w:b/>
          <w:bCs/>
        </w:rPr>
        <w:fldChar w:fldCharType="begin"/>
      </w:r>
      <w:r>
        <w:instrText xml:space="preserve"> DOCVARIABLE  项目名称  \* MERGEFORMAT </w:instrText>
      </w:r>
      <w:r>
        <w:fldChar w:fldCharType="end"/>
      </w:r>
    </w:p>
    <w:p>
      <w:pPr>
        <w:spacing w:line="500" w:lineRule="exact"/>
        <w:jc w:val="center"/>
        <w:rPr>
          <w:rFonts w:ascii="宋体" w:hAnsi="宋体" w:cs="仿宋_GB2312"/>
          <w:b/>
          <w:bCs/>
        </w:rPr>
      </w:pPr>
    </w:p>
    <w:p>
      <w:pPr>
        <w:spacing w:line="500" w:lineRule="exact"/>
        <w:jc w:val="center"/>
        <w:rPr>
          <w:rFonts w:ascii="宋体" w:hAnsi="宋体" w:cs="仿宋_GB2312"/>
          <w:b/>
          <w:bCs/>
        </w:rPr>
      </w:pPr>
    </w:p>
    <w:p>
      <w:pPr>
        <w:spacing w:line="560" w:lineRule="exact"/>
        <w:jc w:val="center"/>
        <w:rPr>
          <w:rFonts w:ascii="宋体" w:hAnsi="宋体" w:cs="仿宋_GB2312"/>
          <w:b/>
          <w:bCs/>
          <w:sz w:val="72"/>
        </w:rPr>
      </w:pPr>
    </w:p>
    <w:p>
      <w:pPr>
        <w:spacing w:line="560" w:lineRule="exact"/>
        <w:jc w:val="center"/>
        <w:rPr>
          <w:rFonts w:ascii="宋体" w:hAnsi="宋体" w:cs="仿宋_GB2312"/>
          <w:b/>
          <w:sz w:val="28"/>
        </w:rPr>
      </w:pPr>
    </w:p>
    <w:p>
      <w:pPr>
        <w:spacing w:line="560" w:lineRule="exact"/>
        <w:jc w:val="center"/>
        <w:rPr>
          <w:rFonts w:ascii="宋体" w:hAnsi="宋体" w:cs="仿宋_GB2312"/>
          <w:b/>
          <w:sz w:val="28"/>
        </w:rPr>
      </w:pPr>
    </w:p>
    <w:p>
      <w:pPr>
        <w:spacing w:line="560" w:lineRule="exact"/>
        <w:jc w:val="center"/>
        <w:rPr>
          <w:rFonts w:ascii="宋体" w:hAnsi="宋体" w:cs="仿宋_GB2312"/>
          <w:b/>
          <w:sz w:val="28"/>
        </w:rPr>
      </w:pPr>
    </w:p>
    <w:p>
      <w:pPr>
        <w:spacing w:line="560" w:lineRule="exact"/>
        <w:jc w:val="center"/>
        <w:rPr>
          <w:rFonts w:ascii="宋体" w:hAnsi="宋体" w:cs="仿宋_GB2312"/>
          <w:b/>
          <w:sz w:val="28"/>
        </w:rPr>
      </w:pPr>
    </w:p>
    <w:p>
      <w:pPr>
        <w:spacing w:line="560" w:lineRule="exact"/>
        <w:rPr>
          <w:rFonts w:ascii="宋体" w:hAnsi="宋体" w:cs="仿宋_GB2312"/>
          <w:b/>
          <w:sz w:val="28"/>
        </w:rPr>
      </w:pPr>
    </w:p>
    <w:p>
      <w:pPr>
        <w:spacing w:line="560" w:lineRule="exact"/>
        <w:jc w:val="center"/>
        <w:rPr>
          <w:rFonts w:ascii="宋体" w:hAnsi="宋体" w:cs="仿宋_GB2312"/>
          <w:b/>
          <w:bCs/>
          <w:sz w:val="28"/>
        </w:rPr>
      </w:pPr>
    </w:p>
    <w:p>
      <w:pPr>
        <w:spacing w:line="360" w:lineRule="auto"/>
        <w:jc w:val="center"/>
        <w:rPr>
          <w:rFonts w:ascii="仿宋" w:hAnsi="仿宋" w:eastAsia="仿宋" w:cs="仿宋_GB2312"/>
          <w:b/>
          <w:bCs/>
          <w:sz w:val="36"/>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宋体" w:hAnsi="宋体" w:cs="仿宋_GB2312"/>
          <w:b/>
          <w:sz w:val="28"/>
          <w:szCs w:val="28"/>
        </w:rPr>
      </w:pPr>
      <w:r>
        <w:rPr>
          <w:rFonts w:hint="eastAsia" w:ascii="仿宋" w:hAnsi="仿宋" w:eastAsia="仿宋" w:cs="仿宋_GB2312"/>
          <w:b/>
          <w:bCs/>
          <w:sz w:val="28"/>
        </w:rPr>
        <w:t>发布日期：2022年</w:t>
      </w:r>
      <w:r>
        <w:rPr>
          <w:rFonts w:hint="eastAsia" w:ascii="仿宋" w:hAnsi="仿宋" w:eastAsia="仿宋" w:cs="仿宋_GB2312"/>
          <w:b/>
          <w:bCs/>
          <w:sz w:val="28"/>
          <w:lang w:val="en-US" w:eastAsia="zh-CN"/>
        </w:rPr>
        <w:t>5</w:t>
      </w:r>
      <w:r>
        <w:rPr>
          <w:rFonts w:hint="eastAsia" w:ascii="仿宋" w:hAnsi="仿宋" w:eastAsia="仿宋" w:cs="仿宋_GB2312"/>
          <w:b/>
          <w:bCs/>
          <w:sz w:val="28"/>
        </w:rPr>
        <w:t>月</w:t>
      </w:r>
      <w:r>
        <w:rPr>
          <w:rFonts w:hint="eastAsia" w:ascii="仿宋" w:hAnsi="仿宋" w:eastAsia="仿宋" w:cs="仿宋_GB2312"/>
          <w:b/>
          <w:bCs/>
          <w:sz w:val="28"/>
          <w:lang w:val="en-US" w:eastAsia="zh-CN"/>
        </w:rPr>
        <w:t>17</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5"/>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宋体" w:hAnsi="宋体" w:cs="仿宋_GB2312"/>
          <w:sz w:val="28"/>
          <w:szCs w:val="28"/>
        </w:rPr>
      </w:pPr>
    </w:p>
    <w:p>
      <w:pPr>
        <w:ind w:firstLine="548" w:firstLineChars="196"/>
        <w:rPr>
          <w:rFonts w:ascii="宋体" w:hAnsi="宋体" w:cs="仿宋_GB2312"/>
          <w:sz w:val="28"/>
          <w:szCs w:val="28"/>
        </w:rPr>
      </w:pPr>
    </w:p>
    <w:p>
      <w:pPr>
        <w:ind w:firstLine="548" w:firstLineChars="196"/>
        <w:rPr>
          <w:rFonts w:ascii="宋体" w:hAnsi="宋体" w:cs="仿宋_GB2312"/>
          <w:sz w:val="28"/>
          <w:szCs w:val="28"/>
        </w:rPr>
      </w:pPr>
    </w:p>
    <w:p>
      <w:pPr>
        <w:ind w:firstLine="548" w:firstLineChars="196"/>
        <w:rPr>
          <w:rFonts w:ascii="宋体" w:hAnsi="宋体" w:cs="仿宋_GB2312"/>
          <w:sz w:val="28"/>
          <w:szCs w:val="28"/>
        </w:rPr>
      </w:pPr>
    </w:p>
    <w:p>
      <w:pPr>
        <w:ind w:firstLine="548" w:firstLineChars="196"/>
        <w:rPr>
          <w:rFonts w:ascii="宋体" w:hAnsi="宋体" w:cs="仿宋_GB2312"/>
          <w:sz w:val="28"/>
          <w:szCs w:val="28"/>
        </w:rPr>
      </w:pPr>
    </w:p>
    <w:p>
      <w:pPr>
        <w:ind w:firstLine="548" w:firstLineChars="196"/>
        <w:rPr>
          <w:rFonts w:ascii="宋体" w:hAnsi="宋体" w:cs="仿宋_GB2312"/>
          <w:sz w:val="28"/>
          <w:szCs w:val="28"/>
        </w:rPr>
      </w:pPr>
    </w:p>
    <w:p>
      <w:pPr>
        <w:ind w:firstLine="548" w:firstLineChars="196"/>
        <w:rPr>
          <w:rFonts w:ascii="宋体" w:hAnsi="宋体" w:cs="仿宋_GB2312"/>
          <w:sz w:val="28"/>
          <w:szCs w:val="28"/>
        </w:rPr>
      </w:pPr>
    </w:p>
    <w:p>
      <w:pPr>
        <w:ind w:firstLine="548" w:firstLineChars="196"/>
        <w:rPr>
          <w:rFonts w:ascii="宋体" w:hAnsi="宋体" w:cs="仿宋_GB2312"/>
          <w:sz w:val="28"/>
          <w:szCs w:val="28"/>
        </w:rPr>
      </w:pPr>
    </w:p>
    <w:p>
      <w:pPr>
        <w:ind w:firstLine="548" w:firstLineChars="196"/>
        <w:rPr>
          <w:rFonts w:ascii="宋体" w:hAnsi="宋体" w:cs="仿宋_GB2312"/>
          <w:sz w:val="28"/>
          <w:szCs w:val="28"/>
        </w:rPr>
      </w:pPr>
    </w:p>
    <w:p>
      <w:pPr>
        <w:ind w:firstLine="548" w:firstLineChars="196"/>
        <w:rPr>
          <w:rFonts w:ascii="宋体" w:hAnsi="宋体" w:cs="仿宋_GB2312"/>
          <w:b/>
          <w:sz w:val="28"/>
          <w:szCs w:val="28"/>
        </w:rPr>
      </w:pPr>
    </w:p>
    <w:p>
      <w:pPr>
        <w:autoSpaceDE w:val="0"/>
        <w:autoSpaceDN w:val="0"/>
        <w:adjustRightInd w:val="0"/>
        <w:snapToGrid w:val="0"/>
        <w:spacing w:line="300" w:lineRule="auto"/>
        <w:ind w:right="32"/>
        <w:rPr>
          <w:rFonts w:ascii="宋体" w:hAnsi="宋体" w:cs="仿宋_GB2312"/>
          <w:kern w:val="0"/>
          <w:sz w:val="28"/>
          <w:szCs w:val="28"/>
        </w:rPr>
      </w:pPr>
    </w:p>
    <w:p>
      <w:pPr>
        <w:rPr>
          <w:rFonts w:ascii="宋体" w:hAnsi="宋体" w:cs="仿宋_GB2312"/>
          <w:b/>
          <w:sz w:val="28"/>
          <w:szCs w:val="28"/>
        </w:rPr>
      </w:pPr>
    </w:p>
    <w:p>
      <w:pPr>
        <w:rPr>
          <w:rFonts w:ascii="宋体" w:hAnsi="宋体" w:cs="仿宋_GB2312"/>
          <w:b/>
          <w:sz w:val="28"/>
          <w:szCs w:val="28"/>
        </w:rPr>
      </w:pPr>
    </w:p>
    <w:p>
      <w:pPr>
        <w:rPr>
          <w:rFonts w:ascii="宋体" w:hAnsi="宋体" w:cs="仿宋_GB2312"/>
          <w:b/>
          <w:sz w:val="28"/>
          <w:szCs w:val="28"/>
        </w:rPr>
      </w:pPr>
    </w:p>
    <w:p>
      <w:pPr>
        <w:rPr>
          <w:rFonts w:ascii="宋体" w:hAnsi="宋体" w:cs="仿宋_GB2312"/>
          <w:b/>
          <w:sz w:val="28"/>
          <w:szCs w:val="28"/>
        </w:rPr>
      </w:pPr>
    </w:p>
    <w:p>
      <w:pPr>
        <w:jc w:val="center"/>
        <w:rPr>
          <w:rFonts w:ascii="仿宋" w:hAnsi="仿宋" w:eastAsia="仿宋" w:cs="仿宋"/>
          <w:kern w:val="0"/>
          <w:sz w:val="28"/>
          <w:szCs w:val="28"/>
        </w:rPr>
      </w:pPr>
      <w:r>
        <w:rPr>
          <w:rFonts w:hint="eastAsia" w:ascii="仿宋" w:hAnsi="仿宋" w:eastAsia="仿宋" w:cs="仿宋"/>
          <w:b/>
          <w:kern w:val="0"/>
          <w:sz w:val="28"/>
          <w:szCs w:val="28"/>
        </w:rPr>
        <w:t>第一部分 报价邀请函</w:t>
      </w:r>
    </w:p>
    <w:p>
      <w:pPr>
        <w:spacing w:line="560" w:lineRule="exact"/>
        <w:rPr>
          <w:rFonts w:ascii="仿宋" w:hAnsi="仿宋" w:eastAsia="仿宋" w:cs="仿宋"/>
          <w:kern w:val="0"/>
          <w:sz w:val="28"/>
          <w:szCs w:val="28"/>
        </w:rPr>
      </w:pPr>
      <w:r>
        <w:rPr>
          <w:rFonts w:hint="eastAsia" w:ascii="仿宋" w:hAnsi="仿宋" w:eastAsia="仿宋" w:cs="仿宋"/>
          <w:kern w:val="0"/>
          <w:sz w:val="28"/>
          <w:szCs w:val="28"/>
        </w:rPr>
        <w:t>各报价单位:</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现我公司对</w:t>
      </w:r>
      <w:r>
        <w:rPr>
          <w:rFonts w:hint="eastAsia" w:ascii="仿宋" w:hAnsi="仿宋" w:eastAsia="仿宋" w:cs="仿宋_GB2312"/>
          <w:bCs/>
          <w:sz w:val="28"/>
          <w:szCs w:val="28"/>
          <w:u w:val="single"/>
        </w:rPr>
        <w:t>大沙地污水处理厂扩建工程配套管网、护林路3号泵站项目珠吉路主干管W24~W25顶管下穿广园快速路高架桥及匝道影响的安全评估项目</w:t>
      </w:r>
      <w:r>
        <w:rPr>
          <w:rFonts w:hint="eastAsia" w:ascii="仿宋" w:hAnsi="仿宋" w:eastAsia="仿宋" w:cs="仿宋"/>
          <w:sz w:val="28"/>
          <w:szCs w:val="28"/>
        </w:rPr>
        <w:t>进行询价，</w:t>
      </w:r>
      <w:r>
        <w:rPr>
          <w:rFonts w:hint="eastAsia" w:ascii="仿宋" w:hAnsi="仿宋" w:eastAsia="仿宋" w:cs="仿宋"/>
          <w:sz w:val="28"/>
          <w:szCs w:val="28"/>
          <w:lang w:val="zh-CN"/>
        </w:rPr>
        <w:t>欢迎符合资格条件</w:t>
      </w:r>
      <w:r>
        <w:rPr>
          <w:rFonts w:hint="eastAsia" w:ascii="仿宋" w:hAnsi="仿宋" w:eastAsia="仿宋" w:cs="仿宋"/>
          <w:sz w:val="28"/>
          <w:szCs w:val="28"/>
        </w:rPr>
        <w:t>的报价单位参加。</w:t>
      </w:r>
    </w:p>
    <w:p>
      <w:pPr>
        <w:autoSpaceDE w:val="0"/>
        <w:autoSpaceDN w:val="0"/>
        <w:spacing w:line="5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一、资金计划：</w:t>
      </w:r>
      <w:r>
        <w:rPr>
          <w:rFonts w:hint="eastAsia" w:ascii="仿宋" w:hAnsi="仿宋" w:eastAsia="仿宋" w:cs="仿宋_GB2312"/>
          <w:sz w:val="28"/>
          <w:szCs w:val="28"/>
          <w:u w:val="none"/>
        </w:rPr>
        <w:t>市财政资金</w:t>
      </w:r>
    </w:p>
    <w:p>
      <w:pPr>
        <w:autoSpaceDE w:val="0"/>
        <w:autoSpaceDN w:val="0"/>
        <w:spacing w:line="560" w:lineRule="exact"/>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二</w:t>
      </w:r>
      <w:r>
        <w:rPr>
          <w:rFonts w:hint="eastAsia" w:ascii="仿宋" w:hAnsi="仿宋" w:eastAsia="仿宋" w:cs="仿宋"/>
          <w:sz w:val="28"/>
          <w:szCs w:val="28"/>
          <w:lang w:val="zh-CN"/>
        </w:rPr>
        <w:t>、项目编号：</w:t>
      </w:r>
      <w:r>
        <w:rPr>
          <w:rFonts w:hint="eastAsia" w:ascii="仿宋" w:hAnsi="仿宋" w:eastAsia="仿宋" w:cs="仿宋"/>
          <w:sz w:val="28"/>
          <w:szCs w:val="28"/>
          <w:lang w:val="en-US" w:eastAsia="zh-CN"/>
        </w:rPr>
        <w:t>XJ-20220517-1</w:t>
      </w:r>
    </w:p>
    <w:p>
      <w:pPr>
        <w:autoSpaceDE w:val="0"/>
        <w:autoSpaceDN w:val="0"/>
        <w:spacing w:line="560" w:lineRule="exact"/>
        <w:ind w:left="2380" w:leftChars="267" w:hanging="1820" w:hangingChars="650"/>
        <w:rPr>
          <w:rFonts w:ascii="仿宋" w:hAnsi="仿宋" w:eastAsia="仿宋" w:cs="仿宋"/>
          <w:sz w:val="28"/>
          <w:szCs w:val="28"/>
          <w:lang w:val="zh-CN"/>
        </w:rPr>
      </w:pPr>
      <w:r>
        <w:rPr>
          <w:rFonts w:hint="eastAsia" w:ascii="仿宋" w:hAnsi="仿宋" w:eastAsia="仿宋" w:cs="仿宋"/>
          <w:sz w:val="28"/>
          <w:szCs w:val="28"/>
          <w:lang w:val="zh-CN"/>
        </w:rPr>
        <w:t>三</w:t>
      </w:r>
      <w:r>
        <w:rPr>
          <w:rFonts w:hint="eastAsia" w:ascii="仿宋" w:hAnsi="仿宋" w:eastAsia="仿宋" w:cs="仿宋"/>
          <w:sz w:val="28"/>
          <w:szCs w:val="28"/>
        </w:rPr>
        <w:t>、项目名称：</w:t>
      </w:r>
      <w:r>
        <w:rPr>
          <w:rFonts w:hint="eastAsia" w:ascii="仿宋" w:hAnsi="仿宋" w:eastAsia="仿宋" w:cs="仿宋_GB2312"/>
          <w:bCs/>
          <w:sz w:val="28"/>
          <w:szCs w:val="28"/>
          <w:u w:val="single"/>
        </w:rPr>
        <w:t>大沙地污水处理厂扩建工程配套管网、护林路3号泵站项目珠吉路主干管W24~W25顶管下穿广园快速路高架桥及匝道影响的安全评估项目</w:t>
      </w:r>
    </w:p>
    <w:p>
      <w:pPr>
        <w:autoSpaceDE w:val="0"/>
        <w:autoSpaceDN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val="zh-CN"/>
        </w:rPr>
        <w:t>四、最高限价：</w:t>
      </w:r>
      <w:r>
        <w:rPr>
          <w:rFonts w:hint="eastAsia" w:ascii="仿宋" w:hAnsi="仿宋" w:eastAsia="仿宋" w:cs="仿宋"/>
          <w:sz w:val="28"/>
          <w:szCs w:val="28"/>
          <w:u w:val="single"/>
          <w:lang w:val="en-US" w:eastAsia="zh-CN"/>
        </w:rPr>
        <w:t>231840</w:t>
      </w:r>
      <w:r>
        <w:rPr>
          <w:rFonts w:hint="eastAsia" w:ascii="仿宋" w:hAnsi="仿宋" w:eastAsia="仿宋" w:cs="仿宋"/>
          <w:sz w:val="28"/>
          <w:szCs w:val="28"/>
          <w:u w:val="single"/>
        </w:rPr>
        <w:t>.00</w:t>
      </w:r>
      <w:r>
        <w:rPr>
          <w:rFonts w:hint="eastAsia" w:ascii="仿宋" w:hAnsi="仿宋" w:eastAsia="仿宋" w:cs="仿宋"/>
          <w:sz w:val="28"/>
          <w:szCs w:val="28"/>
          <w:u w:val="single"/>
          <w:lang w:val="zh-CN"/>
        </w:rPr>
        <w:t>元(人民币)</w:t>
      </w:r>
    </w:p>
    <w:p>
      <w:pPr>
        <w:autoSpaceDE w:val="0"/>
        <w:autoSpaceDN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w:t>
      </w:r>
      <w:r>
        <w:rPr>
          <w:rFonts w:hint="eastAsia" w:ascii="仿宋" w:hAnsi="仿宋" w:eastAsia="仿宋" w:cs="仿宋"/>
          <w:sz w:val="28"/>
          <w:szCs w:val="28"/>
          <w:lang w:val="zh-CN"/>
        </w:rPr>
        <w:t>、</w:t>
      </w:r>
      <w:r>
        <w:rPr>
          <w:rFonts w:hint="eastAsia" w:ascii="仿宋" w:hAnsi="仿宋" w:eastAsia="仿宋" w:cs="仿宋"/>
          <w:sz w:val="28"/>
          <w:szCs w:val="28"/>
        </w:rPr>
        <w:t>项目内容及需求：(工程概况)</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bCs/>
          <w:sz w:val="28"/>
          <w:szCs w:val="28"/>
        </w:rPr>
        <w:t>大沙地污水处理厂扩建工程配套管网、护林路3号泵站项目珠吉路主干管W24~W25顶管下穿广园快速路高架桥及匝道影响的安全评估报告</w:t>
      </w:r>
      <w:r>
        <w:rPr>
          <w:rFonts w:hint="eastAsia" w:ascii="仿宋" w:hAnsi="仿宋" w:eastAsia="仿宋" w:cs="仿宋_GB2312"/>
          <w:sz w:val="28"/>
          <w:szCs w:val="28"/>
        </w:rPr>
        <w:t>项目</w:t>
      </w:r>
      <w:r>
        <w:rPr>
          <w:rFonts w:hint="eastAsia" w:ascii="仿宋" w:hAnsi="仿宋" w:eastAsia="仿宋" w:cs="仿宋"/>
          <w:bCs/>
          <w:sz w:val="28"/>
          <w:szCs w:val="28"/>
        </w:rPr>
        <w:t>，</w:t>
      </w:r>
      <w:r>
        <w:rPr>
          <w:rFonts w:hint="eastAsia" w:ascii="仿宋" w:hAnsi="仿宋" w:eastAsia="仿宋" w:cs="仿宋_GB2312"/>
          <w:sz w:val="28"/>
          <w:szCs w:val="28"/>
          <w:lang w:val="zh-CN"/>
        </w:rPr>
        <w:t>需对本工程顶管施工下穿广园快速路高架桥及匝道</w:t>
      </w:r>
      <w:r>
        <w:rPr>
          <w:rFonts w:hint="eastAsia" w:ascii="仿宋" w:hAnsi="仿宋" w:eastAsia="仿宋" w:cs="仿宋_GB2312"/>
          <w:sz w:val="28"/>
          <w:szCs w:val="28"/>
        </w:rPr>
        <w:t>安全性</w:t>
      </w:r>
      <w:r>
        <w:rPr>
          <w:rFonts w:hint="eastAsia" w:ascii="仿宋" w:hAnsi="仿宋" w:eastAsia="仿宋" w:cs="仿宋_GB2312"/>
          <w:sz w:val="28"/>
          <w:szCs w:val="28"/>
          <w:lang w:val="zh-CN"/>
        </w:rPr>
        <w:t>影响进行评估分析。</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zh-CN"/>
        </w:rPr>
        <w:t>六</w:t>
      </w:r>
      <w:r>
        <w:rPr>
          <w:rFonts w:hint="eastAsia" w:ascii="仿宋" w:hAnsi="仿宋" w:eastAsia="仿宋" w:cs="仿宋"/>
          <w:sz w:val="28"/>
          <w:szCs w:val="28"/>
        </w:rPr>
        <w:t>、报价单位资格要求：</w:t>
      </w:r>
    </w:p>
    <w:p>
      <w:pPr>
        <w:autoSpaceDE w:val="0"/>
        <w:autoSpaceDN w:val="0"/>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 w:hAnsi="仿宋" w:eastAsia="仿宋" w:cs="仿宋"/>
          <w:sz w:val="28"/>
          <w:szCs w:val="28"/>
          <w:u w:val="single"/>
        </w:rPr>
        <w:t>1.</w:t>
      </w:r>
      <w:r>
        <w:rPr>
          <w:rFonts w:hint="eastAsia" w:ascii="仿宋_GB2312" w:hAnsi="仿宋_GB2312" w:eastAsia="仿宋_GB2312" w:cs="仿宋_GB2312"/>
          <w:sz w:val="28"/>
          <w:szCs w:val="28"/>
          <w:u w:val="single"/>
        </w:rPr>
        <w:t>报价单位须是</w:t>
      </w:r>
      <w:r>
        <w:rPr>
          <w:rFonts w:hint="eastAsia" w:ascii="仿宋_GB2312" w:hAnsi="仿宋_GB2312" w:eastAsia="仿宋_GB2312" w:cs="仿宋_GB2312"/>
          <w:sz w:val="28"/>
          <w:szCs w:val="28"/>
          <w:u w:val="single"/>
          <w:lang w:val="en-US" w:eastAsia="zh-CN"/>
        </w:rPr>
        <w:t>在</w:t>
      </w:r>
      <w:r>
        <w:rPr>
          <w:rFonts w:hint="eastAsia" w:ascii="仿宋_GB2312" w:hAnsi="仿宋_GB2312" w:eastAsia="仿宋_GB2312" w:cs="仿宋_GB2312"/>
          <w:sz w:val="28"/>
          <w:szCs w:val="28"/>
          <w:u w:val="single"/>
        </w:rPr>
        <w:t>中华人民共和国境内</w:t>
      </w:r>
      <w:r>
        <w:rPr>
          <w:rFonts w:hint="eastAsia" w:ascii="仿宋_GB2312" w:hAnsi="仿宋_GB2312" w:eastAsia="仿宋_GB2312" w:cs="仿宋_GB2312"/>
          <w:sz w:val="28"/>
          <w:szCs w:val="28"/>
          <w:u w:val="single"/>
          <w:lang w:val="en-US" w:eastAsia="zh-CN"/>
        </w:rPr>
        <w:t>注册</w:t>
      </w:r>
      <w:r>
        <w:rPr>
          <w:rFonts w:hint="eastAsia" w:ascii="仿宋_GB2312" w:hAnsi="仿宋_GB2312" w:eastAsia="仿宋_GB2312" w:cs="仿宋_GB2312"/>
          <w:sz w:val="28"/>
          <w:szCs w:val="28"/>
          <w:u w:val="single"/>
        </w:rPr>
        <w:t>的法人或者其他组织，具有独立法人资格，持有工商行政管理部门核发的营业执照</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且</w:t>
      </w:r>
      <w:r>
        <w:rPr>
          <w:rFonts w:hint="eastAsia" w:ascii="仿宋_GB2312" w:hAnsi="仿宋_GB2312" w:eastAsia="仿宋_GB2312" w:cs="仿宋_GB2312"/>
          <w:sz w:val="28"/>
          <w:szCs w:val="28"/>
          <w:u w:val="single"/>
        </w:rPr>
        <w:t>能开具增值税专用发票（如：提供一般纳税人证明或近一年2-3张已开据的增值税专用发票）</w:t>
      </w:r>
      <w:r>
        <w:rPr>
          <w:rFonts w:hint="eastAsia" w:ascii="仿宋_GB2312" w:hAnsi="仿宋_GB2312" w:eastAsia="仿宋_GB2312" w:cs="仿宋_GB2312"/>
          <w:color w:val="000000" w:themeColor="text1"/>
          <w:sz w:val="28"/>
          <w:szCs w:val="28"/>
          <w:u w:val="single"/>
          <w14:textFill>
            <w14:solidFill>
              <w14:schemeClr w14:val="tx1"/>
            </w14:solidFill>
          </w14:textFill>
        </w:rPr>
        <w:t>。</w:t>
      </w:r>
    </w:p>
    <w:p>
      <w:pPr>
        <w:autoSpaceDE w:val="0"/>
        <w:autoSpaceDN w:val="0"/>
        <w:spacing w:line="560" w:lineRule="exact"/>
        <w:ind w:firstLine="560" w:firstLineChars="200"/>
        <w:rPr>
          <w:rFonts w:ascii="仿宋" w:hAnsi="仿宋" w:eastAsia="仿宋" w:cs="仿宋"/>
          <w:sz w:val="28"/>
          <w:szCs w:val="28"/>
          <w:u w:val="single"/>
        </w:rPr>
      </w:pPr>
      <w:r>
        <w:rPr>
          <w:rFonts w:hint="eastAsia" w:ascii="仿宋_GB2312" w:hAnsi="仿宋_GB2312" w:eastAsia="仿宋_GB2312" w:cs="仿宋_GB2312"/>
          <w:color w:val="000000" w:themeColor="text1"/>
          <w:sz w:val="28"/>
          <w:szCs w:val="28"/>
          <w:u w:val="single"/>
          <w14:textFill>
            <w14:solidFill>
              <w14:schemeClr w14:val="tx1"/>
            </w14:solidFill>
          </w14:textFill>
        </w:rPr>
        <w:t>2.报价单位</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须</w:t>
      </w:r>
      <w:r>
        <w:rPr>
          <w:rFonts w:hint="eastAsia" w:ascii="仿宋_GB2312" w:hAnsi="仿宋_GB2312" w:eastAsia="仿宋_GB2312" w:cs="仿宋_GB2312"/>
          <w:color w:val="000000" w:themeColor="text1"/>
          <w:sz w:val="28"/>
          <w:szCs w:val="28"/>
          <w:u w:val="single"/>
          <w14:textFill>
            <w14:solidFill>
              <w14:schemeClr w14:val="tx1"/>
            </w14:solidFill>
          </w14:textFill>
        </w:rPr>
        <w:t>具有工程设计（设计综合、公路行业或公路专业）资质或工程咨询（公路专业）资质。</w:t>
      </w:r>
    </w:p>
    <w:p>
      <w:pPr>
        <w:autoSpaceDE w:val="0"/>
        <w:autoSpaceDN w:val="0"/>
        <w:spacing w:line="560" w:lineRule="exact"/>
        <w:ind w:firstLine="560" w:firstLineChars="200"/>
        <w:rPr>
          <w:rFonts w:hint="eastAsia" w:ascii="仿宋_GB2312" w:hAnsi="仿宋_GB2312" w:eastAsia="仿宋_GB2312" w:cs="仿宋_GB2312"/>
          <w:sz w:val="28"/>
          <w:szCs w:val="28"/>
          <w:u w:val="single"/>
        </w:rPr>
      </w:pP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.201</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年1月1日至今，最少具有一项</w:t>
      </w:r>
      <w:r>
        <w:rPr>
          <w:rFonts w:hint="eastAsia" w:ascii="仿宋" w:hAnsi="仿宋" w:eastAsia="仿宋" w:cs="仿宋_GB2312"/>
          <w:bCs/>
          <w:sz w:val="28"/>
          <w:szCs w:val="28"/>
          <w:u w:val="single"/>
        </w:rPr>
        <w:t>保障公路、公路附属设施质量和安全技术评价报告</w:t>
      </w:r>
      <w:r>
        <w:rPr>
          <w:rFonts w:hint="eastAsia" w:ascii="仿宋" w:hAnsi="仿宋" w:eastAsia="仿宋" w:cs="仿宋"/>
          <w:sz w:val="28"/>
          <w:szCs w:val="28"/>
          <w:u w:val="single"/>
        </w:rPr>
        <w:t>业绩（</w:t>
      </w:r>
      <w:r>
        <w:rPr>
          <w:rFonts w:hint="eastAsia" w:ascii="仿宋_GB2312" w:hAnsi="仿宋_GB2312" w:eastAsia="仿宋_GB2312" w:cs="仿宋_GB2312"/>
          <w:sz w:val="28"/>
          <w:szCs w:val="28"/>
          <w:u w:val="single"/>
        </w:rPr>
        <w:t>提供合同复印件证明，包括但不限于项目名称、金额及实施内容、合同签字盖章、签订日期，并加盖单位公章）。</w:t>
      </w:r>
    </w:p>
    <w:p>
      <w:pPr>
        <w:spacing w:line="48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u w:val="single"/>
          <w:lang w:val="zh-CN"/>
        </w:rPr>
        <w:t>报价人没有被纳入本项目询价人（包括市水投集团及其属下子公司）书面限制投标的企业名单。（名单详见附件）</w:t>
      </w:r>
    </w:p>
    <w:p>
      <w:pPr>
        <w:pStyle w:val="17"/>
        <w:ind w:firstLine="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附件：</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被纳入本项目询价人（包括市水投集团及其属下子公司）</w:t>
      </w:r>
    </w:p>
    <w:p>
      <w:pPr>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书面限制投标的企业名单</w:t>
      </w:r>
    </w:p>
    <w:tbl>
      <w:tblPr>
        <w:tblStyle w:val="18"/>
        <w:tblW w:w="0" w:type="auto"/>
        <w:jc w:val="center"/>
        <w:tblLayout w:type="fixed"/>
        <w:tblCellMar>
          <w:top w:w="0" w:type="dxa"/>
          <w:left w:w="0" w:type="dxa"/>
          <w:bottom w:w="0" w:type="dxa"/>
          <w:right w:w="0" w:type="dxa"/>
        </w:tblCellMar>
      </w:tblPr>
      <w:tblGrid>
        <w:gridCol w:w="659"/>
        <w:gridCol w:w="3697"/>
        <w:gridCol w:w="4162"/>
      </w:tblGrid>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序号</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单位名称</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b/>
                <w:bCs/>
                <w:sz w:val="24"/>
              </w:rPr>
            </w:pPr>
            <w:r>
              <w:rPr>
                <w:rFonts w:hint="eastAsia" w:ascii="宋体" w:hAnsi="宋体" w:cs="宋体"/>
                <w:b/>
                <w:bCs/>
                <w:sz w:val="24"/>
              </w:rPr>
              <w:t>被限制投标的期限</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广州市水电建设工程有限公司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w:t>
            </w:r>
            <w:r>
              <w:rPr>
                <w:rFonts w:hint="eastAsia" w:ascii="宋体" w:hAnsi="宋体" w:cs="宋体"/>
                <w:sz w:val="24"/>
                <w:lang w:val="en-US" w:eastAsia="zh-CN"/>
              </w:rPr>
              <w:t>3</w:t>
            </w:r>
            <w:r>
              <w:rPr>
                <w:rFonts w:hint="eastAsia" w:ascii="宋体" w:hAnsi="宋体" w:cs="宋体"/>
                <w:sz w:val="24"/>
              </w:rPr>
              <w:t>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广州市南粤工程建设监理有限公司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2021年11月18至2023年5月17日</w:t>
            </w:r>
          </w:p>
        </w:tc>
      </w:tr>
      <w:tr>
        <w:tblPrEx>
          <w:tblCellMar>
            <w:top w:w="0" w:type="dxa"/>
            <w:left w:w="0" w:type="dxa"/>
            <w:bottom w:w="0" w:type="dxa"/>
            <w:right w:w="0" w:type="dxa"/>
          </w:tblCellMar>
        </w:tblPrEx>
        <w:trPr>
          <w:trHeight w:val="49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3697"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ascii="宋体" w:hAnsi="宋体" w:cs="宋体"/>
                <w:sz w:val="24"/>
                <w:szCs w:val="24"/>
              </w:rPr>
              <w:t>广州市自来水工程有限公司</w:t>
            </w:r>
          </w:p>
        </w:tc>
        <w:tc>
          <w:tcPr>
            <w:tcW w:w="4162"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2022年1月1至2022年12月31日</w:t>
            </w:r>
          </w:p>
        </w:tc>
      </w:tr>
    </w:tbl>
    <w:p>
      <w:pPr>
        <w:pStyle w:val="17"/>
        <w:ind w:firstLineChars="200"/>
        <w:rPr>
          <w:rFonts w:hint="default" w:eastAsia="仿宋_GB2312"/>
          <w:lang w:val="en-US" w:eastAsia="zh-CN"/>
        </w:rPr>
      </w:pP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1. 现场踏勘(答疑会)集合时间：</w:t>
      </w:r>
      <w:r>
        <w:rPr>
          <w:rFonts w:hint="eastAsia" w:ascii="仿宋_GB2312" w:hAnsi="仿宋_GB2312" w:eastAsia="仿宋_GB2312" w:cs="仿宋_GB2312"/>
          <w:sz w:val="28"/>
          <w:szCs w:val="28"/>
        </w:rPr>
        <w:t>/</w:t>
      </w:r>
    </w:p>
    <w:p>
      <w:pPr>
        <w:autoSpaceDE w:val="0"/>
        <w:autoSpaceDN w:val="0"/>
        <w:ind w:firstLine="560" w:firstLineChars="200"/>
        <w:jc w:val="left"/>
        <w:rPr>
          <w:rFonts w:ascii="仿宋" w:hAnsi="仿宋" w:eastAsia="仿宋" w:cs="仿宋_GB2312"/>
          <w:sz w:val="28"/>
          <w:szCs w:val="28"/>
          <w:lang w:val="zh-CN"/>
        </w:rPr>
      </w:pPr>
      <w:r>
        <w:rPr>
          <w:rFonts w:hint="eastAsia" w:ascii="仿宋_GB2312" w:hAnsi="仿宋_GB2312" w:eastAsia="仿宋_GB2312" w:cs="仿宋_GB2312"/>
          <w:sz w:val="28"/>
          <w:szCs w:val="28"/>
          <w:lang w:val="zh-CN"/>
        </w:rPr>
        <w:t>2. 现场踏勘(答疑会)集合地点：</w:t>
      </w:r>
      <w:r>
        <w:rPr>
          <w:rFonts w:hint="eastAsia" w:ascii="仿宋_GB2312" w:hAnsi="仿宋_GB2312" w:eastAsia="仿宋_GB2312" w:cs="仿宋_GB2312"/>
          <w:sz w:val="28"/>
          <w:szCs w:val="28"/>
        </w:rPr>
        <w:t>/</w:t>
      </w:r>
    </w:p>
    <w:p>
      <w:pPr>
        <w:ind w:firstLine="588" w:firstLineChars="210"/>
        <w:rPr>
          <w:rFonts w:ascii="仿宋" w:hAnsi="仿宋" w:eastAsia="仿宋" w:cs="仿宋_GB2312"/>
          <w:sz w:val="28"/>
          <w:szCs w:val="28"/>
          <w:highlight w:val="none"/>
        </w:rPr>
      </w:pPr>
      <w:r>
        <w:rPr>
          <w:rFonts w:hint="eastAsia" w:ascii="仿宋" w:hAnsi="仿宋" w:eastAsia="仿宋" w:cs="仿宋_GB2312"/>
          <w:sz w:val="28"/>
          <w:szCs w:val="28"/>
        </w:rPr>
        <w:t>八、询价文件的获取：在</w:t>
      </w:r>
      <w:r>
        <w:rPr>
          <w:rFonts w:ascii="仿宋" w:hAnsi="仿宋" w:eastAsia="仿宋" w:cs="仿宋_GB2312"/>
          <w:sz w:val="28"/>
          <w:szCs w:val="28"/>
          <w:highlight w:val="none"/>
        </w:rPr>
        <w:t>2022</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23</w:t>
      </w:r>
      <w:r>
        <w:rPr>
          <w:rFonts w:hint="eastAsia" w:ascii="仿宋" w:hAnsi="仿宋" w:eastAsia="仿宋" w:cs="仿宋_GB2312"/>
          <w:sz w:val="28"/>
          <w:szCs w:val="28"/>
          <w:highlight w:val="none"/>
        </w:rPr>
        <w:t>日</w:t>
      </w:r>
      <w:r>
        <w:rPr>
          <w:rFonts w:ascii="仿宋" w:hAnsi="仿宋" w:eastAsia="仿宋" w:cs="仿宋_GB2312"/>
          <w:sz w:val="28"/>
          <w:szCs w:val="28"/>
          <w:highlight w:val="none"/>
        </w:rPr>
        <w:t>1</w:t>
      </w:r>
      <w:r>
        <w:rPr>
          <w:rFonts w:hint="eastAsia" w:ascii="仿宋" w:hAnsi="仿宋" w:eastAsia="仿宋" w:cs="仿宋_GB2312"/>
          <w:sz w:val="28"/>
          <w:szCs w:val="28"/>
          <w:highlight w:val="none"/>
          <w:lang w:val="en-US" w:eastAsia="zh-CN"/>
        </w:rPr>
        <w:t>5</w:t>
      </w:r>
      <w:r>
        <w:rPr>
          <w:rFonts w:ascii="仿宋" w:hAnsi="仿宋" w:eastAsia="仿宋" w:cs="仿宋_GB2312"/>
          <w:sz w:val="28"/>
          <w:szCs w:val="28"/>
          <w:highlight w:val="none"/>
        </w:rPr>
        <w:t>时00分</w:t>
      </w:r>
      <w:r>
        <w:rPr>
          <w:rFonts w:hint="eastAsia" w:ascii="仿宋" w:hAnsi="仿宋" w:eastAsia="仿宋" w:cs="仿宋_GB2312"/>
          <w:sz w:val="28"/>
          <w:szCs w:val="28"/>
          <w:highlight w:val="none"/>
        </w:rPr>
        <w:t>前，在广州市净水有限公司门户网站免费下载。</w:t>
      </w:r>
    </w:p>
    <w:p>
      <w:pPr>
        <w:ind w:firstLine="560" w:firstLineChars="200"/>
        <w:jc w:val="left"/>
        <w:rPr>
          <w:rFonts w:ascii="宋体" w:hAnsi="宋体" w:cs="仿宋_GB2312"/>
          <w:sz w:val="28"/>
          <w:szCs w:val="28"/>
          <w:highlight w:val="none"/>
          <w:lang w:val="zh-CN"/>
        </w:rPr>
      </w:pPr>
      <w:r>
        <w:rPr>
          <w:rFonts w:hint="eastAsia" w:ascii="仿宋" w:hAnsi="仿宋" w:eastAsia="仿宋" w:cs="仿宋_GB2312"/>
          <w:sz w:val="28"/>
          <w:szCs w:val="28"/>
          <w:highlight w:val="none"/>
        </w:rPr>
        <w:t>九、询价响应文件递交时间：</w:t>
      </w:r>
      <w:r>
        <w:rPr>
          <w:rFonts w:ascii="仿宋" w:hAnsi="仿宋" w:eastAsia="仿宋" w:cs="仿宋_GB2312"/>
          <w:sz w:val="28"/>
          <w:szCs w:val="28"/>
          <w:highlight w:val="none"/>
        </w:rPr>
        <w:t>2022</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23</w:t>
      </w:r>
      <w:r>
        <w:rPr>
          <w:rFonts w:hint="eastAsia" w:ascii="仿宋" w:hAnsi="仿宋" w:eastAsia="仿宋" w:cs="仿宋_GB2312"/>
          <w:sz w:val="28"/>
          <w:szCs w:val="28"/>
          <w:highlight w:val="none"/>
        </w:rPr>
        <w:t>日</w:t>
      </w:r>
      <w:r>
        <w:rPr>
          <w:rFonts w:hint="eastAsia" w:ascii="仿宋" w:hAnsi="仿宋" w:eastAsia="仿宋" w:cs="仿宋_GB2312"/>
          <w:sz w:val="28"/>
          <w:szCs w:val="28"/>
          <w:highlight w:val="none"/>
          <w:lang w:val="en-US" w:eastAsia="zh-CN"/>
        </w:rPr>
        <w:t>14</w:t>
      </w:r>
      <w:r>
        <w:rPr>
          <w:rFonts w:ascii="仿宋" w:hAnsi="仿宋" w:eastAsia="仿宋" w:cs="仿宋_GB2312"/>
          <w:sz w:val="28"/>
          <w:szCs w:val="28"/>
          <w:highlight w:val="none"/>
        </w:rPr>
        <w:t>时30分至1</w:t>
      </w:r>
      <w:r>
        <w:rPr>
          <w:rFonts w:hint="eastAsia" w:ascii="仿宋" w:hAnsi="仿宋" w:eastAsia="仿宋" w:cs="仿宋_GB2312"/>
          <w:sz w:val="28"/>
          <w:szCs w:val="28"/>
          <w:highlight w:val="none"/>
          <w:lang w:val="en-US" w:eastAsia="zh-CN"/>
        </w:rPr>
        <w:t>5</w:t>
      </w:r>
      <w:r>
        <w:rPr>
          <w:rFonts w:ascii="仿宋" w:hAnsi="仿宋" w:eastAsia="仿宋" w:cs="仿宋_GB2312"/>
          <w:sz w:val="28"/>
          <w:szCs w:val="28"/>
          <w:highlight w:val="none"/>
        </w:rPr>
        <w:t>时00分；询价响应文件截止时间：2022</w:t>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lang w:val="en-US" w:eastAsia="zh-CN"/>
        </w:rPr>
        <w:t>23</w:t>
      </w:r>
      <w:r>
        <w:rPr>
          <w:rFonts w:hint="eastAsia" w:ascii="仿宋" w:hAnsi="仿宋" w:eastAsia="仿宋" w:cs="仿宋_GB2312"/>
          <w:sz w:val="28"/>
          <w:szCs w:val="28"/>
          <w:highlight w:val="none"/>
        </w:rPr>
        <w:t>日</w:t>
      </w:r>
      <w:r>
        <w:rPr>
          <w:rFonts w:ascii="仿宋" w:hAnsi="仿宋" w:eastAsia="仿宋" w:cs="仿宋_GB2312"/>
          <w:sz w:val="28"/>
          <w:szCs w:val="28"/>
          <w:highlight w:val="none"/>
        </w:rPr>
        <w:t>1</w:t>
      </w:r>
      <w:r>
        <w:rPr>
          <w:rFonts w:hint="eastAsia" w:ascii="仿宋" w:hAnsi="仿宋" w:eastAsia="仿宋" w:cs="仿宋_GB2312"/>
          <w:sz w:val="28"/>
          <w:szCs w:val="28"/>
          <w:highlight w:val="none"/>
          <w:lang w:val="en-US" w:eastAsia="zh-CN"/>
        </w:rPr>
        <w:t>5</w:t>
      </w:r>
      <w:r>
        <w:rPr>
          <w:rFonts w:ascii="仿宋" w:hAnsi="仿宋" w:eastAsia="仿宋" w:cs="仿宋_GB2312"/>
          <w:sz w:val="28"/>
          <w:szCs w:val="28"/>
          <w:highlight w:val="none"/>
        </w:rPr>
        <w:t>时00分。</w:t>
      </w:r>
      <w:r>
        <w:rPr>
          <w:rFonts w:hint="eastAsia" w:ascii="仿宋_GB2312" w:hAnsi="仿宋_GB2312" w:eastAsia="仿宋_GB2312" w:cs="仿宋_GB2312"/>
          <w:color w:val="000000"/>
          <w:sz w:val="28"/>
          <w:szCs w:val="28"/>
          <w:highlight w:val="none"/>
        </w:rPr>
        <w:t>递交响应文件时须提供授权委托人身份证原件备查。</w:t>
      </w:r>
    </w:p>
    <w:p>
      <w:pPr>
        <w:spacing w:line="540" w:lineRule="exact"/>
        <w:ind w:firstLine="588" w:firstLineChars="210"/>
        <w:rPr>
          <w:rFonts w:ascii="仿宋" w:hAnsi="仿宋" w:eastAsia="仿宋" w:cs="仿宋"/>
          <w:sz w:val="28"/>
          <w:szCs w:val="28"/>
          <w:highlight w:val="none"/>
        </w:rPr>
      </w:pPr>
      <w:r>
        <w:rPr>
          <w:rFonts w:hint="eastAsia" w:ascii="仿宋" w:hAnsi="仿宋" w:eastAsia="仿宋" w:cs="仿宋"/>
          <w:sz w:val="28"/>
          <w:szCs w:val="28"/>
          <w:highlight w:val="none"/>
        </w:rPr>
        <w:t>十、询价响应文件送达地点：</w:t>
      </w:r>
      <w:r>
        <w:rPr>
          <w:rFonts w:hint="eastAsia" w:ascii="仿宋" w:hAnsi="仿宋" w:eastAsia="仿宋" w:cs="仿宋_GB2312"/>
          <w:sz w:val="28"/>
          <w:szCs w:val="28"/>
        </w:rPr>
        <w:t>广州市天河区临江大道</w:t>
      </w:r>
      <w:r>
        <w:rPr>
          <w:rFonts w:ascii="仿宋" w:hAnsi="仿宋" w:eastAsia="仿宋" w:cs="仿宋_GB2312"/>
          <w:sz w:val="28"/>
          <w:szCs w:val="28"/>
        </w:rPr>
        <w:t>501号广州市净水有限公司</w:t>
      </w:r>
      <w:r>
        <w:rPr>
          <w:rFonts w:hint="eastAsia" w:ascii="仿宋" w:hAnsi="仿宋" w:eastAsia="仿宋" w:cs="仿宋_GB2312"/>
          <w:sz w:val="28"/>
          <w:szCs w:val="28"/>
          <w:lang w:eastAsia="zh-CN"/>
        </w:rPr>
        <w:t>。</w:t>
      </w:r>
      <w:r>
        <w:rPr>
          <w:rFonts w:hint="eastAsia" w:ascii="仿宋_GB2312" w:hAnsi="仿宋_GB2312" w:eastAsia="仿宋_GB2312" w:cs="仿宋_GB2312"/>
          <w:color w:val="000000"/>
          <w:sz w:val="28"/>
          <w:szCs w:val="28"/>
        </w:rPr>
        <w:t>（</w:t>
      </w:r>
      <w:r>
        <w:rPr>
          <w:rFonts w:hint="eastAsia" w:ascii="仿宋" w:hAnsi="仿宋" w:eastAsia="仿宋" w:cs="仿宋"/>
          <w:color w:val="auto"/>
          <w:sz w:val="28"/>
          <w:szCs w:val="28"/>
          <w:highlight w:val="none"/>
          <w:lang w:val="zh-CN"/>
        </w:rPr>
        <w:t>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3.近14天行程内有省外来（返）穗人员应持有抵穗后来访前三天的两次核酸检测证明，即“三天两检”（每次至少间隔24小时）4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w:t>
      </w:r>
      <w:r>
        <w:rPr>
          <w:rFonts w:hint="eastAsia" w:ascii="仿宋" w:hAnsi="仿宋" w:eastAsia="仿宋" w:cs="仿宋"/>
          <w:color w:val="000000"/>
          <w:kern w:val="2"/>
          <w:sz w:val="28"/>
          <w:szCs w:val="28"/>
          <w:lang w:val="en-US" w:eastAsia="zh-CN"/>
        </w:rPr>
        <w:t>抵穗后</w:t>
      </w:r>
      <w:r>
        <w:rPr>
          <w:rFonts w:hint="eastAsia" w:ascii="仿宋" w:hAnsi="仿宋" w:eastAsia="仿宋" w:cs="仿宋"/>
          <w:color w:val="000000"/>
          <w:kern w:val="2"/>
          <w:sz w:val="28"/>
          <w:szCs w:val="28"/>
          <w:lang w:val="zh-CN"/>
        </w:rPr>
        <w:t>来访前24小时内的核酸</w:t>
      </w:r>
      <w:r>
        <w:rPr>
          <w:rFonts w:hint="eastAsia" w:ascii="仿宋" w:hAnsi="仿宋" w:eastAsia="仿宋" w:cs="仿宋"/>
          <w:color w:val="000000"/>
          <w:kern w:val="2"/>
          <w:sz w:val="28"/>
          <w:szCs w:val="28"/>
          <w:lang w:val="en-US" w:eastAsia="zh-CN"/>
        </w:rPr>
        <w:t>检测</w:t>
      </w:r>
      <w:r>
        <w:rPr>
          <w:rFonts w:hint="eastAsia" w:ascii="仿宋" w:hAnsi="仿宋" w:eastAsia="仿宋" w:cs="仿宋"/>
          <w:color w:val="000000"/>
          <w:kern w:val="2"/>
          <w:sz w:val="28"/>
          <w:szCs w:val="28"/>
          <w:lang w:val="zh-CN"/>
        </w:rPr>
        <w:t>证明）</w:t>
      </w:r>
      <w:r>
        <w:rPr>
          <w:rFonts w:hint="eastAsia" w:ascii="仿宋" w:hAnsi="仿宋" w:eastAsia="仿宋" w:cs="仿宋"/>
          <w:color w:val="auto"/>
          <w:sz w:val="28"/>
          <w:szCs w:val="28"/>
          <w:highlight w:val="none"/>
          <w:lang w:val="zh-CN"/>
        </w:rPr>
        <w:t>。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rPr>
        <w:t>）</w:t>
      </w:r>
      <w:r>
        <w:rPr>
          <w:rFonts w:hint="eastAsia" w:ascii="仿宋" w:hAnsi="仿宋" w:eastAsia="仿宋" w:cs="仿宋"/>
          <w:sz w:val="28"/>
          <w:szCs w:val="28"/>
          <w:highlight w:val="none"/>
        </w:rPr>
        <w:t xml:space="preserve">               </w:t>
      </w:r>
    </w:p>
    <w:p>
      <w:pPr>
        <w:spacing w:line="540" w:lineRule="exact"/>
        <w:ind w:firstLine="588" w:firstLineChars="210"/>
        <w:rPr>
          <w:rFonts w:ascii="仿宋" w:hAnsi="仿宋" w:eastAsia="仿宋" w:cs="仿宋"/>
          <w:sz w:val="28"/>
          <w:szCs w:val="28"/>
          <w:u w:val="none"/>
        </w:rPr>
      </w:pPr>
      <w:r>
        <w:rPr>
          <w:rFonts w:hint="eastAsia" w:ascii="仿宋" w:hAnsi="仿宋" w:eastAsia="仿宋" w:cs="仿宋"/>
          <w:sz w:val="28"/>
          <w:szCs w:val="28"/>
          <w:highlight w:val="none"/>
        </w:rPr>
        <w:t>十一、评审时间：</w:t>
      </w:r>
      <w:r>
        <w:rPr>
          <w:rFonts w:ascii="仿宋" w:hAnsi="仿宋" w:eastAsia="仿宋" w:cs="仿宋"/>
          <w:sz w:val="28"/>
          <w:szCs w:val="28"/>
          <w:highlight w:val="none"/>
          <w:u w:val="none"/>
        </w:rPr>
        <w:t>2022</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日</w:t>
      </w:r>
      <w:r>
        <w:rPr>
          <w:rFonts w:ascii="仿宋" w:hAnsi="仿宋" w:eastAsia="仿宋" w:cs="仿宋"/>
          <w:sz w:val="28"/>
          <w:szCs w:val="28"/>
          <w:highlight w:val="none"/>
          <w:u w:val="none"/>
        </w:rPr>
        <w:t>1</w:t>
      </w:r>
      <w:r>
        <w:rPr>
          <w:rFonts w:hint="eastAsia" w:ascii="仿宋" w:hAnsi="仿宋" w:eastAsia="仿宋" w:cs="仿宋"/>
          <w:sz w:val="28"/>
          <w:szCs w:val="28"/>
          <w:highlight w:val="none"/>
          <w:u w:val="none"/>
          <w:lang w:val="en-US" w:eastAsia="zh-CN"/>
        </w:rPr>
        <w:t>5</w:t>
      </w:r>
      <w:r>
        <w:rPr>
          <w:rFonts w:hint="eastAsia" w:ascii="仿宋" w:hAnsi="仿宋" w:eastAsia="仿宋" w:cs="仿宋"/>
          <w:sz w:val="28"/>
          <w:szCs w:val="28"/>
          <w:highlight w:val="none"/>
        </w:rPr>
        <w:t>时</w:t>
      </w:r>
      <w:r>
        <w:rPr>
          <w:rFonts w:ascii="仿宋" w:hAnsi="仿宋" w:eastAsia="仿宋" w:cs="仿宋"/>
          <w:sz w:val="28"/>
          <w:szCs w:val="28"/>
          <w:highlight w:val="none"/>
          <w:u w:val="none"/>
        </w:rPr>
        <w:t>00</w:t>
      </w:r>
      <w:r>
        <w:rPr>
          <w:rFonts w:hint="eastAsia" w:ascii="仿宋" w:hAnsi="仿宋" w:eastAsia="仿宋" w:cs="仿宋"/>
          <w:sz w:val="28"/>
          <w:szCs w:val="28"/>
          <w:highlight w:val="none"/>
        </w:rPr>
        <w:t>分</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十二、评审地点：</w:t>
      </w:r>
      <w:r>
        <w:rPr>
          <w:rFonts w:hint="eastAsia" w:ascii="仿宋" w:hAnsi="仿宋" w:eastAsia="仿宋" w:cs="仿宋_GB2312"/>
          <w:sz w:val="28"/>
          <w:szCs w:val="28"/>
        </w:rPr>
        <w:t>广州市净水有限公司六楼招标办</w:t>
      </w:r>
      <w:r>
        <w:rPr>
          <w:rFonts w:hint="eastAsia" w:ascii="仿宋" w:hAnsi="仿宋" w:eastAsia="仿宋" w:cs="仿宋"/>
          <w:sz w:val="28"/>
          <w:szCs w:val="28"/>
        </w:rPr>
        <w:t xml:space="preserve">                     </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十三、</w:t>
      </w:r>
      <w:r>
        <w:rPr>
          <w:rFonts w:hint="eastAsia" w:ascii="仿宋" w:hAnsi="仿宋" w:eastAsia="仿宋" w:cs="仿宋"/>
          <w:kern w:val="0"/>
          <w:sz w:val="28"/>
          <w:szCs w:val="28"/>
        </w:rPr>
        <w:t>询价人</w:t>
      </w:r>
      <w:r>
        <w:rPr>
          <w:rFonts w:hint="eastAsia" w:ascii="仿宋" w:hAnsi="仿宋" w:eastAsia="仿宋" w:cs="仿宋"/>
          <w:sz w:val="28"/>
          <w:szCs w:val="28"/>
        </w:rPr>
        <w:t>的联系方式</w:t>
      </w:r>
    </w:p>
    <w:p>
      <w:pPr>
        <w:snapToGrid w:val="0"/>
        <w:spacing w:line="540" w:lineRule="exact"/>
        <w:ind w:firstLine="630" w:firstLineChars="225"/>
        <w:rPr>
          <w:rFonts w:ascii="仿宋" w:hAnsi="仿宋" w:eastAsia="仿宋" w:cs="仿宋"/>
          <w:kern w:val="0"/>
          <w:sz w:val="28"/>
          <w:szCs w:val="28"/>
        </w:rPr>
      </w:pPr>
      <w:r>
        <w:rPr>
          <w:rFonts w:hint="eastAsia" w:ascii="仿宋" w:hAnsi="仿宋" w:eastAsia="仿宋" w:cs="仿宋"/>
          <w:kern w:val="0"/>
          <w:sz w:val="28"/>
          <w:szCs w:val="28"/>
        </w:rPr>
        <w:t>询价人：广州市净水有限公司</w:t>
      </w:r>
    </w:p>
    <w:p>
      <w:pPr>
        <w:snapToGrid w:val="0"/>
        <w:spacing w:line="540" w:lineRule="exact"/>
        <w:ind w:firstLine="630" w:firstLineChars="225"/>
        <w:rPr>
          <w:rFonts w:ascii="仿宋" w:hAnsi="仿宋" w:eastAsia="仿宋" w:cs="仿宋"/>
          <w:kern w:val="0"/>
          <w:sz w:val="28"/>
          <w:szCs w:val="28"/>
        </w:rPr>
      </w:pPr>
      <w:r>
        <w:rPr>
          <w:rFonts w:hint="eastAsia" w:ascii="仿宋" w:hAnsi="仿宋" w:eastAsia="仿宋" w:cs="仿宋"/>
          <w:kern w:val="0"/>
          <w:sz w:val="28"/>
          <w:szCs w:val="28"/>
        </w:rPr>
        <w:t>联系地址：</w:t>
      </w:r>
      <w:r>
        <w:rPr>
          <w:rFonts w:hint="eastAsia" w:ascii="仿宋" w:hAnsi="仿宋" w:eastAsia="仿宋" w:cs="仿宋_GB2312"/>
          <w:sz w:val="28"/>
          <w:szCs w:val="28"/>
        </w:rPr>
        <w:t>广州市天河区临江大道</w:t>
      </w:r>
      <w:r>
        <w:rPr>
          <w:rFonts w:ascii="仿宋" w:hAnsi="仿宋" w:eastAsia="仿宋" w:cs="仿宋_GB2312"/>
          <w:sz w:val="28"/>
          <w:szCs w:val="28"/>
        </w:rPr>
        <w:t>501号</w:t>
      </w:r>
      <w:r>
        <w:rPr>
          <w:rFonts w:hint="eastAsia" w:ascii="仿宋" w:hAnsi="仿宋" w:eastAsia="仿宋" w:cs="仿宋"/>
          <w:kern w:val="0"/>
          <w:sz w:val="28"/>
          <w:szCs w:val="28"/>
        </w:rPr>
        <w:t xml:space="preserve">            </w:t>
      </w:r>
    </w:p>
    <w:p>
      <w:pPr>
        <w:snapToGrid w:val="0"/>
        <w:spacing w:line="540" w:lineRule="exact"/>
        <w:ind w:firstLine="630" w:firstLineChars="225"/>
        <w:rPr>
          <w:rFonts w:ascii="仿宋" w:hAnsi="仿宋" w:eastAsia="仿宋" w:cs="仿宋"/>
          <w:kern w:val="0"/>
          <w:sz w:val="28"/>
          <w:szCs w:val="28"/>
        </w:rPr>
      </w:pPr>
      <w:r>
        <w:rPr>
          <w:rFonts w:hint="eastAsia" w:ascii="仿宋" w:hAnsi="仿宋" w:eastAsia="仿宋" w:cs="仿宋"/>
          <w:kern w:val="0"/>
          <w:sz w:val="28"/>
          <w:szCs w:val="28"/>
        </w:rPr>
        <w:t>联系人：</w:t>
      </w:r>
      <w:r>
        <w:rPr>
          <w:rFonts w:hint="eastAsia" w:ascii="仿宋" w:hAnsi="仿宋" w:eastAsia="仿宋" w:cs="仿宋"/>
          <w:kern w:val="0"/>
          <w:sz w:val="28"/>
          <w:szCs w:val="28"/>
          <w:lang w:val="en-US" w:eastAsia="zh-CN"/>
        </w:rPr>
        <w:t>林</w:t>
      </w:r>
      <w:r>
        <w:rPr>
          <w:rFonts w:hint="eastAsia" w:ascii="仿宋" w:hAnsi="仿宋" w:eastAsia="仿宋" w:cs="仿宋"/>
          <w:kern w:val="0"/>
          <w:sz w:val="28"/>
          <w:szCs w:val="28"/>
        </w:rPr>
        <w:t>工    联系方式：</w:t>
      </w:r>
      <w:r>
        <w:rPr>
          <w:rFonts w:hint="eastAsia" w:ascii="仿宋" w:hAnsi="仿宋" w:eastAsia="仿宋" w:cs="仿宋"/>
          <w:kern w:val="0"/>
          <w:sz w:val="28"/>
          <w:szCs w:val="28"/>
          <w:lang w:val="en-US" w:eastAsia="zh-CN"/>
        </w:rPr>
        <w:t>020-38890841</w:t>
      </w:r>
      <w:r>
        <w:rPr>
          <w:rFonts w:hint="eastAsia" w:ascii="仿宋" w:hAnsi="仿宋" w:eastAsia="仿宋" w:cs="仿宋"/>
          <w:kern w:val="0"/>
          <w:sz w:val="28"/>
          <w:szCs w:val="28"/>
        </w:rPr>
        <w:t xml:space="preserve">     </w:t>
      </w:r>
    </w:p>
    <w:p>
      <w:pPr>
        <w:snapToGrid w:val="0"/>
        <w:spacing w:line="540" w:lineRule="exact"/>
        <w:ind w:firstLine="630" w:firstLineChars="225"/>
        <w:rPr>
          <w:rFonts w:ascii="仿宋" w:hAnsi="仿宋" w:eastAsia="仿宋" w:cs="仿宋"/>
          <w:kern w:val="0"/>
          <w:sz w:val="28"/>
          <w:szCs w:val="28"/>
        </w:rPr>
      </w:pPr>
    </w:p>
    <w:p>
      <w:pPr>
        <w:snapToGrid w:val="0"/>
        <w:spacing w:line="360" w:lineRule="auto"/>
        <w:ind w:left="420" w:leftChars="200" w:firstLine="630" w:firstLineChars="225"/>
        <w:rPr>
          <w:rFonts w:ascii="仿宋" w:hAnsi="仿宋" w:eastAsia="仿宋" w:cs="仿宋"/>
          <w:sz w:val="28"/>
          <w:szCs w:val="28"/>
          <w:u w:val="single"/>
        </w:rPr>
      </w:pPr>
    </w:p>
    <w:p>
      <w:pPr>
        <w:ind w:firstLine="4340" w:firstLineChars="1550"/>
        <w:rPr>
          <w:rFonts w:ascii="仿宋" w:hAnsi="仿宋" w:eastAsia="仿宋" w:cs="仿宋"/>
          <w:sz w:val="28"/>
          <w:szCs w:val="28"/>
        </w:rPr>
      </w:pPr>
      <w:r>
        <w:rPr>
          <w:rFonts w:hint="eastAsia" w:ascii="仿宋" w:hAnsi="仿宋" w:eastAsia="仿宋" w:cs="仿宋"/>
          <w:sz w:val="28"/>
          <w:szCs w:val="28"/>
        </w:rPr>
        <w:t xml:space="preserve">             广州市净水有限公司 </w:t>
      </w:r>
    </w:p>
    <w:p>
      <w:pPr>
        <w:ind w:firstLine="3920" w:firstLineChars="1400"/>
        <w:rPr>
          <w:rFonts w:ascii="仿宋" w:hAnsi="仿宋" w:eastAsia="仿宋" w:cs="仿宋"/>
          <w:sz w:val="28"/>
          <w:szCs w:val="28"/>
        </w:rPr>
      </w:pPr>
      <w:r>
        <w:rPr>
          <w:rFonts w:hint="eastAsia" w:ascii="仿宋" w:hAnsi="仿宋" w:eastAsia="仿宋" w:cs="仿宋"/>
          <w:sz w:val="28"/>
          <w:szCs w:val="28"/>
        </w:rPr>
        <w:t xml:space="preserve">                 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w:t>
      </w:r>
    </w:p>
    <w:p>
      <w:pPr>
        <w:rPr>
          <w:rFonts w:ascii="宋体" w:hAnsi="宋体" w:cs="仿宋_GB2312"/>
          <w:sz w:val="28"/>
          <w:szCs w:val="28"/>
        </w:rPr>
        <w:sectPr>
          <w:headerReference r:id="rId3" w:type="default"/>
          <w:footerReference r:id="rId4" w:type="default"/>
          <w:footerReference r:id="rId5" w:type="even"/>
          <w:pgSz w:w="11906" w:h="16838"/>
          <w:pgMar w:top="1440" w:right="1080" w:bottom="1440" w:left="1080" w:header="851" w:footer="992" w:gutter="0"/>
          <w:cols w:space="720" w:num="1"/>
          <w:docGrid w:type="linesAndChars" w:linePitch="312" w:charSpace="0"/>
        </w:sectPr>
      </w:pPr>
    </w:p>
    <w:p>
      <w:pPr>
        <w:pStyle w:val="10"/>
        <w:adjustRightInd w:val="0"/>
        <w:snapToGrid w:val="0"/>
        <w:spacing w:line="300" w:lineRule="auto"/>
        <w:jc w:val="center"/>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 xml:space="preserve">第二部分 </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10"/>
        <w:adjustRightInd w:val="0"/>
        <w:snapToGrid w:val="0"/>
        <w:spacing w:line="520" w:lineRule="exact"/>
        <w:ind w:firstLine="560" w:firstLineChars="200"/>
        <w:rPr>
          <w:rFonts w:ascii="仿宋_GB2312" w:hAnsi="仿宋_GB2312" w:eastAsia="仿宋_GB2312" w:cs="仿宋_GB2312"/>
          <w:bCs/>
          <w:sz w:val="28"/>
          <w:szCs w:val="28"/>
          <w:lang w:val="zh-CN"/>
        </w:rPr>
      </w:pPr>
      <w:r>
        <w:rPr>
          <w:rFonts w:hint="eastAsia" w:ascii="仿宋_GB2312" w:hAnsi="仿宋_GB2312" w:eastAsia="仿宋_GB2312" w:cs="仿宋_GB2312"/>
          <w:bCs/>
          <w:sz w:val="28"/>
          <w:szCs w:val="28"/>
          <w:lang w:val="zh-CN"/>
        </w:rPr>
        <w:t xml:space="preserve">报价单位须对本项目为单位的服务进行整体响应，任何只对其中一部分内容进行的响应都被视为无效响应。 </w:t>
      </w:r>
    </w:p>
    <w:p>
      <w:pPr>
        <w:pStyle w:val="10"/>
        <w:adjustRightInd w:val="0"/>
        <w:snapToGrid w:val="0"/>
        <w:spacing w:line="300" w:lineRule="auto"/>
        <w:ind w:firstLine="560" w:firstLineChars="200"/>
        <w:rPr>
          <w:rFonts w:ascii="仿宋" w:hAnsi="仿宋" w:eastAsia="仿宋" w:cs="仿宋_GB2312"/>
          <w:b/>
          <w:sz w:val="28"/>
          <w:szCs w:val="28"/>
          <w:lang w:val="zh-CN"/>
        </w:rPr>
      </w:pPr>
      <w:r>
        <w:rPr>
          <w:rFonts w:hint="eastAsia" w:ascii="仿宋_GB2312" w:hAnsi="仿宋_GB2312" w:eastAsia="仿宋_GB2312" w:cs="仿宋_GB2312"/>
          <w:bCs/>
          <w:sz w:val="28"/>
          <w:szCs w:val="28"/>
          <w:lang w:val="zh-CN"/>
        </w:rPr>
        <w:t>询价文件中所有要求均为实质性响应条款，供应商如有任何一条负偏离则导致响应文件无效。</w:t>
      </w:r>
    </w:p>
    <w:p>
      <w:pPr>
        <w:pStyle w:val="10"/>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一、项目情况介绍</w:t>
      </w:r>
    </w:p>
    <w:p>
      <w:pPr>
        <w:spacing w:line="560" w:lineRule="exact"/>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大沙地污水处理厂扩建工程配套管网、护林路3号泵站项目珠吉路主干管W24~W25顶管下穿广园快速路高架桥及匝道影响的安全评估项目，需对本工程顶管施工下穿广园快速路高架桥及匝道安全性影响进行评估分析。</w:t>
      </w:r>
    </w:p>
    <w:p>
      <w:pPr>
        <w:pStyle w:val="10"/>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二、项目技术要求</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w:t>
      </w:r>
      <w:r>
        <w:rPr>
          <w:rFonts w:hint="eastAsia" w:ascii="仿宋" w:hAnsi="仿宋" w:eastAsia="仿宋" w:cs="仿宋_GB2312"/>
          <w:sz w:val="28"/>
          <w:szCs w:val="28"/>
          <w:highlight w:val="none"/>
          <w:lang w:val="zh-CN"/>
        </w:rPr>
        <w:t>根据《中华人民共和国公路法》、《公路安全保护条例》、《路政管理规定》、《公路项目安全性评价规范》、《给水排水管道工程施工及验收规范》、《顶管施工技术及验收规范》、《顶管技术规程》、《公路桥涵地基与基础设计规范》、《大沙地污水处理厂扩建工程配套管网、护林路3号泵站项目详细勘察报告》《大沙地污水处理厂扩建工程配套管网、护林路3号泵站项目周边污水管工程施工图设计》</w:t>
      </w:r>
      <w:r>
        <w:rPr>
          <w:rFonts w:hint="eastAsia" w:ascii="仿宋" w:hAnsi="仿宋" w:eastAsia="仿宋" w:cs="仿宋_GB2312"/>
          <w:sz w:val="28"/>
          <w:szCs w:val="28"/>
          <w:lang w:val="zh-CN"/>
        </w:rPr>
        <w:t>等相关资料以及其他相关法律法规的规定，本工程顶管施工下穿广园快速路高架桥及匝道安全性影响进行评估分析。</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2.对涉路工程的设计方案开展法律、法规、规章、标准、规范符合性评价；</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3.对涉路工程的施工、意外险情处置、交通组织方案开展法律、法规、规章、标准、规范符合性评价；</w:t>
      </w:r>
    </w:p>
    <w:p>
      <w:pPr>
        <w:adjustRightInd w:val="0"/>
        <w:snapToGrid w:val="0"/>
        <w:spacing w:line="300" w:lineRule="auto"/>
        <w:ind w:firstLine="560" w:firstLineChars="200"/>
        <w:rPr>
          <w:rFonts w:ascii="仿宋" w:hAnsi="仿宋" w:eastAsia="仿宋" w:cs="仿宋_GB2312"/>
          <w:b/>
          <w:sz w:val="28"/>
          <w:szCs w:val="28"/>
          <w:lang w:val="zh-CN"/>
        </w:rPr>
      </w:pPr>
      <w:r>
        <w:rPr>
          <w:rFonts w:hint="eastAsia" w:ascii="仿宋" w:hAnsi="仿宋" w:eastAsia="仿宋" w:cs="仿宋_GB2312"/>
          <w:sz w:val="28"/>
          <w:szCs w:val="28"/>
          <w:lang w:val="zh-CN"/>
        </w:rPr>
        <w:t>4.围绕涉路工程施工方案合理性、运营安全保障、改扩建影响等因素，对既有公路的结构物功能及运营安全的影响进行评价。</w:t>
      </w:r>
    </w:p>
    <w:p>
      <w:pPr>
        <w:pStyle w:val="10"/>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1.工期：见合同书格式。（按合同约定）</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2.质量要求：见合同书格式。</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3.付款方式：见合同书格式。</w:t>
      </w:r>
    </w:p>
    <w:p>
      <w:pPr>
        <w:autoSpaceDE w:val="0"/>
        <w:autoSpaceDN w:val="0"/>
        <w:ind w:left="560"/>
        <w:rPr>
          <w:rFonts w:ascii="仿宋" w:hAnsi="仿宋" w:eastAsia="仿宋" w:cs="仿宋_GB2312"/>
          <w:sz w:val="28"/>
          <w:szCs w:val="28"/>
        </w:rPr>
      </w:pPr>
      <w:r>
        <w:rPr>
          <w:rFonts w:hint="eastAsia" w:ascii="仿宋" w:hAnsi="仿宋" w:eastAsia="仿宋" w:cs="仿宋_GB2312"/>
          <w:sz w:val="28"/>
          <w:szCs w:val="28"/>
        </w:rPr>
        <w:t>4.承包方式：见合同书格式。</w:t>
      </w:r>
    </w:p>
    <w:p>
      <w:pPr>
        <w:pStyle w:val="10"/>
        <w:adjustRightInd w:val="0"/>
        <w:snapToGrid w:val="0"/>
        <w:spacing w:line="300" w:lineRule="auto"/>
        <w:jc w:val="center"/>
        <w:rPr>
          <w:rFonts w:ascii="仿宋" w:hAnsi="仿宋" w:eastAsia="仿宋" w:cs="仿宋_GB2312"/>
          <w:b/>
          <w:sz w:val="28"/>
          <w:szCs w:val="28"/>
          <w:lang w:val="zh-CN"/>
        </w:rPr>
      </w:pPr>
      <w:r>
        <w:rPr>
          <w:rFonts w:ascii="仿宋" w:hAnsi="仿宋" w:eastAsia="仿宋" w:cs="仿宋_GB2312"/>
          <w:b/>
          <w:sz w:val="28"/>
          <w:szCs w:val="28"/>
          <w:lang w:val="zh-CN"/>
        </w:rPr>
        <w:br w:type="page"/>
      </w:r>
    </w:p>
    <w:p>
      <w:pPr>
        <w:pStyle w:val="10"/>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0"/>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6.询价文件的构成</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0"/>
        <w:numPr>
          <w:ilvl w:val="0"/>
          <w:numId w:val="1"/>
        </w:numPr>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报价邀请函</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0"/>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7.询价文件的澄清或修改</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0"/>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７.3询价文件的修改或澄清将以书面形式通知所有获取询价文件的报价单位，并对其具有约束力。</w:t>
      </w:r>
    </w:p>
    <w:p>
      <w:pPr>
        <w:pStyle w:val="10"/>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7.4询价人可以视询价具体情况，延长递交询价响应文件截止时间，并将变更时间以书面形式通知所有询价文件收受人。</w:t>
      </w:r>
    </w:p>
    <w:p>
      <w:pPr>
        <w:pStyle w:val="10"/>
        <w:adjustRightInd w:val="0"/>
        <w:snapToGrid w:val="0"/>
        <w:spacing w:line="300" w:lineRule="auto"/>
        <w:ind w:left="420" w:hanging="420"/>
        <w:rPr>
          <w:rFonts w:ascii="仿宋" w:hAnsi="仿宋" w:eastAsia="仿宋" w:cs="仿宋_GB2312"/>
          <w:color w:val="000000"/>
          <w:sz w:val="28"/>
          <w:szCs w:val="28"/>
        </w:rPr>
      </w:pPr>
      <w:r>
        <w:rPr>
          <w:rFonts w:hint="eastAsia" w:ascii="仿宋" w:hAnsi="仿宋" w:eastAsia="仿宋" w:cs="仿宋_GB2312"/>
          <w:color w:val="000000"/>
          <w:sz w:val="28"/>
          <w:szCs w:val="28"/>
        </w:rPr>
        <w:t>7.5书面形式包括但不限于以纸质、电子邮件、门户网站信息公告等形式。</w:t>
      </w:r>
    </w:p>
    <w:p>
      <w:pPr>
        <w:pStyle w:val="10"/>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8.1报价单位应承担所有与准备和参加询价响应有关的费用。不论询价的结果如何，询价人均无义务和责任承担这些费用。</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报价若低于本项目最高限价的60%，必须在响应文件中说明报价理由。</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（4）被依法取消投标资格；</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（7）在参加本项目前3年内在存在重大违法记录；</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（8）被“全国企业信用信息公示系统”（网址：http://www.gsxt.gov.cn/）列入经营异常名录和严重违法失信企业名单；</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（9）被《信用中国》网站（www.creditchina.gov.cn）公示存在失信惩戒记录；</w:t>
      </w:r>
    </w:p>
    <w:p>
      <w:pPr>
        <w:pStyle w:val="10"/>
        <w:adjustRightInd w:val="0"/>
        <w:snapToGrid w:val="0"/>
        <w:spacing w:line="300" w:lineRule="auto"/>
        <w:ind w:left="562" w:leftChars="1" w:hanging="560" w:hangingChars="200"/>
        <w:rPr>
          <w:rFonts w:ascii="仿宋" w:hAnsi="仿宋" w:eastAsia="仿宋" w:cs="仿宋_GB2312"/>
          <w:sz w:val="28"/>
          <w:szCs w:val="28"/>
        </w:rPr>
      </w:pPr>
      <w:r>
        <w:rPr>
          <w:rFonts w:hint="eastAsia" w:ascii="仿宋" w:hAnsi="仿宋" w:eastAsia="仿宋" w:cs="仿宋_GB2312"/>
          <w:sz w:val="28"/>
          <w:szCs w:val="28"/>
        </w:rPr>
        <w:t xml:space="preserve">（10）本项目截止时间前的半年中，在询价人组织的招标、询价活动中被查实弄虚作假、相互串通投标的。 </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13.联合体报价</w:t>
      </w:r>
    </w:p>
    <w:p>
      <w:pPr>
        <w:pStyle w:val="10"/>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w:t>
      </w:r>
      <w:r>
        <w:rPr>
          <w:rFonts w:hint="eastAsia" w:ascii="仿宋" w:hAnsi="仿宋" w:eastAsia="仿宋" w:cs="仿宋_GB2312"/>
          <w:kern w:val="0"/>
          <w:sz w:val="28"/>
          <w:szCs w:val="28"/>
          <w:u w:val="single"/>
        </w:rPr>
        <w:t>不接受</w:t>
      </w:r>
      <w:r>
        <w:rPr>
          <w:rFonts w:hint="eastAsia" w:ascii="仿宋" w:hAnsi="仿宋" w:eastAsia="仿宋" w:cs="仿宋_GB2312"/>
          <w:kern w:val="0"/>
          <w:sz w:val="28"/>
          <w:szCs w:val="28"/>
        </w:rPr>
        <w:t>联合体参加报价。</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14.报价单位资格证明文件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15.1询价响应文件应在询价会之日起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w:t>
      </w:r>
      <w:r>
        <w:rPr>
          <w:rFonts w:hint="eastAsia" w:ascii="仿宋" w:hAnsi="仿宋" w:eastAsia="仿宋" w:cs="仿宋_GB2312"/>
          <w:kern w:val="0"/>
          <w:sz w:val="28"/>
          <w:szCs w:val="28"/>
          <w:u w:val="single"/>
        </w:rPr>
        <w:t xml:space="preserve"> </w:t>
      </w:r>
      <w:r>
        <w:rPr>
          <w:rFonts w:hint="eastAsia" w:ascii="仿宋" w:hAnsi="仿宋" w:eastAsia="仿宋"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17.询价响应文件的密封和标记</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18.询价响应文件递交截止时间</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19.询价响应文件的修改和撤回</w:t>
      </w:r>
    </w:p>
    <w:p>
      <w:pPr>
        <w:pStyle w:val="1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0"/>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19.3报价单位所提交的询价响应文件在询价结束后，无论成交与否都不退还。</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0"/>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20.1</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20.4拆封询价响应文件时，出现下列情形之一的，不参与评审：</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（1）响应文件没密封完整的，或封面未注明报价单位名称、项目名称、日期等项目信息的；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（2）响应文件中的法定代表人或授权代理人与报价响应文件登记表的信息不一致的。</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sz w:val="28"/>
          <w:szCs w:val="28"/>
        </w:rPr>
      </w:pPr>
      <w:r>
        <w:rPr>
          <w:rFonts w:hint="eastAsia" w:ascii="仿宋" w:hAnsi="仿宋" w:eastAsia="仿宋" w:cs="仿宋_GB2312"/>
          <w:kern w:val="0"/>
          <w:sz w:val="28"/>
          <w:szCs w:val="28"/>
        </w:rPr>
        <w:t>（3）不同报价单位响应文件中存在两处以上异常一致的情形。</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21.4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为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2"/>
        </w:numPr>
        <w:tabs>
          <w:tab w:val="left" w:pos="180"/>
          <w:tab w:val="left" w:pos="360"/>
          <w:tab w:val="left" w:pos="126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0"/>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pStyle w:val="10"/>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sz w:val="28"/>
          <w:szCs w:val="28"/>
        </w:rPr>
        <w:t>26.如果报价人认为询价文件或询价过程或询价结果使其权益受到损害的，可向询价人提出书面质疑。询价人应在</w:t>
      </w:r>
      <w:r>
        <w:rPr>
          <w:rFonts w:hint="eastAsia" w:ascii="仿宋" w:hAnsi="仿宋" w:eastAsia="仿宋" w:cs="仿宋_GB2312"/>
          <w:sz w:val="28"/>
          <w:szCs w:val="28"/>
          <w:lang w:val="en-US" w:eastAsia="zh-CN"/>
        </w:rPr>
        <w:t>规定时间</w:t>
      </w:r>
      <w:r>
        <w:rPr>
          <w:rFonts w:hint="eastAsia" w:ascii="仿宋" w:hAnsi="仿宋" w:eastAsia="仿宋" w:cs="仿宋_GB2312"/>
          <w:sz w:val="28"/>
          <w:szCs w:val="28"/>
        </w:rPr>
        <w:t>内给与答复。</w:t>
      </w:r>
    </w:p>
    <w:p>
      <w:pPr>
        <w:pStyle w:val="10"/>
        <w:adjustRightInd w:val="0"/>
        <w:snapToGrid w:val="0"/>
        <w:spacing w:line="300" w:lineRule="auto"/>
        <w:jc w:val="left"/>
        <w:rPr>
          <w:rFonts w:ascii="仿宋" w:hAnsi="仿宋" w:eastAsia="仿宋" w:cs="仿宋_GB2312"/>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sectPr>
          <w:headerReference r:id="rId8" w:type="first"/>
          <w:footerReference r:id="rId11" w:type="first"/>
          <w:headerReference r:id="rId6" w:type="default"/>
          <w:footerReference r:id="rId9" w:type="default"/>
          <w:headerReference r:id="rId7" w:type="even"/>
          <w:footerReference r:id="rId10" w:type="even"/>
          <w:pgSz w:w="11906" w:h="16838"/>
          <w:pgMar w:top="1440" w:right="1633" w:bottom="1440" w:left="1633" w:header="851" w:footer="992" w:gutter="0"/>
          <w:cols w:space="720" w:num="1"/>
          <w:docGrid w:type="lines" w:linePitch="312" w:charSpace="0"/>
        </w:sectPr>
      </w:pPr>
    </w:p>
    <w:p>
      <w:pPr>
        <w:pStyle w:val="4"/>
        <w:rPr>
          <w:rFonts w:ascii="仿宋" w:hAnsi="仿宋" w:eastAsia="仿宋" w:cs="仿宋_GB2312"/>
          <w:color w:val="000000"/>
        </w:rPr>
      </w:pPr>
      <w:r>
        <w:rPr>
          <w:rFonts w:hint="eastAsia" w:ascii="仿宋" w:hAnsi="仿宋" w:eastAsia="仿宋" w:cs="仿宋_GB2312"/>
          <w:color w:val="000000"/>
        </w:rPr>
        <w:t>附件一                报价记录表</w:t>
      </w:r>
    </w:p>
    <w:p>
      <w:pPr>
        <w:spacing w:line="400" w:lineRule="exact"/>
        <w:jc w:val="center"/>
        <w:rPr>
          <w:rFonts w:ascii="仿宋" w:hAnsi="仿宋" w:eastAsia="仿宋" w:cs="仿宋_GB2312"/>
          <w:b/>
          <w:bCs/>
          <w:sz w:val="28"/>
          <w:szCs w:val="28"/>
        </w:rPr>
      </w:pPr>
      <w:r>
        <w:rPr>
          <w:rFonts w:hint="eastAsia" w:ascii="仿宋" w:hAnsi="仿宋" w:eastAsia="仿宋" w:cs="仿宋_GB2312"/>
          <w:b/>
          <w:bCs/>
          <w:sz w:val="28"/>
          <w:szCs w:val="28"/>
        </w:rPr>
        <w:t>大沙地污水处理厂扩建工程配套管网、护林路</w:t>
      </w:r>
      <w:r>
        <w:rPr>
          <w:rFonts w:ascii="仿宋" w:hAnsi="仿宋" w:eastAsia="仿宋" w:cs="仿宋_GB2312"/>
          <w:b/>
          <w:bCs/>
          <w:sz w:val="28"/>
          <w:szCs w:val="28"/>
        </w:rPr>
        <w:t>3号泵站项目珠吉路主干管W24~W25顶管下穿广园快速路高架桥及匝道影响的安全评估</w:t>
      </w:r>
    </w:p>
    <w:p>
      <w:pPr>
        <w:spacing w:line="400" w:lineRule="exact"/>
        <w:jc w:val="center"/>
        <w:rPr>
          <w:rFonts w:ascii="仿宋" w:hAnsi="仿宋" w:eastAsia="仿宋" w:cs="仿宋_GB2312"/>
          <w:b/>
          <w:bCs/>
          <w:color w:val="000000"/>
          <w:sz w:val="28"/>
          <w:szCs w:val="28"/>
        </w:rPr>
      </w:pPr>
      <w:r>
        <w:rPr>
          <w:rFonts w:hint="eastAsia" w:ascii="仿宋" w:hAnsi="仿宋" w:eastAsia="仿宋" w:cs="仿宋_GB2312"/>
          <w:b/>
          <w:bCs/>
          <w:sz w:val="28"/>
          <w:szCs w:val="28"/>
        </w:rPr>
        <w:t>项目</w:t>
      </w:r>
      <w:r>
        <w:rPr>
          <w:rFonts w:ascii="仿宋" w:hAnsi="仿宋" w:eastAsia="仿宋" w:cs="仿宋"/>
          <w:b/>
          <w:bCs/>
          <w:sz w:val="28"/>
          <w:szCs w:val="28"/>
        </w:rPr>
        <w:fldChar w:fldCharType="begin"/>
      </w:r>
      <w:r>
        <w:rPr>
          <w:rFonts w:hint="eastAsia" w:ascii="仿宋" w:hAnsi="仿宋" w:eastAsia="仿宋" w:cs="仿宋"/>
          <w:b/>
          <w:bCs/>
          <w:sz w:val="28"/>
          <w:szCs w:val="28"/>
        </w:rPr>
        <w:instrText xml:space="preserve"> DOCVARIABLE  项目名称  \* MERGEFORMAT </w:instrText>
      </w:r>
      <w:r>
        <w:rPr>
          <w:rFonts w:ascii="仿宋" w:hAnsi="仿宋" w:eastAsia="仿宋" w:cs="仿宋"/>
          <w:b/>
          <w:bCs/>
          <w:sz w:val="28"/>
          <w:szCs w:val="28"/>
        </w:rPr>
        <w:fldChar w:fldCharType="end"/>
      </w:r>
      <w:r>
        <w:rPr>
          <w:rFonts w:hint="eastAsia" w:ascii="仿宋" w:hAnsi="仿宋" w:eastAsia="仿宋" w:cs="仿宋"/>
          <w:b/>
          <w:bCs/>
          <w:color w:val="000000"/>
          <w:sz w:val="28"/>
          <w:szCs w:val="28"/>
        </w:rPr>
        <w:t>报价</w:t>
      </w:r>
    </w:p>
    <w:p>
      <w:pPr>
        <w:spacing w:line="400" w:lineRule="exact"/>
        <w:jc w:val="center"/>
        <w:rPr>
          <w:rFonts w:ascii="仿宋" w:hAnsi="仿宋" w:eastAsia="仿宋" w:cs="仿宋_GB2312"/>
          <w:sz w:val="28"/>
          <w:szCs w:val="28"/>
          <w:u w:val="single"/>
        </w:rPr>
      </w:pPr>
      <w:r>
        <w:rPr>
          <w:rFonts w:hint="eastAsia" w:ascii="仿宋" w:hAnsi="仿宋" w:eastAsia="仿宋" w:cs="仿宋_GB2312"/>
          <w:color w:val="000000"/>
          <w:sz w:val="28"/>
          <w:szCs w:val="28"/>
        </w:rPr>
        <w:t>记录表</w:t>
      </w:r>
    </w:p>
    <w:p>
      <w:pPr>
        <w:spacing w:line="400" w:lineRule="exact"/>
        <w:jc w:val="center"/>
        <w:rPr>
          <w:rFonts w:ascii="仿宋" w:hAnsi="仿宋" w:eastAsia="仿宋" w:cs="仿宋_GB2312"/>
          <w:color w:val="000000"/>
          <w:sz w:val="28"/>
          <w:szCs w:val="28"/>
          <w:u w:val="single"/>
        </w:rPr>
      </w:pPr>
      <w:r>
        <w:rPr>
          <w:rFonts w:hint="eastAsia" w:ascii="仿宋" w:hAnsi="仿宋" w:eastAsia="仿宋" w:cs="仿宋_GB2312"/>
          <w:color w:val="000000"/>
          <w:szCs w:val="21"/>
        </w:rPr>
        <w:t xml:space="preserve">                     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投标人</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投标报价（元）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spacing w:line="440" w:lineRule="exact"/>
        <w:rPr>
          <w:rFonts w:ascii="仿宋" w:hAnsi="仿宋" w:eastAsia="仿宋" w:cs="仿宋_GB2312"/>
          <w:color w:val="000000"/>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s="仿宋"/>
          <w:color w:val="000000"/>
          <w:sz w:val="24"/>
          <w:szCs w:val="24"/>
        </w:rPr>
      </w:pPr>
      <w:r>
        <w:rPr>
          <w:rFonts w:hint="eastAsia" w:ascii="仿宋" w:hAnsi="仿宋" w:eastAsia="仿宋" w:cs="仿宋"/>
          <w:color w:val="000000"/>
          <w:sz w:val="24"/>
          <w:szCs w:val="24"/>
        </w:rPr>
        <w:t>项目名称</w:t>
      </w:r>
      <w:r>
        <w:rPr>
          <w:rFonts w:ascii="仿宋" w:hAnsi="仿宋" w:eastAsia="仿宋" w:cs="仿宋"/>
          <w:color w:val="000000"/>
          <w:sz w:val="24"/>
          <w:szCs w:val="24"/>
        </w:rPr>
        <w:t>:</w:t>
      </w:r>
      <w:r>
        <w:rPr>
          <w:rFonts w:hint="eastAsia" w:ascii="仿宋" w:hAnsi="仿宋" w:eastAsia="仿宋" w:cs="仿宋"/>
          <w:sz w:val="24"/>
          <w:szCs w:val="24"/>
        </w:rPr>
        <w:t>大沙地污水处理厂扩建工程配套管网、护林路3号泵站项目珠吉路主干管W24~W25顶管下穿广园快速路高架桥及匝道影响的安全评估</w:t>
      </w:r>
      <w:r>
        <w:rPr>
          <w:rFonts w:hint="eastAsia" w:ascii="仿宋" w:hAnsi="仿宋" w:eastAsia="仿宋" w:cs="仿宋"/>
          <w:color w:val="000000"/>
          <w:sz w:val="24"/>
          <w:szCs w:val="24"/>
        </w:rPr>
        <w:t>项目</w:t>
      </w:r>
    </w:p>
    <w:tbl>
      <w:tblPr>
        <w:tblStyle w:val="18"/>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3213"/>
        <w:gridCol w:w="780"/>
        <w:gridCol w:w="850"/>
        <w:gridCol w:w="920"/>
        <w:gridCol w:w="876"/>
        <w:gridCol w:w="834"/>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504"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3213"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780"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480"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617"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504"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3213"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780"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920"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76"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34"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617"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04"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321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ascii="Times New Roman" w:hAnsi="Times New Roman" w:cs="Times New Roman"/>
                <w:color w:val="auto"/>
                <w:sz w:val="24"/>
              </w:rPr>
              <w:t>符合报名条件资格要求</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原件</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920"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617"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04"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321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ascii="Times New Roman" w:hAnsi="Times New Roman" w:cs="Times New Roman"/>
                <w:color w:val="auto"/>
                <w:sz w:val="24"/>
              </w:rPr>
              <w:t>企业法定代表人资格证明书</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原件</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920"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617"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04"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321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ascii="Times New Roman" w:hAnsi="Times New Roman" w:cs="Times New Roman"/>
                <w:color w:val="auto"/>
                <w:sz w:val="24"/>
              </w:rPr>
              <w:t>法定代表人授权委托书</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原件</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920"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617"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04"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321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ascii="Times New Roman" w:hAnsi="Times New Roman" w:cs="Times New Roman"/>
                <w:color w:val="auto"/>
                <w:sz w:val="24"/>
              </w:rPr>
              <w:t>关于资格的声明函</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原件</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617"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04"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3213"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ascii="Times New Roman" w:hAnsi="Times New Roman" w:cs="Times New Roman"/>
                <w:color w:val="auto"/>
                <w:sz w:val="24"/>
              </w:rPr>
              <w:t>拟委派的项目负责人情况表</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原件</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617"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04"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3213"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ascii="Times New Roman" w:hAnsi="Times New Roman" w:cs="Times New Roman"/>
                <w:color w:val="auto"/>
                <w:sz w:val="24"/>
              </w:rPr>
              <w:t>报价意向承诺及声明函</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原件</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7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617"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497"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850"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920" w:type="dxa"/>
            <w:tcBorders>
              <w:top w:val="single" w:color="auto" w:sz="4" w:space="0"/>
              <w:left w:val="single" w:color="auto" w:sz="4" w:space="0"/>
              <w:bottom w:val="single" w:color="auto" w:sz="4" w:space="0"/>
              <w:right w:val="double" w:color="auto" w:sz="4" w:space="0"/>
            </w:tcBorders>
            <w:vAlign w:val="center"/>
          </w:tcPr>
          <w:p/>
        </w:tc>
        <w:tc>
          <w:tcPr>
            <w:tcW w:w="876" w:type="dxa"/>
            <w:tcBorders>
              <w:top w:val="single" w:color="auto" w:sz="4" w:space="0"/>
              <w:left w:val="single" w:color="auto" w:sz="4" w:space="0"/>
              <w:bottom w:val="single" w:color="auto" w:sz="4" w:space="0"/>
              <w:right w:val="double" w:color="auto" w:sz="4" w:space="0"/>
            </w:tcBorders>
            <w:vAlign w:val="center"/>
          </w:tcPr>
          <w:p/>
        </w:tc>
        <w:tc>
          <w:tcPr>
            <w:tcW w:w="834" w:type="dxa"/>
            <w:tcBorders>
              <w:top w:val="single" w:color="auto" w:sz="4" w:space="0"/>
              <w:left w:val="single" w:color="auto" w:sz="4" w:space="0"/>
              <w:bottom w:val="single" w:color="auto" w:sz="4" w:space="0"/>
              <w:right w:val="double" w:color="auto" w:sz="4" w:space="0"/>
            </w:tcBorders>
            <w:vAlign w:val="center"/>
          </w:tcPr>
          <w:p/>
        </w:tc>
        <w:tc>
          <w:tcPr>
            <w:tcW w:w="617"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rPr>
          <w:rFonts w:hint="eastAsia" w:ascii="仿宋" w:hAnsi="仿宋" w:eastAsia="仿宋"/>
        </w:rPr>
      </w:pPr>
      <w:r>
        <w:rPr>
          <w:rFonts w:hint="eastAsia" w:ascii="仿宋" w:hAnsi="仿宋" w:eastAsia="仿宋"/>
          <w:color w:val="000000"/>
        </w:rPr>
        <w:t>本表所有审核情况均为符合的，结论为报名成功。若有一项或以上审核情况为不符合的，结论为报名不成功</w:t>
      </w:r>
      <w:r>
        <w:rPr>
          <w:rFonts w:hint="eastAsia" w:ascii="仿宋" w:hAnsi="仿宋" w:eastAsia="仿宋"/>
        </w:rPr>
        <w:t>。</w:t>
      </w:r>
    </w:p>
    <w:p>
      <w:pPr>
        <w:pStyle w:val="2"/>
        <w:rPr>
          <w:rFonts w:hint="eastAsia" w:ascii="仿宋" w:hAnsi="仿宋" w:eastAsia="仿宋"/>
        </w:rPr>
      </w:pPr>
    </w:p>
    <w:p>
      <w:pPr>
        <w:pStyle w:val="2"/>
        <w:rPr>
          <w:rFonts w:hint="eastAsia" w:ascii="仿宋" w:hAnsi="仿宋" w:eastAsia="仿宋"/>
        </w:rPr>
      </w:pPr>
    </w:p>
    <w:p>
      <w:pPr>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14:textFill>
            <w14:solidFill>
              <w14:schemeClr w14:val="tx1"/>
            </w14:solidFill>
          </w14:textFill>
        </w:rPr>
        <w:t>大沙地污水处理厂扩建工程配套管网、护林路3号泵站项目珠吉路主干管W24~W25顶管下穿广园快速路高架桥及匝道影响的安全评估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rPr>
          <w:rFonts w:ascii="仿宋_GB2312" w:hAnsi="STSong-Light" w:eastAsia="仿宋_GB2312" w:cs="STSong-Light"/>
          <w:kern w:val="0"/>
          <w:sz w:val="32"/>
          <w:szCs w:val="32"/>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pacing w:after="200"/>
        <w:jc w:val="left"/>
        <w:rPr>
          <w:rFonts w:ascii="仿宋_GB2312" w:hAnsi="STSong-Light" w:eastAsia="仿宋_GB2312" w:cs="STSong-Light"/>
          <w:kern w:val="0"/>
          <w:sz w:val="32"/>
          <w:szCs w:val="32"/>
        </w:rPr>
      </w:pPr>
    </w:p>
    <w:p>
      <w:pPr>
        <w:autoSpaceDE w:val="0"/>
        <w:autoSpaceDN w:val="0"/>
        <w:adjustRightInd w:val="0"/>
        <w:spacing w:after="200"/>
        <w:jc w:val="left"/>
        <w:rPr>
          <w:rFonts w:ascii="仿宋_GB2312" w:hAnsi="STSong-Light" w:eastAsia="仿宋_GB2312" w:cs="STSong-Light"/>
          <w:kern w:val="0"/>
          <w:sz w:val="32"/>
          <w:szCs w:val="32"/>
        </w:rPr>
      </w:pPr>
    </w:p>
    <w:p>
      <w:pPr>
        <w:autoSpaceDE w:val="0"/>
        <w:autoSpaceDN w:val="0"/>
        <w:adjustRightInd w:val="0"/>
        <w:spacing w:after="200"/>
        <w:jc w:val="left"/>
        <w:rPr>
          <w:rFonts w:ascii="仿宋_GB2312" w:hAnsi="STSong-Light" w:eastAsia="仿宋_GB2312" w:cs="STSong-Light"/>
          <w:kern w:val="0"/>
          <w:sz w:val="32"/>
          <w:szCs w:val="32"/>
        </w:rPr>
      </w:pPr>
    </w:p>
    <w:p>
      <w:pPr>
        <w:rPr>
          <w:rFonts w:ascii="宋体" w:hAnsi="宋体"/>
          <w:sz w:val="28"/>
          <w:szCs w:val="28"/>
        </w:rPr>
      </w:pPr>
      <w:bookmarkStart w:id="0" w:name="_Toc215166326"/>
      <w:bookmarkStart w:id="1" w:name="_Toc215166100"/>
      <w:r>
        <w:rPr>
          <w:rFonts w:hint="eastAsia" w:ascii="宋体" w:hAnsi="宋体"/>
          <w:sz w:val="30"/>
          <w:szCs w:val="30"/>
        </w:rPr>
        <w:t xml:space="preserve">               </w:t>
      </w:r>
      <w:r>
        <w:rPr>
          <w:rFonts w:hint="eastAsia" w:ascii="宋体" w:hAnsi="宋体"/>
          <w:sz w:val="28"/>
          <w:szCs w:val="28"/>
        </w:rPr>
        <w:t xml:space="preserve"> </w:t>
      </w:r>
    </w:p>
    <w:p>
      <w:pPr>
        <w:jc w:val="center"/>
        <w:rPr>
          <w:rFonts w:ascii="宋体" w:hAnsi="宋体"/>
          <w:sz w:val="28"/>
          <w:szCs w:val="28"/>
          <w:u w:val="single"/>
        </w:rPr>
      </w:pPr>
      <w:r>
        <w:rPr>
          <w:rFonts w:hint="eastAsia" w:ascii="宋体" w:hAnsi="宋体"/>
          <w:sz w:val="28"/>
          <w:szCs w:val="28"/>
        </w:rPr>
        <w:t xml:space="preserve">                                 </w:t>
      </w:r>
    </w:p>
    <w:p>
      <w:pPr>
        <w:jc w:val="right"/>
        <w:rPr>
          <w:rFonts w:ascii="宋体" w:hAnsi="宋体"/>
          <w:sz w:val="32"/>
          <w:szCs w:val="32"/>
          <w:u w:val="single"/>
        </w:rPr>
      </w:pPr>
    </w:p>
    <w:p>
      <w:pPr>
        <w:jc w:val="center"/>
        <w:outlineLvl w:val="0"/>
        <w:rPr>
          <w:rFonts w:ascii="宋体" w:hAnsi="宋体"/>
          <w:b/>
          <w:sz w:val="70"/>
          <w:szCs w:val="70"/>
        </w:rPr>
      </w:pPr>
      <w:r>
        <w:rPr>
          <w:rFonts w:hint="eastAsia" w:ascii="宋体" w:hAnsi="宋体"/>
          <w:b/>
          <w:sz w:val="70"/>
          <w:szCs w:val="70"/>
        </w:rPr>
        <w:t xml:space="preserve"> 技 术 服 务 合 同</w:t>
      </w: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48"/>
          <w:szCs w:val="48"/>
        </w:rPr>
      </w:pPr>
    </w:p>
    <w:p>
      <w:pPr>
        <w:ind w:left="1800" w:hanging="1800" w:hangingChars="500"/>
        <w:rPr>
          <w:rFonts w:ascii="宋体" w:hAnsi="宋体" w:cs="宋体"/>
          <w:kern w:val="0"/>
          <w:sz w:val="24"/>
          <w:szCs w:val="24"/>
        </w:rPr>
      </w:pPr>
      <w:r>
        <w:rPr>
          <w:rFonts w:hint="eastAsia" w:ascii="宋体" w:hAnsi="宋体"/>
          <w:sz w:val="36"/>
          <w:szCs w:val="36"/>
        </w:rPr>
        <w:t>项目名称：</w:t>
      </w:r>
      <w:r>
        <w:rPr>
          <w:rFonts w:hint="eastAsia" w:ascii="宋体" w:hAnsi="宋体"/>
          <w:sz w:val="36"/>
          <w:szCs w:val="36"/>
          <w:u w:val="single"/>
        </w:rPr>
        <w:t xml:space="preserve"> 大沙地污水处理厂扩建工程配套管网、护林路3号泵站项目珠吉路主干管W24~W25顶管下穿广园快速路高架桥及匝道影响的安全评估</w:t>
      </w:r>
      <w:r>
        <w:rPr>
          <w:rFonts w:ascii="宋体" w:hAnsi="宋体"/>
          <w:sz w:val="36"/>
          <w:szCs w:val="36"/>
          <w:u w:val="single"/>
        </w:rPr>
        <w:t xml:space="preserve"> </w:t>
      </w:r>
    </w:p>
    <w:p>
      <w:pPr>
        <w:ind w:left="1800" w:hanging="1800" w:hangingChars="500"/>
        <w:rPr>
          <w:rFonts w:ascii="宋体" w:hAnsi="宋体"/>
          <w:sz w:val="36"/>
          <w:szCs w:val="36"/>
        </w:rPr>
      </w:pPr>
      <w:r>
        <w:rPr>
          <w:rFonts w:hint="eastAsia" w:ascii="宋体" w:hAnsi="宋体"/>
          <w:sz w:val="36"/>
          <w:szCs w:val="36"/>
        </w:rPr>
        <w:t>项目地点：</w:t>
      </w:r>
      <w:r>
        <w:rPr>
          <w:rFonts w:hint="eastAsia" w:ascii="宋体" w:hAnsi="宋体"/>
          <w:sz w:val="36"/>
          <w:szCs w:val="36"/>
          <w:u w:val="single"/>
        </w:rPr>
        <w:t xml:space="preserve">广州市白云区                 　　　                 </w:t>
      </w:r>
    </w:p>
    <w:p>
      <w:pPr>
        <w:rPr>
          <w:rFonts w:ascii="宋体" w:hAnsi="宋体"/>
          <w:sz w:val="36"/>
          <w:szCs w:val="36"/>
        </w:rPr>
      </w:pPr>
      <w:r>
        <w:rPr>
          <w:rFonts w:hint="eastAsia" w:ascii="宋体" w:hAnsi="宋体"/>
          <w:sz w:val="36"/>
          <w:szCs w:val="36"/>
        </w:rPr>
        <w:t>甲    方：</w:t>
      </w:r>
      <w:r>
        <w:rPr>
          <w:rFonts w:hint="eastAsia" w:ascii="宋体" w:hAnsi="宋体"/>
          <w:sz w:val="36"/>
          <w:szCs w:val="36"/>
          <w:u w:val="single"/>
        </w:rPr>
        <w:t xml:space="preserve">广州市净水有限公司                                        </w:t>
      </w:r>
    </w:p>
    <w:p>
      <w:pPr>
        <w:rPr>
          <w:rFonts w:ascii="宋体" w:hAnsi="宋体"/>
          <w:sz w:val="36"/>
          <w:szCs w:val="36"/>
          <w:u w:val="single"/>
        </w:rPr>
      </w:pPr>
      <w:r>
        <w:rPr>
          <w:rFonts w:hint="eastAsia" w:ascii="宋体" w:hAnsi="宋体"/>
          <w:sz w:val="36"/>
          <w:szCs w:val="36"/>
        </w:rPr>
        <w:t>乙    方：</w:t>
      </w:r>
      <w:r>
        <w:rPr>
          <w:rFonts w:hint="eastAsia" w:ascii="宋体" w:hAnsi="宋体"/>
          <w:sz w:val="36"/>
          <w:szCs w:val="36"/>
          <w:u w:val="single"/>
        </w:rPr>
        <w:t xml:space="preserve">                                            </w:t>
      </w:r>
    </w:p>
    <w:p>
      <w:pPr>
        <w:jc w:val="center"/>
        <w:rPr>
          <w:rFonts w:ascii="宋体" w:hAnsi="宋体"/>
          <w:spacing w:val="8"/>
          <w:sz w:val="28"/>
          <w:szCs w:val="28"/>
        </w:rPr>
      </w:pPr>
    </w:p>
    <w:p>
      <w:pPr>
        <w:jc w:val="center"/>
        <w:rPr>
          <w:rFonts w:ascii="宋体" w:hAnsi="宋体"/>
          <w:spacing w:val="8"/>
          <w:sz w:val="28"/>
          <w:szCs w:val="28"/>
        </w:rPr>
      </w:pPr>
      <w:r>
        <w:rPr>
          <w:rFonts w:hint="eastAsia" w:ascii="宋体" w:hAnsi="宋体"/>
          <w:spacing w:val="8"/>
          <w:sz w:val="28"/>
          <w:szCs w:val="28"/>
        </w:rPr>
        <w:t xml:space="preserve">      年   月●广州</w:t>
      </w:r>
      <w:r>
        <w:rPr>
          <w:rFonts w:hint="eastAsia" w:ascii="宋体" w:hAnsi="宋体"/>
          <w:b/>
          <w:sz w:val="48"/>
          <w:szCs w:val="48"/>
        </w:rPr>
        <w:br w:type="page"/>
      </w:r>
      <w:r>
        <w:rPr>
          <w:rFonts w:hint="eastAsia" w:ascii="宋体" w:hAnsi="宋体"/>
          <w:b/>
          <w:sz w:val="48"/>
          <w:szCs w:val="48"/>
        </w:rPr>
        <w:t>技 术 服 务 协 议</w:t>
      </w:r>
    </w:p>
    <w:p>
      <w:pPr>
        <w:spacing w:line="360" w:lineRule="auto"/>
        <w:ind w:firstLine="723" w:firstLineChars="225"/>
        <w:jc w:val="center"/>
        <w:rPr>
          <w:rFonts w:ascii="宋体" w:hAnsi="宋体"/>
          <w:b/>
          <w:sz w:val="32"/>
          <w:szCs w:val="32"/>
        </w:rPr>
      </w:pPr>
    </w:p>
    <w:p>
      <w:pPr>
        <w:spacing w:line="480" w:lineRule="auto"/>
        <w:rPr>
          <w:rFonts w:ascii="宋体" w:hAnsi="宋体"/>
          <w:sz w:val="28"/>
          <w:szCs w:val="28"/>
          <w:u w:val="single"/>
        </w:rPr>
      </w:pPr>
      <w:r>
        <w:rPr>
          <w:rFonts w:hint="eastAsia" w:ascii="宋体" w:hAnsi="宋体"/>
          <w:sz w:val="28"/>
          <w:szCs w:val="28"/>
          <w:u w:val="single"/>
        </w:rPr>
        <w:t>甲</w:t>
      </w:r>
      <w:r>
        <w:rPr>
          <w:rFonts w:ascii="宋体" w:hAnsi="宋体"/>
          <w:sz w:val="28"/>
          <w:szCs w:val="28"/>
          <w:u w:val="single"/>
        </w:rPr>
        <w:t>方</w:t>
      </w:r>
      <w:r>
        <w:rPr>
          <w:rFonts w:hint="eastAsia" w:ascii="宋体" w:hAnsi="宋体"/>
          <w:sz w:val="28"/>
          <w:szCs w:val="28"/>
          <w:u w:val="single"/>
        </w:rPr>
        <w:t xml:space="preserve">（委托方）：广州市净水有限公司                          </w:t>
      </w:r>
    </w:p>
    <w:p>
      <w:pPr>
        <w:spacing w:line="480" w:lineRule="auto"/>
        <w:rPr>
          <w:rFonts w:ascii="宋体" w:hAnsi="宋体"/>
          <w:sz w:val="28"/>
          <w:szCs w:val="28"/>
          <w:u w:val="single"/>
        </w:rPr>
      </w:pPr>
      <w:r>
        <w:rPr>
          <w:rFonts w:hint="eastAsia" w:ascii="宋体" w:hAnsi="宋体"/>
          <w:sz w:val="28"/>
          <w:szCs w:val="28"/>
          <w:u w:val="single"/>
        </w:rPr>
        <w:t xml:space="preserve">法定代表人：                                                </w:t>
      </w:r>
    </w:p>
    <w:p>
      <w:pPr>
        <w:rPr>
          <w:rFonts w:ascii="宋体" w:hAnsi="宋体" w:cs="宋体"/>
          <w:kern w:val="0"/>
          <w:sz w:val="24"/>
          <w:szCs w:val="24"/>
        </w:rPr>
      </w:pPr>
      <w:r>
        <w:rPr>
          <w:rFonts w:hint="eastAsia" w:ascii="宋体" w:hAnsi="宋体"/>
          <w:sz w:val="28"/>
          <w:szCs w:val="28"/>
          <w:u w:val="single"/>
        </w:rPr>
        <w:t>社会信用代码：</w:t>
      </w:r>
      <w:r>
        <w:rPr>
          <w:rFonts w:ascii="宋体" w:hAnsi="宋体"/>
          <w:sz w:val="28"/>
          <w:szCs w:val="28"/>
          <w:u w:val="single"/>
        </w:rPr>
        <w:t xml:space="preserve"> </w:t>
      </w:r>
      <w:r>
        <w:rPr>
          <w:rFonts w:hint="eastAsia" w:ascii="宋体" w:hAnsi="宋体"/>
          <w:sz w:val="28"/>
          <w:szCs w:val="28"/>
          <w:u w:val="single"/>
        </w:rPr>
        <w:t xml:space="preserve">                                             </w:t>
      </w:r>
    </w:p>
    <w:p>
      <w:pPr>
        <w:spacing w:line="480" w:lineRule="auto"/>
        <w:rPr>
          <w:rFonts w:ascii="宋体" w:hAnsi="宋体"/>
          <w:sz w:val="28"/>
          <w:szCs w:val="28"/>
          <w:u w:val="single"/>
        </w:rPr>
      </w:pPr>
    </w:p>
    <w:p>
      <w:pPr>
        <w:spacing w:line="480" w:lineRule="auto"/>
        <w:rPr>
          <w:rFonts w:ascii="宋体" w:hAnsi="宋体"/>
          <w:sz w:val="28"/>
          <w:szCs w:val="28"/>
          <w:u w:val="single"/>
        </w:rPr>
      </w:pPr>
      <w:r>
        <w:rPr>
          <w:rFonts w:ascii="宋体" w:hAnsi="宋体"/>
          <w:sz w:val="28"/>
          <w:szCs w:val="28"/>
          <w:u w:val="single"/>
        </w:rPr>
        <w:t>乙方</w:t>
      </w:r>
      <w:r>
        <w:rPr>
          <w:rFonts w:hint="eastAsia" w:ascii="宋体" w:hAnsi="宋体"/>
          <w:sz w:val="28"/>
          <w:szCs w:val="28"/>
          <w:u w:val="single"/>
        </w:rPr>
        <w:t xml:space="preserve">（受托方）：                                         </w:t>
      </w:r>
    </w:p>
    <w:p>
      <w:pPr>
        <w:spacing w:line="480" w:lineRule="auto"/>
        <w:rPr>
          <w:rFonts w:ascii="宋体" w:hAnsi="宋体"/>
          <w:sz w:val="28"/>
          <w:szCs w:val="28"/>
          <w:u w:val="single"/>
        </w:rPr>
      </w:pPr>
      <w:r>
        <w:rPr>
          <w:rFonts w:hint="eastAsia" w:ascii="宋体" w:hAnsi="宋体"/>
          <w:sz w:val="28"/>
          <w:szCs w:val="28"/>
          <w:u w:val="single"/>
        </w:rPr>
        <w:t xml:space="preserve">法定代表人：                                            </w:t>
      </w:r>
    </w:p>
    <w:p>
      <w:pPr>
        <w:spacing w:line="480" w:lineRule="auto"/>
        <w:rPr>
          <w:rFonts w:ascii="宋体" w:hAnsi="宋体"/>
          <w:sz w:val="28"/>
          <w:szCs w:val="28"/>
          <w:u w:val="single"/>
        </w:rPr>
      </w:pPr>
      <w:r>
        <w:rPr>
          <w:rFonts w:hint="eastAsia" w:ascii="宋体" w:hAnsi="宋体"/>
          <w:sz w:val="28"/>
          <w:szCs w:val="28"/>
          <w:u w:val="single"/>
        </w:rPr>
        <w:t xml:space="preserve">社会信用代码：                                          </w:t>
      </w:r>
    </w:p>
    <w:p>
      <w:pPr>
        <w:spacing w:line="360" w:lineRule="auto"/>
        <w:ind w:firstLine="630" w:firstLineChars="225"/>
        <w:rPr>
          <w:rFonts w:ascii="宋体" w:hAnsi="宋体"/>
          <w:sz w:val="28"/>
          <w:szCs w:val="28"/>
          <w:u w:val="single"/>
        </w:rPr>
      </w:pPr>
      <w:r>
        <w:rPr>
          <w:rFonts w:hint="eastAsia" w:ascii="宋体" w:hAnsi="宋体"/>
          <w:sz w:val="28"/>
          <w:szCs w:val="28"/>
        </w:rPr>
        <w:t xml:space="preserve">                              </w:t>
      </w:r>
      <w:r>
        <w:rPr>
          <w:rFonts w:hint="eastAsia" w:ascii="宋体" w:hAnsi="宋体" w:cs="楷体_GB2312"/>
          <w:sz w:val="28"/>
          <w:szCs w:val="28"/>
        </w:rPr>
        <w:t xml:space="preserve">  </w:t>
      </w:r>
      <w:r>
        <w:rPr>
          <w:rFonts w:hint="eastAsia" w:ascii="仿宋_GB2312" w:hAnsi="宋体" w:eastAsia="仿宋_GB2312" w:cs="楷体_GB2312"/>
          <w:sz w:val="28"/>
          <w:szCs w:val="28"/>
        </w:rPr>
        <w:t xml:space="preserve">   </w:t>
      </w:r>
      <w:r>
        <w:rPr>
          <w:rFonts w:hint="eastAsia" w:ascii="宋体" w:hAnsi="宋体"/>
          <w:sz w:val="28"/>
          <w:szCs w:val="28"/>
        </w:rPr>
        <w:t xml:space="preserve">                                                   </w:t>
      </w:r>
    </w:p>
    <w:p>
      <w:pPr>
        <w:ind w:firstLine="560"/>
        <w:rPr>
          <w:rFonts w:ascii="宋体" w:hAnsi="宋体"/>
          <w:sz w:val="28"/>
          <w:szCs w:val="28"/>
        </w:rPr>
      </w:pPr>
      <w:r>
        <w:rPr>
          <w:rFonts w:hint="eastAsia" w:ascii="宋体" w:hAnsi="宋体"/>
          <w:sz w:val="28"/>
          <w:szCs w:val="28"/>
        </w:rPr>
        <w:t>甲方委托乙方承担</w:t>
      </w:r>
      <w:r>
        <w:rPr>
          <w:rFonts w:hint="eastAsia" w:ascii="宋体" w:hAnsi="宋体"/>
          <w:sz w:val="28"/>
          <w:szCs w:val="28"/>
          <w:u w:val="single"/>
        </w:rPr>
        <w:t xml:space="preserve"> 大沙地污水处理厂扩建工程配套管网、护林路3号泵站项目珠吉路主干管W24~W25顶管下穿广园快速路高架桥及匝道影响的安全评估</w:t>
      </w:r>
      <w:r>
        <w:rPr>
          <w:rFonts w:hint="eastAsia" w:ascii="宋体" w:hAnsi="宋体"/>
          <w:sz w:val="28"/>
          <w:szCs w:val="28"/>
        </w:rPr>
        <w:t>(以下简称“本项目”)工作。经过平等协商，在真实、充分地表达各自意愿的基础上，依据《中华人民共和国民法典》，签订以下协议，并由双方共同恪守。</w:t>
      </w:r>
    </w:p>
    <w:p>
      <w:pPr>
        <w:spacing w:line="360" w:lineRule="auto"/>
        <w:ind w:firstLine="560" w:firstLineChars="200"/>
        <w:rPr>
          <w:rFonts w:ascii="宋体" w:hAnsi="宋体"/>
          <w:sz w:val="28"/>
          <w:szCs w:val="28"/>
        </w:rPr>
      </w:pPr>
      <w:r>
        <w:rPr>
          <w:rFonts w:hint="eastAsia" w:ascii="宋体" w:hAnsi="宋体"/>
          <w:sz w:val="28"/>
          <w:szCs w:val="28"/>
        </w:rPr>
        <w:t>第一条  技术服务内容</w:t>
      </w:r>
    </w:p>
    <w:p>
      <w:pPr>
        <w:spacing w:line="360" w:lineRule="auto"/>
        <w:ind w:firstLine="560" w:firstLineChars="200"/>
        <w:rPr>
          <w:rFonts w:ascii="宋体" w:hAnsi="宋体"/>
          <w:sz w:val="28"/>
          <w:szCs w:val="28"/>
        </w:rPr>
      </w:pPr>
      <w:r>
        <w:rPr>
          <w:rFonts w:hint="eastAsia" w:ascii="宋体" w:hAnsi="宋体"/>
          <w:sz w:val="28"/>
          <w:szCs w:val="28"/>
        </w:rPr>
        <w:t>乙方按照有关规范要求完成 大沙地污水处理厂扩建工程配套管网、护林路3号泵站项目珠吉路主干管W24~W25顶管下穿广园快速路高架桥及匝道影响的安全评估 报告编制及评审工作。</w:t>
      </w:r>
    </w:p>
    <w:p>
      <w:pPr>
        <w:spacing w:line="360" w:lineRule="auto"/>
        <w:ind w:firstLine="560" w:firstLineChars="200"/>
        <w:rPr>
          <w:rFonts w:ascii="宋体" w:hAnsi="宋体"/>
          <w:sz w:val="28"/>
          <w:szCs w:val="28"/>
        </w:rPr>
      </w:pPr>
      <w:r>
        <w:rPr>
          <w:rFonts w:hint="eastAsia" w:ascii="宋体" w:hAnsi="宋体"/>
          <w:sz w:val="28"/>
          <w:szCs w:val="28"/>
        </w:rPr>
        <w:t>第二条  报告编制依据</w:t>
      </w:r>
    </w:p>
    <w:p>
      <w:pPr>
        <w:spacing w:line="360" w:lineRule="auto"/>
        <w:ind w:firstLine="560" w:firstLineChars="200"/>
        <w:rPr>
          <w:rFonts w:ascii="宋体" w:hAnsi="宋体"/>
          <w:sz w:val="28"/>
          <w:szCs w:val="28"/>
        </w:rPr>
      </w:pPr>
      <w:r>
        <w:rPr>
          <w:rFonts w:hint="eastAsia" w:ascii="宋体" w:hAnsi="宋体"/>
          <w:sz w:val="28"/>
          <w:szCs w:val="28"/>
        </w:rPr>
        <w:t>1、按甲方发出的《委托书》要求执行</w:t>
      </w:r>
    </w:p>
    <w:p>
      <w:pPr>
        <w:spacing w:line="360" w:lineRule="auto"/>
        <w:ind w:firstLine="560" w:firstLineChars="200"/>
        <w:rPr>
          <w:rFonts w:ascii="宋体" w:hAnsi="宋体"/>
          <w:sz w:val="28"/>
          <w:szCs w:val="28"/>
        </w:rPr>
      </w:pPr>
      <w:r>
        <w:rPr>
          <w:rFonts w:hint="eastAsia" w:ascii="宋体" w:hAnsi="宋体"/>
          <w:sz w:val="28"/>
          <w:szCs w:val="28"/>
        </w:rPr>
        <w:t>2、按国家、交通部已经颁布并正在实施的有关公路行业技术标准、规范、规定、办法、定额等执行；</w:t>
      </w:r>
    </w:p>
    <w:p>
      <w:pPr>
        <w:spacing w:line="360" w:lineRule="auto"/>
        <w:ind w:firstLine="560" w:firstLineChars="200"/>
        <w:rPr>
          <w:rFonts w:ascii="宋体" w:hAnsi="宋体"/>
          <w:sz w:val="28"/>
          <w:szCs w:val="28"/>
        </w:rPr>
      </w:pPr>
      <w:r>
        <w:rPr>
          <w:rFonts w:hint="eastAsia" w:ascii="宋体" w:hAnsi="宋体"/>
          <w:sz w:val="28"/>
          <w:szCs w:val="28"/>
        </w:rPr>
        <w:t>3</w:t>
      </w:r>
      <w:r>
        <w:rPr>
          <w:rFonts w:ascii="宋体" w:hAnsi="宋体"/>
          <w:sz w:val="28"/>
          <w:szCs w:val="28"/>
        </w:rPr>
        <w:t>、广东省</w:t>
      </w:r>
      <w:r>
        <w:rPr>
          <w:rFonts w:hint="eastAsia" w:ascii="宋体" w:hAnsi="宋体"/>
          <w:sz w:val="28"/>
          <w:szCs w:val="28"/>
        </w:rPr>
        <w:t>发改委</w:t>
      </w:r>
      <w:r>
        <w:rPr>
          <w:rFonts w:ascii="宋体" w:hAnsi="宋体"/>
          <w:sz w:val="28"/>
          <w:szCs w:val="28"/>
        </w:rPr>
        <w:t>、建设厅、交通厅、国土资源厅及沿线各市等部门颁布的有关规定和执行办法</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第三条 为保证乙方有效进行技术服务工作，甲方应当向乙方提供下列工作条件和协作事项：</w:t>
      </w:r>
    </w:p>
    <w:p>
      <w:pPr>
        <w:spacing w:line="360" w:lineRule="auto"/>
        <w:ind w:firstLine="560" w:firstLineChars="200"/>
        <w:rPr>
          <w:rFonts w:ascii="宋体" w:hAnsi="宋体"/>
          <w:sz w:val="28"/>
          <w:szCs w:val="28"/>
          <w:highlight w:val="none"/>
        </w:rPr>
      </w:pPr>
      <w:r>
        <w:rPr>
          <w:rFonts w:ascii="宋体" w:hAnsi="宋体"/>
          <w:sz w:val="28"/>
          <w:szCs w:val="28"/>
          <w:highlight w:val="none"/>
        </w:rPr>
        <w:t>1、提供技术资料:</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1）本工程的工程地质勘查报告、施工图设计文件、交通组织设计文件及工程施工组织设计文件等资料；</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2）工程区域内的环境条件，</w:t>
      </w:r>
      <w:r>
        <w:rPr>
          <w:rFonts w:hint="eastAsia" w:ascii="宋体" w:hAnsi="宋体"/>
          <w:sz w:val="28"/>
          <w:szCs w:val="28"/>
          <w:highlight w:val="none"/>
        </w:rPr>
        <w:t>周边环境照片，项目施工影响范围内的广园路高架桥桥梁结构竣工图</w:t>
      </w:r>
      <w:r>
        <w:rPr>
          <w:rFonts w:ascii="宋体" w:hAnsi="宋体"/>
          <w:sz w:val="28"/>
          <w:szCs w:val="28"/>
          <w:highlight w:val="none"/>
        </w:rPr>
        <w:t>；</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3）</w:t>
      </w:r>
      <w:r>
        <w:rPr>
          <w:rFonts w:hint="eastAsia" w:ascii="宋体" w:hAnsi="宋体"/>
          <w:sz w:val="28"/>
          <w:szCs w:val="28"/>
          <w:highlight w:val="none"/>
        </w:rPr>
        <w:t>工程施工方案，专项监测方案，专项保护方案</w:t>
      </w:r>
      <w:r>
        <w:rPr>
          <w:rFonts w:ascii="宋体" w:hAnsi="宋体"/>
          <w:sz w:val="28"/>
          <w:szCs w:val="28"/>
          <w:highlight w:val="none"/>
        </w:rPr>
        <w:t>；</w:t>
      </w:r>
    </w:p>
    <w:p>
      <w:pPr>
        <w:spacing w:line="360" w:lineRule="auto"/>
        <w:ind w:firstLine="560" w:firstLineChars="200"/>
        <w:rPr>
          <w:rFonts w:ascii="宋体" w:hAnsi="宋体"/>
          <w:sz w:val="28"/>
          <w:szCs w:val="28"/>
          <w:highlight w:val="yellow"/>
        </w:rPr>
      </w:pPr>
      <w:r>
        <w:rPr>
          <w:rFonts w:hint="eastAsia" w:ascii="宋体" w:hAnsi="宋体"/>
          <w:sz w:val="28"/>
          <w:szCs w:val="28"/>
          <w:highlight w:val="none"/>
        </w:rPr>
        <w:t>（</w:t>
      </w:r>
      <w:r>
        <w:rPr>
          <w:rFonts w:ascii="宋体" w:hAnsi="宋体"/>
          <w:sz w:val="28"/>
          <w:szCs w:val="28"/>
          <w:highlight w:val="none"/>
        </w:rPr>
        <w:t>4）其他与</w:t>
      </w:r>
      <w:r>
        <w:rPr>
          <w:rFonts w:hint="eastAsia" w:ascii="宋体" w:hAnsi="宋体"/>
          <w:sz w:val="28"/>
          <w:szCs w:val="28"/>
          <w:highlight w:val="none"/>
        </w:rPr>
        <w:t>本安全评估</w:t>
      </w:r>
      <w:r>
        <w:rPr>
          <w:rFonts w:ascii="宋体" w:hAnsi="宋体"/>
          <w:sz w:val="28"/>
          <w:szCs w:val="28"/>
          <w:highlight w:val="none"/>
        </w:rPr>
        <w:t>相关的资料。</w:t>
      </w:r>
    </w:p>
    <w:p>
      <w:pPr>
        <w:spacing w:line="360" w:lineRule="auto"/>
        <w:ind w:firstLine="560" w:firstLineChars="200"/>
        <w:rPr>
          <w:rFonts w:ascii="宋体" w:hAnsi="宋体"/>
          <w:sz w:val="28"/>
          <w:szCs w:val="28"/>
        </w:rPr>
      </w:pPr>
      <w:r>
        <w:rPr>
          <w:rFonts w:hint="eastAsia" w:ascii="宋体" w:hAnsi="宋体"/>
          <w:sz w:val="28"/>
          <w:szCs w:val="28"/>
        </w:rPr>
        <w:t>2、提供工作条件：</w:t>
      </w:r>
    </w:p>
    <w:p>
      <w:pPr>
        <w:spacing w:line="360" w:lineRule="auto"/>
        <w:ind w:firstLine="560" w:firstLineChars="200"/>
        <w:rPr>
          <w:rFonts w:ascii="宋体" w:hAnsi="宋体"/>
          <w:sz w:val="28"/>
          <w:szCs w:val="28"/>
        </w:rPr>
      </w:pPr>
      <w:r>
        <w:rPr>
          <w:rFonts w:hint="eastAsia" w:ascii="宋体" w:hAnsi="宋体"/>
          <w:sz w:val="28"/>
          <w:szCs w:val="28"/>
        </w:rPr>
        <w:t>（1）评估需进行现场调研，甲方应协助乙方在工作现场与设计、监理、施工单位的协调工作；</w:t>
      </w:r>
    </w:p>
    <w:p>
      <w:pPr>
        <w:spacing w:line="360" w:lineRule="auto"/>
        <w:ind w:firstLine="560" w:firstLineChars="200"/>
        <w:rPr>
          <w:rFonts w:ascii="宋体" w:hAnsi="宋体"/>
          <w:sz w:val="28"/>
          <w:szCs w:val="28"/>
        </w:rPr>
      </w:pPr>
      <w:r>
        <w:rPr>
          <w:rFonts w:hint="eastAsia" w:ascii="宋体" w:hAnsi="宋体"/>
          <w:sz w:val="28"/>
          <w:szCs w:val="28"/>
        </w:rPr>
        <w:t>（2）甲方提供评估报告评审的会议地点及专家的接待工作；</w:t>
      </w:r>
    </w:p>
    <w:p>
      <w:pPr>
        <w:spacing w:line="360" w:lineRule="auto"/>
        <w:ind w:firstLine="560" w:firstLineChars="200"/>
        <w:rPr>
          <w:rFonts w:ascii="宋体" w:hAnsi="宋体"/>
          <w:sz w:val="28"/>
          <w:szCs w:val="28"/>
        </w:rPr>
      </w:pPr>
      <w:r>
        <w:rPr>
          <w:rFonts w:hint="eastAsia" w:ascii="宋体" w:hAnsi="宋体"/>
          <w:sz w:val="28"/>
          <w:szCs w:val="28"/>
        </w:rPr>
        <w:t xml:space="preserve">（3）按合同要求及时付款。 </w:t>
      </w:r>
    </w:p>
    <w:p>
      <w:pPr>
        <w:spacing w:line="360" w:lineRule="auto"/>
        <w:ind w:firstLine="560" w:firstLineChars="200"/>
        <w:rPr>
          <w:rFonts w:ascii="宋体" w:hAnsi="宋体"/>
          <w:sz w:val="28"/>
          <w:szCs w:val="28"/>
        </w:rPr>
      </w:pPr>
      <w:r>
        <w:rPr>
          <w:rFonts w:hint="eastAsia" w:ascii="宋体" w:hAnsi="宋体"/>
          <w:sz w:val="28"/>
          <w:szCs w:val="28"/>
        </w:rPr>
        <w:t>第四条 合同工期及费用</w:t>
      </w:r>
    </w:p>
    <w:p>
      <w:pPr>
        <w:spacing w:line="360" w:lineRule="auto"/>
        <w:ind w:firstLine="560" w:firstLineChars="200"/>
        <w:rPr>
          <w:rFonts w:ascii="宋体" w:hAnsi="宋体"/>
          <w:sz w:val="28"/>
          <w:szCs w:val="28"/>
        </w:rPr>
      </w:pPr>
      <w:r>
        <w:rPr>
          <w:rFonts w:hint="eastAsia" w:ascii="宋体" w:hAnsi="宋体"/>
          <w:sz w:val="28"/>
          <w:szCs w:val="28"/>
        </w:rPr>
        <w:t>1、本项目暂定合同工期为40天。合同签订后，乙方立即组织技术队伍开展资料收集及现场调查工作，如有其它非乙方的事件影响，可顺延工期。乙方应在评估工作完成后向甲方提交正式评估报告一式四份。</w:t>
      </w:r>
    </w:p>
    <w:p>
      <w:pPr>
        <w:spacing w:line="360" w:lineRule="auto"/>
        <w:ind w:firstLine="560" w:firstLineChars="200"/>
        <w:rPr>
          <w:rFonts w:ascii="宋体" w:hAnsi="宋体"/>
          <w:sz w:val="28"/>
          <w:szCs w:val="28"/>
        </w:rPr>
      </w:pPr>
      <w:r>
        <w:rPr>
          <w:rFonts w:hint="eastAsia" w:ascii="宋体" w:hAnsi="宋体"/>
          <w:sz w:val="28"/>
          <w:szCs w:val="28"/>
        </w:rPr>
        <w:t>2、甲方向乙方支付技术服务报酬为:</w:t>
      </w:r>
    </w:p>
    <w:p>
      <w:pPr>
        <w:spacing w:line="360" w:lineRule="auto"/>
        <w:ind w:left="105" w:leftChars="50" w:firstLine="420" w:firstLineChars="150"/>
        <w:rPr>
          <w:rFonts w:ascii="宋体" w:hAnsi="宋体"/>
          <w:sz w:val="28"/>
          <w:szCs w:val="28"/>
        </w:rPr>
      </w:pPr>
      <w:r>
        <w:rPr>
          <w:rFonts w:hint="eastAsia" w:ascii="宋体" w:hAnsi="宋体"/>
          <w:sz w:val="28"/>
          <w:szCs w:val="28"/>
        </w:rPr>
        <w:t>经双方协商一致，该项目合同价为大写</w:t>
      </w:r>
      <w:r>
        <w:rPr>
          <w:rFonts w:hint="eastAsia" w:ascii="宋体" w:hAnsi="宋体"/>
          <w:sz w:val="28"/>
          <w:szCs w:val="28"/>
          <w:u w:val="single"/>
        </w:rPr>
        <w:t>人民币 拾 万 仟 佰 拾元整（¥     ）；</w:t>
      </w:r>
      <w:r>
        <w:rPr>
          <w:rFonts w:hint="eastAsia" w:ascii="宋体" w:hAnsi="宋体"/>
          <w:sz w:val="28"/>
          <w:szCs w:val="28"/>
        </w:rPr>
        <w:t>合同价包含完成本项目所需的人工费、材料费、间接费、利润、保险、税金等所有费用。</w:t>
      </w:r>
    </w:p>
    <w:p>
      <w:pPr>
        <w:spacing w:line="360" w:lineRule="auto"/>
        <w:ind w:firstLine="560" w:firstLineChars="200"/>
        <w:rPr>
          <w:rFonts w:ascii="宋体" w:hAnsi="宋体"/>
          <w:sz w:val="28"/>
          <w:szCs w:val="28"/>
        </w:rPr>
      </w:pPr>
      <w:r>
        <w:rPr>
          <w:rFonts w:hint="eastAsia" w:ascii="宋体" w:hAnsi="宋体"/>
          <w:sz w:val="28"/>
          <w:szCs w:val="28"/>
        </w:rPr>
        <w:t>3、技术服务费支付方式为:</w:t>
      </w:r>
    </w:p>
    <w:p>
      <w:pPr>
        <w:spacing w:line="360" w:lineRule="auto"/>
        <w:ind w:firstLine="560" w:firstLineChars="200"/>
        <w:rPr>
          <w:rFonts w:ascii="宋体" w:hAnsi="宋体"/>
          <w:sz w:val="28"/>
          <w:szCs w:val="28"/>
        </w:rPr>
      </w:pPr>
      <w:r>
        <w:rPr>
          <w:rFonts w:hint="eastAsia" w:ascii="宋体" w:hAnsi="宋体"/>
          <w:sz w:val="28"/>
          <w:szCs w:val="28"/>
        </w:rPr>
        <w:t>（1）甲乙双方签订合同后7天内，甲方支付乙方前期工作费，金额为合同总价的30%，即大写人民币 万 仟 佰 拾 元 角整（¥     元整）。</w:t>
      </w:r>
    </w:p>
    <w:p>
      <w:pPr>
        <w:spacing w:line="360" w:lineRule="auto"/>
        <w:ind w:firstLine="560" w:firstLineChars="200"/>
        <w:rPr>
          <w:rFonts w:ascii="宋体" w:hAnsi="宋体"/>
          <w:sz w:val="28"/>
          <w:szCs w:val="28"/>
        </w:rPr>
      </w:pPr>
      <w:r>
        <w:rPr>
          <w:rFonts w:hint="eastAsia" w:ascii="宋体" w:hAnsi="宋体"/>
          <w:sz w:val="28"/>
          <w:szCs w:val="28"/>
        </w:rPr>
        <w:t>（2）乙方提交评估报告（送审稿）后，甲方15天内支付合同总价的60%，即大写人民币 拾 万 仟 佰 拾 元 角整（¥     ）。</w:t>
      </w:r>
    </w:p>
    <w:p>
      <w:pPr>
        <w:spacing w:line="360" w:lineRule="auto"/>
        <w:ind w:firstLine="560" w:firstLineChars="200"/>
        <w:rPr>
          <w:rFonts w:ascii="宋体" w:hAnsi="宋体"/>
          <w:sz w:val="28"/>
          <w:szCs w:val="28"/>
        </w:rPr>
      </w:pPr>
      <w:r>
        <w:rPr>
          <w:rFonts w:hint="eastAsia" w:ascii="宋体" w:hAnsi="宋体"/>
          <w:sz w:val="28"/>
          <w:szCs w:val="28"/>
        </w:rPr>
        <w:t>（3）本项目提交报告经专家评审通过后，甲方15天内支付剩余合同费用（甲方应在乙方提交报告（送审稿）之日起3个月内组织评审，逾期则视为报告评审通过，甲方向乙方支付余款；以后若需评审，乙方应无条件予以配合）。</w:t>
      </w:r>
    </w:p>
    <w:p>
      <w:pPr>
        <w:spacing w:line="360" w:lineRule="auto"/>
        <w:ind w:firstLine="560" w:firstLineChars="200"/>
        <w:rPr>
          <w:rFonts w:ascii="宋体" w:hAnsi="宋体"/>
          <w:sz w:val="28"/>
          <w:szCs w:val="28"/>
        </w:rPr>
      </w:pPr>
      <w:r>
        <w:rPr>
          <w:rFonts w:hint="eastAsia" w:ascii="宋体" w:hAnsi="宋体"/>
          <w:sz w:val="28"/>
          <w:szCs w:val="28"/>
        </w:rPr>
        <w:t>（4）乙方在办理支付手续时需提供等额合法完税增值税发票。</w:t>
      </w:r>
    </w:p>
    <w:p>
      <w:pPr>
        <w:spacing w:line="360" w:lineRule="auto"/>
        <w:ind w:firstLine="560" w:firstLineChars="200"/>
        <w:rPr>
          <w:rFonts w:ascii="宋体" w:hAnsi="宋体"/>
          <w:sz w:val="28"/>
          <w:szCs w:val="28"/>
        </w:rPr>
      </w:pPr>
      <w:r>
        <w:rPr>
          <w:rFonts w:hint="eastAsia" w:ascii="宋体" w:hAnsi="宋体"/>
          <w:sz w:val="28"/>
          <w:szCs w:val="28"/>
        </w:rPr>
        <w:t>第五条 双方责任</w:t>
      </w:r>
    </w:p>
    <w:p>
      <w:pPr>
        <w:spacing w:line="360" w:lineRule="auto"/>
        <w:ind w:firstLine="560" w:firstLineChars="200"/>
        <w:rPr>
          <w:rFonts w:ascii="宋体" w:hAnsi="宋体"/>
          <w:sz w:val="28"/>
          <w:szCs w:val="28"/>
        </w:rPr>
      </w:pPr>
      <w:r>
        <w:rPr>
          <w:rFonts w:hint="eastAsia" w:ascii="宋体" w:hAnsi="宋体"/>
          <w:sz w:val="28"/>
          <w:szCs w:val="28"/>
        </w:rPr>
        <w:t>1、甲方责任</w:t>
      </w:r>
    </w:p>
    <w:p>
      <w:pPr>
        <w:spacing w:line="360" w:lineRule="auto"/>
        <w:ind w:firstLine="560" w:firstLineChars="200"/>
        <w:rPr>
          <w:rFonts w:ascii="宋体" w:hAnsi="宋体"/>
          <w:sz w:val="28"/>
          <w:szCs w:val="28"/>
        </w:rPr>
      </w:pPr>
      <w:r>
        <w:rPr>
          <w:rFonts w:hint="eastAsia" w:ascii="宋体" w:hAnsi="宋体"/>
          <w:sz w:val="28"/>
          <w:szCs w:val="28"/>
        </w:rPr>
        <w:t>（1）甲方应配备相应人员，按照评估要求、内容，积极协助乙方开展工作。</w:t>
      </w:r>
    </w:p>
    <w:p>
      <w:pPr>
        <w:spacing w:line="360" w:lineRule="auto"/>
        <w:ind w:firstLine="560" w:firstLineChars="200"/>
        <w:rPr>
          <w:rFonts w:ascii="宋体" w:hAnsi="宋体"/>
          <w:sz w:val="28"/>
          <w:szCs w:val="28"/>
        </w:rPr>
      </w:pPr>
      <w:r>
        <w:rPr>
          <w:rFonts w:hint="eastAsia" w:ascii="宋体" w:hAnsi="宋体"/>
          <w:sz w:val="28"/>
          <w:szCs w:val="28"/>
        </w:rPr>
        <w:t>（2）甲方应按评估工作的需要及时为乙方提供所需的技术管理文件、图纸、数据和相关资料，并对其正确性、有效性负责。</w:t>
      </w:r>
    </w:p>
    <w:p>
      <w:pPr>
        <w:spacing w:line="360" w:lineRule="auto"/>
        <w:ind w:firstLine="560" w:firstLineChars="200"/>
        <w:rPr>
          <w:rFonts w:ascii="宋体" w:hAnsi="宋体"/>
          <w:sz w:val="28"/>
          <w:szCs w:val="28"/>
        </w:rPr>
      </w:pPr>
      <w:r>
        <w:rPr>
          <w:rFonts w:hint="eastAsia" w:ascii="宋体" w:hAnsi="宋体"/>
          <w:sz w:val="28"/>
          <w:szCs w:val="28"/>
        </w:rPr>
        <w:t>（3）甲方有权要求乙方遵守甲方有关管理制度，并对所提供的各类文件妥善保存。</w:t>
      </w:r>
    </w:p>
    <w:p>
      <w:pPr>
        <w:spacing w:line="360" w:lineRule="auto"/>
        <w:ind w:firstLine="560" w:firstLineChars="200"/>
        <w:rPr>
          <w:rFonts w:ascii="宋体" w:hAnsi="宋体"/>
          <w:sz w:val="28"/>
          <w:szCs w:val="28"/>
        </w:rPr>
      </w:pPr>
      <w:r>
        <w:rPr>
          <w:rFonts w:hint="eastAsia" w:ascii="宋体" w:hAnsi="宋体"/>
          <w:sz w:val="28"/>
          <w:szCs w:val="28"/>
        </w:rPr>
        <w:t>（4）因甲方原因变更工作标准或计划，所延误时间不计算在本合同期限内；因变更造成返工、停工、窝工，甲方应按乙方实际消耗工作量增加费用；因甲方责任而造成重大返工，应另行增加费用。</w:t>
      </w:r>
    </w:p>
    <w:p>
      <w:pPr>
        <w:spacing w:line="360" w:lineRule="auto"/>
        <w:ind w:firstLine="560" w:firstLineChars="200"/>
        <w:rPr>
          <w:rFonts w:ascii="宋体" w:hAnsi="宋体"/>
          <w:sz w:val="28"/>
          <w:szCs w:val="28"/>
        </w:rPr>
      </w:pPr>
      <w:r>
        <w:rPr>
          <w:rFonts w:hint="eastAsia" w:ascii="宋体" w:hAnsi="宋体"/>
          <w:sz w:val="28"/>
          <w:szCs w:val="28"/>
        </w:rPr>
        <w:t>（5）甲方按合同要求及时支付费用。</w:t>
      </w:r>
    </w:p>
    <w:p>
      <w:pPr>
        <w:spacing w:line="360" w:lineRule="auto"/>
        <w:ind w:firstLine="560" w:firstLineChars="200"/>
        <w:rPr>
          <w:rFonts w:ascii="宋体" w:hAnsi="宋体"/>
          <w:sz w:val="28"/>
          <w:szCs w:val="28"/>
        </w:rPr>
      </w:pPr>
      <w:r>
        <w:rPr>
          <w:rFonts w:hint="eastAsia" w:ascii="宋体" w:hAnsi="宋体"/>
          <w:sz w:val="28"/>
          <w:szCs w:val="28"/>
        </w:rPr>
        <w:t>（6）</w:t>
      </w:r>
      <w:r>
        <w:rPr>
          <w:rFonts w:ascii="宋体" w:hAnsi="宋体"/>
          <w:sz w:val="28"/>
          <w:szCs w:val="28"/>
        </w:rPr>
        <w:t>如本项目需要评审，由甲方组织评审会议</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2、乙方责任</w:t>
      </w:r>
    </w:p>
    <w:p>
      <w:pPr>
        <w:spacing w:line="360" w:lineRule="auto"/>
        <w:ind w:firstLine="560" w:firstLineChars="200"/>
        <w:rPr>
          <w:rFonts w:ascii="宋体" w:hAnsi="宋体"/>
          <w:sz w:val="28"/>
          <w:szCs w:val="28"/>
        </w:rPr>
      </w:pPr>
      <w:r>
        <w:rPr>
          <w:rFonts w:hint="eastAsia" w:ascii="宋体" w:hAnsi="宋体"/>
          <w:sz w:val="28"/>
          <w:szCs w:val="28"/>
        </w:rPr>
        <w:t>（1）乙方成立专门小组，组织有关的技术力量，开展工作。</w:t>
      </w:r>
    </w:p>
    <w:p>
      <w:pPr>
        <w:spacing w:line="360" w:lineRule="auto"/>
        <w:ind w:firstLine="560" w:firstLineChars="200"/>
        <w:rPr>
          <w:rFonts w:ascii="宋体" w:hAnsi="宋体"/>
          <w:sz w:val="28"/>
          <w:szCs w:val="28"/>
        </w:rPr>
      </w:pPr>
      <w:r>
        <w:rPr>
          <w:rFonts w:hint="eastAsia" w:ascii="宋体" w:hAnsi="宋体"/>
          <w:sz w:val="28"/>
          <w:szCs w:val="28"/>
        </w:rPr>
        <w:t>（2）乙方向甲方提交报告并对其正确性、有效性负责。</w:t>
      </w:r>
    </w:p>
    <w:p>
      <w:pPr>
        <w:spacing w:line="360" w:lineRule="auto"/>
        <w:ind w:firstLine="560" w:firstLineChars="200"/>
        <w:rPr>
          <w:rFonts w:ascii="宋体" w:hAnsi="宋体"/>
          <w:sz w:val="28"/>
          <w:szCs w:val="28"/>
        </w:rPr>
      </w:pPr>
      <w:r>
        <w:rPr>
          <w:rFonts w:hint="eastAsia" w:ascii="宋体" w:hAnsi="宋体"/>
          <w:sz w:val="28"/>
          <w:szCs w:val="28"/>
        </w:rPr>
        <w:t>（3）乙方有权要求甲方提供所需的技术管理文件、图纸、数据和相关资料。</w:t>
      </w:r>
    </w:p>
    <w:p>
      <w:pPr>
        <w:spacing w:line="360" w:lineRule="auto"/>
        <w:ind w:firstLine="560" w:firstLineChars="200"/>
        <w:rPr>
          <w:rFonts w:ascii="宋体" w:hAnsi="宋体"/>
          <w:sz w:val="28"/>
          <w:szCs w:val="28"/>
        </w:rPr>
      </w:pPr>
      <w:r>
        <w:rPr>
          <w:rFonts w:hint="eastAsia" w:ascii="宋体" w:hAnsi="宋体"/>
          <w:sz w:val="28"/>
          <w:szCs w:val="28"/>
        </w:rPr>
        <w:t>（4）乙方有权要求甲方按合同约定及时支付费用。</w:t>
      </w:r>
    </w:p>
    <w:p>
      <w:pPr>
        <w:spacing w:line="360" w:lineRule="auto"/>
        <w:ind w:firstLine="560" w:firstLineChars="200"/>
        <w:rPr>
          <w:rFonts w:ascii="宋体" w:hAnsi="宋体"/>
          <w:sz w:val="28"/>
          <w:szCs w:val="28"/>
        </w:rPr>
      </w:pPr>
      <w:r>
        <w:rPr>
          <w:rFonts w:hint="eastAsia" w:ascii="宋体" w:hAnsi="宋体"/>
          <w:sz w:val="28"/>
          <w:szCs w:val="28"/>
        </w:rPr>
        <w:t>（5）乙方应对甲方提供的资料保密，未经许可，不得提供给与本工程无关的单位和人员使用。</w:t>
      </w:r>
    </w:p>
    <w:p>
      <w:pPr>
        <w:spacing w:line="360" w:lineRule="auto"/>
        <w:ind w:firstLine="560" w:firstLineChars="200"/>
        <w:rPr>
          <w:rFonts w:ascii="宋体" w:hAnsi="宋体"/>
          <w:sz w:val="28"/>
          <w:szCs w:val="28"/>
        </w:rPr>
      </w:pPr>
      <w:r>
        <w:rPr>
          <w:rFonts w:hint="eastAsia" w:ascii="宋体" w:hAnsi="宋体"/>
          <w:sz w:val="28"/>
          <w:szCs w:val="28"/>
        </w:rPr>
        <w:t>（6）乙方向甲方提供施工过程中的技术咨询服务信息。</w:t>
      </w:r>
    </w:p>
    <w:p>
      <w:pPr>
        <w:spacing w:line="360" w:lineRule="auto"/>
        <w:ind w:firstLine="560" w:firstLineChars="200"/>
        <w:rPr>
          <w:rFonts w:ascii="宋体" w:hAnsi="宋体"/>
          <w:sz w:val="28"/>
          <w:szCs w:val="28"/>
        </w:rPr>
      </w:pPr>
      <w:r>
        <w:rPr>
          <w:rFonts w:hint="eastAsia" w:ascii="宋体" w:hAnsi="宋体"/>
          <w:sz w:val="28"/>
          <w:szCs w:val="28"/>
        </w:rPr>
        <w:t>（7）乙方工作需满足公司制订的三标管理体系文件的要求，特别是外业工作中，</w:t>
      </w:r>
      <w:r>
        <w:rPr>
          <w:rFonts w:hint="eastAsia" w:ascii="宋体" w:hAnsi="宋体"/>
          <w:sz w:val="28"/>
          <w:szCs w:val="28"/>
          <w:highlight w:val="none"/>
        </w:rPr>
        <w:t>要遵守《中华人民共和国环境保护法》、《中华人民共和国水法》、《中华人民共和国水污染防治法》、《中华人民共和国森林法》</w:t>
      </w:r>
      <w:r>
        <w:rPr>
          <w:rFonts w:hint="eastAsia" w:ascii="宋体" w:hAnsi="宋体"/>
          <w:sz w:val="28"/>
          <w:szCs w:val="28"/>
        </w:rPr>
        <w:t>及职业健康安全等相关法律法规要求，采取一切措施保护施工现场的内外环境，以避免其施工操作引起的污染和其他因素对公众或公众财产造成伤害或妨碍。在确保乙方向甲方提供优质产品和满意服务的同时，尽量避免或减少对环境和员工健康安全的不利影响。</w:t>
      </w:r>
    </w:p>
    <w:p>
      <w:pPr>
        <w:spacing w:line="360" w:lineRule="auto"/>
        <w:ind w:firstLine="560" w:firstLineChars="200"/>
        <w:rPr>
          <w:rFonts w:ascii="宋体" w:hAnsi="宋体"/>
          <w:sz w:val="28"/>
          <w:szCs w:val="28"/>
        </w:rPr>
      </w:pPr>
      <w:r>
        <w:rPr>
          <w:rFonts w:hint="eastAsia" w:ascii="宋体" w:hAnsi="宋体"/>
          <w:sz w:val="28"/>
          <w:szCs w:val="28"/>
        </w:rPr>
        <w:t>第六条 违约责任</w:t>
      </w:r>
    </w:p>
    <w:p>
      <w:pPr>
        <w:spacing w:line="360" w:lineRule="auto"/>
        <w:ind w:firstLine="630" w:firstLineChars="225"/>
        <w:rPr>
          <w:rFonts w:ascii="宋体" w:hAnsi="宋体"/>
          <w:sz w:val="28"/>
          <w:szCs w:val="28"/>
        </w:rPr>
      </w:pPr>
      <w:r>
        <w:rPr>
          <w:rFonts w:hint="eastAsia" w:ascii="宋体" w:hAnsi="宋体"/>
          <w:sz w:val="28"/>
          <w:szCs w:val="28"/>
        </w:rPr>
        <w:t>1、甲方应按合同要求及时支付合同费用，每逾期一天支付的，甲方按本合同金额的万分之五标准向乙方支付违约金。</w:t>
      </w:r>
    </w:p>
    <w:p>
      <w:pPr>
        <w:spacing w:line="360" w:lineRule="auto"/>
        <w:ind w:firstLine="630" w:firstLineChars="225"/>
        <w:rPr>
          <w:rFonts w:ascii="宋体" w:hAnsi="宋体"/>
          <w:sz w:val="28"/>
          <w:szCs w:val="28"/>
        </w:rPr>
      </w:pPr>
      <w:r>
        <w:rPr>
          <w:rFonts w:hint="eastAsia" w:ascii="宋体" w:hAnsi="宋体"/>
          <w:sz w:val="28"/>
          <w:szCs w:val="28"/>
        </w:rPr>
        <w:t>2、乙方未按照本合同约定的时间完成合同工作内容并向甲方提交评估报告的，每逾期一天提交的，按本合同金额的万分之五标准向甲方支付违约金。</w:t>
      </w:r>
    </w:p>
    <w:p>
      <w:pPr>
        <w:spacing w:line="360" w:lineRule="auto"/>
        <w:ind w:firstLine="630" w:firstLineChars="225"/>
        <w:rPr>
          <w:rFonts w:ascii="宋体" w:hAnsi="宋体"/>
          <w:sz w:val="28"/>
          <w:szCs w:val="28"/>
        </w:rPr>
      </w:pPr>
      <w:r>
        <w:rPr>
          <w:rFonts w:hint="eastAsia" w:ascii="宋体" w:hAnsi="宋体"/>
          <w:sz w:val="28"/>
          <w:szCs w:val="28"/>
        </w:rPr>
        <w:t>3、非乙方原因造成合同终止的，甲方不得要求乙方退还前期工作费，且甲方须按乙方实际完成工作量向乙方支付费用。</w:t>
      </w:r>
    </w:p>
    <w:p>
      <w:pPr>
        <w:spacing w:line="360" w:lineRule="auto"/>
        <w:ind w:firstLine="630" w:firstLineChars="225"/>
        <w:rPr>
          <w:rFonts w:ascii="宋体" w:hAnsi="宋体"/>
          <w:sz w:val="28"/>
          <w:szCs w:val="28"/>
        </w:rPr>
      </w:pPr>
      <w:r>
        <w:rPr>
          <w:rFonts w:hint="eastAsia" w:ascii="宋体" w:hAnsi="宋体"/>
          <w:sz w:val="28"/>
          <w:szCs w:val="28"/>
        </w:rPr>
        <w:t>4、甲、乙双方互负保密义务，任何一方违反这一约定，守约方均可追究违约方的法律责任。</w:t>
      </w:r>
    </w:p>
    <w:p>
      <w:pPr>
        <w:spacing w:line="360" w:lineRule="auto"/>
        <w:ind w:firstLine="560" w:firstLineChars="200"/>
        <w:rPr>
          <w:rFonts w:ascii="宋体" w:hAnsi="宋体"/>
          <w:sz w:val="28"/>
          <w:szCs w:val="28"/>
        </w:rPr>
      </w:pPr>
      <w:r>
        <w:rPr>
          <w:rFonts w:hint="eastAsia" w:ascii="宋体" w:hAnsi="宋体"/>
          <w:sz w:val="28"/>
          <w:szCs w:val="28"/>
        </w:rPr>
        <w:t>第七条　双方因履行本合同而发生的争议，应协商解决。协商不成的，任何一方均可向</w:t>
      </w:r>
      <w:r>
        <w:rPr>
          <w:rFonts w:hint="eastAsia"/>
          <w:sz w:val="28"/>
          <w:szCs w:val="28"/>
        </w:rPr>
        <w:t>甲方所在地人民法院起诉</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第八条 本合同一式</w:t>
      </w:r>
      <w:r>
        <w:rPr>
          <w:rFonts w:hint="eastAsia" w:ascii="宋体" w:hAnsi="宋体"/>
          <w:sz w:val="28"/>
          <w:szCs w:val="28"/>
          <w:u w:val="single"/>
        </w:rPr>
        <w:t xml:space="preserve">  份</w:t>
      </w:r>
      <w:r>
        <w:rPr>
          <w:rFonts w:hint="eastAsia" w:ascii="宋体" w:hAnsi="宋体"/>
          <w:sz w:val="28"/>
          <w:szCs w:val="28"/>
        </w:rPr>
        <w:t>,甲方执</w:t>
      </w:r>
      <w:r>
        <w:rPr>
          <w:rFonts w:hint="eastAsia" w:ascii="宋体" w:hAnsi="宋体"/>
          <w:sz w:val="28"/>
          <w:szCs w:val="28"/>
          <w:u w:val="single"/>
        </w:rPr>
        <w:t xml:space="preserve">  </w:t>
      </w:r>
      <w:r>
        <w:rPr>
          <w:rFonts w:hint="eastAsia" w:ascii="宋体" w:hAnsi="宋体"/>
          <w:sz w:val="28"/>
          <w:szCs w:val="28"/>
        </w:rPr>
        <w:t>份，乙方执</w:t>
      </w:r>
      <w:r>
        <w:rPr>
          <w:rFonts w:hint="eastAsia" w:ascii="宋体" w:hAnsi="宋体"/>
          <w:sz w:val="28"/>
          <w:szCs w:val="28"/>
          <w:u w:val="single"/>
        </w:rPr>
        <w:t xml:space="preserve">   </w:t>
      </w:r>
      <w:r>
        <w:rPr>
          <w:rFonts w:hint="eastAsia" w:ascii="宋体" w:hAnsi="宋体"/>
          <w:sz w:val="28"/>
          <w:szCs w:val="28"/>
        </w:rPr>
        <w:t>份，具有同等法律效力。</w:t>
      </w:r>
    </w:p>
    <w:p>
      <w:pPr>
        <w:spacing w:line="360" w:lineRule="auto"/>
        <w:ind w:firstLine="560" w:firstLineChars="200"/>
        <w:rPr>
          <w:rFonts w:ascii="宋体" w:hAnsi="宋体"/>
          <w:sz w:val="28"/>
          <w:szCs w:val="28"/>
        </w:rPr>
      </w:pPr>
      <w:r>
        <w:rPr>
          <w:rFonts w:hint="eastAsia" w:ascii="宋体" w:hAnsi="宋体"/>
          <w:sz w:val="28"/>
          <w:szCs w:val="28"/>
        </w:rPr>
        <w:t xml:space="preserve">第九条 本合同经双方签字盖章后生效，有关权利义务全部履行完后自动失效。 </w:t>
      </w:r>
    </w:p>
    <w:p>
      <w:pPr>
        <w:spacing w:line="360" w:lineRule="auto"/>
        <w:ind w:firstLine="560" w:firstLineChars="200"/>
        <w:rPr>
          <w:rFonts w:ascii="宋体" w:hAnsi="宋体"/>
          <w:sz w:val="28"/>
          <w:szCs w:val="28"/>
        </w:rPr>
      </w:pPr>
      <w:r>
        <w:rPr>
          <w:rFonts w:hint="eastAsia" w:ascii="宋体" w:hAnsi="宋体"/>
          <w:sz w:val="28"/>
          <w:szCs w:val="28"/>
        </w:rPr>
        <w:t>第十条 其他</w:t>
      </w:r>
    </w:p>
    <w:p>
      <w:pPr>
        <w:spacing w:line="480" w:lineRule="exact"/>
        <w:ind w:firstLine="560" w:firstLineChars="200"/>
        <w:rPr>
          <w:rFonts w:ascii="宋体" w:hAnsi="宋体"/>
          <w:sz w:val="28"/>
          <w:szCs w:val="28"/>
        </w:rPr>
      </w:pPr>
      <w:r>
        <w:rPr>
          <w:rFonts w:hint="eastAsia" w:ascii="宋体" w:hAnsi="宋体"/>
          <w:sz w:val="28"/>
          <w:szCs w:val="28"/>
        </w:rPr>
        <w:t>甲、乙双方须根据《中华人民共和国测绘法》、《中华人民共和国</w:t>
      </w:r>
    </w:p>
    <w:p>
      <w:pPr>
        <w:spacing w:line="480" w:lineRule="exact"/>
        <w:rPr>
          <w:rFonts w:ascii="宋体" w:hAnsi="宋体"/>
          <w:sz w:val="28"/>
          <w:szCs w:val="28"/>
        </w:rPr>
      </w:pPr>
      <w:r>
        <w:rPr>
          <w:rFonts w:hint="eastAsia" w:ascii="宋体" w:hAnsi="宋体"/>
          <w:sz w:val="28"/>
          <w:szCs w:val="28"/>
        </w:rPr>
        <w:t>保守国家秘密法》以及广东省有关保密政策法规的规定，做好本项目测绘成果的保密工作，维护国家的安全及利益，严防泄密。</w:t>
      </w:r>
    </w:p>
    <w:p>
      <w:pPr>
        <w:widowControl/>
        <w:jc w:val="left"/>
        <w:rPr>
          <w:rFonts w:ascii="宋体" w:hAnsi="宋体"/>
          <w:sz w:val="28"/>
          <w:szCs w:val="28"/>
        </w:rPr>
      </w:pPr>
    </w:p>
    <w:p>
      <w:pPr>
        <w:widowControl/>
        <w:jc w:val="left"/>
        <w:rPr>
          <w:rFonts w:hint="eastAsia" w:ascii="宋体" w:hAnsi="宋体" w:eastAsia="宋体" w:cs="宋体"/>
          <w:b/>
          <w:bCs/>
          <w:sz w:val="21"/>
          <w:szCs w:val="21"/>
        </w:rPr>
      </w:pPr>
      <w:r>
        <w:rPr>
          <w:rFonts w:hint="eastAsia" w:ascii="宋体" w:hAnsi="宋体" w:eastAsia="宋体" w:cs="宋体"/>
          <w:b/>
          <w:bCs/>
          <w:sz w:val="21"/>
          <w:szCs w:val="21"/>
        </w:rPr>
        <w:t xml:space="preserve">附件1：发包通知书 </w:t>
      </w:r>
    </w:p>
    <w:p>
      <w:pPr>
        <w:widowControl/>
        <w:jc w:val="left"/>
        <w:rPr>
          <w:rFonts w:hint="eastAsia" w:ascii="宋体" w:hAnsi="宋体" w:eastAsia="宋体" w:cs="宋体"/>
          <w:b/>
          <w:bCs/>
          <w:sz w:val="21"/>
          <w:szCs w:val="21"/>
        </w:rPr>
      </w:pPr>
      <w:r>
        <w:rPr>
          <w:rFonts w:hint="eastAsia" w:ascii="宋体" w:hAnsi="宋体" w:eastAsia="宋体" w:cs="宋体"/>
          <w:b/>
          <w:bCs/>
          <w:sz w:val="21"/>
          <w:szCs w:val="21"/>
        </w:rPr>
        <w:t>附件2：廉洁协议</w:t>
      </w:r>
    </w:p>
    <w:p>
      <w:pPr>
        <w:pStyle w:val="2"/>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附件3：安全协议书</w:t>
      </w:r>
    </w:p>
    <w:p>
      <w:pPr>
        <w:pStyle w:val="2"/>
        <w:ind w:left="0" w:leftChars="0" w:firstLine="0" w:firstLineChars="0"/>
        <w:rPr>
          <w:rFonts w:hint="default" w:ascii="宋体" w:hAnsi="宋体"/>
          <w:sz w:val="28"/>
          <w:szCs w:val="28"/>
          <w:lang w:val="en-US" w:eastAsia="zh-CN"/>
        </w:rPr>
      </w:pPr>
      <w:r>
        <w:rPr>
          <w:rFonts w:hint="eastAsia" w:ascii="宋体" w:hAnsi="宋体" w:eastAsia="宋体" w:cs="宋体"/>
          <w:b/>
          <w:bCs/>
          <w:sz w:val="21"/>
          <w:szCs w:val="21"/>
          <w:lang w:val="en-US" w:eastAsia="zh-CN"/>
        </w:rPr>
        <w:t>附件4：不诚信行为的情形及相应被暂停参与投标活动的处理标准</w:t>
      </w:r>
    </w:p>
    <w:p>
      <w:pPr>
        <w:widowControl/>
        <w:jc w:val="left"/>
        <w:rPr>
          <w:rFonts w:ascii="宋体" w:hAnsi="宋体"/>
          <w:sz w:val="28"/>
          <w:szCs w:val="28"/>
        </w:rPr>
      </w:pPr>
    </w:p>
    <w:tbl>
      <w:tblPr>
        <w:tblStyle w:val="18"/>
        <w:tblW w:w="0" w:type="auto"/>
        <w:jc w:val="center"/>
        <w:tblLayout w:type="fixed"/>
        <w:tblCellMar>
          <w:top w:w="0" w:type="dxa"/>
          <w:left w:w="108" w:type="dxa"/>
          <w:bottom w:w="0" w:type="dxa"/>
          <w:right w:w="108" w:type="dxa"/>
        </w:tblCellMar>
      </w:tblPr>
      <w:tblGrid>
        <w:gridCol w:w="5006"/>
        <w:gridCol w:w="4633"/>
      </w:tblGrid>
      <w:tr>
        <w:tblPrEx>
          <w:tblCellMar>
            <w:top w:w="0" w:type="dxa"/>
            <w:left w:w="108" w:type="dxa"/>
            <w:bottom w:w="0" w:type="dxa"/>
            <w:right w:w="108" w:type="dxa"/>
          </w:tblCellMar>
        </w:tblPrEx>
        <w:trPr>
          <w:trHeight w:val="296" w:hRule="atLeast"/>
          <w:jc w:val="center"/>
        </w:trPr>
        <w:tc>
          <w:tcPr>
            <w:tcW w:w="5006" w:type="dxa"/>
          </w:tcPr>
          <w:p>
            <w:pPr>
              <w:spacing w:line="480" w:lineRule="exact"/>
              <w:rPr>
                <w:rFonts w:ascii="宋体" w:hAnsi="宋体"/>
                <w:sz w:val="28"/>
                <w:szCs w:val="28"/>
              </w:rPr>
            </w:pPr>
            <w:r>
              <w:rPr>
                <w:rFonts w:hint="eastAsia" w:ascii="宋体" w:hAnsi="宋体"/>
                <w:sz w:val="28"/>
                <w:szCs w:val="28"/>
              </w:rPr>
              <w:t>甲  方</w:t>
            </w:r>
            <w:r>
              <w:rPr>
                <w:rFonts w:ascii="宋体" w:hAnsi="宋体"/>
                <w:sz w:val="28"/>
                <w:szCs w:val="28"/>
              </w:rPr>
              <w:t>:</w:t>
            </w:r>
            <w:r>
              <w:rPr>
                <w:rFonts w:hint="eastAsia" w:ascii="宋体" w:hAnsi="宋体"/>
                <w:sz w:val="28"/>
                <w:szCs w:val="28"/>
              </w:rPr>
              <w:t xml:space="preserve"> 广州市净水有限公司</w:t>
            </w:r>
          </w:p>
          <w:p>
            <w:pPr>
              <w:spacing w:line="480" w:lineRule="exact"/>
              <w:rPr>
                <w:rFonts w:ascii="宋体" w:hAnsi="宋体"/>
                <w:sz w:val="28"/>
                <w:szCs w:val="28"/>
              </w:rPr>
            </w:pPr>
            <w:r>
              <w:rPr>
                <w:rFonts w:hint="eastAsia" w:ascii="宋体" w:hAnsi="宋体"/>
                <w:sz w:val="28"/>
                <w:szCs w:val="28"/>
              </w:rPr>
              <w:t xml:space="preserve">           （盖章）</w:t>
            </w:r>
          </w:p>
        </w:tc>
        <w:tc>
          <w:tcPr>
            <w:tcW w:w="4633" w:type="dxa"/>
          </w:tcPr>
          <w:p>
            <w:pPr>
              <w:spacing w:line="480" w:lineRule="exact"/>
              <w:ind w:left="1400" w:hanging="1400" w:hangingChars="500"/>
              <w:rPr>
                <w:rFonts w:ascii="宋体" w:hAnsi="宋体"/>
                <w:bCs/>
                <w:sz w:val="28"/>
                <w:szCs w:val="28"/>
              </w:rPr>
            </w:pPr>
            <w:r>
              <w:rPr>
                <w:rFonts w:hint="eastAsia" w:ascii="宋体" w:hAnsi="宋体"/>
                <w:sz w:val="28"/>
                <w:szCs w:val="28"/>
              </w:rPr>
              <w:t>乙  方</w:t>
            </w:r>
            <w:r>
              <w:rPr>
                <w:rFonts w:ascii="宋体" w:hAnsi="宋体"/>
                <w:sz w:val="28"/>
                <w:szCs w:val="28"/>
              </w:rPr>
              <w:t>:</w:t>
            </w:r>
            <w:r>
              <w:rPr>
                <w:rFonts w:hint="eastAsia" w:ascii="宋体" w:hAnsi="宋体"/>
                <w:bCs/>
                <w:sz w:val="28"/>
                <w:szCs w:val="28"/>
              </w:rPr>
              <w:t xml:space="preserve">                 （盖章）</w:t>
            </w:r>
            <w:r>
              <w:rPr>
                <w:rFonts w:ascii="宋体" w:hAnsi="宋体"/>
                <w:sz w:val="28"/>
                <w:szCs w:val="28"/>
              </w:rPr>
              <w:t xml:space="preserve">     </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sz w:val="28"/>
                <w:szCs w:val="28"/>
              </w:rPr>
            </w:pPr>
          </w:p>
        </w:tc>
        <w:tc>
          <w:tcPr>
            <w:tcW w:w="4633" w:type="dxa"/>
          </w:tcPr>
          <w:p>
            <w:pPr>
              <w:spacing w:line="480" w:lineRule="exact"/>
              <w:rPr>
                <w:rFonts w:ascii="宋体" w:hAnsi="宋体"/>
                <w:sz w:val="28"/>
                <w:szCs w:val="28"/>
              </w:rPr>
            </w:pP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sz w:val="28"/>
                <w:szCs w:val="28"/>
              </w:rPr>
            </w:pPr>
            <w:r>
              <w:rPr>
                <w:rFonts w:hint="eastAsia" w:ascii="宋体" w:hAnsi="宋体"/>
                <w:sz w:val="28"/>
                <w:szCs w:val="28"/>
              </w:rPr>
              <w:t xml:space="preserve">法定代表人   </w:t>
            </w:r>
          </w:p>
        </w:tc>
        <w:tc>
          <w:tcPr>
            <w:tcW w:w="4633" w:type="dxa"/>
          </w:tcPr>
          <w:p>
            <w:pPr>
              <w:spacing w:line="480" w:lineRule="exact"/>
              <w:rPr>
                <w:rFonts w:ascii="宋体" w:hAnsi="宋体"/>
                <w:sz w:val="28"/>
                <w:szCs w:val="28"/>
              </w:rPr>
            </w:pPr>
            <w:r>
              <w:rPr>
                <w:rFonts w:hint="eastAsia" w:ascii="宋体" w:hAnsi="宋体"/>
                <w:sz w:val="28"/>
                <w:szCs w:val="28"/>
              </w:rPr>
              <w:t>法定代表人</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sz w:val="28"/>
                <w:szCs w:val="28"/>
              </w:rPr>
            </w:pPr>
            <w:r>
              <w:rPr>
                <w:rFonts w:hint="eastAsia" w:ascii="宋体" w:hAnsi="宋体"/>
                <w:sz w:val="28"/>
                <w:szCs w:val="28"/>
              </w:rPr>
              <w:t>或委托代理人：</w:t>
            </w:r>
          </w:p>
        </w:tc>
        <w:tc>
          <w:tcPr>
            <w:tcW w:w="4633" w:type="dxa"/>
          </w:tcPr>
          <w:p>
            <w:pPr>
              <w:spacing w:line="480" w:lineRule="exact"/>
              <w:rPr>
                <w:rFonts w:ascii="宋体" w:hAnsi="宋体"/>
                <w:sz w:val="28"/>
                <w:szCs w:val="28"/>
              </w:rPr>
            </w:pPr>
            <w:r>
              <w:rPr>
                <w:rFonts w:hint="eastAsia" w:ascii="宋体" w:hAnsi="宋体"/>
                <w:sz w:val="28"/>
                <w:szCs w:val="28"/>
              </w:rPr>
              <w:t>或委托代理人：</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sz w:val="28"/>
                <w:szCs w:val="28"/>
              </w:rPr>
            </w:pPr>
          </w:p>
          <w:p>
            <w:pPr>
              <w:spacing w:line="480" w:lineRule="exact"/>
              <w:ind w:left="1400" w:hanging="1400" w:hangingChars="500"/>
              <w:rPr>
                <w:rFonts w:ascii="宋体" w:hAnsi="宋体"/>
                <w:sz w:val="28"/>
                <w:szCs w:val="28"/>
              </w:rPr>
            </w:pPr>
            <w:r>
              <w:rPr>
                <w:rFonts w:hint="eastAsia" w:ascii="宋体" w:hAnsi="宋体"/>
                <w:sz w:val="28"/>
                <w:szCs w:val="28"/>
              </w:rPr>
              <w:t>联系地址：</w:t>
            </w:r>
            <w:r>
              <w:rPr>
                <w:rFonts w:hint="eastAsia" w:ascii="宋体" w:hAnsi="宋体"/>
                <w:bCs/>
                <w:sz w:val="28"/>
                <w:szCs w:val="28"/>
              </w:rPr>
              <w:t>广州市天河区临江大道501号</w:t>
            </w:r>
          </w:p>
        </w:tc>
        <w:tc>
          <w:tcPr>
            <w:tcW w:w="4633" w:type="dxa"/>
          </w:tcPr>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 xml:space="preserve">联系地址： </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sz w:val="28"/>
                <w:szCs w:val="28"/>
              </w:rPr>
            </w:pPr>
            <w:r>
              <w:rPr>
                <w:rFonts w:hint="eastAsia" w:ascii="宋体" w:hAnsi="宋体"/>
                <w:sz w:val="28"/>
                <w:szCs w:val="28"/>
              </w:rPr>
              <w:t xml:space="preserve">帐户名称： </w:t>
            </w:r>
          </w:p>
        </w:tc>
        <w:tc>
          <w:tcPr>
            <w:tcW w:w="4633" w:type="dxa"/>
          </w:tcPr>
          <w:p>
            <w:pPr>
              <w:spacing w:line="480" w:lineRule="exact"/>
              <w:ind w:left="1400" w:hanging="1400" w:hangingChars="500"/>
              <w:rPr>
                <w:rFonts w:ascii="宋体" w:hAnsi="宋体"/>
                <w:sz w:val="28"/>
                <w:szCs w:val="28"/>
              </w:rPr>
            </w:pPr>
            <w:r>
              <w:rPr>
                <w:rFonts w:hint="eastAsia" w:ascii="宋体" w:hAnsi="宋体"/>
                <w:sz w:val="28"/>
                <w:szCs w:val="28"/>
              </w:rPr>
              <w:t xml:space="preserve">帐户名称： </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sz w:val="28"/>
                <w:szCs w:val="28"/>
              </w:rPr>
            </w:pPr>
            <w:r>
              <w:rPr>
                <w:rFonts w:hint="eastAsia" w:ascii="宋体" w:hAnsi="宋体"/>
                <w:sz w:val="28"/>
                <w:szCs w:val="28"/>
              </w:rPr>
              <w:t>账    号：</w:t>
            </w:r>
          </w:p>
        </w:tc>
        <w:tc>
          <w:tcPr>
            <w:tcW w:w="4633" w:type="dxa"/>
          </w:tcPr>
          <w:p>
            <w:pPr>
              <w:spacing w:line="360" w:lineRule="auto"/>
              <w:rPr>
                <w:rFonts w:ascii="宋体" w:hAnsi="宋体"/>
                <w:bCs/>
                <w:sz w:val="28"/>
                <w:szCs w:val="28"/>
              </w:rPr>
            </w:pPr>
            <w:r>
              <w:rPr>
                <w:rFonts w:hint="eastAsia" w:ascii="宋体" w:hAnsi="宋体"/>
                <w:bCs/>
                <w:sz w:val="28"/>
                <w:szCs w:val="28"/>
              </w:rPr>
              <w:t>账    号：</w:t>
            </w:r>
            <w:r>
              <w:rPr>
                <w:rFonts w:hint="eastAsia"/>
                <w:w w:val="90"/>
                <w:sz w:val="28"/>
                <w:szCs w:val="28"/>
              </w:rPr>
              <w:t xml:space="preserve"> </w:t>
            </w:r>
          </w:p>
        </w:tc>
      </w:tr>
      <w:tr>
        <w:tblPrEx>
          <w:tblCellMar>
            <w:top w:w="0" w:type="dxa"/>
            <w:left w:w="108" w:type="dxa"/>
            <w:bottom w:w="0" w:type="dxa"/>
            <w:right w:w="108" w:type="dxa"/>
          </w:tblCellMar>
        </w:tblPrEx>
        <w:trPr>
          <w:trHeight w:val="293" w:hRule="atLeast"/>
          <w:jc w:val="center"/>
        </w:trPr>
        <w:tc>
          <w:tcPr>
            <w:tcW w:w="5006" w:type="dxa"/>
          </w:tcPr>
          <w:p>
            <w:pPr>
              <w:spacing w:line="480" w:lineRule="exact"/>
              <w:rPr>
                <w:rFonts w:ascii="宋体" w:hAnsi="宋体"/>
                <w:sz w:val="28"/>
                <w:szCs w:val="28"/>
              </w:rPr>
            </w:pPr>
            <w:r>
              <w:rPr>
                <w:rFonts w:hint="eastAsia" w:ascii="宋体" w:hAnsi="宋体"/>
                <w:sz w:val="28"/>
                <w:szCs w:val="28"/>
              </w:rPr>
              <w:t>开户银行：</w:t>
            </w:r>
          </w:p>
        </w:tc>
        <w:tc>
          <w:tcPr>
            <w:tcW w:w="4633" w:type="dxa"/>
          </w:tcPr>
          <w:p>
            <w:pPr>
              <w:spacing w:line="360" w:lineRule="auto"/>
              <w:ind w:left="1400" w:hanging="1400" w:hangingChars="500"/>
              <w:rPr>
                <w:rFonts w:ascii="宋体" w:hAnsi="宋体"/>
                <w:bCs/>
                <w:sz w:val="28"/>
                <w:szCs w:val="28"/>
              </w:rPr>
            </w:pPr>
            <w:r>
              <w:rPr>
                <w:rFonts w:hint="eastAsia" w:ascii="宋体" w:hAnsi="宋体"/>
                <w:bCs/>
                <w:sz w:val="28"/>
                <w:szCs w:val="28"/>
              </w:rPr>
              <w:t>开户银行：</w:t>
            </w:r>
            <w:r>
              <w:rPr>
                <w:rFonts w:hint="eastAsia" w:ascii="宋体" w:hAnsi="宋体"/>
                <w:sz w:val="28"/>
                <w:szCs w:val="28"/>
              </w:rPr>
              <w:t xml:space="preserve"> </w:t>
            </w:r>
          </w:p>
        </w:tc>
      </w:tr>
    </w:tbl>
    <w:p>
      <w:pPr>
        <w:spacing w:line="360" w:lineRule="auto"/>
        <w:jc w:val="center"/>
        <w:rPr>
          <w:rFonts w:ascii="宋体" w:hAnsi="宋体"/>
          <w:sz w:val="24"/>
        </w:rPr>
      </w:pPr>
      <w:r>
        <w:rPr>
          <w:rFonts w:ascii="宋体" w:hAnsi="宋体"/>
          <w:sz w:val="24"/>
        </w:rPr>
        <w:br w:type="page"/>
      </w:r>
      <w:bookmarkEnd w:id="0"/>
      <w:bookmarkEnd w:id="1"/>
    </w:p>
    <w:p>
      <w:pPr>
        <w:spacing w:line="360" w:lineRule="auto"/>
        <w:jc w:val="left"/>
        <w:rPr>
          <w:rFonts w:ascii="宋体" w:hAnsi="宋体"/>
          <w:sz w:val="24"/>
        </w:rPr>
      </w:pPr>
      <w:r>
        <w:rPr>
          <w:rFonts w:hint="eastAsia" w:ascii="宋体" w:hAnsi="宋体"/>
          <w:b/>
          <w:bCs/>
          <w:sz w:val="21"/>
          <w:szCs w:val="21"/>
        </w:rPr>
        <w:t>附件</w:t>
      </w:r>
      <w:r>
        <w:rPr>
          <w:rFonts w:hint="eastAsia" w:ascii="宋体" w:hAnsi="宋体"/>
          <w:b/>
          <w:bCs/>
          <w:sz w:val="21"/>
          <w:szCs w:val="21"/>
          <w:lang w:val="en-US" w:eastAsia="zh-CN"/>
        </w:rPr>
        <w:t>2</w:t>
      </w:r>
      <w:r>
        <w:rPr>
          <w:rFonts w:hint="eastAsia" w:ascii="宋体" w:hAnsi="宋体"/>
          <w:b/>
          <w:bCs/>
          <w:sz w:val="21"/>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6"/>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6"/>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6"/>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6"/>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6"/>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6"/>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spacing w:line="360" w:lineRule="auto"/>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附件3：安全协议书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2"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asciiTheme="minorEastAsia" w:hAnsiTheme="minorEastAsia" w:eastAsiaTheme="minorEastAsia"/>
          <w:b w:val="0"/>
          <w:u w:val="single"/>
        </w:rPr>
      </w:pPr>
    </w:p>
    <w:bookmarkEnd w:id="2"/>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28"/>
        <w:gridCol w:w="4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hint="eastAsia" w:ascii="宋体" w:hAnsi="宋体" w:eastAsia="宋体" w:cs="宋体"/>
          <w:b/>
          <w:bCs w:val="0"/>
          <w:color w:val="auto"/>
          <w:sz w:val="21"/>
          <w:szCs w:val="21"/>
          <w:highlight w:val="none"/>
          <w:lang w:val="en-US" w:eastAsia="zh-CN"/>
        </w:rPr>
      </w:pPr>
    </w:p>
    <w:p>
      <w:pPr>
        <w:spacing w:line="360" w:lineRule="auto"/>
        <w:rPr>
          <w:rFonts w:hint="eastAsia" w:ascii="仿宋_GB2312" w:hAnsi="仿宋_GB2312" w:eastAsia="仿宋_GB2312" w:cs="仿宋_GB2312"/>
          <w:b w:val="0"/>
          <w:bCs/>
          <w:color w:val="auto"/>
          <w:sz w:val="28"/>
          <w:szCs w:val="28"/>
          <w:highlight w:val="none"/>
        </w:rPr>
      </w:pPr>
    </w:p>
    <w:p>
      <w:pPr>
        <w:spacing w:line="360" w:lineRule="auto"/>
        <w:rPr>
          <w:rFonts w:hint="eastAsia" w:ascii="仿宋_GB2312" w:hAnsi="仿宋_GB2312" w:eastAsia="仿宋_GB2312" w:cs="仿宋_GB2312"/>
          <w:b w:val="0"/>
          <w:bCs/>
          <w:color w:val="auto"/>
          <w:sz w:val="28"/>
          <w:szCs w:val="28"/>
          <w:highlight w:val="none"/>
        </w:rPr>
      </w:pPr>
    </w:p>
    <w:p>
      <w:pPr>
        <w:spacing w:line="360" w:lineRule="auto"/>
        <w:rPr>
          <w:rFonts w:hint="eastAsia" w:ascii="仿宋_GB2312" w:hAnsi="仿宋_GB2312" w:eastAsia="仿宋_GB2312" w:cs="仿宋_GB2312"/>
          <w:b w:val="0"/>
          <w:bCs/>
          <w:color w:val="auto"/>
          <w:sz w:val="28"/>
          <w:szCs w:val="28"/>
          <w:highlight w:val="none"/>
        </w:rPr>
      </w:pPr>
    </w:p>
    <w:p>
      <w:pPr>
        <w:spacing w:line="360" w:lineRule="auto"/>
        <w:rPr>
          <w:rFonts w:hint="eastAsia" w:ascii="仿宋_GB2312" w:hAnsi="仿宋_GB2312" w:eastAsia="仿宋_GB2312" w:cs="仿宋_GB2312"/>
          <w:b w:val="0"/>
          <w:bCs/>
          <w:color w:val="auto"/>
          <w:sz w:val="28"/>
          <w:szCs w:val="28"/>
          <w:highlight w:val="none"/>
        </w:rPr>
      </w:pPr>
    </w:p>
    <w:p>
      <w:pPr>
        <w:spacing w:line="360" w:lineRule="auto"/>
        <w:rPr>
          <w:rFonts w:hint="eastAsia" w:ascii="仿宋_GB2312" w:hAnsi="仿宋_GB2312" w:eastAsia="仿宋_GB2312" w:cs="仿宋_GB2312"/>
          <w:b w:val="0"/>
          <w:bCs/>
          <w:color w:val="auto"/>
          <w:sz w:val="28"/>
          <w:szCs w:val="28"/>
          <w:highlight w:val="none"/>
        </w:rPr>
      </w:pPr>
    </w:p>
    <w:p>
      <w:pPr>
        <w:spacing w:line="360" w:lineRule="auto"/>
        <w:rPr>
          <w:rFonts w:hint="eastAsia" w:ascii="仿宋_GB2312" w:hAnsi="仿宋_GB2312" w:eastAsia="仿宋_GB2312" w:cs="仿宋_GB2312"/>
          <w:b w:val="0"/>
          <w:bCs/>
          <w:color w:val="auto"/>
          <w:sz w:val="28"/>
          <w:szCs w:val="28"/>
          <w:highlight w:val="none"/>
        </w:rPr>
      </w:pPr>
    </w:p>
    <w:p>
      <w:pPr>
        <w:spacing w:line="360" w:lineRule="auto"/>
        <w:rPr>
          <w:rFonts w:hint="eastAsia" w:ascii="仿宋_GB2312" w:hAnsi="仿宋_GB2312" w:eastAsia="仿宋_GB2312" w:cs="仿宋_GB2312"/>
          <w:b w:val="0"/>
          <w:bCs/>
          <w:color w:val="auto"/>
          <w:sz w:val="28"/>
          <w:szCs w:val="28"/>
          <w:highlight w:val="none"/>
        </w:rPr>
      </w:pPr>
    </w:p>
    <w:p>
      <w:pPr>
        <w:spacing w:line="360" w:lineRule="auto"/>
        <w:rPr>
          <w:rFonts w:hint="eastAsia" w:ascii="仿宋_GB2312" w:hAnsi="仿宋_GB2312" w:eastAsia="仿宋_GB2312" w:cs="仿宋_GB2312"/>
          <w:b w:val="0"/>
          <w:bCs/>
          <w:color w:val="auto"/>
          <w:sz w:val="28"/>
          <w:szCs w:val="28"/>
          <w:highlight w:val="none"/>
        </w:rPr>
      </w:pPr>
    </w:p>
    <w:p>
      <w:pPr>
        <w:spacing w:line="360" w:lineRule="auto"/>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24"/>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spacing w:line="360" w:lineRule="auto"/>
        <w:rPr>
          <w:b/>
          <w:bCs/>
          <w:sz w:val="28"/>
        </w:rPr>
      </w:pPr>
    </w:p>
    <w:p>
      <w:pPr>
        <w:spacing w:line="520" w:lineRule="exact"/>
        <w:rPr>
          <w:rFonts w:ascii="仿宋_GB2312" w:hAnsi="宋体" w:eastAsia="仿宋_GB2312"/>
          <w:sz w:val="24"/>
          <w:szCs w:val="24"/>
        </w:rPr>
        <w:sectPr>
          <w:pgSz w:w="11906" w:h="16838"/>
          <w:pgMar w:top="1440" w:right="1633" w:bottom="1440" w:left="1633" w:header="851" w:footer="992" w:gutter="0"/>
          <w:cols w:space="720" w:num="1"/>
          <w:docGrid w:type="lines" w:linePitch="312" w:charSpace="0"/>
        </w:sectPr>
      </w:pPr>
    </w:p>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bCs/>
          <w:sz w:val="28"/>
          <w:szCs w:val="28"/>
          <w:u w:val="single"/>
        </w:rPr>
        <w:t>大沙地污水处理厂扩建工程配套管网、护林路3号泵站项目珠吉路主干管W24~W25顶管下穿广园快速路高架桥及匝道影响的安全评估</w:t>
      </w:r>
      <w:r>
        <w:rPr>
          <w:rFonts w:hint="eastAsia" w:ascii="仿宋" w:hAnsi="仿宋" w:eastAsia="仿宋" w:cs="仿宋_GB2312"/>
          <w:b/>
          <w:bCs/>
          <w:spacing w:val="0"/>
          <w:w w:val="100"/>
          <w:kern w:val="2"/>
          <w:sz w:val="28"/>
          <w:szCs w:val="28"/>
          <w:u w:val="single"/>
        </w:rPr>
        <w:t>项目</w:t>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rPr>
          <w:rFonts w:ascii="仿宋" w:hAnsi="仿宋" w:eastAsia="仿宋" w:cs="仿宋_GB2312"/>
          <w:sz w:val="28"/>
          <w:szCs w:val="28"/>
          <w:u w:val="single"/>
        </w:rPr>
      </w:pPr>
      <w:r>
        <w:rPr>
          <w:rFonts w:hint="eastAsia" w:ascii="仿宋" w:hAnsi="仿宋" w:eastAsia="仿宋" w:cs="仿宋_GB2312"/>
          <w:sz w:val="28"/>
          <w:szCs w:val="28"/>
        </w:rPr>
        <w:t xml:space="preserve">       项目编号：</w:t>
      </w:r>
      <w:r>
        <w:rPr>
          <w:rFonts w:hint="eastAsia" w:ascii="仿宋" w:hAnsi="仿宋" w:eastAsia="仿宋" w:cs="仿宋_GB2312"/>
          <w:b/>
          <w:sz w:val="28"/>
          <w:szCs w:val="28"/>
          <w:u w:val="single"/>
        </w:rPr>
        <w:t xml:space="preserve"> </w:t>
      </w:r>
    </w:p>
    <w:p>
      <w:pPr>
        <w:pStyle w:val="3"/>
        <w:spacing w:line="360" w:lineRule="auto"/>
        <w:ind w:left="2380" w:hanging="2380" w:hangingChars="850"/>
        <w:rPr>
          <w:rFonts w:ascii="仿宋" w:hAnsi="仿宋" w:eastAsia="仿宋" w:cs="仿宋_GB2312"/>
          <w:b/>
          <w:sz w:val="28"/>
          <w:szCs w:val="28"/>
        </w:rPr>
      </w:pPr>
      <w:r>
        <w:rPr>
          <w:rFonts w:hint="eastAsia" w:ascii="仿宋" w:hAnsi="仿宋" w:eastAsia="仿宋" w:cs="仿宋_GB2312"/>
          <w:sz w:val="28"/>
          <w:szCs w:val="28"/>
        </w:rPr>
        <w:t xml:space="preserve">       项目名称：</w:t>
      </w:r>
      <w:r>
        <w:rPr>
          <w:rFonts w:hint="eastAsia" w:ascii="仿宋" w:hAnsi="仿宋" w:eastAsia="仿宋" w:cs="仿宋_GB2312"/>
          <w:b/>
          <w:bCs/>
          <w:sz w:val="28"/>
          <w:szCs w:val="28"/>
          <w:u w:val="single"/>
        </w:rPr>
        <w:t xml:space="preserve"> 大沙地污水处理厂扩建工程配套管网、护林路3号泵站项目珠吉路主干管W24~W25顶管下穿广园快速路高架桥及匝道影响的安全评估项目</w:t>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4" w:type="first"/>
          <w:footerReference r:id="rId17" w:type="first"/>
          <w:headerReference r:id="rId12" w:type="default"/>
          <w:footerReference r:id="rId15" w:type="default"/>
          <w:headerReference r:id="rId13" w:type="even"/>
          <w:footerReference r:id="rId16" w:type="even"/>
          <w:pgSz w:w="11906" w:h="16838"/>
          <w:pgMar w:top="1089" w:right="1466" w:bottom="1089" w:left="1077" w:header="851" w:footer="992" w:gutter="0"/>
          <w:cols w:space="720" w:num="1"/>
          <w:docGrid w:type="lines" w:linePitch="312" w:charSpace="0"/>
        </w:sectPr>
      </w:pPr>
    </w:p>
    <w:p>
      <w:pPr>
        <w:pStyle w:val="6"/>
        <w:jc w:val="center"/>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w:t>
      </w:r>
      <w:r>
        <w:rPr>
          <w:rFonts w:hint="eastAsia" w:ascii="仿宋" w:hAnsi="仿宋" w:eastAsia="仿宋" w:cs="仿宋_GB2312"/>
          <w:sz w:val="28"/>
          <w:szCs w:val="28"/>
          <w:lang w:val="en-US" w:eastAsia="zh-CN"/>
        </w:rPr>
        <w:t>加</w:t>
      </w:r>
      <w:r>
        <w:rPr>
          <w:rFonts w:hint="eastAsia" w:ascii="仿宋" w:hAnsi="仿宋" w:eastAsia="仿宋" w:cs="仿宋_GB2312"/>
          <w:sz w:val="28"/>
          <w:szCs w:val="28"/>
        </w:rPr>
        <w:t>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rPr>
          <w:rFonts w:hint="eastAsia" w:ascii="宋体" w:hAnsi="宋体" w:eastAsia="宋体"/>
          <w:sz w:val="24"/>
          <w:szCs w:val="24"/>
          <w:lang w:eastAsia="zh-CN"/>
        </w:rPr>
      </w:pPr>
      <w:r>
        <w:rPr>
          <w:rFonts w:hint="eastAsia" w:ascii="宋体" w:hAnsi="宋体"/>
          <w:sz w:val="24"/>
          <w:szCs w:val="24"/>
        </w:rPr>
        <w:t>法定代表人身份证复印件：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p>
            <w:pPr>
              <w:pStyle w:val="24"/>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（法人姓名）（法人签字或盖私章）</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（供应商名称）（盖单位公章）</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附：签发日期：   年 月 日       有效期限：</w:t>
      </w:r>
    </w:p>
    <w:p>
      <w:pPr>
        <w:spacing w:line="480" w:lineRule="exact"/>
        <w:ind w:firstLine="840" w:firstLineChars="3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     年龄：     职务：</w:t>
      </w:r>
    </w:p>
    <w:p>
      <w:pPr>
        <w:spacing w:line="48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_GB2312" w:hAnsi="仿宋_GB2312" w:eastAsia="仿宋" w:cs="仿宋_GB2312"/>
          <w:color w:val="auto"/>
          <w:sz w:val="28"/>
          <w:szCs w:val="28"/>
          <w:highlight w:val="none"/>
          <w:lang w:eastAsia="zh-CN"/>
        </w:rPr>
      </w:pPr>
      <w:r>
        <w:rPr>
          <w:rFonts w:hint="eastAsia" w:ascii="仿宋" w:hAnsi="仿宋" w:eastAsia="仿宋" w:cs="仿宋_GB2312"/>
          <w:color w:val="auto"/>
          <w:sz w:val="28"/>
          <w:szCs w:val="28"/>
          <w:highlight w:val="none"/>
        </w:rPr>
        <w:t>　　</w:t>
      </w:r>
      <w:r>
        <w:rPr>
          <w:rFonts w:hint="eastAsia" w:ascii="仿宋" w:hAnsi="仿宋" w:eastAsia="仿宋" w:cs="仿宋_GB2312"/>
          <w:color w:val="auto"/>
          <w:sz w:val="28"/>
          <w:szCs w:val="28"/>
          <w:highlight w:val="none"/>
          <w:lang w:val="en-US" w:eastAsia="zh-CN"/>
        </w:rPr>
        <w:t>联系电话 ：</w:t>
      </w:r>
    </w:p>
    <w:p>
      <w:pPr>
        <w:spacing w:line="480" w:lineRule="exact"/>
        <w:ind w:firstLine="280" w:firstLineChars="100"/>
        <w:rPr>
          <w:rFonts w:ascii="仿宋_GB2312" w:hAnsi="仿宋_GB2312" w:eastAsia="仿宋_GB2312"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_GB2312" w:hAnsi="仿宋_GB2312" w:eastAsia="仿宋_GB2312" w:cs="仿宋_GB2312"/>
          <w:color w:val="auto"/>
          <w:sz w:val="24"/>
          <w:szCs w:val="24"/>
          <w:highlight w:val="none"/>
        </w:rPr>
        <w:t>说明：</w:t>
      </w:r>
      <w:r>
        <w:rPr>
          <w:rFonts w:ascii="仿宋" w:hAnsi="仿宋" w:eastAsia="仿宋" w:cs="仿宋_GB2312"/>
          <w:color w:val="auto"/>
          <w:sz w:val="24"/>
          <w:szCs w:val="24"/>
          <w:highlight w:val="none"/>
        </w:rPr>
        <w:t>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auto"/>
          <w:sz w:val="24"/>
          <w:szCs w:val="24"/>
          <w:highlight w:val="none"/>
        </w:rPr>
      </w:pPr>
      <w:r>
        <w:rPr>
          <w:rFonts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spacing w:line="480" w:lineRule="exact"/>
        <w:ind w:firstLine="720" w:firstLineChars="300"/>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ascii="仿宋" w:hAnsi="仿宋" w:eastAsia="仿宋" w:cs="仿宋_GB2312"/>
          <w:color w:val="auto"/>
          <w:sz w:val="24"/>
          <w:szCs w:val="24"/>
          <w:highlight w:val="none"/>
        </w:rPr>
        <w:t>6.谈判签字代表为法定代表人，则本表不适用。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auto"/>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hint="eastAsia" w:ascii="宋体" w:hAnsi="宋体"/>
          <w:sz w:val="24"/>
          <w:szCs w:val="24"/>
        </w:rPr>
      </w:pPr>
    </w:p>
    <w:p>
      <w:pPr>
        <w:spacing w:line="440" w:lineRule="exact"/>
        <w:rPr>
          <w:rFonts w:hint="eastAsia" w:ascii="宋体" w:hAnsi="宋体" w:eastAsia="宋体"/>
          <w:sz w:val="24"/>
          <w:szCs w:val="24"/>
          <w:lang w:eastAsia="zh-CN"/>
        </w:rPr>
      </w:pPr>
      <w:r>
        <w:rPr>
          <w:rFonts w:hint="eastAsia" w:ascii="宋体" w:hAnsi="宋体"/>
          <w:sz w:val="24"/>
          <w:szCs w:val="24"/>
        </w:rPr>
        <w:t>授权代理人身份证复印件：</w:t>
      </w:r>
      <w:r>
        <w:rPr>
          <w:rFonts w:hint="eastAsia" w:ascii="宋体" w:hAnsi="宋体"/>
          <w:sz w:val="24"/>
          <w:szCs w:val="24"/>
          <w:lang w:eastAsia="zh-CN"/>
        </w:rPr>
        <w:t>（</w:t>
      </w:r>
      <w:r>
        <w:rPr>
          <w:rFonts w:hint="eastAsia" w:ascii="宋体" w:hAnsi="宋体"/>
          <w:sz w:val="24"/>
          <w:szCs w:val="24"/>
          <w:lang w:val="en-US" w:eastAsia="zh-CN"/>
        </w:rPr>
        <w:t>加盖单位公章</w:t>
      </w:r>
      <w:r>
        <w:rPr>
          <w:rFonts w:hint="eastAsia" w:ascii="宋体" w:hAnsi="宋体"/>
          <w:sz w:val="24"/>
          <w:szCs w:val="24"/>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tc>
      </w:tr>
    </w:tbl>
    <w:p>
      <w:pPr>
        <w:spacing w:line="480" w:lineRule="exact"/>
        <w:ind w:firstLine="843" w:firstLineChars="300"/>
        <w:rPr>
          <w:rFonts w:ascii="仿宋" w:hAnsi="仿宋" w:eastAsia="仿宋" w:cs="仿宋_GB2312"/>
          <w:b/>
          <w:color w:val="000000"/>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spacing w:line="480" w:lineRule="exact"/>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p>
    <w:p>
      <w:pPr>
        <w:pStyle w:val="6"/>
        <w:spacing w:line="300" w:lineRule="auto"/>
        <w:jc w:val="center"/>
        <w:rPr>
          <w:rFonts w:ascii="仿宋" w:hAnsi="仿宋" w:eastAsia="仿宋" w:cs="仿宋_GB2312"/>
          <w:b w:val="0"/>
          <w:sz w:val="28"/>
          <w:szCs w:val="28"/>
        </w:rPr>
      </w:pPr>
      <w:r>
        <w:rPr>
          <w:rFonts w:ascii="仿宋" w:hAnsi="仿宋" w:eastAsia="仿宋" w:cs="仿宋_GB2312"/>
        </w:rPr>
        <w:t>2</w:t>
      </w:r>
      <w:r>
        <w:rPr>
          <w:rFonts w:hint="eastAsia" w:ascii="仿宋" w:hAnsi="仿宋" w:eastAsia="仿宋" w:cs="仿宋_GB2312"/>
        </w:rPr>
        <w:t>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报价投标单位代表（签名或盖私章）：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报价投标单位名称（盖单位公章）：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pStyle w:val="6"/>
        <w:jc w:val="center"/>
        <w:rPr>
          <w:rFonts w:ascii="仿宋" w:hAnsi="仿宋" w:eastAsia="仿宋" w:cs="仿宋_GB2312"/>
          <w:b w:val="0"/>
        </w:rPr>
      </w:pPr>
      <w:r>
        <w:rPr>
          <w:rFonts w:hint="eastAsia" w:ascii="仿宋" w:hAnsi="仿宋" w:eastAsia="仿宋" w:cs="仿宋_GB2312"/>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9"/>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根据招标人发出的的项目编号为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w:t>
      </w:r>
      <w:r>
        <w:rPr>
          <w:rFonts w:hint="eastAsia" w:ascii="仿宋" w:hAnsi="仿宋" w:eastAsia="仿宋" w:cs="仿宋"/>
          <w:color w:val="auto"/>
          <w:kern w:val="2"/>
          <w:sz w:val="24"/>
          <w:szCs w:val="24"/>
          <w:highlight w:val="none"/>
          <w:lang w:val="en-US" w:eastAsia="zh-CN" w:bidi="ar-SA"/>
        </w:rPr>
        <w:t>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r>
        <w:rPr>
          <w:rFonts w:hint="eastAsia" w:ascii="仿宋" w:hAnsi="仿宋" w:eastAsia="仿宋" w:cs="仿宋"/>
          <w:color w:val="auto"/>
          <w:sz w:val="24"/>
          <w:lang w:val="en-US" w:eastAsia="zh-CN"/>
        </w:rPr>
        <w:t>。</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招标人接纳，获得承包资格，我方将受此约束。若招标人需延长交易有效期的，我方同意延长。如果在交易有效期内撤回交易意向或放弃承包资格不与招标人签订合同的，招标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7"/>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7"/>
        <w:ind w:firstLine="496"/>
        <w:rPr>
          <w:rFonts w:ascii="仿宋" w:hAnsi="仿宋" w:eastAsia="仿宋" w:cs="仿宋_GB2312"/>
        </w:rPr>
      </w:pPr>
    </w:p>
    <w:p>
      <w:pPr>
        <w:pStyle w:val="27"/>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7"/>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7"/>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pStyle w:val="6"/>
        <w:jc w:val="center"/>
        <w:rPr>
          <w:rFonts w:ascii="仿宋" w:hAnsi="仿宋" w:eastAsia="仿宋" w:cs="仿宋_GB2312"/>
          <w:b w:val="0"/>
        </w:rPr>
      </w:pPr>
      <w:r>
        <w:rPr>
          <w:rFonts w:hint="eastAsia" w:ascii="仿宋" w:hAnsi="仿宋" w:eastAsia="仿宋" w:cs="仿宋_GB2312"/>
        </w:rPr>
        <w:t>4 拟投入本项目的项目负责人情况表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报价投标单位代表（签名或盖私章）：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报价投标单位名称（盖单位公章）：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pStyle w:val="24"/>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rPr>
          <w:rFonts w:ascii="仿宋" w:hAnsi="仿宋" w:eastAsia="仿宋"/>
        </w:rPr>
      </w:pPr>
    </w:p>
    <w:p/>
    <w:p/>
    <w:sectPr>
      <w:endnotePr>
        <w:numFmt w:val="decimal"/>
      </w:endnotePr>
      <w:pgSz w:w="11907" w:h="16840"/>
      <w:pgMar w:top="1440" w:right="1080" w:bottom="1440" w:left="1080" w:header="851" w:footer="907" w:gutter="56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13"/>
                            <w:rPr>
                              <w:rStyle w:val="22"/>
                              <w:rFonts w:ascii="宋体" w:hAns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4</w:t>
                          </w:r>
                          <w:r>
                            <w:rPr>
                              <w:rFonts w:ascii="宋体" w:hAnsi="宋体"/>
                              <w:sz w:val="28"/>
                              <w:szCs w:val="28"/>
                            </w:rPr>
                            <w:fldChar w:fldCharType="end"/>
                          </w:r>
                        </w:p>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ExWIfvaAQAAuQMAAA4AAAAAAAAAAQAg&#10;AAAAHgEAAGRycy9lMm9Eb2MueG1sUEsFBgAAAAAGAAYAWQEAAGoFAAAAAA==&#10;">
              <v:fill on="f" focussize="0,0"/>
              <v:stroke on="f" joinstyle="miter"/>
              <v:imagedata o:title=""/>
              <o:lock v:ext="edit" aspectratio="f"/>
              <v:textbox inset="0mm,0mm,0mm,0mm" style="mso-fit-shape-to-text:t;">
                <w:txbxContent>
                  <w:p>
                    <w:pPr>
                      <w:pStyle w:val="13"/>
                      <w:rPr>
                        <w:rStyle w:val="22"/>
                        <w:rFonts w:ascii="宋体" w:hAns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4</w:t>
                    </w:r>
                    <w:r>
                      <w:rPr>
                        <w:rFonts w:ascii="宋体" w:hAnsi="宋体"/>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Fonts w:ascii="宋体" w:hAnsi="宋体"/>
        <w:sz w:val="28"/>
        <w:szCs w:val="28"/>
      </w:rPr>
    </w:pP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20</w:t>
    </w:r>
    <w:r>
      <w:rPr>
        <w:rStyle w:val="22"/>
        <w:rFonts w:ascii="宋体" w:hAnsi="宋体"/>
        <w:sz w:val="28"/>
        <w:szCs w:val="28"/>
      </w:rP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snapToGrid w:val="0"/>
                            <w:jc w:val="lef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29</w:t>
                          </w:r>
                          <w:r>
                            <w:rPr>
                              <w:rFonts w:hint="eastAsia" w:ascii="宋体" w:hAnsi="宋体"/>
                              <w:sz w:val="28"/>
                              <w:szCs w:val="28"/>
                            </w:rPr>
                            <w:fldChar w:fldCharType="end"/>
                          </w:r>
                        </w:p>
                      </w:txbxContent>
                    </wps:txbx>
                    <wps:bodyPr wrap="none" lIns="0" tIns="0" rIns="0" bIns="0" upright="1">
                      <a:spAutoFit/>
                    </wps:bodyPr>
                  </wps:wsp>
                </a:graphicData>
              </a:graphic>
            </wp:anchor>
          </w:drawing>
        </mc:Choice>
        <mc:Fallback>
          <w:pict>
            <v:shape id="文本框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FZZHWDaAQAAuQMAAA4AAAAAAAAAAQAg&#10;AAAAHgEAAGRycy9lMm9Eb2MueG1sUEsFBgAAAAAGAAYAWQEAAGoFAAAAAA==&#10;">
              <v:fill on="f" focussize="0,0"/>
              <v:stroke on="f" joinstyle="miter"/>
              <v:imagedata o:title=""/>
              <o:lock v:ext="edit" aspectratio="f"/>
              <v:textbox inset="0mm,0mm,0mm,0mm" style="mso-fit-shape-to-text:t;">
                <w:txbxContent>
                  <w:p>
                    <w:pPr>
                      <w:snapToGrid w:val="0"/>
                      <w:jc w:val="lef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29</w:t>
                    </w:r>
                    <w:r>
                      <w:rPr>
                        <w:rFonts w:hint="eastAsia" w:ascii="宋体" w:hAnsi="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2"/>
      </w:rPr>
    </w:pPr>
    <w:r>
      <w:fldChar w:fldCharType="begin"/>
    </w:r>
    <w:r>
      <w:rPr>
        <w:rStyle w:val="22"/>
      </w:rPr>
      <w:instrText xml:space="preserve">PAGE  </w:instrText>
    </w:r>
    <w:r>
      <w:fldChar w:fldCharType="separate"/>
    </w:r>
    <w:r>
      <w:rPr>
        <w:rStyle w:val="22"/>
      </w:rPr>
      <w:t>3</w:t>
    </w:r>
    <w:r>
      <w:fldChar w:fldCharType="end"/>
    </w:r>
  </w:p>
  <w:p>
    <w:pPr>
      <w:pStyle w:val="14"/>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FB64C17"/>
    <w:multiLevelType w:val="singleLevel"/>
    <w:tmpl w:val="5FB64C17"/>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AFD"/>
    <w:rsid w:val="00026150"/>
    <w:rsid w:val="00030EC8"/>
    <w:rsid w:val="000813BF"/>
    <w:rsid w:val="00091D6D"/>
    <w:rsid w:val="00091F97"/>
    <w:rsid w:val="000A566A"/>
    <w:rsid w:val="000D278C"/>
    <w:rsid w:val="000E1A3F"/>
    <w:rsid w:val="00127E5A"/>
    <w:rsid w:val="00157085"/>
    <w:rsid w:val="00164428"/>
    <w:rsid w:val="00172A27"/>
    <w:rsid w:val="00187CE1"/>
    <w:rsid w:val="00190DD6"/>
    <w:rsid w:val="00196BA3"/>
    <w:rsid w:val="001D2553"/>
    <w:rsid w:val="001E51C3"/>
    <w:rsid w:val="00206750"/>
    <w:rsid w:val="002117C2"/>
    <w:rsid w:val="00212943"/>
    <w:rsid w:val="00226E27"/>
    <w:rsid w:val="0026358A"/>
    <w:rsid w:val="002856C7"/>
    <w:rsid w:val="002A2302"/>
    <w:rsid w:val="002C4449"/>
    <w:rsid w:val="002C60B3"/>
    <w:rsid w:val="002D2807"/>
    <w:rsid w:val="002D4F62"/>
    <w:rsid w:val="002D6C38"/>
    <w:rsid w:val="003224F7"/>
    <w:rsid w:val="00380C2C"/>
    <w:rsid w:val="003817D2"/>
    <w:rsid w:val="003901F7"/>
    <w:rsid w:val="00395FC2"/>
    <w:rsid w:val="003A2E38"/>
    <w:rsid w:val="003A7D3E"/>
    <w:rsid w:val="003B0E44"/>
    <w:rsid w:val="003C13E6"/>
    <w:rsid w:val="003C38CE"/>
    <w:rsid w:val="003C4AAC"/>
    <w:rsid w:val="003E67B6"/>
    <w:rsid w:val="003F5E38"/>
    <w:rsid w:val="004121F6"/>
    <w:rsid w:val="00446365"/>
    <w:rsid w:val="00454016"/>
    <w:rsid w:val="0047213B"/>
    <w:rsid w:val="004A2264"/>
    <w:rsid w:val="004B3FF2"/>
    <w:rsid w:val="004C3BA1"/>
    <w:rsid w:val="004D61F2"/>
    <w:rsid w:val="00503728"/>
    <w:rsid w:val="005522BC"/>
    <w:rsid w:val="0057154D"/>
    <w:rsid w:val="00574E07"/>
    <w:rsid w:val="00576F29"/>
    <w:rsid w:val="00583743"/>
    <w:rsid w:val="00595AB0"/>
    <w:rsid w:val="00595DA9"/>
    <w:rsid w:val="005C3262"/>
    <w:rsid w:val="005C6B6B"/>
    <w:rsid w:val="005E6766"/>
    <w:rsid w:val="005E6B75"/>
    <w:rsid w:val="005F2F5A"/>
    <w:rsid w:val="00601423"/>
    <w:rsid w:val="00627B7A"/>
    <w:rsid w:val="00632A63"/>
    <w:rsid w:val="006448C7"/>
    <w:rsid w:val="00653849"/>
    <w:rsid w:val="00657C57"/>
    <w:rsid w:val="00660564"/>
    <w:rsid w:val="00685E1D"/>
    <w:rsid w:val="006B6D1F"/>
    <w:rsid w:val="006C67B3"/>
    <w:rsid w:val="006D018E"/>
    <w:rsid w:val="006F48D2"/>
    <w:rsid w:val="00700A5A"/>
    <w:rsid w:val="007102A8"/>
    <w:rsid w:val="007138EC"/>
    <w:rsid w:val="007338EC"/>
    <w:rsid w:val="00752C41"/>
    <w:rsid w:val="00755F5A"/>
    <w:rsid w:val="00764FE5"/>
    <w:rsid w:val="00785528"/>
    <w:rsid w:val="00791EB0"/>
    <w:rsid w:val="00793862"/>
    <w:rsid w:val="007938FC"/>
    <w:rsid w:val="007B36B8"/>
    <w:rsid w:val="007D1A3F"/>
    <w:rsid w:val="007E02AB"/>
    <w:rsid w:val="007F6C0A"/>
    <w:rsid w:val="00826164"/>
    <w:rsid w:val="0083324E"/>
    <w:rsid w:val="00851783"/>
    <w:rsid w:val="008754A2"/>
    <w:rsid w:val="008760EE"/>
    <w:rsid w:val="00895EA2"/>
    <w:rsid w:val="008A32BF"/>
    <w:rsid w:val="008B1637"/>
    <w:rsid w:val="008B4BC0"/>
    <w:rsid w:val="008B6FCB"/>
    <w:rsid w:val="008E52DE"/>
    <w:rsid w:val="008F7E1C"/>
    <w:rsid w:val="00927327"/>
    <w:rsid w:val="009529F9"/>
    <w:rsid w:val="009554FF"/>
    <w:rsid w:val="009612B1"/>
    <w:rsid w:val="00992C26"/>
    <w:rsid w:val="009A0356"/>
    <w:rsid w:val="00A274B3"/>
    <w:rsid w:val="00A33057"/>
    <w:rsid w:val="00A34C79"/>
    <w:rsid w:val="00A55667"/>
    <w:rsid w:val="00A56B11"/>
    <w:rsid w:val="00A7458C"/>
    <w:rsid w:val="00A8172A"/>
    <w:rsid w:val="00A92AF0"/>
    <w:rsid w:val="00AB3FCE"/>
    <w:rsid w:val="00AB4076"/>
    <w:rsid w:val="00AC5A03"/>
    <w:rsid w:val="00B16D93"/>
    <w:rsid w:val="00B260C1"/>
    <w:rsid w:val="00B420BD"/>
    <w:rsid w:val="00B60305"/>
    <w:rsid w:val="00B6693A"/>
    <w:rsid w:val="00B8692A"/>
    <w:rsid w:val="00B87C51"/>
    <w:rsid w:val="00B951D6"/>
    <w:rsid w:val="00B96B11"/>
    <w:rsid w:val="00BA7A72"/>
    <w:rsid w:val="00BB2D72"/>
    <w:rsid w:val="00BF1664"/>
    <w:rsid w:val="00C23AA6"/>
    <w:rsid w:val="00C36AE3"/>
    <w:rsid w:val="00C5540E"/>
    <w:rsid w:val="00C57A52"/>
    <w:rsid w:val="00C61627"/>
    <w:rsid w:val="00C67B4B"/>
    <w:rsid w:val="00C94B86"/>
    <w:rsid w:val="00CB29F1"/>
    <w:rsid w:val="00CC2B94"/>
    <w:rsid w:val="00CE21F4"/>
    <w:rsid w:val="00CF1321"/>
    <w:rsid w:val="00CF46DD"/>
    <w:rsid w:val="00D20729"/>
    <w:rsid w:val="00D35711"/>
    <w:rsid w:val="00D40A22"/>
    <w:rsid w:val="00D7661E"/>
    <w:rsid w:val="00D84B36"/>
    <w:rsid w:val="00DB16B7"/>
    <w:rsid w:val="00DB1E4D"/>
    <w:rsid w:val="00DB31B6"/>
    <w:rsid w:val="00DB394C"/>
    <w:rsid w:val="00DB6474"/>
    <w:rsid w:val="00DF3B97"/>
    <w:rsid w:val="00E37CF8"/>
    <w:rsid w:val="00E87006"/>
    <w:rsid w:val="00E87756"/>
    <w:rsid w:val="00E97027"/>
    <w:rsid w:val="00E97CFC"/>
    <w:rsid w:val="00EA0DC4"/>
    <w:rsid w:val="00ED53F7"/>
    <w:rsid w:val="00EE01E7"/>
    <w:rsid w:val="00EF08D1"/>
    <w:rsid w:val="00EF2AFE"/>
    <w:rsid w:val="00EF465F"/>
    <w:rsid w:val="00F06117"/>
    <w:rsid w:val="00F203F3"/>
    <w:rsid w:val="00F204B2"/>
    <w:rsid w:val="00F23274"/>
    <w:rsid w:val="00F27D52"/>
    <w:rsid w:val="00F354E8"/>
    <w:rsid w:val="00F37983"/>
    <w:rsid w:val="00F553DF"/>
    <w:rsid w:val="00F61947"/>
    <w:rsid w:val="00F61A36"/>
    <w:rsid w:val="00F63BD3"/>
    <w:rsid w:val="00F72DFD"/>
    <w:rsid w:val="00F8685E"/>
    <w:rsid w:val="00F96621"/>
    <w:rsid w:val="00FA3ACD"/>
    <w:rsid w:val="00FC41E5"/>
    <w:rsid w:val="00FD69EE"/>
    <w:rsid w:val="041D083C"/>
    <w:rsid w:val="051536FE"/>
    <w:rsid w:val="06CE7A80"/>
    <w:rsid w:val="06E415DA"/>
    <w:rsid w:val="080055AF"/>
    <w:rsid w:val="091B6D1A"/>
    <w:rsid w:val="099546AA"/>
    <w:rsid w:val="0B3660C7"/>
    <w:rsid w:val="0E4A08BC"/>
    <w:rsid w:val="0E50765F"/>
    <w:rsid w:val="0E6D325C"/>
    <w:rsid w:val="0E762AE3"/>
    <w:rsid w:val="0EA63619"/>
    <w:rsid w:val="0EB446A8"/>
    <w:rsid w:val="0F130487"/>
    <w:rsid w:val="0F501F02"/>
    <w:rsid w:val="0FA201B4"/>
    <w:rsid w:val="10E240B4"/>
    <w:rsid w:val="1151760B"/>
    <w:rsid w:val="12563740"/>
    <w:rsid w:val="12B77E96"/>
    <w:rsid w:val="138F28CD"/>
    <w:rsid w:val="15C3014A"/>
    <w:rsid w:val="16AE18B9"/>
    <w:rsid w:val="16F7073B"/>
    <w:rsid w:val="17B648CC"/>
    <w:rsid w:val="17D23B44"/>
    <w:rsid w:val="18847368"/>
    <w:rsid w:val="18F57676"/>
    <w:rsid w:val="19702248"/>
    <w:rsid w:val="19726F19"/>
    <w:rsid w:val="19C808E7"/>
    <w:rsid w:val="1A4E05A0"/>
    <w:rsid w:val="1AF57CC6"/>
    <w:rsid w:val="1BDB35A4"/>
    <w:rsid w:val="1C8C6544"/>
    <w:rsid w:val="1DE1188E"/>
    <w:rsid w:val="1F9B7F5A"/>
    <w:rsid w:val="1FFE13A0"/>
    <w:rsid w:val="21661111"/>
    <w:rsid w:val="21E63DA7"/>
    <w:rsid w:val="225E6672"/>
    <w:rsid w:val="2325359B"/>
    <w:rsid w:val="23A0157E"/>
    <w:rsid w:val="2446054F"/>
    <w:rsid w:val="25B84A72"/>
    <w:rsid w:val="2600545E"/>
    <w:rsid w:val="267B198C"/>
    <w:rsid w:val="271262CB"/>
    <w:rsid w:val="27BF4DA2"/>
    <w:rsid w:val="29F8783B"/>
    <w:rsid w:val="2A6157DF"/>
    <w:rsid w:val="2C55584A"/>
    <w:rsid w:val="2CB1704A"/>
    <w:rsid w:val="2D665687"/>
    <w:rsid w:val="2D9B1206"/>
    <w:rsid w:val="2DB86B57"/>
    <w:rsid w:val="2E6C3821"/>
    <w:rsid w:val="2FBB13CC"/>
    <w:rsid w:val="319B64D2"/>
    <w:rsid w:val="323B5CA2"/>
    <w:rsid w:val="32E80292"/>
    <w:rsid w:val="330F7F9F"/>
    <w:rsid w:val="336A17F4"/>
    <w:rsid w:val="34920E15"/>
    <w:rsid w:val="35881A53"/>
    <w:rsid w:val="3621205E"/>
    <w:rsid w:val="3664061B"/>
    <w:rsid w:val="36C46BAE"/>
    <w:rsid w:val="36F9041E"/>
    <w:rsid w:val="375B2943"/>
    <w:rsid w:val="37B54749"/>
    <w:rsid w:val="37C44C0A"/>
    <w:rsid w:val="38C91EDE"/>
    <w:rsid w:val="393A11F2"/>
    <w:rsid w:val="3A3A7D13"/>
    <w:rsid w:val="3A7F2189"/>
    <w:rsid w:val="3B9335EC"/>
    <w:rsid w:val="3C2D6106"/>
    <w:rsid w:val="3EA73D53"/>
    <w:rsid w:val="3F3E702F"/>
    <w:rsid w:val="3FCA4DC0"/>
    <w:rsid w:val="40302E36"/>
    <w:rsid w:val="426D0C07"/>
    <w:rsid w:val="42C574B7"/>
    <w:rsid w:val="44214162"/>
    <w:rsid w:val="443F1157"/>
    <w:rsid w:val="44587568"/>
    <w:rsid w:val="46D37B70"/>
    <w:rsid w:val="46DF2F1B"/>
    <w:rsid w:val="472626DF"/>
    <w:rsid w:val="47766A96"/>
    <w:rsid w:val="478E1476"/>
    <w:rsid w:val="485F5C42"/>
    <w:rsid w:val="4867383D"/>
    <w:rsid w:val="48D367DD"/>
    <w:rsid w:val="493F0316"/>
    <w:rsid w:val="497C50C6"/>
    <w:rsid w:val="4A4F0FFA"/>
    <w:rsid w:val="4AF026CE"/>
    <w:rsid w:val="4B5E23CE"/>
    <w:rsid w:val="4B600A01"/>
    <w:rsid w:val="4BBE31C1"/>
    <w:rsid w:val="4CBA5E74"/>
    <w:rsid w:val="4D2E5E6D"/>
    <w:rsid w:val="4D765C4A"/>
    <w:rsid w:val="4DF551E8"/>
    <w:rsid w:val="4E614CA7"/>
    <w:rsid w:val="4E714A58"/>
    <w:rsid w:val="4ED60DD5"/>
    <w:rsid w:val="4F2953A8"/>
    <w:rsid w:val="4F43012D"/>
    <w:rsid w:val="4F593E44"/>
    <w:rsid w:val="503B256C"/>
    <w:rsid w:val="507E36C8"/>
    <w:rsid w:val="5167045F"/>
    <w:rsid w:val="51A0446A"/>
    <w:rsid w:val="55B50A06"/>
    <w:rsid w:val="562064E0"/>
    <w:rsid w:val="56575F58"/>
    <w:rsid w:val="57560D05"/>
    <w:rsid w:val="58AF298D"/>
    <w:rsid w:val="590248BE"/>
    <w:rsid w:val="5BDB44B5"/>
    <w:rsid w:val="5D9E6F62"/>
    <w:rsid w:val="5E277206"/>
    <w:rsid w:val="5E4426FE"/>
    <w:rsid w:val="5E731884"/>
    <w:rsid w:val="5ECA2293"/>
    <w:rsid w:val="5F952EC1"/>
    <w:rsid w:val="5FBB5666"/>
    <w:rsid w:val="60EB22D6"/>
    <w:rsid w:val="622B1281"/>
    <w:rsid w:val="6299739E"/>
    <w:rsid w:val="629A371D"/>
    <w:rsid w:val="633C51C8"/>
    <w:rsid w:val="635B1617"/>
    <w:rsid w:val="64A46311"/>
    <w:rsid w:val="664107D0"/>
    <w:rsid w:val="66C258A6"/>
    <w:rsid w:val="672542C6"/>
    <w:rsid w:val="675D2729"/>
    <w:rsid w:val="68F45B27"/>
    <w:rsid w:val="690A194F"/>
    <w:rsid w:val="693D1D24"/>
    <w:rsid w:val="69C24E4C"/>
    <w:rsid w:val="6BB770C3"/>
    <w:rsid w:val="6C3629EB"/>
    <w:rsid w:val="6C7F13DA"/>
    <w:rsid w:val="6CD15DFB"/>
    <w:rsid w:val="6CE217BF"/>
    <w:rsid w:val="6CF4154E"/>
    <w:rsid w:val="6D8B7F12"/>
    <w:rsid w:val="6E184287"/>
    <w:rsid w:val="6E427DDD"/>
    <w:rsid w:val="6E5D2F46"/>
    <w:rsid w:val="6E8A56BC"/>
    <w:rsid w:val="6F05054A"/>
    <w:rsid w:val="6FA94516"/>
    <w:rsid w:val="710A381E"/>
    <w:rsid w:val="740C0C71"/>
    <w:rsid w:val="75874327"/>
    <w:rsid w:val="759B3A0E"/>
    <w:rsid w:val="760C2341"/>
    <w:rsid w:val="78AD1074"/>
    <w:rsid w:val="78FD0B8F"/>
    <w:rsid w:val="7B1C0B89"/>
    <w:rsid w:val="7B7A4B3A"/>
    <w:rsid w:val="7C0B3F04"/>
    <w:rsid w:val="7CCA5F77"/>
    <w:rsid w:val="7D605B8A"/>
    <w:rsid w:val="7DBE58DA"/>
    <w:rsid w:val="7ECB0495"/>
    <w:rsid w:val="7F092632"/>
    <w:rsid w:val="7F392BC8"/>
    <w:rsid w:val="7F5F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pPr>
    <w:rPr>
      <w:rFonts w:ascii="Times New Roman"/>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7">
    <w:name w:val="annotation text"/>
    <w:basedOn w:val="1"/>
    <w:link w:val="36"/>
    <w:qFormat/>
    <w:uiPriority w:val="0"/>
    <w:pPr>
      <w:jc w:val="left"/>
    </w:pPr>
    <w:rPr>
      <w:szCs w:val="24"/>
    </w:rPr>
  </w:style>
  <w:style w:type="paragraph" w:styleId="8">
    <w:name w:val="Body Text"/>
    <w:basedOn w:val="1"/>
    <w:next w:val="9"/>
    <w:link w:val="33"/>
    <w:semiHidden/>
    <w:unhideWhenUsed/>
    <w:qFormat/>
    <w:uiPriority w:val="0"/>
    <w:pPr>
      <w:spacing w:after="120"/>
    </w:pPr>
  </w:style>
  <w:style w:type="paragraph" w:styleId="9">
    <w:name w:val="Body Text 2"/>
    <w:basedOn w:val="1"/>
    <w:qFormat/>
    <w:uiPriority w:val="0"/>
    <w:pPr>
      <w:adjustRightInd w:val="0"/>
      <w:spacing w:line="360" w:lineRule="auto"/>
      <w:textAlignment w:val="baseline"/>
    </w:pPr>
    <w:rPr>
      <w:rFonts w:ascii="宋体" w:hAnsi="宋体"/>
      <w:color w:val="0000FF"/>
      <w:kern w:val="0"/>
      <w:sz w:val="28"/>
    </w:rPr>
  </w:style>
  <w:style w:type="paragraph" w:styleId="10">
    <w:name w:val="Plain Text"/>
    <w:basedOn w:val="1"/>
    <w:link w:val="34"/>
    <w:unhideWhenUsed/>
    <w:qFormat/>
    <w:uiPriority w:val="0"/>
    <w:rPr>
      <w:rFonts w:ascii="宋体" w:hAnsi="Courier New" w:cs="Courier New"/>
      <w:szCs w:val="21"/>
    </w:rPr>
  </w:style>
  <w:style w:type="paragraph" w:styleId="11">
    <w:name w:val="Body Text Indent 2"/>
    <w:basedOn w:val="1"/>
    <w:unhideWhenUsed/>
    <w:qFormat/>
    <w:uiPriority w:val="99"/>
    <w:pPr>
      <w:spacing w:after="120" w:line="480" w:lineRule="auto"/>
      <w:ind w:left="420" w:leftChars="200"/>
    </w:pPr>
  </w:style>
  <w:style w:type="paragraph" w:styleId="12">
    <w:name w:val="Balloon Text"/>
    <w:basedOn w:val="1"/>
    <w:link w:val="30"/>
    <w:semiHidden/>
    <w:unhideWhenUsed/>
    <w:qFormat/>
    <w:uiPriority w:val="0"/>
    <w:rPr>
      <w:sz w:val="18"/>
      <w:szCs w:val="18"/>
    </w:rPr>
  </w:style>
  <w:style w:type="paragraph" w:styleId="13">
    <w:name w:val="footer"/>
    <w:basedOn w:val="1"/>
    <w:link w:val="32"/>
    <w:unhideWhenUsed/>
    <w:qFormat/>
    <w:uiPriority w:val="0"/>
    <w:pPr>
      <w:tabs>
        <w:tab w:val="center" w:pos="4153"/>
        <w:tab w:val="right" w:pos="8306"/>
      </w:tabs>
      <w:snapToGrid w:val="0"/>
      <w:jc w:val="left"/>
    </w:pPr>
    <w:rPr>
      <w:sz w:val="18"/>
      <w:szCs w:val="18"/>
    </w:rPr>
  </w:style>
  <w:style w:type="paragraph" w:styleId="14">
    <w:name w:val="header"/>
    <w:basedOn w:val="1"/>
    <w:link w:val="31"/>
    <w:unhideWhenUsed/>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15">
    <w:name w:val="toc 1"/>
    <w:basedOn w:val="1"/>
    <w:next w:val="1"/>
    <w:unhideWhenUsed/>
    <w:qFormat/>
    <w:uiPriority w:val="39"/>
  </w:style>
  <w:style w:type="paragraph" w:styleId="16">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17">
    <w:name w:val="Body Text First Indent"/>
    <w:basedOn w:val="8"/>
    <w:unhideWhenUsed/>
    <w:qFormat/>
    <w:uiPriority w:val="99"/>
    <w:pPr>
      <w:ind w:firstLine="420"/>
    </w:p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basedOn w:val="20"/>
    <w:qFormat/>
    <w:uiPriority w:val="22"/>
    <w:rPr>
      <w:b/>
      <w:bCs/>
    </w:rPr>
  </w:style>
  <w:style w:type="character" w:styleId="22">
    <w:name w:val="page number"/>
    <w:basedOn w:val="20"/>
    <w:unhideWhenUsed/>
    <w:qFormat/>
    <w:uiPriority w:val="0"/>
  </w:style>
  <w:style w:type="character" w:styleId="23">
    <w:name w:val="annotation reference"/>
    <w:basedOn w:val="20"/>
    <w:semiHidden/>
    <w:unhideWhenUsed/>
    <w:qFormat/>
    <w:uiPriority w:val="0"/>
    <w:rPr>
      <w:sz w:val="21"/>
      <w:szCs w:val="21"/>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正文1"/>
    <w:basedOn w:val="1"/>
    <w:qFormat/>
    <w:uiPriority w:val="0"/>
    <w:rPr>
      <w:rFonts w:eastAsia="楷体_GB2312"/>
      <w:sz w:val="24"/>
    </w:rPr>
  </w:style>
  <w:style w:type="paragraph" w:customStyle="1" w:styleId="27">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0">
    <w:name w:val="批注框文本 字符"/>
    <w:basedOn w:val="20"/>
    <w:link w:val="12"/>
    <w:semiHidden/>
    <w:qFormat/>
    <w:uiPriority w:val="0"/>
    <w:rPr>
      <w:kern w:val="2"/>
      <w:sz w:val="18"/>
      <w:szCs w:val="18"/>
    </w:rPr>
  </w:style>
  <w:style w:type="character" w:customStyle="1" w:styleId="31">
    <w:name w:val="页眉 字符"/>
    <w:basedOn w:val="20"/>
    <w:link w:val="14"/>
    <w:qFormat/>
    <w:uiPriority w:val="0"/>
    <w:rPr>
      <w:kern w:val="2"/>
      <w:sz w:val="18"/>
    </w:rPr>
  </w:style>
  <w:style w:type="character" w:customStyle="1" w:styleId="32">
    <w:name w:val="页脚 字符"/>
    <w:basedOn w:val="20"/>
    <w:link w:val="13"/>
    <w:qFormat/>
    <w:uiPriority w:val="0"/>
    <w:rPr>
      <w:kern w:val="2"/>
      <w:sz w:val="18"/>
      <w:szCs w:val="18"/>
    </w:rPr>
  </w:style>
  <w:style w:type="character" w:customStyle="1" w:styleId="33">
    <w:name w:val="正文文本 字符"/>
    <w:basedOn w:val="20"/>
    <w:link w:val="8"/>
    <w:semiHidden/>
    <w:qFormat/>
    <w:uiPriority w:val="0"/>
    <w:rPr>
      <w:kern w:val="2"/>
      <w:sz w:val="21"/>
    </w:rPr>
  </w:style>
  <w:style w:type="character" w:customStyle="1" w:styleId="34">
    <w:name w:val="纯文本 字符"/>
    <w:basedOn w:val="20"/>
    <w:link w:val="10"/>
    <w:qFormat/>
    <w:uiPriority w:val="0"/>
    <w:rPr>
      <w:rFonts w:ascii="宋体" w:hAnsi="Courier New" w:cs="Courier New"/>
      <w:kern w:val="2"/>
      <w:sz w:val="21"/>
      <w:szCs w:val="21"/>
    </w:rPr>
  </w:style>
  <w:style w:type="paragraph" w:styleId="35">
    <w:name w:val="List Paragraph"/>
    <w:basedOn w:val="1"/>
    <w:unhideWhenUsed/>
    <w:qFormat/>
    <w:uiPriority w:val="99"/>
    <w:pPr>
      <w:ind w:firstLine="420" w:firstLineChars="200"/>
    </w:pPr>
  </w:style>
  <w:style w:type="character" w:customStyle="1" w:styleId="36">
    <w:name w:val="批注文字 字符"/>
    <w:basedOn w:val="20"/>
    <w:link w:val="7"/>
    <w:qFormat/>
    <w:uiPriority w:val="0"/>
    <w:rPr>
      <w:kern w:val="2"/>
      <w:sz w:val="21"/>
      <w:szCs w:val="24"/>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8D3042-DDF8-4DBA-900D-FB3F3F99F6AF}">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13311</Words>
  <Characters>13754</Characters>
  <Lines>115</Lines>
  <Paragraphs>32</Paragraphs>
  <TotalTime>42</TotalTime>
  <ScaleCrop>false</ScaleCrop>
  <LinksUpToDate>false</LinksUpToDate>
  <CharactersWithSpaces>15404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2018-09-17T01:39:00Z</dcterms:created>
  <dc:creator>WT</dc:creator>
  <cp:lastModifiedBy>林煜韩</cp:lastModifiedBy>
  <cp:lastPrinted>2022-05-09T01:50:00Z</cp:lastPrinted>
  <dcterms:modified xsi:type="dcterms:W3CDTF">2022-05-17T09:20:20Z</dcterms:modified>
  <dc:title>询价文件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79737686D18F492AAAE5BB768D90613E</vt:lpwstr>
  </property>
</Properties>
</file>