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tabs>
          <w:tab w:val="left" w:pos="420"/>
          <w:tab w:val="left" w:pos="6660"/>
        </w:tabs>
        <w:spacing w:line="1600" w:lineRule="atLeast"/>
        <w:jc w:val="center"/>
        <w:rPr>
          <w:rFonts w:ascii="仿宋_GB2312" w:hAnsi="仿宋_GB2312" w:eastAsia="仿宋_GB2312" w:cs="仿宋_GB2312"/>
          <w:b/>
          <w:bCs/>
          <w:sz w:val="72"/>
        </w:rPr>
      </w:pPr>
      <w:r>
        <w:rPr>
          <w:rFonts w:hint="eastAsia" w:ascii="仿宋_GB2312" w:hAnsi="仿宋_GB2312" w:eastAsia="仿宋_GB2312" w:cs="仿宋_GB2312"/>
          <w:b/>
          <w:bCs/>
          <w:sz w:val="72"/>
        </w:rPr>
        <w:t>询价文件</w:t>
      </w:r>
    </w:p>
    <w:p>
      <w:pPr>
        <w:spacing w:line="500" w:lineRule="exact"/>
        <w:jc w:val="center"/>
        <w:rPr>
          <w:rFonts w:ascii="仿宋_GB2312" w:hAnsi="仿宋_GB2312" w:eastAsia="仿宋_GB2312" w:cs="仿宋_GB2312"/>
          <w:b/>
          <w:bCs/>
        </w:rPr>
      </w:pPr>
    </w:p>
    <w:p>
      <w:pPr>
        <w:spacing w:line="500" w:lineRule="exact"/>
        <w:jc w:val="left"/>
        <w:rPr>
          <w:rFonts w:ascii="仿宋" w:hAnsi="仿宋" w:eastAsia="仿宋" w:cs="仿宋_GB2312"/>
          <w:b/>
          <w:bCs/>
          <w:sz w:val="32"/>
          <w:szCs w:val="32"/>
        </w:rPr>
      </w:pPr>
      <w:r>
        <w:rPr>
          <w:rFonts w:hint="eastAsia" w:ascii="仿宋_GB2312" w:hAnsi="仿宋_GB2312" w:eastAsia="仿宋_GB2312" w:cs="仿宋_GB2312"/>
          <w:b/>
          <w:bCs/>
        </w:rPr>
        <w:t xml:space="preserve">       </w:t>
      </w:r>
      <w:r>
        <w:rPr>
          <w:rFonts w:hint="eastAsia" w:ascii="仿宋" w:hAnsi="仿宋" w:eastAsia="仿宋" w:cs="仿宋_GB2312"/>
          <w:b/>
          <w:bCs/>
        </w:rPr>
        <w:t xml:space="preserve"> </w:t>
      </w:r>
      <w:r>
        <w:rPr>
          <w:rFonts w:hint="eastAsia" w:ascii="仿宋" w:hAnsi="仿宋" w:eastAsia="仿宋" w:cs="仿宋_GB2312"/>
          <w:b/>
          <w:bCs/>
          <w:sz w:val="32"/>
          <w:szCs w:val="32"/>
        </w:rPr>
        <w:t>项目编号：</w:t>
      </w:r>
      <w:r>
        <w:rPr>
          <w:rFonts w:hint="eastAsia" w:ascii="仿宋" w:hAnsi="仿宋" w:eastAsia="仿宋" w:cs="仿宋_GB2312"/>
          <w:b/>
          <w:bCs/>
          <w:sz w:val="32"/>
          <w:szCs w:val="32"/>
          <w:lang w:val="en-US" w:eastAsia="zh-CN"/>
        </w:rPr>
        <w:t>XJ-20220509-1</w:t>
      </w:r>
      <w:r>
        <w:rPr>
          <w:rFonts w:hint="eastAsia" w:ascii="仿宋" w:hAnsi="仿宋" w:eastAsia="仿宋" w:cs="仿宋_GB2312"/>
          <w:b/>
          <w:bCs/>
          <w:sz w:val="32"/>
          <w:szCs w:val="32"/>
        </w:rPr>
        <w:t xml:space="preserve"> </w:t>
      </w:r>
      <w:r>
        <w:rPr>
          <w:b/>
          <w:bCs/>
          <w:sz w:val="32"/>
          <w:szCs w:val="32"/>
        </w:rPr>
        <w:fldChar w:fldCharType="begin"/>
      </w:r>
      <w:r>
        <w:rPr>
          <w:b/>
          <w:bCs/>
          <w:sz w:val="32"/>
          <w:szCs w:val="32"/>
        </w:rPr>
        <w:instrText xml:space="preserve"> DOCVARIABLE  采购编号  \* MERGEFORMAT </w:instrText>
      </w:r>
      <w:r>
        <w:rPr>
          <w:b/>
          <w:bCs/>
          <w:sz w:val="32"/>
          <w:szCs w:val="32"/>
        </w:rPr>
        <w:fldChar w:fldCharType="end"/>
      </w:r>
    </w:p>
    <w:p>
      <w:pPr>
        <w:spacing w:line="500" w:lineRule="exact"/>
        <w:ind w:left="2240" w:hanging="2240" w:hangingChars="700"/>
        <w:jc w:val="left"/>
        <w:rPr>
          <w:rFonts w:ascii="仿宋" w:hAnsi="仿宋" w:eastAsia="仿宋" w:cs="仿宋_GB2312"/>
          <w:b/>
          <w:sz w:val="28"/>
          <w:szCs w:val="28"/>
          <w:u w:val="single"/>
        </w:rPr>
      </w:pPr>
      <w:r>
        <w:rPr>
          <w:rFonts w:hint="eastAsia" w:ascii="仿宋" w:hAnsi="仿宋" w:eastAsia="仿宋" w:cs="仿宋_GB2312"/>
          <w:b/>
          <w:bCs/>
          <w:sz w:val="32"/>
          <w:szCs w:val="32"/>
        </w:rPr>
        <w:t xml:space="preserve">     项目名称：</w:t>
      </w:r>
      <w:r>
        <w:rPr>
          <w:rFonts w:hint="eastAsia" w:ascii="仿宋" w:hAnsi="仿宋" w:eastAsia="仿宋" w:cs="仿宋_GB2312"/>
          <w:b/>
          <w:bCs/>
          <w:sz w:val="32"/>
          <w:szCs w:val="32"/>
          <w:lang w:val="en-US" w:eastAsia="zh-CN"/>
        </w:rPr>
        <w:t>广州市净水有限公司</w:t>
      </w:r>
      <w:r>
        <w:rPr>
          <w:rFonts w:hint="eastAsia" w:ascii="仿宋" w:hAnsi="仿宋" w:eastAsia="仿宋" w:cs="仿宋_GB2312"/>
          <w:b/>
          <w:bCs/>
          <w:sz w:val="32"/>
          <w:szCs w:val="32"/>
        </w:rPr>
        <w:t>2022-2023年度网络信息安全保障服务项目</w:t>
      </w:r>
      <w:r>
        <w:fldChar w:fldCharType="begin"/>
      </w:r>
      <w:r>
        <w:instrText xml:space="preserve"> DOCVARIABLE  项目名称  \* MERGEFORMAT </w:instrText>
      </w:r>
      <w:r>
        <w:fldChar w:fldCharType="end"/>
      </w:r>
    </w:p>
    <w:p>
      <w:pPr>
        <w:spacing w:line="500" w:lineRule="exact"/>
        <w:jc w:val="center"/>
        <w:rPr>
          <w:rFonts w:ascii="仿宋_GB2312" w:hAnsi="仿宋_GB2312" w:eastAsia="仿宋_GB2312" w:cs="仿宋_GB2312"/>
          <w:b/>
          <w:bCs/>
        </w:rPr>
      </w:pPr>
    </w:p>
    <w:p>
      <w:pPr>
        <w:spacing w:line="500" w:lineRule="exact"/>
        <w:jc w:val="center"/>
        <w:rPr>
          <w:rFonts w:ascii="仿宋_GB2312" w:hAnsi="仿宋_GB2312" w:eastAsia="仿宋_GB2312" w:cs="仿宋_GB2312"/>
          <w:b/>
          <w:bCs/>
        </w:rPr>
      </w:pPr>
    </w:p>
    <w:p>
      <w:pPr>
        <w:spacing w:line="500" w:lineRule="exact"/>
        <w:jc w:val="center"/>
        <w:rPr>
          <w:rFonts w:ascii="仿宋_GB2312" w:hAnsi="仿宋_GB2312" w:eastAsia="仿宋_GB2312" w:cs="仿宋_GB2312"/>
          <w:b/>
          <w:bCs/>
          <w:sz w:val="72"/>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rPr>
          <w:rFonts w:ascii="仿宋_GB2312" w:hAnsi="仿宋_GB2312" w:eastAsia="仿宋_GB2312" w:cs="仿宋_GB2312"/>
          <w:b/>
          <w:sz w:val="28"/>
        </w:rPr>
      </w:pPr>
    </w:p>
    <w:p>
      <w:pPr>
        <w:spacing w:line="360" w:lineRule="auto"/>
        <w:jc w:val="both"/>
        <w:rPr>
          <w:rFonts w:ascii="仿宋_GB2312" w:hAnsi="仿宋_GB2312" w:eastAsia="仿宋_GB2312" w:cs="仿宋_GB2312"/>
          <w:b/>
          <w:sz w:val="28"/>
        </w:rPr>
      </w:pPr>
    </w:p>
    <w:p>
      <w:pPr>
        <w:spacing w:line="360" w:lineRule="auto"/>
        <w:rPr>
          <w:rFonts w:ascii="仿宋_GB2312" w:hAnsi="仿宋_GB2312" w:eastAsia="仿宋_GB2312" w:cs="仿宋_GB2312"/>
          <w:b/>
          <w:bCs/>
          <w:sz w:val="28"/>
        </w:rPr>
      </w:pPr>
    </w:p>
    <w:p>
      <w:pPr>
        <w:spacing w:line="360" w:lineRule="auto"/>
        <w:jc w:val="center"/>
        <w:rPr>
          <w:rFonts w:ascii="仿宋_GB2312" w:hAnsi="仿宋_GB2312" w:eastAsia="仿宋_GB2312" w:cs="仿宋_GB2312"/>
          <w:b/>
          <w:bCs/>
          <w:sz w:val="36"/>
        </w:rPr>
      </w:pPr>
      <w:r>
        <w:rPr>
          <w:rFonts w:hint="eastAsia" w:ascii="仿宋_GB2312" w:hAnsi="仿宋_GB2312" w:eastAsia="仿宋_GB2312" w:cs="仿宋_GB2312"/>
          <w:b/>
          <w:bCs/>
          <w:sz w:val="36"/>
        </w:rPr>
        <w:t xml:space="preserve"> 广州市净水有限公司 编制</w:t>
      </w:r>
    </w:p>
    <w:p>
      <w:pPr>
        <w:spacing w:line="360" w:lineRule="auto"/>
        <w:jc w:val="center"/>
        <w:rPr>
          <w:rFonts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w:t>
      </w:r>
    </w:p>
    <w:p>
      <w:pPr>
        <w:spacing w:line="360" w:lineRule="auto"/>
        <w:jc w:val="center"/>
        <w:rPr>
          <w:rFonts w:ascii="仿宋_GB2312" w:hAnsi="仿宋_GB2312" w:eastAsia="仿宋_GB2312" w:cs="仿宋_GB2312"/>
          <w:b/>
          <w:bCs/>
          <w:sz w:val="28"/>
        </w:rPr>
      </w:pPr>
      <w:r>
        <w:rPr>
          <w:rFonts w:hint="eastAsia" w:ascii="仿宋_GB2312" w:hAnsi="仿宋_GB2312" w:eastAsia="仿宋_GB2312" w:cs="仿宋_GB2312"/>
          <w:b/>
          <w:bCs/>
          <w:sz w:val="28"/>
        </w:rPr>
        <w:t>发布日期：20</w:t>
      </w:r>
      <w:r>
        <w:rPr>
          <w:rFonts w:ascii="仿宋_GB2312" w:hAnsi="仿宋_GB2312" w:eastAsia="仿宋_GB2312" w:cs="仿宋_GB2312"/>
          <w:b/>
          <w:bCs/>
          <w:sz w:val="28"/>
        </w:rPr>
        <w:t>2</w:t>
      </w:r>
      <w:r>
        <w:rPr>
          <w:rFonts w:hint="eastAsia" w:ascii="仿宋_GB2312" w:hAnsi="仿宋_GB2312" w:eastAsia="仿宋_GB2312" w:cs="仿宋_GB2312"/>
          <w:b/>
          <w:bCs/>
          <w:sz w:val="28"/>
          <w:lang w:val="en-US" w:eastAsia="zh-CN"/>
        </w:rPr>
        <w:t>2</w:t>
      </w:r>
      <w:r>
        <w:rPr>
          <w:rFonts w:hint="eastAsia" w:ascii="仿宋_GB2312" w:hAnsi="仿宋_GB2312" w:eastAsia="仿宋_GB2312" w:cs="仿宋_GB2312"/>
          <w:b/>
          <w:bCs/>
          <w:sz w:val="28"/>
        </w:rPr>
        <w:t>年</w:t>
      </w:r>
      <w:r>
        <w:rPr>
          <w:rFonts w:hint="eastAsia" w:ascii="仿宋_GB2312" w:hAnsi="仿宋_GB2312" w:eastAsia="仿宋_GB2312" w:cs="仿宋_GB2312"/>
          <w:b/>
          <w:bCs/>
          <w:sz w:val="28"/>
          <w:lang w:val="en-US" w:eastAsia="zh-CN"/>
        </w:rPr>
        <w:t>5</w:t>
      </w:r>
      <w:r>
        <w:rPr>
          <w:rFonts w:hint="eastAsia" w:ascii="仿宋_GB2312" w:hAnsi="仿宋_GB2312" w:eastAsia="仿宋_GB2312" w:cs="仿宋_GB2312"/>
          <w:b/>
          <w:bCs/>
          <w:sz w:val="28"/>
        </w:rPr>
        <w:t>月</w:t>
      </w:r>
      <w:r>
        <w:rPr>
          <w:rFonts w:hint="eastAsia" w:ascii="仿宋_GB2312" w:hAnsi="仿宋_GB2312" w:eastAsia="仿宋_GB2312" w:cs="仿宋_GB2312"/>
          <w:b/>
          <w:bCs/>
          <w:sz w:val="28"/>
          <w:lang w:val="en-US" w:eastAsia="zh-CN"/>
        </w:rPr>
        <w:t>9</w:t>
      </w:r>
      <w:r>
        <w:rPr>
          <w:rFonts w:hint="eastAsia" w:ascii="仿宋_GB2312" w:hAnsi="仿宋_GB2312" w:eastAsia="仿宋_GB2312" w:cs="仿宋_GB2312"/>
          <w:b/>
          <w:bCs/>
          <w:sz w:val="28"/>
        </w:rPr>
        <w:t>日</w:t>
      </w:r>
    </w:p>
    <w:p>
      <w:pPr>
        <w:rPr>
          <w:rFonts w:ascii="仿宋_GB2312" w:hAnsi="仿宋_GB2312" w:eastAsia="仿宋_GB2312" w:cs="仿宋_GB2312"/>
        </w:rPr>
      </w:pPr>
    </w:p>
    <w:p>
      <w:pPr>
        <w:pageBreakBefore/>
        <w:jc w:val="center"/>
        <w:rPr>
          <w:rFonts w:ascii="仿宋_GB2312" w:hAnsi="仿宋_GB2312" w:eastAsia="仿宋_GB2312" w:cs="仿宋_GB2312"/>
          <w:b/>
          <w:bCs/>
          <w:caps/>
          <w:sz w:val="28"/>
          <w:szCs w:val="28"/>
        </w:rPr>
      </w:pPr>
      <w:r>
        <w:rPr>
          <w:rFonts w:hint="eastAsia" w:ascii="仿宋_GB2312" w:hAnsi="仿宋_GB2312" w:eastAsia="仿宋_GB2312" w:cs="仿宋_GB2312"/>
          <w:b/>
          <w:bCs/>
          <w:sz w:val="28"/>
          <w:szCs w:val="28"/>
        </w:rPr>
        <w:t>目      录</w:t>
      </w:r>
      <w:r>
        <w:rPr>
          <w:rFonts w:hint="eastAsia" w:ascii="仿宋_GB2312" w:hAnsi="仿宋_GB2312" w:eastAsia="仿宋_GB2312" w:cs="仿宋_GB2312"/>
          <w:b/>
          <w:bCs/>
          <w:caps/>
          <w:sz w:val="28"/>
          <w:szCs w:val="28"/>
        </w:rPr>
        <w:br w:type="textWrapping"/>
      </w:r>
    </w:p>
    <w:p>
      <w:pPr>
        <w:pStyle w:val="18"/>
        <w:tabs>
          <w:tab w:val="right" w:leader="dot" w:pos="9174"/>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b/>
          <w:sz w:val="28"/>
          <w:szCs w:val="28"/>
        </w:rPr>
      </w:pPr>
    </w:p>
    <w:p>
      <w:pPr>
        <w:autoSpaceDE w:val="0"/>
        <w:autoSpaceDN w:val="0"/>
        <w:adjustRightInd w:val="0"/>
        <w:snapToGrid w:val="0"/>
        <w:spacing w:line="300" w:lineRule="auto"/>
        <w:ind w:right="32"/>
        <w:rPr>
          <w:rFonts w:ascii="仿宋_GB2312" w:hAnsi="仿宋_GB2312" w:eastAsia="仿宋_GB2312" w:cs="仿宋_GB2312"/>
          <w:kern w:val="0"/>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pStyle w:val="23"/>
        <w:rPr>
          <w:rFonts w:ascii="仿宋_GB2312" w:hAnsi="仿宋_GB2312" w:eastAsia="仿宋_GB2312" w:cs="仿宋_GB2312"/>
          <w:kern w:val="0"/>
          <w:sz w:val="28"/>
          <w:szCs w:val="28"/>
        </w:rPr>
      </w:pPr>
      <w:r>
        <w:rPr>
          <w:rFonts w:hint="eastAsia"/>
        </w:rPr>
        <w:t>第一部分 报价邀请函</w:t>
      </w:r>
    </w:p>
    <w:p>
      <w:pPr>
        <w:rPr>
          <w:rFonts w:hint="eastAsia" w:ascii="仿宋" w:hAnsi="仿宋" w:eastAsia="仿宋" w:cs="仿宋"/>
          <w:kern w:val="0"/>
          <w:sz w:val="28"/>
          <w:szCs w:val="28"/>
        </w:rPr>
      </w:pPr>
      <w:r>
        <w:rPr>
          <w:rFonts w:hint="eastAsia" w:ascii="仿宋" w:hAnsi="仿宋" w:eastAsia="仿宋" w:cs="仿宋"/>
          <w:kern w:val="0"/>
          <w:sz w:val="28"/>
          <w:szCs w:val="28"/>
        </w:rPr>
        <w:t>各</w:t>
      </w:r>
      <w:r>
        <w:rPr>
          <w:rFonts w:hint="eastAsia" w:ascii="仿宋" w:hAnsi="仿宋" w:eastAsia="仿宋" w:cs="仿宋"/>
          <w:kern w:val="0"/>
          <w:sz w:val="28"/>
          <w:szCs w:val="28"/>
          <w:lang w:eastAsia="zh-CN"/>
        </w:rPr>
        <w:t>报价</w:t>
      </w:r>
      <w:r>
        <w:rPr>
          <w:rFonts w:hint="eastAsia" w:ascii="仿宋" w:hAnsi="仿宋" w:eastAsia="仿宋" w:cs="仿宋"/>
          <w:kern w:val="0"/>
          <w:sz w:val="28"/>
          <w:szCs w:val="28"/>
        </w:rPr>
        <w:t>单位:</w:t>
      </w:r>
    </w:p>
    <w:p>
      <w:pPr>
        <w:ind w:firstLine="560" w:firstLineChars="200"/>
        <w:rPr>
          <w:rFonts w:hint="eastAsia" w:ascii="仿宋" w:hAnsi="仿宋" w:eastAsia="仿宋" w:cs="仿宋"/>
          <w:sz w:val="28"/>
          <w:szCs w:val="28"/>
          <w:u w:val="single"/>
        </w:rPr>
      </w:pPr>
      <w:r>
        <w:rPr>
          <w:rFonts w:hint="eastAsia" w:ascii="仿宋" w:hAnsi="仿宋" w:eastAsia="仿宋" w:cs="仿宋"/>
          <w:sz w:val="28"/>
          <w:szCs w:val="28"/>
        </w:rPr>
        <w:t>现我公司对</w:t>
      </w:r>
      <w:r>
        <w:rPr>
          <w:rFonts w:hint="eastAsia" w:ascii="仿宋" w:hAnsi="仿宋" w:eastAsia="仿宋" w:cs="仿宋"/>
          <w:sz w:val="28"/>
          <w:szCs w:val="28"/>
          <w:u w:val="single"/>
        </w:rPr>
        <w:t>2022-2023年度网络信息安全保障服务</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rPr>
        <w:t>进行询价，</w:t>
      </w:r>
      <w:r>
        <w:rPr>
          <w:rFonts w:hint="eastAsia" w:ascii="仿宋" w:hAnsi="仿宋" w:eastAsia="仿宋" w:cs="仿宋"/>
          <w:sz w:val="28"/>
          <w:szCs w:val="28"/>
          <w:lang w:val="zh-CN"/>
        </w:rPr>
        <w:t>欢迎符合资格条件</w:t>
      </w:r>
      <w:r>
        <w:rPr>
          <w:rFonts w:hint="eastAsia" w:ascii="仿宋" w:hAnsi="仿宋" w:eastAsia="仿宋" w:cs="仿宋"/>
          <w:sz w:val="28"/>
          <w:szCs w:val="28"/>
        </w:rPr>
        <w:t>的</w:t>
      </w:r>
      <w:r>
        <w:rPr>
          <w:rFonts w:hint="eastAsia" w:ascii="仿宋" w:hAnsi="仿宋" w:eastAsia="仿宋" w:cs="仿宋"/>
          <w:sz w:val="28"/>
          <w:szCs w:val="28"/>
          <w:lang w:eastAsia="zh-CN"/>
        </w:rPr>
        <w:t>报价</w:t>
      </w:r>
      <w:r>
        <w:rPr>
          <w:rFonts w:hint="eastAsia" w:ascii="仿宋" w:hAnsi="仿宋" w:eastAsia="仿宋" w:cs="仿宋"/>
          <w:sz w:val="28"/>
          <w:szCs w:val="28"/>
        </w:rPr>
        <w:t>单位参加。</w:t>
      </w:r>
    </w:p>
    <w:p>
      <w:pPr>
        <w:autoSpaceDE w:val="0"/>
        <w:autoSpaceDN w:val="0"/>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一、资金计划：</w:t>
      </w:r>
      <w:r>
        <w:rPr>
          <w:rFonts w:hint="eastAsia" w:ascii="仿宋" w:hAnsi="仿宋" w:eastAsia="仿宋" w:cs="仿宋"/>
          <w:sz w:val="28"/>
          <w:szCs w:val="28"/>
          <w:u w:val="none"/>
          <w:lang w:val="zh-CN"/>
        </w:rPr>
        <w:t>自筹</w:t>
      </w:r>
      <w:r>
        <w:rPr>
          <w:rFonts w:hint="eastAsia" w:ascii="仿宋" w:hAnsi="仿宋" w:eastAsia="仿宋" w:cs="仿宋"/>
          <w:sz w:val="28"/>
          <w:szCs w:val="28"/>
          <w:u w:val="none"/>
          <w:lang w:val="en-US" w:eastAsia="zh-CN"/>
        </w:rPr>
        <w:t>资金</w:t>
      </w:r>
    </w:p>
    <w:p>
      <w:pPr>
        <w:autoSpaceDE w:val="0"/>
        <w:autoSpaceDN w:val="0"/>
        <w:ind w:firstLine="560" w:firstLineChars="200"/>
        <w:rPr>
          <w:rFonts w:hint="eastAsia" w:ascii="仿宋" w:hAnsi="仿宋" w:eastAsia="仿宋" w:cs="仿宋"/>
          <w:sz w:val="28"/>
          <w:szCs w:val="28"/>
          <w:u w:val="single"/>
        </w:rPr>
      </w:pPr>
      <w:r>
        <w:rPr>
          <w:rFonts w:hint="eastAsia" w:ascii="仿宋" w:hAnsi="仿宋" w:eastAsia="仿宋" w:cs="仿宋"/>
          <w:sz w:val="28"/>
          <w:szCs w:val="28"/>
        </w:rPr>
        <w:t>二</w:t>
      </w:r>
      <w:r>
        <w:rPr>
          <w:rFonts w:hint="eastAsia" w:ascii="仿宋" w:hAnsi="仿宋" w:eastAsia="仿宋" w:cs="仿宋"/>
          <w:sz w:val="28"/>
          <w:szCs w:val="28"/>
          <w:lang w:val="zh-CN"/>
        </w:rPr>
        <w:t>、项目编号：</w:t>
      </w:r>
      <w:r>
        <w:rPr>
          <w:rFonts w:hint="eastAsia" w:ascii="仿宋" w:hAnsi="仿宋" w:eastAsia="仿宋" w:cs="仿宋"/>
          <w:sz w:val="28"/>
          <w:szCs w:val="28"/>
          <w:lang w:val="en-US" w:eastAsia="zh-CN"/>
        </w:rPr>
        <w:t>XJ-20220509-1</w:t>
      </w:r>
    </w:p>
    <w:p>
      <w:pPr>
        <w:autoSpaceDE w:val="0"/>
        <w:autoSpaceDN w:val="0"/>
        <w:ind w:firstLine="560" w:firstLineChars="200"/>
        <w:rPr>
          <w:rFonts w:hint="eastAsia" w:ascii="仿宋" w:hAnsi="仿宋" w:eastAsia="仿宋" w:cs="仿宋"/>
          <w:sz w:val="28"/>
          <w:szCs w:val="28"/>
          <w:u w:val="single"/>
        </w:rPr>
      </w:pPr>
      <w:r>
        <w:rPr>
          <w:rFonts w:hint="eastAsia" w:ascii="仿宋" w:hAnsi="仿宋" w:eastAsia="仿宋" w:cs="仿宋"/>
          <w:sz w:val="28"/>
          <w:szCs w:val="28"/>
          <w:lang w:val="zh-CN"/>
        </w:rPr>
        <w:t>三</w:t>
      </w:r>
      <w:r>
        <w:rPr>
          <w:rFonts w:hint="eastAsia" w:ascii="仿宋" w:hAnsi="仿宋" w:eastAsia="仿宋" w:cs="仿宋"/>
          <w:sz w:val="28"/>
          <w:szCs w:val="28"/>
        </w:rPr>
        <w:t>、项目名称：</w:t>
      </w:r>
      <w:r>
        <w:rPr>
          <w:rFonts w:hint="eastAsia" w:ascii="仿宋" w:hAnsi="仿宋" w:eastAsia="仿宋" w:cs="仿宋"/>
          <w:sz w:val="28"/>
          <w:szCs w:val="28"/>
          <w:u w:val="single"/>
          <w:lang w:val="en-US" w:eastAsia="zh-CN"/>
        </w:rPr>
        <w:t>广州市净水有限公司</w:t>
      </w:r>
      <w:r>
        <w:rPr>
          <w:rFonts w:hint="eastAsia" w:ascii="仿宋" w:hAnsi="仿宋" w:eastAsia="仿宋" w:cs="仿宋"/>
          <w:sz w:val="28"/>
          <w:szCs w:val="28"/>
          <w:u w:val="single"/>
        </w:rPr>
        <w:t>2022-2023年度网络信息安全保障服务</w:t>
      </w:r>
      <w:r>
        <w:rPr>
          <w:rFonts w:hint="eastAsia" w:ascii="仿宋" w:hAnsi="仿宋" w:eastAsia="仿宋" w:cs="仿宋"/>
          <w:sz w:val="28"/>
          <w:szCs w:val="28"/>
          <w:u w:val="single"/>
        </w:rPr>
        <w:t>项目</w:t>
      </w:r>
    </w:p>
    <w:p>
      <w:pPr>
        <w:autoSpaceDE w:val="0"/>
        <w:autoSpaceDN w:val="0"/>
        <w:ind w:firstLine="560" w:firstLineChars="200"/>
        <w:rPr>
          <w:rFonts w:hint="eastAsia" w:ascii="仿宋" w:hAnsi="仿宋" w:eastAsia="仿宋" w:cs="仿宋"/>
          <w:sz w:val="28"/>
          <w:szCs w:val="28"/>
          <w:u w:val="single"/>
          <w:lang w:val="zh-CN"/>
        </w:rPr>
      </w:pPr>
      <w:r>
        <w:rPr>
          <w:rFonts w:hint="eastAsia" w:ascii="仿宋" w:hAnsi="仿宋" w:eastAsia="仿宋" w:cs="仿宋"/>
          <w:sz w:val="28"/>
          <w:szCs w:val="28"/>
          <w:lang w:val="zh-CN"/>
        </w:rPr>
        <w:t>四、最高限价：</w:t>
      </w:r>
      <w:r>
        <w:rPr>
          <w:rFonts w:hint="eastAsia" w:ascii="仿宋" w:hAnsi="仿宋" w:eastAsia="仿宋" w:cs="仿宋"/>
          <w:sz w:val="28"/>
          <w:szCs w:val="28"/>
          <w:u w:val="single"/>
          <w:lang w:val="zh-CN"/>
        </w:rPr>
        <w:t>57.81万元（人民币）</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五</w:t>
      </w:r>
      <w:r>
        <w:rPr>
          <w:rFonts w:hint="eastAsia" w:ascii="仿宋" w:hAnsi="仿宋" w:eastAsia="仿宋" w:cs="仿宋"/>
          <w:sz w:val="28"/>
          <w:szCs w:val="28"/>
          <w:lang w:val="zh-CN"/>
        </w:rPr>
        <w:t>、</w:t>
      </w:r>
      <w:r>
        <w:rPr>
          <w:rFonts w:hint="eastAsia" w:ascii="仿宋" w:hAnsi="仿宋" w:eastAsia="仿宋" w:cs="仿宋"/>
          <w:sz w:val="28"/>
          <w:szCs w:val="28"/>
        </w:rPr>
        <w:t>项目内容及需求：(工程概况)</w:t>
      </w:r>
    </w:p>
    <w:p>
      <w:pPr>
        <w:autoSpaceDE w:val="0"/>
        <w:autoSpaceDN w:val="0"/>
        <w:ind w:firstLine="560" w:firstLineChars="200"/>
        <w:rPr>
          <w:rFonts w:hint="default" w:ascii="仿宋_GB2312" w:hAnsi="仿宋_GB2312" w:eastAsia="仿宋_GB2312" w:cs="仿宋_GB2312"/>
          <w:sz w:val="28"/>
          <w:szCs w:val="28"/>
          <w:lang w:val="en-US" w:eastAsia="zh-CN"/>
        </w:rPr>
      </w:pPr>
      <w:r>
        <w:rPr>
          <w:rFonts w:hint="eastAsia" w:ascii="仿宋" w:hAnsi="仿宋" w:eastAsia="仿宋" w:cs="仿宋"/>
          <w:sz w:val="28"/>
          <w:szCs w:val="28"/>
          <w:lang w:val="en-US" w:eastAsia="zh-CN"/>
        </w:rPr>
        <w:t>为我公司提供全面的网络信息安全保障服务，确保在服务期内国家</w:t>
      </w:r>
      <w:r>
        <w:rPr>
          <w:rFonts w:hint="eastAsia" w:ascii="仿宋" w:hAnsi="仿宋" w:eastAsia="仿宋" w:cs="仿宋"/>
          <w:sz w:val="32"/>
          <w:szCs w:val="32"/>
        </w:rPr>
        <w:t>重要时期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w:t>
      </w:r>
      <w:r>
        <w:rPr>
          <w:rFonts w:hint="eastAsia" w:ascii="仿宋" w:hAnsi="仿宋" w:eastAsia="仿宋" w:cs="仿宋"/>
          <w:sz w:val="32"/>
          <w:szCs w:val="32"/>
        </w:rPr>
        <w:t>保障重大</w:t>
      </w:r>
      <w:r>
        <w:rPr>
          <w:rFonts w:hint="eastAsia" w:ascii="仿宋" w:hAnsi="仿宋" w:eastAsia="仿宋" w:cs="仿宋"/>
          <w:sz w:val="32"/>
          <w:szCs w:val="32"/>
          <w:lang w:val="en-US" w:eastAsia="zh-CN"/>
        </w:rPr>
        <w:t>节假</w:t>
      </w:r>
      <w:r>
        <w:rPr>
          <w:rFonts w:hint="eastAsia" w:ascii="仿宋" w:hAnsi="仿宋" w:eastAsia="仿宋" w:cs="仿宋"/>
          <w:sz w:val="32"/>
          <w:szCs w:val="32"/>
        </w:rPr>
        <w:t>日</w:t>
      </w:r>
      <w:r>
        <w:rPr>
          <w:rFonts w:hint="eastAsia" w:ascii="仿宋" w:hAnsi="仿宋" w:eastAsia="仿宋" w:cs="仿宋"/>
          <w:sz w:val="32"/>
          <w:szCs w:val="32"/>
          <w:lang w:val="en-US" w:eastAsia="zh-CN"/>
        </w:rPr>
        <w:t>和特殊时间</w:t>
      </w:r>
      <w:r>
        <w:rPr>
          <w:rFonts w:hint="eastAsia" w:ascii="仿宋" w:hAnsi="仿宋" w:eastAsia="仿宋" w:cs="仿宋"/>
          <w:sz w:val="32"/>
          <w:szCs w:val="32"/>
        </w:rPr>
        <w:t>的网络</w:t>
      </w:r>
      <w:r>
        <w:rPr>
          <w:rFonts w:hint="eastAsia" w:ascii="仿宋" w:hAnsi="仿宋" w:eastAsia="仿宋" w:cs="仿宋"/>
          <w:sz w:val="32"/>
          <w:szCs w:val="32"/>
          <w:lang w:val="en-US" w:eastAsia="zh-CN"/>
        </w:rPr>
        <w:t>及信息</w:t>
      </w:r>
      <w:r>
        <w:rPr>
          <w:rFonts w:hint="eastAsia" w:ascii="仿宋" w:hAnsi="仿宋" w:eastAsia="仿宋" w:cs="仿宋"/>
          <w:sz w:val="32"/>
          <w:szCs w:val="32"/>
        </w:rPr>
        <w:t>系统</w:t>
      </w:r>
      <w:r>
        <w:rPr>
          <w:rFonts w:hint="eastAsia" w:ascii="仿宋" w:hAnsi="仿宋" w:eastAsia="仿宋" w:cs="仿宋"/>
          <w:sz w:val="32"/>
          <w:szCs w:val="32"/>
          <w:lang w:val="en-US" w:eastAsia="zh-CN"/>
        </w:rPr>
        <w:t>安全、</w:t>
      </w:r>
      <w:r>
        <w:rPr>
          <w:rFonts w:hint="eastAsia" w:ascii="仿宋" w:hAnsi="仿宋" w:eastAsia="仿宋" w:cs="仿宋"/>
          <w:sz w:val="32"/>
          <w:szCs w:val="32"/>
        </w:rPr>
        <w:t>稳定</w:t>
      </w:r>
      <w:r>
        <w:rPr>
          <w:rFonts w:hint="eastAsia" w:ascii="仿宋" w:hAnsi="仿宋" w:eastAsia="仿宋" w:cs="仿宋"/>
          <w:sz w:val="28"/>
          <w:szCs w:val="28"/>
        </w:rPr>
        <w:t>。</w:t>
      </w:r>
      <w:r>
        <w:rPr>
          <w:rFonts w:hint="eastAsia" w:ascii="仿宋" w:hAnsi="仿宋" w:eastAsia="仿宋" w:cs="仿宋"/>
          <w:sz w:val="28"/>
          <w:szCs w:val="28"/>
          <w:lang w:val="en-US" w:eastAsia="zh-CN"/>
        </w:rPr>
        <w:t>具体需求如下：</w:t>
      </w:r>
    </w:p>
    <w:tbl>
      <w:tblPr>
        <w:tblStyle w:val="27"/>
        <w:tblW w:w="7799" w:type="dxa"/>
        <w:jc w:val="center"/>
        <w:tblLayout w:type="fixed"/>
        <w:tblCellMar>
          <w:top w:w="0" w:type="dxa"/>
          <w:left w:w="108" w:type="dxa"/>
          <w:bottom w:w="0" w:type="dxa"/>
          <w:right w:w="108" w:type="dxa"/>
        </w:tblCellMar>
      </w:tblPr>
      <w:tblGrid>
        <w:gridCol w:w="624"/>
        <w:gridCol w:w="1370"/>
        <w:gridCol w:w="5805"/>
      </w:tblGrid>
      <w:tr>
        <w:tblPrEx>
          <w:tblCellMar>
            <w:top w:w="0" w:type="dxa"/>
            <w:left w:w="108" w:type="dxa"/>
            <w:bottom w:w="0" w:type="dxa"/>
            <w:right w:w="108" w:type="dxa"/>
          </w:tblCellMar>
        </w:tblPrEx>
        <w:trPr>
          <w:trHeight w:val="518" w:hRule="atLeast"/>
          <w:jc w:val="center"/>
        </w:trPr>
        <w:tc>
          <w:tcPr>
            <w:tcW w:w="624"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370"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内容</w:t>
            </w:r>
          </w:p>
        </w:tc>
        <w:tc>
          <w:tcPr>
            <w:tcW w:w="5805"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服务描述</w:t>
            </w:r>
          </w:p>
        </w:tc>
      </w:tr>
      <w:tr>
        <w:tblPrEx>
          <w:tblCellMar>
            <w:top w:w="0" w:type="dxa"/>
            <w:left w:w="108" w:type="dxa"/>
            <w:bottom w:w="0" w:type="dxa"/>
            <w:right w:w="108" w:type="dxa"/>
          </w:tblCellMar>
        </w:tblPrEx>
        <w:trPr>
          <w:trHeight w:val="9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渗透测试服务</w:t>
            </w:r>
          </w:p>
        </w:tc>
        <w:tc>
          <w:tcPr>
            <w:tcW w:w="5805" w:type="dxa"/>
            <w:tcBorders>
              <w:top w:val="single" w:color="auto" w:sz="4" w:space="0"/>
              <w:left w:val="nil"/>
              <w:bottom w:val="single" w:color="auto" w:sz="4" w:space="0"/>
              <w:right w:val="single" w:color="auto" w:sz="4" w:space="0"/>
            </w:tcBorders>
            <w:shd w:val="clear" w:color="auto" w:fill="auto"/>
            <w:vAlign w:val="center"/>
          </w:tcPr>
          <w:p>
            <w:pPr>
              <w:widowControl/>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rPr>
              <w:t>综合利用安全扫描器、漏洞利用工具、人工渗透测试等方式对其进行非破坏性质的模拟入侵者攻击的测试，以期掌握系统的安全状况，并对发现的安全风险提出针对性的安全整改建议，为修补漏洞、抵御安全风险提供技术支持</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并作为攻击方配合开展我公司对本部及下属单位的攻防应急演练工作，渗透攻击目标系统不低于两个。（不低于两次，其中2022年、2023年各至少一次）</w:t>
            </w:r>
          </w:p>
        </w:tc>
      </w:tr>
      <w:tr>
        <w:tblPrEx>
          <w:tblCellMar>
            <w:top w:w="0" w:type="dxa"/>
            <w:left w:w="108" w:type="dxa"/>
            <w:bottom w:w="0" w:type="dxa"/>
            <w:right w:w="108" w:type="dxa"/>
          </w:tblCellMar>
        </w:tblPrEx>
        <w:trPr>
          <w:trHeight w:val="983"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3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重要时期安全保障服务（安全值守服务）</w:t>
            </w:r>
          </w:p>
        </w:tc>
        <w:tc>
          <w:tcPr>
            <w:tcW w:w="5805" w:type="dxa"/>
            <w:tcBorders>
              <w:top w:val="single" w:color="auto" w:sz="4" w:space="0"/>
              <w:left w:val="nil"/>
              <w:bottom w:val="single" w:color="auto" w:sz="4" w:space="0"/>
              <w:right w:val="single" w:color="auto" w:sz="4" w:space="0"/>
            </w:tcBorders>
            <w:shd w:val="clear" w:color="auto" w:fill="auto"/>
            <w:vAlign w:val="center"/>
          </w:tcPr>
          <w:p>
            <w:pPr>
              <w:widowControl/>
              <w:ind w:firstLine="420" w:firstLineChars="200"/>
              <w:rPr>
                <w:rFonts w:ascii="宋体" w:hAnsi="宋体" w:eastAsia="宋体" w:cs="宋体"/>
                <w:kern w:val="0"/>
                <w:szCs w:val="21"/>
              </w:rPr>
            </w:pPr>
            <w:r>
              <w:rPr>
                <w:rFonts w:hint="eastAsia" w:ascii="宋体" w:hAnsi="宋体" w:eastAsia="宋体" w:cs="宋体"/>
                <w:kern w:val="0"/>
                <w:szCs w:val="21"/>
              </w:rPr>
              <w:t>在“重保”</w:t>
            </w:r>
            <w:r>
              <w:rPr>
                <w:rFonts w:hint="eastAsia" w:ascii="宋体" w:hAnsi="宋体" w:eastAsia="宋体" w:cs="宋体"/>
                <w:kern w:val="0"/>
                <w:szCs w:val="21"/>
                <w:lang w:val="en-US" w:eastAsia="zh-CN"/>
              </w:rPr>
              <w:t>期间，如国家重大节假日（党庆、军庆、国庆、春节等），特殊防护时期等时间内对IT资产，重要系统进行专人24小时在岗值守保护</w:t>
            </w:r>
            <w:r>
              <w:rPr>
                <w:rFonts w:hint="eastAsia" w:ascii="宋体" w:hAnsi="宋体" w:eastAsia="宋体" w:cs="宋体"/>
                <w:kern w:val="0"/>
                <w:szCs w:val="21"/>
              </w:rPr>
              <w:t>。</w:t>
            </w:r>
          </w:p>
          <w:p>
            <w:pPr>
              <w:widowControl/>
              <w:ind w:firstLine="420" w:firstLineChars="200"/>
              <w:rPr>
                <w:rFonts w:ascii="宋体" w:hAnsi="宋体" w:eastAsia="宋体" w:cs="宋体"/>
                <w:kern w:val="0"/>
                <w:szCs w:val="21"/>
              </w:rPr>
            </w:pPr>
            <w:r>
              <w:rPr>
                <w:rFonts w:hint="eastAsia" w:ascii="宋体" w:hAnsi="宋体" w:eastAsia="宋体" w:cs="宋体"/>
                <w:kern w:val="0"/>
                <w:szCs w:val="21"/>
              </w:rPr>
              <w:t>在“重保”过程中，</w:t>
            </w:r>
            <w:r>
              <w:rPr>
                <w:rFonts w:hint="eastAsia" w:ascii="宋体" w:hAnsi="宋体" w:eastAsia="宋体" w:cs="宋体"/>
                <w:kern w:val="0"/>
                <w:szCs w:val="21"/>
                <w:lang w:val="en-US" w:eastAsia="zh-CN"/>
              </w:rPr>
              <w:t>需根据当时情况</w:t>
            </w:r>
            <w:r>
              <w:rPr>
                <w:rFonts w:hint="eastAsia" w:ascii="宋体" w:hAnsi="宋体" w:eastAsia="宋体" w:cs="宋体"/>
                <w:kern w:val="0"/>
                <w:szCs w:val="21"/>
              </w:rPr>
              <w:t>实时分析攻击态势，开展防护、检测、分析、应急处置与取证溯源工作。</w:t>
            </w:r>
            <w:r>
              <w:rPr>
                <w:rFonts w:hint="eastAsia" w:ascii="宋体" w:hAnsi="宋体" w:eastAsia="宋体" w:cs="宋体"/>
                <w:kern w:val="0"/>
                <w:szCs w:val="21"/>
                <w:lang w:val="en-US" w:eastAsia="zh-CN"/>
              </w:rPr>
              <w:t>并在</w:t>
            </w:r>
            <w:r>
              <w:rPr>
                <w:rFonts w:hint="eastAsia" w:ascii="宋体" w:hAnsi="宋体" w:eastAsia="宋体" w:cs="宋体"/>
                <w:kern w:val="0"/>
                <w:szCs w:val="21"/>
              </w:rPr>
              <w:t>“重保”工作完成之后，及时总结整体情况，根据重保中发现的问题，有针对性的改进安全体系。</w:t>
            </w:r>
          </w:p>
        </w:tc>
      </w:tr>
      <w:tr>
        <w:tblPrEx>
          <w:tblCellMar>
            <w:top w:w="0" w:type="dxa"/>
            <w:left w:w="108" w:type="dxa"/>
            <w:bottom w:w="0" w:type="dxa"/>
            <w:right w:w="108" w:type="dxa"/>
          </w:tblCellMar>
        </w:tblPrEx>
        <w:trPr>
          <w:trHeight w:val="551"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网络信息</w:t>
            </w:r>
            <w:r>
              <w:rPr>
                <w:rFonts w:hint="eastAsia" w:ascii="宋体" w:hAnsi="宋体" w:eastAsia="宋体" w:cs="宋体"/>
                <w:kern w:val="0"/>
                <w:szCs w:val="21"/>
              </w:rPr>
              <w:t>安全管理体系搭建与完善服务</w:t>
            </w:r>
          </w:p>
        </w:tc>
        <w:tc>
          <w:tcPr>
            <w:tcW w:w="5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20" w:firstLineChars="200"/>
              <w:rPr>
                <w:rFonts w:ascii="宋体" w:hAnsi="宋体" w:eastAsia="宋体" w:cs="宋体"/>
                <w:kern w:val="0"/>
                <w:szCs w:val="21"/>
              </w:rPr>
            </w:pPr>
            <w:r>
              <w:rPr>
                <w:rFonts w:hint="eastAsia" w:ascii="宋体" w:hAnsi="宋体" w:eastAsia="宋体" w:cs="宋体"/>
                <w:kern w:val="0"/>
                <w:szCs w:val="21"/>
              </w:rPr>
              <w:t>对</w:t>
            </w:r>
            <w:r>
              <w:rPr>
                <w:rFonts w:hint="eastAsia" w:ascii="宋体" w:hAnsi="宋体" w:eastAsia="宋体" w:cs="宋体"/>
                <w:kern w:val="0"/>
                <w:szCs w:val="21"/>
                <w:lang w:val="en-US" w:eastAsia="zh-CN"/>
              </w:rPr>
              <w:t>现有网络信息安全</w:t>
            </w:r>
            <w:r>
              <w:rPr>
                <w:rFonts w:hint="eastAsia" w:ascii="宋体" w:hAnsi="宋体" w:eastAsia="宋体" w:cs="宋体"/>
                <w:kern w:val="0"/>
                <w:szCs w:val="21"/>
              </w:rPr>
              <w:t>管理制度、</w:t>
            </w:r>
            <w:r>
              <w:rPr>
                <w:rFonts w:hint="eastAsia" w:ascii="宋体" w:hAnsi="宋体" w:eastAsia="宋体" w:cs="宋体"/>
                <w:kern w:val="0"/>
                <w:szCs w:val="21"/>
                <w:lang w:val="en-US" w:eastAsia="zh-CN"/>
              </w:rPr>
              <w:t>网络信息安全</w:t>
            </w:r>
            <w:r>
              <w:rPr>
                <w:rFonts w:hint="eastAsia" w:ascii="宋体" w:hAnsi="宋体" w:eastAsia="宋体" w:cs="宋体"/>
                <w:kern w:val="0"/>
                <w:szCs w:val="21"/>
              </w:rPr>
              <w:t>建设管理、</w:t>
            </w:r>
            <w:r>
              <w:rPr>
                <w:rFonts w:hint="eastAsia" w:ascii="宋体" w:hAnsi="宋体" w:eastAsia="宋体" w:cs="宋体"/>
                <w:kern w:val="0"/>
                <w:szCs w:val="21"/>
                <w:lang w:val="en-US" w:eastAsia="zh-CN"/>
              </w:rPr>
              <w:t>信息系统</w:t>
            </w:r>
            <w:r>
              <w:rPr>
                <w:rFonts w:hint="eastAsia" w:ascii="宋体" w:hAnsi="宋体" w:eastAsia="宋体" w:cs="宋体"/>
                <w:kern w:val="0"/>
                <w:szCs w:val="21"/>
              </w:rPr>
              <w:t>运维管理体系</w:t>
            </w:r>
            <w:r>
              <w:rPr>
                <w:rFonts w:hint="eastAsia" w:ascii="宋体" w:hAnsi="宋体" w:eastAsia="宋体" w:cs="宋体"/>
                <w:kern w:val="0"/>
                <w:szCs w:val="21"/>
                <w:lang w:val="en-US" w:eastAsia="zh-CN"/>
              </w:rPr>
              <w:t>提出专业优化意见</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551"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网络安全宣传服务</w:t>
            </w:r>
          </w:p>
        </w:tc>
        <w:tc>
          <w:tcPr>
            <w:tcW w:w="5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提供网络信息安全宣传服务，特别是国家网络安全宣传周期间。宣传服务内容包括但不限于提供宣传视频、PPT、文档以及网络信息安全政策解读文件或组织小型宣传活动。</w:t>
            </w:r>
          </w:p>
        </w:tc>
      </w:tr>
      <w:tr>
        <w:tblPrEx>
          <w:tblCellMar>
            <w:top w:w="0" w:type="dxa"/>
            <w:left w:w="108" w:type="dxa"/>
            <w:bottom w:w="0" w:type="dxa"/>
            <w:right w:w="108" w:type="dxa"/>
          </w:tblCellMar>
        </w:tblPrEx>
        <w:trPr>
          <w:trHeight w:val="102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5</w:t>
            </w:r>
          </w:p>
        </w:tc>
        <w:tc>
          <w:tcPr>
            <w:tcW w:w="13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网络安全攻防</w:t>
            </w:r>
            <w:r>
              <w:rPr>
                <w:rFonts w:hint="eastAsia" w:ascii="宋体" w:hAnsi="宋体" w:eastAsia="宋体" w:cs="宋体"/>
                <w:kern w:val="0"/>
                <w:szCs w:val="21"/>
                <w:lang w:val="en-US" w:eastAsia="zh-CN"/>
              </w:rPr>
              <w:t>应急</w:t>
            </w:r>
            <w:r>
              <w:rPr>
                <w:rFonts w:hint="eastAsia" w:ascii="宋体" w:hAnsi="宋体" w:eastAsia="宋体" w:cs="宋体"/>
                <w:kern w:val="0"/>
                <w:szCs w:val="21"/>
              </w:rPr>
              <w:t>演习服务</w:t>
            </w:r>
          </w:p>
        </w:tc>
        <w:tc>
          <w:tcPr>
            <w:tcW w:w="5805" w:type="dxa"/>
            <w:tcBorders>
              <w:top w:val="single" w:color="auto" w:sz="4" w:space="0"/>
              <w:left w:val="nil"/>
              <w:bottom w:val="single" w:color="auto" w:sz="4" w:space="0"/>
              <w:right w:val="single" w:color="auto" w:sz="4" w:space="0"/>
            </w:tcBorders>
            <w:shd w:val="clear" w:color="auto" w:fill="auto"/>
            <w:vAlign w:val="center"/>
          </w:tcPr>
          <w:p>
            <w:pPr>
              <w:widowControl/>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提供应对我公司上级单位部门</w:t>
            </w:r>
            <w:r>
              <w:rPr>
                <w:rFonts w:hint="eastAsia" w:ascii="宋体" w:hAnsi="宋体" w:eastAsia="宋体" w:cs="宋体"/>
                <w:kern w:val="0"/>
                <w:szCs w:val="21"/>
              </w:rPr>
              <w:t>攻防演习服务。</w:t>
            </w:r>
            <w:r>
              <w:rPr>
                <w:rFonts w:hint="eastAsia" w:ascii="宋体" w:hAnsi="宋体" w:eastAsia="宋体" w:cs="宋体"/>
                <w:kern w:val="0"/>
                <w:szCs w:val="21"/>
                <w:lang w:val="en-US" w:eastAsia="zh-CN"/>
              </w:rPr>
              <w:t>必要时提供24小时在岗服务，实时监控演习期间公司网络信息安全状态，及时应对演练时出现的突发情况，配合我公司启动应急预案，避免因处理不当导致的演习扣分情况。不低于两次的防守服务，其中2022年、2023年各至少一次。</w:t>
            </w:r>
          </w:p>
        </w:tc>
      </w:tr>
      <w:tr>
        <w:tblPrEx>
          <w:tblCellMar>
            <w:top w:w="0" w:type="dxa"/>
            <w:left w:w="108" w:type="dxa"/>
            <w:bottom w:w="0" w:type="dxa"/>
            <w:right w:w="108" w:type="dxa"/>
          </w:tblCellMar>
        </w:tblPrEx>
        <w:trPr>
          <w:trHeight w:val="102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6</w:t>
            </w:r>
          </w:p>
        </w:tc>
        <w:tc>
          <w:tcPr>
            <w:tcW w:w="13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网络信息安全应急服务</w:t>
            </w:r>
          </w:p>
        </w:tc>
        <w:tc>
          <w:tcPr>
            <w:tcW w:w="5805" w:type="dxa"/>
            <w:tcBorders>
              <w:top w:val="single" w:color="auto" w:sz="4" w:space="0"/>
              <w:left w:val="nil"/>
              <w:bottom w:val="single" w:color="auto" w:sz="4" w:space="0"/>
              <w:right w:val="single" w:color="auto" w:sz="4" w:space="0"/>
            </w:tcBorders>
            <w:shd w:val="clear" w:color="auto" w:fill="auto"/>
            <w:vAlign w:val="center"/>
          </w:tcPr>
          <w:p>
            <w:pPr>
              <w:widowControl/>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当公司出现网络安全事件时，指派网络信息安全专家指导协助解决网络安全事件，并配合公司启动应急预案在应急事件后协助进行事件总结与追责。</w:t>
            </w:r>
          </w:p>
        </w:tc>
      </w:tr>
      <w:tr>
        <w:tblPrEx>
          <w:tblCellMar>
            <w:top w:w="0" w:type="dxa"/>
            <w:left w:w="108" w:type="dxa"/>
            <w:bottom w:w="0" w:type="dxa"/>
            <w:right w:w="108" w:type="dxa"/>
          </w:tblCellMar>
        </w:tblPrEx>
        <w:trPr>
          <w:trHeight w:val="102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7</w:t>
            </w:r>
          </w:p>
        </w:tc>
        <w:tc>
          <w:tcPr>
            <w:tcW w:w="13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桌面终端安全服务</w:t>
            </w:r>
          </w:p>
        </w:tc>
        <w:tc>
          <w:tcPr>
            <w:tcW w:w="5805" w:type="dxa"/>
            <w:tcBorders>
              <w:top w:val="single" w:color="auto" w:sz="4" w:space="0"/>
              <w:left w:val="nil"/>
              <w:bottom w:val="single" w:color="auto" w:sz="4" w:space="0"/>
              <w:right w:val="single" w:color="auto" w:sz="4" w:space="0"/>
            </w:tcBorders>
            <w:shd w:val="clear" w:color="auto" w:fill="auto"/>
            <w:vAlign w:val="center"/>
          </w:tcPr>
          <w:p>
            <w:pPr>
              <w:widowControl/>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配合目前公司使用的奇安信天擎终端保护软件，提供服务保障我公司桌面终端、服务器的数据应用安全（PC电脑终端不低于1000台，windows服务器不低于50台，linux服务器不低于50台），避免遭受如勒索病毒的影响。该软件应具备分发快速安装能力，能自动完成终端上原防护软件的替换或扩容，终端无需操作。</w:t>
            </w:r>
          </w:p>
        </w:tc>
      </w:tr>
    </w:tbl>
    <w:p>
      <w:pPr>
        <w:pStyle w:val="25"/>
      </w:pPr>
    </w:p>
    <w:p>
      <w:pPr>
        <w:numPr>
          <w:ilvl w:val="0"/>
          <w:numId w:val="1"/>
        </w:numPr>
        <w:rPr>
          <w:rFonts w:hint="eastAsia" w:ascii="仿宋" w:hAnsi="仿宋" w:eastAsia="仿宋" w:cs="仿宋"/>
          <w:sz w:val="28"/>
          <w:szCs w:val="28"/>
        </w:rPr>
      </w:pPr>
      <w:r>
        <w:rPr>
          <w:rFonts w:hint="eastAsia" w:ascii="仿宋" w:hAnsi="仿宋" w:eastAsia="仿宋" w:cs="仿宋"/>
          <w:sz w:val="28"/>
          <w:szCs w:val="28"/>
          <w:lang w:eastAsia="zh-CN"/>
        </w:rPr>
        <w:t>报价</w:t>
      </w:r>
      <w:r>
        <w:rPr>
          <w:rFonts w:hint="eastAsia" w:ascii="仿宋" w:hAnsi="仿宋" w:eastAsia="仿宋" w:cs="仿宋"/>
          <w:sz w:val="28"/>
          <w:szCs w:val="28"/>
        </w:rPr>
        <w:t>单位资格要求：</w:t>
      </w:r>
    </w:p>
    <w:p>
      <w:pPr>
        <w:pStyle w:val="46"/>
        <w:autoSpaceDE w:val="0"/>
        <w:autoSpaceDN w:val="0"/>
        <w:ind w:firstLine="560"/>
        <w:jc w:val="left"/>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1．</w:t>
      </w:r>
      <w:r>
        <w:rPr>
          <w:rFonts w:hint="eastAsia" w:ascii="仿宋" w:hAnsi="仿宋" w:eastAsia="仿宋" w:cs="仿宋"/>
          <w:color w:val="auto"/>
          <w:sz w:val="28"/>
          <w:szCs w:val="28"/>
          <w:highlight w:val="none"/>
          <w:u w:val="single"/>
        </w:rPr>
        <w:t>报价单位须是</w:t>
      </w:r>
      <w:r>
        <w:rPr>
          <w:rFonts w:hint="eastAsia" w:ascii="仿宋" w:hAnsi="仿宋" w:eastAsia="仿宋" w:cs="仿宋"/>
          <w:color w:val="auto"/>
          <w:sz w:val="28"/>
          <w:szCs w:val="28"/>
          <w:highlight w:val="none"/>
          <w:u w:val="single"/>
          <w:lang w:val="en-US" w:eastAsia="zh-CN"/>
        </w:rPr>
        <w:t>在</w:t>
      </w:r>
      <w:r>
        <w:rPr>
          <w:rFonts w:hint="eastAsia" w:ascii="仿宋" w:hAnsi="仿宋" w:eastAsia="仿宋" w:cs="仿宋"/>
          <w:color w:val="auto"/>
          <w:sz w:val="28"/>
          <w:szCs w:val="28"/>
          <w:highlight w:val="none"/>
          <w:u w:val="single"/>
        </w:rPr>
        <w:t>中华人民共和国境内注册的的法人或者其他组织，具有独立法人资格，</w:t>
      </w:r>
      <w:r>
        <w:rPr>
          <w:rFonts w:hint="eastAsia" w:ascii="仿宋" w:hAnsi="仿宋" w:eastAsia="仿宋" w:cs="仿宋"/>
          <w:color w:val="auto"/>
          <w:sz w:val="28"/>
          <w:szCs w:val="28"/>
          <w:highlight w:val="none"/>
          <w:u w:val="single"/>
          <w:lang w:val="zh-CN"/>
        </w:rPr>
        <w:t>持有工商行政管理部门核发的营业执照，</w:t>
      </w:r>
      <w:r>
        <w:rPr>
          <w:rFonts w:hint="eastAsia" w:ascii="仿宋" w:hAnsi="仿宋" w:eastAsia="仿宋" w:cs="仿宋"/>
          <w:color w:val="auto"/>
          <w:sz w:val="28"/>
          <w:szCs w:val="28"/>
          <w:highlight w:val="none"/>
          <w:u w:val="single"/>
        </w:rPr>
        <w:t>且能开具增值税专用发票</w:t>
      </w:r>
      <w:r>
        <w:rPr>
          <w:rFonts w:hint="eastAsia" w:ascii="仿宋" w:hAnsi="仿宋" w:eastAsia="仿宋" w:cs="仿宋"/>
          <w:color w:val="000000"/>
          <w:sz w:val="28"/>
          <w:szCs w:val="28"/>
          <w:highlight w:val="none"/>
          <w:u w:val="single"/>
          <w:lang w:val="zh-CN" w:eastAsia="zh-CN"/>
        </w:rPr>
        <w:t>（</w:t>
      </w:r>
      <w:r>
        <w:rPr>
          <w:rFonts w:hint="eastAsia" w:ascii="仿宋" w:hAnsi="仿宋" w:eastAsia="仿宋" w:cs="仿宋"/>
          <w:color w:val="000000"/>
          <w:sz w:val="28"/>
          <w:szCs w:val="28"/>
          <w:highlight w:val="none"/>
          <w:u w:val="single"/>
          <w:lang w:val="en-US" w:eastAsia="zh-CN"/>
        </w:rPr>
        <w:t>提供一般纳税人证明或近一年2-3张已开据的增值税专用发票</w:t>
      </w:r>
      <w:r>
        <w:rPr>
          <w:rFonts w:hint="eastAsia" w:ascii="仿宋" w:hAnsi="仿宋" w:eastAsia="仿宋" w:cs="仿宋"/>
          <w:color w:val="000000"/>
          <w:sz w:val="28"/>
          <w:szCs w:val="28"/>
          <w:highlight w:val="none"/>
          <w:u w:val="single"/>
          <w:lang w:val="zh-CN" w:eastAsia="zh-CN"/>
        </w:rPr>
        <w:t>）</w:t>
      </w:r>
      <w:r>
        <w:rPr>
          <w:rFonts w:hint="eastAsia" w:ascii="仿宋" w:hAnsi="仿宋" w:eastAsia="仿宋" w:cs="仿宋"/>
          <w:color w:val="auto"/>
          <w:sz w:val="28"/>
          <w:szCs w:val="28"/>
          <w:highlight w:val="none"/>
          <w:u w:val="single"/>
        </w:rPr>
        <w:t>。</w:t>
      </w:r>
    </w:p>
    <w:p>
      <w:pPr>
        <w:pStyle w:val="46"/>
        <w:autoSpaceDE w:val="0"/>
        <w:autoSpaceDN w:val="0"/>
        <w:ind w:firstLine="560"/>
        <w:jc w:val="left"/>
        <w:rPr>
          <w:rFonts w:hint="eastAsia" w:ascii="仿宋" w:hAnsi="仿宋" w:eastAsia="仿宋" w:cs="仿宋"/>
          <w:color w:val="000000"/>
          <w:sz w:val="28"/>
          <w:szCs w:val="28"/>
          <w:u w:val="single"/>
          <w:lang w:val="hr-HR"/>
        </w:rPr>
      </w:pPr>
      <w:r>
        <w:rPr>
          <w:rFonts w:hint="eastAsia" w:ascii="仿宋" w:hAnsi="仿宋" w:eastAsia="仿宋" w:cs="仿宋"/>
          <w:color w:val="000000"/>
          <w:sz w:val="28"/>
          <w:szCs w:val="28"/>
          <w:lang w:val="zh-CN"/>
        </w:rPr>
        <w:t>2.</w:t>
      </w:r>
      <w:r>
        <w:rPr>
          <w:rFonts w:hint="eastAsia" w:ascii="仿宋" w:hAnsi="仿宋" w:eastAsia="仿宋" w:cs="仿宋"/>
          <w:color w:val="000000"/>
          <w:sz w:val="28"/>
          <w:szCs w:val="28"/>
          <w:u w:val="single"/>
        </w:rPr>
        <w:t>业绩要求：</w:t>
      </w:r>
      <w:r>
        <w:rPr>
          <w:rFonts w:hint="eastAsia" w:ascii="仿宋" w:hAnsi="仿宋" w:eastAsia="仿宋" w:cs="仿宋"/>
          <w:color w:val="000000" w:themeColor="text1"/>
          <w:sz w:val="28"/>
          <w:szCs w:val="28"/>
          <w:u w:val="single"/>
        </w:rPr>
        <w:t>201</w:t>
      </w:r>
      <w:r>
        <w:rPr>
          <w:rFonts w:hint="eastAsia" w:ascii="仿宋" w:hAnsi="仿宋" w:eastAsia="仿宋" w:cs="仿宋"/>
          <w:color w:val="000000" w:themeColor="text1"/>
          <w:sz w:val="28"/>
          <w:szCs w:val="28"/>
          <w:u w:val="single"/>
          <w:lang w:val="en-US" w:eastAsia="zh-CN"/>
        </w:rPr>
        <w:t>9</w:t>
      </w:r>
      <w:r>
        <w:rPr>
          <w:rFonts w:hint="eastAsia" w:ascii="仿宋" w:hAnsi="仿宋" w:eastAsia="仿宋" w:cs="仿宋"/>
          <w:color w:val="000000" w:themeColor="text1"/>
          <w:sz w:val="28"/>
          <w:szCs w:val="28"/>
          <w:u w:val="single"/>
        </w:rPr>
        <w:t>年1月1日至今</w:t>
      </w:r>
      <w:r>
        <w:rPr>
          <w:rFonts w:hint="eastAsia" w:ascii="仿宋" w:hAnsi="仿宋" w:eastAsia="仿宋" w:cs="仿宋"/>
          <w:color w:val="000000" w:themeColor="text1"/>
          <w:sz w:val="28"/>
          <w:szCs w:val="28"/>
          <w:u w:val="single"/>
          <w:lang w:eastAsia="zh-CN"/>
        </w:rPr>
        <w:t>，</w:t>
      </w:r>
      <w:r>
        <w:rPr>
          <w:rFonts w:hint="eastAsia" w:ascii="仿宋" w:hAnsi="仿宋" w:eastAsia="仿宋" w:cs="仿宋"/>
          <w:color w:val="000000" w:themeColor="text1"/>
          <w:sz w:val="28"/>
          <w:szCs w:val="28"/>
          <w:u w:val="single"/>
        </w:rPr>
        <w:t>至少</w:t>
      </w:r>
      <w:r>
        <w:rPr>
          <w:rFonts w:hint="eastAsia" w:ascii="仿宋" w:hAnsi="仿宋" w:eastAsia="仿宋" w:cs="仿宋"/>
          <w:color w:val="000000"/>
          <w:sz w:val="28"/>
          <w:szCs w:val="28"/>
          <w:u w:val="single"/>
          <w:lang w:val="zh-CN"/>
        </w:rPr>
        <w:t>具有</w:t>
      </w:r>
      <w:r>
        <w:rPr>
          <w:rFonts w:hint="eastAsia" w:ascii="仿宋" w:hAnsi="仿宋" w:eastAsia="仿宋" w:cs="仿宋"/>
          <w:color w:val="000000" w:themeColor="text1"/>
          <w:sz w:val="28"/>
          <w:szCs w:val="28"/>
          <w:u w:val="single"/>
        </w:rPr>
        <w:t>一项</w:t>
      </w:r>
      <w:r>
        <w:rPr>
          <w:rFonts w:hint="eastAsia" w:ascii="仿宋" w:hAnsi="仿宋" w:eastAsia="仿宋" w:cs="仿宋"/>
          <w:color w:val="000000" w:themeColor="text1"/>
          <w:sz w:val="28"/>
          <w:szCs w:val="28"/>
          <w:u w:val="single"/>
          <w:lang w:val="en-US" w:eastAsia="zh-CN"/>
        </w:rPr>
        <w:t>网络</w:t>
      </w:r>
      <w:r>
        <w:rPr>
          <w:rFonts w:hint="eastAsia" w:ascii="仿宋" w:hAnsi="仿宋" w:eastAsia="仿宋" w:cs="仿宋"/>
          <w:color w:val="000000" w:themeColor="text1"/>
          <w:sz w:val="28"/>
          <w:szCs w:val="28"/>
          <w:u w:val="single"/>
        </w:rPr>
        <w:t>安全服务</w:t>
      </w:r>
      <w:r>
        <w:rPr>
          <w:rFonts w:hint="eastAsia" w:ascii="仿宋" w:hAnsi="仿宋" w:eastAsia="仿宋" w:cs="仿宋"/>
          <w:color w:val="000000"/>
          <w:sz w:val="28"/>
          <w:szCs w:val="28"/>
          <w:u w:val="single"/>
          <w:lang w:val="zh-CN"/>
        </w:rPr>
        <w:t>业绩（</w:t>
      </w:r>
      <w:r>
        <w:rPr>
          <w:rFonts w:hint="eastAsia" w:ascii="仿宋" w:hAnsi="仿宋" w:eastAsia="仿宋" w:cs="仿宋"/>
          <w:color w:val="000000" w:themeColor="text1"/>
          <w:sz w:val="28"/>
          <w:szCs w:val="28"/>
          <w:u w:val="single"/>
        </w:rPr>
        <w:t>提供合同复印件证明，包括但不限于项目名称、金额及实施内容、合同签字盖章、签订日期，并加盖单位公章</w:t>
      </w:r>
      <w:r>
        <w:rPr>
          <w:rFonts w:hint="eastAsia" w:ascii="仿宋" w:hAnsi="仿宋" w:eastAsia="仿宋" w:cs="仿宋"/>
          <w:color w:val="000000"/>
          <w:sz w:val="28"/>
          <w:szCs w:val="28"/>
          <w:u w:val="single"/>
          <w:lang w:val="zh-CN"/>
        </w:rPr>
        <w:t>）</w:t>
      </w:r>
      <w:r>
        <w:rPr>
          <w:rFonts w:hint="eastAsia" w:ascii="仿宋" w:hAnsi="仿宋" w:eastAsia="仿宋" w:cs="仿宋"/>
          <w:color w:val="000000"/>
          <w:sz w:val="28"/>
          <w:szCs w:val="28"/>
          <w:u w:val="single"/>
          <w:lang w:val="hr-HR"/>
        </w:rPr>
        <w:t>。</w:t>
      </w:r>
    </w:p>
    <w:p>
      <w:pPr>
        <w:ind w:firstLine="560" w:firstLineChars="200"/>
        <w:rPr>
          <w:rFonts w:hint="eastAsia" w:ascii="仿宋" w:hAnsi="仿宋" w:eastAsia="仿宋" w:cs="仿宋"/>
          <w:b/>
          <w:color w:val="auto"/>
          <w:kern w:val="2"/>
          <w:sz w:val="24"/>
          <w:highlight w:val="none"/>
          <w:lang w:val="en-US" w:eastAsia="zh-CN" w:bidi="ar-SA"/>
        </w:rPr>
      </w:pPr>
      <w:r>
        <w:rPr>
          <w:rFonts w:hint="eastAsia" w:ascii="仿宋" w:hAnsi="仿宋" w:eastAsia="仿宋" w:cs="仿宋"/>
          <w:color w:val="auto"/>
          <w:sz w:val="28"/>
          <w:szCs w:val="28"/>
          <w:highlight w:val="none"/>
          <w:u w:val="single"/>
          <w:lang w:val="en-US" w:eastAsia="zh-CN"/>
        </w:rPr>
        <w:t>3.</w:t>
      </w:r>
      <w:bookmarkStart w:id="32" w:name="_GoBack"/>
      <w:bookmarkEnd w:id="32"/>
      <w:r>
        <w:rPr>
          <w:rFonts w:hint="eastAsia" w:ascii="仿宋" w:hAnsi="仿宋" w:eastAsia="仿宋" w:cs="仿宋"/>
          <w:color w:val="auto"/>
          <w:sz w:val="28"/>
          <w:szCs w:val="28"/>
          <w:highlight w:val="none"/>
          <w:u w:val="single"/>
          <w:lang w:val="zh-CN" w:eastAsia="zh-CN"/>
        </w:rPr>
        <w:t>报价</w:t>
      </w:r>
      <w:r>
        <w:rPr>
          <w:rFonts w:hint="eastAsia" w:ascii="仿宋" w:hAnsi="仿宋" w:eastAsia="仿宋" w:cs="仿宋"/>
          <w:color w:val="auto"/>
          <w:sz w:val="28"/>
          <w:szCs w:val="28"/>
          <w:highlight w:val="none"/>
          <w:u w:val="single"/>
          <w:lang w:val="zh-CN"/>
        </w:rPr>
        <w:t>人没有被纳入本项目</w:t>
      </w:r>
      <w:r>
        <w:rPr>
          <w:rFonts w:hint="eastAsia" w:ascii="仿宋" w:hAnsi="仿宋" w:eastAsia="仿宋" w:cs="仿宋"/>
          <w:color w:val="auto"/>
          <w:sz w:val="28"/>
          <w:szCs w:val="28"/>
          <w:highlight w:val="none"/>
          <w:u w:val="single"/>
          <w:lang w:val="zh-CN" w:eastAsia="zh-CN"/>
        </w:rPr>
        <w:t>询价</w:t>
      </w:r>
      <w:r>
        <w:rPr>
          <w:rFonts w:hint="eastAsia" w:ascii="仿宋" w:hAnsi="仿宋" w:eastAsia="仿宋" w:cs="仿宋"/>
          <w:color w:val="auto"/>
          <w:sz w:val="28"/>
          <w:szCs w:val="28"/>
          <w:highlight w:val="none"/>
          <w:u w:val="single"/>
          <w:lang w:val="zh-CN"/>
        </w:rPr>
        <w:t>人（包括市水投集团及其属下子公司）书面限制投标的企业名单。（名单详见附件）</w:t>
      </w:r>
    </w:p>
    <w:p>
      <w:pPr>
        <w:pStyle w:val="25"/>
        <w:tabs>
          <w:tab w:val="left" w:pos="720"/>
        </w:tabs>
        <w:ind w:firstLine="0"/>
        <w:rPr>
          <w:rFonts w:hint="eastAsia" w:ascii="仿宋" w:hAnsi="仿宋" w:eastAsia="仿宋" w:cs="仿宋"/>
          <w:b/>
          <w:color w:val="auto"/>
          <w:kern w:val="2"/>
          <w:sz w:val="24"/>
          <w:highlight w:val="none"/>
          <w:lang w:val="en-US" w:eastAsia="zh-CN" w:bidi="ar-SA"/>
        </w:rPr>
      </w:pPr>
      <w:r>
        <w:rPr>
          <w:rFonts w:hint="eastAsia" w:ascii="仿宋" w:hAnsi="仿宋" w:eastAsia="仿宋" w:cs="仿宋"/>
          <w:b/>
          <w:color w:val="auto"/>
          <w:kern w:val="2"/>
          <w:sz w:val="24"/>
          <w:highlight w:val="none"/>
          <w:lang w:val="en-US" w:eastAsia="zh-CN" w:bidi="ar-SA"/>
        </w:rPr>
        <w:t>附件：</w:t>
      </w:r>
    </w:p>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被纳入本项目</w:t>
      </w:r>
      <w:r>
        <w:rPr>
          <w:rFonts w:hint="eastAsia" w:ascii="仿宋" w:hAnsi="仿宋" w:eastAsia="仿宋" w:cs="仿宋"/>
          <w:b/>
          <w:color w:val="auto"/>
          <w:sz w:val="24"/>
          <w:highlight w:val="none"/>
          <w:lang w:val="en-US" w:eastAsia="zh-CN"/>
        </w:rPr>
        <w:t>询价</w:t>
      </w:r>
      <w:r>
        <w:rPr>
          <w:rFonts w:hint="eastAsia" w:ascii="仿宋" w:hAnsi="仿宋" w:eastAsia="仿宋" w:cs="仿宋"/>
          <w:b/>
          <w:color w:val="auto"/>
          <w:sz w:val="24"/>
          <w:highlight w:val="none"/>
        </w:rPr>
        <w:t>人（包括市水投集团及其属下子公司）书面限制投标的企业名单</w:t>
      </w:r>
    </w:p>
    <w:tbl>
      <w:tblPr>
        <w:tblStyle w:val="27"/>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2022年1月1日至2022年12月31日</w:t>
            </w:r>
          </w:p>
        </w:tc>
      </w:tr>
    </w:tbl>
    <w:p>
      <w:pPr>
        <w:autoSpaceDE w:val="0"/>
        <w:autoSpaceDN w:val="0"/>
        <w:spacing w:line="5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七</w:t>
      </w:r>
      <w:r>
        <w:rPr>
          <w:rFonts w:hint="eastAsia" w:ascii="仿宋" w:hAnsi="仿宋" w:eastAsia="仿宋" w:cs="仿宋"/>
          <w:sz w:val="28"/>
          <w:szCs w:val="28"/>
          <w:lang w:val="zh-CN"/>
        </w:rPr>
        <w:t>、现场踏勘(答疑会)时间、地点（也可由报价人自行踏勘现场）：</w:t>
      </w:r>
    </w:p>
    <w:p>
      <w:pPr>
        <w:autoSpaceDE w:val="0"/>
        <w:autoSpaceDN w:val="0"/>
        <w:spacing w:line="5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 现场踏勘(答疑会)集合时间：/</w:t>
      </w:r>
    </w:p>
    <w:p>
      <w:pPr>
        <w:autoSpaceDE w:val="0"/>
        <w:autoSpaceDN w:val="0"/>
        <w:spacing w:line="5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 现场踏勘(答疑会)集合地点：/</w:t>
      </w:r>
    </w:p>
    <w:p>
      <w:pPr>
        <w:ind w:firstLine="588" w:firstLineChars="21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八、询价文件的获取：在202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日1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时00分前，在广州市净水有限公司门户网站免费下载。</w:t>
      </w:r>
    </w:p>
    <w:p>
      <w:pPr>
        <w:ind w:left="279" w:leftChars="133" w:firstLine="305" w:firstLineChars="10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九、询价响应文件递交时间：202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时30分至1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时</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00分；询价响应文件递交截止时间：202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日1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时00分。递交响应文件时须提供授权委托人身份证原件备查。</w:t>
      </w:r>
    </w:p>
    <w:p>
      <w:pPr>
        <w:ind w:firstLine="588" w:firstLineChars="21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十、询价响应文件送达地点：</w:t>
      </w:r>
      <w:r>
        <w:rPr>
          <w:rFonts w:hint="eastAsia" w:ascii="仿宋" w:hAnsi="仿宋" w:eastAsia="仿宋" w:cs="仿宋"/>
          <w:color w:val="auto"/>
          <w:sz w:val="28"/>
          <w:szCs w:val="28"/>
          <w:highlight w:val="none"/>
          <w:lang w:val="zh-CN"/>
        </w:rPr>
        <w:t>广州市天河区临江大道501号广州市净水有限公司。</w:t>
      </w:r>
      <w:r>
        <w:rPr>
          <w:rFonts w:hint="eastAsia" w:ascii="仿宋" w:hAnsi="仿宋" w:eastAsia="仿宋" w:cs="仿宋"/>
          <w:color w:val="auto"/>
          <w:sz w:val="28"/>
          <w:szCs w:val="28"/>
          <w:lang w:val="zh-CN"/>
        </w:rPr>
        <w:t>（</w:t>
      </w:r>
      <w:r>
        <w:rPr>
          <w:rFonts w:hint="eastAsia" w:ascii="仿宋" w:hAnsi="仿宋" w:eastAsia="仿宋" w:cs="仿宋"/>
          <w:color w:val="auto"/>
          <w:sz w:val="28"/>
          <w:szCs w:val="28"/>
          <w:highlight w:val="none"/>
          <w:lang w:val="zh-CN"/>
        </w:rPr>
        <w:t>基于疫情防控形势，授权委托人须通过“广州净水公司”微信公众号（提前）预约，填写访客预约信息（</w:t>
      </w:r>
      <w:r>
        <w:rPr>
          <w:rFonts w:hint="eastAsia" w:ascii="仿宋" w:hAnsi="仿宋" w:eastAsia="仿宋" w:cs="仿宋"/>
          <w:color w:val="000000"/>
          <w:kern w:val="2"/>
          <w:sz w:val="28"/>
          <w:szCs w:val="28"/>
          <w:lang w:val="zh-CN"/>
        </w:rPr>
        <w:t>包括：1.近14天</w:t>
      </w:r>
      <w:r>
        <w:rPr>
          <w:rFonts w:hint="eastAsia" w:ascii="仿宋" w:hAnsi="仿宋" w:eastAsia="仿宋" w:cs="仿宋"/>
          <w:color w:val="000000"/>
          <w:kern w:val="2"/>
          <w:sz w:val="28"/>
          <w:szCs w:val="28"/>
          <w:lang w:val="en-US" w:eastAsia="zh-CN"/>
        </w:rPr>
        <w:t>内</w:t>
      </w:r>
      <w:r>
        <w:rPr>
          <w:rFonts w:hint="eastAsia" w:ascii="仿宋" w:hAnsi="仿宋" w:eastAsia="仿宋" w:cs="仿宋"/>
          <w:color w:val="000000"/>
          <w:kern w:val="2"/>
          <w:sz w:val="28"/>
          <w:szCs w:val="28"/>
          <w:lang w:val="zh-CN"/>
        </w:rPr>
        <w:t>行程有异地中高风险地区及所在的地级市（、盟、州、直辖市的区）旅居史的来（返）穗人员拒绝来访；</w:t>
      </w:r>
      <w:r>
        <w:rPr>
          <w:rFonts w:hint="eastAsia" w:ascii="仿宋" w:hAnsi="仿宋" w:eastAsia="仿宋" w:cs="仿宋"/>
          <w:color w:val="000000"/>
          <w:kern w:val="2"/>
          <w:sz w:val="28"/>
          <w:szCs w:val="28"/>
          <w:lang w:val="en-US" w:eastAsia="zh-CN"/>
        </w:rPr>
        <w:t>2.</w:t>
      </w:r>
      <w:r>
        <w:rPr>
          <w:rFonts w:hint="eastAsia" w:ascii="仿宋" w:hAnsi="仿宋" w:eastAsia="仿宋" w:cs="仿宋"/>
          <w:color w:val="000000"/>
          <w:kern w:val="2"/>
          <w:sz w:val="28"/>
          <w:szCs w:val="28"/>
          <w:lang w:val="zh-CN"/>
        </w:rPr>
        <w:t>近14天行程内有异地</w:t>
      </w:r>
      <w:r>
        <w:rPr>
          <w:rFonts w:hint="eastAsia" w:ascii="仿宋" w:hAnsi="仿宋" w:eastAsia="仿宋" w:cs="仿宋"/>
          <w:color w:val="000000"/>
          <w:kern w:val="2"/>
          <w:sz w:val="28"/>
          <w:szCs w:val="28"/>
          <w:lang w:val="en-US" w:eastAsia="zh-CN"/>
        </w:rPr>
        <w:t>本土疫情报告</w:t>
      </w:r>
      <w:r>
        <w:rPr>
          <w:rFonts w:hint="eastAsia" w:ascii="仿宋" w:hAnsi="仿宋" w:eastAsia="仿宋" w:cs="仿宋"/>
          <w:color w:val="000000"/>
          <w:kern w:val="2"/>
          <w:sz w:val="28"/>
          <w:szCs w:val="28"/>
          <w:lang w:val="zh-CN"/>
        </w:rPr>
        <w:t>的地级市（、盟、州、直辖市的区）旅居史的来（返）穗人员拒绝来访</w:t>
      </w:r>
      <w:r>
        <w:rPr>
          <w:rFonts w:hint="eastAsia" w:ascii="仿宋" w:hAnsi="仿宋" w:eastAsia="仿宋" w:cs="仿宋"/>
          <w:color w:val="000000"/>
          <w:kern w:val="2"/>
          <w:sz w:val="28"/>
          <w:szCs w:val="28"/>
          <w:lang w:val="en-US" w:eastAsia="zh-CN"/>
        </w:rPr>
        <w:t>3.近14天行程内有省外来（返）穗人员应持有抵穗后来访前三天的两次核酸检测证明，即“三天两检”（每次至少间隔24小时）4</w:t>
      </w:r>
      <w:r>
        <w:rPr>
          <w:rFonts w:hint="eastAsia" w:ascii="仿宋" w:hAnsi="仿宋" w:eastAsia="仿宋" w:cs="仿宋"/>
          <w:color w:val="000000"/>
          <w:kern w:val="2"/>
          <w:sz w:val="28"/>
          <w:szCs w:val="28"/>
          <w:lang w:val="zh-CN"/>
        </w:rPr>
        <w:t>.如确需工作需要来访，应持有</w:t>
      </w:r>
      <w:r>
        <w:rPr>
          <w:rFonts w:hint="eastAsia" w:ascii="仿宋" w:hAnsi="仿宋" w:eastAsia="仿宋" w:cs="仿宋"/>
          <w:color w:val="000000"/>
          <w:kern w:val="2"/>
          <w:sz w:val="28"/>
          <w:szCs w:val="28"/>
          <w:lang w:val="en-US" w:eastAsia="zh-CN"/>
        </w:rPr>
        <w:t>抵穗后</w:t>
      </w:r>
      <w:r>
        <w:rPr>
          <w:rFonts w:hint="eastAsia" w:ascii="仿宋" w:hAnsi="仿宋" w:eastAsia="仿宋" w:cs="仿宋"/>
          <w:color w:val="000000"/>
          <w:kern w:val="2"/>
          <w:sz w:val="28"/>
          <w:szCs w:val="28"/>
          <w:lang w:val="zh-CN"/>
        </w:rPr>
        <w:t>来访前24小时内的核酸</w:t>
      </w:r>
      <w:r>
        <w:rPr>
          <w:rFonts w:hint="eastAsia" w:ascii="仿宋" w:hAnsi="仿宋" w:eastAsia="仿宋" w:cs="仿宋"/>
          <w:color w:val="000000"/>
          <w:kern w:val="2"/>
          <w:sz w:val="28"/>
          <w:szCs w:val="28"/>
          <w:lang w:val="en-US" w:eastAsia="zh-CN"/>
        </w:rPr>
        <w:t>检测</w:t>
      </w:r>
      <w:r>
        <w:rPr>
          <w:rFonts w:hint="eastAsia" w:ascii="仿宋" w:hAnsi="仿宋" w:eastAsia="仿宋" w:cs="仿宋"/>
          <w:color w:val="000000"/>
          <w:kern w:val="2"/>
          <w:sz w:val="28"/>
          <w:szCs w:val="28"/>
          <w:lang w:val="zh-CN"/>
        </w:rPr>
        <w:t>证明）</w:t>
      </w:r>
      <w:r>
        <w:rPr>
          <w:rFonts w:hint="eastAsia" w:ascii="仿宋" w:hAnsi="仿宋" w:eastAsia="仿宋" w:cs="仿宋"/>
          <w:color w:val="auto"/>
          <w:sz w:val="28"/>
          <w:szCs w:val="28"/>
          <w:highlight w:val="none"/>
          <w:lang w:val="zh-CN"/>
        </w:rPr>
        <w:t>。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
          <w:color w:val="auto"/>
          <w:sz w:val="28"/>
          <w:szCs w:val="28"/>
          <w:lang w:val="zh-CN"/>
        </w:rPr>
        <w:t>）</w:t>
      </w:r>
      <w:r>
        <w:rPr>
          <w:rFonts w:hint="eastAsia" w:ascii="仿宋" w:hAnsi="仿宋" w:eastAsia="仿宋" w:cs="仿宋"/>
          <w:color w:val="auto"/>
          <w:sz w:val="28"/>
          <w:szCs w:val="28"/>
          <w:highlight w:val="none"/>
        </w:rPr>
        <w:t xml:space="preserve"> </w:t>
      </w:r>
    </w:p>
    <w:p>
      <w:pPr>
        <w:ind w:firstLine="588" w:firstLineChars="21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十一、评审时间：202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日1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时00分</w:t>
      </w:r>
    </w:p>
    <w:p>
      <w:pPr>
        <w:ind w:firstLine="588" w:firstLineChars="21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十二、评审地点：广州市净水有限公司</w:t>
      </w:r>
    </w:p>
    <w:p>
      <w:pPr>
        <w:ind w:firstLine="588" w:firstLineChars="21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十三、联系方式</w:t>
      </w:r>
    </w:p>
    <w:p>
      <w:pPr>
        <w:snapToGrid w:val="0"/>
        <w:spacing w:line="360" w:lineRule="auto"/>
        <w:ind w:firstLine="840" w:firstLineChars="3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询价人：</w:t>
      </w:r>
      <w:bookmarkStart w:id="0" w:name="_Hlk14424022"/>
      <w:r>
        <w:rPr>
          <w:rFonts w:hint="eastAsia" w:ascii="仿宋" w:hAnsi="仿宋" w:eastAsia="仿宋" w:cs="仿宋"/>
          <w:color w:val="auto"/>
          <w:sz w:val="28"/>
          <w:szCs w:val="28"/>
          <w:highlight w:val="none"/>
        </w:rPr>
        <w:t>广州市净水有限公司</w:t>
      </w:r>
      <w:bookmarkEnd w:id="0"/>
      <w:r>
        <w:rPr>
          <w:rFonts w:hint="eastAsia" w:ascii="仿宋" w:hAnsi="仿宋" w:eastAsia="仿宋" w:cs="仿宋"/>
          <w:color w:val="auto"/>
          <w:kern w:val="0"/>
          <w:sz w:val="28"/>
          <w:szCs w:val="28"/>
          <w:highlight w:val="none"/>
        </w:rPr>
        <w:t xml:space="preserve"> </w:t>
      </w:r>
    </w:p>
    <w:p>
      <w:pPr>
        <w:snapToGrid w:val="0"/>
        <w:spacing w:line="360" w:lineRule="auto"/>
        <w:ind w:firstLine="840" w:firstLineChars="3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联系地址：广州市天河区临江大道501号 </w:t>
      </w:r>
    </w:p>
    <w:p>
      <w:pPr>
        <w:snapToGrid w:val="0"/>
        <w:spacing w:line="360" w:lineRule="auto"/>
        <w:ind w:firstLine="840" w:firstLineChars="3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联系人：</w:t>
      </w:r>
      <w:r>
        <w:rPr>
          <w:rFonts w:hint="eastAsia" w:ascii="仿宋" w:hAnsi="仿宋" w:eastAsia="仿宋" w:cs="仿宋"/>
          <w:color w:val="auto"/>
          <w:kern w:val="0"/>
          <w:sz w:val="28"/>
          <w:szCs w:val="28"/>
          <w:highlight w:val="none"/>
          <w:lang w:val="en-US" w:eastAsia="zh-CN"/>
        </w:rPr>
        <w:t>林</w:t>
      </w:r>
      <w:r>
        <w:rPr>
          <w:rFonts w:hint="eastAsia" w:ascii="仿宋" w:hAnsi="仿宋" w:eastAsia="仿宋" w:cs="仿宋"/>
          <w:color w:val="auto"/>
          <w:kern w:val="0"/>
          <w:sz w:val="28"/>
          <w:szCs w:val="28"/>
          <w:highlight w:val="none"/>
        </w:rPr>
        <w:t>工         联系方式：020-</w:t>
      </w:r>
      <w:r>
        <w:rPr>
          <w:rFonts w:hint="eastAsia" w:ascii="仿宋" w:hAnsi="仿宋" w:eastAsia="仿宋" w:cs="仿宋"/>
          <w:color w:val="auto"/>
          <w:kern w:val="0"/>
          <w:sz w:val="28"/>
          <w:szCs w:val="28"/>
          <w:highlight w:val="none"/>
          <w:lang w:val="en-US" w:eastAsia="zh-CN"/>
        </w:rPr>
        <w:t>38890841</w:t>
      </w:r>
    </w:p>
    <w:p>
      <w:pPr>
        <w:ind w:firstLine="5460" w:firstLineChars="19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广州市净水有限公司</w:t>
      </w:r>
    </w:p>
    <w:p>
      <w:pPr>
        <w:spacing w:line="300" w:lineRule="auto"/>
        <w:ind w:firstLine="0" w:firstLineChars="0"/>
        <w:rPr>
          <w:rFonts w:ascii="仿宋_GB2312" w:hAnsi="仿宋_GB2312" w:eastAsia="仿宋_GB2312" w:cs="仿宋_GB2312"/>
          <w:sz w:val="28"/>
          <w:szCs w:val="28"/>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日</w:t>
      </w:r>
    </w:p>
    <w:p>
      <w:pPr>
        <w:rPr>
          <w:rFonts w:ascii="仿宋_GB2312" w:hAnsi="仿宋_GB2312" w:eastAsia="仿宋_GB2312" w:cs="仿宋_GB2312"/>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985" w:right="1531" w:bottom="1985" w:left="1531" w:header="851" w:footer="992" w:gutter="0"/>
          <w:cols w:space="720" w:num="1"/>
          <w:docGrid w:type="linesAndChars" w:linePitch="312" w:charSpace="0"/>
        </w:sectPr>
      </w:pPr>
    </w:p>
    <w:p>
      <w:pPr>
        <w:pStyle w:val="23"/>
        <w:rPr>
          <w:lang w:val="zh-CN"/>
        </w:rPr>
      </w:pPr>
      <w:r>
        <w:rPr>
          <w:rFonts w:hint="eastAsia"/>
          <w:lang w:val="zh-CN"/>
        </w:rPr>
        <w:t xml:space="preserve">第二部分 </w:t>
      </w:r>
      <w:r>
        <w:rPr>
          <w:rFonts w:hint="eastAsia"/>
        </w:rPr>
        <w:t xml:space="preserve"> </w:t>
      </w:r>
      <w:r>
        <w:rPr>
          <w:rFonts w:hint="eastAsia"/>
          <w:lang w:val="zh-CN"/>
        </w:rPr>
        <w:t>项目内容</w:t>
      </w:r>
    </w:p>
    <w:p>
      <w:pPr>
        <w:pStyle w:val="13"/>
        <w:adjustRightInd w:val="0"/>
        <w:snapToGrid w:val="0"/>
        <w:spacing w:line="300" w:lineRule="auto"/>
        <w:rPr>
          <w:rFonts w:ascii="仿宋_GB2312" w:hAnsi="仿宋_GB2312" w:eastAsia="仿宋_GB2312" w:cs="仿宋_GB2312"/>
          <w:b/>
          <w:sz w:val="28"/>
          <w:szCs w:val="28"/>
          <w:lang w:val="zh-CN"/>
        </w:rPr>
      </w:pPr>
    </w:p>
    <w:p>
      <w:pPr>
        <w:pStyle w:val="5"/>
        <w:rPr>
          <w:rFonts w:hint="eastAsia" w:ascii="仿宋" w:hAnsi="仿宋" w:eastAsia="仿宋" w:cs="仿宋"/>
        </w:rPr>
      </w:pPr>
      <w:r>
        <w:rPr>
          <w:rFonts w:hint="eastAsia" w:ascii="仿宋" w:hAnsi="仿宋" w:eastAsia="仿宋" w:cs="仿宋"/>
        </w:rPr>
        <w:t>一、项目需求</w:t>
      </w:r>
    </w:p>
    <w:p>
      <w:pPr>
        <w:pStyle w:val="46"/>
        <w:spacing w:line="480" w:lineRule="auto"/>
        <w:ind w:left="14" w:firstLine="672" w:firstLineChars="210"/>
        <w:rPr>
          <w:rFonts w:hint="eastAsia" w:ascii="仿宋" w:hAnsi="仿宋" w:eastAsia="仿宋" w:cs="仿宋"/>
          <w:b/>
          <w:sz w:val="32"/>
          <w:szCs w:val="32"/>
        </w:rPr>
      </w:pPr>
      <w:r>
        <w:rPr>
          <w:rFonts w:hint="eastAsia" w:ascii="仿宋" w:hAnsi="仿宋" w:eastAsia="仿宋" w:cs="仿宋"/>
          <w:sz w:val="32"/>
          <w:szCs w:val="32"/>
          <w:lang w:val="en-US" w:eastAsia="zh-CN"/>
        </w:rPr>
        <w:t>为我公司提供全面的网络信息安全保障服务，确保在服务期内国家</w:t>
      </w:r>
      <w:r>
        <w:rPr>
          <w:rFonts w:hint="eastAsia" w:ascii="仿宋" w:hAnsi="仿宋" w:eastAsia="仿宋" w:cs="仿宋"/>
          <w:sz w:val="32"/>
          <w:szCs w:val="32"/>
        </w:rPr>
        <w:t>重要时期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w:t>
      </w:r>
      <w:r>
        <w:rPr>
          <w:rFonts w:hint="eastAsia" w:ascii="仿宋" w:hAnsi="仿宋" w:eastAsia="仿宋" w:cs="仿宋"/>
          <w:sz w:val="32"/>
          <w:szCs w:val="32"/>
        </w:rPr>
        <w:t>保障重大</w:t>
      </w:r>
      <w:r>
        <w:rPr>
          <w:rFonts w:hint="eastAsia" w:ascii="仿宋" w:hAnsi="仿宋" w:eastAsia="仿宋" w:cs="仿宋"/>
          <w:sz w:val="32"/>
          <w:szCs w:val="32"/>
          <w:lang w:val="en-US" w:eastAsia="zh-CN"/>
        </w:rPr>
        <w:t>节假</w:t>
      </w:r>
      <w:r>
        <w:rPr>
          <w:rFonts w:hint="eastAsia" w:ascii="仿宋" w:hAnsi="仿宋" w:eastAsia="仿宋" w:cs="仿宋"/>
          <w:sz w:val="32"/>
          <w:szCs w:val="32"/>
        </w:rPr>
        <w:t>日</w:t>
      </w:r>
      <w:r>
        <w:rPr>
          <w:rFonts w:hint="eastAsia" w:ascii="仿宋" w:hAnsi="仿宋" w:eastAsia="仿宋" w:cs="仿宋"/>
          <w:sz w:val="32"/>
          <w:szCs w:val="32"/>
          <w:lang w:val="en-US" w:eastAsia="zh-CN"/>
        </w:rPr>
        <w:t>和特殊时间</w:t>
      </w:r>
      <w:r>
        <w:rPr>
          <w:rFonts w:hint="eastAsia" w:ascii="仿宋" w:hAnsi="仿宋" w:eastAsia="仿宋" w:cs="仿宋"/>
          <w:sz w:val="32"/>
          <w:szCs w:val="32"/>
        </w:rPr>
        <w:t>的网络</w:t>
      </w:r>
      <w:r>
        <w:rPr>
          <w:rFonts w:hint="eastAsia" w:ascii="仿宋" w:hAnsi="仿宋" w:eastAsia="仿宋" w:cs="仿宋"/>
          <w:sz w:val="32"/>
          <w:szCs w:val="32"/>
          <w:lang w:val="en-US" w:eastAsia="zh-CN"/>
        </w:rPr>
        <w:t>及信息</w:t>
      </w:r>
      <w:r>
        <w:rPr>
          <w:rFonts w:hint="eastAsia" w:ascii="仿宋" w:hAnsi="仿宋" w:eastAsia="仿宋" w:cs="仿宋"/>
          <w:sz w:val="32"/>
          <w:szCs w:val="32"/>
        </w:rPr>
        <w:t>系统</w:t>
      </w:r>
      <w:r>
        <w:rPr>
          <w:rFonts w:hint="eastAsia" w:ascii="仿宋" w:hAnsi="仿宋" w:eastAsia="仿宋" w:cs="仿宋"/>
          <w:sz w:val="32"/>
          <w:szCs w:val="32"/>
          <w:lang w:val="en-US" w:eastAsia="zh-CN"/>
        </w:rPr>
        <w:t>安全、</w:t>
      </w:r>
      <w:r>
        <w:rPr>
          <w:rFonts w:hint="eastAsia" w:ascii="仿宋" w:hAnsi="仿宋" w:eastAsia="仿宋" w:cs="仿宋"/>
          <w:sz w:val="32"/>
          <w:szCs w:val="32"/>
        </w:rPr>
        <w:t>稳定。</w:t>
      </w:r>
    </w:p>
    <w:p>
      <w:pPr>
        <w:pStyle w:val="5"/>
        <w:rPr>
          <w:rFonts w:hint="eastAsia" w:ascii="仿宋" w:hAnsi="仿宋" w:eastAsia="仿宋" w:cs="仿宋"/>
        </w:rPr>
      </w:pPr>
      <w:r>
        <w:rPr>
          <w:rFonts w:hint="eastAsia" w:ascii="仿宋" w:hAnsi="仿宋" w:eastAsia="仿宋" w:cs="仿宋"/>
        </w:rPr>
        <w:t>二、服务内容</w:t>
      </w:r>
    </w:p>
    <w:p>
      <w:pPr>
        <w:pStyle w:val="46"/>
        <w:spacing w:line="480" w:lineRule="auto"/>
        <w:ind w:firstLine="643"/>
        <w:rPr>
          <w:rFonts w:hint="eastAsia" w:ascii="仿宋" w:hAnsi="仿宋" w:eastAsia="仿宋" w:cs="仿宋"/>
          <w:b/>
          <w:sz w:val="32"/>
          <w:szCs w:val="32"/>
        </w:rPr>
      </w:pPr>
      <w:r>
        <w:rPr>
          <w:rFonts w:hint="eastAsia" w:ascii="仿宋" w:hAnsi="仿宋" w:eastAsia="仿宋" w:cs="仿宋"/>
          <w:b/>
          <w:sz w:val="32"/>
          <w:szCs w:val="32"/>
        </w:rPr>
        <w:t>（一）服务范围</w:t>
      </w:r>
    </w:p>
    <w:p>
      <w:pPr>
        <w:pStyle w:val="46"/>
        <w:spacing w:line="480" w:lineRule="auto"/>
        <w:ind w:left="-2" w:leftChars="-1" w:firstLine="646" w:firstLineChars="202"/>
        <w:rPr>
          <w:rFonts w:hint="eastAsia" w:ascii="仿宋" w:hAnsi="仿宋" w:eastAsia="仿宋" w:cs="仿宋"/>
          <w:sz w:val="32"/>
          <w:szCs w:val="32"/>
        </w:rPr>
      </w:pPr>
      <w:r>
        <w:rPr>
          <w:rFonts w:hint="eastAsia" w:ascii="仿宋" w:hAnsi="仿宋" w:eastAsia="仿宋" w:cs="仿宋"/>
          <w:sz w:val="32"/>
          <w:szCs w:val="32"/>
          <w:lang w:val="en-US" w:eastAsia="zh-CN"/>
        </w:rPr>
        <w:t>广州市净水公司及其所属单位范围内所有网络及信息系统。</w:t>
      </w:r>
    </w:p>
    <w:p>
      <w:pPr>
        <w:pStyle w:val="46"/>
        <w:spacing w:line="480" w:lineRule="auto"/>
        <w:ind w:firstLine="643"/>
        <w:rPr>
          <w:rFonts w:hint="eastAsia" w:ascii="仿宋" w:hAnsi="仿宋" w:eastAsia="仿宋" w:cs="仿宋"/>
          <w:b/>
          <w:sz w:val="32"/>
          <w:szCs w:val="32"/>
        </w:rPr>
      </w:pPr>
      <w:r>
        <w:rPr>
          <w:rFonts w:hint="eastAsia" w:ascii="仿宋" w:hAnsi="仿宋" w:eastAsia="仿宋" w:cs="仿宋"/>
          <w:b/>
          <w:sz w:val="32"/>
          <w:szCs w:val="32"/>
        </w:rPr>
        <w:t>（二）服务详细内容</w:t>
      </w:r>
    </w:p>
    <w:p>
      <w:pPr>
        <w:pStyle w:val="46"/>
        <w:spacing w:line="480" w:lineRule="auto"/>
        <w:ind w:firstLine="640"/>
        <w:rPr>
          <w:rFonts w:ascii="仿宋_GB2312" w:hAnsi="仿宋_GB2312" w:eastAsia="仿宋_GB2312" w:cs="仿宋_GB2312"/>
          <w:sz w:val="32"/>
          <w:szCs w:val="32"/>
        </w:rPr>
      </w:pPr>
      <w:r>
        <w:rPr>
          <w:rFonts w:hint="eastAsia" w:ascii="仿宋" w:hAnsi="仿宋" w:eastAsia="仿宋" w:cs="仿宋"/>
          <w:sz w:val="32"/>
          <w:szCs w:val="32"/>
          <w:lang w:val="en-US" w:eastAsia="zh-CN"/>
        </w:rPr>
        <w:t>需</w:t>
      </w:r>
      <w:r>
        <w:rPr>
          <w:rFonts w:hint="eastAsia" w:ascii="仿宋" w:hAnsi="仿宋" w:eastAsia="仿宋" w:cs="仿宋"/>
          <w:sz w:val="32"/>
          <w:szCs w:val="32"/>
        </w:rPr>
        <w:t>提供</w:t>
      </w:r>
      <w:r>
        <w:rPr>
          <w:rFonts w:hint="eastAsia" w:ascii="仿宋" w:hAnsi="仿宋" w:eastAsia="仿宋" w:cs="仿宋"/>
          <w:sz w:val="32"/>
          <w:szCs w:val="32"/>
          <w:lang w:val="en-US" w:eastAsia="zh-CN"/>
        </w:rPr>
        <w:t>渗透测试服务、重要时期安全保障服务、网络信息安全管理体系搭建与完善服务、网络安全宣传服务、网络安全攻防应急演习服务、网络信息安全应急服务、桌面终端安全服务，具体服务需求描述如下：</w:t>
      </w:r>
    </w:p>
    <w:tbl>
      <w:tblPr>
        <w:tblStyle w:val="27"/>
        <w:tblW w:w="7799" w:type="dxa"/>
        <w:jc w:val="center"/>
        <w:tblLayout w:type="fixed"/>
        <w:tblCellMar>
          <w:top w:w="0" w:type="dxa"/>
          <w:left w:w="108" w:type="dxa"/>
          <w:bottom w:w="0" w:type="dxa"/>
          <w:right w:w="108" w:type="dxa"/>
        </w:tblCellMar>
      </w:tblPr>
      <w:tblGrid>
        <w:gridCol w:w="624"/>
        <w:gridCol w:w="1370"/>
        <w:gridCol w:w="5805"/>
      </w:tblGrid>
      <w:tr>
        <w:tblPrEx>
          <w:tblCellMar>
            <w:top w:w="0" w:type="dxa"/>
            <w:left w:w="108" w:type="dxa"/>
            <w:bottom w:w="0" w:type="dxa"/>
            <w:right w:w="108" w:type="dxa"/>
          </w:tblCellMar>
        </w:tblPrEx>
        <w:trPr>
          <w:trHeight w:val="518" w:hRule="atLeast"/>
          <w:jc w:val="center"/>
        </w:trPr>
        <w:tc>
          <w:tcPr>
            <w:tcW w:w="624"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370"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内容</w:t>
            </w:r>
          </w:p>
        </w:tc>
        <w:tc>
          <w:tcPr>
            <w:tcW w:w="5805"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服务描述</w:t>
            </w:r>
          </w:p>
        </w:tc>
      </w:tr>
      <w:tr>
        <w:tblPrEx>
          <w:tblCellMar>
            <w:top w:w="0" w:type="dxa"/>
            <w:left w:w="108" w:type="dxa"/>
            <w:bottom w:w="0" w:type="dxa"/>
            <w:right w:w="108" w:type="dxa"/>
          </w:tblCellMar>
        </w:tblPrEx>
        <w:trPr>
          <w:trHeight w:val="9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渗透测试服务</w:t>
            </w:r>
          </w:p>
        </w:tc>
        <w:tc>
          <w:tcPr>
            <w:tcW w:w="5805" w:type="dxa"/>
            <w:tcBorders>
              <w:top w:val="single" w:color="auto" w:sz="4" w:space="0"/>
              <w:left w:val="nil"/>
              <w:bottom w:val="single" w:color="auto" w:sz="4" w:space="0"/>
              <w:right w:val="single" w:color="auto" w:sz="4" w:space="0"/>
            </w:tcBorders>
            <w:shd w:val="clear" w:color="auto" w:fill="auto"/>
            <w:vAlign w:val="center"/>
          </w:tcPr>
          <w:p>
            <w:pPr>
              <w:widowControl/>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rPr>
              <w:t>综合利用安全扫描器、漏洞利用工具、人工渗透测试等方式对其进行非破坏性质的模拟入侵者攻击的测试，以期掌握系统的安全状况，并对发现的安全风险提出针对性的安全整改建议，为修补漏洞、抵御安全风险提供技术支持</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并作为攻击方配合开展我公司对本部及下属单位的攻防应急演练工作，渗透攻击目标系统不低于两个。（不低于两次，其中2022年、2023年各至少一次）</w:t>
            </w:r>
          </w:p>
        </w:tc>
      </w:tr>
      <w:tr>
        <w:tblPrEx>
          <w:tblCellMar>
            <w:top w:w="0" w:type="dxa"/>
            <w:left w:w="108" w:type="dxa"/>
            <w:bottom w:w="0" w:type="dxa"/>
            <w:right w:w="108" w:type="dxa"/>
          </w:tblCellMar>
        </w:tblPrEx>
        <w:trPr>
          <w:trHeight w:val="983"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3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重要时期安全保障服务（安全值守服务）</w:t>
            </w:r>
          </w:p>
        </w:tc>
        <w:tc>
          <w:tcPr>
            <w:tcW w:w="5805" w:type="dxa"/>
            <w:tcBorders>
              <w:top w:val="single" w:color="auto" w:sz="4" w:space="0"/>
              <w:left w:val="nil"/>
              <w:bottom w:val="single" w:color="auto" w:sz="4" w:space="0"/>
              <w:right w:val="single" w:color="auto" w:sz="4" w:space="0"/>
            </w:tcBorders>
            <w:shd w:val="clear" w:color="auto" w:fill="auto"/>
            <w:vAlign w:val="center"/>
          </w:tcPr>
          <w:p>
            <w:pPr>
              <w:widowControl/>
              <w:ind w:firstLine="420" w:firstLineChars="200"/>
              <w:rPr>
                <w:rFonts w:ascii="宋体" w:hAnsi="宋体" w:eastAsia="宋体" w:cs="宋体"/>
                <w:kern w:val="0"/>
                <w:szCs w:val="21"/>
              </w:rPr>
            </w:pPr>
            <w:r>
              <w:rPr>
                <w:rFonts w:hint="eastAsia" w:ascii="宋体" w:hAnsi="宋体" w:eastAsia="宋体" w:cs="宋体"/>
                <w:kern w:val="0"/>
                <w:szCs w:val="21"/>
              </w:rPr>
              <w:t>在“重保”</w:t>
            </w:r>
            <w:r>
              <w:rPr>
                <w:rFonts w:hint="eastAsia" w:ascii="宋体" w:hAnsi="宋体" w:eastAsia="宋体" w:cs="宋体"/>
                <w:kern w:val="0"/>
                <w:szCs w:val="21"/>
                <w:lang w:val="en-US" w:eastAsia="zh-CN"/>
              </w:rPr>
              <w:t>期间，如国家重大节假日（党庆、军庆、国庆、春节等），特殊防护时期等时间内对IT资产，重要系统进行专人24小时在岗值守保护</w:t>
            </w:r>
            <w:r>
              <w:rPr>
                <w:rFonts w:hint="eastAsia" w:ascii="宋体" w:hAnsi="宋体" w:eastAsia="宋体" w:cs="宋体"/>
                <w:kern w:val="0"/>
                <w:szCs w:val="21"/>
              </w:rPr>
              <w:t>。</w:t>
            </w:r>
          </w:p>
          <w:p>
            <w:pPr>
              <w:widowControl/>
              <w:ind w:firstLine="420" w:firstLineChars="200"/>
              <w:rPr>
                <w:rFonts w:ascii="宋体" w:hAnsi="宋体" w:eastAsia="宋体" w:cs="宋体"/>
                <w:kern w:val="0"/>
                <w:szCs w:val="21"/>
              </w:rPr>
            </w:pPr>
            <w:r>
              <w:rPr>
                <w:rFonts w:hint="eastAsia" w:ascii="宋体" w:hAnsi="宋体" w:eastAsia="宋体" w:cs="宋体"/>
                <w:kern w:val="0"/>
                <w:szCs w:val="21"/>
              </w:rPr>
              <w:t>在“重保”过程中，</w:t>
            </w:r>
            <w:r>
              <w:rPr>
                <w:rFonts w:hint="eastAsia" w:ascii="宋体" w:hAnsi="宋体" w:eastAsia="宋体" w:cs="宋体"/>
                <w:kern w:val="0"/>
                <w:szCs w:val="21"/>
                <w:lang w:val="en-US" w:eastAsia="zh-CN"/>
              </w:rPr>
              <w:t>需根据当时情况</w:t>
            </w:r>
            <w:r>
              <w:rPr>
                <w:rFonts w:hint="eastAsia" w:ascii="宋体" w:hAnsi="宋体" w:eastAsia="宋体" w:cs="宋体"/>
                <w:kern w:val="0"/>
                <w:szCs w:val="21"/>
              </w:rPr>
              <w:t>实时分析攻击态势，开展防护、检测、分析、应急处置与取证溯源工作。</w:t>
            </w:r>
            <w:r>
              <w:rPr>
                <w:rFonts w:hint="eastAsia" w:ascii="宋体" w:hAnsi="宋体" w:eastAsia="宋体" w:cs="宋体"/>
                <w:kern w:val="0"/>
                <w:szCs w:val="21"/>
                <w:lang w:val="en-US" w:eastAsia="zh-CN"/>
              </w:rPr>
              <w:t>并在</w:t>
            </w:r>
            <w:r>
              <w:rPr>
                <w:rFonts w:hint="eastAsia" w:ascii="宋体" w:hAnsi="宋体" w:eastAsia="宋体" w:cs="宋体"/>
                <w:kern w:val="0"/>
                <w:szCs w:val="21"/>
              </w:rPr>
              <w:t>“重保”工作完成之后，及时总结整体情况，根据重保中发现的问题，有针对性的改进安全体系。</w:t>
            </w:r>
          </w:p>
        </w:tc>
      </w:tr>
      <w:tr>
        <w:tblPrEx>
          <w:tblCellMar>
            <w:top w:w="0" w:type="dxa"/>
            <w:left w:w="108" w:type="dxa"/>
            <w:bottom w:w="0" w:type="dxa"/>
            <w:right w:w="108" w:type="dxa"/>
          </w:tblCellMar>
        </w:tblPrEx>
        <w:trPr>
          <w:trHeight w:val="551"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网络信息</w:t>
            </w:r>
            <w:r>
              <w:rPr>
                <w:rFonts w:hint="eastAsia" w:ascii="宋体" w:hAnsi="宋体" w:eastAsia="宋体" w:cs="宋体"/>
                <w:kern w:val="0"/>
                <w:szCs w:val="21"/>
              </w:rPr>
              <w:t>安全管理体系搭建与完善服务</w:t>
            </w:r>
          </w:p>
        </w:tc>
        <w:tc>
          <w:tcPr>
            <w:tcW w:w="5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20" w:firstLineChars="200"/>
              <w:rPr>
                <w:rFonts w:ascii="宋体" w:hAnsi="宋体" w:eastAsia="宋体" w:cs="宋体"/>
                <w:kern w:val="0"/>
                <w:szCs w:val="21"/>
              </w:rPr>
            </w:pPr>
            <w:r>
              <w:rPr>
                <w:rFonts w:hint="eastAsia" w:ascii="宋体" w:hAnsi="宋体" w:eastAsia="宋体" w:cs="宋体"/>
                <w:kern w:val="0"/>
                <w:szCs w:val="21"/>
              </w:rPr>
              <w:t>对</w:t>
            </w:r>
            <w:r>
              <w:rPr>
                <w:rFonts w:hint="eastAsia" w:ascii="宋体" w:hAnsi="宋体" w:eastAsia="宋体" w:cs="宋体"/>
                <w:kern w:val="0"/>
                <w:szCs w:val="21"/>
                <w:lang w:val="en-US" w:eastAsia="zh-CN"/>
              </w:rPr>
              <w:t>现有网络信息安全</w:t>
            </w:r>
            <w:r>
              <w:rPr>
                <w:rFonts w:hint="eastAsia" w:ascii="宋体" w:hAnsi="宋体" w:eastAsia="宋体" w:cs="宋体"/>
                <w:kern w:val="0"/>
                <w:szCs w:val="21"/>
              </w:rPr>
              <w:t>管理制度、</w:t>
            </w:r>
            <w:r>
              <w:rPr>
                <w:rFonts w:hint="eastAsia" w:ascii="宋体" w:hAnsi="宋体" w:eastAsia="宋体" w:cs="宋体"/>
                <w:kern w:val="0"/>
                <w:szCs w:val="21"/>
                <w:lang w:val="en-US" w:eastAsia="zh-CN"/>
              </w:rPr>
              <w:t>网络信息安全</w:t>
            </w:r>
            <w:r>
              <w:rPr>
                <w:rFonts w:hint="eastAsia" w:ascii="宋体" w:hAnsi="宋体" w:eastAsia="宋体" w:cs="宋体"/>
                <w:kern w:val="0"/>
                <w:szCs w:val="21"/>
              </w:rPr>
              <w:t>建设管理、</w:t>
            </w:r>
            <w:r>
              <w:rPr>
                <w:rFonts w:hint="eastAsia" w:ascii="宋体" w:hAnsi="宋体" w:eastAsia="宋体" w:cs="宋体"/>
                <w:kern w:val="0"/>
                <w:szCs w:val="21"/>
                <w:lang w:val="en-US" w:eastAsia="zh-CN"/>
              </w:rPr>
              <w:t>信息系统</w:t>
            </w:r>
            <w:r>
              <w:rPr>
                <w:rFonts w:hint="eastAsia" w:ascii="宋体" w:hAnsi="宋体" w:eastAsia="宋体" w:cs="宋体"/>
                <w:kern w:val="0"/>
                <w:szCs w:val="21"/>
              </w:rPr>
              <w:t>运维管理体系</w:t>
            </w:r>
            <w:r>
              <w:rPr>
                <w:rFonts w:hint="eastAsia" w:ascii="宋体" w:hAnsi="宋体" w:eastAsia="宋体" w:cs="宋体"/>
                <w:kern w:val="0"/>
                <w:szCs w:val="21"/>
                <w:lang w:val="en-US" w:eastAsia="zh-CN"/>
              </w:rPr>
              <w:t>提出专业优化意见</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551"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网络安全宣传服务</w:t>
            </w:r>
          </w:p>
        </w:tc>
        <w:tc>
          <w:tcPr>
            <w:tcW w:w="5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提供网络信息安全宣传服务，特别是国家网络安全宣传周期间。宣传服务内容包括但不限于提供宣传视频、PPT、文档以及网络信息安全政策解读文件或组织小型宣传活动。</w:t>
            </w:r>
          </w:p>
        </w:tc>
      </w:tr>
      <w:tr>
        <w:tblPrEx>
          <w:tblCellMar>
            <w:top w:w="0" w:type="dxa"/>
            <w:left w:w="108" w:type="dxa"/>
            <w:bottom w:w="0" w:type="dxa"/>
            <w:right w:w="108" w:type="dxa"/>
          </w:tblCellMar>
        </w:tblPrEx>
        <w:trPr>
          <w:trHeight w:val="102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5</w:t>
            </w:r>
          </w:p>
        </w:tc>
        <w:tc>
          <w:tcPr>
            <w:tcW w:w="13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网络安全攻防</w:t>
            </w:r>
            <w:r>
              <w:rPr>
                <w:rFonts w:hint="eastAsia" w:ascii="宋体" w:hAnsi="宋体" w:eastAsia="宋体" w:cs="宋体"/>
                <w:kern w:val="0"/>
                <w:szCs w:val="21"/>
                <w:lang w:val="en-US" w:eastAsia="zh-CN"/>
              </w:rPr>
              <w:t>应急</w:t>
            </w:r>
            <w:r>
              <w:rPr>
                <w:rFonts w:hint="eastAsia" w:ascii="宋体" w:hAnsi="宋体" w:eastAsia="宋体" w:cs="宋体"/>
                <w:kern w:val="0"/>
                <w:szCs w:val="21"/>
              </w:rPr>
              <w:t>演习服务</w:t>
            </w:r>
          </w:p>
        </w:tc>
        <w:tc>
          <w:tcPr>
            <w:tcW w:w="5805" w:type="dxa"/>
            <w:tcBorders>
              <w:top w:val="single" w:color="auto" w:sz="4" w:space="0"/>
              <w:left w:val="nil"/>
              <w:bottom w:val="single" w:color="auto" w:sz="4" w:space="0"/>
              <w:right w:val="single" w:color="auto" w:sz="4" w:space="0"/>
            </w:tcBorders>
            <w:shd w:val="clear" w:color="auto" w:fill="auto"/>
            <w:vAlign w:val="center"/>
          </w:tcPr>
          <w:p>
            <w:pPr>
              <w:widowControl/>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提供应对我公司上级单位部门</w:t>
            </w:r>
            <w:r>
              <w:rPr>
                <w:rFonts w:hint="eastAsia" w:ascii="宋体" w:hAnsi="宋体" w:eastAsia="宋体" w:cs="宋体"/>
                <w:kern w:val="0"/>
                <w:szCs w:val="21"/>
              </w:rPr>
              <w:t>攻防演习服务。</w:t>
            </w:r>
            <w:r>
              <w:rPr>
                <w:rFonts w:hint="eastAsia" w:ascii="宋体" w:hAnsi="宋体" w:eastAsia="宋体" w:cs="宋体"/>
                <w:kern w:val="0"/>
                <w:szCs w:val="21"/>
                <w:lang w:val="en-US" w:eastAsia="zh-CN"/>
              </w:rPr>
              <w:t>必要时提供24小时在岗服务，实时监控演习期间公司网络信息安全状态，及时应对演练时出现的突发情况，配合我公司启动应急预案，避免因处理不当导致的演习扣分情况。不低于两次的防守服务，其中2022年、2023年各至少一次。</w:t>
            </w:r>
          </w:p>
        </w:tc>
      </w:tr>
      <w:tr>
        <w:tblPrEx>
          <w:tblCellMar>
            <w:top w:w="0" w:type="dxa"/>
            <w:left w:w="108" w:type="dxa"/>
            <w:bottom w:w="0" w:type="dxa"/>
            <w:right w:w="108" w:type="dxa"/>
          </w:tblCellMar>
        </w:tblPrEx>
        <w:trPr>
          <w:trHeight w:val="102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6</w:t>
            </w:r>
          </w:p>
        </w:tc>
        <w:tc>
          <w:tcPr>
            <w:tcW w:w="13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网络信息安全应急服务</w:t>
            </w:r>
          </w:p>
        </w:tc>
        <w:tc>
          <w:tcPr>
            <w:tcW w:w="5805" w:type="dxa"/>
            <w:tcBorders>
              <w:top w:val="single" w:color="auto" w:sz="4" w:space="0"/>
              <w:left w:val="nil"/>
              <w:bottom w:val="single" w:color="auto" w:sz="4" w:space="0"/>
              <w:right w:val="single" w:color="auto" w:sz="4" w:space="0"/>
            </w:tcBorders>
            <w:shd w:val="clear" w:color="auto" w:fill="auto"/>
            <w:vAlign w:val="center"/>
          </w:tcPr>
          <w:p>
            <w:pPr>
              <w:widowControl/>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当公司出现网络安全事件时，指派网络信息安全专家指导协助解决网络安全事件，并配合公司启动应急预案在应急事件后协助进行事件总结与追责。</w:t>
            </w:r>
          </w:p>
        </w:tc>
      </w:tr>
      <w:tr>
        <w:tblPrEx>
          <w:tblCellMar>
            <w:top w:w="0" w:type="dxa"/>
            <w:left w:w="108" w:type="dxa"/>
            <w:bottom w:w="0" w:type="dxa"/>
            <w:right w:w="108" w:type="dxa"/>
          </w:tblCellMar>
        </w:tblPrEx>
        <w:trPr>
          <w:trHeight w:val="102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7</w:t>
            </w:r>
          </w:p>
        </w:tc>
        <w:tc>
          <w:tcPr>
            <w:tcW w:w="13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桌面终端安全服务</w:t>
            </w:r>
          </w:p>
        </w:tc>
        <w:tc>
          <w:tcPr>
            <w:tcW w:w="5805" w:type="dxa"/>
            <w:tcBorders>
              <w:top w:val="single" w:color="auto" w:sz="4" w:space="0"/>
              <w:left w:val="nil"/>
              <w:bottom w:val="single" w:color="auto" w:sz="4" w:space="0"/>
              <w:right w:val="single" w:color="auto" w:sz="4" w:space="0"/>
            </w:tcBorders>
            <w:shd w:val="clear" w:color="auto" w:fill="auto"/>
            <w:vAlign w:val="center"/>
          </w:tcPr>
          <w:p>
            <w:pPr>
              <w:widowControl/>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配合目前公司使用的奇安信天擎终端保护软件，提供服务保障我公司桌面终端、服务器的数据应用安全（PC电脑终端不低于1000台，windows服务器不低于50台，linux服务器不低于50台），避免遭受如勒索病毒的影响。该软件应具备分发快速安装能力，能自动完成终端上原防护软件的替换或扩容，终端无需操作。</w:t>
            </w:r>
          </w:p>
        </w:tc>
      </w:tr>
    </w:tbl>
    <w:p>
      <w:pPr>
        <w:pStyle w:val="13"/>
        <w:adjustRightInd w:val="0"/>
        <w:snapToGrid w:val="0"/>
        <w:spacing w:line="300" w:lineRule="auto"/>
        <w:jc w:val="left"/>
        <w:rPr>
          <w:rFonts w:ascii="仿宋_GB2312" w:hAnsi="仿宋_GB2312" w:eastAsia="仿宋_GB2312" w:cs="仿宋_GB2312"/>
          <w:b/>
          <w:sz w:val="28"/>
          <w:szCs w:val="28"/>
          <w:lang w:val="zh-CN"/>
        </w:rPr>
      </w:pPr>
    </w:p>
    <w:p>
      <w:pPr>
        <w:pStyle w:val="5"/>
      </w:pPr>
      <w:r>
        <w:rPr>
          <w:rFonts w:hint="eastAsia"/>
        </w:rPr>
        <w:t>三、项目商务要求</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1.服务起止时间：</w:t>
      </w:r>
      <w:r>
        <w:rPr>
          <w:rFonts w:hint="eastAsia" w:ascii="仿宋" w:hAnsi="仿宋" w:eastAsia="仿宋" w:cs="仿宋"/>
          <w:sz w:val="28"/>
          <w:szCs w:val="28"/>
          <w:lang w:val="en-US" w:eastAsia="zh-CN"/>
        </w:rPr>
        <w:t>暂定</w:t>
      </w:r>
      <w:r>
        <w:rPr>
          <w:rFonts w:hint="eastAsia" w:ascii="仿宋" w:hAnsi="仿宋" w:eastAsia="仿宋" w:cs="仿宋"/>
          <w:sz w:val="28"/>
          <w:szCs w:val="28"/>
        </w:rPr>
        <w:t>2022年6月4日至2023年12月31日</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具体时间如合同签订日期早于或等于暂定起始时间，则服务时间按暂定时间起止；否则服务时间按签订日期起顺延等同天数后止</w:t>
      </w:r>
      <w:r>
        <w:rPr>
          <w:rFonts w:hint="eastAsia" w:ascii="仿宋" w:hAnsi="仿宋" w:eastAsia="仿宋" w:cs="仿宋"/>
          <w:sz w:val="28"/>
          <w:szCs w:val="28"/>
        </w:rPr>
        <w:t>。</w:t>
      </w:r>
    </w:p>
    <w:p>
      <w:pPr>
        <w:autoSpaceDE w:val="0"/>
        <w:autoSpaceDN w:val="0"/>
        <w:ind w:firstLine="560" w:firstLineChars="200"/>
        <w:jc w:val="left"/>
        <w:rPr>
          <w:rFonts w:hint="eastAsia"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2.资质能力要求：</w:t>
      </w:r>
    </w:p>
    <w:p>
      <w:pPr>
        <w:autoSpaceDE w:val="0"/>
        <w:autoSpaceDN w:val="0"/>
        <w:ind w:firstLine="560" w:firstLineChars="200"/>
        <w:jc w:val="left"/>
        <w:rPr>
          <w:rFonts w:hint="eastAsia"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（1）报价单位须具备至少</w:t>
      </w:r>
      <w:r>
        <w:rPr>
          <w:rFonts w:hint="eastAsia" w:ascii="仿宋" w:hAnsi="仿宋" w:eastAsia="仿宋" w:cs="仿宋"/>
          <w:color w:val="000000"/>
          <w:kern w:val="0"/>
          <w:sz w:val="28"/>
          <w:szCs w:val="28"/>
          <w:lang w:val="en-US" w:eastAsia="zh-CN"/>
        </w:rPr>
        <w:t>一</w:t>
      </w:r>
      <w:r>
        <w:rPr>
          <w:rFonts w:hint="eastAsia" w:ascii="仿宋" w:hAnsi="仿宋" w:eastAsia="仿宋" w:cs="仿宋"/>
          <w:color w:val="000000"/>
          <w:kern w:val="0"/>
          <w:sz w:val="28"/>
          <w:szCs w:val="28"/>
          <w:lang w:val="zh-CN"/>
        </w:rPr>
        <w:t>名</w:t>
      </w:r>
      <w:r>
        <w:rPr>
          <w:rFonts w:hint="eastAsia" w:ascii="仿宋" w:hAnsi="仿宋" w:eastAsia="仿宋" w:cs="仿宋"/>
          <w:b w:val="0"/>
          <w:bCs w:val="0"/>
          <w:color w:val="000000"/>
          <w:kern w:val="0"/>
          <w:sz w:val="28"/>
          <w:szCs w:val="28"/>
          <w:shd w:val="clear"/>
          <w:lang w:val="zh-CN"/>
        </w:rPr>
        <w:t>注册信息安全工程师</w:t>
      </w:r>
      <w:r>
        <w:rPr>
          <w:rFonts w:hint="eastAsia" w:ascii="仿宋" w:hAnsi="仿宋" w:eastAsia="仿宋" w:cs="仿宋"/>
          <w:color w:val="000000"/>
          <w:kern w:val="0"/>
          <w:sz w:val="28"/>
          <w:szCs w:val="28"/>
          <w:lang w:val="zh-CN"/>
        </w:rPr>
        <w:t>参与本项目（</w:t>
      </w:r>
      <w:r>
        <w:rPr>
          <w:rFonts w:hint="eastAsia" w:ascii="仿宋" w:hAnsi="仿宋" w:eastAsia="仿宋" w:cs="仿宋"/>
          <w:color w:val="000000"/>
          <w:kern w:val="0"/>
          <w:sz w:val="28"/>
          <w:szCs w:val="28"/>
          <w:lang w:val="en-US" w:eastAsia="zh-CN"/>
        </w:rPr>
        <w:t>在本单位近三个月</w:t>
      </w:r>
      <w:r>
        <w:rPr>
          <w:rFonts w:hint="eastAsia" w:ascii="仿宋" w:hAnsi="仿宋" w:eastAsia="仿宋" w:cs="仿宋"/>
          <w:color w:val="000000"/>
          <w:kern w:val="0"/>
          <w:sz w:val="28"/>
          <w:szCs w:val="28"/>
          <w:lang w:val="zh-CN"/>
        </w:rPr>
        <w:t>社保</w:t>
      </w:r>
      <w:r>
        <w:rPr>
          <w:rFonts w:hint="eastAsia" w:ascii="仿宋" w:hAnsi="仿宋" w:eastAsia="仿宋" w:cs="仿宋"/>
          <w:color w:val="000000"/>
          <w:kern w:val="0"/>
          <w:sz w:val="28"/>
          <w:szCs w:val="28"/>
          <w:lang w:val="en-US" w:eastAsia="zh-CN"/>
        </w:rPr>
        <w:t>记录</w:t>
      </w:r>
      <w:r>
        <w:rPr>
          <w:rFonts w:hint="eastAsia" w:ascii="仿宋" w:hAnsi="仿宋" w:eastAsia="仿宋" w:cs="仿宋"/>
          <w:color w:val="000000"/>
          <w:kern w:val="0"/>
          <w:sz w:val="28"/>
          <w:szCs w:val="28"/>
          <w:lang w:val="zh-CN"/>
        </w:rPr>
        <w:t>、证书证明复印件，加盖单位公章）。</w:t>
      </w:r>
    </w:p>
    <w:p>
      <w:pPr>
        <w:autoSpaceDE w:val="0"/>
        <w:autoSpaceDN w:val="0"/>
        <w:ind w:firstLine="560" w:firstLineChars="200"/>
        <w:jc w:val="left"/>
        <w:rPr>
          <w:rFonts w:hint="eastAsia"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3.服务能力及信誉要求：</w:t>
      </w:r>
    </w:p>
    <w:p>
      <w:pPr>
        <w:autoSpaceDE w:val="0"/>
        <w:autoSpaceDN w:val="0"/>
        <w:ind w:firstLine="560" w:firstLineChars="200"/>
        <w:jc w:val="left"/>
        <w:rPr>
          <w:rFonts w:hint="eastAsia"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（1）报价单位须具ISO</w:t>
      </w:r>
      <w:r>
        <w:rPr>
          <w:rFonts w:hint="eastAsia" w:ascii="仿宋" w:hAnsi="仿宋" w:eastAsia="仿宋" w:cs="仿宋"/>
          <w:color w:val="000000"/>
          <w:kern w:val="0"/>
          <w:sz w:val="28"/>
          <w:szCs w:val="28"/>
          <w:lang w:val="en-US" w:eastAsia="zh-CN"/>
        </w:rPr>
        <w:t>信息安全管理</w:t>
      </w:r>
      <w:r>
        <w:rPr>
          <w:rFonts w:hint="eastAsia" w:ascii="仿宋" w:hAnsi="仿宋" w:eastAsia="仿宋" w:cs="仿宋"/>
          <w:color w:val="000000"/>
          <w:kern w:val="0"/>
          <w:sz w:val="28"/>
          <w:szCs w:val="28"/>
          <w:lang w:val="zh-CN"/>
        </w:rPr>
        <w:t>体系认证（复印件加盖单位公章）。</w:t>
      </w:r>
    </w:p>
    <w:p>
      <w:pPr>
        <w:pStyle w:val="26"/>
        <w:ind w:firstLine="0" w:firstLineChars="0"/>
        <w:rPr>
          <w:rFonts w:hint="eastAsia" w:ascii="仿宋" w:hAnsi="仿宋" w:eastAsia="仿宋" w:cs="仿宋"/>
          <w:lang w:val="en-US" w:eastAsia="zh-CN"/>
        </w:rPr>
      </w:pPr>
      <w:r>
        <w:rPr>
          <w:rFonts w:hint="eastAsia" w:ascii="仿宋" w:hAnsi="仿宋" w:eastAsia="仿宋" w:cs="仿宋"/>
          <w:color w:val="000000"/>
          <w:kern w:val="0"/>
          <w:sz w:val="28"/>
          <w:szCs w:val="28"/>
          <w:lang w:val="en-US" w:eastAsia="zh-CN"/>
        </w:rPr>
        <w:t xml:space="preserve">    （2）报价单位须提供桌面终端安全软件的原厂服务授权函及原厂满足需求的证明函（</w:t>
      </w:r>
      <w:r>
        <w:rPr>
          <w:rFonts w:hint="eastAsia" w:ascii="仿宋" w:hAnsi="仿宋" w:eastAsia="仿宋" w:cs="仿宋"/>
          <w:color w:val="000000"/>
          <w:kern w:val="0"/>
          <w:sz w:val="28"/>
          <w:szCs w:val="28"/>
          <w:lang w:val="zh-CN"/>
        </w:rPr>
        <w:t>复印件加盖单位公章</w:t>
      </w:r>
      <w:r>
        <w:rPr>
          <w:rFonts w:hint="eastAsia" w:ascii="仿宋" w:hAnsi="仿宋" w:eastAsia="仿宋" w:cs="仿宋"/>
          <w:color w:val="000000"/>
          <w:kern w:val="0"/>
          <w:sz w:val="28"/>
          <w:szCs w:val="28"/>
          <w:lang w:val="en-US" w:eastAsia="zh-CN"/>
        </w:rPr>
        <w:t>）</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.安全要求：</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服务单位在我公司内作业必须严格遵守国家的法律法规和我公司制订的各项规章制度，服从我公司</w:t>
      </w:r>
      <w:r>
        <w:rPr>
          <w:rFonts w:hint="eastAsia" w:ascii="仿宋" w:hAnsi="仿宋" w:eastAsia="仿宋" w:cs="仿宋"/>
          <w:bCs/>
          <w:sz w:val="28"/>
          <w:szCs w:val="28"/>
        </w:rPr>
        <w:t>项目负责人</w:t>
      </w:r>
      <w:r>
        <w:rPr>
          <w:rFonts w:hint="eastAsia" w:ascii="仿宋" w:hAnsi="仿宋" w:eastAsia="仿宋" w:cs="仿宋"/>
          <w:bCs/>
          <w:sz w:val="28"/>
          <w:szCs w:val="28"/>
          <w:lang w:val="en-US" w:eastAsia="zh-CN"/>
        </w:rPr>
        <w:t>及相关管理人员</w:t>
      </w:r>
      <w:r>
        <w:rPr>
          <w:rFonts w:hint="eastAsia" w:ascii="仿宋" w:hAnsi="仿宋" w:eastAsia="仿宋" w:cs="仿宋"/>
          <w:sz w:val="28"/>
          <w:szCs w:val="28"/>
        </w:rPr>
        <w:t>的指挥。服务单位维护人员在我公司内不按规范作业或乙方原因造成的人员伤亡，由乙方承担一切责任，甲方概不负责。</w:t>
      </w:r>
    </w:p>
    <w:p>
      <w:pPr>
        <w:autoSpaceDE w:val="0"/>
        <w:autoSpaceDN w:val="0"/>
        <w:ind w:left="56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.总包及分包规定：本项目不接受分包</w:t>
      </w:r>
    </w:p>
    <w:p>
      <w:pPr>
        <w:pStyle w:val="13"/>
        <w:spacing w:line="360" w:lineRule="auto"/>
        <w:ind w:left="1" w:firstLine="560" w:firstLineChars="200"/>
        <w:outlineLvl w:val="1"/>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.付款方式：采用支票、网银支付两种形式。</w:t>
      </w:r>
    </w:p>
    <w:p>
      <w:pPr>
        <w:autoSpaceDE w:val="0"/>
        <w:autoSpaceDN w:val="0"/>
        <w:ind w:left="56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.承包方式：总价包干。</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.项目结算：经甲方或甲方委托有资质第三方机构审核</w:t>
      </w:r>
      <w:r>
        <w:rPr>
          <w:rFonts w:hint="eastAsia" w:ascii="仿宋" w:hAnsi="仿宋" w:eastAsia="仿宋" w:cs="仿宋"/>
          <w:sz w:val="28"/>
          <w:szCs w:val="28"/>
          <w:lang w:val="en-US" w:eastAsia="zh-CN"/>
        </w:rPr>
        <w:t>后</w:t>
      </w:r>
      <w:r>
        <w:rPr>
          <w:rFonts w:hint="eastAsia" w:ascii="仿宋" w:hAnsi="仿宋" w:eastAsia="仿宋" w:cs="仿宋"/>
          <w:sz w:val="28"/>
          <w:szCs w:val="28"/>
        </w:rPr>
        <w:t>，</w:t>
      </w:r>
      <w:r>
        <w:rPr>
          <w:rFonts w:hint="eastAsia" w:ascii="仿宋" w:hAnsi="仿宋" w:eastAsia="仿宋" w:cs="仿宋"/>
          <w:sz w:val="28"/>
          <w:szCs w:val="28"/>
          <w:lang w:val="en-US" w:eastAsia="zh-CN"/>
        </w:rPr>
        <w:t>若结算审核价比合同暂定总价低，则以结算审核价作为合同结算价，否则以合同暂定总价为合同结算价。</w:t>
      </w:r>
    </w:p>
    <w:p>
      <w:pPr>
        <w:autoSpaceDE w:val="0"/>
        <w:autoSpaceDN w:val="0"/>
        <w:ind w:firstLine="560" w:firstLineChars="200"/>
        <w:rPr>
          <w:rFonts w:ascii="仿宋" w:hAnsi="仿宋" w:eastAsia="仿宋" w:cs="仿宋_GB2312"/>
          <w:sz w:val="28"/>
          <w:szCs w:val="28"/>
        </w:rPr>
      </w:pPr>
    </w:p>
    <w:p>
      <w:pPr>
        <w:widowControl/>
        <w:jc w:val="left"/>
        <w:rPr>
          <w:rFonts w:ascii="仿宋_GB2312" w:hAnsi="仿宋_GB2312" w:eastAsia="仿宋_GB2312" w:cs="仿宋_GB2312"/>
          <w:b/>
          <w:sz w:val="28"/>
          <w:szCs w:val="28"/>
          <w:lang w:val="zh-CN"/>
        </w:rPr>
      </w:pPr>
      <w:r>
        <w:rPr>
          <w:rFonts w:ascii="仿宋_GB2312" w:hAnsi="仿宋_GB2312" w:eastAsia="仿宋_GB2312" w:cs="仿宋_GB2312"/>
          <w:b/>
          <w:sz w:val="28"/>
          <w:szCs w:val="28"/>
          <w:lang w:val="zh-CN"/>
        </w:rPr>
        <w:br w:type="page"/>
      </w:r>
    </w:p>
    <w:p>
      <w:pPr>
        <w:pStyle w:val="23"/>
      </w:pPr>
      <w:r>
        <w:rPr>
          <w:rFonts w:hint="eastAsia"/>
          <w:lang w:val="zh-CN"/>
        </w:rPr>
        <w:t xml:space="preserve">第三部分 </w:t>
      </w:r>
      <w:r>
        <w:rPr>
          <w:rFonts w:hint="eastAsia"/>
        </w:rPr>
        <w:t xml:space="preserve"> 报价须知</w:t>
      </w:r>
    </w:p>
    <w:p>
      <w:pPr>
        <w:pStyle w:val="13"/>
        <w:adjustRightInd w:val="0"/>
        <w:snapToGrid w:val="0"/>
        <w:spacing w:line="300" w:lineRule="auto"/>
        <w:rPr>
          <w:rFonts w:ascii="仿宋" w:hAnsi="仿宋" w:eastAsia="仿宋" w:cs="仿宋_GB2312"/>
          <w:b/>
          <w:sz w:val="28"/>
          <w:szCs w:val="28"/>
        </w:rPr>
      </w:pPr>
    </w:p>
    <w:p>
      <w:pPr>
        <w:pStyle w:val="13"/>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一、概念释义</w:t>
      </w:r>
    </w:p>
    <w:p>
      <w:pPr>
        <w:pStyle w:val="13"/>
        <w:adjustRightInd w:val="0"/>
        <w:snapToGrid w:val="0"/>
        <w:spacing w:line="300" w:lineRule="auto"/>
        <w:ind w:left="560"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1.“询价人”是指：广州市净水有限公司。</w:t>
      </w:r>
    </w:p>
    <w:p>
      <w:pPr>
        <w:pStyle w:val="13"/>
        <w:tabs>
          <w:tab w:val="left" w:pos="360"/>
        </w:tabs>
        <w:adjustRightInd w:val="0"/>
        <w:snapToGrid w:val="0"/>
        <w:spacing w:line="300" w:lineRule="auto"/>
        <w:ind w:left="560"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2.合格的报价单位:</w:t>
      </w:r>
      <w:r>
        <w:rPr>
          <w:rFonts w:hint="eastAsia" w:ascii="仿宋" w:hAnsi="仿宋" w:eastAsia="仿宋" w:cs="仿宋_GB2312"/>
          <w:color w:val="auto"/>
          <w:kern w:val="0"/>
          <w:sz w:val="28"/>
          <w:szCs w:val="28"/>
          <w:highlight w:val="none"/>
        </w:rPr>
        <w:t>符合询价文件规定资格</w:t>
      </w:r>
      <w:r>
        <w:rPr>
          <w:rFonts w:hint="eastAsia" w:ascii="仿宋" w:hAnsi="仿宋" w:eastAsia="仿宋" w:cs="仿宋_GB2312"/>
          <w:color w:val="auto"/>
          <w:sz w:val="28"/>
          <w:szCs w:val="28"/>
          <w:highlight w:val="none"/>
          <w:lang w:val="zh-CN"/>
        </w:rPr>
        <w:t>要求</w:t>
      </w:r>
      <w:r>
        <w:rPr>
          <w:rFonts w:hint="eastAsia" w:ascii="仿宋" w:hAnsi="仿宋" w:eastAsia="仿宋" w:cs="仿宋_GB2312"/>
          <w:color w:val="auto"/>
          <w:kern w:val="0"/>
          <w:sz w:val="28"/>
          <w:szCs w:val="28"/>
          <w:highlight w:val="none"/>
        </w:rPr>
        <w:t>的报价单位。</w:t>
      </w:r>
    </w:p>
    <w:p>
      <w:pPr>
        <w:pStyle w:val="13"/>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3.“承包人”是指经法定程序确认并授以合同的报价单位。</w:t>
      </w:r>
    </w:p>
    <w:p>
      <w:pPr>
        <w:pStyle w:val="13"/>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 合格的工程：满足国家相关法律、法规、规章等规定，并符合本项目相关质量要求、安全文明施工要求的工程。</w:t>
      </w:r>
    </w:p>
    <w:p>
      <w:pPr>
        <w:pStyle w:val="13"/>
        <w:adjustRightInd w:val="0"/>
        <w:snapToGrid w:val="0"/>
        <w:spacing w:line="300" w:lineRule="auto"/>
        <w:ind w:left="420" w:hanging="42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二、询价文件</w:t>
      </w:r>
    </w:p>
    <w:p>
      <w:pPr>
        <w:pStyle w:val="13"/>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5．适用范围:本询价文件适用于本报价邀请中所述项目的询价。</w:t>
      </w:r>
    </w:p>
    <w:p>
      <w:pPr>
        <w:pStyle w:val="13"/>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 询价文件的构成</w:t>
      </w:r>
    </w:p>
    <w:p>
      <w:pPr>
        <w:pStyle w:val="13"/>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6.1询价文件包括但不限于下列文件:</w:t>
      </w:r>
    </w:p>
    <w:p>
      <w:pPr>
        <w:pStyle w:val="13"/>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1）报价邀请函</w:t>
      </w:r>
    </w:p>
    <w:p>
      <w:pPr>
        <w:pStyle w:val="13"/>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 项目内容</w:t>
      </w:r>
    </w:p>
    <w:p>
      <w:pPr>
        <w:pStyle w:val="13"/>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 报价单位须知</w:t>
      </w:r>
    </w:p>
    <w:p>
      <w:pPr>
        <w:pStyle w:val="13"/>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 合同书格式</w:t>
      </w:r>
    </w:p>
    <w:p>
      <w:pPr>
        <w:pStyle w:val="13"/>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 询价响应文件格式</w:t>
      </w:r>
    </w:p>
    <w:p>
      <w:pPr>
        <w:pStyle w:val="13"/>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 在询价过程中由询价人发出的修正和补充文件等</w:t>
      </w:r>
    </w:p>
    <w:p>
      <w:pPr>
        <w:pStyle w:val="13"/>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3"/>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 询价文件的澄清或修改</w:t>
      </w:r>
    </w:p>
    <w:p>
      <w:pPr>
        <w:pStyle w:val="26"/>
        <w:ind w:left="0" w:leftChars="0" w:firstLine="0" w:firstLineChars="0"/>
        <w:rPr>
          <w:rFonts w:ascii="仿宋" w:hAnsi="仿宋" w:eastAsia="仿宋" w:cs="仿宋_GB2312"/>
          <w:sz w:val="28"/>
          <w:szCs w:val="28"/>
          <w:highlight w:val="none"/>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26"/>
        <w:ind w:left="0" w:leftChars="0" w:firstLine="0" w:firstLineChars="0"/>
        <w:rPr>
          <w:rFonts w:ascii="仿宋" w:hAnsi="仿宋" w:eastAsia="仿宋" w:cs="仿宋_GB2312"/>
          <w:sz w:val="28"/>
          <w:szCs w:val="28"/>
          <w:highlight w:val="none"/>
        </w:rPr>
      </w:pPr>
      <w:r>
        <w:rPr>
          <w:rFonts w:hint="eastAsia" w:ascii="仿宋" w:hAnsi="仿宋" w:eastAsia="仿宋" w:cs="仿宋_GB2312"/>
          <w:sz w:val="28"/>
          <w:szCs w:val="28"/>
          <w:highlight w:val="none"/>
        </w:rPr>
        <w:t>7.2任何要求对询价文件进行澄清的报价单位，均应以纸质形式通知询价人。询价人对其收到的纸质的对询价文件的澄清要求均以书面形式予以答复。报价单位在收到上述答复后，应立即向询价人回函确认，该答复作为询价文件的一部分，对报价单位有约束力。</w:t>
      </w:r>
    </w:p>
    <w:p>
      <w:pPr>
        <w:pStyle w:val="26"/>
        <w:ind w:left="0" w:leftChars="0" w:firstLine="0" w:firstLineChars="0"/>
        <w:rPr>
          <w:rFonts w:ascii="仿宋" w:hAnsi="仿宋" w:eastAsia="仿宋" w:cs="仿宋_GB2312"/>
          <w:sz w:val="28"/>
          <w:szCs w:val="28"/>
          <w:highlight w:val="none"/>
        </w:rPr>
      </w:pPr>
      <w:r>
        <w:rPr>
          <w:rFonts w:hint="eastAsia" w:ascii="仿宋" w:hAnsi="仿宋" w:eastAsia="仿宋" w:cs="仿宋_GB2312"/>
          <w:sz w:val="28"/>
          <w:szCs w:val="28"/>
          <w:highlight w:val="none"/>
        </w:rPr>
        <w:t>７.3询价文件的修改或澄清将以书面形式通知所有购买询价文件的报价单位，并对其具有约束力。报价单位在收到上述通知后，应立即向询价人回函确认。</w:t>
      </w:r>
    </w:p>
    <w:p>
      <w:pPr>
        <w:pStyle w:val="13"/>
        <w:adjustRightInd w:val="0"/>
        <w:snapToGrid w:val="0"/>
        <w:spacing w:line="300" w:lineRule="auto"/>
        <w:ind w:left="420" w:hanging="420"/>
        <w:rPr>
          <w:rFonts w:ascii="仿宋_GB2312" w:hAnsi="仿宋_GB2312" w:eastAsia="仿宋_GB2312" w:cs="仿宋_GB2312"/>
          <w:color w:val="auto"/>
          <w:sz w:val="28"/>
          <w:szCs w:val="28"/>
          <w:highlight w:val="none"/>
        </w:rPr>
      </w:pPr>
      <w:r>
        <w:rPr>
          <w:rFonts w:hint="eastAsia" w:ascii="仿宋" w:hAnsi="仿宋" w:eastAsia="仿宋" w:cs="仿宋_GB2312"/>
          <w:sz w:val="28"/>
          <w:szCs w:val="28"/>
          <w:highlight w:val="none"/>
        </w:rPr>
        <w:t>7.4询价人可以视询价具体情况，延长递交询价响应文件截止时间，并将变更时间以书面形式通知所有询价文件收受人。</w:t>
      </w:r>
    </w:p>
    <w:p>
      <w:pPr>
        <w:pStyle w:val="13"/>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_GB2312" w:hAnsi="仿宋_GB2312" w:eastAsia="仿宋_GB2312" w:cs="仿宋_GB2312"/>
          <w:color w:val="auto"/>
          <w:sz w:val="28"/>
          <w:szCs w:val="28"/>
          <w:highlight w:val="none"/>
        </w:rPr>
        <w:t>7.5 书面形式包括但不限于以纸质、电子邮件、门户网站信息公告等形式。</w:t>
      </w:r>
    </w:p>
    <w:p>
      <w:pPr>
        <w:pStyle w:val="13"/>
        <w:adjustRightInd w:val="0"/>
        <w:snapToGrid w:val="0"/>
        <w:spacing w:line="300" w:lineRule="auto"/>
        <w:ind w:left="420" w:hanging="42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三、询价响应文件的编制和数量</w:t>
      </w:r>
    </w:p>
    <w:p>
      <w:pPr>
        <w:pStyle w:val="13"/>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8．询价响应费用</w:t>
      </w:r>
    </w:p>
    <w:p>
      <w:pPr>
        <w:pStyle w:val="13"/>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8.1 报价单位应承担所有与准备和参加询价响应有关的费用。不论询价的结果如何，询价人均无义务和责任承担这些费用。</w:t>
      </w:r>
    </w:p>
    <w:p>
      <w:pPr>
        <w:pStyle w:val="13"/>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9．报价的语言及计量</w:t>
      </w:r>
    </w:p>
    <w:p>
      <w:pPr>
        <w:pStyle w:val="13"/>
        <w:adjustRightInd w:val="0"/>
        <w:snapToGrid w:val="0"/>
        <w:spacing w:line="300" w:lineRule="auto"/>
        <w:ind w:left="360" w:hanging="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3"/>
        <w:adjustRightInd w:val="0"/>
        <w:snapToGrid w:val="0"/>
        <w:spacing w:line="300" w:lineRule="auto"/>
        <w:ind w:left="360" w:hanging="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9.2除非询价文件中另有规定，报价单位在询价响应文件中及其与询价人的所有往来文件中的计量单位均应采用中华人民共和国法定计量单位。</w:t>
      </w:r>
    </w:p>
    <w:p>
      <w:pPr>
        <w:pStyle w:val="13"/>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10．询价响应文件的构成</w:t>
      </w:r>
    </w:p>
    <w:p>
      <w:pPr>
        <w:pStyle w:val="13"/>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10.1报价单位编制的询价响应文件应包括但不少于本询价文件第五部分《询价响应文件格式》的所有内容。</w:t>
      </w:r>
    </w:p>
    <w:p>
      <w:pPr>
        <w:pStyle w:val="13"/>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 询价响应文件编制</w:t>
      </w:r>
    </w:p>
    <w:p>
      <w:pPr>
        <w:spacing w:line="300" w:lineRule="auto"/>
        <w:ind w:left="630" w:hanging="630" w:hangingChars="225"/>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11.1报价单位应按响应文件格式编制询价响应文件。</w:t>
      </w:r>
    </w:p>
    <w:p>
      <w:pPr>
        <w:pStyle w:val="13"/>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3"/>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11.3如果因为报价单位询价响应文件填报的内容不详，或没有提供询价文件中所要求的全部资料及数据，由此造成的后果，其责任由报价单位承担。</w:t>
      </w:r>
    </w:p>
    <w:p>
      <w:pPr>
        <w:pStyle w:val="13"/>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 报价</w:t>
      </w:r>
    </w:p>
    <w:p>
      <w:pPr>
        <w:autoSpaceDE w:val="0"/>
        <w:autoSpaceDN w:val="0"/>
        <w:adjustRightInd w:val="0"/>
        <w:snapToGrid w:val="0"/>
        <w:spacing w:line="300" w:lineRule="auto"/>
        <w:ind w:left="560" w:right="-148"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r>
        <w:rPr>
          <w:rFonts w:hint="eastAsia" w:ascii="仿宋" w:hAnsi="仿宋" w:eastAsia="仿宋" w:cs="仿宋_GB2312"/>
          <w:sz w:val="28"/>
          <w:szCs w:val="28"/>
          <w:highlight w:val="none"/>
        </w:rPr>
        <w:t>报价若低于本项目最高限价的60%，必须在响应文件中说明报价理由。</w:t>
      </w:r>
    </w:p>
    <w:p>
      <w:pPr>
        <w:pStyle w:val="13"/>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12.3任何有选择性报价的报价，将被视为无效报价。</w:t>
      </w:r>
    </w:p>
    <w:p>
      <w:pPr>
        <w:pStyle w:val="13"/>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13"/>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（1）与询价人存在利害关系且可能影响询价公正性；</w:t>
      </w:r>
    </w:p>
    <w:p>
      <w:pPr>
        <w:pStyle w:val="13"/>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（2）与本询价项目的其他报价人为同一个单位负责人；</w:t>
      </w:r>
    </w:p>
    <w:p>
      <w:pPr>
        <w:pStyle w:val="13"/>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（3）与本询价项目的其他报价人存在控股、管理关系；</w:t>
      </w:r>
    </w:p>
    <w:p>
      <w:pPr>
        <w:pStyle w:val="13"/>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（4）为本询价项目提供过设计、编制技术规范和其他文件的咨询服务；</w:t>
      </w:r>
    </w:p>
    <w:p>
      <w:pPr>
        <w:pStyle w:val="13"/>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（5）被依法暂停或者取消投标资格；</w:t>
      </w:r>
    </w:p>
    <w:p>
      <w:pPr>
        <w:pStyle w:val="13"/>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（6）被责令停产停业、暂扣或者吊销许可证、暂扣或者吊销执照；</w:t>
      </w:r>
    </w:p>
    <w:p>
      <w:pPr>
        <w:pStyle w:val="13"/>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（7）进入清算程序，或被宣告破产，或其他丧失履约能力的情形；</w:t>
      </w:r>
    </w:p>
    <w:p>
      <w:pPr>
        <w:pStyle w:val="13"/>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（8）在参加本项目前3年内在存在重大违法记录；</w:t>
      </w:r>
    </w:p>
    <w:p>
      <w:pPr>
        <w:pStyle w:val="13"/>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（9）被“全国企业信用信息公示系统”（网址：http://www.gsxt.gov.cn/）列入经营异常名录和严重违法企业名单；</w:t>
      </w:r>
    </w:p>
    <w:p>
      <w:pPr>
        <w:pStyle w:val="13"/>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（10）被《信用中国》网站（www.credITChina.gov.cn）公示存在不良信用记录；</w:t>
      </w:r>
    </w:p>
    <w:p>
      <w:pPr>
        <w:pStyle w:val="13"/>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（11）本项目截止时间前的半年中，在询价人组织的招标、询价活动中有被查实提供虚假材料的。 </w:t>
      </w:r>
    </w:p>
    <w:p>
      <w:pPr>
        <w:pStyle w:val="13"/>
        <w:adjustRightInd w:val="0"/>
        <w:snapToGrid w:val="0"/>
        <w:spacing w:line="300" w:lineRule="auto"/>
        <w:ind w:left="562" w:leftChars="1"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13. 联合体报价</w:t>
      </w:r>
    </w:p>
    <w:p>
      <w:pPr>
        <w:pStyle w:val="13"/>
        <w:adjustRightInd w:val="0"/>
        <w:snapToGrid w:val="0"/>
        <w:spacing w:line="300" w:lineRule="auto"/>
        <w:ind w:left="562" w:leftChars="1"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13.1本项目不接受联合体参加报价。</w:t>
      </w:r>
    </w:p>
    <w:p>
      <w:pPr>
        <w:pStyle w:val="13"/>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 报价单位资格证明文件</w:t>
      </w:r>
    </w:p>
    <w:p>
      <w:pPr>
        <w:pStyle w:val="13"/>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3"/>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14.2资格证明文件必须真实有效，复印件必须加盖单位印章。</w:t>
      </w:r>
    </w:p>
    <w:p>
      <w:pPr>
        <w:pStyle w:val="13"/>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 报价有效期</w:t>
      </w:r>
    </w:p>
    <w:p>
      <w:pPr>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15.1询价响应文件应在递交响应文件截止之日起</w:t>
      </w:r>
      <w:r>
        <w:rPr>
          <w:rFonts w:hint="eastAsia" w:ascii="仿宋" w:hAnsi="仿宋" w:eastAsia="仿宋" w:cs="仿宋_GB2312"/>
          <w:color w:val="auto"/>
          <w:sz w:val="28"/>
          <w:szCs w:val="28"/>
          <w:highlight w:val="none"/>
          <w:u w:val="single"/>
        </w:rPr>
        <w:t>90</w:t>
      </w:r>
      <w:r>
        <w:rPr>
          <w:rFonts w:hint="eastAsia" w:ascii="仿宋" w:hAnsi="仿宋" w:eastAsia="仿宋" w:cs="仿宋_GB2312"/>
          <w:color w:val="auto"/>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16.1 报价单位应编制询价响应文件一式</w:t>
      </w:r>
      <w:r>
        <w:rPr>
          <w:rFonts w:hint="eastAsia" w:ascii="仿宋" w:hAnsi="仿宋" w:eastAsia="仿宋" w:cs="仿宋_GB2312"/>
          <w:color w:val="auto"/>
          <w:kern w:val="0"/>
          <w:sz w:val="28"/>
          <w:szCs w:val="28"/>
          <w:highlight w:val="none"/>
          <w:u w:val="single"/>
        </w:rPr>
        <w:t>2</w:t>
      </w:r>
      <w:r>
        <w:rPr>
          <w:rFonts w:hint="eastAsia" w:ascii="仿宋" w:hAnsi="仿宋" w:eastAsia="仿宋" w:cs="仿宋_GB2312"/>
          <w:color w:val="auto"/>
          <w:kern w:val="0"/>
          <w:sz w:val="28"/>
          <w:szCs w:val="28"/>
          <w:highlight w:val="none"/>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3"/>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16.3 询价响应文件中的任何重要的插字、涂改和增删，必须由法定代表人或经其正式授权的代表在旁边签字或盖私章才有效。</w:t>
      </w:r>
    </w:p>
    <w:p>
      <w:pPr>
        <w:pStyle w:val="13"/>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 询价响应文件的密封和标记</w:t>
      </w:r>
    </w:p>
    <w:p>
      <w:pPr>
        <w:pStyle w:val="13"/>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17.1报价单位应将询价响应文件正本和副本用单独的信封密封，注明“正本”或“副本”字样。</w:t>
      </w:r>
    </w:p>
    <w:p>
      <w:pPr>
        <w:pStyle w:val="13"/>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17.2每一密封信封均应：</w:t>
      </w:r>
    </w:p>
    <w:p>
      <w:pPr>
        <w:pStyle w:val="13"/>
        <w:adjustRightInd w:val="0"/>
        <w:snapToGrid w:val="0"/>
        <w:spacing w:line="300" w:lineRule="auto"/>
        <w:ind w:left="1439" w:leftChars="343" w:hanging="719" w:hangingChars="257"/>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（1）标明项目编号、项目名称，并注明“正本”或“副本”字样；</w:t>
      </w:r>
    </w:p>
    <w:p>
      <w:pPr>
        <w:pStyle w:val="13"/>
        <w:adjustRightInd w:val="0"/>
        <w:snapToGrid w:val="0"/>
        <w:spacing w:line="300" w:lineRule="auto"/>
        <w:ind w:left="1439" w:leftChars="343" w:hanging="719" w:hangingChars="257"/>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（2）注明“于（递交询价响应文件截止时间）之前不准启封”的字样。</w:t>
      </w:r>
    </w:p>
    <w:p>
      <w:pPr>
        <w:pStyle w:val="13"/>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17.3如果信封未按本须知第17.1条和第17.2条要求密封的，询价人对误投或过早启封概不负责。</w:t>
      </w:r>
    </w:p>
    <w:p>
      <w:pPr>
        <w:pStyle w:val="13"/>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18. 询价响应文件递交截止时间</w:t>
      </w:r>
    </w:p>
    <w:p>
      <w:pPr>
        <w:pStyle w:val="13"/>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18.1询价人在《报价邀请函》中规定的地点和递交询价响应文件截止时间之前接收询价响应文件，超过截止时点后的询价响应文件将被拒绝。</w:t>
      </w:r>
    </w:p>
    <w:p>
      <w:pPr>
        <w:pStyle w:val="13"/>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3"/>
        <w:adjustRightInd w:val="0"/>
        <w:snapToGrid w:val="0"/>
        <w:spacing w:line="300" w:lineRule="auto"/>
        <w:ind w:right="3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19. 询价响应文件的修改和撤回</w:t>
      </w:r>
    </w:p>
    <w:p>
      <w:pPr>
        <w:pStyle w:val="13"/>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color w:val="auto"/>
          <w:sz w:val="28"/>
          <w:szCs w:val="28"/>
          <w:highlight w:val="none"/>
          <w:u w:val="single"/>
        </w:rPr>
        <w:t>（询价人）</w:t>
      </w:r>
      <w:r>
        <w:rPr>
          <w:rFonts w:hint="eastAsia" w:ascii="仿宋" w:hAnsi="仿宋" w:eastAsia="仿宋" w:cs="仿宋_GB2312"/>
          <w:color w:val="auto"/>
          <w:kern w:val="0"/>
          <w:sz w:val="28"/>
          <w:szCs w:val="28"/>
          <w:highlight w:val="none"/>
        </w:rPr>
        <w:t>。从询价响应文件递交截止时间至报价单位承诺的报价有效期内，报价单位不得撤回其报价。</w:t>
      </w:r>
    </w:p>
    <w:p>
      <w:pPr>
        <w:pStyle w:val="13"/>
        <w:adjustRightInd w:val="0"/>
        <w:snapToGrid w:val="0"/>
        <w:spacing w:line="300" w:lineRule="auto"/>
        <w:ind w:left="420" w:right="32"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19.3 报价单位所提交的询价响应文件在询价结束后，无论成交与否都不退还。</w:t>
      </w:r>
    </w:p>
    <w:p>
      <w:pPr>
        <w:pStyle w:val="13"/>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五、评审</w:t>
      </w:r>
    </w:p>
    <w:p>
      <w:pPr>
        <w:pStyle w:val="13"/>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 询价小组</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 xml:space="preserve">20.1 </w:t>
      </w:r>
      <w:r>
        <w:rPr>
          <w:rFonts w:hint="eastAsia" w:ascii="仿宋" w:hAnsi="仿宋" w:eastAsia="仿宋" w:cs="仿宋_GB2312"/>
          <w:color w:val="auto"/>
          <w:kern w:val="0"/>
          <w:sz w:val="28"/>
          <w:szCs w:val="28"/>
          <w:highlight w:val="none"/>
        </w:rPr>
        <w:t>评审由</w:t>
      </w:r>
      <w:r>
        <w:rPr>
          <w:rFonts w:hint="eastAsia" w:ascii="仿宋" w:hAnsi="仿宋" w:eastAsia="仿宋" w:cs="仿宋_GB2312"/>
          <w:color w:val="auto"/>
          <w:sz w:val="28"/>
          <w:szCs w:val="28"/>
          <w:highlight w:val="none"/>
          <w:u w:val="single"/>
        </w:rPr>
        <w:t>询价人</w:t>
      </w:r>
      <w:r>
        <w:rPr>
          <w:rFonts w:hint="eastAsia" w:ascii="仿宋" w:hAnsi="仿宋" w:eastAsia="仿宋" w:cs="仿宋_GB2312"/>
          <w:color w:val="auto"/>
          <w:kern w:val="0"/>
          <w:sz w:val="28"/>
          <w:szCs w:val="28"/>
          <w:highlight w:val="none"/>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20.3询价小组依法根据询价文件的规定对询价响应文件进行评审,并据此推荐成交候选人。</w:t>
      </w:r>
    </w:p>
    <w:p>
      <w:pPr>
        <w:pStyle w:val="36"/>
        <w:spacing w:line="360" w:lineRule="auto"/>
        <w:rPr>
          <w:rFonts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20.4拆封询价响应文件时，出现下列情形之一的，不参与评审：</w:t>
      </w:r>
    </w:p>
    <w:p>
      <w:pPr>
        <w:pStyle w:val="36"/>
        <w:spacing w:line="360" w:lineRule="auto"/>
        <w:rPr>
          <w:rFonts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（1）响应文件没密封完整的，或封面未注明报价单位名称、项目名称、日期等项目信息的；</w:t>
      </w:r>
    </w:p>
    <w:p>
      <w:pPr>
        <w:pStyle w:val="36"/>
        <w:spacing w:line="360" w:lineRule="auto"/>
        <w:rPr>
          <w:rFonts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（2）响应文件中的法定代表人或授权代理人与报价响应文件登记表的信息不一致的。</w:t>
      </w:r>
    </w:p>
    <w:p>
      <w:pPr>
        <w:pStyle w:val="36"/>
        <w:spacing w:line="360" w:lineRule="auto"/>
        <w:rPr>
          <w:color w:val="auto"/>
          <w:highlight w:val="none"/>
        </w:rPr>
      </w:pPr>
      <w:r>
        <w:rPr>
          <w:rFonts w:hint="eastAsia" w:ascii="仿宋_GB2312" w:hAnsi="仿宋_GB2312" w:cs="仿宋_GB2312"/>
          <w:color w:val="auto"/>
          <w:sz w:val="28"/>
          <w:szCs w:val="28"/>
          <w:highlight w:val="none"/>
        </w:rPr>
        <w:t>（3）不同报价单位响应文件中存在两处以上异常一致的情形。</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color w:val="auto"/>
          <w:kern w:val="0"/>
          <w:sz w:val="28"/>
          <w:szCs w:val="28"/>
          <w:highlight w:val="none"/>
        </w:rPr>
      </w:pPr>
      <w:r>
        <w:rPr>
          <w:rFonts w:hint="eastAsia" w:ascii="仿宋" w:hAnsi="仿宋" w:eastAsia="仿宋" w:cs="仿宋_GB2312"/>
          <w:color w:val="auto"/>
          <w:kern w:val="0"/>
          <w:sz w:val="28"/>
          <w:szCs w:val="28"/>
          <w:highlight w:val="none"/>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备选单位，若注册资金相同则以上一年资产盈利高的作为备选单位。</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22.报价的评审</w:t>
      </w:r>
    </w:p>
    <w:p>
      <w:pPr>
        <w:autoSpaceDE w:val="0"/>
        <w:autoSpaceDN w:val="0"/>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s>
        <w:snapToGrid w:val="0"/>
        <w:spacing w:line="300" w:lineRule="auto"/>
        <w:ind w:left="0" w:firstLine="0"/>
        <w:jc w:val="lef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大写金额与小写金额不一致的，以大写金额为准；</w:t>
      </w:r>
    </w:p>
    <w:p>
      <w:pPr>
        <w:numPr>
          <w:ilvl w:val="1"/>
          <w:numId w:val="2"/>
        </w:numPr>
        <w:tabs>
          <w:tab w:val="left" w:pos="180"/>
          <w:tab w:val="left" w:pos="360"/>
          <w:tab w:val="left" w:pos="1260"/>
        </w:tabs>
        <w:snapToGrid w:val="0"/>
        <w:spacing w:line="300" w:lineRule="auto"/>
        <w:ind w:left="0" w:firstLine="0"/>
        <w:jc w:val="lef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22.3超过最高限价的报价将被拒绝。</w:t>
      </w:r>
    </w:p>
    <w:p>
      <w:pPr>
        <w:spacing w:line="25" w:lineRule="atLeast"/>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六、确定承包人</w:t>
      </w:r>
    </w:p>
    <w:p>
      <w:pPr>
        <w:autoSpaceDE w:val="0"/>
        <w:autoSpaceDN w:val="0"/>
        <w:adjustRightInd w:val="0"/>
        <w:snapToGrid w:val="0"/>
        <w:spacing w:line="25" w:lineRule="atLeast"/>
        <w:ind w:left="63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23.2承包人确定后，询价人</w:t>
      </w:r>
      <w:r>
        <w:rPr>
          <w:rFonts w:hint="eastAsia" w:ascii="仿宋" w:hAnsi="仿宋" w:eastAsia="仿宋" w:cs="仿宋_GB2312"/>
          <w:color w:val="auto"/>
          <w:kern w:val="0"/>
          <w:sz w:val="28"/>
          <w:szCs w:val="28"/>
          <w:highlight w:val="none"/>
        </w:rPr>
        <w:t>向承包人发出《发包通知书》，</w:t>
      </w:r>
      <w:r>
        <w:rPr>
          <w:rFonts w:hint="eastAsia" w:ascii="仿宋" w:hAnsi="仿宋" w:eastAsia="仿宋" w:cs="仿宋_GB2312"/>
          <w:color w:val="auto"/>
          <w:sz w:val="28"/>
          <w:szCs w:val="28"/>
          <w:highlight w:val="none"/>
        </w:rPr>
        <w:t>对承包人和询价人具有同等法律效力</w:t>
      </w:r>
      <w:r>
        <w:rPr>
          <w:rFonts w:hint="eastAsia" w:ascii="仿宋" w:hAnsi="仿宋" w:eastAsia="仿宋" w:cs="仿宋_GB2312"/>
          <w:color w:val="auto"/>
          <w:kern w:val="0"/>
          <w:sz w:val="28"/>
          <w:szCs w:val="28"/>
          <w:highlight w:val="none"/>
        </w:rPr>
        <w:t>。</w:t>
      </w:r>
    </w:p>
    <w:p>
      <w:pPr>
        <w:pStyle w:val="13"/>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24. 合同的订立</w:t>
      </w:r>
    </w:p>
    <w:p>
      <w:pPr>
        <w:autoSpaceDE w:val="0"/>
        <w:autoSpaceDN w:val="0"/>
        <w:adjustRightInd w:val="0"/>
        <w:snapToGrid w:val="0"/>
        <w:spacing w:line="300" w:lineRule="auto"/>
        <w:ind w:left="700" w:right="32" w:hanging="700" w:hangingChars="250"/>
        <w:rPr>
          <w:rFonts w:ascii="仿宋" w:hAnsi="仿宋" w:eastAsia="仿宋" w:cs="仿宋_GB2312"/>
          <w:color w:val="auto"/>
          <w:sz w:val="28"/>
          <w:szCs w:val="28"/>
          <w:highlight w:val="none"/>
        </w:rPr>
      </w:pPr>
      <w:r>
        <w:rPr>
          <w:rFonts w:hint="eastAsia" w:ascii="仿宋" w:hAnsi="仿宋" w:eastAsia="仿宋" w:cs="仿宋_GB2312"/>
          <w:color w:val="auto"/>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color w:val="auto"/>
          <w:sz w:val="28"/>
          <w:szCs w:val="28"/>
          <w:highlight w:val="none"/>
        </w:rPr>
        <w:t>不得超出询价文件和承包人询价响应文件的范围、也不得再行订立背离合同实质性内容的其他协议。因承包人原因导致未按规定时限签订合同的，发包人有权视为其自动放弃该项目承包资格。</w:t>
      </w:r>
    </w:p>
    <w:p>
      <w:pPr>
        <w:adjustRightInd w:val="0"/>
        <w:snapToGrid w:val="0"/>
        <w:spacing w:line="300" w:lineRule="auto"/>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 合同的履行</w:t>
      </w:r>
    </w:p>
    <w:p>
      <w:pPr>
        <w:autoSpaceDE w:val="0"/>
        <w:autoSpaceDN w:val="0"/>
        <w:adjustRightInd w:val="0"/>
        <w:snapToGrid w:val="0"/>
        <w:spacing w:line="300" w:lineRule="auto"/>
        <w:ind w:left="700"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25.2 承包人因不可抗力或者自身原因不能履行承包合同的，询价人</w:t>
      </w:r>
      <w:r>
        <w:rPr>
          <w:rFonts w:hint="eastAsia" w:ascii="仿宋" w:hAnsi="仿宋" w:eastAsia="仿宋" w:cs="仿宋_GB2312"/>
          <w:color w:val="auto"/>
          <w:sz w:val="28"/>
          <w:szCs w:val="28"/>
          <w:highlight w:val="none"/>
        </w:rPr>
        <w:t>可以与排位在承包人之后第一位的成交候选报价单位签订承包</w:t>
      </w:r>
      <w:r>
        <w:rPr>
          <w:rFonts w:hint="eastAsia" w:ascii="仿宋" w:hAnsi="仿宋" w:eastAsia="仿宋" w:cs="仿宋_GB2312"/>
          <w:color w:val="auto"/>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color w:val="auto"/>
          <w:kern w:val="0"/>
          <w:sz w:val="28"/>
          <w:szCs w:val="28"/>
          <w:highlight w:val="none"/>
        </w:rPr>
      </w:pPr>
      <w:r>
        <w:rPr>
          <w:rFonts w:hint="eastAsia" w:ascii="仿宋" w:hAnsi="仿宋" w:eastAsia="仿宋" w:cs="仿宋_GB2312"/>
          <w:b/>
          <w:color w:val="auto"/>
          <w:kern w:val="0"/>
          <w:sz w:val="28"/>
          <w:szCs w:val="28"/>
          <w:highlight w:val="none"/>
        </w:rPr>
        <w:t>八、质疑</w:t>
      </w:r>
    </w:p>
    <w:p>
      <w:pPr>
        <w:autoSpaceDE w:val="0"/>
        <w:autoSpaceDN w:val="0"/>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color w:val="auto"/>
          <w:sz w:val="28"/>
          <w:szCs w:val="28"/>
          <w:highlight w:val="none"/>
        </w:rPr>
        <w:t>26. 如果报价人认为询价文件或询价过程或询价结果使其权益受到损害的，可向询价人提出书面质疑。</w:t>
      </w:r>
      <w:r>
        <w:rPr>
          <w:rFonts w:hint="eastAsia" w:ascii="仿宋_GB2312" w:hAnsi="仿宋_GB2312" w:eastAsia="仿宋_GB2312" w:cs="仿宋_GB2312"/>
          <w:color w:val="auto"/>
          <w:sz w:val="28"/>
          <w:szCs w:val="28"/>
          <w:highlight w:val="none"/>
        </w:rPr>
        <w:t>询价人应在规定时间内给与答复。</w:t>
      </w:r>
    </w:p>
    <w:p>
      <w:pPr>
        <w:rPr>
          <w:rFonts w:ascii="仿宋_GB2312" w:hAnsi="仿宋_GB2312" w:eastAsia="仿宋_GB2312" w:cs="仿宋_GB2312"/>
          <w:b/>
          <w:sz w:val="28"/>
          <w:szCs w:val="28"/>
        </w:rPr>
      </w:pPr>
    </w:p>
    <w:p>
      <w:pPr>
        <w:widowControl/>
        <w:jc w:val="left"/>
        <w:rPr>
          <w:rFonts w:ascii="仿宋_GB2312" w:hAnsi="仿宋_GB2312" w:eastAsia="仿宋_GB2312" w:cs="仿宋_GB2312"/>
          <w:b/>
          <w:sz w:val="28"/>
          <w:szCs w:val="28"/>
        </w:rPr>
      </w:pPr>
      <w:r>
        <w:rPr>
          <w:rFonts w:ascii="仿宋_GB2312" w:hAnsi="仿宋_GB2312" w:eastAsia="仿宋_GB2312" w:cs="仿宋_GB2312"/>
          <w:b/>
          <w:sz w:val="28"/>
          <w:szCs w:val="28"/>
        </w:rPr>
        <w:br w:type="page"/>
      </w:r>
    </w:p>
    <w:p>
      <w:pPr>
        <w:pStyle w:val="5"/>
        <w:rPr>
          <w:rFonts w:ascii="仿宋_GB2312" w:hAnsi="仿宋_GB2312" w:eastAsia="仿宋_GB2312" w:cs="仿宋_GB2312"/>
          <w:color w:val="000000"/>
        </w:rPr>
      </w:pPr>
      <w:bookmarkStart w:id="1" w:name="_Toc152045581"/>
      <w:bookmarkStart w:id="2" w:name="_Toc152042358"/>
      <w:bookmarkStart w:id="3" w:name="_Toc179632599"/>
      <w:bookmarkStart w:id="4" w:name="_Toc371433002"/>
      <w:bookmarkStart w:id="5" w:name="_Toc144974548"/>
      <w:bookmarkStart w:id="6" w:name="_Toc247085739"/>
      <w:r>
        <w:rPr>
          <w:rFonts w:hint="eastAsia" w:ascii="仿宋_GB2312" w:hAnsi="仿宋_GB2312" w:eastAsia="仿宋_GB2312" w:cs="仿宋_GB2312"/>
          <w:color w:val="000000"/>
        </w:rPr>
        <w:t>附件一  报价记录表</w:t>
      </w:r>
      <w:bookmarkEnd w:id="1"/>
      <w:bookmarkEnd w:id="2"/>
      <w:bookmarkEnd w:id="3"/>
      <w:bookmarkEnd w:id="4"/>
      <w:bookmarkEnd w:id="5"/>
      <w:bookmarkEnd w:id="6"/>
    </w:p>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广州市净水有限公司</w:t>
      </w:r>
      <w:r>
        <w:rPr>
          <w:rFonts w:hint="eastAsia" w:ascii="仿宋_GB2312" w:hAnsi="仿宋_GB2312" w:eastAsia="仿宋_GB2312" w:cs="仿宋_GB2312"/>
          <w:color w:val="000000"/>
          <w:sz w:val="28"/>
          <w:szCs w:val="28"/>
          <w:u w:val="single"/>
          <w:lang w:eastAsia="zh-CN"/>
        </w:rPr>
        <w:t>2022-2023年度网络信息安全保障服务项目</w:t>
      </w:r>
      <w:r>
        <w:rPr>
          <w:rFonts w:hint="eastAsia" w:ascii="仿宋_GB2312" w:hAnsi="仿宋_GB2312" w:eastAsia="仿宋_GB2312" w:cs="仿宋_GB2312"/>
          <w:color w:val="000000"/>
          <w:sz w:val="28"/>
          <w:szCs w:val="28"/>
        </w:rPr>
        <w:t>报价记录表</w:t>
      </w:r>
    </w:p>
    <w:p>
      <w:pPr>
        <w:spacing w:line="500" w:lineRule="exact"/>
        <w:ind w:firstLine="3465"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27"/>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eastAsia="zh-CN"/>
              </w:rPr>
              <w:t>报价</w:t>
            </w:r>
            <w:r>
              <w:rPr>
                <w:rFonts w:hint="eastAsia" w:ascii="仿宋_GB2312" w:hAnsi="仿宋_GB2312" w:eastAsia="仿宋_GB2312" w:cs="仿宋_GB2312"/>
                <w:color w:val="000000"/>
                <w:szCs w:val="21"/>
              </w:rPr>
              <w:t>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eastAsia="zh-CN"/>
              </w:rPr>
              <w:t>报价</w:t>
            </w: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监察：</w:t>
      </w:r>
      <w:r>
        <w:rPr>
          <w:rFonts w:hint="eastAsia" w:ascii="仿宋_GB2312" w:hAnsi="仿宋_GB2312" w:eastAsia="仿宋_GB2312" w:cs="仿宋_GB2312"/>
          <w:color w:val="000000"/>
          <w:u w:val="single"/>
        </w:rPr>
        <w:t xml:space="preserve">                  </w:t>
      </w: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p>
    <w:p>
      <w:pPr>
        <w:ind w:firstLine="105" w:firstLineChars="50"/>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rPr>
        <w:br w:type="page"/>
      </w:r>
      <w:r>
        <w:rPr>
          <w:rFonts w:hint="eastAsia" w:ascii="仿宋_GB2312" w:hAnsi="仿宋_GB2312" w:eastAsia="仿宋_GB2312" w:cs="仿宋_GB2312"/>
          <w:b/>
          <w:bCs/>
          <w:color w:val="000000"/>
          <w:sz w:val="32"/>
          <w:szCs w:val="32"/>
        </w:rPr>
        <w:t>附件二</w:t>
      </w:r>
    </w:p>
    <w:p>
      <w:pPr>
        <w:rPr>
          <w:rFonts w:ascii="仿宋_GB2312" w:hAnsi="仿宋_GB2312" w:eastAsia="仿宋_GB2312" w:cs="仿宋_GB2312"/>
          <w:sz w:val="28"/>
          <w:szCs w:val="28"/>
        </w:rPr>
      </w:pPr>
    </w:p>
    <w:p>
      <w:pPr>
        <w:spacing w:line="360" w:lineRule="auto"/>
        <w:jc w:val="center"/>
        <w:rPr>
          <w:rFonts w:ascii="宋体" w:hAnsi="宋体"/>
          <w:b/>
          <w:sz w:val="36"/>
          <w:szCs w:val="36"/>
        </w:rPr>
      </w:pPr>
      <w:r>
        <w:rPr>
          <w:rFonts w:hint="eastAsia" w:ascii="宋体" w:hAnsi="宋体"/>
          <w:b/>
          <w:sz w:val="36"/>
          <w:szCs w:val="36"/>
        </w:rPr>
        <w:t>广州市净水有限公司小额工程项目询价评审记录表</w:t>
      </w:r>
    </w:p>
    <w:p>
      <w:pPr>
        <w:spacing w:line="360" w:lineRule="auto"/>
        <w:ind w:left="1200" w:hanging="1200" w:hangingChars="500"/>
        <w:rPr>
          <w:rFonts w:hint="eastAsia" w:ascii="宋体" w:hAnsi="宋体" w:eastAsia="宋体"/>
          <w:sz w:val="24"/>
          <w:lang w:eastAsia="zh-CN"/>
        </w:rPr>
      </w:pPr>
      <w:r>
        <w:rPr>
          <w:rFonts w:hint="eastAsia" w:ascii="宋体" w:hAnsi="宋体"/>
          <w:sz w:val="24"/>
        </w:rPr>
        <w:t>项目名称：</w:t>
      </w:r>
      <w:r>
        <w:rPr>
          <w:rFonts w:hint="eastAsia" w:ascii="宋体" w:hAnsi="宋体" w:cs="宋体"/>
          <w:sz w:val="24"/>
          <w:u w:val="single"/>
        </w:rPr>
        <w:t>广州市净水有限公司</w:t>
      </w:r>
      <w:r>
        <w:rPr>
          <w:rFonts w:hint="eastAsia" w:ascii="宋体" w:hAnsi="宋体" w:cs="宋体"/>
          <w:sz w:val="24"/>
          <w:u w:val="single"/>
          <w:lang w:eastAsia="zh-CN"/>
        </w:rPr>
        <w:t>2022-2023年度网络信息安全保障服务项目</w:t>
      </w:r>
    </w:p>
    <w:tbl>
      <w:tblPr>
        <w:tblStyle w:val="27"/>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3530"/>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trPr>
        <w:tc>
          <w:tcPr>
            <w:tcW w:w="592" w:type="dxa"/>
            <w:vMerge w:val="restart"/>
            <w:tcBorders>
              <w:top w:val="double" w:color="auto" w:sz="4" w:space="0"/>
              <w:left w:val="doub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3530"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trPr>
        <w:tc>
          <w:tcPr>
            <w:tcW w:w="592" w:type="dxa"/>
            <w:vMerge w:val="continue"/>
            <w:tcBorders>
              <w:left w:val="double" w:color="auto" w:sz="4" w:space="0"/>
              <w:bottom w:val="single" w:color="auto" w:sz="4" w:space="0"/>
              <w:right w:val="single" w:color="auto" w:sz="4" w:space="0"/>
            </w:tcBorders>
            <w:vAlign w:val="center"/>
          </w:tcPr>
          <w:p>
            <w:pPr>
              <w:jc w:val="center"/>
              <w:rPr>
                <w:rFonts w:ascii="宋体" w:hAnsi="宋体"/>
                <w:sz w:val="24"/>
              </w:rPr>
            </w:pPr>
          </w:p>
        </w:tc>
        <w:tc>
          <w:tcPr>
            <w:tcW w:w="3530"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59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353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auto"/>
                <w:kern w:val="2"/>
                <w:sz w:val="24"/>
                <w:szCs w:val="24"/>
                <w:highlight w:val="none"/>
                <w:lang w:val="en-US" w:eastAsia="zh-CN" w:bidi="ar-SA"/>
              </w:rPr>
            </w:pPr>
            <w:r>
              <w:rPr>
                <w:rFonts w:hint="eastAsia" w:ascii="宋体" w:hAnsi="宋体"/>
                <w:color w:val="auto"/>
                <w:sz w:val="24"/>
                <w:highlight w:val="none"/>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59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353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auto"/>
                <w:kern w:val="2"/>
                <w:sz w:val="24"/>
                <w:szCs w:val="24"/>
                <w:highlight w:val="none"/>
                <w:lang w:val="en-US" w:eastAsia="zh-CN" w:bidi="ar-SA"/>
              </w:rPr>
            </w:pPr>
            <w:r>
              <w:rPr>
                <w:rFonts w:hint="eastAsia" w:ascii="宋体" w:hAnsi="宋体"/>
                <w:color w:val="auto"/>
                <w:sz w:val="24"/>
                <w:highlight w:val="none"/>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59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353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auto"/>
                <w:kern w:val="2"/>
                <w:sz w:val="24"/>
                <w:szCs w:val="24"/>
                <w:highlight w:val="none"/>
                <w:lang w:val="en-US" w:eastAsia="zh-CN" w:bidi="ar-SA"/>
              </w:rPr>
            </w:pPr>
            <w:r>
              <w:rPr>
                <w:rFonts w:hint="eastAsia" w:ascii="宋体" w:hAnsi="宋体"/>
                <w:color w:val="auto"/>
                <w:sz w:val="24"/>
                <w:highlight w:val="none"/>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59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353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auto"/>
                <w:kern w:val="2"/>
                <w:sz w:val="24"/>
                <w:szCs w:val="24"/>
                <w:highlight w:val="none"/>
                <w:lang w:val="en-US" w:eastAsia="zh-CN" w:bidi="ar-SA"/>
              </w:rPr>
            </w:pPr>
            <w:r>
              <w:rPr>
                <w:rFonts w:hint="eastAsia" w:ascii="宋体" w:hAnsi="宋体"/>
                <w:color w:val="auto"/>
                <w:sz w:val="24"/>
                <w:highlight w:val="none"/>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59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353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auto"/>
                <w:kern w:val="2"/>
                <w:sz w:val="24"/>
                <w:szCs w:val="24"/>
                <w:highlight w:val="none"/>
                <w:lang w:val="en-US" w:eastAsia="zh-CN" w:bidi="ar-SA"/>
              </w:rPr>
            </w:pPr>
            <w:r>
              <w:rPr>
                <w:rFonts w:hint="eastAsia" w:ascii="宋体" w:hAnsi="宋体"/>
                <w:color w:val="auto"/>
                <w:sz w:val="24"/>
                <w:highlight w:val="none"/>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59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353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auto"/>
                <w:kern w:val="2"/>
                <w:sz w:val="24"/>
                <w:szCs w:val="24"/>
                <w:highlight w:val="none"/>
                <w:lang w:val="en-US" w:eastAsia="zh-CN" w:bidi="ar-SA"/>
              </w:rPr>
            </w:pPr>
            <w:r>
              <w:rPr>
                <w:rFonts w:hint="eastAsia" w:ascii="宋体" w:hAnsi="宋体"/>
                <w:color w:val="auto"/>
                <w:sz w:val="24"/>
                <w:highlight w:val="none"/>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5200"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200"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sz w:val="24"/>
              </w:rPr>
            </w:pPr>
          </w:p>
        </w:tc>
      </w:tr>
    </w:tbl>
    <w:p>
      <w:pPr>
        <w:ind w:left="840" w:hanging="840" w:hangingChars="400"/>
      </w:pPr>
      <w:r>
        <w:rPr>
          <w:rFonts w:hint="eastAsia"/>
        </w:rPr>
        <w:t>备注：1、审核情况填写“符合”或“不符合；或者打“√”或“×”。</w:t>
      </w:r>
    </w:p>
    <w:p>
      <w:pPr>
        <w:numPr>
          <w:ilvl w:val="0"/>
          <w:numId w:val="3"/>
        </w:numPr>
        <w:ind w:firstLine="630" w:firstLineChars="300"/>
      </w:pPr>
      <w:r>
        <w:rPr>
          <w:rFonts w:hint="eastAsia"/>
        </w:rPr>
        <w:t>本表所有审核情况均为符合的，结论为报名成功。若有一项或以上审核情况为不符合的，结论为报名不成功。</w:t>
      </w:r>
    </w:p>
    <w:p>
      <w:pPr>
        <w:rPr>
          <w:rFonts w:ascii="仿宋_GB2312" w:hAnsi="仿宋_GB2312" w:eastAsia="仿宋_GB2312" w:cs="仿宋_GB2312"/>
          <w:b/>
          <w:bCs/>
          <w:color w:val="000000"/>
          <w:sz w:val="32"/>
          <w:szCs w:val="32"/>
        </w:rPr>
      </w:pPr>
    </w:p>
    <w:p>
      <w:pPr>
        <w:rPr>
          <w:rFonts w:hint="eastAsia" w:ascii="仿宋_GB2312" w:hAnsi="仿宋_GB2312" w:eastAsia="仿宋_GB2312" w:cs="仿宋_GB2312"/>
          <w:b/>
          <w:bCs/>
          <w:color w:val="000000"/>
          <w:sz w:val="32"/>
          <w:szCs w:val="32"/>
        </w:rPr>
      </w:pPr>
    </w:p>
    <w:p>
      <w:pPr>
        <w:rPr>
          <w:rFonts w:ascii="仿宋_GB2312" w:hAnsi="仿宋_GB2312" w:eastAsia="仿宋_GB2312" w:cs="仿宋_GB2312"/>
          <w:sz w:val="28"/>
          <w:szCs w:val="28"/>
        </w:rPr>
      </w:pPr>
      <w:r>
        <w:rPr>
          <w:rFonts w:hint="eastAsia" w:ascii="仿宋_GB2312" w:hAnsi="仿宋_GB2312" w:eastAsia="仿宋_GB2312" w:cs="仿宋_GB2312"/>
          <w:b/>
          <w:bCs/>
          <w:color w:val="000000"/>
          <w:sz w:val="32"/>
          <w:szCs w:val="32"/>
        </w:rPr>
        <w:t>附件三</w:t>
      </w:r>
    </w:p>
    <w:p>
      <w:pPr>
        <w:autoSpaceDE w:val="0"/>
        <w:autoSpaceDN w:val="0"/>
        <w:adjustRightInd w:val="0"/>
        <w:rPr>
          <w:rFonts w:ascii="宋体" w:hAnsi="宋体" w:cs="仿宋_GB2312"/>
          <w:kern w:val="0"/>
          <w:sz w:val="28"/>
          <w:szCs w:val="28"/>
        </w:rPr>
      </w:pP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lang w:val="en-US" w:eastAsia="zh-CN"/>
        </w:rPr>
        <w:t>非公开招标</w:t>
      </w:r>
      <w:r>
        <w:rPr>
          <w:rFonts w:hint="eastAsia" w:ascii="方正小标宋简体" w:hAnsi="宋体" w:eastAsia="方正小标宋简体"/>
          <w:sz w:val="44"/>
          <w:szCs w:val="44"/>
        </w:rPr>
        <w:t>项目</w:t>
      </w:r>
      <w:r>
        <w:rPr>
          <w:rFonts w:hint="eastAsia" w:ascii="方正小标宋简体" w:hAnsi="宋体" w:eastAsia="方正小标宋简体" w:cs="宋体"/>
          <w:bCs/>
          <w:kern w:val="0"/>
          <w:sz w:val="44"/>
          <w:szCs w:val="44"/>
        </w:rPr>
        <w:t>发包通知书</w:t>
      </w:r>
    </w:p>
    <w:p>
      <w:pPr>
        <w:autoSpaceDE w:val="0"/>
        <w:autoSpaceDN w:val="0"/>
        <w:adjustRightInd w:val="0"/>
        <w:spacing w:after="400"/>
        <w:jc w:val="center"/>
        <w:rPr>
          <w:rFonts w:ascii="仿宋_GB2312" w:hAnsi="STSong-Light" w:eastAsia="仿宋_GB2312" w:cs="STSong-Light"/>
          <w:kern w:val="0"/>
          <w:sz w:val="32"/>
          <w:szCs w:val="32"/>
        </w:rPr>
      </w:pPr>
    </w:p>
    <w:p>
      <w:pPr>
        <w:tabs>
          <w:tab w:val="left" w:pos="709"/>
        </w:tabs>
        <w:autoSpaceDE w:val="0"/>
        <w:autoSpaceDN w:val="0"/>
        <w:adjustRightInd w:val="0"/>
        <w:spacing w:after="400"/>
        <w:jc w:val="center"/>
        <w:rPr>
          <w:rFonts w:hint="eastAsia" w:ascii="仿宋" w:hAnsi="仿宋" w:eastAsia="仿宋" w:cs="仿宋"/>
          <w:kern w:val="0"/>
          <w:sz w:val="32"/>
          <w:szCs w:val="32"/>
        </w:rPr>
      </w:pPr>
      <w:r>
        <w:rPr>
          <w:rFonts w:hint="eastAsia" w:ascii="仿宋" w:hAnsi="仿宋" w:eastAsia="仿宋" w:cs="仿宋"/>
          <w:kern w:val="0"/>
          <w:sz w:val="32"/>
          <w:szCs w:val="32"/>
        </w:rPr>
        <w:t>广净</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非公招询</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字 [20××] 第 [×××] 号</w:t>
      </w:r>
    </w:p>
    <w:p>
      <w:pPr>
        <w:autoSpaceDE w:val="0"/>
        <w:autoSpaceDN w:val="0"/>
        <w:adjustRightInd w:val="0"/>
        <w:spacing w:after="300"/>
        <w:jc w:val="left"/>
        <w:rPr>
          <w:rFonts w:hint="eastAsia" w:ascii="仿宋" w:hAnsi="仿宋" w:eastAsia="仿宋" w:cs="仿宋"/>
          <w:kern w:val="0"/>
          <w:sz w:val="32"/>
          <w:szCs w:val="32"/>
        </w:rPr>
      </w:pPr>
      <w:r>
        <w:rPr>
          <w:rFonts w:hint="eastAsia" w:ascii="仿宋" w:hAnsi="仿宋" w:eastAsia="仿宋" w:cs="仿宋"/>
          <w:kern w:val="0"/>
          <w:sz w:val="32"/>
          <w:szCs w:val="32"/>
        </w:rPr>
        <w:t>承包单位(全称):</w:t>
      </w:r>
    </w:p>
    <w:p>
      <w:pPr>
        <w:autoSpaceDE w:val="0"/>
        <w:autoSpaceDN w:val="0"/>
        <w:adjustRightInd w:val="0"/>
        <w:spacing w:after="300" w:line="500" w:lineRule="atLeast"/>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经询价小组评审推荐，确定你单位为××××项目的承包单位，承包内容为询价文件所规定的发包内容，报价为 人民币×拾×万×仟×佰元（￥   元）。</w:t>
      </w:r>
    </w:p>
    <w:p>
      <w:pPr>
        <w:autoSpaceDE w:val="0"/>
        <w:autoSpaceDN w:val="0"/>
        <w:adjustRightInd w:val="0"/>
        <w:spacing w:after="200"/>
        <w:jc w:val="left"/>
        <w:rPr>
          <w:rFonts w:hint="eastAsia" w:ascii="仿宋" w:hAnsi="仿宋" w:eastAsia="仿宋" w:cs="仿宋"/>
          <w:kern w:val="0"/>
          <w:sz w:val="32"/>
          <w:szCs w:val="32"/>
        </w:rPr>
      </w:pPr>
      <w:r>
        <w:rPr>
          <w:rFonts w:hint="eastAsia" w:ascii="仿宋" w:hAnsi="仿宋" w:eastAsia="仿宋" w:cs="仿宋"/>
          <w:kern w:val="0"/>
          <w:sz w:val="32"/>
          <w:szCs w:val="32"/>
        </w:rPr>
        <w:t>其中：</w:t>
      </w:r>
    </w:p>
    <w:p>
      <w:pPr>
        <w:autoSpaceDE w:val="0"/>
        <w:autoSpaceDN w:val="0"/>
        <w:adjustRightInd w:val="0"/>
        <w:spacing w:after="50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项目负责人姓名： </w:t>
      </w:r>
    </w:p>
    <w:p>
      <w:pPr>
        <w:autoSpaceDE w:val="0"/>
        <w:autoSpaceDN w:val="0"/>
        <w:adjustRightInd w:val="0"/>
        <w:spacing w:before="600" w:after="200"/>
        <w:ind w:left="5760"/>
        <w:jc w:val="left"/>
        <w:rPr>
          <w:rFonts w:hint="eastAsia" w:ascii="仿宋" w:hAnsi="仿宋" w:eastAsia="仿宋" w:cs="仿宋"/>
          <w:kern w:val="0"/>
          <w:sz w:val="32"/>
          <w:szCs w:val="32"/>
        </w:rPr>
      </w:pPr>
      <w:r>
        <w:rPr>
          <w:rFonts w:hint="eastAsia" w:ascii="仿宋" w:hAnsi="仿宋" w:eastAsia="仿宋" w:cs="仿宋"/>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 w:hAnsi="仿宋" w:eastAsia="仿宋" w:cs="仿宋"/>
          <w:kern w:val="0"/>
          <w:sz w:val="32"/>
          <w:szCs w:val="32"/>
        </w:rPr>
        <w:t xml:space="preserve">                                        年  月  日</w:t>
      </w:r>
    </w:p>
    <w:p>
      <w:pPr>
        <w:jc w:val="center"/>
        <w:rPr>
          <w:rFonts w:ascii="仿宋_GB2312" w:hAnsi="仿宋_GB2312" w:eastAsia="仿宋_GB2312" w:cs="仿宋_GB2312"/>
          <w:b/>
          <w:sz w:val="36"/>
          <w:szCs w:val="36"/>
        </w:rPr>
      </w:pPr>
    </w:p>
    <w:p>
      <w:pPr>
        <w:jc w:val="center"/>
        <w:rPr>
          <w:rFonts w:ascii="仿宋_GB2312" w:hAnsi="仿宋_GB2312" w:eastAsia="仿宋_GB2312" w:cs="仿宋_GB2312"/>
          <w:b/>
          <w:sz w:val="36"/>
          <w:szCs w:val="36"/>
        </w:rPr>
      </w:pPr>
    </w:p>
    <w:p>
      <w:pPr>
        <w:jc w:val="center"/>
        <w:rPr>
          <w:rFonts w:ascii="仿宋_GB2312" w:hAnsi="仿宋_GB2312" w:eastAsia="仿宋_GB2312" w:cs="仿宋_GB2312"/>
          <w:b/>
          <w:sz w:val="36"/>
          <w:szCs w:val="36"/>
        </w:rPr>
      </w:pPr>
    </w:p>
    <w:p>
      <w:pPr>
        <w:jc w:val="center"/>
        <w:rPr>
          <w:rFonts w:ascii="仿宋_GB2312" w:hAnsi="仿宋_GB2312" w:eastAsia="仿宋_GB2312" w:cs="仿宋_GB2312"/>
          <w:b/>
          <w:sz w:val="36"/>
          <w:szCs w:val="36"/>
        </w:rPr>
      </w:pPr>
    </w:p>
    <w:p>
      <w:pPr>
        <w:jc w:val="center"/>
        <w:rPr>
          <w:rFonts w:ascii="仿宋_GB2312" w:hAnsi="仿宋_GB2312" w:eastAsia="仿宋_GB2312" w:cs="仿宋_GB2312"/>
          <w:b/>
          <w:sz w:val="36"/>
          <w:szCs w:val="36"/>
        </w:rPr>
      </w:pPr>
    </w:p>
    <w:p>
      <w:pPr>
        <w:rPr>
          <w:lang w:val="zh-CN"/>
        </w:rPr>
      </w:pPr>
      <w:r>
        <w:rPr>
          <w:rFonts w:hint="eastAsia"/>
          <w:lang w:val="zh-CN"/>
        </w:rPr>
        <w:br w:type="page"/>
      </w:r>
    </w:p>
    <w:p>
      <w:pPr>
        <w:pStyle w:val="23"/>
        <w:rPr>
          <w:rFonts w:ascii="仿宋_GB2312" w:hAnsi="仿宋_GB2312" w:eastAsia="仿宋_GB2312" w:cs="仿宋_GB2312"/>
          <w:sz w:val="28"/>
          <w:szCs w:val="28"/>
        </w:rPr>
      </w:pPr>
      <w:r>
        <w:rPr>
          <w:rFonts w:hint="eastAsia"/>
          <w:lang w:val="zh-CN"/>
        </w:rPr>
        <w:t>第四部分 合同书格式</w:t>
      </w:r>
    </w:p>
    <w:p>
      <w:pPr>
        <w:spacing w:line="400" w:lineRule="atLeast"/>
        <w:jc w:val="right"/>
        <w:rPr>
          <w:rFonts w:ascii="宋体" w:hAnsi="宋体" w:cs="宋体"/>
          <w:b/>
          <w:bCs/>
          <w:sz w:val="18"/>
          <w:szCs w:val="18"/>
        </w:rPr>
      </w:pPr>
      <w:r>
        <w:rPr>
          <w:rFonts w:hint="eastAsia" w:ascii="宋体" w:hAnsi="宋体" w:cs="宋体"/>
          <w:b/>
          <w:bCs/>
          <w:sz w:val="48"/>
          <w:szCs w:val="48"/>
        </w:rPr>
        <w:t xml:space="preserve">            </w:t>
      </w:r>
    </w:p>
    <w:p>
      <w:pPr>
        <w:spacing w:line="400" w:lineRule="atLeast"/>
        <w:jc w:val="center"/>
        <w:rPr>
          <w:rFonts w:ascii="宋体" w:hAnsi="宋体" w:cs="宋体"/>
          <w:b/>
          <w:bCs/>
          <w:sz w:val="48"/>
          <w:szCs w:val="48"/>
        </w:rPr>
      </w:pPr>
    </w:p>
    <w:p>
      <w:pPr>
        <w:spacing w:line="400" w:lineRule="atLeast"/>
        <w:jc w:val="center"/>
        <w:rPr>
          <w:rFonts w:hint="eastAsia" w:ascii="宋体" w:hAnsi="宋体" w:cs="宋体"/>
          <w:b/>
          <w:bCs/>
          <w:color w:val="000000" w:themeColor="text1"/>
          <w:sz w:val="48"/>
          <w:szCs w:val="48"/>
          <w:highlight w:val="none"/>
        </w:rPr>
      </w:pPr>
    </w:p>
    <w:p>
      <w:pPr>
        <w:spacing w:line="400" w:lineRule="atLeast"/>
        <w:jc w:val="center"/>
        <w:rPr>
          <w:rFonts w:ascii="宋体" w:hAnsi="宋体" w:cs="宋体"/>
          <w:b/>
          <w:bCs/>
          <w:color w:val="000000" w:themeColor="text1"/>
          <w:sz w:val="48"/>
          <w:szCs w:val="48"/>
          <w:highlight w:val="none"/>
        </w:rPr>
      </w:pPr>
      <w:r>
        <w:rPr>
          <w:rFonts w:hint="eastAsia" w:ascii="宋体" w:hAnsi="宋体" w:cs="宋体"/>
          <w:b/>
          <w:bCs/>
          <w:color w:val="000000" w:themeColor="text1"/>
          <w:sz w:val="48"/>
          <w:szCs w:val="48"/>
          <w:highlight w:val="none"/>
        </w:rPr>
        <w:t>广州市净水有限公司</w:t>
      </w:r>
    </w:p>
    <w:p>
      <w:pPr>
        <w:spacing w:line="400" w:lineRule="atLeast"/>
        <w:jc w:val="center"/>
        <w:rPr>
          <w:rFonts w:asciiTheme="majorHAnsi" w:hAnsiTheme="majorHAnsi" w:eastAsiaTheme="majorEastAsia"/>
          <w:b/>
          <w:bCs/>
          <w:color w:val="000000" w:themeColor="text1"/>
          <w:sz w:val="52"/>
          <w:szCs w:val="52"/>
          <w:highlight w:val="none"/>
        </w:rPr>
      </w:pPr>
      <w:r>
        <w:rPr>
          <w:rFonts w:hint="eastAsia" w:ascii="宋体" w:hAnsi="宋体" w:cs="宋体"/>
          <w:b/>
          <w:bCs/>
          <w:color w:val="000000" w:themeColor="text1"/>
          <w:sz w:val="48"/>
          <w:szCs w:val="48"/>
          <w:highlight w:val="none"/>
          <w:u w:val="single"/>
          <w:lang w:val="en-US" w:eastAsia="zh-CN"/>
        </w:rPr>
        <w:t>2022-2023</w:t>
      </w:r>
      <w:r>
        <w:rPr>
          <w:rFonts w:hint="eastAsia" w:ascii="宋体" w:hAnsi="宋体" w:cs="宋体"/>
          <w:b/>
          <w:bCs/>
          <w:color w:val="000000" w:themeColor="text1"/>
          <w:sz w:val="48"/>
          <w:szCs w:val="48"/>
          <w:highlight w:val="none"/>
        </w:rPr>
        <w:t>年度信息化运维服务合同</w:t>
      </w:r>
    </w:p>
    <w:p>
      <w:pPr>
        <w:spacing w:line="400" w:lineRule="atLeast"/>
        <w:jc w:val="center"/>
        <w:rPr>
          <w:rFonts w:ascii="宋体" w:hAnsi="宋体"/>
          <w:b/>
          <w:color w:val="000000" w:themeColor="text1"/>
          <w:sz w:val="28"/>
          <w:highlight w:val="none"/>
        </w:rPr>
      </w:pPr>
    </w:p>
    <w:p>
      <w:pPr>
        <w:spacing w:line="400" w:lineRule="atLeast"/>
        <w:jc w:val="center"/>
        <w:rPr>
          <w:rFonts w:ascii="宋体" w:hAnsi="宋体"/>
          <w:b/>
          <w:color w:val="000000" w:themeColor="text1"/>
          <w:sz w:val="28"/>
          <w:highlight w:val="none"/>
        </w:rPr>
      </w:pPr>
    </w:p>
    <w:p>
      <w:pPr>
        <w:spacing w:line="400" w:lineRule="atLeast"/>
        <w:jc w:val="center"/>
        <w:rPr>
          <w:rFonts w:ascii="宋体" w:hAnsi="宋体"/>
          <w:b/>
          <w:color w:val="000000" w:themeColor="text1"/>
          <w:sz w:val="28"/>
          <w:highlight w:val="none"/>
        </w:rPr>
      </w:pPr>
    </w:p>
    <w:p>
      <w:pPr>
        <w:spacing w:line="0" w:lineRule="atLeast"/>
        <w:rPr>
          <w:rFonts w:ascii="宋体" w:hAnsi="宋体"/>
          <w:b/>
          <w:color w:val="000000" w:themeColor="text1"/>
          <w:sz w:val="30"/>
          <w:highlight w:val="none"/>
        </w:rPr>
      </w:pPr>
    </w:p>
    <w:p>
      <w:pPr>
        <w:spacing w:line="0" w:lineRule="atLeast"/>
        <w:rPr>
          <w:rFonts w:ascii="仿宋_GB2312" w:hAnsi="宋体" w:eastAsia="仿宋_GB2312"/>
          <w:b/>
          <w:color w:val="000000" w:themeColor="text1"/>
          <w:sz w:val="30"/>
          <w:szCs w:val="30"/>
          <w:highlight w:val="none"/>
        </w:rPr>
      </w:pPr>
    </w:p>
    <w:p>
      <w:pPr>
        <w:spacing w:line="0" w:lineRule="atLeast"/>
        <w:ind w:left="1506" w:hanging="1506" w:hangingChars="500"/>
        <w:rPr>
          <w:rFonts w:ascii="宋体" w:hAnsi="宋体" w:cs="宋体"/>
          <w:b/>
          <w:color w:val="000000" w:themeColor="text1"/>
          <w:sz w:val="30"/>
          <w:szCs w:val="30"/>
          <w:highlight w:val="none"/>
        </w:rPr>
      </w:pPr>
      <w:r>
        <w:rPr>
          <w:rFonts w:hint="eastAsia" w:ascii="宋体" w:hAnsi="宋体" w:cs="宋体"/>
          <w:b/>
          <w:color w:val="000000" w:themeColor="text1"/>
          <w:sz w:val="30"/>
          <w:szCs w:val="30"/>
          <w:highlight w:val="none"/>
        </w:rPr>
        <w:t>项目名称</w:t>
      </w:r>
      <w:r>
        <w:rPr>
          <w:rFonts w:ascii="宋体" w:hAnsi="宋体" w:cs="宋体"/>
          <w:b/>
          <w:color w:val="000000" w:themeColor="text1"/>
          <w:sz w:val="30"/>
          <w:szCs w:val="30"/>
          <w:highlight w:val="none"/>
        </w:rPr>
        <w:t xml:space="preserve">: </w:t>
      </w:r>
      <w:r>
        <w:rPr>
          <w:rFonts w:hint="eastAsia" w:ascii="宋体" w:hAnsi="宋体" w:cs="宋体"/>
          <w:b/>
          <w:color w:val="000000" w:themeColor="text1"/>
          <w:sz w:val="30"/>
          <w:szCs w:val="30"/>
          <w:highlight w:val="none"/>
          <w:lang w:val="en-US" w:eastAsia="zh-CN"/>
        </w:rPr>
        <w:t>广州市净水有限公司</w:t>
      </w:r>
      <w:r>
        <w:rPr>
          <w:rFonts w:hint="eastAsia" w:ascii="宋体" w:hAnsi="宋体" w:cs="宋体"/>
          <w:b/>
          <w:color w:val="000000" w:themeColor="text1"/>
          <w:sz w:val="30"/>
          <w:szCs w:val="30"/>
          <w:highlight w:val="none"/>
        </w:rPr>
        <w:t>2022-2023年度网络信息安全保障服务项目</w:t>
      </w:r>
    </w:p>
    <w:p>
      <w:pPr>
        <w:spacing w:line="400" w:lineRule="atLeast"/>
        <w:rPr>
          <w:rFonts w:ascii="宋体" w:hAnsi="宋体" w:cs="宋体"/>
          <w:b/>
          <w:color w:val="000000" w:themeColor="text1"/>
          <w:sz w:val="30"/>
          <w:szCs w:val="30"/>
          <w:highlight w:val="none"/>
        </w:rPr>
      </w:pPr>
      <w:r>
        <w:rPr>
          <w:rFonts w:hint="eastAsia" w:ascii="宋体" w:hAnsi="宋体" w:cs="宋体"/>
          <w:b/>
          <w:color w:val="000000" w:themeColor="text1"/>
          <w:sz w:val="30"/>
          <w:szCs w:val="30"/>
          <w:highlight w:val="none"/>
        </w:rPr>
        <w:t>项目编号：</w:t>
      </w:r>
      <w:r>
        <w:rPr>
          <w:rFonts w:ascii="宋体" w:hAnsi="宋体" w:cs="宋体"/>
          <w:b/>
          <w:color w:val="000000" w:themeColor="text1"/>
          <w:sz w:val="30"/>
          <w:szCs w:val="30"/>
          <w:highlight w:val="none"/>
        </w:rPr>
        <w:t xml:space="preserve"> </w:t>
      </w:r>
    </w:p>
    <w:p>
      <w:pPr>
        <w:spacing w:line="400" w:lineRule="atLeast"/>
        <w:rPr>
          <w:rFonts w:ascii="宋体" w:hAnsi="宋体" w:cs="宋体"/>
          <w:b/>
          <w:color w:val="000000" w:themeColor="text1"/>
          <w:sz w:val="30"/>
          <w:szCs w:val="30"/>
          <w:highlight w:val="none"/>
        </w:rPr>
      </w:pPr>
    </w:p>
    <w:p>
      <w:pPr>
        <w:spacing w:line="480" w:lineRule="auto"/>
        <w:rPr>
          <w:rFonts w:ascii="宋体" w:hAnsi="宋体" w:cs="宋体"/>
          <w:b/>
          <w:bCs/>
          <w:color w:val="000000" w:themeColor="text1"/>
          <w:sz w:val="30"/>
          <w:szCs w:val="30"/>
          <w:highlight w:val="none"/>
        </w:rPr>
      </w:pPr>
      <w:r>
        <w:rPr>
          <w:rFonts w:hint="eastAsia" w:ascii="宋体" w:hAnsi="宋体" w:cs="宋体"/>
          <w:b/>
          <w:color w:val="000000" w:themeColor="text1"/>
          <w:sz w:val="30"/>
          <w:szCs w:val="30"/>
          <w:highlight w:val="none"/>
        </w:rPr>
        <w:t>合同编号：</w:t>
      </w:r>
      <w:r>
        <w:rPr>
          <w:rFonts w:hint="eastAsia" w:ascii="宋体" w:hAnsi="宋体" w:cs="宋体"/>
          <w:b/>
          <w:bCs/>
          <w:color w:val="000000" w:themeColor="text1"/>
          <w:sz w:val="30"/>
          <w:szCs w:val="30"/>
          <w:highlight w:val="none"/>
        </w:rPr>
        <w:t>穗净水合</w:t>
      </w:r>
      <w:r>
        <w:rPr>
          <w:rFonts w:ascii="宋体" w:hAnsi="宋体" w:cs="宋体"/>
          <w:b/>
          <w:bCs/>
          <w:color w:val="000000" w:themeColor="text1"/>
          <w:sz w:val="30"/>
          <w:szCs w:val="30"/>
          <w:highlight w:val="none"/>
        </w:rPr>
        <w:t xml:space="preserve">[     ]    </w:t>
      </w:r>
      <w:r>
        <w:rPr>
          <w:rFonts w:hint="eastAsia" w:ascii="宋体" w:hAnsi="宋体" w:cs="宋体"/>
          <w:b/>
          <w:bCs/>
          <w:color w:val="000000" w:themeColor="text1"/>
          <w:sz w:val="30"/>
          <w:szCs w:val="30"/>
          <w:highlight w:val="none"/>
        </w:rPr>
        <w:t>号</w:t>
      </w:r>
    </w:p>
    <w:p>
      <w:pPr>
        <w:spacing w:line="400" w:lineRule="atLeast"/>
        <w:ind w:firstLine="602" w:firstLineChars="200"/>
        <w:rPr>
          <w:rFonts w:ascii="宋体" w:hAnsi="宋体" w:cs="宋体"/>
          <w:b/>
          <w:color w:val="000000" w:themeColor="text1"/>
          <w:sz w:val="30"/>
          <w:szCs w:val="30"/>
          <w:highlight w:val="none"/>
        </w:rPr>
      </w:pPr>
    </w:p>
    <w:p>
      <w:pPr>
        <w:spacing w:line="400" w:lineRule="atLeast"/>
        <w:rPr>
          <w:rFonts w:ascii="宋体" w:hAnsi="宋体" w:cs="宋体"/>
          <w:b/>
          <w:color w:val="000000" w:themeColor="text1"/>
          <w:sz w:val="30"/>
          <w:szCs w:val="30"/>
          <w:highlight w:val="none"/>
        </w:rPr>
      </w:pPr>
    </w:p>
    <w:p>
      <w:pPr>
        <w:spacing w:line="400" w:lineRule="atLeast"/>
        <w:rPr>
          <w:rFonts w:ascii="宋体" w:hAnsi="宋体" w:cs="宋体"/>
          <w:b/>
          <w:color w:val="000000" w:themeColor="text1"/>
          <w:sz w:val="30"/>
          <w:szCs w:val="30"/>
          <w:highlight w:val="none"/>
        </w:rPr>
      </w:pPr>
      <w:r>
        <w:rPr>
          <w:rFonts w:hint="eastAsia" w:ascii="宋体" w:hAnsi="宋体" w:cs="宋体"/>
          <w:b/>
          <w:color w:val="000000" w:themeColor="text1"/>
          <w:sz w:val="30"/>
          <w:szCs w:val="30"/>
          <w:highlight w:val="none"/>
        </w:rPr>
        <w:t>甲方： 广州市净水有限公司</w:t>
      </w:r>
    </w:p>
    <w:p>
      <w:pPr>
        <w:spacing w:line="400" w:lineRule="atLeast"/>
        <w:rPr>
          <w:rFonts w:ascii="宋体" w:hAnsi="宋体" w:cs="宋体"/>
          <w:b/>
          <w:color w:val="000000" w:themeColor="text1"/>
          <w:sz w:val="30"/>
          <w:szCs w:val="30"/>
          <w:highlight w:val="none"/>
        </w:rPr>
      </w:pPr>
    </w:p>
    <w:p>
      <w:pPr>
        <w:spacing w:line="400" w:lineRule="atLeast"/>
        <w:rPr>
          <w:rFonts w:ascii="宋体" w:hAnsi="宋体" w:cs="宋体"/>
          <w:b/>
          <w:color w:val="000000" w:themeColor="text1"/>
          <w:sz w:val="30"/>
          <w:szCs w:val="30"/>
          <w:highlight w:val="none"/>
        </w:rPr>
      </w:pPr>
      <w:r>
        <w:rPr>
          <w:rFonts w:hint="eastAsia" w:ascii="宋体" w:hAnsi="宋体" w:cs="宋体"/>
          <w:b/>
          <w:color w:val="000000" w:themeColor="text1"/>
          <w:sz w:val="30"/>
          <w:szCs w:val="30"/>
          <w:highlight w:val="none"/>
        </w:rPr>
        <w:t>乙方</w:t>
      </w:r>
      <w:r>
        <w:rPr>
          <w:rFonts w:hint="eastAsia" w:ascii="宋体" w:hAnsi="宋体" w:cs="宋体"/>
          <w:color w:val="000000" w:themeColor="text1"/>
          <w:sz w:val="30"/>
          <w:szCs w:val="30"/>
          <w:highlight w:val="none"/>
        </w:rPr>
        <w:t>：</w:t>
      </w:r>
      <w:r>
        <w:rPr>
          <w:rFonts w:hint="eastAsia" w:ascii="宋体" w:hAnsi="宋体" w:cs="宋体"/>
          <w:b/>
          <w:color w:val="000000" w:themeColor="text1"/>
          <w:sz w:val="30"/>
          <w:szCs w:val="30"/>
          <w:highlight w:val="none"/>
        </w:rPr>
        <w:t xml:space="preserve"> </w:t>
      </w:r>
    </w:p>
    <w:p>
      <w:pPr>
        <w:rPr>
          <w:rFonts w:ascii="仿宋_GB2312" w:eastAsia="仿宋_GB2312"/>
          <w:bCs/>
          <w:color w:val="000000" w:themeColor="text1"/>
          <w:sz w:val="28"/>
          <w:szCs w:val="28"/>
          <w:highlight w:val="none"/>
        </w:rPr>
      </w:pPr>
    </w:p>
    <w:p>
      <w:pPr>
        <w:rPr>
          <w:rFonts w:ascii="仿宋_GB2312" w:eastAsia="仿宋_GB2312"/>
          <w:bCs/>
          <w:color w:val="000000" w:themeColor="text1"/>
          <w:sz w:val="28"/>
          <w:szCs w:val="28"/>
          <w:highlight w:val="none"/>
        </w:rPr>
      </w:pPr>
    </w:p>
    <w:p>
      <w:pPr>
        <w:rPr>
          <w:rFonts w:ascii="宋体" w:hAnsi="宋体" w:eastAsia="宋体"/>
          <w:bCs/>
          <w:color w:val="000000" w:themeColor="text1"/>
          <w:sz w:val="24"/>
          <w:szCs w:val="24"/>
          <w:highlight w:val="none"/>
        </w:rPr>
      </w:pPr>
    </w:p>
    <w:p>
      <w:pPr>
        <w:pStyle w:val="26"/>
        <w:ind w:firstLine="0" w:firstLineChars="0"/>
      </w:pPr>
    </w:p>
    <w:p>
      <w:pPr>
        <w:spacing w:before="93" w:beforeLines="30" w:line="500" w:lineRule="exact"/>
        <w:ind w:left="0" w:leftChars="0" w:firstLine="720" w:firstLineChars="30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u w:val="single"/>
        </w:rPr>
        <w:t>广州市净水有限公司</w:t>
      </w:r>
      <w:r>
        <w:rPr>
          <w:rFonts w:hint="eastAsia" w:ascii="宋体" w:hAnsi="宋体" w:eastAsia="宋体" w:cs="宋体"/>
          <w:color w:val="000000" w:themeColor="text1"/>
          <w:sz w:val="24"/>
          <w:highlight w:val="none"/>
        </w:rPr>
        <w:t>（以下简称“甲方”）与</w:t>
      </w:r>
      <w:r>
        <w:rPr>
          <w:rFonts w:ascii="宋体" w:hAnsi="宋体" w:eastAsia="宋体" w:cs="宋体"/>
          <w:color w:val="000000" w:themeColor="text1"/>
          <w:sz w:val="24"/>
          <w:highlight w:val="none"/>
          <w:u w:val="single"/>
        </w:rPr>
        <w:t xml:space="preserve">    </w:t>
      </w:r>
      <w:r>
        <w:rPr>
          <w:rFonts w:hint="eastAsia" w:ascii="宋体" w:hAnsi="宋体" w:cs="宋体"/>
          <w:color w:val="000000" w:themeColor="text1"/>
          <w:sz w:val="24"/>
          <w:highlight w:val="none"/>
          <w:u w:val="single"/>
          <w:lang w:val="en-US" w:eastAsia="zh-CN"/>
        </w:rPr>
        <w:t xml:space="preserve"> </w:t>
      </w:r>
      <w:r>
        <w:rPr>
          <w:rFonts w:hint="eastAsia" w:ascii="宋体" w:hAnsi="宋体" w:eastAsia="宋体" w:cs="宋体"/>
          <w:color w:val="000000" w:themeColor="text1"/>
          <w:sz w:val="24"/>
          <w:highlight w:val="none"/>
        </w:rPr>
        <w:t>（以下简称“乙方”）依照</w:t>
      </w:r>
      <w:r>
        <w:rPr>
          <w:rFonts w:hint="eastAsia" w:ascii="宋体" w:hAnsi="宋体" w:eastAsia="宋体" w:cs="Arial"/>
          <w:color w:val="000000" w:themeColor="text1"/>
          <w:sz w:val="24"/>
          <w:highlight w:val="none"/>
          <w:shd w:val="clear" w:color="auto" w:fill="FFFFFF"/>
        </w:rPr>
        <w:t>《中华人民共和国网络安全法》及相关</w:t>
      </w:r>
      <w:r>
        <w:rPr>
          <w:rFonts w:hint="eastAsia" w:ascii="宋体" w:hAnsi="宋体" w:eastAsia="宋体" w:cs="宋体"/>
          <w:color w:val="000000" w:themeColor="text1"/>
          <w:sz w:val="24"/>
          <w:highlight w:val="none"/>
        </w:rPr>
        <w:t>法律法规，就2022-2023年度网络信息安全保障服务</w:t>
      </w:r>
      <w:r>
        <w:rPr>
          <w:rFonts w:ascii="宋体" w:hAnsi="宋体" w:eastAsia="宋体" w:cs="宋体"/>
          <w:color w:val="000000" w:themeColor="text1"/>
          <w:sz w:val="24"/>
          <w:highlight w:val="none"/>
          <w:u w:val="single"/>
        </w:rPr>
        <w:t xml:space="preserve"> </w:t>
      </w:r>
      <w:r>
        <w:rPr>
          <w:rFonts w:hint="eastAsia" w:ascii="宋体" w:hAnsi="宋体" w:eastAsia="宋体" w:cs="宋体"/>
          <w:color w:val="000000" w:themeColor="text1"/>
          <w:sz w:val="24"/>
          <w:highlight w:val="none"/>
        </w:rPr>
        <w:t>项目遵循平等、自愿、公平和诚实信用的原则，经双方协商一致，特订立本合同。</w:t>
      </w:r>
    </w:p>
    <w:p>
      <w:pPr>
        <w:spacing w:before="93" w:beforeLines="30" w:line="500" w:lineRule="exact"/>
        <w:ind w:left="210" w:leftChars="100" w:firstLine="482" w:firstLineChars="200"/>
        <w:rPr>
          <w:rFonts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一、组成合同的文件及优先顺序</w:t>
      </w:r>
    </w:p>
    <w:p>
      <w:pPr>
        <w:spacing w:line="500" w:lineRule="exact"/>
        <w:ind w:firstLine="482"/>
        <w:rPr>
          <w:rFonts w:ascii="宋体" w:hAnsi="宋体" w:eastAsia="宋体" w:cs="宋体"/>
          <w:bCs/>
          <w:color w:val="000000" w:themeColor="text1"/>
          <w:sz w:val="24"/>
          <w:highlight w:val="none"/>
        </w:rPr>
      </w:pPr>
      <w:r>
        <w:rPr>
          <w:rFonts w:ascii="宋体" w:hAnsi="宋体" w:eastAsia="宋体" w:cs="宋体"/>
          <w:bCs/>
          <w:color w:val="000000" w:themeColor="text1"/>
          <w:sz w:val="24"/>
          <w:highlight w:val="none"/>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⑴</w:t>
      </w:r>
      <w:r>
        <w:rPr>
          <w:rFonts w:ascii="宋体" w:hAnsi="宋体" w:eastAsia="宋体" w:cs="宋体"/>
          <w:bCs/>
          <w:color w:val="000000" w:themeColor="text1"/>
          <w:sz w:val="24"/>
          <w:highlight w:val="none"/>
        </w:rPr>
        <w:t xml:space="preserve"> </w:t>
      </w:r>
      <w:r>
        <w:rPr>
          <w:rFonts w:hint="eastAsia" w:ascii="宋体" w:hAnsi="宋体" w:eastAsia="宋体" w:cs="宋体"/>
          <w:color w:val="000000" w:themeColor="text1"/>
          <w:sz w:val="24"/>
          <w:highlight w:val="none"/>
        </w:rPr>
        <w:t>在本合同实施过程双方签署的补充与修正文件</w:t>
      </w:r>
      <w:r>
        <w:rPr>
          <w:rFonts w:hint="eastAsia" w:ascii="宋体" w:hAnsi="宋体" w:eastAsia="宋体" w:cs="宋体"/>
          <w:bCs/>
          <w:color w:val="000000" w:themeColor="text1"/>
          <w:sz w:val="24"/>
          <w:highlight w:val="none"/>
        </w:rPr>
        <w:t>；</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⑵</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本合同书；</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⑶</w:t>
      </w:r>
      <w:r>
        <w:rPr>
          <w:rFonts w:ascii="宋体" w:hAnsi="宋体" w:eastAsia="宋体" w:cs="宋体"/>
          <w:bCs/>
          <w:color w:val="000000" w:themeColor="text1"/>
          <w:sz w:val="24"/>
          <w:highlight w:val="none"/>
        </w:rPr>
        <w:t xml:space="preserve"> </w:t>
      </w:r>
      <w:r>
        <w:rPr>
          <w:rFonts w:hint="eastAsia" w:asciiTheme="minorEastAsia" w:hAnsiTheme="minorEastAsia" w:eastAsiaTheme="minorEastAsia" w:cstheme="minorEastAsia"/>
          <w:bCs/>
          <w:color w:val="000000" w:themeColor="text1"/>
          <w:sz w:val="24"/>
          <w:szCs w:val="24"/>
          <w:highlight w:val="none"/>
        </w:rPr>
        <w:t>中标通知书/发包通知书/</w:t>
      </w:r>
      <w:r>
        <w:rPr>
          <w:rFonts w:hint="eastAsia" w:asciiTheme="minorEastAsia" w:hAnsiTheme="minorEastAsia" w:eastAsiaTheme="minorEastAsia" w:cstheme="minorEastAsia"/>
          <w:bCs/>
          <w:color w:val="000000" w:themeColor="text1"/>
          <w:sz w:val="24"/>
          <w:szCs w:val="24"/>
          <w:highlight w:val="none"/>
          <w:lang w:val="en-US" w:eastAsia="zh-CN"/>
        </w:rPr>
        <w:t>成交通知书/</w:t>
      </w:r>
      <w:r>
        <w:rPr>
          <w:rFonts w:hint="eastAsia" w:asciiTheme="minorEastAsia" w:hAnsiTheme="minorEastAsia" w:eastAsiaTheme="minorEastAsia" w:cstheme="minorEastAsia"/>
          <w:bCs/>
          <w:color w:val="000000" w:themeColor="text1"/>
          <w:sz w:val="24"/>
          <w:szCs w:val="24"/>
          <w:highlight w:val="none"/>
        </w:rPr>
        <w:t>委托函；</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⑷</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招标文件</w:t>
      </w:r>
      <w:r>
        <w:rPr>
          <w:rFonts w:ascii="宋体" w:hAnsi="宋体" w:eastAsia="宋体" w:cs="宋体"/>
          <w:bCs/>
          <w:color w:val="000000" w:themeColor="text1"/>
          <w:sz w:val="24"/>
          <w:highlight w:val="none"/>
        </w:rPr>
        <w:t>/询价文件；</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⑸</w:t>
      </w:r>
      <w:r>
        <w:rPr>
          <w:rFonts w:ascii="宋体" w:hAnsi="宋体" w:eastAsia="宋体" w:cs="宋体"/>
          <w:bCs/>
          <w:color w:val="000000" w:themeColor="text1"/>
          <w:sz w:val="24"/>
          <w:highlight w:val="none"/>
        </w:rPr>
        <w:t xml:space="preserve"> </w:t>
      </w:r>
      <w:r>
        <w:rPr>
          <w:rFonts w:hint="eastAsia" w:ascii="宋体" w:hAnsi="宋体" w:cs="宋体"/>
          <w:bCs/>
          <w:color w:val="000000" w:themeColor="text1"/>
          <w:sz w:val="24"/>
          <w:highlight w:val="none"/>
          <w:lang w:eastAsia="zh-CN"/>
        </w:rPr>
        <w:t>报价</w:t>
      </w:r>
      <w:r>
        <w:rPr>
          <w:rFonts w:hint="eastAsia" w:ascii="宋体" w:hAnsi="宋体" w:eastAsia="宋体" w:cs="宋体"/>
          <w:bCs/>
          <w:color w:val="000000" w:themeColor="text1"/>
          <w:sz w:val="24"/>
          <w:highlight w:val="none"/>
        </w:rPr>
        <w:t>文件</w:t>
      </w:r>
      <w:r>
        <w:rPr>
          <w:rFonts w:ascii="宋体" w:hAnsi="宋体" w:eastAsia="宋体" w:cs="宋体"/>
          <w:bCs/>
          <w:color w:val="000000" w:themeColor="text1"/>
          <w:sz w:val="24"/>
          <w:highlight w:val="none"/>
        </w:rPr>
        <w:t>/响应文件；</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⑹</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标准、规范及有关技术性文件；</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⑺</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技术需求</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w:t>
      </w:r>
      <w:r>
        <w:rPr>
          <w:rFonts w:ascii="宋体" w:hAnsi="宋体" w:eastAsia="宋体" w:cs="宋体"/>
          <w:bCs/>
          <w:color w:val="000000" w:themeColor="text1"/>
          <w:sz w:val="24"/>
          <w:highlight w:val="none"/>
        </w:rPr>
        <w:t xml:space="preserve">8） </w:t>
      </w:r>
      <w:r>
        <w:rPr>
          <w:rFonts w:hint="eastAsia" w:ascii="宋体" w:hAnsi="宋体" w:eastAsia="宋体" w:cs="宋体"/>
          <w:bCs/>
          <w:color w:val="000000" w:themeColor="text1"/>
          <w:sz w:val="24"/>
          <w:highlight w:val="none"/>
        </w:rPr>
        <w:t>本合同其他附件；</w:t>
      </w:r>
    </w:p>
    <w:p>
      <w:pPr>
        <w:spacing w:line="500" w:lineRule="exact"/>
        <w:ind w:firstLine="482"/>
        <w:rPr>
          <w:rFonts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二、</w:t>
      </w:r>
      <w:r>
        <w:rPr>
          <w:rFonts w:ascii="宋体" w:hAnsi="宋体" w:eastAsia="宋体" w:cs="宋体"/>
          <w:b/>
          <w:bCs/>
          <w:color w:val="000000" w:themeColor="text1"/>
          <w:sz w:val="24"/>
          <w:highlight w:val="none"/>
        </w:rPr>
        <w:t xml:space="preserve"> </w:t>
      </w:r>
      <w:r>
        <w:rPr>
          <w:rFonts w:hint="eastAsia" w:ascii="宋体" w:hAnsi="宋体" w:eastAsia="宋体" w:cs="宋体"/>
          <w:b/>
          <w:bCs/>
          <w:color w:val="000000" w:themeColor="text1"/>
          <w:sz w:val="24"/>
          <w:highlight w:val="none"/>
        </w:rPr>
        <w:t>维护概况及内容</w:t>
      </w:r>
    </w:p>
    <w:p>
      <w:pPr>
        <w:spacing w:line="500" w:lineRule="exact"/>
        <w:ind w:firstLine="480" w:firstLineChars="200"/>
        <w:rPr>
          <w:rFonts w:ascii="宋体" w:hAnsi="宋体" w:eastAsia="宋体" w:cs="宋体"/>
          <w:color w:val="000000" w:themeColor="text1"/>
          <w:sz w:val="24"/>
          <w:highlight w:val="none"/>
          <w:u w:val="single"/>
        </w:rPr>
      </w:pPr>
      <w:r>
        <w:rPr>
          <w:rFonts w:ascii="宋体" w:hAnsi="宋体" w:eastAsia="宋体" w:cs="宋体"/>
          <w:color w:val="000000" w:themeColor="text1"/>
          <w:sz w:val="24"/>
          <w:highlight w:val="none"/>
        </w:rPr>
        <w:t>2.1服务地点：</w:t>
      </w:r>
      <w:r>
        <w:rPr>
          <w:rFonts w:hint="eastAsia" w:ascii="宋体" w:hAnsi="宋体" w:eastAsia="宋体" w:cs="宋体"/>
          <w:color w:val="000000" w:themeColor="text1"/>
          <w:sz w:val="24"/>
          <w:highlight w:val="none"/>
          <w:u w:val="single"/>
          <w:lang w:val="en-US" w:eastAsia="zh-CN"/>
        </w:rPr>
        <w:t>广州市</w:t>
      </w:r>
      <w:r>
        <w:rPr>
          <w:rFonts w:ascii="宋体" w:hAnsi="宋体" w:eastAsia="宋体" w:cs="宋体"/>
          <w:color w:val="000000" w:themeColor="text1"/>
          <w:sz w:val="24"/>
          <w:highlight w:val="none"/>
          <w:u w:val="single"/>
        </w:rPr>
        <w:t>。</w:t>
      </w:r>
    </w:p>
    <w:p>
      <w:pPr>
        <w:spacing w:line="500" w:lineRule="exact"/>
        <w:ind w:firstLine="480" w:firstLineChars="200"/>
        <w:rPr>
          <w:rFonts w:ascii="宋体" w:hAnsi="宋体" w:eastAsia="宋体" w:cs="宋体"/>
          <w:color w:val="000000" w:themeColor="text1"/>
          <w:sz w:val="24"/>
          <w:highlight w:val="none"/>
          <w:u w:val="single"/>
        </w:rPr>
      </w:pPr>
      <w:r>
        <w:rPr>
          <w:rFonts w:ascii="宋体" w:hAnsi="宋体" w:eastAsia="宋体" w:cs="宋体"/>
          <w:color w:val="000000" w:themeColor="text1"/>
          <w:sz w:val="24"/>
          <w:highlight w:val="none"/>
        </w:rPr>
        <w:t>2.2服务内容：</w:t>
      </w:r>
    </w:p>
    <w:p>
      <w:pPr>
        <w:pStyle w:val="46"/>
        <w:spacing w:line="48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甲方提供渗透测试服务、重要时期安全保障服务、网络信息安全管理体系搭建与完善服务、网络安全宣传服务、网络安全攻防应急演习服务、网络信息安全应急服务、桌面终端安全服务，具体服务需求描述如下：</w:t>
      </w:r>
    </w:p>
    <w:tbl>
      <w:tblPr>
        <w:tblStyle w:val="27"/>
        <w:tblW w:w="7799" w:type="dxa"/>
        <w:jc w:val="center"/>
        <w:tblLayout w:type="fixed"/>
        <w:tblCellMar>
          <w:top w:w="0" w:type="dxa"/>
          <w:left w:w="108" w:type="dxa"/>
          <w:bottom w:w="0" w:type="dxa"/>
          <w:right w:w="108" w:type="dxa"/>
        </w:tblCellMar>
      </w:tblPr>
      <w:tblGrid>
        <w:gridCol w:w="624"/>
        <w:gridCol w:w="1370"/>
        <w:gridCol w:w="5805"/>
      </w:tblGrid>
      <w:tr>
        <w:tblPrEx>
          <w:tblCellMar>
            <w:top w:w="0" w:type="dxa"/>
            <w:left w:w="108" w:type="dxa"/>
            <w:bottom w:w="0" w:type="dxa"/>
            <w:right w:w="108" w:type="dxa"/>
          </w:tblCellMar>
        </w:tblPrEx>
        <w:trPr>
          <w:trHeight w:val="518" w:hRule="atLeast"/>
          <w:jc w:val="center"/>
        </w:trPr>
        <w:tc>
          <w:tcPr>
            <w:tcW w:w="624"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370"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内容</w:t>
            </w:r>
          </w:p>
        </w:tc>
        <w:tc>
          <w:tcPr>
            <w:tcW w:w="5805"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服务描述</w:t>
            </w:r>
          </w:p>
        </w:tc>
      </w:tr>
      <w:tr>
        <w:tblPrEx>
          <w:tblCellMar>
            <w:top w:w="0" w:type="dxa"/>
            <w:left w:w="108" w:type="dxa"/>
            <w:bottom w:w="0" w:type="dxa"/>
            <w:right w:w="108" w:type="dxa"/>
          </w:tblCellMar>
        </w:tblPrEx>
        <w:trPr>
          <w:trHeight w:val="9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渗透测试服务</w:t>
            </w:r>
          </w:p>
        </w:tc>
        <w:tc>
          <w:tcPr>
            <w:tcW w:w="5805" w:type="dxa"/>
            <w:tcBorders>
              <w:top w:val="single" w:color="auto" w:sz="4" w:space="0"/>
              <w:left w:val="nil"/>
              <w:bottom w:val="single" w:color="auto" w:sz="4" w:space="0"/>
              <w:right w:val="single" w:color="auto" w:sz="4" w:space="0"/>
            </w:tcBorders>
            <w:shd w:val="clear" w:color="auto" w:fill="auto"/>
            <w:vAlign w:val="center"/>
          </w:tcPr>
          <w:p>
            <w:pPr>
              <w:widowControl/>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rPr>
              <w:t>综合利用安全扫描器、漏洞利用工具、人工渗透测试等方式对其进行非破坏性质的模拟入侵者攻击的测试，以期掌握系统的安全状况，并对发现的安全风险提出针对性的安全整改建议，为修补漏洞、抵御安全风险提供技术支持</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并作为攻击方配合开展我公司对本部及下属单位的攻防应急演练工作，渗透攻击目标系统不低于两个。（不低于两次，其中2022年、2023年各至少一次）</w:t>
            </w:r>
          </w:p>
        </w:tc>
      </w:tr>
      <w:tr>
        <w:tblPrEx>
          <w:tblCellMar>
            <w:top w:w="0" w:type="dxa"/>
            <w:left w:w="108" w:type="dxa"/>
            <w:bottom w:w="0" w:type="dxa"/>
            <w:right w:w="108" w:type="dxa"/>
          </w:tblCellMar>
        </w:tblPrEx>
        <w:trPr>
          <w:trHeight w:val="983"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3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重要时期安全保障服务（安全值守服务）</w:t>
            </w:r>
          </w:p>
        </w:tc>
        <w:tc>
          <w:tcPr>
            <w:tcW w:w="5805" w:type="dxa"/>
            <w:tcBorders>
              <w:top w:val="single" w:color="auto" w:sz="4" w:space="0"/>
              <w:left w:val="nil"/>
              <w:bottom w:val="single" w:color="auto" w:sz="4" w:space="0"/>
              <w:right w:val="single" w:color="auto" w:sz="4" w:space="0"/>
            </w:tcBorders>
            <w:shd w:val="clear" w:color="auto" w:fill="auto"/>
            <w:vAlign w:val="center"/>
          </w:tcPr>
          <w:p>
            <w:pPr>
              <w:widowControl/>
              <w:ind w:firstLine="420" w:firstLineChars="200"/>
              <w:rPr>
                <w:rFonts w:ascii="宋体" w:hAnsi="宋体" w:eastAsia="宋体" w:cs="宋体"/>
                <w:kern w:val="0"/>
                <w:szCs w:val="21"/>
              </w:rPr>
            </w:pPr>
            <w:r>
              <w:rPr>
                <w:rFonts w:hint="eastAsia" w:ascii="宋体" w:hAnsi="宋体" w:eastAsia="宋体" w:cs="宋体"/>
                <w:kern w:val="0"/>
                <w:szCs w:val="21"/>
              </w:rPr>
              <w:t>在“重保”</w:t>
            </w:r>
            <w:r>
              <w:rPr>
                <w:rFonts w:hint="eastAsia" w:ascii="宋体" w:hAnsi="宋体" w:eastAsia="宋体" w:cs="宋体"/>
                <w:kern w:val="0"/>
                <w:szCs w:val="21"/>
                <w:lang w:val="en-US" w:eastAsia="zh-CN"/>
              </w:rPr>
              <w:t>期间，如国家重大节假日（党庆、军庆、国庆、春节等），特殊防护时期等时间内对IT资产，重要系统进行专人24小时在岗值守保护</w:t>
            </w:r>
            <w:r>
              <w:rPr>
                <w:rFonts w:hint="eastAsia" w:ascii="宋体" w:hAnsi="宋体" w:eastAsia="宋体" w:cs="宋体"/>
                <w:kern w:val="0"/>
                <w:szCs w:val="21"/>
              </w:rPr>
              <w:t>。</w:t>
            </w:r>
          </w:p>
          <w:p>
            <w:pPr>
              <w:widowControl/>
              <w:ind w:firstLine="420" w:firstLineChars="200"/>
              <w:rPr>
                <w:rFonts w:ascii="宋体" w:hAnsi="宋体" w:eastAsia="宋体" w:cs="宋体"/>
                <w:kern w:val="0"/>
                <w:szCs w:val="21"/>
              </w:rPr>
            </w:pPr>
            <w:r>
              <w:rPr>
                <w:rFonts w:hint="eastAsia" w:ascii="宋体" w:hAnsi="宋体" w:eastAsia="宋体" w:cs="宋体"/>
                <w:kern w:val="0"/>
                <w:szCs w:val="21"/>
              </w:rPr>
              <w:t>在“重保”过程中，</w:t>
            </w:r>
            <w:r>
              <w:rPr>
                <w:rFonts w:hint="eastAsia" w:ascii="宋体" w:hAnsi="宋体" w:eastAsia="宋体" w:cs="宋体"/>
                <w:kern w:val="0"/>
                <w:szCs w:val="21"/>
                <w:lang w:val="en-US" w:eastAsia="zh-CN"/>
              </w:rPr>
              <w:t>需根据当时情况</w:t>
            </w:r>
            <w:r>
              <w:rPr>
                <w:rFonts w:hint="eastAsia" w:ascii="宋体" w:hAnsi="宋体" w:eastAsia="宋体" w:cs="宋体"/>
                <w:kern w:val="0"/>
                <w:szCs w:val="21"/>
              </w:rPr>
              <w:t>实时分析攻击态势，开展防护、检测、分析、应急处置与取证溯源工作。</w:t>
            </w:r>
            <w:r>
              <w:rPr>
                <w:rFonts w:hint="eastAsia" w:ascii="宋体" w:hAnsi="宋体" w:eastAsia="宋体" w:cs="宋体"/>
                <w:kern w:val="0"/>
                <w:szCs w:val="21"/>
                <w:lang w:val="en-US" w:eastAsia="zh-CN"/>
              </w:rPr>
              <w:t>并在</w:t>
            </w:r>
            <w:r>
              <w:rPr>
                <w:rFonts w:hint="eastAsia" w:ascii="宋体" w:hAnsi="宋体" w:eastAsia="宋体" w:cs="宋体"/>
                <w:kern w:val="0"/>
                <w:szCs w:val="21"/>
              </w:rPr>
              <w:t>“重保”工作完成之后，及时总结整体情况，根据重保中发现的问题，有针对性的改进安全体系。</w:t>
            </w:r>
          </w:p>
        </w:tc>
      </w:tr>
      <w:tr>
        <w:tblPrEx>
          <w:tblCellMar>
            <w:top w:w="0" w:type="dxa"/>
            <w:left w:w="108" w:type="dxa"/>
            <w:bottom w:w="0" w:type="dxa"/>
            <w:right w:w="108" w:type="dxa"/>
          </w:tblCellMar>
        </w:tblPrEx>
        <w:trPr>
          <w:trHeight w:val="551"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网络信息</w:t>
            </w:r>
            <w:r>
              <w:rPr>
                <w:rFonts w:hint="eastAsia" w:ascii="宋体" w:hAnsi="宋体" w:eastAsia="宋体" w:cs="宋体"/>
                <w:kern w:val="0"/>
                <w:szCs w:val="21"/>
              </w:rPr>
              <w:t>安全管理体系搭建与完善服务</w:t>
            </w:r>
          </w:p>
        </w:tc>
        <w:tc>
          <w:tcPr>
            <w:tcW w:w="5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20" w:firstLineChars="200"/>
              <w:rPr>
                <w:rFonts w:ascii="宋体" w:hAnsi="宋体" w:eastAsia="宋体" w:cs="宋体"/>
                <w:kern w:val="0"/>
                <w:szCs w:val="21"/>
              </w:rPr>
            </w:pPr>
            <w:r>
              <w:rPr>
                <w:rFonts w:hint="eastAsia" w:ascii="宋体" w:hAnsi="宋体" w:eastAsia="宋体" w:cs="宋体"/>
                <w:kern w:val="0"/>
                <w:szCs w:val="21"/>
              </w:rPr>
              <w:t>对</w:t>
            </w:r>
            <w:r>
              <w:rPr>
                <w:rFonts w:hint="eastAsia" w:ascii="宋体" w:hAnsi="宋体" w:eastAsia="宋体" w:cs="宋体"/>
                <w:kern w:val="0"/>
                <w:szCs w:val="21"/>
                <w:lang w:val="en-US" w:eastAsia="zh-CN"/>
              </w:rPr>
              <w:t>现有网络信息安全</w:t>
            </w:r>
            <w:r>
              <w:rPr>
                <w:rFonts w:hint="eastAsia" w:ascii="宋体" w:hAnsi="宋体" w:eastAsia="宋体" w:cs="宋体"/>
                <w:kern w:val="0"/>
                <w:szCs w:val="21"/>
              </w:rPr>
              <w:t>管理制度、</w:t>
            </w:r>
            <w:r>
              <w:rPr>
                <w:rFonts w:hint="eastAsia" w:ascii="宋体" w:hAnsi="宋体" w:eastAsia="宋体" w:cs="宋体"/>
                <w:kern w:val="0"/>
                <w:szCs w:val="21"/>
                <w:lang w:val="en-US" w:eastAsia="zh-CN"/>
              </w:rPr>
              <w:t>网络信息安全</w:t>
            </w:r>
            <w:r>
              <w:rPr>
                <w:rFonts w:hint="eastAsia" w:ascii="宋体" w:hAnsi="宋体" w:eastAsia="宋体" w:cs="宋体"/>
                <w:kern w:val="0"/>
                <w:szCs w:val="21"/>
              </w:rPr>
              <w:t>建设管理、</w:t>
            </w:r>
            <w:r>
              <w:rPr>
                <w:rFonts w:hint="eastAsia" w:ascii="宋体" w:hAnsi="宋体" w:eastAsia="宋体" w:cs="宋体"/>
                <w:kern w:val="0"/>
                <w:szCs w:val="21"/>
                <w:lang w:val="en-US" w:eastAsia="zh-CN"/>
              </w:rPr>
              <w:t>信息系统</w:t>
            </w:r>
            <w:r>
              <w:rPr>
                <w:rFonts w:hint="eastAsia" w:ascii="宋体" w:hAnsi="宋体" w:eastAsia="宋体" w:cs="宋体"/>
                <w:kern w:val="0"/>
                <w:szCs w:val="21"/>
              </w:rPr>
              <w:t>运维管理体系</w:t>
            </w:r>
            <w:r>
              <w:rPr>
                <w:rFonts w:hint="eastAsia" w:ascii="宋体" w:hAnsi="宋体" w:eastAsia="宋体" w:cs="宋体"/>
                <w:kern w:val="0"/>
                <w:szCs w:val="21"/>
                <w:lang w:val="en-US" w:eastAsia="zh-CN"/>
              </w:rPr>
              <w:t>提出专业优化意见</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551"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网络安全宣传服务</w:t>
            </w:r>
          </w:p>
        </w:tc>
        <w:tc>
          <w:tcPr>
            <w:tcW w:w="5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提供网络信息安全宣传服务，特别是国家网络安全宣传周期间。宣传服务内容包括但不限于提供宣传视频、PPT、文档以及网络信息安全政策解读文件或组织小型宣传活动。</w:t>
            </w:r>
          </w:p>
        </w:tc>
      </w:tr>
      <w:tr>
        <w:tblPrEx>
          <w:tblCellMar>
            <w:top w:w="0" w:type="dxa"/>
            <w:left w:w="108" w:type="dxa"/>
            <w:bottom w:w="0" w:type="dxa"/>
            <w:right w:w="108" w:type="dxa"/>
          </w:tblCellMar>
        </w:tblPrEx>
        <w:trPr>
          <w:trHeight w:val="102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5</w:t>
            </w:r>
          </w:p>
        </w:tc>
        <w:tc>
          <w:tcPr>
            <w:tcW w:w="13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网络安全攻防</w:t>
            </w:r>
            <w:r>
              <w:rPr>
                <w:rFonts w:hint="eastAsia" w:ascii="宋体" w:hAnsi="宋体" w:eastAsia="宋体" w:cs="宋体"/>
                <w:kern w:val="0"/>
                <w:szCs w:val="21"/>
                <w:lang w:val="en-US" w:eastAsia="zh-CN"/>
              </w:rPr>
              <w:t>应急</w:t>
            </w:r>
            <w:r>
              <w:rPr>
                <w:rFonts w:hint="eastAsia" w:ascii="宋体" w:hAnsi="宋体" w:eastAsia="宋体" w:cs="宋体"/>
                <w:kern w:val="0"/>
                <w:szCs w:val="21"/>
              </w:rPr>
              <w:t>演习服务</w:t>
            </w:r>
          </w:p>
        </w:tc>
        <w:tc>
          <w:tcPr>
            <w:tcW w:w="5805" w:type="dxa"/>
            <w:tcBorders>
              <w:top w:val="single" w:color="auto" w:sz="4" w:space="0"/>
              <w:left w:val="nil"/>
              <w:bottom w:val="single" w:color="auto" w:sz="4" w:space="0"/>
              <w:right w:val="single" w:color="auto" w:sz="4" w:space="0"/>
            </w:tcBorders>
            <w:shd w:val="clear" w:color="auto" w:fill="auto"/>
            <w:vAlign w:val="center"/>
          </w:tcPr>
          <w:p>
            <w:pPr>
              <w:widowControl/>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提供应对我公司上级单位部门</w:t>
            </w:r>
            <w:r>
              <w:rPr>
                <w:rFonts w:hint="eastAsia" w:ascii="宋体" w:hAnsi="宋体" w:eastAsia="宋体" w:cs="宋体"/>
                <w:kern w:val="0"/>
                <w:szCs w:val="21"/>
              </w:rPr>
              <w:t>攻防演习服务。</w:t>
            </w:r>
            <w:r>
              <w:rPr>
                <w:rFonts w:hint="eastAsia" w:ascii="宋体" w:hAnsi="宋体" w:eastAsia="宋体" w:cs="宋体"/>
                <w:kern w:val="0"/>
                <w:szCs w:val="21"/>
                <w:lang w:val="en-US" w:eastAsia="zh-CN"/>
              </w:rPr>
              <w:t>必要时提供24小时在岗服务，实时监控演习期间公司网络信息安全状态，及时应对演练时出现的突发情况，配合我公司启动应急预案，避免因处理不当导致的演习扣分情况。不低于两次的防守服务，其中2022年、2023年各至少一次。</w:t>
            </w:r>
          </w:p>
        </w:tc>
      </w:tr>
      <w:tr>
        <w:tblPrEx>
          <w:tblCellMar>
            <w:top w:w="0" w:type="dxa"/>
            <w:left w:w="108" w:type="dxa"/>
            <w:bottom w:w="0" w:type="dxa"/>
            <w:right w:w="108" w:type="dxa"/>
          </w:tblCellMar>
        </w:tblPrEx>
        <w:trPr>
          <w:trHeight w:val="102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6</w:t>
            </w:r>
          </w:p>
        </w:tc>
        <w:tc>
          <w:tcPr>
            <w:tcW w:w="13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网络信息安全应急服务</w:t>
            </w:r>
          </w:p>
        </w:tc>
        <w:tc>
          <w:tcPr>
            <w:tcW w:w="5805" w:type="dxa"/>
            <w:tcBorders>
              <w:top w:val="single" w:color="auto" w:sz="4" w:space="0"/>
              <w:left w:val="nil"/>
              <w:bottom w:val="single" w:color="auto" w:sz="4" w:space="0"/>
              <w:right w:val="single" w:color="auto" w:sz="4" w:space="0"/>
            </w:tcBorders>
            <w:shd w:val="clear" w:color="auto" w:fill="auto"/>
            <w:vAlign w:val="center"/>
          </w:tcPr>
          <w:p>
            <w:pPr>
              <w:widowControl/>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当公司出现网络安全事件时，指派网络信息安全专家指导协助解决网络安全事件，并配合公司启动应急预案在应急事件后协助进行事件总结与追责。</w:t>
            </w:r>
          </w:p>
        </w:tc>
      </w:tr>
      <w:tr>
        <w:tblPrEx>
          <w:tblCellMar>
            <w:top w:w="0" w:type="dxa"/>
            <w:left w:w="108" w:type="dxa"/>
            <w:bottom w:w="0" w:type="dxa"/>
            <w:right w:w="108" w:type="dxa"/>
          </w:tblCellMar>
        </w:tblPrEx>
        <w:trPr>
          <w:trHeight w:val="102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7</w:t>
            </w:r>
          </w:p>
        </w:tc>
        <w:tc>
          <w:tcPr>
            <w:tcW w:w="13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桌面终端安全服务</w:t>
            </w:r>
          </w:p>
        </w:tc>
        <w:tc>
          <w:tcPr>
            <w:tcW w:w="5805" w:type="dxa"/>
            <w:tcBorders>
              <w:top w:val="single" w:color="auto" w:sz="4" w:space="0"/>
              <w:left w:val="nil"/>
              <w:bottom w:val="single" w:color="auto" w:sz="4" w:space="0"/>
              <w:right w:val="single" w:color="auto" w:sz="4" w:space="0"/>
            </w:tcBorders>
            <w:shd w:val="clear" w:color="auto" w:fill="auto"/>
            <w:vAlign w:val="center"/>
          </w:tcPr>
          <w:p>
            <w:pPr>
              <w:widowControl/>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配合目前公司使用的奇安信天擎终端保护软件，提供服务保障我公司桌面终端、服务器的数据应用安全（PC电脑终端不低于1000台，windows服务器不低于50台，linux服务器不低于50台），避免遭受如勒索病毒的影响。该软件应具备分发快速安装能力，能自动完成终端上原防护软件的替换或扩容，终端无需操作。</w:t>
            </w:r>
          </w:p>
        </w:tc>
      </w:tr>
    </w:tbl>
    <w:p>
      <w:pPr>
        <w:spacing w:line="500" w:lineRule="exact"/>
        <w:ind w:firstLine="0" w:firstLineChars="0"/>
        <w:rPr>
          <w:rFonts w:ascii="宋体" w:hAnsi="宋体" w:eastAsia="宋体" w:cs="宋体"/>
          <w:color w:val="000000" w:themeColor="text1"/>
          <w:sz w:val="24"/>
          <w:highlight w:val="none"/>
        </w:rPr>
      </w:pPr>
      <w:r>
        <w:rPr>
          <w:rFonts w:hint="eastAsia"/>
          <w:lang w:val="en-US" w:eastAsia="zh-CN"/>
        </w:rPr>
        <w:t xml:space="preserve">     </w:t>
      </w:r>
      <w:r>
        <w:rPr>
          <w:rFonts w:ascii="宋体" w:hAnsi="宋体" w:eastAsia="宋体" w:cs="宋体"/>
          <w:color w:val="000000" w:themeColor="text1"/>
          <w:sz w:val="24"/>
          <w:highlight w:val="none"/>
        </w:rPr>
        <w:t>2.3维护目标：</w:t>
      </w:r>
    </w:p>
    <w:p>
      <w:pPr>
        <w:spacing w:line="500" w:lineRule="exact"/>
        <w:ind w:firstLine="640" w:firstLineChars="200"/>
        <w:rPr>
          <w:rFonts w:ascii="宋体" w:hAnsi="宋体" w:eastAsia="宋体" w:cs="宋体"/>
          <w:color w:val="000000" w:themeColor="text1"/>
          <w:sz w:val="24"/>
          <w:highlight w:val="none"/>
          <w:u w:val="single"/>
        </w:rPr>
      </w:pPr>
      <w:r>
        <w:rPr>
          <w:rFonts w:hint="eastAsia" w:ascii="仿宋_GB2312" w:hAnsi="仿宋_GB2312" w:eastAsia="仿宋_GB2312" w:cs="仿宋_GB2312"/>
          <w:sz w:val="32"/>
          <w:szCs w:val="32"/>
          <w:lang w:val="en-US" w:eastAsia="zh-CN"/>
        </w:rPr>
        <w:t>保障甲方</w:t>
      </w:r>
      <w:r>
        <w:rPr>
          <w:rFonts w:hint="eastAsia" w:ascii="仿宋_GB2312" w:hAnsi="仿宋_GB2312" w:eastAsia="仿宋_GB2312" w:cs="仿宋_GB2312"/>
          <w:sz w:val="32"/>
          <w:szCs w:val="32"/>
        </w:rPr>
        <w:t>网络</w:t>
      </w:r>
      <w:r>
        <w:rPr>
          <w:rFonts w:hint="eastAsia" w:ascii="仿宋_GB2312" w:hAnsi="仿宋_GB2312" w:eastAsia="仿宋_GB2312" w:cs="仿宋_GB2312"/>
          <w:sz w:val="32"/>
          <w:szCs w:val="32"/>
          <w:lang w:val="en-US" w:eastAsia="zh-CN"/>
        </w:rPr>
        <w:t>及信息系统</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安全、</w:t>
      </w:r>
      <w:r>
        <w:rPr>
          <w:rFonts w:hint="eastAsia" w:ascii="仿宋_GB2312" w:hAnsi="仿宋_GB2312" w:eastAsia="仿宋_GB2312" w:cs="仿宋_GB2312"/>
          <w:sz w:val="32"/>
          <w:szCs w:val="32"/>
        </w:rPr>
        <w:t>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确保甲方在特殊</w:t>
      </w:r>
      <w:r>
        <w:rPr>
          <w:rFonts w:hint="eastAsia" w:ascii="仿宋_GB2312" w:hAnsi="仿宋_GB2312" w:eastAsia="仿宋_GB2312" w:cs="仿宋_GB2312"/>
          <w:sz w:val="32"/>
          <w:szCs w:val="32"/>
        </w:rPr>
        <w:t>期间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如重要节假日、重要会议期间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的网络</w:t>
      </w:r>
      <w:r>
        <w:rPr>
          <w:rFonts w:hint="eastAsia" w:ascii="仿宋_GB2312" w:hAnsi="仿宋_GB2312" w:eastAsia="仿宋_GB2312" w:cs="仿宋_GB2312"/>
          <w:sz w:val="32"/>
          <w:szCs w:val="32"/>
          <w:lang w:val="en-US" w:eastAsia="zh-CN"/>
        </w:rPr>
        <w:t>及信息</w:t>
      </w:r>
      <w:r>
        <w:rPr>
          <w:rFonts w:hint="eastAsia" w:ascii="仿宋_GB2312" w:hAnsi="仿宋_GB2312" w:eastAsia="仿宋_GB2312" w:cs="仿宋_GB2312"/>
          <w:sz w:val="32"/>
          <w:szCs w:val="32"/>
        </w:rPr>
        <w:t>系统</w:t>
      </w:r>
      <w:r>
        <w:rPr>
          <w:rFonts w:hint="eastAsia" w:ascii="仿宋_GB2312" w:hAnsi="仿宋_GB2312" w:eastAsia="仿宋_GB2312" w:cs="仿宋_GB2312"/>
          <w:sz w:val="32"/>
          <w:szCs w:val="32"/>
          <w:lang w:val="en-US" w:eastAsia="zh-CN"/>
        </w:rPr>
        <w:t>安全可靠。</w:t>
      </w:r>
    </w:p>
    <w:p>
      <w:pPr>
        <w:spacing w:line="500" w:lineRule="exact"/>
        <w:ind w:firstLine="480" w:firstLineChars="200"/>
        <w:rPr>
          <w:rFonts w:ascii="宋体" w:hAnsi="宋体" w:eastAsia="宋体"/>
          <w:color w:val="000000" w:themeColor="text1"/>
          <w:sz w:val="24"/>
          <w:highlight w:val="none"/>
        </w:rPr>
      </w:pPr>
      <w:r>
        <w:rPr>
          <w:rFonts w:hint="eastAsia" w:ascii="宋体" w:hAnsi="宋体" w:eastAsia="宋体"/>
          <w:color w:val="000000" w:themeColor="text1"/>
          <w:sz w:val="24"/>
          <w:highlight w:val="none"/>
        </w:rPr>
        <w:t>乙方须向甲方提供以下资料：</w:t>
      </w:r>
    </w:p>
    <w:p>
      <w:pPr>
        <w:spacing w:line="500" w:lineRule="exact"/>
        <w:ind w:firstLine="560"/>
        <w:rPr>
          <w:rFonts w:ascii="宋体" w:hAnsi="宋体" w:eastAsia="宋体"/>
          <w:color w:val="000000" w:themeColor="text1"/>
          <w:sz w:val="24"/>
          <w:highlight w:val="none"/>
          <w:u w:val="single"/>
        </w:rPr>
      </w:pPr>
      <w:r>
        <w:rPr>
          <w:rFonts w:hint="eastAsia" w:ascii="宋体" w:hAnsi="宋体" w:eastAsia="宋体"/>
          <w:color w:val="000000" w:themeColor="text1"/>
          <w:sz w:val="24"/>
          <w:highlight w:val="none"/>
          <w:u w:val="single"/>
        </w:rPr>
        <w:t>合同签订后3日内提供服务计划书，包括不限于：运维服务计划、技术服务人员名单、国家工作日驻场服务人员名单、7×24小时联系电话、备品备件情况等。</w:t>
      </w:r>
    </w:p>
    <w:p>
      <w:pPr>
        <w:spacing w:line="500" w:lineRule="exact"/>
        <w:ind w:firstLine="562"/>
        <w:outlineLvl w:val="0"/>
        <w:rPr>
          <w:rFonts w:ascii="宋体" w:hAnsi="宋体" w:eastAsia="宋体"/>
          <w:b/>
          <w:color w:val="000000" w:themeColor="text1"/>
          <w:sz w:val="24"/>
          <w:highlight w:val="none"/>
        </w:rPr>
      </w:pPr>
      <w:r>
        <w:rPr>
          <w:rFonts w:hint="eastAsia" w:ascii="宋体" w:hAnsi="宋体" w:eastAsia="宋体"/>
          <w:color w:val="000000" w:themeColor="text1"/>
          <w:sz w:val="24"/>
          <w:highlight w:val="none"/>
        </w:rPr>
        <w:t>三、</w:t>
      </w:r>
      <w:r>
        <w:rPr>
          <w:rFonts w:hint="eastAsia" w:ascii="宋体" w:hAnsi="宋体" w:eastAsia="宋体"/>
          <w:b/>
          <w:color w:val="000000" w:themeColor="text1"/>
          <w:sz w:val="24"/>
          <w:highlight w:val="none"/>
        </w:rPr>
        <w:t>服务期限：暂定2022年6月4日至2023年12月31日，具体时间如合同签订日期早于或等于暂定起始时间，则服务时间按暂定时间起止；否则服务时间按签订日期起顺延等同天数后止。</w:t>
      </w:r>
    </w:p>
    <w:p>
      <w:pPr>
        <w:spacing w:line="500" w:lineRule="exact"/>
        <w:ind w:firstLine="602" w:firstLineChars="250"/>
        <w:outlineLvl w:val="0"/>
        <w:rPr>
          <w:rFonts w:ascii="宋体" w:hAnsi="宋体" w:eastAsia="宋体"/>
          <w:b/>
          <w:color w:val="000000" w:themeColor="text1"/>
          <w:sz w:val="24"/>
          <w:highlight w:val="none"/>
        </w:rPr>
      </w:pPr>
      <w:r>
        <w:rPr>
          <w:rFonts w:hint="eastAsia" w:ascii="宋体" w:hAnsi="宋体" w:eastAsia="宋体"/>
          <w:b/>
          <w:color w:val="000000" w:themeColor="text1"/>
          <w:sz w:val="24"/>
          <w:highlight w:val="none"/>
        </w:rPr>
        <w:t>四、合同价及支付方式</w:t>
      </w:r>
    </w:p>
    <w:p>
      <w:pPr>
        <w:spacing w:line="500" w:lineRule="exact"/>
        <w:ind w:firstLine="480" w:firstLineChars="200"/>
        <w:rPr>
          <w:rFonts w:hint="eastAsia" w:ascii="宋体" w:hAnsi="宋体" w:eastAsia="宋体" w:cs="宋体"/>
          <w:color w:val="000000" w:themeColor="text1"/>
          <w:sz w:val="24"/>
          <w:highlight w:val="none"/>
          <w:lang w:eastAsia="zh-CN"/>
        </w:rPr>
      </w:pPr>
      <w:r>
        <w:rPr>
          <w:rFonts w:ascii="宋体" w:hAnsi="宋体" w:eastAsia="宋体" w:cs="宋体"/>
          <w:color w:val="000000" w:themeColor="text1"/>
          <w:sz w:val="24"/>
          <w:highlight w:val="none"/>
        </w:rPr>
        <w:t>4.1合同暂定总价为：</w:t>
      </w:r>
      <w:r>
        <w:rPr>
          <w:rFonts w:hint="eastAsia" w:ascii="宋体" w:hAnsi="宋体" w:eastAsia="宋体" w:cs="宋体"/>
          <w:b/>
          <w:color w:val="000000" w:themeColor="text1"/>
          <w:sz w:val="24"/>
          <w:highlight w:val="none"/>
          <w:u w:val="single"/>
        </w:rPr>
        <w:t>人民币</w:t>
      </w:r>
      <w:r>
        <w:rPr>
          <w:rFonts w:ascii="宋体" w:hAnsi="宋体" w:eastAsia="宋体" w:cs="宋体"/>
          <w:b/>
          <w:color w:val="000000" w:themeColor="text1"/>
          <w:sz w:val="24"/>
          <w:highlight w:val="none"/>
          <w:u w:val="single"/>
        </w:rPr>
        <w:t xml:space="preserve"> </w:t>
      </w:r>
      <w:r>
        <w:rPr>
          <w:rFonts w:hint="eastAsia" w:ascii="宋体" w:hAnsi="宋体" w:eastAsia="宋体" w:cs="宋体"/>
          <w:b/>
          <w:color w:val="000000" w:themeColor="text1"/>
          <w:sz w:val="24"/>
          <w:highlight w:val="none"/>
          <w:u w:val="single"/>
        </w:rPr>
        <w:t>…</w:t>
      </w:r>
      <w:r>
        <w:rPr>
          <w:rFonts w:ascii="宋体" w:hAnsi="宋体" w:eastAsia="宋体" w:cs="宋体"/>
          <w:b/>
          <w:color w:val="000000" w:themeColor="text1"/>
          <w:sz w:val="24"/>
          <w:highlight w:val="none"/>
          <w:u w:val="single"/>
        </w:rPr>
        <w:t xml:space="preserve"> </w:t>
      </w:r>
      <w:r>
        <w:rPr>
          <w:rFonts w:hint="eastAsia" w:ascii="宋体" w:hAnsi="宋体" w:eastAsia="宋体" w:cs="宋体"/>
          <w:b/>
          <w:color w:val="000000" w:themeColor="text1"/>
          <w:sz w:val="24"/>
          <w:highlight w:val="none"/>
          <w:u w:val="single"/>
        </w:rPr>
        <w:t>元</w:t>
      </w:r>
      <w:r>
        <w:rPr>
          <w:rFonts w:hint="eastAsia" w:ascii="宋体" w:hAnsi="宋体" w:eastAsia="宋体" w:cs="宋体"/>
          <w:color w:val="000000" w:themeColor="text1"/>
          <w:sz w:val="24"/>
          <w:highlight w:val="none"/>
        </w:rPr>
        <w:t>（大写</w:t>
      </w:r>
      <w:r>
        <w:rPr>
          <w:rFonts w:ascii="宋体" w:hAnsi="宋体" w:eastAsia="宋体" w:cs="宋体"/>
          <w:color w:val="000000" w:themeColor="text1"/>
          <w:sz w:val="24"/>
          <w:highlight w:val="none"/>
        </w:rPr>
        <w:t>:</w:t>
      </w:r>
      <w:r>
        <w:rPr>
          <w:rFonts w:ascii="宋体" w:hAnsi="宋体" w:eastAsia="宋体" w:cs="宋体"/>
          <w:b/>
          <w:color w:val="000000" w:themeColor="text1"/>
          <w:sz w:val="24"/>
          <w:highlight w:val="none"/>
          <w:u w:val="single"/>
        </w:rPr>
        <w:t xml:space="preserve">  </w:t>
      </w:r>
      <w:r>
        <w:rPr>
          <w:rFonts w:hint="eastAsia" w:ascii="宋体" w:hAnsi="宋体" w:cs="宋体"/>
          <w:b/>
          <w:color w:val="000000" w:themeColor="text1"/>
          <w:sz w:val="24"/>
          <w:highlight w:val="none"/>
          <w:u w:val="single"/>
          <w:lang w:eastAsia="zh-CN"/>
        </w:rPr>
        <w:t>…</w:t>
      </w:r>
      <w:r>
        <w:rPr>
          <w:rFonts w:ascii="宋体" w:hAnsi="宋体" w:eastAsia="宋体" w:cs="宋体"/>
          <w:color w:val="000000" w:themeColor="text1"/>
          <w:sz w:val="24"/>
          <w:highlight w:val="none"/>
          <w:u w:val="single"/>
        </w:rPr>
        <w:t xml:space="preserve"> </w:t>
      </w:r>
      <w:r>
        <w:rPr>
          <w:rFonts w:hint="eastAsia" w:ascii="宋体" w:hAnsi="宋体" w:eastAsia="宋体" w:cs="宋体"/>
          <w:color w:val="000000" w:themeColor="text1"/>
          <w:sz w:val="24"/>
          <w:highlight w:val="none"/>
        </w:rPr>
        <w:t>）。</w:t>
      </w:r>
      <w:r>
        <w:rPr>
          <w:rFonts w:hint="eastAsia" w:ascii="宋体" w:hAnsi="宋体" w:eastAsia="宋体" w:cs="宋体"/>
          <w:color w:val="000000" w:themeColor="text1"/>
          <w:sz w:val="24"/>
          <w:highlight w:val="none"/>
        </w:rPr>
        <w:t>经甲方或甲方委托有资质第三方机构审核后，</w:t>
      </w:r>
      <w:r>
        <w:rPr>
          <w:rFonts w:hint="eastAsia" w:ascii="宋体" w:hAnsi="宋体" w:cs="宋体"/>
          <w:color w:val="000000" w:themeColor="text1"/>
          <w:sz w:val="24"/>
          <w:highlight w:val="none"/>
        </w:rPr>
        <w:t>若结算审核价比合同暂定总价低，则以结算审核价作为合同结算价，否则以合同暂定总价为合同结算价。</w:t>
      </w:r>
    </w:p>
    <w:p>
      <w:pPr>
        <w:spacing w:line="500" w:lineRule="exact"/>
        <w:ind w:firstLine="480" w:firstLineChars="200"/>
        <w:rPr>
          <w:rFonts w:hint="eastAsia" w:ascii="宋体" w:hAnsi="宋体" w:cs="宋体"/>
          <w:color w:val="000000" w:themeColor="text1"/>
          <w:sz w:val="24"/>
          <w:szCs w:val="24"/>
          <w:highlight w:val="none"/>
        </w:rPr>
      </w:pPr>
      <w:r>
        <w:rPr>
          <w:rFonts w:hint="eastAsia" w:ascii="宋体" w:hAnsi="宋体" w:cs="宋体"/>
          <w:color w:val="000000" w:themeColor="text1"/>
          <w:sz w:val="24"/>
          <w:szCs w:val="24"/>
          <w:highlight w:val="none"/>
        </w:rPr>
        <w:t>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hint="eastAsia" w:ascii="宋体" w:hAnsi="宋体" w:eastAsia="宋体" w:cs="宋体"/>
          <w:color w:val="000000" w:themeColor="text1"/>
          <w:sz w:val="24"/>
          <w:szCs w:val="24"/>
          <w:highlight w:val="none"/>
        </w:rPr>
      </w:pPr>
      <w:r>
        <w:rPr>
          <w:rFonts w:ascii="宋体" w:hAnsi="宋体" w:eastAsia="宋体" w:cs="宋体"/>
          <w:color w:val="000000" w:themeColor="text1"/>
          <w:kern w:val="0"/>
          <w:sz w:val="24"/>
          <w:highlight w:val="none"/>
          <w:lang w:val="zh-CN"/>
        </w:rPr>
        <w:t>4.2</w:t>
      </w:r>
      <w:r>
        <w:rPr>
          <w:rFonts w:hint="eastAsia" w:ascii="宋体" w:hAnsi="宋体" w:eastAsia="宋体" w:cs="宋体"/>
          <w:color w:val="000000" w:themeColor="text1"/>
          <w:kern w:val="0"/>
          <w:sz w:val="24"/>
          <w:highlight w:val="none"/>
        </w:rPr>
        <w:t>本合同约定的价格为含税价价格</w:t>
      </w:r>
      <w:r>
        <w:rPr>
          <w:rFonts w:hint="eastAsia" w:ascii="宋体" w:hAnsi="宋体" w:eastAsia="宋体" w:cs="宋体"/>
          <w:color w:val="000000" w:themeColor="text1"/>
          <w:sz w:val="24"/>
          <w:highlight w:val="none"/>
        </w:rPr>
        <w:t>（税率</w:t>
      </w:r>
      <w:r>
        <w:rPr>
          <w:rFonts w:ascii="宋体" w:hAnsi="宋体" w:eastAsia="宋体" w:cs="宋体"/>
          <w:color w:val="000000" w:themeColor="text1"/>
          <w:sz w:val="24"/>
          <w:highlight w:val="none"/>
          <w:u w:val="single"/>
        </w:rPr>
        <w:t xml:space="preserve"> </w:t>
      </w:r>
      <w:r>
        <w:rPr>
          <w:rFonts w:hint="eastAsia" w:ascii="宋体" w:hAnsi="宋体" w:cs="宋体"/>
          <w:color w:val="000000" w:themeColor="text1"/>
          <w:sz w:val="24"/>
          <w:highlight w:val="none"/>
          <w:u w:val="single"/>
          <w:lang w:val="en-US" w:eastAsia="zh-CN"/>
        </w:rPr>
        <w:t>…%</w:t>
      </w:r>
      <w:r>
        <w:rPr>
          <w:rFonts w:hint="eastAsia" w:ascii="宋体" w:hAnsi="宋体" w:eastAsia="宋体" w:cs="宋体"/>
          <w:color w:val="000000" w:themeColor="text1"/>
          <w:sz w:val="24"/>
          <w:highlight w:val="none"/>
        </w:rPr>
        <w:t>），</w:t>
      </w:r>
      <w:r>
        <w:rPr>
          <w:rFonts w:hint="eastAsia" w:ascii="宋体" w:hAnsi="宋体" w:eastAsia="宋体" w:cs="宋体"/>
          <w:color w:val="000000" w:themeColor="text1"/>
          <w:sz w:val="24"/>
          <w:szCs w:val="24"/>
          <w:highlight w:val="none"/>
        </w:rPr>
        <w:t>合同履行期间国家税率调整或乙方开票的实际税率与前述税率不一致的，不含税价不变，价税合计按实际税率相应调整，以开具发票时间为准。</w:t>
      </w:r>
    </w:p>
    <w:p>
      <w:pPr>
        <w:spacing w:line="500" w:lineRule="exact"/>
        <w:ind w:firstLine="490" w:firstLineChars="200"/>
        <w:rPr>
          <w:rFonts w:ascii="宋体" w:hAnsi="宋体" w:eastAsia="宋体"/>
          <w:b/>
          <w:bCs w:val="0"/>
          <w:color w:val="000000" w:themeColor="text1"/>
          <w:spacing w:val="2"/>
          <w:kern w:val="36"/>
          <w:position w:val="2"/>
          <w:sz w:val="24"/>
          <w:highlight w:val="none"/>
        </w:rPr>
      </w:pPr>
      <w:r>
        <w:rPr>
          <w:rFonts w:hint="eastAsia" w:ascii="宋体" w:hAnsi="宋体" w:eastAsia="宋体"/>
          <w:b/>
          <w:bCs w:val="0"/>
          <w:color w:val="000000" w:themeColor="text1"/>
          <w:spacing w:val="2"/>
          <w:kern w:val="36"/>
          <w:position w:val="2"/>
          <w:sz w:val="24"/>
          <w:highlight w:val="none"/>
        </w:rPr>
        <w:t>五、付款及履约担保：</w:t>
      </w:r>
    </w:p>
    <w:p>
      <w:pPr>
        <w:spacing w:line="500" w:lineRule="exact"/>
        <w:ind w:firstLine="488" w:firstLineChars="200"/>
        <w:rPr>
          <w:rFonts w:ascii="宋体" w:hAnsi="宋体" w:eastAsia="宋体" w:cs="宋体"/>
          <w:bCs/>
          <w:color w:val="000000" w:themeColor="text1"/>
          <w:sz w:val="24"/>
          <w:highlight w:val="none"/>
          <w:u w:val="single"/>
        </w:rPr>
      </w:pPr>
      <w:r>
        <w:rPr>
          <w:rFonts w:ascii="宋体" w:hAnsi="宋体" w:eastAsia="宋体"/>
          <w:bCs/>
          <w:color w:val="000000" w:themeColor="text1"/>
          <w:spacing w:val="2"/>
          <w:kern w:val="36"/>
          <w:position w:val="2"/>
          <w:sz w:val="24"/>
          <w:highlight w:val="none"/>
        </w:rPr>
        <w:t>5.1</w:t>
      </w:r>
      <w:r>
        <w:rPr>
          <w:rFonts w:hint="eastAsia" w:ascii="宋体" w:hAnsi="宋体" w:eastAsia="宋体" w:cs="宋体"/>
          <w:bCs/>
          <w:color w:val="000000" w:themeColor="text1"/>
          <w:sz w:val="24"/>
          <w:highlight w:val="none"/>
        </w:rPr>
        <w:t>预付款的支付：</w:t>
      </w:r>
      <w:r>
        <w:rPr>
          <w:rFonts w:ascii="宋体" w:hAnsi="宋体" w:eastAsia="宋体" w:cs="宋体"/>
          <w:bCs/>
          <w:color w:val="000000" w:themeColor="text1"/>
          <w:sz w:val="24"/>
          <w:highlight w:val="none"/>
        </w:rPr>
        <w:sym w:font="Wingdings" w:char="00FE"/>
      </w:r>
      <w:r>
        <w:rPr>
          <w:rFonts w:hint="eastAsia" w:ascii="宋体" w:hAnsi="宋体" w:eastAsia="宋体" w:cs="宋体"/>
          <w:bCs/>
          <w:color w:val="000000" w:themeColor="text1"/>
          <w:sz w:val="24"/>
          <w:highlight w:val="none"/>
        </w:rPr>
        <w:t>无；</w:t>
      </w:r>
      <w:r>
        <w:rPr>
          <w:rFonts w:ascii="宋体" w:hAnsi="宋体" w:eastAsia="宋体" w:cs="宋体"/>
          <w:bCs/>
          <w:color w:val="000000" w:themeColor="text1"/>
          <w:sz w:val="24"/>
          <w:highlight w:val="none"/>
        </w:rPr>
        <w:t xml:space="preserve">     </w:t>
      </w:r>
      <w:r>
        <w:rPr>
          <w:rFonts w:ascii="宋体" w:hAnsi="宋体" w:eastAsia="宋体" w:cs="宋体"/>
          <w:bCs/>
          <w:color w:val="000000" w:themeColor="text1"/>
          <w:sz w:val="24"/>
          <w:highlight w:val="none"/>
        </w:rPr>
        <w:sym w:font="Wingdings" w:char="F0A8"/>
      </w:r>
      <w:r>
        <w:rPr>
          <w:rFonts w:hint="eastAsia" w:ascii="宋体" w:hAnsi="宋体" w:eastAsia="宋体" w:cs="宋体"/>
          <w:bCs/>
          <w:color w:val="000000" w:themeColor="text1"/>
          <w:sz w:val="24"/>
          <w:highlight w:val="none"/>
        </w:rPr>
        <w:t>有，</w:t>
      </w:r>
      <w:r>
        <w:rPr>
          <w:rFonts w:hint="eastAsia" w:ascii="宋体" w:hAnsi="宋体" w:cs="宋体"/>
          <w:bCs/>
          <w:color w:val="000000" w:themeColor="text1"/>
          <w:sz w:val="24"/>
          <w:highlight w:val="none"/>
        </w:rPr>
        <w:t>合同签订后乙方开具等额的增值税专用发票及提交履约担保担保（如有）</w:t>
      </w:r>
      <w:r>
        <w:rPr>
          <w:rFonts w:hint="eastAsia" w:ascii="宋体" w:hAnsi="宋体" w:eastAsia="宋体" w:cs="宋体"/>
          <w:bCs/>
          <w:color w:val="000000" w:themeColor="text1"/>
          <w:sz w:val="24"/>
          <w:highlight w:val="none"/>
        </w:rPr>
        <w:t>，由乙方提交</w:t>
      </w:r>
      <w:r>
        <w:rPr>
          <w:rFonts w:hint="eastAsia" w:ascii="宋体" w:hAnsi="宋体" w:eastAsia="宋体" w:cs="宋体"/>
          <w:bCs/>
          <w:color w:val="000000" w:themeColor="text1"/>
          <w:sz w:val="24"/>
          <w:highlight w:val="none"/>
          <w:u w:val="single"/>
        </w:rPr>
        <w:t>申请支付资料</w:t>
      </w:r>
      <w:r>
        <w:rPr>
          <w:rFonts w:hint="eastAsia" w:ascii="宋体" w:hAnsi="宋体" w:eastAsia="宋体" w:cs="宋体"/>
          <w:bCs/>
          <w:color w:val="000000" w:themeColor="text1"/>
          <w:sz w:val="24"/>
          <w:highlight w:val="none"/>
        </w:rPr>
        <w:t>及开具等额的增值税专用发票后</w:t>
      </w:r>
      <w:r>
        <w:rPr>
          <w:rFonts w:ascii="宋体" w:hAnsi="宋体" w:eastAsia="宋体" w:cs="宋体"/>
          <w:bCs/>
          <w:color w:val="000000" w:themeColor="text1"/>
          <w:sz w:val="24"/>
          <w:highlight w:val="none"/>
          <w:u w:val="single"/>
        </w:rPr>
        <w:t>15</w:t>
      </w:r>
      <w:r>
        <w:rPr>
          <w:rFonts w:hint="eastAsia" w:ascii="宋体" w:hAnsi="宋体" w:eastAsia="宋体" w:cs="宋体"/>
          <w:bCs/>
          <w:color w:val="000000" w:themeColor="text1"/>
          <w:sz w:val="24"/>
          <w:highlight w:val="none"/>
          <w:u w:val="single"/>
        </w:rPr>
        <w:t>个</w:t>
      </w:r>
      <w:r>
        <w:rPr>
          <w:rFonts w:hint="eastAsia" w:ascii="宋体" w:hAnsi="宋体" w:eastAsia="宋体" w:cs="宋体"/>
          <w:bCs/>
          <w:color w:val="000000" w:themeColor="text1"/>
          <w:sz w:val="24"/>
          <w:highlight w:val="none"/>
        </w:rPr>
        <w:t>工作日内，甲方支付合同</w:t>
      </w:r>
      <w:r>
        <w:rPr>
          <w:rFonts w:hint="eastAsia" w:ascii="宋体" w:hAnsi="宋体" w:eastAsia="宋体" w:cs="宋体"/>
          <w:color w:val="000000" w:themeColor="text1"/>
          <w:sz w:val="24"/>
          <w:highlight w:val="none"/>
        </w:rPr>
        <w:t>暂定总价</w:t>
      </w:r>
      <w:r>
        <w:rPr>
          <w:rFonts w:hint="eastAsia" w:ascii="宋体" w:hAnsi="宋体" w:eastAsia="宋体" w:cs="宋体"/>
          <w:bCs/>
          <w:color w:val="000000" w:themeColor="text1"/>
          <w:sz w:val="24"/>
          <w:highlight w:val="none"/>
        </w:rPr>
        <w:t>的</w:t>
      </w:r>
      <w:r>
        <w:rPr>
          <w:rFonts w:ascii="宋体" w:hAnsi="宋体" w:eastAsia="宋体" w:cs="宋体"/>
          <w:bCs/>
          <w:color w:val="000000" w:themeColor="text1"/>
          <w:sz w:val="24"/>
          <w:highlight w:val="none"/>
          <w:u w:val="single"/>
        </w:rPr>
        <w:t xml:space="preserve">  （不得超过30%）  </w:t>
      </w:r>
      <w:r>
        <w:rPr>
          <w:rFonts w:hint="eastAsia" w:ascii="宋体" w:hAnsi="宋体" w:eastAsia="宋体" w:cs="宋体"/>
          <w:color w:val="000000" w:themeColor="text1"/>
          <w:sz w:val="24"/>
          <w:highlight w:val="none"/>
        </w:rPr>
        <w:t>即</w:t>
      </w:r>
      <w:r>
        <w:rPr>
          <w:rFonts w:ascii="宋体" w:hAnsi="宋体" w:eastAsia="宋体" w:cs="宋体"/>
          <w:color w:val="000000" w:themeColor="text1"/>
          <w:sz w:val="24"/>
          <w:highlight w:val="none"/>
          <w:u w:val="single"/>
        </w:rPr>
        <w:t xml:space="preserve">  </w:t>
      </w:r>
      <w:r>
        <w:rPr>
          <w:rFonts w:hint="eastAsia" w:ascii="宋体" w:hAnsi="宋体" w:cs="宋体"/>
          <w:color w:val="000000" w:themeColor="text1"/>
          <w:sz w:val="24"/>
          <w:highlight w:val="none"/>
          <w:u w:val="single"/>
          <w:lang w:eastAsia="zh-CN"/>
        </w:rPr>
        <w:t>…</w:t>
      </w:r>
      <w:r>
        <w:rPr>
          <w:rFonts w:ascii="宋体" w:hAnsi="宋体" w:eastAsia="宋体" w:cs="宋体"/>
          <w:color w:val="000000" w:themeColor="text1"/>
          <w:sz w:val="24"/>
          <w:highlight w:val="none"/>
          <w:u w:val="single"/>
        </w:rPr>
        <w:t>，（大写：…）</w:t>
      </w:r>
      <w:r>
        <w:rPr>
          <w:rFonts w:ascii="宋体" w:hAnsi="宋体" w:eastAsia="宋体" w:cs="宋体"/>
          <w:color w:val="000000" w:themeColor="text1"/>
          <w:sz w:val="24"/>
          <w:highlight w:val="none"/>
        </w:rPr>
        <w:t xml:space="preserve"> </w:t>
      </w:r>
      <w:r>
        <w:rPr>
          <w:rFonts w:hint="eastAsia" w:ascii="宋体" w:hAnsi="宋体" w:eastAsia="宋体" w:cs="宋体"/>
          <w:bCs/>
          <w:color w:val="000000" w:themeColor="text1"/>
          <w:sz w:val="24"/>
          <w:highlight w:val="none"/>
        </w:rPr>
        <w:t>。</w:t>
      </w:r>
    </w:p>
    <w:p>
      <w:pPr>
        <w:pStyle w:val="13"/>
        <w:spacing w:line="500" w:lineRule="exact"/>
        <w:ind w:firstLine="480" w:firstLineChars="200"/>
        <w:outlineLvl w:val="1"/>
        <w:rPr>
          <w:rFonts w:hint="eastAsia" w:ascii="宋体" w:hAnsi="宋体" w:eastAsia="宋体" w:cs="宋体"/>
          <w:color w:val="000000" w:themeColor="text1"/>
          <w:sz w:val="24"/>
          <w:szCs w:val="24"/>
          <w:highlight w:val="none"/>
        </w:rPr>
      </w:pPr>
      <w:r>
        <w:rPr>
          <w:rFonts w:ascii="宋体" w:hAnsi="宋体" w:eastAsia="宋体" w:cs="宋体"/>
          <w:color w:val="000000" w:themeColor="text1"/>
          <w:sz w:val="24"/>
          <w:szCs w:val="24"/>
          <w:highlight w:val="none"/>
        </w:rPr>
        <w:t>5.2</w:t>
      </w:r>
      <w:r>
        <w:rPr>
          <w:rFonts w:hint="eastAsia" w:ascii="宋体" w:hAnsi="宋体" w:eastAsia="宋体" w:cs="宋体"/>
          <w:color w:val="000000" w:themeColor="text1"/>
          <w:sz w:val="24"/>
          <w:szCs w:val="24"/>
          <w:highlight w:val="none"/>
          <w:u w:val="single"/>
        </w:rPr>
        <w:t>项目服务至</w:t>
      </w:r>
      <w:r>
        <w:rPr>
          <w:rFonts w:hint="eastAsia" w:ascii="宋体" w:hAnsi="宋体" w:eastAsia="宋体" w:cs="宋体"/>
          <w:color w:val="000000" w:themeColor="text1"/>
          <w:sz w:val="24"/>
          <w:szCs w:val="24"/>
          <w:highlight w:val="none"/>
          <w:u w:val="single"/>
          <w:lang w:val="en-US" w:eastAsia="zh-CN"/>
        </w:rPr>
        <w:t>桌面终端授权成功激活后</w:t>
      </w:r>
      <w:r>
        <w:rPr>
          <w:rFonts w:hint="eastAsia" w:ascii="宋体" w:hAnsi="宋体" w:eastAsia="宋体" w:cs="宋体"/>
          <w:color w:val="000000" w:themeColor="text1"/>
          <w:sz w:val="24"/>
          <w:szCs w:val="24"/>
          <w:highlight w:val="none"/>
        </w:rPr>
        <w:t>，乙方提交</w:t>
      </w:r>
      <w:r>
        <w:rPr>
          <w:rFonts w:hint="eastAsia" w:ascii="宋体" w:hAnsi="宋体" w:eastAsia="宋体" w:cs="宋体"/>
          <w:color w:val="000000" w:themeColor="text1"/>
          <w:sz w:val="24"/>
          <w:szCs w:val="24"/>
          <w:highlight w:val="none"/>
          <w:lang w:val="en-US" w:eastAsia="zh-CN"/>
        </w:rPr>
        <w:t>服务计划书</w:t>
      </w:r>
      <w:r>
        <w:rPr>
          <w:rFonts w:hint="eastAsia" w:ascii="宋体" w:hAnsi="宋体" w:eastAsia="宋体" w:cs="宋体"/>
          <w:color w:val="000000" w:themeColor="text1"/>
          <w:sz w:val="24"/>
          <w:szCs w:val="24"/>
          <w:highlight w:val="none"/>
        </w:rPr>
        <w:t>经甲方审核通过后，乙方提交</w:t>
      </w:r>
      <w:r>
        <w:rPr>
          <w:rFonts w:hint="eastAsia" w:ascii="宋体" w:hAnsi="宋体" w:eastAsia="宋体" w:cs="宋体"/>
          <w:color w:val="000000" w:themeColor="text1"/>
          <w:sz w:val="24"/>
          <w:szCs w:val="24"/>
          <w:highlight w:val="none"/>
          <w:u w:val="single"/>
        </w:rPr>
        <w:t>申请支付资料</w:t>
      </w:r>
      <w:r>
        <w:rPr>
          <w:rFonts w:hint="eastAsia" w:ascii="宋体" w:hAnsi="宋体" w:eastAsia="宋体" w:cs="宋体"/>
          <w:color w:val="000000" w:themeColor="text1"/>
          <w:sz w:val="24"/>
          <w:szCs w:val="24"/>
          <w:highlight w:val="none"/>
        </w:rPr>
        <w:t>及等额发票后</w:t>
      </w:r>
      <w:r>
        <w:rPr>
          <w:rFonts w:ascii="宋体" w:hAnsi="宋体" w:eastAsia="宋体" w:cs="宋体"/>
          <w:color w:val="000000" w:themeColor="text1"/>
          <w:sz w:val="24"/>
          <w:szCs w:val="24"/>
          <w:highlight w:val="none"/>
          <w:u w:val="single"/>
        </w:rPr>
        <w:t xml:space="preserve">15 </w:t>
      </w:r>
      <w:r>
        <w:rPr>
          <w:rFonts w:hint="eastAsia" w:ascii="宋体" w:hAnsi="宋体" w:eastAsia="宋体" w:cs="宋体"/>
          <w:color w:val="000000" w:themeColor="text1"/>
          <w:sz w:val="24"/>
          <w:szCs w:val="24"/>
          <w:highlight w:val="none"/>
        </w:rPr>
        <w:t>个工作日内，甲方支付至合同暂定总价的</w:t>
      </w:r>
      <w:r>
        <w:rPr>
          <w:rFonts w:hint="eastAsia" w:ascii="宋体" w:hAnsi="宋体" w:eastAsia="宋体" w:cs="宋体"/>
          <w:color w:val="000000" w:themeColor="text1"/>
          <w:sz w:val="24"/>
          <w:szCs w:val="24"/>
          <w:highlight w:val="none"/>
          <w:u w:val="single"/>
          <w:lang w:val="en-US" w:eastAsia="zh-CN"/>
        </w:rPr>
        <w:t>50</w:t>
      </w:r>
      <w:r>
        <w:rPr>
          <w:rFonts w:hint="eastAsia" w:ascii="宋体" w:hAnsi="宋体" w:eastAsia="宋体" w:cs="宋体"/>
          <w:color w:val="000000" w:themeColor="text1"/>
          <w:sz w:val="24"/>
          <w:szCs w:val="24"/>
          <w:highlight w:val="none"/>
        </w:rPr>
        <w:t>％即￥</w:t>
      </w:r>
      <w:r>
        <w:rPr>
          <w:rFonts w:hint="eastAsia" w:hAnsi="宋体" w:cs="宋体"/>
          <w:color w:val="000000" w:themeColor="text1"/>
          <w:sz w:val="24"/>
          <w:szCs w:val="24"/>
          <w:highlight w:val="none"/>
          <w:u w:val="single"/>
          <w:lang w:eastAsia="zh-CN"/>
        </w:rPr>
        <w:t>…</w:t>
      </w:r>
      <w:r>
        <w:rPr>
          <w:rFonts w:hint="eastAsia" w:ascii="宋体" w:hAnsi="宋体" w:eastAsia="宋体" w:cs="宋体"/>
          <w:color w:val="000000" w:themeColor="text1"/>
          <w:sz w:val="24"/>
          <w:szCs w:val="24"/>
          <w:highlight w:val="none"/>
        </w:rPr>
        <w:t>。</w:t>
      </w:r>
    </w:p>
    <w:p>
      <w:pPr>
        <w:pStyle w:val="13"/>
        <w:spacing w:line="500" w:lineRule="exact"/>
        <w:ind w:firstLine="480" w:firstLineChars="200"/>
        <w:outlineLvl w:val="1"/>
        <w:rPr>
          <w:rFonts w:hint="eastAsia" w:ascii="宋体" w:hAnsi="宋体" w:eastAsia="宋体" w:cs="宋体"/>
          <w:color w:val="000000" w:themeColor="text1"/>
          <w:sz w:val="24"/>
          <w:szCs w:val="24"/>
          <w:highlight w:val="none"/>
        </w:rPr>
      </w:pPr>
      <w:r>
        <w:rPr>
          <w:rFonts w:ascii="宋体" w:hAnsi="宋体" w:eastAsia="宋体" w:cs="宋体"/>
          <w:color w:val="000000" w:themeColor="text1"/>
          <w:sz w:val="24"/>
          <w:szCs w:val="24"/>
          <w:highlight w:val="none"/>
        </w:rPr>
        <w:t>5.</w:t>
      </w:r>
      <w:r>
        <w:rPr>
          <w:rFonts w:hint="eastAsia" w:ascii="宋体" w:hAnsi="宋体" w:eastAsia="宋体" w:cs="宋体"/>
          <w:color w:val="000000" w:themeColor="text1"/>
          <w:sz w:val="24"/>
          <w:szCs w:val="24"/>
          <w:highlight w:val="none"/>
          <w:lang w:val="en-US" w:eastAsia="zh-CN"/>
        </w:rPr>
        <w:t>3</w:t>
      </w:r>
      <w:r>
        <w:rPr>
          <w:rFonts w:hint="eastAsia" w:ascii="宋体" w:hAnsi="宋体" w:eastAsia="宋体" w:cs="宋体"/>
          <w:color w:val="000000" w:themeColor="text1"/>
          <w:sz w:val="24"/>
          <w:szCs w:val="24"/>
          <w:highlight w:val="none"/>
          <w:u w:val="single"/>
        </w:rPr>
        <w:t>项目服务至</w:t>
      </w:r>
      <w:r>
        <w:rPr>
          <w:rFonts w:hint="eastAsia" w:ascii="宋体" w:hAnsi="宋体" w:eastAsia="宋体" w:cs="宋体"/>
          <w:color w:val="000000" w:themeColor="text1"/>
          <w:sz w:val="24"/>
          <w:szCs w:val="24"/>
          <w:highlight w:val="none"/>
          <w:u w:val="single"/>
          <w:lang w:val="en-US" w:eastAsia="zh-CN"/>
        </w:rPr>
        <w:t>2023年完成一次渗透测试服务后</w:t>
      </w:r>
      <w:r>
        <w:rPr>
          <w:rFonts w:hint="eastAsia" w:ascii="宋体" w:hAnsi="宋体" w:eastAsia="宋体" w:cs="宋体"/>
          <w:color w:val="000000" w:themeColor="text1"/>
          <w:sz w:val="24"/>
          <w:szCs w:val="24"/>
          <w:highlight w:val="none"/>
        </w:rPr>
        <w:t>，乙方提交</w:t>
      </w:r>
      <w:r>
        <w:rPr>
          <w:rFonts w:hint="eastAsia" w:ascii="宋体" w:hAnsi="宋体" w:eastAsia="宋体" w:cs="宋体"/>
          <w:color w:val="000000" w:themeColor="text1"/>
          <w:sz w:val="24"/>
          <w:szCs w:val="24"/>
          <w:highlight w:val="none"/>
          <w:lang w:val="en-US" w:eastAsia="zh-CN"/>
        </w:rPr>
        <w:t>阶段总结报告</w:t>
      </w:r>
      <w:r>
        <w:rPr>
          <w:rFonts w:hint="eastAsia" w:ascii="宋体" w:hAnsi="宋体" w:eastAsia="宋体" w:cs="宋体"/>
          <w:color w:val="000000" w:themeColor="text1"/>
          <w:sz w:val="24"/>
          <w:szCs w:val="24"/>
          <w:highlight w:val="none"/>
        </w:rPr>
        <w:t>经甲方审核通过后，乙方提交</w:t>
      </w:r>
      <w:r>
        <w:rPr>
          <w:rFonts w:hint="eastAsia" w:ascii="宋体" w:hAnsi="宋体" w:eastAsia="宋体" w:cs="宋体"/>
          <w:color w:val="000000" w:themeColor="text1"/>
          <w:sz w:val="24"/>
          <w:szCs w:val="24"/>
          <w:highlight w:val="none"/>
          <w:u w:val="single"/>
        </w:rPr>
        <w:t>申请支付资料</w:t>
      </w:r>
      <w:r>
        <w:rPr>
          <w:rFonts w:hint="eastAsia" w:ascii="宋体" w:hAnsi="宋体" w:eastAsia="宋体" w:cs="宋体"/>
          <w:color w:val="000000" w:themeColor="text1"/>
          <w:sz w:val="24"/>
          <w:szCs w:val="24"/>
          <w:highlight w:val="none"/>
        </w:rPr>
        <w:t>及等额发票后</w:t>
      </w:r>
      <w:r>
        <w:rPr>
          <w:rFonts w:ascii="宋体" w:hAnsi="宋体" w:eastAsia="宋体" w:cs="宋体"/>
          <w:color w:val="000000" w:themeColor="text1"/>
          <w:sz w:val="24"/>
          <w:szCs w:val="24"/>
          <w:highlight w:val="none"/>
          <w:u w:val="single"/>
        </w:rPr>
        <w:t xml:space="preserve">15 </w:t>
      </w:r>
      <w:r>
        <w:rPr>
          <w:rFonts w:hint="eastAsia" w:ascii="宋体" w:hAnsi="宋体" w:eastAsia="宋体" w:cs="宋体"/>
          <w:color w:val="000000" w:themeColor="text1"/>
          <w:sz w:val="24"/>
          <w:szCs w:val="24"/>
          <w:highlight w:val="none"/>
        </w:rPr>
        <w:t>个工作日内，甲方支付至合同暂定总价的</w:t>
      </w:r>
      <w:r>
        <w:rPr>
          <w:rFonts w:hint="eastAsia" w:ascii="宋体" w:hAnsi="宋体" w:eastAsia="宋体" w:cs="宋体"/>
          <w:color w:val="000000" w:themeColor="text1"/>
          <w:sz w:val="24"/>
          <w:szCs w:val="24"/>
          <w:highlight w:val="none"/>
          <w:u w:val="single"/>
          <w:lang w:val="en-US" w:eastAsia="zh-CN"/>
        </w:rPr>
        <w:t>80</w:t>
      </w:r>
      <w:r>
        <w:rPr>
          <w:rFonts w:hint="eastAsia" w:ascii="宋体" w:hAnsi="宋体" w:eastAsia="宋体" w:cs="宋体"/>
          <w:color w:val="000000" w:themeColor="text1"/>
          <w:sz w:val="24"/>
          <w:szCs w:val="24"/>
          <w:highlight w:val="none"/>
        </w:rPr>
        <w:t>％即￥</w:t>
      </w:r>
      <w:r>
        <w:rPr>
          <w:rFonts w:hint="eastAsia" w:hAnsi="宋体" w:cs="宋体"/>
          <w:color w:val="000000" w:themeColor="text1"/>
          <w:sz w:val="24"/>
          <w:szCs w:val="24"/>
          <w:highlight w:val="none"/>
          <w:u w:val="single"/>
          <w:lang w:eastAsia="zh-CN"/>
        </w:rPr>
        <w:t>…</w:t>
      </w:r>
      <w:r>
        <w:rPr>
          <w:rFonts w:hint="eastAsia" w:ascii="宋体" w:hAnsi="宋体" w:eastAsia="宋体" w:cs="宋体"/>
          <w:color w:val="000000" w:themeColor="text1"/>
          <w:sz w:val="24"/>
          <w:szCs w:val="24"/>
          <w:highlight w:val="none"/>
        </w:rPr>
        <w:t>。</w:t>
      </w:r>
    </w:p>
    <w:p>
      <w:pPr>
        <w:spacing w:line="500" w:lineRule="exact"/>
        <w:ind w:firstLine="480" w:firstLineChars="200"/>
        <w:outlineLvl w:val="1"/>
        <w:rPr>
          <w:rFonts w:hint="eastAsia" w:ascii="宋体" w:hAnsi="宋体" w:cs="宋体"/>
          <w:color w:val="000000" w:themeColor="text1"/>
          <w:sz w:val="24"/>
          <w:highlight w:val="none"/>
          <w:u w:val="single"/>
          <w:lang w:eastAsia="zh-CN"/>
        </w:rPr>
      </w:pPr>
      <w:r>
        <w:rPr>
          <w:rFonts w:ascii="宋体" w:hAnsi="宋体" w:eastAsia="宋体" w:cs="宋体"/>
          <w:color w:val="000000" w:themeColor="text1"/>
          <w:sz w:val="24"/>
          <w:highlight w:val="none"/>
        </w:rPr>
        <w:t>5.</w:t>
      </w:r>
      <w:r>
        <w:rPr>
          <w:rFonts w:hint="eastAsia" w:ascii="宋体" w:hAnsi="宋体" w:eastAsia="宋体" w:cs="宋体"/>
          <w:color w:val="000000" w:themeColor="text1"/>
          <w:sz w:val="24"/>
          <w:highlight w:val="none"/>
          <w:lang w:val="en-US" w:eastAsia="zh-CN"/>
        </w:rPr>
        <w:t>4</w:t>
      </w:r>
      <w:r>
        <w:rPr>
          <w:rFonts w:ascii="宋体" w:hAnsi="宋体" w:eastAsia="宋体" w:cs="宋体"/>
          <w:color w:val="000000" w:themeColor="text1"/>
          <w:sz w:val="24"/>
          <w:highlight w:val="none"/>
        </w:rPr>
        <w:t>合同履约完毕</w:t>
      </w:r>
      <w:r>
        <w:rPr>
          <w:rFonts w:hint="eastAsia" w:ascii="宋体" w:hAnsi="宋体" w:eastAsia="宋体" w:cs="宋体"/>
          <w:color w:val="000000" w:themeColor="text1"/>
          <w:sz w:val="24"/>
          <w:highlight w:val="none"/>
        </w:rPr>
        <w:t>并经甲方验收合格后</w:t>
      </w:r>
      <w:r>
        <w:rPr>
          <w:rFonts w:ascii="宋体" w:hAnsi="宋体" w:eastAsia="宋体" w:cs="宋体"/>
          <w:color w:val="000000" w:themeColor="text1"/>
          <w:sz w:val="24"/>
          <w:highlight w:val="none"/>
        </w:rPr>
        <w:t>5日内</w:t>
      </w:r>
      <w:r>
        <w:rPr>
          <w:rFonts w:hint="eastAsia" w:ascii="宋体" w:hAnsi="宋体" w:eastAsia="宋体" w:cs="宋体"/>
          <w:color w:val="000000" w:themeColor="text1"/>
          <w:sz w:val="24"/>
          <w:highlight w:val="none"/>
        </w:rPr>
        <w:t>，乙方提交工作总结报告。经甲方或甲方委托有资质第三方机构结算审核后，由乙方提交申请支付资料及等额发票后</w:t>
      </w:r>
      <w:r>
        <w:rPr>
          <w:rFonts w:ascii="宋体" w:hAnsi="宋体" w:eastAsia="宋体" w:cs="宋体"/>
          <w:color w:val="000000" w:themeColor="text1"/>
          <w:sz w:val="24"/>
          <w:highlight w:val="none"/>
          <w:u w:val="single"/>
        </w:rPr>
        <w:t xml:space="preserve"> 15 </w:t>
      </w:r>
      <w:r>
        <w:rPr>
          <w:rFonts w:hint="eastAsia" w:ascii="宋体" w:hAnsi="宋体" w:eastAsia="宋体" w:cs="宋体"/>
          <w:color w:val="000000" w:themeColor="text1"/>
          <w:sz w:val="24"/>
          <w:highlight w:val="none"/>
        </w:rPr>
        <w:t>个工作日内，甲方支付至合同结算价的</w:t>
      </w:r>
      <w:r>
        <w:rPr>
          <w:rFonts w:hint="eastAsia" w:ascii="宋体" w:hAnsi="宋体" w:cs="宋体"/>
          <w:color w:val="000000" w:themeColor="text1"/>
          <w:sz w:val="24"/>
          <w:highlight w:val="none"/>
          <w:u w:val="single"/>
          <w:lang w:val="en-US" w:eastAsia="zh-CN"/>
        </w:rPr>
        <w:t>100%</w:t>
      </w:r>
      <w:r>
        <w:rPr>
          <w:rFonts w:hint="eastAsia" w:ascii="宋体" w:hAnsi="宋体" w:cs="宋体"/>
          <w:color w:val="000000" w:themeColor="text1"/>
          <w:sz w:val="24"/>
          <w:highlight w:val="none"/>
          <w:u w:val="single"/>
          <w:lang w:eastAsia="zh-CN"/>
        </w:rPr>
        <w:t>。</w:t>
      </w:r>
    </w:p>
    <w:p>
      <w:pPr>
        <w:spacing w:line="500" w:lineRule="exact"/>
        <w:ind w:firstLine="480" w:firstLineChars="200"/>
        <w:outlineLvl w:val="1"/>
        <w:rPr>
          <w:rFonts w:hint="eastAsia" w:ascii="宋体" w:hAnsi="宋体" w:eastAsia="宋体" w:cs="宋体"/>
          <w:color w:val="000000" w:themeColor="text1"/>
          <w:sz w:val="24"/>
          <w:szCs w:val="24"/>
          <w:highlight w:val="none"/>
          <w:lang w:eastAsia="zh-CN"/>
        </w:rPr>
      </w:pPr>
      <w:r>
        <w:rPr>
          <w:rFonts w:hint="eastAsia" w:ascii="宋体" w:hAnsi="宋体" w:cs="宋体"/>
          <w:color w:val="000000" w:themeColor="text1"/>
          <w:sz w:val="24"/>
          <w:highlight w:val="none"/>
          <w:u w:val="none"/>
          <w:lang w:val="en-US" w:eastAsia="zh-CN"/>
        </w:rPr>
        <w:t>5.5</w:t>
      </w:r>
      <w:r>
        <w:rPr>
          <w:rFonts w:hint="eastAsia" w:ascii="宋体" w:hAnsi="宋体" w:cs="宋体"/>
          <w:color w:val="000000" w:themeColor="text1"/>
          <w:sz w:val="24"/>
          <w:szCs w:val="24"/>
          <w:highlight w:val="none"/>
        </w:rPr>
        <w:t>按合同约定完成</w:t>
      </w:r>
      <w:r>
        <w:rPr>
          <w:rFonts w:hint="eastAsia" w:ascii="宋体" w:hAnsi="宋体" w:cs="宋体"/>
          <w:color w:val="000000" w:themeColor="text1"/>
          <w:sz w:val="24"/>
          <w:szCs w:val="24"/>
          <w:highlight w:val="none"/>
          <w:u w:val="none"/>
        </w:rPr>
        <w:t>质量保修期</w:t>
      </w:r>
      <w:r>
        <w:rPr>
          <w:rFonts w:hint="eastAsia" w:ascii="宋体" w:hAnsi="宋体" w:cs="宋体"/>
          <w:color w:val="000000" w:themeColor="text1"/>
          <w:sz w:val="24"/>
          <w:szCs w:val="24"/>
          <w:highlight w:val="none"/>
        </w:rPr>
        <w:t>满后且乙方不存在违约情形，由乙方提交申请支付资料</w:t>
      </w:r>
      <w:r>
        <w:rPr>
          <w:rFonts w:hint="eastAsia" w:ascii="宋体" w:hAnsi="宋体" w:cs="宋体"/>
          <w:color w:val="000000" w:themeColor="text1"/>
          <w:sz w:val="24"/>
          <w:szCs w:val="24"/>
          <w:highlight w:val="none"/>
          <w:u w:val="none"/>
        </w:rPr>
        <w:t xml:space="preserve"> 15 </w:t>
      </w:r>
      <w:r>
        <w:rPr>
          <w:rFonts w:hint="eastAsia" w:ascii="宋体" w:hAnsi="宋体" w:cs="宋体"/>
          <w:color w:val="000000" w:themeColor="text1"/>
          <w:sz w:val="24"/>
          <w:szCs w:val="24"/>
          <w:highlight w:val="none"/>
        </w:rPr>
        <w:t>个工作日内，甲方支付合同结算价的5％给乙方（无息）。</w:t>
      </w:r>
      <w:r>
        <w:rPr>
          <w:rFonts w:hint="eastAsia" w:ascii="宋体" w:hAnsi="宋体" w:eastAsia="宋体" w:cs="宋体"/>
          <w:color w:val="000000" w:themeColor="text1"/>
          <w:sz w:val="24"/>
          <w:highlight w:val="none"/>
        </w:rPr>
        <w:t>（</w:t>
      </w:r>
      <w:r>
        <w:rPr>
          <w:rFonts w:hint="eastAsia" w:ascii="宋体" w:hAnsi="宋体" w:cs="宋体"/>
          <w:color w:val="000000" w:themeColor="text1"/>
          <w:sz w:val="24"/>
          <w:highlight w:val="none"/>
          <w:lang w:val="en-US" w:eastAsia="zh-CN"/>
        </w:rPr>
        <w:t>本条款适用</w:t>
      </w:r>
      <w:r>
        <w:rPr>
          <w:rFonts w:hint="eastAsia" w:ascii="宋体" w:hAnsi="宋体" w:eastAsia="宋体" w:cs="宋体"/>
          <w:color w:val="000000" w:themeColor="text1"/>
          <w:sz w:val="24"/>
          <w:highlight w:val="none"/>
        </w:rPr>
        <w:t>设置质保期</w:t>
      </w:r>
      <w:r>
        <w:rPr>
          <w:rFonts w:hint="eastAsia" w:ascii="宋体" w:hAnsi="宋体" w:cs="宋体"/>
          <w:color w:val="000000" w:themeColor="text1"/>
          <w:sz w:val="24"/>
          <w:highlight w:val="none"/>
          <w:lang w:val="en-US" w:eastAsia="zh-CN"/>
        </w:rPr>
        <w:t>及</w:t>
      </w:r>
      <w:r>
        <w:rPr>
          <w:rFonts w:hint="eastAsia" w:ascii="宋体" w:hAnsi="宋体" w:eastAsia="宋体" w:cs="宋体"/>
          <w:color w:val="000000" w:themeColor="text1"/>
          <w:sz w:val="24"/>
          <w:highlight w:val="none"/>
        </w:rPr>
        <w:t>留存质保金</w:t>
      </w:r>
      <w:r>
        <w:rPr>
          <w:rFonts w:hint="eastAsia" w:ascii="宋体" w:hAnsi="宋体" w:cs="宋体"/>
          <w:color w:val="000000" w:themeColor="text1"/>
          <w:sz w:val="24"/>
          <w:highlight w:val="none"/>
          <w:lang w:val="en-US" w:eastAsia="zh-CN"/>
        </w:rPr>
        <w:t>项目</w:t>
      </w:r>
      <w:r>
        <w:rPr>
          <w:rFonts w:hint="eastAsia" w:ascii="宋体" w:hAnsi="宋体" w:cs="宋体"/>
          <w:color w:val="000000" w:themeColor="text1"/>
          <w:sz w:val="24"/>
          <w:szCs w:val="24"/>
          <w:highlight w:val="none"/>
          <w:lang w:eastAsia="zh-CN"/>
        </w:rPr>
        <w:t>）。</w:t>
      </w:r>
    </w:p>
    <w:p>
      <w:pPr>
        <w:spacing w:line="500" w:lineRule="exact"/>
        <w:ind w:firstLine="56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5.</w:t>
      </w:r>
      <w:r>
        <w:rPr>
          <w:rFonts w:hint="eastAsia" w:ascii="宋体" w:hAnsi="宋体" w:cs="宋体"/>
          <w:color w:val="000000" w:themeColor="text1"/>
          <w:sz w:val="24"/>
          <w:szCs w:val="24"/>
          <w:highlight w:val="none"/>
          <w:lang w:val="en-US" w:eastAsia="zh-CN"/>
        </w:rPr>
        <w:t>6</w:t>
      </w:r>
      <w:r>
        <w:rPr>
          <w:rFonts w:hint="eastAsia" w:ascii="宋体" w:hAnsi="宋体" w:cs="宋体"/>
          <w:color w:val="000000" w:themeColor="text1"/>
          <w:sz w:val="24"/>
          <w:szCs w:val="24"/>
          <w:highlight w:val="none"/>
        </w:rPr>
        <w:t>如乙方应向甲方支付违约金、赔偿款或者其他款项，应当在接到甲方通知后</w:t>
      </w:r>
      <w:r>
        <w:rPr>
          <w:rFonts w:hint="eastAsia" w:ascii="宋体" w:hAnsi="宋体" w:cs="宋体"/>
          <w:color w:val="000000" w:themeColor="text1"/>
          <w:sz w:val="24"/>
          <w:szCs w:val="24"/>
          <w:highlight w:val="none"/>
          <w:u w:val="single"/>
        </w:rPr>
        <w:t>30</w:t>
      </w:r>
      <w:r>
        <w:rPr>
          <w:rFonts w:hint="eastAsia" w:ascii="宋体" w:hAnsi="宋体" w:cs="宋体"/>
          <w:color w:val="000000" w:themeColor="text1"/>
          <w:sz w:val="24"/>
          <w:szCs w:val="24"/>
          <w:highlight w:val="none"/>
        </w:rPr>
        <w:t>日内付清，甲方有权直接从应付款项中抵扣。</w:t>
      </w:r>
    </w:p>
    <w:p>
      <w:pPr>
        <w:spacing w:line="50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5.</w:t>
      </w:r>
      <w:r>
        <w:rPr>
          <w:rFonts w:hint="eastAsia" w:ascii="宋体" w:hAnsi="宋体" w:cs="宋体"/>
          <w:color w:val="000000" w:themeColor="text1"/>
          <w:sz w:val="24"/>
          <w:szCs w:val="24"/>
          <w:highlight w:val="none"/>
          <w:lang w:val="en-US" w:eastAsia="zh-CN"/>
        </w:rPr>
        <w:t>7</w:t>
      </w:r>
      <w:r>
        <w:rPr>
          <w:rFonts w:hint="eastAsia" w:ascii="宋体" w:hAnsi="宋体" w:cs="宋体"/>
          <w:color w:val="000000" w:themeColor="text1"/>
          <w:sz w:val="24"/>
          <w:szCs w:val="24"/>
          <w:highlight w:val="none"/>
        </w:rPr>
        <w:t>乙方收款账户：</w:t>
      </w:r>
      <w:r>
        <w:rPr>
          <w:rFonts w:hint="eastAsia" w:ascii="宋体" w:hAnsi="宋体" w:cs="宋体"/>
          <w:color w:val="000000" w:themeColor="text1"/>
          <w:sz w:val="24"/>
          <w:szCs w:val="24"/>
          <w:highlight w:val="none"/>
          <w:u w:val="single"/>
        </w:rPr>
        <w:t xml:space="preserve">     …                      </w:t>
      </w:r>
      <w:r>
        <w:rPr>
          <w:rFonts w:hint="eastAsia" w:ascii="宋体" w:hAnsi="宋体" w:cs="宋体"/>
          <w:color w:val="000000" w:themeColor="text1"/>
          <w:sz w:val="24"/>
          <w:szCs w:val="24"/>
          <w:highlight w:val="none"/>
        </w:rPr>
        <w:t>；</w:t>
      </w:r>
    </w:p>
    <w:p>
      <w:pPr>
        <w:spacing w:line="500" w:lineRule="exact"/>
        <w:ind w:firstLine="840" w:firstLineChars="35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收款账号：</w:t>
      </w:r>
      <w:r>
        <w:rPr>
          <w:rFonts w:hint="eastAsia" w:ascii="宋体" w:hAnsi="宋体" w:cs="宋体"/>
          <w:color w:val="000000" w:themeColor="text1"/>
          <w:sz w:val="24"/>
          <w:szCs w:val="24"/>
          <w:highlight w:val="none"/>
          <w:u w:val="single"/>
        </w:rPr>
        <w:t xml:space="preserve">          …                   </w:t>
      </w:r>
      <w:r>
        <w:rPr>
          <w:rFonts w:hint="eastAsia" w:ascii="宋体" w:hAnsi="宋体" w:cs="宋体"/>
          <w:color w:val="000000" w:themeColor="text1"/>
          <w:sz w:val="24"/>
          <w:szCs w:val="24"/>
          <w:highlight w:val="none"/>
        </w:rPr>
        <w:t>；</w:t>
      </w:r>
    </w:p>
    <w:p>
      <w:pPr>
        <w:spacing w:line="500" w:lineRule="exact"/>
        <w:ind w:firstLine="840" w:firstLineChars="35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开户行：</w:t>
      </w:r>
      <w:r>
        <w:rPr>
          <w:rFonts w:hint="eastAsia" w:ascii="宋体" w:hAnsi="宋体" w:cs="宋体"/>
          <w:color w:val="000000" w:themeColor="text1"/>
          <w:sz w:val="24"/>
          <w:szCs w:val="24"/>
          <w:highlight w:val="none"/>
          <w:u w:val="single"/>
        </w:rPr>
        <w:t xml:space="preserve">              …                 </w:t>
      </w:r>
      <w:r>
        <w:rPr>
          <w:rFonts w:hint="eastAsia" w:ascii="宋体" w:hAnsi="宋体" w:cs="宋体"/>
          <w:color w:val="000000" w:themeColor="text1"/>
          <w:sz w:val="24"/>
          <w:szCs w:val="24"/>
          <w:highlight w:val="none"/>
        </w:rPr>
        <w:t>；</w:t>
      </w:r>
    </w:p>
    <w:p>
      <w:pPr>
        <w:spacing w:line="500" w:lineRule="exact"/>
        <w:ind w:firstLine="480" w:firstLineChars="200"/>
        <w:rPr>
          <w:rFonts w:hint="eastAsia" w:ascii="宋体" w:hAnsi="宋体" w:cs="宋体"/>
          <w:color w:val="000000" w:themeColor="text1"/>
          <w:sz w:val="24"/>
          <w:szCs w:val="24"/>
          <w:highlight w:val="none"/>
        </w:rPr>
      </w:pPr>
      <w:r>
        <w:rPr>
          <w:rFonts w:hint="eastAsia" w:ascii="宋体" w:hAnsi="宋体" w:cs="宋体"/>
          <w:color w:val="000000" w:themeColor="text1"/>
          <w:sz w:val="24"/>
          <w:szCs w:val="24"/>
          <w:highlight w:val="none"/>
        </w:rPr>
        <w:t>5.</w:t>
      </w:r>
      <w:r>
        <w:rPr>
          <w:rFonts w:hint="eastAsia" w:ascii="宋体" w:hAnsi="宋体" w:cs="宋体"/>
          <w:color w:val="000000" w:themeColor="text1"/>
          <w:sz w:val="24"/>
          <w:szCs w:val="24"/>
          <w:highlight w:val="none"/>
          <w:lang w:val="en-US" w:eastAsia="zh-CN"/>
        </w:rPr>
        <w:t>8</w:t>
      </w:r>
      <w:r>
        <w:rPr>
          <w:rFonts w:hint="eastAsia" w:ascii="宋体" w:hAnsi="宋体" w:cs="宋体"/>
          <w:color w:val="000000" w:themeColor="text1"/>
          <w:sz w:val="24"/>
          <w:szCs w:val="24"/>
          <w:highlight w:val="none"/>
        </w:rPr>
        <w:t>乙方在收款前需提交等额增值税专用发票给甲方。</w:t>
      </w:r>
    </w:p>
    <w:p>
      <w:pPr>
        <w:spacing w:line="50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增值税专用发票信息：</w:t>
      </w:r>
      <w:r>
        <w:rPr>
          <w:rFonts w:hint="eastAsia" w:ascii="宋体" w:hAnsi="宋体" w:cs="宋体"/>
          <w:color w:val="000000" w:themeColor="text1"/>
          <w:sz w:val="24"/>
          <w:szCs w:val="24"/>
          <w:highlight w:val="none"/>
          <w:u w:val="single"/>
        </w:rPr>
        <w:t xml:space="preserve">        …              </w:t>
      </w:r>
      <w:r>
        <w:rPr>
          <w:rFonts w:hint="eastAsia" w:ascii="宋体" w:hAnsi="宋体" w:cs="宋体"/>
          <w:color w:val="000000" w:themeColor="text1"/>
          <w:sz w:val="24"/>
          <w:szCs w:val="24"/>
          <w:highlight w:val="none"/>
        </w:rPr>
        <w:t xml:space="preserve">                            </w:t>
      </w:r>
    </w:p>
    <w:p>
      <w:pPr>
        <w:spacing w:line="500" w:lineRule="exact"/>
        <w:ind w:firstLine="480" w:firstLineChars="200"/>
        <w:outlineLvl w:val="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5.</w:t>
      </w:r>
      <w:r>
        <w:rPr>
          <w:rFonts w:hint="eastAsia" w:ascii="宋体" w:hAnsi="宋体" w:cs="宋体"/>
          <w:color w:val="000000" w:themeColor="text1"/>
          <w:sz w:val="24"/>
          <w:szCs w:val="24"/>
          <w:highlight w:val="none"/>
          <w:lang w:val="en-US" w:eastAsia="zh-CN"/>
        </w:rPr>
        <w:t>9</w:t>
      </w:r>
      <w:r>
        <w:rPr>
          <w:rFonts w:hint="eastAsia" w:ascii="宋体" w:hAnsi="宋体" w:cs="宋体"/>
          <w:color w:val="000000" w:themeColor="text1"/>
          <w:sz w:val="24"/>
          <w:szCs w:val="24"/>
          <w:highlight w:val="none"/>
        </w:rPr>
        <w:t>履约担保：</w:t>
      </w:r>
      <w:r>
        <w:rPr>
          <w:rFonts w:hint="eastAsia" w:ascii="宋体" w:hAnsi="宋体" w:cs="宋体"/>
          <w:color w:val="000000" w:themeColor="text1"/>
          <w:sz w:val="24"/>
          <w:szCs w:val="24"/>
          <w:highlight w:val="none"/>
        </w:rPr>
        <w:sym w:font="Wingdings 2" w:char="0052"/>
      </w:r>
      <w:r>
        <w:rPr>
          <w:rFonts w:hint="eastAsia" w:ascii="宋体" w:hAnsi="宋体" w:cs="宋体"/>
          <w:bCs/>
          <w:color w:val="000000" w:themeColor="text1"/>
          <w:sz w:val="24"/>
          <w:szCs w:val="24"/>
          <w:highlight w:val="none"/>
        </w:rPr>
        <w:t xml:space="preserve">无；     </w:t>
      </w:r>
      <w:r>
        <w:rPr>
          <w:rFonts w:hint="eastAsia" w:ascii="宋体" w:hAnsi="宋体" w:cs="宋体"/>
          <w:color w:val="000000" w:themeColor="text1"/>
          <w:sz w:val="24"/>
          <w:szCs w:val="24"/>
          <w:highlight w:val="none"/>
        </w:rPr>
        <w:t>□有，</w:t>
      </w:r>
      <w:r>
        <w:rPr>
          <w:rFonts w:hint="eastAsia" w:ascii="宋体" w:hAnsi="宋体" w:cs="宋体"/>
          <w:color w:val="000000" w:themeColor="text1"/>
          <w:sz w:val="24"/>
          <w:szCs w:val="24"/>
          <w:highlight w:val="none"/>
          <w:lang w:val="en-US" w:eastAsia="zh-CN"/>
        </w:rPr>
        <w:t>乙方于</w:t>
      </w:r>
      <w:r>
        <w:rPr>
          <w:rFonts w:hint="eastAsia" w:ascii="宋体" w:hAnsi="宋体" w:cs="宋体"/>
          <w:color w:val="000000" w:themeColor="text1"/>
          <w:sz w:val="24"/>
          <w:szCs w:val="24"/>
          <w:highlight w:val="none"/>
        </w:rPr>
        <w:t>本合同签订后</w:t>
      </w:r>
      <w:r>
        <w:rPr>
          <w:rFonts w:hint="eastAsia" w:ascii="宋体" w:hAnsi="宋体" w:cs="宋体"/>
          <w:color w:val="000000" w:themeColor="text1"/>
          <w:sz w:val="24"/>
          <w:szCs w:val="24"/>
          <w:highlight w:val="none"/>
          <w:u w:val="single"/>
        </w:rPr>
        <w:t>10</w:t>
      </w:r>
      <w:r>
        <w:rPr>
          <w:rFonts w:hint="eastAsia" w:ascii="宋体" w:hAnsi="宋体" w:cs="宋体"/>
          <w:color w:val="000000" w:themeColor="text1"/>
          <w:sz w:val="24"/>
          <w:szCs w:val="24"/>
          <w:highlight w:val="none"/>
        </w:rPr>
        <w:t>日内</w:t>
      </w:r>
      <w:r>
        <w:rPr>
          <w:rFonts w:hint="eastAsia" w:ascii="宋体" w:hAnsi="宋体" w:cs="宋体"/>
          <w:color w:val="000000" w:themeColor="text1"/>
          <w:sz w:val="24"/>
          <w:szCs w:val="24"/>
          <w:highlight w:val="none"/>
          <w:lang w:val="en-US" w:eastAsia="zh-CN"/>
        </w:rPr>
        <w:t>按照</w:t>
      </w:r>
      <w:r>
        <w:rPr>
          <w:rFonts w:hint="eastAsia" w:ascii="宋体" w:hAnsi="宋体" w:cs="宋体"/>
          <w:color w:val="000000" w:themeColor="text1"/>
          <w:sz w:val="24"/>
          <w:szCs w:val="24"/>
          <w:highlight w:val="none"/>
          <w:u w:val="single"/>
        </w:rPr>
        <w:t>合同暂定总价的10%</w:t>
      </w:r>
      <w:r>
        <w:rPr>
          <w:rFonts w:hint="eastAsia" w:ascii="宋体" w:hAnsi="宋体" w:cs="宋体"/>
          <w:color w:val="000000" w:themeColor="text1"/>
          <w:sz w:val="24"/>
          <w:szCs w:val="24"/>
          <w:highlight w:val="none"/>
          <w:u w:val="single"/>
          <w:lang w:val="en-US" w:eastAsia="zh-CN"/>
        </w:rPr>
        <w:t>提供</w:t>
      </w:r>
      <w:r>
        <w:rPr>
          <w:rFonts w:hint="eastAsia" w:ascii="宋体" w:hAnsi="宋体" w:cs="宋体"/>
          <w:color w:val="000000" w:themeColor="text1"/>
          <w:sz w:val="24"/>
          <w:szCs w:val="24"/>
          <w:highlight w:val="none"/>
          <w:u w:val="single"/>
        </w:rPr>
        <w:t>履约保证金，</w:t>
      </w:r>
      <w:r>
        <w:rPr>
          <w:rFonts w:hint="eastAsia" w:ascii="宋体" w:hAnsi="宋体" w:cs="宋体"/>
          <w:color w:val="000000" w:themeColor="text1"/>
          <w:sz w:val="24"/>
          <w:szCs w:val="24"/>
          <w:highlight w:val="none"/>
        </w:rPr>
        <w:t>金额：</w:t>
      </w:r>
      <w:r>
        <w:rPr>
          <w:rFonts w:hint="eastAsia" w:ascii="宋体" w:hAnsi="宋体" w:cs="宋体"/>
          <w:color w:val="000000" w:themeColor="text1"/>
          <w:sz w:val="24"/>
          <w:szCs w:val="24"/>
          <w:highlight w:val="none"/>
          <w:u w:val="single"/>
        </w:rPr>
        <w:t>…（大写人民币：…），</w:t>
      </w:r>
      <w:r>
        <w:rPr>
          <w:rFonts w:hint="eastAsia" w:ascii="宋体" w:hAnsi="宋体" w:cs="宋体"/>
          <w:color w:val="000000" w:themeColor="text1"/>
          <w:sz w:val="24"/>
          <w:szCs w:val="24"/>
          <w:highlight w:val="none"/>
        </w:rPr>
        <w:t>未按时提供的，甲方有权解除合同并要求乙方支付</w:t>
      </w:r>
      <w:r>
        <w:rPr>
          <w:rFonts w:hint="eastAsia" w:ascii="宋体" w:hAnsi="宋体" w:cs="宋体"/>
          <w:color w:val="000000" w:themeColor="text1"/>
          <w:sz w:val="24"/>
          <w:szCs w:val="24"/>
          <w:highlight w:val="none"/>
          <w:u w:val="single"/>
        </w:rPr>
        <w:t>合同暂定总价20%</w:t>
      </w:r>
      <w:r>
        <w:rPr>
          <w:rFonts w:hint="eastAsia" w:ascii="宋体" w:hAnsi="宋体" w:cs="宋体"/>
          <w:color w:val="000000" w:themeColor="text1"/>
          <w:sz w:val="24"/>
          <w:szCs w:val="24"/>
          <w:highlight w:val="none"/>
        </w:rPr>
        <w:t>作为违约金。</w:t>
      </w:r>
    </w:p>
    <w:p>
      <w:pPr>
        <w:pStyle w:val="21"/>
        <w:spacing w:before="156" w:beforeAutospacing="0" w:after="156" w:afterAutospacing="0" w:line="500" w:lineRule="exact"/>
        <w:ind w:firstLine="480" w:firstLineChars="200"/>
        <w:rPr>
          <w:rFonts w:cs="宋体"/>
          <w:color w:val="000000" w:themeColor="text1"/>
          <w:highlight w:val="none"/>
        </w:rPr>
      </w:pPr>
      <w:r>
        <w:rPr>
          <w:rFonts w:hint="eastAsia" w:cs="宋体"/>
          <w:color w:val="000000" w:themeColor="text1"/>
          <w:highlight w:val="none"/>
        </w:rPr>
        <w:t>5.</w:t>
      </w:r>
      <w:r>
        <w:rPr>
          <w:rFonts w:hint="eastAsia" w:cs="宋体"/>
          <w:color w:val="000000" w:themeColor="text1"/>
          <w:highlight w:val="none"/>
          <w:lang w:val="en-US" w:eastAsia="zh-CN"/>
        </w:rPr>
        <w:t>9</w:t>
      </w:r>
      <w:r>
        <w:rPr>
          <w:rFonts w:hint="eastAsia" w:cs="宋体"/>
          <w:color w:val="000000" w:themeColor="text1"/>
          <w:highlight w:val="none"/>
        </w:rPr>
        <w:t>.1履约担保按以下任一种形式提供：</w:t>
      </w:r>
    </w:p>
    <w:p>
      <w:pPr>
        <w:pStyle w:val="21"/>
        <w:spacing w:before="156" w:beforeAutospacing="0" w:after="156" w:afterAutospacing="0" w:line="500" w:lineRule="exact"/>
        <w:ind w:firstLine="480"/>
        <w:rPr>
          <w:rFonts w:cs="宋体"/>
          <w:color w:val="000000" w:themeColor="text1"/>
          <w:highlight w:val="none"/>
        </w:rPr>
      </w:pPr>
      <w:r>
        <w:rPr>
          <w:rFonts w:hint="eastAsia" w:cs="宋体"/>
          <w:color w:val="000000" w:themeColor="text1"/>
          <w:highlight w:val="none"/>
        </w:rPr>
        <w:t>（1）符合甲方要求（详见附件</w:t>
      </w:r>
      <w:r>
        <w:rPr>
          <w:rFonts w:hint="eastAsia" w:cs="宋体"/>
          <w:color w:val="000000" w:themeColor="text1"/>
          <w:highlight w:val="none"/>
          <w:lang w:val="en-US" w:eastAsia="zh-CN"/>
        </w:rPr>
        <w:t>8</w:t>
      </w:r>
      <w:r>
        <w:rPr>
          <w:rFonts w:hint="eastAsia" w:cs="宋体"/>
          <w:color w:val="000000" w:themeColor="text1"/>
          <w:highlight w:val="none"/>
        </w:rPr>
        <w:t>保函格式）的银行独立保函，</w:t>
      </w:r>
    </w:p>
    <w:p>
      <w:pPr>
        <w:pStyle w:val="21"/>
        <w:spacing w:before="156" w:beforeAutospacing="0" w:after="156" w:afterAutospacing="0" w:line="500" w:lineRule="exact"/>
        <w:ind w:firstLine="480"/>
        <w:rPr>
          <w:rFonts w:cs="宋体"/>
          <w:color w:val="000000" w:themeColor="text1"/>
          <w:highlight w:val="none"/>
        </w:rPr>
      </w:pPr>
      <w:r>
        <w:rPr>
          <w:rFonts w:hint="eastAsia" w:cs="宋体"/>
          <w:color w:val="000000" w:themeColor="text1"/>
          <w:highlight w:val="none"/>
        </w:rPr>
        <w:t>（2）现金转账至甲方以下指定账户：</w:t>
      </w:r>
    </w:p>
    <w:p>
      <w:pPr>
        <w:tabs>
          <w:tab w:val="left" w:pos="1995"/>
        </w:tabs>
        <w:spacing w:line="500" w:lineRule="exact"/>
        <w:ind w:firstLine="480" w:firstLineChars="200"/>
        <w:rPr>
          <w:rFonts w:ascii="宋体" w:hAnsi="宋体" w:cs="宋体"/>
          <w:bCs/>
          <w:color w:val="000000" w:themeColor="text1"/>
          <w:sz w:val="24"/>
          <w:szCs w:val="24"/>
          <w:highlight w:val="none"/>
        </w:rPr>
      </w:pPr>
      <w:r>
        <w:rPr>
          <w:rFonts w:hint="eastAsia" w:ascii="宋体" w:hAnsi="宋体" w:cs="宋体"/>
          <w:bCs/>
          <w:color w:val="000000" w:themeColor="text1"/>
          <w:sz w:val="24"/>
          <w:szCs w:val="24"/>
          <w:highlight w:val="none"/>
        </w:rPr>
        <w:t>户名：广州市净水有限公司</w:t>
      </w:r>
    </w:p>
    <w:p>
      <w:pPr>
        <w:tabs>
          <w:tab w:val="left" w:pos="1995"/>
        </w:tabs>
        <w:spacing w:line="500" w:lineRule="exact"/>
        <w:ind w:firstLine="480" w:firstLineChars="200"/>
        <w:rPr>
          <w:rFonts w:ascii="宋体" w:hAnsi="宋体" w:cs="宋体"/>
          <w:bCs/>
          <w:color w:val="000000" w:themeColor="text1"/>
          <w:sz w:val="24"/>
          <w:szCs w:val="24"/>
          <w:highlight w:val="none"/>
        </w:rPr>
      </w:pPr>
      <w:r>
        <w:rPr>
          <w:rFonts w:hint="eastAsia" w:ascii="宋体" w:hAnsi="宋体" w:cs="宋体"/>
          <w:bCs/>
          <w:color w:val="000000" w:themeColor="text1"/>
          <w:sz w:val="24"/>
          <w:szCs w:val="24"/>
          <w:highlight w:val="none"/>
        </w:rPr>
        <w:t>账号：82010154900000342</w:t>
      </w:r>
    </w:p>
    <w:p>
      <w:pPr>
        <w:tabs>
          <w:tab w:val="left" w:pos="1995"/>
        </w:tabs>
        <w:spacing w:line="500" w:lineRule="exact"/>
        <w:ind w:firstLine="480" w:firstLineChars="200"/>
        <w:rPr>
          <w:rFonts w:ascii="宋体" w:hAnsi="宋体" w:cs="宋体"/>
          <w:bCs/>
          <w:color w:val="000000" w:themeColor="text1"/>
          <w:sz w:val="24"/>
          <w:szCs w:val="24"/>
          <w:highlight w:val="none"/>
        </w:rPr>
      </w:pPr>
      <w:r>
        <w:rPr>
          <w:rFonts w:hint="eastAsia" w:ascii="宋体" w:hAnsi="宋体" w:cs="宋体"/>
          <w:bCs/>
          <w:color w:val="000000" w:themeColor="text1"/>
          <w:sz w:val="24"/>
          <w:szCs w:val="24"/>
          <w:highlight w:val="none"/>
        </w:rPr>
        <w:t>开户行：浦发银行广州分行</w:t>
      </w:r>
    </w:p>
    <w:p>
      <w:pPr>
        <w:spacing w:line="500" w:lineRule="exact"/>
        <w:ind w:firstLine="480" w:firstLineChars="200"/>
        <w:outlineLvl w:val="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5.</w:t>
      </w:r>
      <w:r>
        <w:rPr>
          <w:rFonts w:hint="eastAsia" w:ascii="宋体" w:hAnsi="宋体" w:cs="宋体"/>
          <w:color w:val="000000" w:themeColor="text1"/>
          <w:sz w:val="24"/>
          <w:szCs w:val="24"/>
          <w:highlight w:val="none"/>
          <w:lang w:val="en-US" w:eastAsia="zh-CN"/>
        </w:rPr>
        <w:t>9</w:t>
      </w:r>
      <w:r>
        <w:rPr>
          <w:rFonts w:hint="eastAsia" w:ascii="宋体" w:hAnsi="宋体" w:cs="宋体"/>
          <w:color w:val="000000" w:themeColor="text1"/>
          <w:sz w:val="24"/>
          <w:szCs w:val="24"/>
          <w:highlight w:val="none"/>
        </w:rPr>
        <w:t>.2履约担保的担保期限和返还</w:t>
      </w:r>
    </w:p>
    <w:p>
      <w:pPr>
        <w:spacing w:line="500" w:lineRule="exact"/>
        <w:ind w:firstLine="480"/>
        <w:outlineLvl w:val="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 ⑴ 履约银行保函（或现金履约保证金）的担保期限：从提供履约担保（或转账成功）之日起至合同履行完成。</w:t>
      </w:r>
    </w:p>
    <w:p>
      <w:pPr>
        <w:spacing w:line="50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 ⑵ 履约银行保函在合同履行完成后，由乙方提出申请，甲方在28日内返还，不支付利息： </w:t>
      </w:r>
    </w:p>
    <w:p>
      <w:pPr>
        <w:spacing w:line="500" w:lineRule="exact"/>
        <w:ind w:firstLine="600" w:firstLineChars="250"/>
        <w:outlineLvl w:val="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⑶ 延长担保期限。乙方以履约银行保函形式提交履约保证金的，在银行保函到期前，乙方应提前</w:t>
      </w:r>
      <w:r>
        <w:rPr>
          <w:rFonts w:hint="eastAsia" w:ascii="宋体" w:hAnsi="宋体" w:cs="宋体"/>
          <w:color w:val="000000" w:themeColor="text1"/>
          <w:sz w:val="24"/>
          <w:szCs w:val="24"/>
          <w:highlight w:val="none"/>
          <w:u w:val="single"/>
        </w:rPr>
        <w:t xml:space="preserve"> 7 </w:t>
      </w:r>
      <w:r>
        <w:rPr>
          <w:rFonts w:hint="eastAsia" w:ascii="宋体" w:hAnsi="宋体" w:cs="宋体"/>
          <w:color w:val="000000" w:themeColor="text1"/>
          <w:sz w:val="24"/>
          <w:szCs w:val="24"/>
          <w:highlight w:val="none"/>
        </w:rPr>
        <w:t>日向甲方提交新的保函以替换即将到期的保函。如乙方未及时提交的，甲方有权直接要求担保银行支付其担保的全部金额并解除合同。</w:t>
      </w:r>
    </w:p>
    <w:p>
      <w:pPr>
        <w:pStyle w:val="21"/>
        <w:spacing w:before="156" w:beforeAutospacing="0" w:after="156" w:afterAutospacing="0" w:line="500" w:lineRule="exact"/>
        <w:ind w:left="199" w:leftChars="95" w:firstLine="360" w:firstLineChars="150"/>
        <w:rPr>
          <w:rFonts w:cs="宋体"/>
          <w:color w:val="000000" w:themeColor="text1"/>
          <w:highlight w:val="none"/>
          <w:u w:val="single"/>
        </w:rPr>
      </w:pPr>
      <w:r>
        <w:rPr>
          <w:rFonts w:hint="eastAsia" w:cs="宋体"/>
          <w:color w:val="000000" w:themeColor="text1"/>
          <w:highlight w:val="none"/>
        </w:rPr>
        <w:t>（4）现金履约保证金的退还：合同履行完成后，由乙方提出申请，甲方在</w:t>
      </w:r>
      <w:r>
        <w:rPr>
          <w:rFonts w:hint="eastAsia" w:cs="宋体"/>
          <w:color w:val="000000" w:themeColor="text1"/>
          <w:highlight w:val="none"/>
          <w:u w:val="single"/>
        </w:rPr>
        <w:t>28日</w:t>
      </w:r>
      <w:r>
        <w:rPr>
          <w:rFonts w:hint="eastAsia" w:cs="宋体"/>
          <w:color w:val="000000" w:themeColor="text1"/>
          <w:highlight w:val="none"/>
        </w:rPr>
        <w:t>内将剩余保证金（无息）返还。</w:t>
      </w:r>
    </w:p>
    <w:p>
      <w:pPr>
        <w:spacing w:line="50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5.</w:t>
      </w:r>
      <w:r>
        <w:rPr>
          <w:rFonts w:hint="eastAsia" w:ascii="宋体" w:hAnsi="宋体" w:cs="宋体"/>
          <w:color w:val="000000" w:themeColor="text1"/>
          <w:sz w:val="24"/>
          <w:szCs w:val="24"/>
          <w:highlight w:val="none"/>
          <w:lang w:val="en-US" w:eastAsia="zh-CN"/>
        </w:rPr>
        <w:t>9</w:t>
      </w:r>
      <w:r>
        <w:rPr>
          <w:rFonts w:hint="eastAsia" w:ascii="宋体" w:hAnsi="宋体" w:cs="宋体"/>
          <w:color w:val="000000" w:themeColor="text1"/>
          <w:sz w:val="24"/>
          <w:szCs w:val="24"/>
          <w:highlight w:val="none"/>
        </w:rPr>
        <w:t>.3甲方按本合同规定提取履约担保金额后，乙方应在收到甲方通知后</w:t>
      </w:r>
    </w:p>
    <w:p>
      <w:pPr>
        <w:spacing w:line="50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u w:val="single"/>
        </w:rPr>
        <w:t>7</w:t>
      </w:r>
      <w:r>
        <w:rPr>
          <w:rFonts w:hint="eastAsia" w:ascii="宋体" w:hAnsi="宋体" w:cs="宋体"/>
          <w:color w:val="000000" w:themeColor="text1"/>
          <w:sz w:val="24"/>
          <w:szCs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宋体" w:hAnsi="宋体" w:cs="宋体"/>
          <w:color w:val="000000" w:themeColor="text1"/>
          <w:sz w:val="24"/>
          <w:szCs w:val="24"/>
          <w:highlight w:val="none"/>
          <w:u w:val="single"/>
        </w:rPr>
      </w:pPr>
      <w:r>
        <w:rPr>
          <w:rFonts w:hint="eastAsia" w:ascii="宋体" w:hAnsi="宋体" w:cs="宋体"/>
          <w:color w:val="000000" w:themeColor="text1"/>
          <w:sz w:val="24"/>
          <w:szCs w:val="24"/>
          <w:highlight w:val="none"/>
        </w:rPr>
        <w:t>5.</w:t>
      </w:r>
      <w:r>
        <w:rPr>
          <w:rFonts w:hint="eastAsia" w:ascii="宋体" w:hAnsi="宋体" w:cs="宋体"/>
          <w:color w:val="000000" w:themeColor="text1"/>
          <w:sz w:val="24"/>
          <w:szCs w:val="24"/>
          <w:highlight w:val="none"/>
          <w:lang w:val="en-US" w:eastAsia="zh-CN"/>
        </w:rPr>
        <w:t>10</w:t>
      </w:r>
      <w:r>
        <w:rPr>
          <w:rFonts w:hint="eastAsia" w:ascii="宋体" w:hAnsi="宋体" w:cs="宋体"/>
          <w:color w:val="000000" w:themeColor="text1"/>
          <w:sz w:val="24"/>
          <w:szCs w:val="24"/>
          <w:highlight w:val="none"/>
        </w:rPr>
        <w:t xml:space="preserve">付款方式： </w:t>
      </w:r>
      <w:r>
        <w:rPr>
          <w:rFonts w:hint="eastAsia" w:ascii="宋体" w:hAnsi="宋体" w:cs="宋体"/>
          <w:color w:val="000000" w:themeColor="text1"/>
          <w:sz w:val="24"/>
          <w:szCs w:val="24"/>
          <w:highlight w:val="none"/>
        </w:rPr>
        <w:sym w:font="Wingdings" w:char="00FE"/>
      </w:r>
      <w:r>
        <w:rPr>
          <w:rFonts w:hint="eastAsia" w:ascii="宋体" w:hAnsi="宋体" w:cs="宋体"/>
          <w:color w:val="000000" w:themeColor="text1"/>
          <w:sz w:val="24"/>
          <w:szCs w:val="24"/>
          <w:highlight w:val="none"/>
        </w:rPr>
        <w:t xml:space="preserve">网银支付；  </w:t>
      </w:r>
      <w:r>
        <w:rPr>
          <w:rFonts w:hint="eastAsia" w:ascii="宋体" w:hAnsi="宋体" w:cs="宋体"/>
          <w:color w:val="000000" w:themeColor="text1"/>
          <w:sz w:val="24"/>
          <w:szCs w:val="24"/>
          <w:highlight w:val="none"/>
        </w:rPr>
        <w:sym w:font="Wingdings" w:char="00A8"/>
      </w:r>
      <w:r>
        <w:rPr>
          <w:rFonts w:hint="eastAsia" w:ascii="宋体" w:hAnsi="宋体" w:cs="宋体"/>
          <w:color w:val="000000" w:themeColor="text1"/>
          <w:sz w:val="24"/>
          <w:szCs w:val="24"/>
          <w:highlight w:val="none"/>
        </w:rPr>
        <w:t xml:space="preserve">支票；   </w:t>
      </w:r>
      <w:r>
        <w:rPr>
          <w:rFonts w:hint="eastAsia" w:ascii="宋体" w:hAnsi="宋体" w:cs="宋体"/>
          <w:color w:val="000000" w:themeColor="text1"/>
          <w:sz w:val="24"/>
          <w:szCs w:val="24"/>
          <w:highlight w:val="none"/>
        </w:rPr>
        <w:sym w:font="Wingdings" w:char="00A8"/>
      </w:r>
      <w:r>
        <w:rPr>
          <w:rFonts w:hint="eastAsia" w:ascii="宋体" w:hAnsi="宋体" w:cs="宋体"/>
          <w:color w:val="000000" w:themeColor="text1"/>
          <w:sz w:val="24"/>
          <w:szCs w:val="24"/>
          <w:highlight w:val="none"/>
        </w:rPr>
        <w:t>其他：</w:t>
      </w:r>
      <w:r>
        <w:rPr>
          <w:rFonts w:hint="eastAsia" w:ascii="宋体" w:hAnsi="宋体" w:cs="宋体"/>
          <w:color w:val="000000" w:themeColor="text1"/>
          <w:sz w:val="24"/>
          <w:szCs w:val="24"/>
          <w:highlight w:val="none"/>
          <w:u w:val="single"/>
        </w:rPr>
        <w:t xml:space="preserve"> … </w:t>
      </w:r>
    </w:p>
    <w:p>
      <w:pPr>
        <w:spacing w:line="500" w:lineRule="exact"/>
        <w:ind w:firstLine="480" w:firstLineChars="200"/>
        <w:jc w:val="left"/>
        <w:outlineLvl w:val="9"/>
        <w:rPr>
          <w:rFonts w:hint="eastAsia" w:ascii="宋体" w:hAnsi="宋体" w:eastAsia="宋体" w:cs="宋体"/>
          <w:color w:val="000000" w:themeColor="text1"/>
          <w:sz w:val="24"/>
          <w:highlight w:val="none"/>
          <w:lang w:eastAsia="zh-CN"/>
        </w:rPr>
      </w:pPr>
      <w:r>
        <w:rPr>
          <w:rFonts w:hint="eastAsia" w:ascii="宋体" w:hAnsi="宋体" w:cs="宋体"/>
          <w:color w:val="000000" w:themeColor="text1"/>
          <w:sz w:val="24"/>
          <w:szCs w:val="24"/>
          <w:highlight w:val="none"/>
          <w:lang w:val="en-US" w:eastAsia="zh-CN"/>
        </w:rPr>
        <w:t>5.11</w:t>
      </w:r>
      <w:r>
        <w:rPr>
          <w:rFonts w:hint="eastAsia" w:ascii="宋体" w:hAnsi="宋体" w:cs="宋体"/>
          <w:color w:val="000000" w:themeColor="text1"/>
          <w:sz w:val="24"/>
          <w:szCs w:val="24"/>
          <w:highlight w:val="none"/>
          <w:u w:val="none"/>
        </w:rPr>
        <w:t>结算价超过合同暂定总价时，暂停合同的工程款支付程序，签订补充协议后支付</w:t>
      </w:r>
      <w:r>
        <w:rPr>
          <w:rFonts w:hint="eastAsia" w:ascii="宋体" w:hAnsi="宋体" w:cs="宋体"/>
          <w:color w:val="000000" w:themeColor="text1"/>
          <w:sz w:val="24"/>
          <w:szCs w:val="24"/>
          <w:highlight w:val="none"/>
        </w:rPr>
        <w:t>。</w:t>
      </w:r>
    </w:p>
    <w:p>
      <w:pPr>
        <w:spacing w:line="500" w:lineRule="exact"/>
        <w:ind w:firstLine="562"/>
        <w:outlineLvl w:val="0"/>
        <w:rPr>
          <w:rFonts w:ascii="宋体" w:hAnsi="宋体" w:eastAsia="宋体"/>
          <w:b/>
          <w:color w:val="000000" w:themeColor="text1"/>
          <w:sz w:val="24"/>
          <w:highlight w:val="none"/>
        </w:rPr>
      </w:pPr>
      <w:r>
        <w:rPr>
          <w:rFonts w:hint="eastAsia" w:ascii="宋体" w:hAnsi="宋体" w:eastAsia="宋体"/>
          <w:b/>
          <w:color w:val="000000" w:themeColor="text1"/>
          <w:sz w:val="24"/>
          <w:highlight w:val="none"/>
        </w:rPr>
        <w:t>六、双方责任</w:t>
      </w:r>
    </w:p>
    <w:p>
      <w:pPr>
        <w:pStyle w:val="52"/>
        <w:spacing w:line="500" w:lineRule="exact"/>
        <w:ind w:firstLineChars="0"/>
        <w:rPr>
          <w:rFonts w:ascii="宋体" w:hAnsi="宋体" w:eastAsia="宋体"/>
          <w:color w:val="000000" w:themeColor="text1"/>
          <w:sz w:val="24"/>
          <w:szCs w:val="24"/>
          <w:highlight w:val="none"/>
        </w:rPr>
      </w:pPr>
      <w:r>
        <w:rPr>
          <w:rFonts w:ascii="宋体" w:hAnsi="宋体" w:eastAsia="宋体"/>
          <w:color w:val="000000" w:themeColor="text1"/>
          <w:sz w:val="24"/>
          <w:szCs w:val="24"/>
          <w:highlight w:val="none"/>
        </w:rPr>
        <w:t xml:space="preserve"> 6.1</w:t>
      </w:r>
      <w:r>
        <w:rPr>
          <w:rFonts w:hint="eastAsia" w:ascii="宋体" w:hAnsi="宋体" w:eastAsia="宋体"/>
          <w:color w:val="000000" w:themeColor="text1"/>
          <w:sz w:val="24"/>
          <w:szCs w:val="24"/>
          <w:highlight w:val="none"/>
        </w:rPr>
        <w:t>乙方不得传播公司内部网络、服务器、应用系统等有关的资料。</w:t>
      </w:r>
    </w:p>
    <w:p>
      <w:pPr>
        <w:spacing w:line="500" w:lineRule="exact"/>
        <w:ind w:left="542"/>
        <w:rPr>
          <w:rFonts w:hint="eastAsia" w:ascii="宋体" w:hAnsi="宋体" w:eastAsia="宋体"/>
          <w:color w:val="000000" w:themeColor="text1"/>
          <w:sz w:val="24"/>
          <w:highlight w:val="none"/>
        </w:rPr>
      </w:pPr>
      <w:r>
        <w:rPr>
          <w:rFonts w:hint="eastAsia" w:ascii="宋体" w:hAnsi="宋体" w:eastAsia="宋体"/>
          <w:color w:val="000000" w:themeColor="text1"/>
          <w:sz w:val="24"/>
          <w:highlight w:val="none"/>
        </w:rPr>
        <w:t>6.2乙方履行合同时，应严格遵守国家法律法规和甲方相关的各项规章制</w:t>
      </w:r>
    </w:p>
    <w:p>
      <w:pPr>
        <w:spacing w:line="500" w:lineRule="exact"/>
        <w:ind w:left="0"/>
        <w:rPr>
          <w:rFonts w:ascii="宋体" w:hAnsi="宋体" w:eastAsia="宋体"/>
          <w:color w:val="000000" w:themeColor="text1"/>
          <w:sz w:val="24"/>
          <w:highlight w:val="none"/>
        </w:rPr>
      </w:pPr>
      <w:r>
        <w:rPr>
          <w:rFonts w:hint="eastAsia" w:ascii="宋体" w:hAnsi="宋体" w:eastAsia="宋体"/>
          <w:color w:val="000000" w:themeColor="text1"/>
          <w:sz w:val="24"/>
          <w:highlight w:val="none"/>
        </w:rPr>
        <w:t>度，服从甲方管理指挥。乙方不按规范作业或者乙方原因造成的财产损失、人员伤亡，由乙方自行承担责任。</w:t>
      </w:r>
    </w:p>
    <w:p>
      <w:pPr>
        <w:spacing w:line="500" w:lineRule="exact"/>
        <w:ind w:firstLine="480" w:firstLineChars="200"/>
        <w:rPr>
          <w:rFonts w:ascii="宋体" w:hAnsi="宋体" w:eastAsia="宋体"/>
          <w:color w:val="000000" w:themeColor="text1"/>
          <w:sz w:val="24"/>
          <w:highlight w:val="none"/>
        </w:rPr>
      </w:pPr>
      <w:r>
        <w:rPr>
          <w:rFonts w:hint="eastAsia" w:ascii="宋体" w:hAnsi="宋体" w:eastAsia="宋体"/>
          <w:color w:val="000000" w:themeColor="text1"/>
          <w:sz w:val="24"/>
          <w:highlight w:val="none"/>
        </w:rPr>
        <w:t>6.3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00" w:lineRule="exact"/>
        <w:ind w:firstLine="480" w:firstLineChars="200"/>
        <w:rPr>
          <w:rFonts w:ascii="宋体" w:hAnsi="宋体" w:eastAsia="宋体"/>
          <w:color w:val="000000" w:themeColor="text1"/>
          <w:sz w:val="24"/>
          <w:highlight w:val="none"/>
        </w:rPr>
      </w:pPr>
      <w:r>
        <w:rPr>
          <w:rFonts w:ascii="宋体" w:hAnsi="宋体" w:eastAsia="宋体"/>
          <w:color w:val="000000" w:themeColor="text1"/>
          <w:sz w:val="24"/>
          <w:highlight w:val="none"/>
        </w:rPr>
        <w:t>6.4</w:t>
      </w:r>
      <w:r>
        <w:rPr>
          <w:rFonts w:hint="eastAsia" w:ascii="宋体" w:hAnsi="宋体" w:eastAsia="宋体"/>
          <w:color w:val="000000" w:themeColor="text1"/>
          <w:sz w:val="24"/>
          <w:highlight w:val="none"/>
        </w:rPr>
        <w:t xml:space="preserve">乙方严禁对甲方机房物理空间结构、计算机设备、消防设施、文档资料等进行拍照或摄像，严禁将涉密的各种资料或介质私自携带出去。 </w:t>
      </w:r>
    </w:p>
    <w:p>
      <w:pPr>
        <w:spacing w:line="500" w:lineRule="exact"/>
        <w:ind w:firstLine="480" w:firstLineChars="200"/>
        <w:rPr>
          <w:rFonts w:ascii="宋体" w:hAnsi="宋体" w:eastAsia="宋体"/>
          <w:color w:val="000000" w:themeColor="text1"/>
          <w:sz w:val="24"/>
          <w:highlight w:val="none"/>
        </w:rPr>
      </w:pPr>
      <w:r>
        <w:rPr>
          <w:rFonts w:ascii="宋体" w:hAnsi="宋体" w:eastAsia="宋体"/>
          <w:color w:val="000000" w:themeColor="text1"/>
          <w:sz w:val="24"/>
          <w:highlight w:val="none"/>
        </w:rPr>
        <w:t>6.5</w:t>
      </w:r>
      <w:r>
        <w:rPr>
          <w:rFonts w:hint="eastAsia" w:ascii="宋体" w:hAnsi="宋体" w:eastAsia="宋体"/>
          <w:color w:val="000000" w:themeColor="text1"/>
          <w:sz w:val="24"/>
          <w:highlight w:val="none"/>
        </w:rPr>
        <w:t xml:space="preserve">乙方严禁擅自安装、拆卸、调整、挪动任何设备。 </w:t>
      </w:r>
    </w:p>
    <w:p>
      <w:pPr>
        <w:spacing w:line="500" w:lineRule="exact"/>
        <w:ind w:firstLine="480" w:firstLineChars="200"/>
        <w:rPr>
          <w:rFonts w:ascii="宋体" w:hAnsi="宋体" w:eastAsia="宋体"/>
          <w:color w:val="000000" w:themeColor="text1"/>
          <w:sz w:val="24"/>
          <w:highlight w:val="none"/>
        </w:rPr>
      </w:pPr>
      <w:r>
        <w:rPr>
          <w:rFonts w:ascii="宋体" w:hAnsi="宋体" w:eastAsia="宋体"/>
          <w:color w:val="000000" w:themeColor="text1"/>
          <w:sz w:val="24"/>
          <w:highlight w:val="none"/>
        </w:rPr>
        <w:t>6.6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color w:val="auto"/>
          <w:sz w:val="24"/>
          <w:szCs w:val="24"/>
          <w:highlight w:val="none"/>
          <w:u w:val="single"/>
        </w:rPr>
      </w:pPr>
      <w:r>
        <w:rPr>
          <w:rFonts w:ascii="宋体" w:hAnsi="宋体" w:eastAsia="宋体"/>
          <w:color w:val="auto"/>
          <w:sz w:val="24"/>
          <w:highlight w:val="none"/>
        </w:rPr>
        <w:t>6.7</w:t>
      </w:r>
      <w:r>
        <w:rPr>
          <w:rFonts w:hint="eastAsia" w:ascii="宋体" w:hAnsi="宋体" w:cs="宋体"/>
          <w:color w:val="auto"/>
          <w:sz w:val="24"/>
          <w:szCs w:val="24"/>
          <w:highlight w:val="none"/>
          <w:u w:val="none"/>
        </w:rPr>
        <w:t>驻场服务</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在安全值守期内，</w:t>
      </w:r>
      <w:r>
        <w:rPr>
          <w:rFonts w:hint="eastAsia" w:ascii="宋体" w:hAnsi="宋体" w:cs="宋体"/>
          <w:color w:val="auto"/>
          <w:sz w:val="24"/>
          <w:szCs w:val="24"/>
          <w:highlight w:val="none"/>
          <w:u w:val="single"/>
        </w:rPr>
        <w:t>乙方应派人提供驻场服务，且驻场人员不得少于</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名。</w:t>
      </w:r>
    </w:p>
    <w:p>
      <w:pPr>
        <w:adjustRightInd w:val="0"/>
        <w:spacing w:line="500" w:lineRule="exact"/>
        <w:ind w:firstLine="560"/>
        <w:textAlignment w:val="baseline"/>
        <w:rPr>
          <w:rFonts w:ascii="宋体" w:hAnsi="宋体" w:eastAsia="宋体"/>
          <w:color w:val="000000" w:themeColor="text1"/>
          <w:sz w:val="24"/>
          <w:highlight w:val="none"/>
        </w:rPr>
      </w:pPr>
      <w:r>
        <w:rPr>
          <w:rFonts w:hint="eastAsia" w:ascii="宋体" w:hAnsi="宋体" w:eastAsia="宋体"/>
          <w:color w:val="000000" w:themeColor="text1"/>
          <w:sz w:val="24"/>
          <w:highlight w:val="none"/>
        </w:rPr>
        <w:t>6.8乙方应及时</w:t>
      </w:r>
      <w:r>
        <w:rPr>
          <w:rFonts w:hint="eastAsia" w:ascii="宋体" w:hAnsi="宋体" w:eastAsia="宋体"/>
          <w:color w:val="000000" w:themeColor="text1"/>
          <w:sz w:val="24"/>
          <w:highlight w:val="none"/>
          <w:lang w:val="en-US" w:eastAsia="zh-CN"/>
        </w:rPr>
        <w:t>协助检查甲方</w:t>
      </w:r>
      <w:r>
        <w:rPr>
          <w:rFonts w:hint="eastAsia" w:ascii="宋体" w:hAnsi="宋体" w:eastAsia="宋体"/>
          <w:color w:val="000000" w:themeColor="text1"/>
          <w:sz w:val="24"/>
          <w:highlight w:val="none"/>
        </w:rPr>
        <w:t>做好软件、数据备份，防止数据丢失。</w:t>
      </w:r>
    </w:p>
    <w:p>
      <w:pPr>
        <w:adjustRightInd w:val="0"/>
        <w:spacing w:line="500" w:lineRule="exact"/>
        <w:ind w:firstLine="560"/>
        <w:textAlignment w:val="baseline"/>
        <w:rPr>
          <w:rFonts w:ascii="宋体" w:hAnsi="宋体" w:eastAsia="宋体"/>
          <w:color w:val="000000" w:themeColor="text1"/>
          <w:sz w:val="24"/>
          <w:highlight w:val="none"/>
        </w:rPr>
      </w:pPr>
      <w:r>
        <w:rPr>
          <w:rFonts w:hint="eastAsia" w:ascii="宋体" w:hAnsi="宋体" w:eastAsia="宋体"/>
          <w:color w:val="000000" w:themeColor="text1"/>
          <w:sz w:val="24"/>
          <w:highlight w:val="none"/>
        </w:rPr>
        <w:t>6.9甲方</w:t>
      </w:r>
      <w:r>
        <w:rPr>
          <w:rFonts w:hint="eastAsia" w:ascii="宋体" w:hAnsi="宋体" w:eastAsia="宋体"/>
          <w:color w:val="000000" w:themeColor="text1"/>
          <w:sz w:val="24"/>
          <w:highlight w:val="none"/>
          <w:lang w:val="en-US" w:eastAsia="zh-CN"/>
        </w:rPr>
        <w:t>出现网络信息安全事件时</w:t>
      </w:r>
      <w:r>
        <w:rPr>
          <w:rFonts w:hint="eastAsia" w:ascii="宋体" w:hAnsi="宋体" w:eastAsia="宋体"/>
          <w:color w:val="000000" w:themeColor="text1"/>
          <w:sz w:val="24"/>
          <w:highlight w:val="none"/>
        </w:rPr>
        <w:t>及时通知乙方，乙方在收到通知</w:t>
      </w:r>
      <w:r>
        <w:rPr>
          <w:rFonts w:ascii="宋体" w:hAnsi="宋体" w:eastAsia="宋体"/>
          <w:color w:val="000000" w:themeColor="text1"/>
          <w:sz w:val="24"/>
          <w:highlight w:val="none"/>
          <w:u w:val="single"/>
        </w:rPr>
        <w:t xml:space="preserve"> </w:t>
      </w:r>
      <w:r>
        <w:rPr>
          <w:rFonts w:hint="eastAsia" w:ascii="宋体" w:hAnsi="宋体"/>
          <w:color w:val="000000" w:themeColor="text1"/>
          <w:sz w:val="24"/>
          <w:highlight w:val="none"/>
          <w:u w:val="single"/>
          <w:lang w:val="en-US" w:eastAsia="zh-CN"/>
        </w:rPr>
        <w:t>0.5</w:t>
      </w:r>
      <w:r>
        <w:rPr>
          <w:rFonts w:ascii="宋体" w:hAnsi="宋体" w:eastAsia="宋体"/>
          <w:color w:val="000000" w:themeColor="text1"/>
          <w:sz w:val="24"/>
          <w:highlight w:val="none"/>
        </w:rPr>
        <w:t xml:space="preserve"> 小时内提供</w:t>
      </w:r>
      <w:r>
        <w:rPr>
          <w:rFonts w:hint="eastAsia" w:ascii="宋体" w:hAnsi="宋体" w:eastAsia="宋体"/>
          <w:color w:val="000000" w:themeColor="text1"/>
          <w:sz w:val="24"/>
          <w:highlight w:val="none"/>
          <w:lang w:val="en-US" w:eastAsia="zh-CN"/>
        </w:rPr>
        <w:t>专家支援</w:t>
      </w:r>
      <w:r>
        <w:rPr>
          <w:rFonts w:ascii="宋体" w:hAnsi="宋体" w:eastAsia="宋体"/>
          <w:color w:val="000000" w:themeColor="text1"/>
          <w:sz w:val="24"/>
          <w:highlight w:val="none"/>
        </w:rPr>
        <w:t>，</w:t>
      </w:r>
      <w:r>
        <w:rPr>
          <w:rFonts w:hint="eastAsia" w:ascii="宋体" w:hAnsi="宋体" w:eastAsia="宋体"/>
          <w:color w:val="000000" w:themeColor="text1"/>
          <w:sz w:val="24"/>
          <w:highlight w:val="none"/>
          <w:lang w:val="en-US" w:eastAsia="zh-CN"/>
        </w:rPr>
        <w:t>协助处理网络信息安全事件并进行溯源分析</w:t>
      </w:r>
      <w:r>
        <w:rPr>
          <w:rFonts w:ascii="宋体" w:hAnsi="宋体" w:eastAsia="宋体"/>
          <w:color w:val="000000" w:themeColor="text1"/>
          <w:sz w:val="24"/>
          <w:highlight w:val="none"/>
        </w:rPr>
        <w:t>。</w:t>
      </w:r>
      <w:r>
        <w:rPr>
          <w:rFonts w:hint="eastAsia" w:ascii="宋体" w:hAnsi="宋体" w:eastAsia="宋体"/>
          <w:color w:val="000000" w:themeColor="text1"/>
          <w:sz w:val="24"/>
          <w:highlight w:val="none"/>
          <w:lang w:val="en-US" w:eastAsia="zh-CN"/>
        </w:rPr>
        <w:t>同时指导并</w:t>
      </w:r>
      <w:r>
        <w:rPr>
          <w:rFonts w:hint="eastAsia" w:ascii="宋体" w:hAnsi="宋体" w:eastAsia="宋体"/>
          <w:color w:val="000000" w:themeColor="text1"/>
          <w:sz w:val="24"/>
          <w:highlight w:val="none"/>
        </w:rPr>
        <w:t>配合甲方启动应急</w:t>
      </w:r>
      <w:r>
        <w:rPr>
          <w:rFonts w:hint="eastAsia" w:ascii="宋体" w:hAnsi="宋体" w:eastAsia="宋体"/>
          <w:color w:val="000000" w:themeColor="text1"/>
          <w:sz w:val="24"/>
          <w:highlight w:val="none"/>
          <w:lang w:val="en-US" w:eastAsia="zh-CN"/>
        </w:rPr>
        <w:t>预案</w:t>
      </w:r>
      <w:r>
        <w:rPr>
          <w:rFonts w:hint="eastAsia" w:ascii="宋体" w:hAnsi="宋体" w:eastAsia="宋体"/>
          <w:color w:val="000000" w:themeColor="text1"/>
          <w:sz w:val="24"/>
          <w:highlight w:val="none"/>
        </w:rPr>
        <w:t>，</w:t>
      </w:r>
      <w:r>
        <w:rPr>
          <w:rFonts w:hint="eastAsia" w:ascii="宋体" w:hAnsi="宋体" w:eastAsia="宋体"/>
          <w:color w:val="000000" w:themeColor="text1"/>
          <w:sz w:val="24"/>
          <w:highlight w:val="none"/>
          <w:lang w:val="en-US" w:eastAsia="zh-CN"/>
        </w:rPr>
        <w:t>尽快恢复</w:t>
      </w:r>
      <w:r>
        <w:rPr>
          <w:rFonts w:hint="eastAsia" w:ascii="宋体" w:hAnsi="宋体" w:eastAsia="宋体"/>
          <w:color w:val="000000" w:themeColor="text1"/>
          <w:sz w:val="24"/>
          <w:highlight w:val="none"/>
        </w:rPr>
        <w:t>甲方网络、软件数据正常运行。</w:t>
      </w:r>
    </w:p>
    <w:p>
      <w:pPr>
        <w:adjustRightInd w:val="0"/>
        <w:spacing w:line="500" w:lineRule="exact"/>
        <w:ind w:firstLine="560"/>
        <w:textAlignment w:val="baseline"/>
        <w:rPr>
          <w:rFonts w:ascii="宋体" w:hAnsi="宋体" w:eastAsia="宋体"/>
          <w:color w:val="000000" w:themeColor="text1"/>
          <w:sz w:val="24"/>
          <w:highlight w:val="none"/>
        </w:rPr>
      </w:pPr>
      <w:r>
        <w:rPr>
          <w:rFonts w:hint="eastAsia" w:ascii="宋体" w:hAnsi="宋体" w:eastAsia="宋体"/>
          <w:color w:val="000000" w:themeColor="text1"/>
          <w:sz w:val="24"/>
          <w:highlight w:val="none"/>
        </w:rPr>
        <w:t>6.10甲方保证所涉及的</w:t>
      </w:r>
      <w:r>
        <w:rPr>
          <w:rFonts w:hint="eastAsia" w:ascii="宋体" w:hAnsi="宋体" w:eastAsia="宋体"/>
          <w:color w:val="000000" w:themeColor="text1"/>
          <w:sz w:val="24"/>
          <w:highlight w:val="none"/>
          <w:u w:val="single"/>
        </w:rPr>
        <w:t>系统或设备</w:t>
      </w:r>
      <w:r>
        <w:rPr>
          <w:rFonts w:hint="eastAsia" w:ascii="宋体" w:hAnsi="宋体" w:eastAsia="宋体"/>
          <w:color w:val="000000" w:themeColor="text1"/>
          <w:sz w:val="24"/>
          <w:highlight w:val="none"/>
        </w:rPr>
        <w:t>处于良好运行环境。</w:t>
      </w:r>
    </w:p>
    <w:p>
      <w:pPr>
        <w:adjustRightInd w:val="0"/>
        <w:spacing w:line="500" w:lineRule="exact"/>
        <w:ind w:firstLine="560"/>
        <w:textAlignment w:val="baseline"/>
        <w:rPr>
          <w:rFonts w:ascii="宋体" w:hAnsi="宋体" w:eastAsia="宋体"/>
          <w:color w:val="000000" w:themeColor="text1"/>
          <w:sz w:val="24"/>
          <w:highlight w:val="none"/>
        </w:rPr>
      </w:pPr>
      <w:r>
        <w:rPr>
          <w:rFonts w:hint="eastAsia" w:ascii="宋体" w:hAnsi="宋体" w:eastAsia="宋体"/>
          <w:color w:val="000000" w:themeColor="text1"/>
          <w:sz w:val="24"/>
          <w:highlight w:val="none"/>
        </w:rPr>
        <w:t>6.11甲方对本合同所保修的</w:t>
      </w:r>
      <w:r>
        <w:rPr>
          <w:rFonts w:hint="eastAsia" w:ascii="宋体" w:hAnsi="宋体" w:eastAsia="宋体"/>
          <w:color w:val="000000" w:themeColor="text1"/>
          <w:sz w:val="24"/>
          <w:highlight w:val="none"/>
          <w:u w:val="single"/>
        </w:rPr>
        <w:t>系统或设备</w:t>
      </w:r>
      <w:r>
        <w:rPr>
          <w:rFonts w:hint="eastAsia" w:ascii="宋体" w:hAnsi="宋体" w:eastAsia="宋体"/>
          <w:color w:val="000000" w:themeColor="text1"/>
          <w:sz w:val="24"/>
          <w:highlight w:val="none"/>
        </w:rPr>
        <w:t>进行系统升级扩容等变更时，应及时通知乙方派工程师到场协助，便于乙方掌握设备变化情况</w:t>
      </w:r>
      <w:r>
        <w:rPr>
          <w:rFonts w:hint="eastAsia" w:ascii="宋体" w:hAnsi="宋体" w:eastAsia="宋体"/>
          <w:color w:val="000000" w:themeColor="text1"/>
          <w:sz w:val="24"/>
          <w:highlight w:val="none"/>
          <w:lang w:eastAsia="zh-CN"/>
        </w:rPr>
        <w:t>，</w:t>
      </w:r>
      <w:r>
        <w:rPr>
          <w:rFonts w:hint="eastAsia" w:ascii="宋体" w:hAnsi="宋体" w:eastAsia="宋体"/>
          <w:color w:val="000000" w:themeColor="text1"/>
          <w:sz w:val="24"/>
          <w:highlight w:val="none"/>
          <w:lang w:val="en-US" w:eastAsia="zh-CN"/>
        </w:rPr>
        <w:t>保障甲方变更前后过程中的架构安全</w:t>
      </w:r>
      <w:r>
        <w:rPr>
          <w:rFonts w:hint="eastAsia" w:ascii="宋体" w:hAnsi="宋体" w:eastAsia="宋体"/>
          <w:color w:val="000000" w:themeColor="text1"/>
          <w:sz w:val="24"/>
          <w:highlight w:val="none"/>
        </w:rPr>
        <w:t>。</w:t>
      </w:r>
    </w:p>
    <w:p>
      <w:pPr>
        <w:adjustRightInd w:val="0"/>
        <w:spacing w:line="500" w:lineRule="exact"/>
        <w:ind w:firstLine="560"/>
        <w:textAlignment w:val="baseline"/>
        <w:rPr>
          <w:rFonts w:ascii="宋体" w:hAnsi="宋体" w:eastAsia="宋体"/>
          <w:color w:val="000000" w:themeColor="text1"/>
          <w:sz w:val="24"/>
          <w:highlight w:val="none"/>
        </w:rPr>
      </w:pPr>
      <w:r>
        <w:rPr>
          <w:rFonts w:hint="eastAsia" w:ascii="宋体" w:hAnsi="宋体" w:eastAsia="宋体"/>
          <w:color w:val="000000" w:themeColor="text1"/>
          <w:sz w:val="24"/>
          <w:highlight w:val="none"/>
        </w:rPr>
        <w:t>6.12乙方负责对甲方涉及</w:t>
      </w:r>
      <w:r>
        <w:rPr>
          <w:rFonts w:hint="eastAsia" w:ascii="宋体" w:hAnsi="宋体" w:eastAsia="宋体"/>
          <w:color w:val="000000" w:themeColor="text1"/>
          <w:sz w:val="24"/>
          <w:highlight w:val="none"/>
          <w:u w:val="single"/>
        </w:rPr>
        <w:t>系统或设备</w:t>
      </w:r>
      <w:r>
        <w:rPr>
          <w:rFonts w:hint="eastAsia" w:ascii="宋体" w:hAnsi="宋体" w:eastAsia="宋体"/>
          <w:color w:val="000000" w:themeColor="text1"/>
          <w:sz w:val="24"/>
          <w:highlight w:val="none"/>
        </w:rPr>
        <w:t>管理技术人员进行</w:t>
      </w:r>
      <w:r>
        <w:rPr>
          <w:rFonts w:hint="eastAsia" w:ascii="宋体" w:hAnsi="宋体" w:eastAsia="宋体"/>
          <w:color w:val="000000" w:themeColor="text1"/>
          <w:sz w:val="24"/>
          <w:highlight w:val="none"/>
          <w:u w:val="single"/>
          <w:lang w:val="en-US" w:eastAsia="zh-CN"/>
        </w:rPr>
        <w:t>网络信息安全</w:t>
      </w:r>
      <w:r>
        <w:rPr>
          <w:rFonts w:hint="eastAsia" w:ascii="宋体" w:hAnsi="宋体" w:eastAsia="宋体"/>
          <w:color w:val="000000" w:themeColor="text1"/>
          <w:sz w:val="24"/>
          <w:highlight w:val="none"/>
        </w:rPr>
        <w:t>使用方法的专项培训。</w:t>
      </w:r>
    </w:p>
    <w:p>
      <w:pPr>
        <w:spacing w:line="500" w:lineRule="exact"/>
        <w:ind w:firstLine="562"/>
        <w:outlineLvl w:val="0"/>
        <w:rPr>
          <w:rFonts w:ascii="宋体" w:hAnsi="宋体" w:eastAsia="宋体"/>
          <w:b/>
          <w:color w:val="000000" w:themeColor="text1"/>
          <w:sz w:val="24"/>
          <w:highlight w:val="none"/>
        </w:rPr>
      </w:pPr>
      <w:r>
        <w:rPr>
          <w:rFonts w:hint="eastAsia" w:ascii="宋体" w:hAnsi="宋体" w:eastAsia="宋体"/>
          <w:b/>
          <w:color w:val="000000" w:themeColor="text1"/>
          <w:sz w:val="24"/>
          <w:highlight w:val="none"/>
        </w:rPr>
        <w:t>七、违约责任</w:t>
      </w:r>
    </w:p>
    <w:p>
      <w:pPr>
        <w:spacing w:line="500" w:lineRule="exact"/>
        <w:ind w:firstLine="560"/>
        <w:rPr>
          <w:rFonts w:ascii="宋体" w:hAnsi="宋体" w:eastAsia="宋体" w:cs="宋体"/>
          <w:bCs/>
          <w:color w:val="000000" w:themeColor="text1"/>
          <w:sz w:val="24"/>
          <w:highlight w:val="none"/>
        </w:rPr>
      </w:pPr>
      <w:r>
        <w:rPr>
          <w:rFonts w:ascii="宋体" w:hAnsi="宋体" w:eastAsia="宋体"/>
          <w:color w:val="000000" w:themeColor="text1"/>
          <w:sz w:val="24"/>
          <w:highlight w:val="none"/>
        </w:rPr>
        <w:t>7.1</w:t>
      </w:r>
      <w:r>
        <w:rPr>
          <w:rFonts w:hint="eastAsia" w:ascii="宋体" w:hAnsi="宋体" w:eastAsia="宋体" w:cs="宋体"/>
          <w:bCs/>
          <w:color w:val="000000" w:themeColor="text1"/>
          <w:sz w:val="24"/>
          <w:highlight w:val="none"/>
        </w:rPr>
        <w:t>乙方不履行合同义务、或履行合同义务不符合合同约定、或违反国家、省、市行业标准的，甲方有权要求乙方限期整改。乙方逾期未完成整改的，每项每超过</w:t>
      </w:r>
      <w:r>
        <w:rPr>
          <w:rFonts w:ascii="宋体" w:hAnsi="宋体" w:eastAsia="宋体" w:cs="宋体"/>
          <w:bCs/>
          <w:color w:val="000000" w:themeColor="text1"/>
          <w:sz w:val="24"/>
          <w:highlight w:val="none"/>
        </w:rPr>
        <w:t>1日支付违约金人民币</w:t>
      </w:r>
      <w:r>
        <w:rPr>
          <w:rFonts w:ascii="宋体" w:hAnsi="宋体" w:eastAsia="宋体" w:cs="宋体"/>
          <w:bCs/>
          <w:color w:val="000000" w:themeColor="text1"/>
          <w:sz w:val="24"/>
          <w:highlight w:val="none"/>
          <w:u w:val="single"/>
        </w:rPr>
        <w:t>1万元</w:t>
      </w:r>
      <w:r>
        <w:rPr>
          <w:rFonts w:hint="eastAsia" w:ascii="宋体" w:hAnsi="宋体" w:eastAsia="宋体" w:cs="宋体"/>
          <w:bCs/>
          <w:color w:val="000000" w:themeColor="text1"/>
          <w:sz w:val="24"/>
          <w:highlight w:val="none"/>
        </w:rPr>
        <w:t>，超过</w:t>
      </w:r>
      <w:r>
        <w:rPr>
          <w:rFonts w:hint="eastAsia" w:ascii="宋体" w:hAnsi="宋体" w:cs="宋体"/>
          <w:bCs/>
          <w:color w:val="000000" w:themeColor="text1"/>
          <w:sz w:val="24"/>
          <w:highlight w:val="none"/>
          <w:lang w:val="en-US" w:eastAsia="zh-CN"/>
        </w:rPr>
        <w:t>20</w:t>
      </w:r>
      <w:r>
        <w:rPr>
          <w:rFonts w:hint="eastAsia" w:ascii="宋体" w:hAnsi="宋体" w:eastAsia="宋体" w:cs="宋体"/>
          <w:bCs/>
          <w:color w:val="000000" w:themeColor="text1"/>
          <w:sz w:val="24"/>
          <w:highlight w:val="none"/>
        </w:rPr>
        <w:t>日，甲方有权解除合同并要求乙方支付</w:t>
      </w:r>
      <w:r>
        <w:rPr>
          <w:rFonts w:hint="eastAsia" w:ascii="宋体" w:hAnsi="宋体" w:eastAsia="宋体" w:cs="宋体"/>
          <w:bCs/>
          <w:color w:val="000000" w:themeColor="text1"/>
          <w:sz w:val="24"/>
          <w:highlight w:val="none"/>
          <w:u w:val="single"/>
        </w:rPr>
        <w:t>合同暂定总价的</w:t>
      </w:r>
      <w:r>
        <w:rPr>
          <w:rFonts w:ascii="宋体" w:hAnsi="宋体" w:eastAsia="宋体" w:cs="宋体"/>
          <w:bCs/>
          <w:color w:val="000000" w:themeColor="text1"/>
          <w:sz w:val="24"/>
          <w:highlight w:val="none"/>
          <w:u w:val="single"/>
        </w:rPr>
        <w:t>20%</w:t>
      </w:r>
      <w:r>
        <w:rPr>
          <w:rFonts w:hint="eastAsia" w:ascii="宋体" w:hAnsi="宋体" w:eastAsia="宋体" w:cs="宋体"/>
          <w:bCs/>
          <w:color w:val="000000" w:themeColor="text1"/>
          <w:sz w:val="24"/>
          <w:highlight w:val="none"/>
        </w:rPr>
        <w:t>作为违约金，由此造成的责任及损失由乙方承担。</w:t>
      </w:r>
      <w:r>
        <w:rPr>
          <w:rFonts w:hint="eastAsia" w:ascii="宋体" w:hAnsi="宋体" w:eastAsia="宋体"/>
          <w:bCs/>
          <w:color w:val="000000" w:themeColor="text1"/>
          <w:sz w:val="24"/>
          <w:highlight w:val="none"/>
        </w:rPr>
        <w:t>（</w:t>
      </w:r>
      <w:r>
        <w:rPr>
          <w:rFonts w:hint="eastAsia" w:ascii="宋体" w:hAnsi="宋体" w:eastAsia="宋体" w:cs="宋体"/>
          <w:color w:val="000000" w:themeColor="text1"/>
          <w:sz w:val="24"/>
          <w:highlight w:val="none"/>
        </w:rPr>
        <w:t>如合同另行约定违约责任，从其约定</w:t>
      </w:r>
      <w:r>
        <w:rPr>
          <w:rFonts w:hint="eastAsia" w:ascii="宋体" w:hAnsi="宋体" w:eastAsia="宋体"/>
          <w:bCs/>
          <w:color w:val="000000" w:themeColor="text1"/>
          <w:sz w:val="24"/>
          <w:highlight w:val="none"/>
        </w:rPr>
        <w:t>）</w:t>
      </w:r>
      <w:r>
        <w:rPr>
          <w:rFonts w:hint="eastAsia" w:ascii="宋体" w:hAnsi="宋体" w:eastAsia="宋体" w:cs="宋体"/>
          <w:bCs/>
          <w:color w:val="000000" w:themeColor="text1"/>
          <w:sz w:val="24"/>
          <w:highlight w:val="none"/>
        </w:rPr>
        <w:t>。</w:t>
      </w:r>
    </w:p>
    <w:p>
      <w:pPr>
        <w:spacing w:line="500" w:lineRule="exact"/>
        <w:ind w:firstLine="560"/>
        <w:rPr>
          <w:rFonts w:ascii="宋体" w:hAnsi="宋体" w:eastAsia="宋体"/>
          <w:color w:val="000000" w:themeColor="text1"/>
          <w:sz w:val="24"/>
          <w:highlight w:val="none"/>
        </w:rPr>
      </w:pPr>
      <w:r>
        <w:rPr>
          <w:rFonts w:hint="eastAsia" w:ascii="宋体" w:hAnsi="宋体" w:eastAsia="宋体"/>
          <w:color w:val="000000" w:themeColor="text1"/>
          <w:sz w:val="24"/>
          <w:highlight w:val="none"/>
        </w:rPr>
        <w:t>7.2由于乙方原因造成甲方设备及其他硬件损坏，乙方按照损坏设备的原价赔偿并负责恢复设备使用。</w:t>
      </w:r>
    </w:p>
    <w:p>
      <w:pPr>
        <w:spacing w:line="500" w:lineRule="exact"/>
        <w:ind w:firstLine="560"/>
        <w:rPr>
          <w:rFonts w:ascii="宋体" w:hAnsi="宋体" w:eastAsia="宋体"/>
          <w:color w:val="000000" w:themeColor="text1"/>
          <w:sz w:val="24"/>
          <w:highlight w:val="none"/>
        </w:rPr>
      </w:pPr>
      <w:r>
        <w:rPr>
          <w:rFonts w:hint="eastAsia" w:ascii="宋体" w:hAnsi="宋体" w:eastAsia="宋体"/>
          <w:color w:val="000000" w:themeColor="text1"/>
          <w:sz w:val="24"/>
          <w:highlight w:val="none"/>
        </w:rPr>
        <w:t>7.3乙方未能及时处理故障，每延误故障处理1日，甲方有权要求乙方支付</w:t>
      </w:r>
      <w:r>
        <w:rPr>
          <w:rFonts w:hint="eastAsia" w:ascii="宋体" w:hAnsi="宋体" w:eastAsia="宋体"/>
          <w:color w:val="000000" w:themeColor="text1"/>
          <w:sz w:val="24"/>
          <w:highlight w:val="none"/>
          <w:u w:val="single"/>
        </w:rPr>
        <w:t xml:space="preserve">合同暂定总价的 </w:t>
      </w:r>
      <w:r>
        <w:rPr>
          <w:rFonts w:ascii="宋体" w:hAnsi="宋体" w:eastAsia="宋体" w:cs="Arial Unicode MS"/>
          <w:color w:val="000000" w:themeColor="text1"/>
          <w:sz w:val="24"/>
          <w:highlight w:val="none"/>
          <w:u w:val="single"/>
        </w:rPr>
        <w:t xml:space="preserve">10 </w:t>
      </w:r>
      <w:r>
        <w:rPr>
          <w:rFonts w:hint="eastAsia" w:ascii="宋体" w:hAnsi="宋体" w:eastAsia="宋体"/>
          <w:color w:val="000000" w:themeColor="text1"/>
          <w:sz w:val="24"/>
          <w:highlight w:val="none"/>
          <w:u w:val="single"/>
        </w:rPr>
        <w:t>‰</w:t>
      </w:r>
      <w:r>
        <w:rPr>
          <w:rFonts w:ascii="宋体" w:hAnsi="宋体" w:eastAsia="宋体"/>
          <w:color w:val="000000" w:themeColor="text1"/>
          <w:sz w:val="24"/>
          <w:highlight w:val="none"/>
          <w:u w:val="single"/>
        </w:rPr>
        <w:t>/日</w:t>
      </w:r>
      <w:r>
        <w:rPr>
          <w:rFonts w:hint="eastAsia" w:ascii="宋体" w:hAnsi="宋体" w:eastAsia="宋体"/>
          <w:color w:val="000000" w:themeColor="text1"/>
          <w:sz w:val="24"/>
          <w:highlight w:val="none"/>
        </w:rPr>
        <w:t>作为违约金。</w:t>
      </w:r>
    </w:p>
    <w:p>
      <w:pPr>
        <w:spacing w:line="500" w:lineRule="exact"/>
        <w:ind w:firstLine="560"/>
        <w:rPr>
          <w:rFonts w:ascii="宋体" w:hAnsi="宋体" w:eastAsia="宋体"/>
          <w:color w:val="000000" w:themeColor="text1"/>
          <w:sz w:val="24"/>
          <w:highlight w:val="none"/>
        </w:rPr>
      </w:pPr>
      <w:r>
        <w:rPr>
          <w:rFonts w:hint="eastAsia" w:ascii="宋体" w:hAnsi="宋体" w:eastAsia="宋体"/>
          <w:color w:val="000000" w:themeColor="text1"/>
          <w:sz w:val="24"/>
          <w:highlight w:val="none"/>
        </w:rPr>
        <w:t>7.4乙方无正当理由终止合同，双方按实际工作量结算后，乙方向甲方支付</w:t>
      </w:r>
      <w:r>
        <w:rPr>
          <w:rFonts w:hint="eastAsia" w:ascii="宋体" w:hAnsi="宋体" w:eastAsia="宋体"/>
          <w:color w:val="000000" w:themeColor="text1"/>
          <w:sz w:val="24"/>
          <w:highlight w:val="none"/>
          <w:u w:val="single"/>
        </w:rPr>
        <w:t>合同暂定总价的10%</w:t>
      </w:r>
      <w:r>
        <w:rPr>
          <w:rFonts w:hint="eastAsia" w:ascii="宋体" w:hAnsi="宋体" w:eastAsia="宋体"/>
          <w:color w:val="000000" w:themeColor="text1"/>
          <w:sz w:val="24"/>
          <w:highlight w:val="none"/>
        </w:rPr>
        <w:t>作为违约金。</w:t>
      </w:r>
    </w:p>
    <w:p>
      <w:pPr>
        <w:spacing w:line="500" w:lineRule="exact"/>
        <w:ind w:firstLine="560"/>
        <w:rPr>
          <w:rFonts w:hint="eastAsia" w:ascii="宋体" w:hAnsi="宋体" w:eastAsia="宋体"/>
          <w:color w:val="000000" w:themeColor="text1"/>
          <w:sz w:val="24"/>
          <w:highlight w:val="none"/>
        </w:rPr>
      </w:pPr>
      <w:r>
        <w:rPr>
          <w:rFonts w:hint="eastAsia" w:ascii="宋体" w:hAnsi="宋体" w:eastAsia="宋体"/>
          <w:color w:val="000000" w:themeColor="text1"/>
          <w:sz w:val="24"/>
          <w:highlight w:val="none"/>
        </w:rPr>
        <w:t>7.5甲方无正当理由终止合同，双方按实际工作量结算后，甲方向乙方支付</w:t>
      </w:r>
      <w:r>
        <w:rPr>
          <w:rFonts w:hint="eastAsia" w:ascii="宋体" w:hAnsi="宋体" w:eastAsia="宋体"/>
          <w:color w:val="000000" w:themeColor="text1"/>
          <w:sz w:val="24"/>
          <w:highlight w:val="none"/>
          <w:u w:val="single"/>
        </w:rPr>
        <w:t>合同暂定总价的10%</w:t>
      </w:r>
      <w:r>
        <w:rPr>
          <w:rFonts w:hint="eastAsia" w:ascii="宋体" w:hAnsi="宋体" w:eastAsia="宋体"/>
          <w:color w:val="000000" w:themeColor="text1"/>
          <w:sz w:val="24"/>
          <w:highlight w:val="none"/>
        </w:rPr>
        <w:t>作为违约金。</w:t>
      </w:r>
    </w:p>
    <w:p>
      <w:pPr>
        <w:topLinePunct/>
        <w:spacing w:line="500" w:lineRule="exact"/>
        <w:ind w:firstLine="480" w:firstLineChars="200"/>
        <w:rPr>
          <w:rFonts w:ascii="宋体" w:hAnsi="宋体" w:cs="宋体"/>
          <w:color w:val="000000" w:themeColor="text1"/>
          <w:sz w:val="24"/>
          <w:szCs w:val="24"/>
          <w:highlight w:val="none"/>
        </w:rPr>
      </w:pPr>
      <w:r>
        <w:rPr>
          <w:rFonts w:hint="eastAsia" w:ascii="宋体" w:hAnsi="宋体"/>
          <w:color w:val="000000" w:themeColor="text1"/>
          <w:sz w:val="24"/>
          <w:highlight w:val="none"/>
          <w:lang w:val="en-US" w:eastAsia="zh-CN"/>
        </w:rPr>
        <w:t>7.6</w:t>
      </w:r>
      <w:r>
        <w:rPr>
          <w:rFonts w:hint="eastAsia" w:ascii="宋体" w:hAnsi="宋体" w:eastAsia="宋体" w:cs="宋体"/>
          <w:color w:val="000000" w:themeColor="text1"/>
          <w:sz w:val="24"/>
          <w:szCs w:val="24"/>
          <w:highlight w:val="none"/>
        </w:rPr>
        <w:t>在合同有效期内，若乙方发生不诚信行为情形的，乙方自愿接受甲方按《广州市净水有限公司经营建设项目参建企业不诚信行为管理办法》处理</w:t>
      </w:r>
      <w:r>
        <w:rPr>
          <w:rFonts w:hint="eastAsia" w:ascii="宋体" w:hAnsi="宋体" w:cs="宋体"/>
          <w:color w:val="000000" w:themeColor="text1"/>
          <w:sz w:val="24"/>
          <w:szCs w:val="24"/>
          <w:highlight w:val="none"/>
          <w:lang w:eastAsia="zh-CN"/>
        </w:rPr>
        <w:t>，</w:t>
      </w:r>
      <w:r>
        <w:rPr>
          <w:rFonts w:hint="eastAsia" w:ascii="宋体" w:hAnsi="宋体" w:cs="宋体"/>
          <w:color w:val="000000" w:themeColor="text1"/>
          <w:sz w:val="24"/>
          <w:szCs w:val="24"/>
          <w:highlight w:val="none"/>
          <w:lang w:val="en-US" w:eastAsia="zh-CN"/>
        </w:rPr>
        <w:t>具体处罚标准详见附件7。</w:t>
      </w:r>
    </w:p>
    <w:p>
      <w:pPr>
        <w:spacing w:line="500" w:lineRule="exact"/>
        <w:ind w:firstLine="0"/>
        <w:rPr>
          <w:rFonts w:ascii="宋体" w:hAnsi="宋体" w:eastAsia="宋体"/>
          <w:color w:val="000000" w:themeColor="text1"/>
          <w:sz w:val="24"/>
          <w:highlight w:val="none"/>
        </w:rPr>
      </w:pPr>
      <w:r>
        <w:rPr>
          <w:rFonts w:hint="eastAsia" w:ascii="宋体" w:hAnsi="宋体"/>
          <w:color w:val="000000" w:themeColor="text1"/>
          <w:sz w:val="24"/>
          <w:highlight w:val="none"/>
          <w:lang w:val="en-US" w:eastAsia="zh-CN"/>
        </w:rPr>
        <w:t xml:space="preserve">    7.7</w:t>
      </w:r>
      <w:r>
        <w:rPr>
          <w:rFonts w:hint="eastAsia" w:ascii="宋体" w:hAnsi="宋体" w:eastAsia="宋体"/>
          <w:color w:val="000000" w:themeColor="text1"/>
          <w:sz w:val="24"/>
          <w:highlight w:val="none"/>
        </w:rPr>
        <w:t>因不可抗力因素引起合同不能按期履行，由双方另行协商解决。</w:t>
      </w:r>
    </w:p>
    <w:p>
      <w:pPr>
        <w:spacing w:before="156" w:beforeLines="50" w:after="156" w:afterLines="50" w:line="500" w:lineRule="exact"/>
        <w:ind w:firstLine="422" w:firstLineChars="175"/>
        <w:jc w:val="left"/>
        <w:rPr>
          <w:rFonts w:ascii="宋体" w:hAnsi="宋体" w:eastAsia="宋体" w:cs="宋体"/>
          <w:color w:val="000000" w:themeColor="text1"/>
          <w:sz w:val="24"/>
          <w:highlight w:val="none"/>
        </w:rPr>
      </w:pPr>
      <w:bookmarkStart w:id="7" w:name="_Toc183666531"/>
      <w:bookmarkStart w:id="8" w:name="_Toc518993000"/>
      <w:bookmarkStart w:id="9" w:name="_Toc474245226"/>
      <w:bookmarkStart w:id="10" w:name="_Toc107446862"/>
      <w:bookmarkStart w:id="11" w:name="_Toc19692"/>
      <w:bookmarkStart w:id="12" w:name="_Toc107447255"/>
      <w:bookmarkStart w:id="13" w:name="_Toc520190040"/>
      <w:bookmarkStart w:id="14" w:name="_Toc306350467"/>
      <w:r>
        <w:rPr>
          <w:rFonts w:hint="eastAsia" w:ascii="宋体" w:hAnsi="宋体" w:eastAsia="宋体" w:cs="宋体"/>
          <w:b/>
          <w:bCs/>
          <w:color w:val="000000" w:themeColor="text1"/>
          <w:sz w:val="24"/>
          <w:highlight w:val="none"/>
        </w:rPr>
        <w:t>八、不可抗力</w:t>
      </w:r>
      <w:bookmarkEnd w:id="7"/>
      <w:bookmarkEnd w:id="8"/>
      <w:bookmarkEnd w:id="9"/>
      <w:bookmarkEnd w:id="10"/>
      <w:bookmarkEnd w:id="11"/>
      <w:bookmarkEnd w:id="12"/>
      <w:bookmarkEnd w:id="13"/>
      <w:bookmarkEnd w:id="14"/>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bookmarkStart w:id="15" w:name="_Toc183666532"/>
      <w:bookmarkStart w:id="16" w:name="_Toc306350468"/>
      <w:bookmarkStart w:id="17" w:name="_Toc12010"/>
      <w:r>
        <w:rPr>
          <w:rFonts w:ascii="宋体" w:hAnsi="宋体" w:eastAsia="宋体" w:cs="宋体"/>
          <w:bCs/>
          <w:color w:val="000000" w:themeColor="text1"/>
          <w:sz w:val="24"/>
          <w:highlight w:val="none"/>
        </w:rPr>
        <w:t xml:space="preserve">8.1 </w:t>
      </w:r>
      <w:r>
        <w:rPr>
          <w:rFonts w:hint="eastAsia" w:ascii="宋体" w:hAnsi="宋体" w:eastAsia="宋体" w:cs="宋体"/>
          <w:bCs/>
          <w:color w:val="000000" w:themeColor="text1"/>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⑴</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⑵</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r>
        <w:rPr>
          <w:rFonts w:ascii="宋体" w:hAnsi="宋体" w:eastAsia="宋体" w:cs="宋体"/>
          <w:bCs/>
          <w:color w:val="000000" w:themeColor="text1"/>
          <w:sz w:val="24"/>
          <w:highlight w:val="none"/>
        </w:rPr>
        <w:t xml:space="preserve">8.2 </w:t>
      </w:r>
      <w:r>
        <w:rPr>
          <w:rFonts w:hint="eastAsia" w:ascii="宋体" w:hAnsi="宋体" w:eastAsia="宋体" w:cs="宋体"/>
          <w:bCs/>
          <w:color w:val="000000" w:themeColor="text1"/>
          <w:sz w:val="24"/>
          <w:highlight w:val="none"/>
        </w:rPr>
        <w:t>声称受到不可抗力影响的一方，应在发生不可抗力或知道发生不可抗力之后</w:t>
      </w:r>
      <w:r>
        <w:rPr>
          <w:rFonts w:ascii="宋体" w:hAnsi="宋体" w:eastAsia="宋体" w:cs="宋体"/>
          <w:bCs/>
          <w:color w:val="000000" w:themeColor="text1"/>
          <w:sz w:val="24"/>
          <w:highlight w:val="none"/>
        </w:rPr>
        <w:t>5日内书面通知另一方，详细描述不可抗力的发生情况和对该方履行在本合同项</w:t>
      </w:r>
      <w:r>
        <w:rPr>
          <w:rFonts w:hint="eastAsia" w:ascii="宋体" w:hAnsi="宋体" w:eastAsia="宋体" w:cs="宋体"/>
          <w:bCs/>
          <w:color w:val="000000" w:themeColor="text1"/>
          <w:sz w:val="24"/>
          <w:highlight w:val="none"/>
        </w:rPr>
        <w:t>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r>
        <w:rPr>
          <w:rFonts w:ascii="宋体" w:hAnsi="宋体" w:eastAsia="宋体" w:cs="宋体"/>
          <w:bCs/>
          <w:color w:val="000000" w:themeColor="text1"/>
          <w:sz w:val="24"/>
          <w:highlight w:val="none"/>
        </w:rPr>
        <w:t>8.3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eastAsia="宋体" w:cs="宋体"/>
          <w:bCs/>
          <w:color w:val="000000" w:themeColor="text1"/>
          <w:sz w:val="24"/>
          <w:highlight w:val="none"/>
        </w:rPr>
      </w:pPr>
      <w:r>
        <w:rPr>
          <w:rFonts w:ascii="宋体" w:hAnsi="宋体" w:eastAsia="宋体" w:cs="宋体"/>
          <w:bCs/>
          <w:color w:val="000000" w:themeColor="text1"/>
          <w:sz w:val="24"/>
          <w:highlight w:val="none"/>
        </w:rPr>
        <w:t xml:space="preserve">8.4 </w:t>
      </w:r>
      <w:r>
        <w:rPr>
          <w:rFonts w:hint="eastAsia" w:ascii="宋体" w:hAnsi="宋体" w:eastAsia="宋体" w:cs="宋体"/>
          <w:bCs/>
          <w:color w:val="000000" w:themeColor="text1"/>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8" w:name="_Toc518993001"/>
      <w:bookmarkStart w:id="19" w:name="_Toc118172294"/>
      <w:bookmarkStart w:id="20" w:name="_Toc520190041"/>
      <w:bookmarkStart w:id="21" w:name="_Toc107447257"/>
      <w:bookmarkStart w:id="22" w:name="_Toc107446864"/>
      <w:bookmarkStart w:id="23" w:name="_Toc474245227"/>
    </w:p>
    <w:p>
      <w:pPr>
        <w:spacing w:before="156" w:beforeLines="50" w:after="156" w:afterLines="50" w:line="500" w:lineRule="exact"/>
        <w:ind w:firstLine="482"/>
        <w:jc w:val="left"/>
        <w:rPr>
          <w:rFonts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九、</w:t>
      </w:r>
      <w:r>
        <w:rPr>
          <w:rFonts w:ascii="宋体" w:hAnsi="宋体" w:eastAsia="宋体" w:cs="宋体"/>
          <w:b/>
          <w:bCs/>
          <w:color w:val="000000" w:themeColor="text1"/>
          <w:sz w:val="24"/>
          <w:highlight w:val="none"/>
        </w:rPr>
        <w:t xml:space="preserve"> </w:t>
      </w:r>
      <w:r>
        <w:rPr>
          <w:rFonts w:hint="eastAsia" w:ascii="宋体" w:hAnsi="宋体" w:eastAsia="宋体" w:cs="宋体"/>
          <w:b/>
          <w:bCs/>
          <w:color w:val="000000" w:themeColor="text1"/>
          <w:sz w:val="24"/>
          <w:highlight w:val="none"/>
        </w:rPr>
        <w:t>争议解决</w:t>
      </w:r>
      <w:bookmarkEnd w:id="15"/>
      <w:bookmarkEnd w:id="16"/>
      <w:bookmarkEnd w:id="17"/>
      <w:bookmarkEnd w:id="18"/>
      <w:bookmarkEnd w:id="19"/>
      <w:bookmarkEnd w:id="20"/>
      <w:bookmarkEnd w:id="21"/>
      <w:bookmarkEnd w:id="22"/>
      <w:bookmarkEnd w:id="23"/>
    </w:p>
    <w:p>
      <w:pPr>
        <w:spacing w:line="500" w:lineRule="exact"/>
        <w:ind w:firstLine="482"/>
        <w:rPr>
          <w:rFonts w:ascii="宋体" w:hAnsi="宋体" w:eastAsia="宋体" w:cs="宋体"/>
          <w:bCs/>
          <w:color w:val="000000" w:themeColor="text1"/>
          <w:sz w:val="24"/>
          <w:highlight w:val="none"/>
        </w:rPr>
      </w:pPr>
      <w:bookmarkStart w:id="24" w:name="_Toc306350469"/>
      <w:bookmarkStart w:id="25" w:name="_Toc183666533"/>
      <w:r>
        <w:rPr>
          <w:rFonts w:ascii="宋体" w:hAnsi="宋体" w:eastAsia="宋体" w:cs="宋体"/>
          <w:bCs/>
          <w:color w:val="000000" w:themeColor="text1"/>
          <w:sz w:val="24"/>
          <w:highlight w:val="none"/>
        </w:rPr>
        <w:t>9.1甲乙双方应通过友好协商，解决在执行本合同所发生的或与本合同有关的一切争议。如协商不能解决争议，任何一方均可依法向甲方所在地人民法院提起诉讼。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eastAsia="宋体" w:cs="宋体"/>
          <w:color w:val="000000" w:themeColor="text1"/>
          <w:sz w:val="24"/>
          <w:highlight w:val="none"/>
        </w:rPr>
      </w:pPr>
      <w:r>
        <w:rPr>
          <w:rFonts w:ascii="宋体" w:hAnsi="宋体" w:eastAsia="宋体" w:cs="宋体"/>
          <w:bCs/>
          <w:color w:val="000000" w:themeColor="text1"/>
          <w:sz w:val="24"/>
          <w:highlight w:val="none"/>
        </w:rPr>
        <w:t xml:space="preserve">9.2 </w:t>
      </w:r>
      <w:r>
        <w:rPr>
          <w:rFonts w:hint="eastAsia" w:ascii="宋体" w:hAnsi="宋体" w:eastAsia="宋体" w:cs="宋体"/>
          <w:color w:val="000000" w:themeColor="text1"/>
          <w:sz w:val="24"/>
          <w:highlight w:val="none"/>
        </w:rPr>
        <w:t>在甲方同意的情况下，除有争端之外的合同其它部分在争端解决前应继续执行。</w:t>
      </w:r>
      <w:bookmarkEnd w:id="24"/>
      <w:bookmarkEnd w:id="25"/>
      <w:bookmarkStart w:id="26" w:name="_Toc474245229"/>
      <w:bookmarkStart w:id="27" w:name="_Toc520190043"/>
      <w:bookmarkStart w:id="28" w:name="_Toc518993003"/>
    </w:p>
    <w:p>
      <w:pPr>
        <w:spacing w:line="500" w:lineRule="exact"/>
        <w:ind w:firstLine="482"/>
        <w:jc w:val="left"/>
        <w:rPr>
          <w:rFonts w:ascii="宋体" w:hAnsi="宋体" w:eastAsia="宋体" w:cs="宋体"/>
          <w:b/>
          <w:bCs/>
          <w:color w:val="000000" w:themeColor="text1"/>
          <w:sz w:val="24"/>
          <w:highlight w:val="none"/>
        </w:rPr>
      </w:pPr>
      <w:bookmarkStart w:id="29" w:name="_Toc107447264"/>
      <w:bookmarkStart w:id="30" w:name="_Toc107446871"/>
      <w:r>
        <w:rPr>
          <w:rFonts w:hint="eastAsia" w:ascii="宋体" w:hAnsi="宋体" w:eastAsia="宋体" w:cs="宋体"/>
          <w:b/>
          <w:bCs/>
          <w:color w:val="000000" w:themeColor="text1"/>
          <w:sz w:val="24"/>
          <w:highlight w:val="none"/>
        </w:rPr>
        <w:t>十、合同生效及其他</w:t>
      </w:r>
      <w:bookmarkEnd w:id="26"/>
      <w:bookmarkEnd w:id="27"/>
      <w:bookmarkEnd w:id="28"/>
      <w:bookmarkEnd w:id="29"/>
      <w:bookmarkEnd w:id="30"/>
    </w:p>
    <w:p>
      <w:pPr>
        <w:spacing w:line="500" w:lineRule="exact"/>
        <w:ind w:firstLine="480"/>
        <w:rPr>
          <w:rFonts w:ascii="宋体" w:hAnsi="宋体" w:eastAsia="宋体" w:cs="宋体"/>
          <w:color w:val="000000" w:themeColor="text1"/>
          <w:sz w:val="24"/>
          <w:highlight w:val="none"/>
        </w:rPr>
      </w:pPr>
      <w:r>
        <w:rPr>
          <w:rFonts w:ascii="宋体" w:hAnsi="宋体" w:eastAsia="宋体" w:cs="宋体"/>
          <w:color w:val="000000" w:themeColor="text1"/>
          <w:sz w:val="24"/>
          <w:highlight w:val="none"/>
        </w:rPr>
        <w:t>10.1本合同经双方法定代表人或授权代表签字并加盖双方公章后生效.</w:t>
      </w:r>
    </w:p>
    <w:p>
      <w:pPr>
        <w:spacing w:line="500" w:lineRule="exact"/>
        <w:ind w:firstLine="480"/>
        <w:rPr>
          <w:rFonts w:ascii="宋体" w:hAnsi="宋体" w:eastAsia="宋体" w:cs="宋体"/>
          <w:color w:val="000000" w:themeColor="text1"/>
          <w:sz w:val="24"/>
          <w:highlight w:val="none"/>
        </w:rPr>
      </w:pPr>
      <w:r>
        <w:rPr>
          <w:rFonts w:ascii="宋体" w:hAnsi="宋体" w:eastAsia="宋体" w:cs="宋体"/>
          <w:color w:val="000000" w:themeColor="text1"/>
          <w:sz w:val="24"/>
          <w:highlight w:val="none"/>
        </w:rPr>
        <w:t>10.2本合同正文一式</w:t>
      </w:r>
      <w:r>
        <w:rPr>
          <w:rFonts w:ascii="宋体" w:hAnsi="宋体" w:eastAsia="宋体" w:cs="宋体"/>
          <w:color w:val="000000" w:themeColor="text1"/>
          <w:sz w:val="24"/>
          <w:highlight w:val="none"/>
          <w:u w:val="single"/>
        </w:rPr>
        <w:t xml:space="preserve">  </w:t>
      </w:r>
      <w:r>
        <w:rPr>
          <w:rFonts w:ascii="宋体" w:hAnsi="宋体" w:eastAsia="宋体" w:cs="宋体"/>
          <w:color w:val="000000" w:themeColor="text1"/>
          <w:sz w:val="24"/>
          <w:highlight w:val="none"/>
        </w:rPr>
        <w:t xml:space="preserve"> 份，其中：甲方</w:t>
      </w:r>
      <w:r>
        <w:rPr>
          <w:rFonts w:ascii="宋体" w:hAnsi="宋体" w:eastAsia="宋体" w:cs="宋体"/>
          <w:color w:val="000000" w:themeColor="text1"/>
          <w:sz w:val="24"/>
          <w:highlight w:val="none"/>
          <w:u w:val="single"/>
        </w:rPr>
        <w:t xml:space="preserve"> </w:t>
      </w:r>
      <w:r>
        <w:rPr>
          <w:rFonts w:hint="eastAsia" w:ascii="宋体" w:hAnsi="宋体" w:eastAsia="宋体" w:cs="宋体"/>
          <w:color w:val="000000" w:themeColor="text1"/>
          <w:sz w:val="24"/>
          <w:highlight w:val="none"/>
          <w:u w:val="single"/>
          <w:lang w:val="en-US" w:eastAsia="zh-CN"/>
        </w:rPr>
        <w:t xml:space="preserve">  </w:t>
      </w:r>
      <w:r>
        <w:rPr>
          <w:rFonts w:hint="eastAsia" w:ascii="宋体" w:hAnsi="宋体" w:eastAsia="宋体" w:cs="宋体"/>
          <w:color w:val="000000" w:themeColor="text1"/>
          <w:sz w:val="24"/>
          <w:highlight w:val="none"/>
        </w:rPr>
        <w:t>份，乙方</w:t>
      </w:r>
      <w:r>
        <w:rPr>
          <w:rFonts w:ascii="宋体" w:hAnsi="宋体" w:eastAsia="宋体" w:cs="宋体"/>
          <w:color w:val="000000" w:themeColor="text1"/>
          <w:sz w:val="24"/>
          <w:highlight w:val="none"/>
          <w:u w:val="single"/>
        </w:rPr>
        <w:t xml:space="preserve">  </w:t>
      </w:r>
      <w:r>
        <w:rPr>
          <w:rFonts w:hint="eastAsia" w:ascii="宋体" w:hAnsi="宋体" w:eastAsia="宋体" w:cs="宋体"/>
          <w:color w:val="000000" w:themeColor="text1"/>
          <w:sz w:val="24"/>
          <w:highlight w:val="none"/>
          <w:u w:val="single"/>
          <w:lang w:val="en-US" w:eastAsia="zh-CN"/>
        </w:rPr>
        <w:t xml:space="preserve"> </w:t>
      </w:r>
      <w:r>
        <w:rPr>
          <w:rFonts w:hint="eastAsia" w:ascii="宋体" w:hAnsi="宋体" w:eastAsia="宋体" w:cs="宋体"/>
          <w:color w:val="000000" w:themeColor="text1"/>
          <w:sz w:val="24"/>
          <w:highlight w:val="none"/>
        </w:rPr>
        <w:t>份。</w:t>
      </w:r>
    </w:p>
    <w:p>
      <w:pPr>
        <w:spacing w:line="500" w:lineRule="exact"/>
        <w:ind w:firstLine="480"/>
        <w:rPr>
          <w:rFonts w:ascii="宋体" w:hAnsi="宋体" w:eastAsia="宋体" w:cs="宋体"/>
          <w:color w:val="000000" w:themeColor="text1"/>
          <w:sz w:val="24"/>
          <w:highlight w:val="none"/>
          <w:u w:val="single"/>
        </w:rPr>
      </w:pPr>
      <w:r>
        <w:rPr>
          <w:rFonts w:ascii="宋体" w:hAnsi="宋体" w:eastAsia="宋体" w:cs="宋体"/>
          <w:color w:val="000000" w:themeColor="text1"/>
          <w:sz w:val="24"/>
          <w:highlight w:val="none"/>
        </w:rPr>
        <w:t>10.3</w:t>
      </w:r>
      <w:r>
        <w:rPr>
          <w:rFonts w:hint="eastAsia" w:ascii="宋体" w:hAnsi="宋体" w:cs="宋体"/>
          <w:color w:val="000000" w:themeColor="text1"/>
          <w:sz w:val="24"/>
          <w:highlight w:val="none"/>
          <w:lang w:val="en-US" w:eastAsia="zh-CN"/>
        </w:rPr>
        <w:t>补</w:t>
      </w:r>
      <w:r>
        <w:rPr>
          <w:rFonts w:ascii="宋体" w:hAnsi="宋体" w:eastAsia="宋体" w:cs="宋体"/>
          <w:color w:val="000000" w:themeColor="text1"/>
          <w:sz w:val="24"/>
          <w:highlight w:val="none"/>
        </w:rPr>
        <w:t>充条款</w:t>
      </w:r>
      <w:r>
        <w:rPr>
          <w:rFonts w:hint="eastAsia" w:ascii="宋体" w:hAnsi="宋体" w:eastAsia="宋体" w:cs="宋体"/>
          <w:color w:val="000000" w:themeColor="text1"/>
          <w:sz w:val="24"/>
          <w:highlight w:val="none"/>
          <w:u w:val="single"/>
        </w:rPr>
        <w:t>：…</w:t>
      </w:r>
      <w:r>
        <w:rPr>
          <w:rFonts w:ascii="宋体" w:hAnsi="宋体" w:eastAsia="宋体" w:cs="宋体"/>
          <w:color w:val="000000" w:themeColor="text1"/>
          <w:sz w:val="24"/>
          <w:highlight w:val="none"/>
          <w:u w:val="single"/>
        </w:rPr>
        <w:t xml:space="preserve"> </w:t>
      </w:r>
    </w:p>
    <w:p>
      <w:pPr>
        <w:pStyle w:val="26"/>
        <w:rPr>
          <w:rFonts w:ascii="宋体" w:hAnsi="宋体" w:eastAsia="宋体" w:cs="宋体"/>
          <w:color w:val="000000" w:themeColor="text1"/>
          <w:sz w:val="24"/>
          <w:highlight w:val="none"/>
          <w:u w:val="single"/>
        </w:rPr>
      </w:pPr>
    </w:p>
    <w:p>
      <w:pPr>
        <w:pStyle w:val="26"/>
        <w:rPr>
          <w:rFonts w:ascii="宋体" w:hAnsi="宋体" w:eastAsia="宋体" w:cs="宋体"/>
          <w:color w:val="000000" w:themeColor="text1"/>
          <w:sz w:val="24"/>
          <w:highlight w:val="none"/>
          <w:u w:val="single"/>
        </w:rPr>
      </w:pPr>
    </w:p>
    <w:p>
      <w:pPr>
        <w:pStyle w:val="26"/>
        <w:rPr>
          <w:rFonts w:ascii="宋体" w:hAnsi="宋体" w:eastAsia="宋体" w:cs="宋体"/>
          <w:color w:val="000000" w:themeColor="text1"/>
          <w:sz w:val="24"/>
          <w:highlight w:val="none"/>
          <w:u w:val="single"/>
        </w:rPr>
      </w:pPr>
    </w:p>
    <w:p>
      <w:pPr>
        <w:spacing w:line="500" w:lineRule="exact"/>
        <w:ind w:firstLine="560"/>
        <w:rPr>
          <w:rFonts w:ascii="宋体" w:hAnsi="宋体" w:eastAsia="宋体"/>
          <w:color w:val="000000" w:themeColor="text1"/>
          <w:sz w:val="24"/>
          <w:highlight w:val="none"/>
        </w:rPr>
      </w:pPr>
      <w:r>
        <w:rPr>
          <w:rFonts w:hint="eastAsia" w:ascii="宋体" w:hAnsi="宋体" w:eastAsia="宋体"/>
          <w:color w:val="000000" w:themeColor="text1"/>
          <w:sz w:val="24"/>
          <w:highlight w:val="none"/>
        </w:rPr>
        <w:t>附件：</w:t>
      </w:r>
      <w:r>
        <w:rPr>
          <w:rFonts w:hint="eastAsia" w:ascii="宋体" w:hAnsi="宋体" w:eastAsia="宋体" w:cs="宋体"/>
          <w:color w:val="000000" w:themeColor="text1"/>
          <w:sz w:val="24"/>
          <w:szCs w:val="24"/>
          <w:highlight w:val="none"/>
        </w:rPr>
        <w:t>1.</w:t>
      </w:r>
      <w:r>
        <w:rPr>
          <w:rFonts w:hint="eastAsia" w:ascii="宋体" w:hAnsi="宋体" w:eastAsia="宋体" w:cs="宋体"/>
          <w:bCs/>
          <w:color w:val="000000" w:themeColor="text1"/>
          <w:sz w:val="24"/>
          <w:szCs w:val="24"/>
          <w:highlight w:val="none"/>
        </w:rPr>
        <w:t>发包通知书</w:t>
      </w:r>
    </w:p>
    <w:p>
      <w:pPr>
        <w:spacing w:line="500" w:lineRule="exact"/>
        <w:ind w:firstLine="1320" w:firstLineChars="550"/>
        <w:rPr>
          <w:rFonts w:ascii="宋体" w:hAnsi="宋体" w:eastAsia="宋体"/>
          <w:color w:val="000000" w:themeColor="text1"/>
          <w:sz w:val="24"/>
          <w:highlight w:val="none"/>
        </w:rPr>
      </w:pPr>
      <w:r>
        <w:rPr>
          <w:rFonts w:hint="eastAsia" w:ascii="宋体" w:hAnsi="宋体" w:eastAsia="宋体"/>
          <w:color w:val="000000" w:themeColor="text1"/>
          <w:sz w:val="24"/>
          <w:highlight w:val="none"/>
        </w:rPr>
        <w:t>2. 廉洁协议</w:t>
      </w:r>
    </w:p>
    <w:p>
      <w:pPr>
        <w:spacing w:line="500" w:lineRule="exact"/>
        <w:ind w:firstLine="1320" w:firstLineChars="550"/>
        <w:rPr>
          <w:rFonts w:ascii="宋体" w:hAnsi="宋体" w:eastAsia="宋体"/>
          <w:color w:val="000000" w:themeColor="text1"/>
          <w:sz w:val="24"/>
          <w:highlight w:val="none"/>
        </w:rPr>
      </w:pPr>
      <w:r>
        <w:rPr>
          <w:rFonts w:hint="eastAsia" w:ascii="宋体" w:hAnsi="宋体" w:eastAsia="宋体"/>
          <w:color w:val="000000" w:themeColor="text1"/>
          <w:sz w:val="24"/>
          <w:highlight w:val="none"/>
        </w:rPr>
        <w:t>3. 保密协议</w:t>
      </w:r>
    </w:p>
    <w:p>
      <w:pPr>
        <w:spacing w:line="500" w:lineRule="exact"/>
        <w:ind w:firstLine="1320" w:firstLineChars="550"/>
        <w:rPr>
          <w:rFonts w:hint="eastAsia" w:ascii="宋体" w:hAnsi="宋体" w:eastAsia="宋体"/>
          <w:color w:val="000000" w:themeColor="text1"/>
          <w:sz w:val="24"/>
          <w:highlight w:val="none"/>
          <w:lang w:eastAsia="zh-CN"/>
        </w:rPr>
      </w:pPr>
      <w:r>
        <w:rPr>
          <w:rFonts w:ascii="宋体" w:hAnsi="宋体" w:eastAsia="宋体"/>
          <w:color w:val="000000" w:themeColor="text1"/>
          <w:sz w:val="24"/>
          <w:highlight w:val="none"/>
        </w:rPr>
        <w:t xml:space="preserve">4. </w:t>
      </w:r>
      <w:r>
        <w:rPr>
          <w:rFonts w:hint="eastAsia" w:ascii="宋体" w:hAnsi="宋体" w:eastAsia="宋体"/>
          <w:color w:val="000000" w:themeColor="text1"/>
          <w:sz w:val="24"/>
          <w:highlight w:val="none"/>
        </w:rPr>
        <w:t>安全管理协议书</w:t>
      </w:r>
      <w:r>
        <w:rPr>
          <w:rFonts w:hint="eastAsia" w:ascii="宋体" w:hAnsi="宋体" w:cs="Times New Roman"/>
          <w:color w:val="000000" w:themeColor="text1"/>
          <w:sz w:val="24"/>
          <w:szCs w:val="24"/>
          <w:highlight w:val="none"/>
          <w:lang w:eastAsia="zh-CN"/>
        </w:rPr>
        <w:t>（</w:t>
      </w:r>
      <w:r>
        <w:rPr>
          <w:rFonts w:hint="eastAsia" w:ascii="宋体" w:hAnsi="宋体" w:cs="Times New Roman"/>
          <w:color w:val="000000" w:themeColor="text1"/>
          <w:sz w:val="24"/>
          <w:szCs w:val="24"/>
          <w:highlight w:val="none"/>
          <w:lang w:val="en-US" w:eastAsia="zh-CN"/>
        </w:rPr>
        <w:t>具体以安全办通知为准）</w:t>
      </w:r>
    </w:p>
    <w:p>
      <w:pPr>
        <w:spacing w:line="500" w:lineRule="exact"/>
        <w:ind w:firstLine="1320" w:firstLineChars="550"/>
        <w:rPr>
          <w:rFonts w:ascii="宋体" w:hAnsi="宋体" w:eastAsia="宋体"/>
          <w:color w:val="000000" w:themeColor="text1"/>
          <w:sz w:val="24"/>
          <w:highlight w:val="none"/>
        </w:rPr>
      </w:pPr>
      <w:r>
        <w:rPr>
          <w:rFonts w:ascii="宋体" w:hAnsi="宋体" w:eastAsia="宋体"/>
          <w:color w:val="000000" w:themeColor="text1"/>
          <w:sz w:val="24"/>
          <w:highlight w:val="none"/>
        </w:rPr>
        <w:t xml:space="preserve">5. </w:t>
      </w:r>
      <w:r>
        <w:rPr>
          <w:rFonts w:hint="eastAsia" w:ascii="宋体" w:hAnsi="宋体" w:eastAsia="宋体"/>
          <w:color w:val="000000" w:themeColor="text1"/>
          <w:sz w:val="24"/>
          <w:highlight w:val="none"/>
        </w:rPr>
        <w:t>服务内容</w:t>
      </w:r>
    </w:p>
    <w:p>
      <w:pPr>
        <w:spacing w:line="500" w:lineRule="exact"/>
        <w:ind w:firstLine="1320" w:firstLineChars="550"/>
        <w:rPr>
          <w:rFonts w:ascii="宋体" w:hAnsi="宋体" w:eastAsia="宋体"/>
          <w:color w:val="000000" w:themeColor="text1"/>
          <w:sz w:val="24"/>
          <w:highlight w:val="none"/>
        </w:rPr>
      </w:pPr>
      <w:r>
        <w:rPr>
          <w:rFonts w:hint="eastAsia" w:ascii="宋体" w:hAnsi="宋体" w:eastAsia="宋体"/>
          <w:color w:val="000000" w:themeColor="text1"/>
          <w:sz w:val="24"/>
          <w:highlight w:val="none"/>
        </w:rPr>
        <w:t>6.项目投入人员架构表</w:t>
      </w:r>
    </w:p>
    <w:p>
      <w:pPr>
        <w:spacing w:line="500" w:lineRule="exact"/>
        <w:ind w:firstLine="1320" w:firstLineChars="550"/>
        <w:rPr>
          <w:rFonts w:hint="eastAsia" w:ascii="宋体" w:hAnsi="宋体" w:eastAsia="宋体" w:cs="Times New Roman"/>
          <w:color w:val="000000" w:themeColor="text1"/>
          <w:sz w:val="24"/>
          <w:szCs w:val="24"/>
          <w:highlight w:val="none"/>
        </w:rPr>
      </w:pPr>
      <w:r>
        <w:rPr>
          <w:rFonts w:hint="eastAsia" w:ascii="宋体" w:hAnsi="宋体" w:eastAsia="宋体"/>
          <w:color w:val="000000" w:themeColor="text1"/>
          <w:sz w:val="24"/>
          <w:highlight w:val="none"/>
        </w:rPr>
        <w:t>7.</w:t>
      </w:r>
      <w:r>
        <w:rPr>
          <w:rFonts w:hint="eastAsia" w:ascii="宋体" w:hAnsi="宋体" w:eastAsia="宋体" w:cs="Times New Roman"/>
          <w:color w:val="000000" w:themeColor="text1"/>
          <w:sz w:val="24"/>
          <w:szCs w:val="24"/>
          <w:highlight w:val="none"/>
          <w:lang w:val="en-US" w:eastAsia="zh-CN"/>
        </w:rPr>
        <w:t xml:space="preserve"> </w:t>
      </w:r>
      <w:r>
        <w:rPr>
          <w:rFonts w:hint="eastAsia" w:ascii="宋体" w:hAnsi="宋体" w:eastAsia="宋体" w:cs="Times New Roman"/>
          <w:color w:val="000000" w:themeColor="text1"/>
          <w:sz w:val="24"/>
          <w:szCs w:val="24"/>
          <w:highlight w:val="none"/>
        </w:rPr>
        <w:t>不诚信行为的情形及相应被暂停参与投标活动的处理标准</w:t>
      </w:r>
    </w:p>
    <w:p>
      <w:pPr>
        <w:spacing w:line="500" w:lineRule="exact"/>
        <w:ind w:firstLine="1320" w:firstLineChars="550"/>
        <w:rPr>
          <w:rFonts w:ascii="宋体" w:hAnsi="宋体" w:eastAsia="宋体"/>
          <w:color w:val="000000" w:themeColor="text1"/>
          <w:sz w:val="24"/>
          <w:highlight w:val="none"/>
        </w:rPr>
      </w:pPr>
      <w:r>
        <w:rPr>
          <w:rFonts w:hint="eastAsia" w:ascii="宋体" w:hAnsi="宋体" w:eastAsia="宋体"/>
          <w:color w:val="000000" w:themeColor="text1"/>
          <w:sz w:val="24"/>
          <w:highlight w:val="none"/>
        </w:rPr>
        <w:t>8.履约保函（模板）（如需）</w:t>
      </w:r>
    </w:p>
    <w:p>
      <w:pPr>
        <w:spacing w:line="500" w:lineRule="exact"/>
        <w:ind w:firstLine="1320" w:firstLineChars="550"/>
        <w:rPr>
          <w:rFonts w:hint="eastAsia" w:ascii="宋体" w:hAnsi="宋体" w:eastAsia="宋体"/>
          <w:color w:val="000000" w:themeColor="text1"/>
          <w:sz w:val="24"/>
          <w:szCs w:val="24"/>
          <w:highlight w:val="none"/>
        </w:rPr>
      </w:pPr>
      <w:r>
        <w:rPr>
          <w:rFonts w:hint="eastAsia" w:ascii="宋体" w:hAnsi="宋体"/>
          <w:color w:val="000000" w:themeColor="text1"/>
          <w:sz w:val="24"/>
          <w:szCs w:val="24"/>
          <w:highlight w:val="none"/>
          <w:lang w:val="en-US" w:eastAsia="zh-CN"/>
        </w:rPr>
        <w:t>9.</w:t>
      </w:r>
      <w:r>
        <w:rPr>
          <w:rFonts w:hint="eastAsia" w:ascii="宋体" w:hAnsi="宋体" w:eastAsia="宋体"/>
          <w:color w:val="000000" w:themeColor="text1"/>
          <w:sz w:val="24"/>
          <w:highlight w:val="none"/>
        </w:rPr>
        <w:t>授权委托证明（如需）</w:t>
      </w:r>
    </w:p>
    <w:p>
      <w:pPr>
        <w:spacing w:line="500" w:lineRule="exact"/>
        <w:ind w:firstLine="1320" w:firstLineChars="550"/>
        <w:rPr>
          <w:rFonts w:ascii="宋体" w:hAnsi="宋体" w:eastAsia="宋体"/>
          <w:color w:val="000000" w:themeColor="text1"/>
          <w:sz w:val="24"/>
          <w:highlight w:val="none"/>
        </w:rPr>
      </w:pP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甲方：广州市净水有限公司（盖章）</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乙方：（盖章）</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法定代表人或</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法定代表人或</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授权代理人：</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授权代理人：</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地址：</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地址：</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经办人：</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经办人：</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联系电话：</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联系电话：</w:t>
      </w:r>
    </w:p>
    <w:p>
      <w:pPr>
        <w:spacing w:line="500" w:lineRule="exact"/>
        <w:ind w:left="6360" w:hanging="6360" w:hangingChars="265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传真：</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传真：</w:t>
      </w:r>
    </w:p>
    <w:p>
      <w:pPr>
        <w:widowControl w:val="0"/>
        <w:spacing w:line="480" w:lineRule="exact"/>
        <w:ind w:left="5565" w:hanging="6360" w:hangingChars="2650"/>
        <w:jc w:val="both"/>
        <w:rPr>
          <w:rFonts w:ascii="宋体" w:hAnsi="宋体" w:cs="宋体"/>
          <w:color w:val="000000" w:themeColor="text1"/>
          <w:szCs w:val="21"/>
          <w:highlight w:val="none"/>
        </w:rPr>
      </w:pPr>
      <w:r>
        <w:rPr>
          <w:rFonts w:hint="eastAsia" w:ascii="宋体" w:hAnsi="宋体" w:eastAsia="宋体" w:cs="宋体"/>
          <w:color w:val="000000" w:themeColor="text1"/>
          <w:sz w:val="24"/>
          <w:highlight w:val="none"/>
        </w:rPr>
        <w:t>签署日期：</w:t>
      </w:r>
      <w:r>
        <w:rPr>
          <w:rFonts w:ascii="宋体" w:hAnsi="宋体" w:eastAsia="宋体" w:cs="宋体"/>
          <w:color w:val="000000" w:themeColor="text1"/>
          <w:sz w:val="24"/>
          <w:highlight w:val="none"/>
        </w:rPr>
        <w:t xml:space="preserve">    年    月    日         签署日期：    年    月    日  </w:t>
      </w:r>
    </w:p>
    <w:p>
      <w:pPr>
        <w:widowControl/>
        <w:jc w:val="left"/>
        <w:rPr>
          <w:rFonts w:hint="eastAsia" w:ascii="宋体" w:hAnsi="宋体" w:cs="宋体"/>
          <w:color w:val="000000" w:themeColor="text1"/>
          <w:szCs w:val="21"/>
          <w:highlight w:val="none"/>
        </w:rPr>
      </w:pPr>
    </w:p>
    <w:p>
      <w:pPr>
        <w:widowControl/>
        <w:jc w:val="left"/>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 w:hAnsi="仿宋" w:eastAsia="仿宋" w:cs="仿宋"/>
          <w:b w:val="0"/>
          <w:bCs/>
          <w:color w:val="auto"/>
          <w:sz w:val="28"/>
          <w:szCs w:val="28"/>
          <w:highlight w:val="none"/>
        </w:rPr>
      </w:pPr>
      <w:r>
        <w:rPr>
          <w:rFonts w:hint="eastAsia" w:ascii="宋体" w:hAnsi="宋体" w:cs="宋体"/>
          <w:b/>
          <w:color w:val="000000" w:themeColor="text1"/>
          <w:szCs w:val="21"/>
          <w:highlight w:val="none"/>
        </w:rPr>
        <w:t xml:space="preserve">   </w:t>
      </w: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rPr>
        <w:t>广州市净水有限公司</w:t>
      </w:r>
      <w:r>
        <w:rPr>
          <w:rFonts w:hint="eastAsia" w:ascii="仿宋" w:hAnsi="仿宋" w:eastAsia="仿宋" w:cs="仿宋"/>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w:t>
      </w:r>
      <w:r>
        <w:rPr>
          <w:rFonts w:hint="eastAsia" w:ascii="仿宋" w:hAnsi="仿宋" w:eastAsia="仿宋" w:cs="仿宋"/>
          <w:b w:val="0"/>
          <w:bCs/>
          <w:color w:val="auto"/>
          <w:sz w:val="28"/>
          <w:szCs w:val="28"/>
          <w:highlight w:val="none"/>
          <w:lang w:eastAsia="zh-CN"/>
        </w:rPr>
        <w:t>报价</w:t>
      </w:r>
      <w:r>
        <w:rPr>
          <w:rFonts w:hint="eastAsia" w:ascii="仿宋" w:hAnsi="仿宋" w:eastAsia="仿宋" w:cs="仿宋"/>
          <w:b w:val="0"/>
          <w:bCs/>
          <w:color w:val="auto"/>
          <w:sz w:val="28"/>
          <w:szCs w:val="28"/>
          <w:highlight w:val="none"/>
        </w:rPr>
        <w:t>、市场经营活动等有关法律、法规相关政策及廉政建设的各项规定。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beforeAutospacing="0"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rPr>
        <w:t>（合同名称）+（合同编号）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第七条本协议一式</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份，甲方</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份，乙方</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br w:type="textWrapping"/>
      </w:r>
      <w:r>
        <w:rPr>
          <w:rFonts w:hint="eastAsia" w:ascii="仿宋" w:hAnsi="仿宋" w:eastAsia="仿宋" w:cs="仿宋"/>
          <w:b w:val="0"/>
          <w:bCs/>
          <w:color w:val="auto"/>
          <w:sz w:val="28"/>
          <w:szCs w:val="28"/>
          <w:highlight w:val="none"/>
        </w:rPr>
        <w:t>甲方（盖章）：                     乙方（盖章）：</w:t>
      </w:r>
    </w:p>
    <w:p>
      <w:pPr>
        <w:pStyle w:val="46"/>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 w:hAnsi="仿宋" w:eastAsia="仿宋" w:cs="仿宋"/>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t>日期：  年  月  日</w:t>
      </w:r>
    </w:p>
    <w:p>
      <w:pPr>
        <w:spacing w:line="540" w:lineRule="exact"/>
        <w:rPr>
          <w:rFonts w:ascii="宋体" w:hAnsi="宋体" w:cs="宋体"/>
          <w:color w:val="000000" w:themeColor="text1"/>
          <w:szCs w:val="21"/>
          <w:highlight w:val="none"/>
        </w:rPr>
      </w:pPr>
      <w:r>
        <w:rPr>
          <w:rFonts w:hint="eastAsia" w:ascii="宋体" w:hAnsi="宋体" w:cs="宋体"/>
          <w:b/>
          <w:bCs/>
          <w:color w:val="000000" w:themeColor="text1"/>
          <w:szCs w:val="21"/>
          <w:highlight w:val="none"/>
        </w:rPr>
        <w:t>附件3</w:t>
      </w:r>
    </w:p>
    <w:p>
      <w:pPr>
        <w:spacing w:line="560" w:lineRule="exact"/>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u w:val="single"/>
        </w:rPr>
        <w:t xml:space="preserve">       </w:t>
      </w:r>
      <w:r>
        <w:rPr>
          <w:rFonts w:hint="eastAsia" w:ascii="宋体" w:hAnsi="宋体" w:cs="宋体"/>
          <w:b/>
          <w:color w:val="000000" w:themeColor="text1"/>
          <w:szCs w:val="21"/>
          <w:highlight w:val="none"/>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甲乙双方就</w:t>
      </w:r>
      <w:r>
        <w:rPr>
          <w:rFonts w:hint="eastAsia" w:ascii="宋体" w:hAnsi="宋体" w:cs="宋体"/>
          <w:color w:val="000000" w:themeColor="text1"/>
          <w:szCs w:val="21"/>
          <w:highlight w:val="none"/>
          <w:u w:val="single"/>
        </w:rPr>
        <w:t xml:space="preserve">    …      </w:t>
      </w:r>
      <w:r>
        <w:rPr>
          <w:rFonts w:hint="eastAsia" w:ascii="宋体" w:hAnsi="宋体" w:cs="宋体"/>
          <w:color w:val="000000" w:themeColor="text1"/>
          <w:szCs w:val="21"/>
          <w:highlight w:val="none"/>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46"/>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二、保密义务</w:t>
      </w:r>
    </w:p>
    <w:p>
      <w:pPr>
        <w:pStyle w:val="46"/>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管，不得遗失、转借、复印。</w:t>
      </w:r>
    </w:p>
    <w:p>
      <w:pPr>
        <w:pStyle w:val="46"/>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三、本协议作为</w:t>
      </w:r>
      <w:r>
        <w:rPr>
          <w:rFonts w:hint="eastAsia" w:ascii="宋体" w:hAnsi="宋体" w:cs="宋体"/>
          <w:color w:val="000000" w:themeColor="text1"/>
          <w:szCs w:val="21"/>
          <w:highlight w:val="none"/>
          <w:u w:val="single"/>
        </w:rPr>
        <w:t>（合同名称）+（合同编号）</w:t>
      </w:r>
      <w:r>
        <w:rPr>
          <w:rFonts w:hint="eastAsia" w:ascii="宋体" w:hAnsi="宋体" w:cs="宋体"/>
          <w:color w:val="000000" w:themeColor="text1"/>
          <w:szCs w:val="21"/>
          <w:highlight w:val="none"/>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四、本协议一式</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份，甲方执</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份，乙方执</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日期：                       日期：  </w:t>
      </w:r>
    </w:p>
    <w:p>
      <w:pPr>
        <w:spacing w:line="560" w:lineRule="exact"/>
        <w:ind w:firstLine="0" w:firstLineChars="0"/>
        <w:rPr>
          <w:rFonts w:ascii="宋体" w:hAnsi="宋体" w:cs="宋体"/>
          <w:b/>
          <w:color w:val="000000" w:themeColor="text1"/>
          <w:szCs w:val="21"/>
          <w:highlight w:val="none"/>
        </w:rPr>
      </w:pPr>
      <w:r>
        <w:rPr>
          <w:rFonts w:hint="eastAsia" w:ascii="宋体" w:hAnsi="宋体" w:cs="宋体"/>
          <w:b/>
          <w:bCs/>
          <w:color w:val="000000" w:themeColor="text1"/>
          <w:szCs w:val="21"/>
          <w:highlight w:val="none"/>
        </w:rPr>
        <w:t>附件4</w:t>
      </w:r>
      <w:r>
        <w:rPr>
          <w:rFonts w:hint="eastAsia" w:ascii="宋体" w:hAnsi="宋体" w:cs="宋体"/>
          <w:b/>
          <w:color w:val="000000" w:themeColor="text1"/>
          <w:szCs w:val="21"/>
          <w:highlight w:val="none"/>
        </w:rPr>
        <w:t>安全管理协议书</w:t>
      </w:r>
    </w:p>
    <w:p>
      <w:pPr>
        <w:spacing w:line="440" w:lineRule="exact"/>
        <w:jc w:val="center"/>
        <w:rPr>
          <w:rFonts w:ascii="宋体" w:hAnsi="宋体" w:cs="宋体"/>
          <w:b/>
          <w:bCs/>
          <w:color w:val="000000" w:themeColor="text1"/>
          <w:szCs w:val="21"/>
          <w:highlight w:val="none"/>
        </w:rPr>
      </w:pPr>
    </w:p>
    <w:p>
      <w:pPr>
        <w:spacing w:line="440" w:lineRule="exact"/>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安全管理协议书</w:t>
      </w:r>
    </w:p>
    <w:p>
      <w:pPr>
        <w:adjustRightInd w:val="0"/>
        <w:snapToGrid w:val="0"/>
        <w:spacing w:line="440" w:lineRule="exact"/>
        <w:ind w:firstLine="420" w:firstLineChars="20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发包人：</w:t>
      </w:r>
      <w:r>
        <w:rPr>
          <w:rFonts w:hint="eastAsia" w:ascii="宋体" w:hAnsi="宋体" w:cs="宋体"/>
          <w:color w:val="000000" w:themeColor="text1"/>
          <w:szCs w:val="21"/>
          <w:highlight w:val="none"/>
          <w:u w:val="single"/>
        </w:rPr>
        <w:t>广州市净水有限公司</w:t>
      </w:r>
    </w:p>
    <w:p>
      <w:pPr>
        <w:adjustRightInd w:val="0"/>
        <w:snapToGrid w:val="0"/>
        <w:spacing w:line="440" w:lineRule="exact"/>
        <w:ind w:firstLine="420" w:firstLineChars="200"/>
        <w:jc w:val="left"/>
        <w:rPr>
          <w:rStyle w:val="30"/>
          <w:rFonts w:ascii="宋体" w:hAnsi="宋体" w:cs="宋体"/>
          <w:b w:val="0"/>
          <w:color w:val="000000" w:themeColor="text1"/>
          <w:sz w:val="21"/>
          <w:szCs w:val="21"/>
          <w:highlight w:val="none"/>
          <w:u w:val="single"/>
        </w:rPr>
      </w:pPr>
      <w:r>
        <w:rPr>
          <w:rFonts w:hint="eastAsia" w:ascii="宋体" w:hAnsi="宋体" w:cs="宋体"/>
          <w:color w:val="000000" w:themeColor="text1"/>
          <w:szCs w:val="21"/>
          <w:highlight w:val="none"/>
        </w:rPr>
        <w:t>承包人</w:t>
      </w:r>
      <w:bookmarkStart w:id="31" w:name="_Toc21391"/>
      <w:r>
        <w:rPr>
          <w:rFonts w:hint="eastAsia" w:ascii="宋体" w:hAnsi="宋体" w:cs="宋体"/>
          <w:color w:val="000000" w:themeColor="text1"/>
          <w:szCs w:val="21"/>
          <w:highlight w:val="none"/>
        </w:rPr>
        <w:t xml:space="preserve">: </w:t>
      </w:r>
    </w:p>
    <w:bookmarkEnd w:id="31"/>
    <w:p>
      <w:pPr>
        <w:adjustRightInd w:val="0"/>
        <w:snapToGrid w:val="0"/>
        <w:spacing w:line="440" w:lineRule="exact"/>
        <w:ind w:firstLine="420" w:firstLineChars="20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根据《中华人民共和国安全生产法》《中华人民共和国建筑法》《建设工程安全生产管理条例》《生产安全事故报告和调查处理条例》《中华人民共和国职业病防治法》《</w:t>
      </w:r>
      <w:r>
        <w:rPr>
          <w:rFonts w:hint="eastAsia" w:ascii="宋体" w:hAnsi="宋体" w:eastAsia="宋体" w:cs="宋体"/>
          <w:color w:val="000000" w:themeColor="text1"/>
          <w:sz w:val="24"/>
          <w:szCs w:val="24"/>
          <w:highlight w:val="none"/>
        </w:rPr>
        <w:t>工作场所职业卫生管理规定</w:t>
      </w:r>
      <w:r>
        <w:rPr>
          <w:rFonts w:hint="eastAsia" w:ascii="宋体" w:hAnsi="宋体" w:cs="宋体"/>
          <w:color w:val="000000" w:themeColor="text1"/>
          <w:szCs w:val="21"/>
          <w:highlight w:val="none"/>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color w:val="000000" w:themeColor="text1"/>
          <w:szCs w:val="21"/>
          <w:highlight w:val="none"/>
        </w:rPr>
      </w:pPr>
      <w:r>
        <w:rPr>
          <w:rFonts w:hint="eastAsia" w:ascii="宋体" w:hAnsi="宋体" w:cs="宋体"/>
          <w:b/>
          <w:color w:val="000000" w:themeColor="text1"/>
          <w:szCs w:val="21"/>
          <w:highlight w:val="none"/>
        </w:rPr>
        <w:t>一、本协议与主合同的关系</w:t>
      </w:r>
    </w:p>
    <w:p>
      <w:pPr>
        <w:adjustRightInd w:val="0"/>
        <w:snapToGrid w:val="0"/>
        <w:spacing w:line="440" w:lineRule="exact"/>
        <w:ind w:left="105" w:firstLine="420" w:firstLineChars="20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本协议作为</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的组成部分，与主合同具有同等法律。</w:t>
      </w:r>
    </w:p>
    <w:p>
      <w:pPr>
        <w:adjustRightInd w:val="0"/>
        <w:snapToGrid w:val="0"/>
        <w:spacing w:line="440" w:lineRule="exact"/>
        <w:jc w:val="left"/>
        <w:rPr>
          <w:rFonts w:ascii="宋体" w:hAnsi="宋体" w:cs="宋体"/>
          <w:b/>
          <w:color w:val="000000" w:themeColor="text1"/>
          <w:szCs w:val="21"/>
          <w:highlight w:val="none"/>
        </w:rPr>
      </w:pPr>
      <w:r>
        <w:rPr>
          <w:rFonts w:hint="eastAsia" w:ascii="宋体" w:hAnsi="宋体" w:cs="宋体"/>
          <w:b/>
          <w:color w:val="000000" w:themeColor="text1"/>
          <w:szCs w:val="21"/>
          <w:highlight w:val="none"/>
        </w:rPr>
        <w:t xml:space="preserve"> 二、发包人、承包人双方的责任、权利和义务</w:t>
      </w:r>
    </w:p>
    <w:p>
      <w:pPr>
        <w:adjustRightInd w:val="0"/>
        <w:snapToGrid w:val="0"/>
        <w:spacing w:line="4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（一）发包人的责任、权利和义务</w:t>
      </w:r>
    </w:p>
    <w:p>
      <w:pPr>
        <w:adjustRightInd w:val="0"/>
        <w:snapToGrid w:val="0"/>
        <w:spacing w:line="4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2.审查承包人安全资质以及承包内容所要求具备的资质条件。</w:t>
      </w:r>
    </w:p>
    <w:p>
      <w:pPr>
        <w:adjustRightInd w:val="0"/>
        <w:snapToGrid w:val="0"/>
        <w:spacing w:line="4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（二）承包人的责任、权利和义务</w:t>
      </w:r>
    </w:p>
    <w:p>
      <w:pPr>
        <w:adjustRightInd w:val="0"/>
        <w:snapToGrid w:val="0"/>
        <w:spacing w:line="4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color w:val="000000" w:themeColor="text1"/>
          <w:szCs w:val="21"/>
          <w:highlight w:val="none"/>
        </w:rPr>
      </w:pPr>
      <w:r>
        <w:rPr>
          <w:rFonts w:hint="eastAsia" w:ascii="宋体" w:hAnsi="宋体" w:cs="宋体"/>
          <w:b/>
          <w:color w:val="000000" w:themeColor="text1"/>
          <w:szCs w:val="21"/>
          <w:highlight w:val="none"/>
        </w:rPr>
        <w:t xml:space="preserve">三、协议内容                                                </w:t>
      </w:r>
    </w:p>
    <w:p>
      <w:pPr>
        <w:adjustRightInd w:val="0"/>
        <w:snapToGrid w:val="0"/>
        <w:spacing w:line="4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2.承包人须严格按照发包人制定的《标准化手册》的要求落实各项安全生产管理工作。</w:t>
      </w:r>
    </w:p>
    <w:p>
      <w:pPr>
        <w:adjustRightInd w:val="0"/>
        <w:snapToGrid w:val="0"/>
        <w:spacing w:line="4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color w:val="000000" w:themeColor="text1"/>
          <w:szCs w:val="21"/>
          <w:highlight w:val="none"/>
        </w:rPr>
      </w:pPr>
      <w:r>
        <w:rPr>
          <w:rFonts w:hint="eastAsia" w:ascii="宋体" w:hAnsi="宋体" w:cs="宋体"/>
          <w:b/>
          <w:color w:val="000000" w:themeColor="text1"/>
          <w:szCs w:val="21"/>
          <w:highlight w:val="none"/>
        </w:rPr>
        <w:t>四、事故责任</w:t>
      </w:r>
    </w:p>
    <w:p>
      <w:pPr>
        <w:adjustRightInd w:val="0"/>
        <w:snapToGrid w:val="0"/>
        <w:spacing w:line="4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2.承包人人员在非承包区域遭受意外伤害的，承包人负全部责任。</w:t>
      </w:r>
    </w:p>
    <w:p>
      <w:pPr>
        <w:adjustRightInd w:val="0"/>
        <w:snapToGrid w:val="0"/>
        <w:spacing w:line="4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000000" w:themeColor="text1"/>
          <w:szCs w:val="21"/>
          <w:highlight w:val="none"/>
        </w:rPr>
      </w:pPr>
    </w:p>
    <w:p>
      <w:pPr>
        <w:pStyle w:val="62"/>
        <w:spacing w:line="440" w:lineRule="exact"/>
        <w:rPr>
          <w:rFonts w:ascii="宋体" w:hAnsi="宋体" w:cs="宋体"/>
          <w:color w:val="000000" w:themeColor="text1"/>
          <w:szCs w:val="21"/>
          <w:highlight w:val="none"/>
        </w:rPr>
      </w:pPr>
      <w:r>
        <w:rPr>
          <w:rFonts w:hint="eastAsia" w:ascii="宋体" w:hAnsi="宋体" w:cs="宋体"/>
          <w:b/>
          <w:color w:val="000000" w:themeColor="text1"/>
          <w:szCs w:val="21"/>
          <w:highlight w:val="none"/>
        </w:rPr>
        <w:t>五、补充条款：</w:t>
      </w:r>
      <w:r>
        <w:rPr>
          <w:rFonts w:hint="eastAsia" w:ascii="宋体" w:hAnsi="宋体" w:cs="宋体"/>
          <w:color w:val="000000" w:themeColor="text1"/>
          <w:szCs w:val="21"/>
          <w:highlight w:val="none"/>
          <w:u w:val="single"/>
        </w:rPr>
        <w:t xml:space="preserve">         /       </w:t>
      </w:r>
      <w:r>
        <w:rPr>
          <w:rFonts w:hint="eastAsia" w:ascii="宋体" w:hAnsi="宋体" w:cs="宋体"/>
          <w:color w:val="000000" w:themeColor="text1"/>
          <w:szCs w:val="21"/>
          <w:highlight w:val="none"/>
        </w:rPr>
        <w:t>。</w:t>
      </w:r>
    </w:p>
    <w:p>
      <w:pPr>
        <w:adjustRightInd w:val="0"/>
        <w:snapToGrid w:val="0"/>
        <w:spacing w:line="440" w:lineRule="exact"/>
        <w:jc w:val="left"/>
        <w:rPr>
          <w:rFonts w:ascii="宋体" w:hAnsi="宋体" w:cs="宋体"/>
          <w:b/>
          <w:color w:val="000000" w:themeColor="text1"/>
          <w:szCs w:val="21"/>
          <w:highlight w:val="none"/>
        </w:rPr>
      </w:pPr>
      <w:r>
        <w:rPr>
          <w:rFonts w:hint="eastAsia" w:ascii="宋体" w:hAnsi="宋体" w:cs="宋体"/>
          <w:b/>
          <w:color w:val="000000" w:themeColor="text1"/>
          <w:szCs w:val="21"/>
          <w:highlight w:val="none"/>
        </w:rPr>
        <w:t>六、附则</w:t>
      </w:r>
    </w:p>
    <w:p>
      <w:pPr>
        <w:adjustRightInd w:val="0"/>
        <w:snapToGrid w:val="0"/>
        <w:spacing w:line="440" w:lineRule="exact"/>
        <w:ind w:firstLine="420" w:firstLineChars="20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本协议与主合同同时签订、同时终止、同时生效，具有相同的法律效力，自发包人、承包人双方签字、盖章生效，发包人、承包人双方各</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份。</w:t>
      </w:r>
    </w:p>
    <w:p>
      <w:pPr>
        <w:adjustRightInd w:val="0"/>
        <w:snapToGrid w:val="0"/>
        <w:spacing w:line="440" w:lineRule="exact"/>
        <w:rPr>
          <w:rFonts w:ascii="宋体" w:hAnsi="宋体" w:cs="宋体"/>
          <w:color w:val="000000" w:themeColor="text1"/>
          <w:szCs w:val="21"/>
          <w:highlight w:val="none"/>
        </w:rPr>
      </w:pPr>
    </w:p>
    <w:p>
      <w:pPr>
        <w:adjustRightInd w:val="0"/>
        <w:snapToGrid w:val="0"/>
        <w:spacing w:line="440" w:lineRule="exact"/>
        <w:ind w:left="1165" w:leftChars="5" w:hanging="1155" w:hangingChars="55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发包人代表 （章）：                             承包人代表（章）：                                                           　　              　　　　　　　</w:t>
      </w:r>
    </w:p>
    <w:p>
      <w:pPr>
        <w:adjustRightInd w:val="0"/>
        <w:snapToGrid w:val="0"/>
        <w:spacing w:line="44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年 　月　  日　　　　　                 年   月  　日</w:t>
      </w:r>
    </w:p>
    <w:p>
      <w:pPr>
        <w:spacing w:line="540" w:lineRule="exact"/>
        <w:rPr>
          <w:rFonts w:ascii="宋体" w:hAnsi="宋体" w:cs="宋体"/>
          <w:color w:val="000000" w:themeColor="text1"/>
          <w:szCs w:val="21"/>
          <w:highlight w:val="none"/>
        </w:rPr>
      </w:pPr>
    </w:p>
    <w:p>
      <w:pPr>
        <w:adjustRightInd w:val="0"/>
        <w:snapToGrid w:val="0"/>
        <w:jc w:val="left"/>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7</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7"/>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备注：本处罚标准出自</w:t>
      </w:r>
      <w:r>
        <w:rPr>
          <w:rFonts w:hint="eastAsia" w:ascii="仿宋_GB2312" w:hAnsi="仿宋_GB2312" w:eastAsia="仿宋_GB2312" w:cs="仿宋_GB2312"/>
          <w:color w:val="000000" w:themeColor="text1"/>
          <w:sz w:val="24"/>
          <w:szCs w:val="24"/>
          <w:highlight w:val="none"/>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rPr>
        <w:t>。</w:t>
      </w:r>
    </w:p>
    <w:p>
      <w:pPr>
        <w:spacing w:line="360" w:lineRule="auto"/>
        <w:jc w:val="left"/>
        <w:rPr>
          <w:rFonts w:hint="eastAsia" w:ascii="宋体" w:hAnsi="宋体" w:cs="宋体"/>
          <w:b/>
          <w:bCs/>
          <w:color w:val="000000" w:themeColor="text1"/>
          <w:szCs w:val="21"/>
          <w:highlight w:val="none"/>
        </w:rPr>
      </w:pPr>
    </w:p>
    <w:p>
      <w:pPr>
        <w:spacing w:line="360" w:lineRule="auto"/>
        <w:jc w:val="left"/>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附件</w:t>
      </w:r>
      <w:r>
        <w:rPr>
          <w:rFonts w:hint="eastAsia" w:ascii="宋体" w:hAnsi="宋体" w:cs="宋体"/>
          <w:b/>
          <w:bCs/>
          <w:color w:val="000000" w:themeColor="text1"/>
          <w:szCs w:val="21"/>
          <w:highlight w:val="none"/>
          <w:lang w:val="en-US" w:eastAsia="zh-CN"/>
        </w:rPr>
        <w:t>8</w:t>
      </w:r>
      <w:r>
        <w:rPr>
          <w:rFonts w:hint="eastAsia" w:ascii="宋体" w:hAnsi="宋体" w:cs="宋体"/>
          <w:b/>
          <w:bCs/>
          <w:color w:val="000000" w:themeColor="text1"/>
          <w:szCs w:val="21"/>
          <w:highlight w:val="none"/>
        </w:rPr>
        <w:t>：履约保函（模板）</w:t>
      </w:r>
    </w:p>
    <w:p>
      <w:pPr>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履约保函（模板）</w:t>
      </w:r>
    </w:p>
    <w:p>
      <w:pPr>
        <w:rPr>
          <w:rFonts w:ascii="宋体" w:hAnsi="宋体" w:cs="宋体"/>
          <w:color w:val="000000" w:themeColor="text1"/>
          <w:szCs w:val="21"/>
          <w:highlight w:val="none"/>
        </w:rPr>
      </w:pPr>
    </w:p>
    <w:p>
      <w:pPr>
        <w:rPr>
          <w:rFonts w:ascii="宋体" w:hAnsi="宋体" w:cs="宋体"/>
          <w:color w:val="000000" w:themeColor="text1"/>
          <w:szCs w:val="21"/>
          <w:highlight w:val="none"/>
        </w:rPr>
      </w:pPr>
      <w:r>
        <w:rPr>
          <w:rFonts w:hint="eastAsia" w:ascii="宋体" w:hAnsi="宋体" w:cs="宋体"/>
          <w:color w:val="000000" w:themeColor="text1"/>
          <w:szCs w:val="21"/>
          <w:highlight w:val="none"/>
        </w:rPr>
        <w:t>致：</w:t>
      </w:r>
      <w:r>
        <w:rPr>
          <w:rFonts w:hint="eastAsia" w:ascii="宋体" w:hAnsi="宋体" w:cs="宋体"/>
          <w:color w:val="000000" w:themeColor="text1"/>
          <w:szCs w:val="21"/>
          <w:highlight w:val="none"/>
          <w:u w:val="single"/>
        </w:rPr>
        <w:t xml:space="preserve">               （受益人）</w:t>
      </w:r>
      <w:r>
        <w:rPr>
          <w:rFonts w:hint="eastAsia" w:ascii="宋体" w:hAnsi="宋体" w:cs="宋体"/>
          <w:color w:val="000000" w:themeColor="text1"/>
          <w:szCs w:val="21"/>
          <w:highlight w:val="none"/>
        </w:rPr>
        <w:br w:type="textWrapping"/>
      </w:r>
    </w:p>
    <w:p>
      <w:pPr>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鉴于</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（以下简称“委托人”）与贵方于</w:t>
      </w:r>
      <w:r>
        <w:rPr>
          <w:rFonts w:hint="eastAsia" w:ascii="宋体" w:hAnsi="宋体" w:cs="宋体"/>
          <w:color w:val="000000" w:themeColor="text1"/>
          <w:szCs w:val="21"/>
          <w:highlight w:val="none"/>
          <w:u w:val="single"/>
        </w:rPr>
        <w:t xml:space="preserve">   年  月  日</w:t>
      </w:r>
      <w:r>
        <w:rPr>
          <w:rFonts w:hint="eastAsia" w:ascii="宋体" w:hAnsi="宋体" w:cs="宋体"/>
          <w:color w:val="000000" w:themeColor="text1"/>
          <w:szCs w:val="21"/>
          <w:highlight w:val="none"/>
        </w:rPr>
        <w:t>签订了</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（以下简称“合同”），我行同意为委托人出具履约保函，作为委托人履行合同义务的担保，以使你方得到履约保函的保障。本保函为不可撤销，见索即付的独立保函。</w:t>
      </w:r>
    </w:p>
    <w:p>
      <w:pPr>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一、我行保证在收到贵单位于保函有效期内送达的依本保函约定的索赔申请后，在</w:t>
      </w:r>
      <w:r>
        <w:rPr>
          <w:rFonts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个</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工作日内无条件和不可改变地向贵单位支付最高金额不超过人民币元</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（大写：</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 xml:space="preserve"> ）的履约保证金，并放弃向你方提出任何异议和追索的权利。</w:t>
      </w:r>
    </w:p>
    <w:p>
      <w:pPr>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二、贵单位的索赔申请应符合下述条件：</w:t>
      </w:r>
    </w:p>
    <w:p>
      <w:pPr>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（一）贵单位法定代表人或其授权代表签字并加盖单位公章；</w:t>
      </w:r>
    </w:p>
    <w:p>
      <w:pPr>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（二）在保函有效期内送达我行；</w:t>
      </w:r>
    </w:p>
    <w:p>
      <w:pPr>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（三）明确的索赔金额（不得超过本保函第一条所列之限额）。</w:t>
      </w:r>
    </w:p>
    <w:p>
      <w:pPr>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三、本保函自签发之日起生效，有效期至</w:t>
      </w:r>
      <w:r>
        <w:rPr>
          <w:rFonts w:hint="eastAsia" w:ascii="宋体" w:hAnsi="宋体" w:cs="宋体"/>
          <w:color w:val="000000" w:themeColor="text1"/>
          <w:szCs w:val="21"/>
          <w:highlight w:val="none"/>
          <w:u w:val="single"/>
        </w:rPr>
        <w:t xml:space="preserve">  年  月  日</w:t>
      </w:r>
      <w:r>
        <w:rPr>
          <w:rFonts w:hint="eastAsia" w:ascii="宋体" w:hAnsi="宋体" w:cs="宋体"/>
          <w:color w:val="000000" w:themeColor="text1"/>
          <w:szCs w:val="21"/>
          <w:highlight w:val="none"/>
        </w:rPr>
        <w:t>。本保函于下述任一事项发生之时立即失效，我行在本保函项下的保证义务即刻解除：</w:t>
      </w:r>
    </w:p>
    <w:p>
      <w:pPr>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（一）本保函有效期限届满；</w:t>
      </w:r>
    </w:p>
    <w:p>
      <w:pPr>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（二）我行保证的义务履行完毕。</w:t>
      </w:r>
    </w:p>
    <w:p>
      <w:pPr>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五、我行向你方支付索赔金额后，本保函担保金额即按贵方通知的索赔金额予以递减。</w:t>
      </w:r>
    </w:p>
    <w:p>
      <w:pPr>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六、保函失效后请将保函退回我行注销，无论正本最终退回与否，不影响本保函依上述约定自动失效。</w:t>
      </w:r>
    </w:p>
    <w:p>
      <w:pPr>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w:t>
      </w:r>
    </w:p>
    <w:p>
      <w:pPr>
        <w:ind w:firstLine="420"/>
        <w:rPr>
          <w:rFonts w:ascii="宋体" w:hAnsi="宋体" w:cs="宋体"/>
          <w:color w:val="000000" w:themeColor="text1"/>
          <w:szCs w:val="21"/>
          <w:highlight w:val="none"/>
        </w:rPr>
      </w:pPr>
    </w:p>
    <w:p>
      <w:pPr>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落款</w:t>
      </w:r>
    </w:p>
    <w:p>
      <w:pPr>
        <w:ind w:firstLine="420"/>
        <w:rPr>
          <w:rFonts w:ascii="宋体" w:hAnsi="宋体" w:cs="宋体"/>
          <w:color w:val="000000" w:themeColor="text1"/>
          <w:szCs w:val="21"/>
          <w:highlight w:val="none"/>
        </w:rPr>
      </w:pPr>
    </w:p>
    <w:p>
      <w:pPr>
        <w:ind w:firstLine="645"/>
        <w:rPr>
          <w:rFonts w:ascii="宋体" w:hAnsi="宋体" w:cs="宋体"/>
          <w:color w:val="000000" w:themeColor="text1"/>
          <w:szCs w:val="21"/>
          <w:highlight w:val="none"/>
        </w:rPr>
      </w:pPr>
      <w:r>
        <w:rPr>
          <w:rFonts w:hint="eastAsia" w:ascii="宋体" w:hAnsi="宋体" w:cs="宋体"/>
          <w:color w:val="000000" w:themeColor="text1"/>
          <w:szCs w:val="21"/>
          <w:highlight w:val="none"/>
        </w:rPr>
        <w:t>保函说明：</w:t>
      </w:r>
    </w:p>
    <w:p>
      <w:pPr>
        <w:ind w:firstLine="645"/>
        <w:rPr>
          <w:rFonts w:ascii="宋体" w:hAnsi="宋体" w:cs="宋体"/>
          <w:color w:val="000000" w:themeColor="text1"/>
          <w:szCs w:val="21"/>
          <w:highlight w:val="none"/>
        </w:rPr>
      </w:pPr>
      <w:r>
        <w:rPr>
          <w:rFonts w:hint="eastAsia" w:ascii="宋体" w:hAnsi="宋体" w:cs="宋体"/>
          <w:color w:val="000000" w:themeColor="text1"/>
          <w:szCs w:val="21"/>
          <w:highlight w:val="none"/>
        </w:rPr>
        <w:t>保函不得有下列或类似含义的表述：</w:t>
      </w:r>
    </w:p>
    <w:p>
      <w:pPr>
        <w:ind w:firstLine="645"/>
        <w:rPr>
          <w:rFonts w:ascii="宋体" w:hAnsi="宋体" w:cs="宋体"/>
          <w:color w:val="000000" w:themeColor="text1"/>
          <w:szCs w:val="21"/>
          <w:highlight w:val="none"/>
        </w:rPr>
      </w:pPr>
      <w:r>
        <w:rPr>
          <w:rFonts w:hint="eastAsia" w:ascii="宋体" w:hAnsi="宋体" w:cs="宋体"/>
          <w:color w:val="000000" w:themeColor="text1"/>
          <w:szCs w:val="21"/>
          <w:highlight w:val="none"/>
        </w:rPr>
        <w:t>1.银行承担的为连带责任保证、一般保证。</w:t>
      </w:r>
    </w:p>
    <w:p>
      <w:pPr>
        <w:ind w:firstLine="645"/>
        <w:rPr>
          <w:rFonts w:ascii="宋体" w:hAnsi="宋体" w:cs="宋体"/>
          <w:color w:val="000000" w:themeColor="text1"/>
          <w:szCs w:val="21"/>
          <w:highlight w:val="none"/>
        </w:rPr>
      </w:pPr>
      <w:r>
        <w:rPr>
          <w:rFonts w:hint="eastAsia" w:ascii="宋体" w:hAnsi="宋体" w:cs="宋体"/>
          <w:color w:val="000000" w:themeColor="text1"/>
          <w:szCs w:val="21"/>
          <w:highlight w:val="none"/>
        </w:rPr>
        <w:t>2.未经银行书面同意，受益人与申请人修改合同或其项下附件时，银行的保证义务解除。</w:t>
      </w:r>
    </w:p>
    <w:p>
      <w:pPr>
        <w:ind w:firstLine="645"/>
        <w:rPr>
          <w:rFonts w:ascii="宋体" w:hAnsi="宋体" w:cs="宋体"/>
          <w:color w:val="000000" w:themeColor="text1"/>
          <w:szCs w:val="21"/>
          <w:highlight w:val="none"/>
        </w:rPr>
      </w:pPr>
      <w:r>
        <w:rPr>
          <w:rFonts w:hint="eastAsia" w:ascii="宋体" w:hAnsi="宋体" w:cs="宋体"/>
          <w:color w:val="000000" w:themeColor="text1"/>
          <w:szCs w:val="21"/>
          <w:highlight w:val="none"/>
        </w:rPr>
        <w:t>3.合同撤销或无效的，保函失效。</w:t>
      </w:r>
    </w:p>
    <w:p>
      <w:pPr>
        <w:ind w:firstLine="645"/>
        <w:rPr>
          <w:rFonts w:ascii="宋体" w:hAnsi="宋体" w:cs="宋体"/>
          <w:color w:val="000000" w:themeColor="text1"/>
          <w:szCs w:val="21"/>
          <w:highlight w:val="none"/>
        </w:rPr>
      </w:pPr>
      <w:r>
        <w:rPr>
          <w:rFonts w:hint="eastAsia" w:ascii="宋体" w:hAnsi="宋体" w:cs="宋体"/>
          <w:color w:val="000000" w:themeColor="text1"/>
          <w:szCs w:val="21"/>
          <w:highlight w:val="none"/>
        </w:rPr>
        <w:t>4.申请人对受益人的抗辩，银行有权向受益人主张。</w:t>
      </w:r>
    </w:p>
    <w:p>
      <w:pPr>
        <w:ind w:firstLine="645"/>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5.受益人请求付款的请款单据包含法院裁判文书、仲裁裁决、第三方单位出具的鉴定书等申请人违约的证明材料。</w:t>
      </w:r>
    </w:p>
    <w:p>
      <w:pPr>
        <w:pStyle w:val="26"/>
        <w:rPr>
          <w:rFonts w:hint="default" w:ascii="仿宋_GB2312" w:hAnsi="黑体" w:eastAsia="仿宋_GB2312" w:cs="仿宋_GB2312"/>
          <w:color w:val="auto"/>
          <w:sz w:val="32"/>
          <w:szCs w:val="32"/>
          <w:highlight w:val="none"/>
          <w:lang w:val="en-US" w:eastAsia="zh-CN"/>
        </w:rPr>
      </w:pPr>
    </w:p>
    <w:p>
      <w:pPr>
        <w:rPr>
          <w:rFonts w:hint="default" w:ascii="仿宋_GB2312" w:hAnsi="黑体" w:eastAsia="仿宋_GB2312" w:cs="仿宋_GB2312"/>
          <w:color w:val="auto"/>
          <w:sz w:val="32"/>
          <w:szCs w:val="32"/>
          <w:highlight w:val="none"/>
          <w:lang w:val="en-US" w:eastAsia="zh-CN"/>
        </w:rPr>
      </w:pPr>
    </w:p>
    <w:p>
      <w:pPr>
        <w:pStyle w:val="36"/>
        <w:rPr>
          <w:rFonts w:hint="eastAsia" w:ascii="宋体" w:hAnsi="宋体" w:cs="宋体"/>
          <w:color w:val="000000" w:themeColor="text1"/>
          <w:szCs w:val="21"/>
          <w:highlight w:val="none"/>
        </w:rPr>
      </w:pPr>
    </w:p>
    <w:p>
      <w:pPr>
        <w:rPr>
          <w:rFonts w:ascii="宋体" w:hAnsi="宋体" w:cs="宋体"/>
          <w:szCs w:val="21"/>
        </w:rPr>
      </w:pPr>
    </w:p>
    <w:p>
      <w:r>
        <w:rPr>
          <w:rFonts w:hint="eastAsia"/>
        </w:rPr>
        <w:br w:type="page"/>
      </w:r>
    </w:p>
    <w:p>
      <w:pPr>
        <w:pStyle w:val="23"/>
      </w:pPr>
      <w:r>
        <w:rPr>
          <w:rFonts w:hint="eastAsia"/>
        </w:rPr>
        <w:t>第五部分　响应文件格式</w:t>
      </w:r>
    </w:p>
    <w:p>
      <w:pPr>
        <w:pStyle w:val="13"/>
        <w:spacing w:line="360" w:lineRule="auto"/>
        <w:rPr>
          <w:rFonts w:ascii="仿宋_GB2312" w:hAnsi="仿宋_GB2312" w:eastAsia="仿宋_GB2312" w:cs="仿宋_GB2312"/>
          <w:b/>
          <w:sz w:val="28"/>
          <w:szCs w:val="28"/>
        </w:rPr>
      </w:pPr>
    </w:p>
    <w:p>
      <w:pPr>
        <w:pStyle w:val="13"/>
        <w:tabs>
          <w:tab w:val="left" w:pos="1260"/>
        </w:tabs>
        <w:jc w:val="center"/>
        <w:rPr>
          <w:rFonts w:ascii="仿宋_GB2312" w:hAnsi="仿宋_GB2312" w:eastAsia="仿宋_GB2312" w:cs="仿宋_GB2312"/>
          <w:b/>
          <w:kern w:val="0"/>
          <w:sz w:val="28"/>
          <w:szCs w:val="28"/>
        </w:rPr>
      </w:pPr>
    </w:p>
    <w:p>
      <w:pPr>
        <w:pStyle w:val="13"/>
        <w:tabs>
          <w:tab w:val="left" w:pos="1260"/>
        </w:tabs>
        <w:jc w:val="center"/>
        <w:rPr>
          <w:rFonts w:ascii="仿宋_GB2312" w:hAnsi="仿宋_GB2312" w:eastAsia="仿宋_GB2312" w:cs="仿宋_GB2312"/>
          <w:b/>
          <w:kern w:val="0"/>
          <w:sz w:val="28"/>
          <w:szCs w:val="28"/>
        </w:rPr>
      </w:pPr>
    </w:p>
    <w:p>
      <w:pPr>
        <w:pStyle w:val="13"/>
        <w:tabs>
          <w:tab w:val="left" w:pos="1260"/>
        </w:tabs>
        <w:jc w:val="center"/>
        <w:rPr>
          <w:rFonts w:ascii="仿宋_GB2312" w:hAnsi="仿宋_GB2312" w:eastAsia="仿宋_GB2312" w:cs="仿宋_GB2312"/>
          <w:b/>
          <w:spacing w:val="100"/>
          <w:w w:val="110"/>
          <w:kern w:val="0"/>
          <w:sz w:val="28"/>
          <w:szCs w:val="28"/>
        </w:rPr>
      </w:pPr>
      <w:r>
        <w:rPr>
          <w:rFonts w:hint="eastAsia" w:ascii="仿宋_GB2312" w:hAnsi="仿宋_GB2312" w:eastAsia="仿宋_GB2312" w:cs="仿宋_GB2312"/>
          <w:b/>
          <w:spacing w:val="100"/>
          <w:w w:val="110"/>
          <w:kern w:val="0"/>
          <w:sz w:val="28"/>
          <w:szCs w:val="28"/>
          <w:u w:val="single"/>
        </w:rPr>
        <w:t xml:space="preserve">       </w:t>
      </w:r>
      <w:r>
        <w:rPr>
          <w:rFonts w:hint="eastAsia" w:ascii="仿宋_GB2312" w:hAnsi="仿宋_GB2312" w:eastAsia="仿宋_GB2312" w:cs="仿宋_GB2312"/>
          <w:b/>
          <w:spacing w:val="100"/>
          <w:w w:val="110"/>
          <w:kern w:val="0"/>
          <w:sz w:val="28"/>
          <w:szCs w:val="28"/>
        </w:rPr>
        <w:t>项目</w:t>
      </w:r>
    </w:p>
    <w:p>
      <w:pPr>
        <w:pStyle w:val="13"/>
        <w:jc w:val="center"/>
        <w:rPr>
          <w:rFonts w:ascii="仿宋_GB2312" w:hAnsi="仿宋_GB2312" w:eastAsia="仿宋_GB2312" w:cs="仿宋_GB2312"/>
          <w:b/>
          <w:sz w:val="28"/>
          <w:szCs w:val="28"/>
        </w:rPr>
      </w:pPr>
    </w:p>
    <w:p>
      <w:pPr>
        <w:pStyle w:val="13"/>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3"/>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3"/>
        <w:jc w:val="center"/>
        <w:rPr>
          <w:rFonts w:ascii="仿宋_GB2312" w:hAnsi="仿宋_GB2312" w:eastAsia="仿宋_GB2312" w:cs="仿宋_GB2312"/>
          <w:b/>
          <w:sz w:val="28"/>
          <w:szCs w:val="28"/>
        </w:rPr>
      </w:pPr>
    </w:p>
    <w:p>
      <w:pPr>
        <w:pStyle w:val="13"/>
        <w:jc w:val="center"/>
        <w:rPr>
          <w:rFonts w:ascii="仿宋_GB2312" w:hAnsi="仿宋_GB2312" w:eastAsia="仿宋_GB2312" w:cs="仿宋_GB2312"/>
          <w:b/>
          <w:sz w:val="28"/>
          <w:szCs w:val="28"/>
        </w:rPr>
      </w:pPr>
    </w:p>
    <w:p>
      <w:pPr>
        <w:pStyle w:val="13"/>
        <w:spacing w:line="360" w:lineRule="auto"/>
        <w:ind w:firstLine="2626" w:firstLineChars="938"/>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项目编号（包、组号）：</w:t>
      </w:r>
      <w:r>
        <w:rPr>
          <w:rFonts w:hint="eastAsia" w:ascii="仿宋_GB2312" w:hAnsi="仿宋_GB2312" w:eastAsia="仿宋_GB2312" w:cs="仿宋_GB2312"/>
          <w:b/>
          <w:sz w:val="28"/>
          <w:szCs w:val="28"/>
          <w:u w:val="single"/>
        </w:rPr>
        <w:t xml:space="preserve">                       </w:t>
      </w:r>
    </w:p>
    <w:p>
      <w:pPr>
        <w:pStyle w:val="12"/>
        <w:spacing w:line="360" w:lineRule="auto"/>
        <w:ind w:firstLine="2626" w:firstLineChars="938"/>
        <w:rPr>
          <w:rFonts w:hAnsi="仿宋_GB2312" w:cs="仿宋_GB2312"/>
          <w:sz w:val="28"/>
          <w:szCs w:val="28"/>
          <w:u w:val="single"/>
        </w:rPr>
      </w:pPr>
      <w:r>
        <w:rPr>
          <w:rFonts w:hint="eastAsia" w:hAnsi="仿宋_GB2312" w:cs="仿宋_GB2312"/>
          <w:sz w:val="28"/>
          <w:szCs w:val="28"/>
        </w:rPr>
        <w:t>项目名称：</w:t>
      </w:r>
      <w:r>
        <w:rPr>
          <w:rFonts w:hint="eastAsia" w:hAnsi="仿宋_GB2312" w:cs="仿宋_GB2312"/>
          <w:b/>
          <w:sz w:val="28"/>
          <w:szCs w:val="28"/>
          <w:u w:val="single"/>
        </w:rPr>
        <w:t xml:space="preserve">                               </w:t>
      </w:r>
    </w:p>
    <w:p>
      <w:pPr>
        <w:pStyle w:val="13"/>
        <w:ind w:firstLine="843" w:firstLineChars="300"/>
        <w:rPr>
          <w:rFonts w:ascii="仿宋_GB2312" w:hAnsi="仿宋_GB2312" w:eastAsia="仿宋_GB2312" w:cs="仿宋_GB2312"/>
          <w:b/>
          <w:sz w:val="28"/>
          <w:szCs w:val="28"/>
        </w:rPr>
      </w:pPr>
    </w:p>
    <w:p>
      <w:pPr>
        <w:pStyle w:val="13"/>
        <w:ind w:firstLine="843" w:firstLineChars="300"/>
        <w:rPr>
          <w:rFonts w:ascii="仿宋_GB2312" w:hAnsi="仿宋_GB2312" w:eastAsia="仿宋_GB2312" w:cs="仿宋_GB2312"/>
          <w:b/>
          <w:sz w:val="28"/>
          <w:szCs w:val="28"/>
        </w:rPr>
      </w:pPr>
    </w:p>
    <w:p>
      <w:pPr>
        <w:pStyle w:val="13"/>
        <w:ind w:firstLine="843" w:firstLineChars="300"/>
        <w:rPr>
          <w:rFonts w:ascii="仿宋_GB2312" w:hAnsi="仿宋_GB2312" w:eastAsia="仿宋_GB2312" w:cs="仿宋_GB2312"/>
          <w:b/>
          <w:sz w:val="28"/>
          <w:szCs w:val="28"/>
        </w:rPr>
      </w:pPr>
    </w:p>
    <w:p>
      <w:pPr>
        <w:pStyle w:val="13"/>
        <w:ind w:firstLine="843" w:firstLineChars="300"/>
        <w:rPr>
          <w:rFonts w:ascii="仿宋_GB2312" w:hAnsi="仿宋_GB2312" w:eastAsia="仿宋_GB2312" w:cs="仿宋_GB2312"/>
          <w:b/>
          <w:sz w:val="28"/>
          <w:szCs w:val="28"/>
        </w:rPr>
      </w:pPr>
    </w:p>
    <w:p>
      <w:pPr>
        <w:pStyle w:val="13"/>
        <w:ind w:firstLine="843" w:firstLineChars="300"/>
        <w:rPr>
          <w:rFonts w:ascii="仿宋_GB2312" w:hAnsi="仿宋_GB2312" w:eastAsia="仿宋_GB2312" w:cs="仿宋_GB2312"/>
          <w:b/>
          <w:sz w:val="28"/>
          <w:szCs w:val="28"/>
        </w:rPr>
      </w:pPr>
    </w:p>
    <w:p>
      <w:pPr>
        <w:pStyle w:val="13"/>
        <w:spacing w:line="360" w:lineRule="auto"/>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r>
        <w:rPr>
          <w:rFonts w:hint="eastAsia" w:ascii="仿宋_GB2312" w:hAnsi="仿宋_GB2312" w:eastAsia="仿宋_GB2312" w:cs="仿宋_GB2312"/>
          <w:b/>
          <w:sz w:val="28"/>
          <w:szCs w:val="28"/>
          <w:u w:val="single"/>
        </w:rPr>
        <w:t xml:space="preserve">                </w:t>
      </w:r>
    </w:p>
    <w:p>
      <w:pPr>
        <w:autoSpaceDE w:val="0"/>
        <w:autoSpaceDN w:val="0"/>
        <w:spacing w:line="240" w:lineRule="atLeast"/>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sectPr>
          <w:headerReference r:id="rId9" w:type="default"/>
          <w:footerReference r:id="rId10" w:type="default"/>
          <w:pgSz w:w="11906" w:h="16838"/>
          <w:pgMar w:top="1089" w:right="1466" w:bottom="1089" w:left="1077" w:header="851" w:footer="992" w:gutter="0"/>
          <w:cols w:space="720" w:num="1"/>
          <w:docGrid w:type="lines" w:linePitch="312" w:charSpace="0"/>
        </w:sectPr>
      </w:pPr>
    </w:p>
    <w:p>
      <w:pPr>
        <w:pStyle w:val="7"/>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（1）法定代表人/负责人资格证明书</w:t>
      </w:r>
    </w:p>
    <w:p>
      <w:pPr>
        <w:spacing w:line="480" w:lineRule="exact"/>
        <w:rPr>
          <w:rFonts w:ascii="仿宋_GB2312" w:hAnsi="仿宋_GB2312" w:eastAsia="仿宋_GB2312" w:cs="仿宋_GB2312"/>
          <w:sz w:val="28"/>
          <w:szCs w:val="28"/>
        </w:rPr>
      </w:pPr>
    </w:p>
    <w:p>
      <w:pPr>
        <w:spacing w:line="480" w:lineRule="exact"/>
        <w:rPr>
          <w:rFonts w:hint="eastAsia" w:ascii="仿宋" w:hAnsi="仿宋" w:eastAsia="仿宋" w:cs="仿宋"/>
          <w:sz w:val="28"/>
          <w:szCs w:val="28"/>
        </w:rPr>
      </w:pPr>
      <w:r>
        <w:rPr>
          <w:rFonts w:hint="eastAsia" w:ascii="仿宋" w:hAnsi="仿宋" w:eastAsia="仿宋" w:cs="仿宋"/>
          <w:sz w:val="28"/>
          <w:szCs w:val="28"/>
        </w:rPr>
        <w:t>致：（项目实施单位）</w:t>
      </w:r>
    </w:p>
    <w:p>
      <w:pPr>
        <w:rPr>
          <w:rFonts w:hint="eastAsia" w:ascii="仿宋" w:hAnsi="仿宋" w:eastAsia="仿宋" w:cs="仿宋"/>
          <w:sz w:val="28"/>
          <w:szCs w:val="28"/>
        </w:rPr>
      </w:pPr>
    </w:p>
    <w:p>
      <w:pPr>
        <w:spacing w:line="44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同志为本单位法定代表人，特此证明。</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签发日期：           单位：           （</w:t>
      </w:r>
      <w:r>
        <w:rPr>
          <w:rFonts w:hint="eastAsia" w:ascii="仿宋" w:hAnsi="仿宋" w:eastAsia="仿宋" w:cs="仿宋"/>
          <w:sz w:val="28"/>
          <w:szCs w:val="28"/>
          <w:lang w:val="en-US" w:eastAsia="zh-CN"/>
        </w:rPr>
        <w:t>加</w:t>
      </w:r>
      <w:r>
        <w:rPr>
          <w:rFonts w:hint="eastAsia" w:ascii="仿宋" w:hAnsi="仿宋" w:eastAsia="仿宋" w:cs="仿宋"/>
          <w:sz w:val="28"/>
          <w:szCs w:val="28"/>
        </w:rPr>
        <w:t>盖单位公章）</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附：代表人性别：            年龄：           身份证号码：</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联系电话：</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营业执照号码：                       经济性质：</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机构代码：                           机构性质：</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主营：</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兼营：</w:t>
      </w:r>
    </w:p>
    <w:p>
      <w:pPr>
        <w:spacing w:line="440" w:lineRule="exact"/>
        <w:ind w:firstLine="280" w:firstLineChars="100"/>
        <w:rPr>
          <w:rFonts w:hint="eastAsia" w:ascii="仿宋" w:hAnsi="仿宋" w:eastAsia="仿宋" w:cs="仿宋"/>
          <w:sz w:val="28"/>
          <w:szCs w:val="28"/>
        </w:rPr>
      </w:pPr>
    </w:p>
    <w:p>
      <w:pPr>
        <w:spacing w:line="440" w:lineRule="exact"/>
        <w:rPr>
          <w:rFonts w:hint="eastAsia" w:ascii="仿宋" w:hAnsi="仿宋" w:eastAsia="仿宋" w:cs="仿宋"/>
          <w:sz w:val="28"/>
          <w:szCs w:val="28"/>
        </w:rPr>
      </w:pPr>
      <w:r>
        <w:rPr>
          <w:rFonts w:hint="eastAsia" w:ascii="仿宋" w:hAnsi="仿宋" w:eastAsia="仿宋" w:cs="仿宋"/>
          <w:sz w:val="28"/>
          <w:szCs w:val="28"/>
        </w:rPr>
        <w:t>说明：1.内容必须填写真实、清楚、涂改无效，不得转让、买卖。</w:t>
      </w:r>
    </w:p>
    <w:p>
      <w:pPr>
        <w:spacing w:line="440" w:lineRule="exact"/>
        <w:rPr>
          <w:rFonts w:ascii="仿宋_GB2312" w:hAnsi="仿宋_GB2312" w:eastAsia="仿宋_GB2312" w:cs="仿宋_GB2312"/>
          <w:sz w:val="28"/>
          <w:szCs w:val="28"/>
        </w:rPr>
      </w:pPr>
      <w:r>
        <w:rPr>
          <w:rFonts w:hint="eastAsia" w:ascii="仿宋" w:hAnsi="仿宋" w:eastAsia="仿宋" w:cs="仿宋"/>
          <w:sz w:val="28"/>
          <w:szCs w:val="28"/>
        </w:rPr>
        <w:t xml:space="preserve">      2.将此证明书提交对方作为合同附件</w:t>
      </w:r>
      <w:r>
        <w:rPr>
          <w:rFonts w:hint="eastAsia" w:ascii="仿宋" w:hAnsi="仿宋" w:eastAsia="仿宋" w:cs="仿宋"/>
          <w:b/>
          <w:sz w:val="28"/>
          <w:szCs w:val="28"/>
        </w:rPr>
        <w:t>。</w:t>
      </w:r>
    </w:p>
    <w:p>
      <w:pPr>
        <w:spacing w:line="440" w:lineRule="exact"/>
        <w:rPr>
          <w:rFonts w:hint="eastAsia" w:ascii="宋体" w:hAnsi="宋体" w:eastAsia="宋体"/>
          <w:color w:val="auto"/>
          <w:sz w:val="24"/>
          <w:highlight w:val="none"/>
          <w:lang w:eastAsia="zh-CN"/>
        </w:rPr>
      </w:pPr>
      <w:r>
        <w:rPr>
          <w:rFonts w:hint="eastAsia" w:ascii="宋体" w:hAnsi="宋体"/>
          <w:color w:val="auto"/>
          <w:sz w:val="24"/>
          <w:highlight w:val="none"/>
        </w:rPr>
        <w:t>法定代表人身份证复印件：</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加盖单位公章</w:t>
      </w:r>
      <w:r>
        <w:rPr>
          <w:rFonts w:hint="eastAsia" w:ascii="宋体" w:hAnsi="宋体"/>
          <w:color w:val="auto"/>
          <w:sz w:val="24"/>
          <w:highlight w:val="none"/>
          <w:lang w:eastAsia="zh-CN"/>
        </w:rPr>
        <w: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rPr>
                <w:rFonts w:ascii="宋体" w:hAnsi="宋体"/>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人像面</w:t>
            </w:r>
          </w:p>
          <w:p>
            <w:pPr>
              <w:spacing w:line="360" w:lineRule="auto"/>
              <w:jc w:val="left"/>
              <w:rPr>
                <w:rFonts w:ascii="宋体" w:hAnsi="宋体"/>
                <w:color w:val="auto"/>
                <w:sz w:val="24"/>
                <w:highlight w:val="none"/>
              </w:rPr>
            </w:pPr>
          </w:p>
          <w:p>
            <w:pPr>
              <w:spacing w:line="360" w:lineRule="auto"/>
              <w:jc w:val="left"/>
              <w:rPr>
                <w:rFonts w:ascii="宋体" w:hAnsi="宋体"/>
                <w:color w:val="auto"/>
                <w:sz w:val="24"/>
                <w:highlight w:val="none"/>
              </w:rPr>
            </w:pPr>
          </w:p>
          <w:p>
            <w:pPr>
              <w:spacing w:line="360" w:lineRule="auto"/>
              <w:jc w:val="left"/>
              <w:rPr>
                <w:rFonts w:ascii="宋体" w:hAnsi="宋体"/>
                <w:color w:val="auto"/>
                <w:sz w:val="24"/>
                <w:highlight w:val="none"/>
              </w:rPr>
            </w:pPr>
          </w:p>
        </w:tc>
        <w:tc>
          <w:tcPr>
            <w:tcW w:w="4814" w:type="dxa"/>
            <w:noWrap w:val="0"/>
            <w:vAlign w:val="top"/>
          </w:tcPr>
          <w:p>
            <w:pPr>
              <w:widowControl/>
              <w:spacing w:line="440" w:lineRule="exact"/>
              <w:rPr>
                <w:rFonts w:ascii="仿宋" w:hAnsi="仿宋" w:eastAsia="仿宋" w:cs="仿宋_GB2312"/>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国徽面</w:t>
            </w:r>
          </w:p>
          <w:p>
            <w:pPr>
              <w:pStyle w:val="36"/>
              <w:rPr>
                <w:color w:val="auto"/>
                <w:highlight w:val="none"/>
              </w:rPr>
            </w:pPr>
          </w:p>
          <w:p>
            <w:pPr>
              <w:spacing w:line="360" w:lineRule="auto"/>
              <w:jc w:val="left"/>
              <w:rPr>
                <w:rFonts w:ascii="宋体" w:hAnsi="宋体"/>
                <w:color w:val="auto"/>
                <w:sz w:val="24"/>
                <w:highlight w:val="none"/>
              </w:rPr>
            </w:pPr>
          </w:p>
        </w:tc>
      </w:tr>
    </w:tbl>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r>
        <w:rPr>
          <w:rFonts w:hint="eastAsia" w:ascii="仿宋_GB2312" w:hAnsi="仿宋_GB2312" w:eastAsia="仿宋_GB2312" w:cs="仿宋_GB2312"/>
          <w:sz w:val="28"/>
          <w:szCs w:val="28"/>
        </w:rPr>
        <w:t xml:space="preserve"> </w:t>
      </w:r>
    </w:p>
    <w:p>
      <w:pPr>
        <w:rPr>
          <w:rFonts w:ascii="仿宋_GB2312" w:hAnsi="仿宋_GB2312" w:eastAsia="仿宋_GB2312" w:cs="仿宋_GB2312"/>
          <w:sz w:val="28"/>
          <w:szCs w:val="28"/>
        </w:rPr>
      </w:pP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（2）法定代表人/负责人授权委托书</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ind w:firstLine="562" w:firstLineChars="200"/>
        <w:rPr>
          <w:rFonts w:ascii="仿宋_GB2312" w:hAnsi="仿宋_GB2312" w:eastAsia="仿宋_GB2312" w:cs="仿宋_GB2312"/>
          <w:b/>
          <w:sz w:val="28"/>
          <w:szCs w:val="28"/>
        </w:rPr>
      </w:pPr>
    </w:p>
    <w:p>
      <w:pPr>
        <w:spacing w:line="48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本人</w:t>
      </w:r>
      <w:r>
        <w:rPr>
          <w:rFonts w:hint="eastAsia" w:ascii="仿宋" w:hAnsi="仿宋" w:eastAsia="仿宋" w:cs="仿宋_GB2312"/>
          <w:color w:val="auto"/>
          <w:sz w:val="28"/>
          <w:szCs w:val="28"/>
          <w:highlight w:val="none"/>
          <w:u w:val="single"/>
        </w:rPr>
        <w:t xml:space="preserve">（姓名）（法人签字或盖私章） </w:t>
      </w:r>
      <w:r>
        <w:rPr>
          <w:rFonts w:hint="eastAsia" w:ascii="仿宋" w:hAnsi="仿宋" w:eastAsia="仿宋" w:cs="仿宋_GB2312"/>
          <w:color w:val="auto"/>
          <w:sz w:val="28"/>
          <w:szCs w:val="28"/>
          <w:highlight w:val="none"/>
        </w:rPr>
        <w:t>系</w:t>
      </w:r>
      <w:r>
        <w:rPr>
          <w:rFonts w:hint="eastAsia" w:ascii="仿宋" w:hAnsi="仿宋" w:eastAsia="仿宋" w:cs="仿宋_GB2312"/>
          <w:color w:val="auto"/>
          <w:sz w:val="28"/>
          <w:szCs w:val="28"/>
          <w:highlight w:val="none"/>
          <w:u w:val="single"/>
        </w:rPr>
        <w:t>（供应商名称）（盖单位公章）</w:t>
      </w:r>
      <w:r>
        <w:rPr>
          <w:rFonts w:hint="eastAsia" w:ascii="仿宋" w:hAnsi="仿宋" w:eastAsia="仿宋" w:cs="仿宋_GB2312"/>
          <w:color w:val="auto"/>
          <w:sz w:val="28"/>
          <w:szCs w:val="28"/>
          <w:highlight w:val="none"/>
        </w:rPr>
        <w:t>法定代表人，现授权</w:t>
      </w:r>
      <w:r>
        <w:rPr>
          <w:rFonts w:hint="eastAsia" w:ascii="仿宋" w:hAnsi="仿宋" w:eastAsia="仿宋" w:cs="仿宋_GB2312"/>
          <w:color w:val="auto"/>
          <w:sz w:val="28"/>
          <w:szCs w:val="28"/>
          <w:highlight w:val="none"/>
          <w:u w:val="single"/>
        </w:rPr>
        <w:t>（委托代理人姓名）</w:t>
      </w:r>
      <w:r>
        <w:rPr>
          <w:rFonts w:hint="eastAsia" w:ascii="仿宋" w:hAnsi="仿宋" w:eastAsia="仿宋" w:cs="仿宋_GB2312"/>
          <w:color w:val="auto"/>
          <w:sz w:val="28"/>
          <w:szCs w:val="28"/>
          <w:highlight w:val="none"/>
        </w:rPr>
        <w:t>为我方合法委托代理人，参加</w:t>
      </w:r>
      <w:r>
        <w:rPr>
          <w:rFonts w:hint="eastAsia" w:ascii="仿宋" w:hAnsi="仿宋" w:eastAsia="仿宋" w:cs="仿宋_GB2312"/>
          <w:color w:val="auto"/>
          <w:sz w:val="28"/>
          <w:szCs w:val="28"/>
          <w:highlight w:val="none"/>
          <w:u w:val="single"/>
        </w:rPr>
        <w:t xml:space="preserve">          </w:t>
      </w:r>
      <w:r>
        <w:rPr>
          <w:rFonts w:hint="eastAsia" w:ascii="仿宋_GB2312" w:hAnsi="仿宋_GB2312" w:eastAsia="仿宋_GB2312" w:cs="仿宋_GB2312"/>
          <w:color w:val="auto"/>
          <w:sz w:val="28"/>
          <w:szCs w:val="36"/>
          <w:highlight w:val="none"/>
        </w:rPr>
        <w:t>项目</w:t>
      </w:r>
      <w:r>
        <w:rPr>
          <w:rFonts w:hint="eastAsia" w:ascii="仿宋" w:hAnsi="仿宋" w:eastAsia="仿宋" w:cs="仿宋_GB2312"/>
          <w:color w:val="auto"/>
          <w:sz w:val="28"/>
          <w:szCs w:val="28"/>
          <w:highlight w:val="none"/>
        </w:rPr>
        <w:t>(项目编号：          )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 签发日期：   年 月 日       有效期限：签发日期起至   年 月 日</w:t>
      </w:r>
    </w:p>
    <w:p>
      <w:pPr>
        <w:spacing w:line="480" w:lineRule="exact"/>
        <w:ind w:firstLine="840" w:firstLineChars="3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代理人性别：     年龄：     职务：</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身份证号码：</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联系电话：</w:t>
      </w:r>
    </w:p>
    <w:p>
      <w:pPr>
        <w:spacing w:line="48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说明：1.内容必须填写真实、清楚、涂改无效，不得转让、买卖。</w:t>
      </w:r>
    </w:p>
    <w:p>
      <w:pPr>
        <w:spacing w:line="48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2.将此证明书提交对方作为合同附件。</w:t>
      </w:r>
    </w:p>
    <w:p>
      <w:pPr>
        <w:spacing w:line="48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3.授权权限：全权代表本公司参与上述项目的谈判，负责提供与签署确认一切文书资料，以及向贵方递交的任何补充承诺。</w:t>
      </w:r>
    </w:p>
    <w:p>
      <w:pPr>
        <w:spacing w:line="48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4.有效期限：与本公司响应文件成交注的谈判有效期相同，自本单位盖公章之日起生效。</w:t>
      </w:r>
    </w:p>
    <w:p>
      <w:pPr>
        <w:spacing w:line="48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5.谈判签字代表为法定代表人，则本表不适用。</w:t>
      </w:r>
    </w:p>
    <w:p>
      <w:pPr>
        <w:spacing w:line="440" w:lineRule="exact"/>
        <w:rPr>
          <w:rFonts w:ascii="Times New Roman" w:hAnsi="Times New Roman" w:eastAsia="仿宋"/>
          <w:color w:val="auto"/>
          <w:sz w:val="24"/>
          <w:highlight w:val="none"/>
        </w:rPr>
      </w:pPr>
      <w:r>
        <w:rPr>
          <w:rFonts w:hint="eastAsia" w:ascii="仿宋" w:hAnsi="仿宋" w:eastAsia="仿宋" w:cs="仿宋_GB2312"/>
          <w:color w:val="auto"/>
          <w:sz w:val="24"/>
          <w:highlight w:val="none"/>
        </w:rPr>
        <w:t>6.提供授权代理人在本单位近三个月社保记录（以加盖社会保险基金管理中心印章的《缴费历史明细表》或《社会保险参保人员证明》为准），否则为无效代理人，询价响应文件无效。</w:t>
      </w: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hint="eastAsia" w:ascii="宋体" w:hAnsi="宋体"/>
          <w:color w:val="auto"/>
          <w:sz w:val="24"/>
          <w:highlight w:val="none"/>
        </w:rPr>
      </w:pPr>
    </w:p>
    <w:p>
      <w:pPr>
        <w:spacing w:line="440" w:lineRule="exact"/>
        <w:rPr>
          <w:rFonts w:hint="eastAsia" w:ascii="宋体" w:hAnsi="宋体"/>
          <w:color w:val="auto"/>
          <w:sz w:val="24"/>
          <w:highlight w:val="none"/>
        </w:rPr>
      </w:pPr>
    </w:p>
    <w:p>
      <w:pPr>
        <w:spacing w:line="440" w:lineRule="exact"/>
        <w:rPr>
          <w:rFonts w:hint="eastAsia" w:ascii="宋体" w:hAnsi="宋体"/>
          <w:color w:val="auto"/>
          <w:sz w:val="24"/>
          <w:highlight w:val="none"/>
        </w:rPr>
      </w:pPr>
    </w:p>
    <w:p>
      <w:pPr>
        <w:spacing w:line="440" w:lineRule="exact"/>
        <w:rPr>
          <w:rFonts w:hint="eastAsia" w:ascii="宋体" w:hAnsi="宋体" w:eastAsia="宋体"/>
          <w:color w:val="auto"/>
          <w:sz w:val="24"/>
          <w:highlight w:val="none"/>
          <w:lang w:eastAsia="zh-CN"/>
        </w:rPr>
      </w:pPr>
      <w:r>
        <w:rPr>
          <w:rFonts w:hint="eastAsia" w:ascii="宋体" w:hAnsi="宋体"/>
          <w:color w:val="auto"/>
          <w:sz w:val="24"/>
          <w:highlight w:val="none"/>
        </w:rPr>
        <w:t>授权代理人身份证复印件：</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加盖单位公章</w:t>
      </w:r>
      <w:r>
        <w:rPr>
          <w:rFonts w:hint="eastAsia" w:ascii="宋体" w:hAnsi="宋体"/>
          <w:color w:val="auto"/>
          <w:sz w:val="24"/>
          <w:highlight w:val="none"/>
          <w:lang w:eastAsia="zh-CN"/>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adjustRightInd w:val="0"/>
              <w:spacing w:line="360" w:lineRule="auto"/>
              <w:textAlignment w:val="baseline"/>
              <w:rPr>
                <w:rFonts w:ascii="宋体" w:hAnsi="宋体"/>
                <w:color w:val="auto"/>
                <w:sz w:val="24"/>
                <w:highlight w:val="none"/>
              </w:rPr>
            </w:pPr>
          </w:p>
          <w:p>
            <w:pPr>
              <w:adjustRightInd w:val="0"/>
              <w:spacing w:line="360" w:lineRule="auto"/>
              <w:jc w:val="center"/>
              <w:textAlignment w:val="baseline"/>
              <w:rPr>
                <w:rFonts w:ascii="宋体" w:hAnsi="宋体"/>
                <w:color w:val="auto"/>
                <w:sz w:val="24"/>
                <w:highlight w:val="none"/>
              </w:rPr>
            </w:pPr>
          </w:p>
          <w:p>
            <w:pPr>
              <w:adjustRightInd w:val="0"/>
              <w:spacing w:line="360" w:lineRule="auto"/>
              <w:jc w:val="center"/>
              <w:textAlignment w:val="baseline"/>
              <w:rPr>
                <w:rFonts w:ascii="宋体" w:hAnsi="宋体"/>
                <w:color w:val="auto"/>
                <w:sz w:val="24"/>
                <w:highlight w:val="none"/>
              </w:rPr>
            </w:pPr>
            <w:r>
              <w:rPr>
                <w:rFonts w:hint="eastAsia" w:ascii="宋体" w:hAnsi="宋体"/>
                <w:color w:val="auto"/>
                <w:sz w:val="24"/>
                <w:highlight w:val="none"/>
              </w:rPr>
              <w:t>人像面</w:t>
            </w:r>
          </w:p>
          <w:p>
            <w:pPr>
              <w:adjustRightInd w:val="0"/>
              <w:spacing w:line="360" w:lineRule="auto"/>
              <w:jc w:val="center"/>
              <w:textAlignment w:val="baseline"/>
              <w:rPr>
                <w:rFonts w:ascii="宋体" w:hAnsi="宋体"/>
                <w:color w:val="auto"/>
                <w:sz w:val="24"/>
                <w:highlight w:val="none"/>
              </w:rPr>
            </w:pPr>
          </w:p>
          <w:p>
            <w:pPr>
              <w:adjustRightInd w:val="0"/>
              <w:spacing w:line="360" w:lineRule="auto"/>
              <w:jc w:val="left"/>
              <w:textAlignment w:val="baseline"/>
              <w:rPr>
                <w:rFonts w:ascii="宋体" w:hAnsi="宋体"/>
                <w:color w:val="auto"/>
                <w:sz w:val="24"/>
                <w:highlight w:val="none"/>
              </w:rPr>
            </w:pPr>
          </w:p>
          <w:p>
            <w:pPr>
              <w:adjustRightInd w:val="0"/>
              <w:spacing w:line="360" w:lineRule="auto"/>
              <w:jc w:val="left"/>
              <w:textAlignment w:val="baseline"/>
              <w:rPr>
                <w:rFonts w:ascii="宋体" w:hAnsi="宋体"/>
                <w:color w:val="auto"/>
                <w:sz w:val="24"/>
                <w:highlight w:val="none"/>
              </w:rPr>
            </w:pPr>
          </w:p>
        </w:tc>
        <w:tc>
          <w:tcPr>
            <w:tcW w:w="4814" w:type="dxa"/>
            <w:noWrap w:val="0"/>
            <w:vAlign w:val="top"/>
          </w:tcPr>
          <w:p>
            <w:pPr>
              <w:adjustRightInd w:val="0"/>
              <w:spacing w:line="360" w:lineRule="auto"/>
              <w:jc w:val="center"/>
              <w:textAlignment w:val="baseline"/>
              <w:rPr>
                <w:rFonts w:ascii="仿宋" w:hAnsi="仿宋" w:eastAsia="仿宋" w:cs="仿宋_GB2312"/>
                <w:color w:val="auto"/>
                <w:sz w:val="24"/>
                <w:highlight w:val="none"/>
              </w:rPr>
            </w:pPr>
          </w:p>
          <w:p>
            <w:pPr>
              <w:adjustRightInd w:val="0"/>
              <w:spacing w:line="360" w:lineRule="auto"/>
              <w:textAlignment w:val="baseline"/>
              <w:rPr>
                <w:rFonts w:ascii="宋体" w:hAnsi="宋体"/>
                <w:color w:val="auto"/>
                <w:sz w:val="24"/>
                <w:highlight w:val="none"/>
              </w:rPr>
            </w:pPr>
          </w:p>
          <w:p>
            <w:pPr>
              <w:adjustRightInd w:val="0"/>
              <w:spacing w:line="360" w:lineRule="auto"/>
              <w:jc w:val="center"/>
              <w:textAlignment w:val="baseline"/>
              <w:rPr>
                <w:rFonts w:ascii="宋体" w:hAnsi="宋体"/>
                <w:color w:val="auto"/>
                <w:sz w:val="24"/>
                <w:highlight w:val="none"/>
              </w:rPr>
            </w:pPr>
            <w:r>
              <w:rPr>
                <w:rFonts w:hint="eastAsia" w:ascii="宋体" w:hAnsi="宋体"/>
                <w:color w:val="auto"/>
                <w:sz w:val="24"/>
                <w:highlight w:val="none"/>
              </w:rPr>
              <w:t>国徽面</w:t>
            </w:r>
          </w:p>
        </w:tc>
      </w:tr>
    </w:tbl>
    <w:p>
      <w:pPr>
        <w:spacing w:line="480" w:lineRule="exact"/>
        <w:ind w:firstLine="843" w:firstLineChars="300"/>
        <w:rPr>
          <w:rFonts w:ascii="仿宋" w:hAnsi="仿宋" w:eastAsia="仿宋" w:cs="仿宋_GB2312"/>
          <w:b/>
          <w:color w:val="auto"/>
          <w:sz w:val="28"/>
          <w:szCs w:val="28"/>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adjustRightInd w:val="0"/>
              <w:spacing w:line="360" w:lineRule="auto"/>
              <w:textAlignment w:val="baseline"/>
              <w:rPr>
                <w:rFonts w:ascii="宋体" w:hAnsi="宋体"/>
                <w:color w:val="auto"/>
                <w:sz w:val="24"/>
                <w:highlight w:val="none"/>
              </w:rPr>
            </w:pPr>
          </w:p>
          <w:p>
            <w:pPr>
              <w:adjustRightInd w:val="0"/>
              <w:spacing w:line="360" w:lineRule="auto"/>
              <w:jc w:val="center"/>
              <w:textAlignment w:val="baseline"/>
              <w:rPr>
                <w:rFonts w:ascii="宋体" w:hAnsi="宋体"/>
                <w:color w:val="auto"/>
                <w:sz w:val="24"/>
                <w:highlight w:val="none"/>
              </w:rPr>
            </w:pPr>
          </w:p>
          <w:p>
            <w:pPr>
              <w:adjustRightInd w:val="0"/>
              <w:spacing w:line="360" w:lineRule="auto"/>
              <w:jc w:val="center"/>
              <w:textAlignment w:val="baseline"/>
              <w:rPr>
                <w:rFonts w:ascii="宋体" w:hAnsi="宋体"/>
                <w:color w:val="auto"/>
                <w:sz w:val="24"/>
                <w:highlight w:val="none"/>
              </w:rPr>
            </w:pPr>
            <w:r>
              <w:rPr>
                <w:rFonts w:hint="eastAsia" w:ascii="宋体" w:hAnsi="宋体"/>
                <w:color w:val="auto"/>
                <w:sz w:val="24"/>
                <w:highlight w:val="none"/>
              </w:rPr>
              <w:t>授权代理人在本单位近三个月社保记录，（以加盖社会保险基金管理中心印章的《缴费历史明细表》或《社会保险参保人员证明》为准，</w:t>
            </w:r>
            <w:r>
              <w:rPr>
                <w:rFonts w:hint="eastAsia" w:ascii="宋体" w:hAnsi="宋体"/>
                <w:color w:val="auto"/>
                <w:sz w:val="24"/>
                <w:highlight w:val="none"/>
                <w:lang w:val="en-US" w:eastAsia="zh-CN"/>
              </w:rPr>
              <w:t>加</w:t>
            </w:r>
            <w:r>
              <w:rPr>
                <w:rFonts w:hint="eastAsia" w:ascii="宋体" w:hAnsi="宋体"/>
                <w:color w:val="auto"/>
                <w:sz w:val="24"/>
                <w:highlight w:val="none"/>
              </w:rPr>
              <w:t>盖单位公章</w:t>
            </w:r>
          </w:p>
          <w:p>
            <w:pPr>
              <w:adjustRightInd w:val="0"/>
              <w:spacing w:line="360" w:lineRule="auto"/>
              <w:jc w:val="center"/>
              <w:textAlignment w:val="baseline"/>
              <w:rPr>
                <w:rFonts w:ascii="宋体" w:hAnsi="宋体"/>
                <w:color w:val="auto"/>
                <w:sz w:val="24"/>
                <w:highlight w:val="none"/>
              </w:rPr>
            </w:pPr>
          </w:p>
          <w:p>
            <w:pPr>
              <w:adjustRightInd w:val="0"/>
              <w:spacing w:line="360" w:lineRule="auto"/>
              <w:jc w:val="left"/>
              <w:textAlignment w:val="baseline"/>
              <w:rPr>
                <w:rFonts w:ascii="宋体" w:hAnsi="宋体"/>
                <w:color w:val="auto"/>
                <w:sz w:val="24"/>
                <w:highlight w:val="none"/>
              </w:rPr>
            </w:pPr>
          </w:p>
          <w:p>
            <w:pPr>
              <w:adjustRightInd w:val="0"/>
              <w:spacing w:line="360" w:lineRule="auto"/>
              <w:jc w:val="left"/>
              <w:textAlignment w:val="baseline"/>
              <w:rPr>
                <w:rFonts w:ascii="宋体" w:hAnsi="宋体"/>
                <w:color w:val="auto"/>
                <w:sz w:val="24"/>
                <w:highlight w:val="none"/>
              </w:rPr>
            </w:pPr>
          </w:p>
        </w:tc>
      </w:tr>
    </w:tbl>
    <w:p>
      <w:pPr>
        <w:spacing w:line="440" w:lineRule="exact"/>
        <w:ind w:firstLine="859" w:firstLineChars="307"/>
        <w:rPr>
          <w:rFonts w:ascii="仿宋_GB2312" w:hAnsi="仿宋_GB2312" w:eastAsia="仿宋_GB2312" w:cs="仿宋_GB2312"/>
          <w:sz w:val="28"/>
          <w:szCs w:val="28"/>
        </w:rPr>
      </w:pPr>
    </w:p>
    <w:p>
      <w:pPr>
        <w:spacing w:line="480" w:lineRule="exact"/>
        <w:ind w:firstLine="843" w:firstLineChars="300"/>
        <w:rPr>
          <w:rFonts w:ascii="仿宋_GB2312" w:hAnsi="仿宋_GB2312" w:eastAsia="仿宋_GB2312" w:cs="仿宋_GB2312"/>
          <w:b/>
          <w:sz w:val="28"/>
          <w:szCs w:val="28"/>
        </w:rPr>
      </w:pPr>
    </w:p>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u w:val="single"/>
        </w:rPr>
      </w:pPr>
    </w:p>
    <w:p>
      <w:pPr>
        <w:spacing w:line="480" w:lineRule="exact"/>
        <w:rPr>
          <w:rFonts w:ascii="仿宋_GB2312" w:hAnsi="仿宋_GB2312" w:eastAsia="仿宋_GB2312" w:cs="仿宋_GB2312"/>
          <w:b/>
          <w:bCs/>
          <w:sz w:val="28"/>
          <w:szCs w:val="28"/>
        </w:rPr>
      </w:pPr>
    </w:p>
    <w:p>
      <w:pPr>
        <w:spacing w:line="480" w:lineRule="exact"/>
        <w:rPr>
          <w:rFonts w:ascii="仿宋_GB2312" w:hAnsi="仿宋_GB2312" w:eastAsia="仿宋_GB2312" w:cs="仿宋_GB2312"/>
          <w:b/>
          <w:bCs/>
          <w:sz w:val="28"/>
          <w:szCs w:val="28"/>
        </w:rPr>
      </w:pPr>
    </w:p>
    <w:p>
      <w:pPr>
        <w:spacing w:line="300" w:lineRule="auto"/>
        <w:jc w:val="center"/>
        <w:rPr>
          <w:rFonts w:hint="eastAsia" w:ascii="仿宋_GB2312" w:hAnsi="仿宋_GB2312" w:eastAsia="仿宋_GB2312" w:cs="仿宋_GB2312"/>
          <w:b/>
          <w:sz w:val="28"/>
          <w:szCs w:val="28"/>
        </w:rPr>
      </w:pPr>
    </w:p>
    <w:p>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2资格证明文件</w:t>
      </w:r>
    </w:p>
    <w:p>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关于资格的声明函</w:t>
      </w:r>
    </w:p>
    <w:p>
      <w:pPr>
        <w:spacing w:line="480" w:lineRule="exact"/>
        <w:rPr>
          <w:rFonts w:hint="eastAsia" w:ascii="仿宋" w:hAnsi="仿宋" w:eastAsia="仿宋" w:cs="仿宋"/>
          <w:sz w:val="28"/>
          <w:szCs w:val="28"/>
        </w:rPr>
      </w:pPr>
      <w:r>
        <w:rPr>
          <w:rFonts w:hint="eastAsia" w:ascii="仿宋" w:hAnsi="仿宋" w:eastAsia="仿宋" w:cs="仿宋"/>
          <w:sz w:val="28"/>
          <w:szCs w:val="28"/>
        </w:rPr>
        <w:t>致：（项目实施单位）</w:t>
      </w:r>
    </w:p>
    <w:p>
      <w:pPr>
        <w:spacing w:line="480" w:lineRule="exact"/>
        <w:rPr>
          <w:rFonts w:hint="eastAsia" w:ascii="仿宋" w:hAnsi="仿宋" w:eastAsia="仿宋" w:cs="仿宋"/>
          <w:sz w:val="28"/>
          <w:szCs w:val="28"/>
        </w:rPr>
      </w:pPr>
      <w:r>
        <w:rPr>
          <w:rFonts w:hint="eastAsia" w:ascii="仿宋" w:hAnsi="仿宋" w:eastAsia="仿宋" w:cs="仿宋"/>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r>
        <w:rPr>
          <w:rFonts w:hint="eastAsia" w:ascii="仿宋" w:hAnsi="仿宋" w:eastAsia="仿宋" w:cs="仿宋"/>
          <w:sz w:val="28"/>
          <w:szCs w:val="28"/>
        </w:rPr>
        <w:t xml:space="preserve">1. </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r>
        <w:rPr>
          <w:rFonts w:hint="eastAsia" w:ascii="仿宋" w:hAnsi="仿宋" w:eastAsia="仿宋" w:cs="仿宋"/>
          <w:sz w:val="28"/>
          <w:szCs w:val="28"/>
        </w:rPr>
        <w:t xml:space="preserve">2. </w:t>
      </w:r>
    </w:p>
    <w:p>
      <w:pPr>
        <w:spacing w:line="480" w:lineRule="exact"/>
        <w:rPr>
          <w:rFonts w:hint="eastAsia" w:ascii="仿宋" w:hAnsi="仿宋" w:eastAsia="仿宋" w:cs="仿宋"/>
          <w:b/>
          <w:bCs/>
          <w:sz w:val="28"/>
          <w:szCs w:val="28"/>
        </w:rPr>
      </w:pPr>
      <w:r>
        <w:rPr>
          <w:rFonts w:hint="eastAsia" w:ascii="仿宋" w:hAnsi="仿宋" w:eastAsia="仿宋" w:cs="仿宋"/>
          <w:b/>
          <w:bCs/>
          <w:sz w:val="28"/>
          <w:szCs w:val="28"/>
        </w:rPr>
        <w:t>（相关证明文件附后）</w:t>
      </w: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p>
    <w:p>
      <w:pPr>
        <w:adjustRightInd w:val="0"/>
        <w:snapToGrid w:val="0"/>
        <w:spacing w:line="300" w:lineRule="auto"/>
        <w:ind w:firstLine="560" w:firstLineChars="200"/>
        <w:rPr>
          <w:rFonts w:hint="eastAsia" w:ascii="仿宋" w:hAnsi="仿宋" w:eastAsia="仿宋" w:cs="仿宋"/>
          <w:sz w:val="28"/>
          <w:szCs w:val="28"/>
        </w:rPr>
      </w:pP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本单位保证全部申请文件和问题的回答是真实和有效的，并对所提供资料的真实性负责。</w:t>
      </w: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报价单位代表（签名或盖私章）：</w:t>
      </w:r>
      <w:r>
        <w:rPr>
          <w:rFonts w:hint="eastAsia" w:ascii="仿宋" w:hAnsi="仿宋" w:eastAsia="仿宋" w:cs="仿宋"/>
          <w:sz w:val="28"/>
          <w:szCs w:val="28"/>
          <w:u w:val="single"/>
        </w:rPr>
        <w:t xml:space="preserve">                   </w:t>
      </w:r>
    </w:p>
    <w:p>
      <w:pPr>
        <w:adjustRightInd w:val="0"/>
        <w:snapToGrid w:val="0"/>
        <w:spacing w:line="300" w:lineRule="auto"/>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r>
        <w:rPr>
          <w:rFonts w:hint="eastAsia" w:ascii="仿宋" w:hAnsi="仿宋" w:eastAsia="仿宋" w:cs="仿宋"/>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jc w:val="center"/>
        <w:rPr>
          <w:rFonts w:hint="eastAsia" w:ascii="仿宋" w:hAnsi="仿宋" w:eastAsia="仿宋" w:cs="仿宋"/>
          <w:b/>
          <w:sz w:val="28"/>
          <w:szCs w:val="28"/>
        </w:rPr>
      </w:pPr>
      <w:r>
        <w:rPr>
          <w:rFonts w:hint="eastAsia" w:ascii="仿宋" w:hAnsi="仿宋" w:eastAsia="仿宋" w:cs="仿宋"/>
          <w:b/>
          <w:sz w:val="28"/>
          <w:szCs w:val="28"/>
        </w:rPr>
        <w:t>3 报价意向承诺及声明函</w:t>
      </w:r>
    </w:p>
    <w:p>
      <w:pPr>
        <w:spacing w:line="360" w:lineRule="auto"/>
        <w:jc w:val="center"/>
        <w:rPr>
          <w:rFonts w:hint="eastAsia" w:ascii="仿宋" w:hAnsi="仿宋" w:eastAsia="仿宋" w:cs="仿宋"/>
          <w:b/>
          <w:sz w:val="36"/>
          <w:szCs w:val="36"/>
        </w:rPr>
      </w:pPr>
      <w:r>
        <w:rPr>
          <w:rFonts w:hint="eastAsia" w:ascii="仿宋" w:hAnsi="仿宋" w:eastAsia="仿宋" w:cs="仿宋"/>
          <w:b/>
          <w:sz w:val="36"/>
          <w:szCs w:val="36"/>
        </w:rPr>
        <w:t>报 价 意 向 承 诺 及 声 明 函</w:t>
      </w:r>
    </w:p>
    <w:p>
      <w:pPr>
        <w:pStyle w:val="37"/>
        <w:adjustRightInd w:val="0"/>
        <w:ind w:right="-1" w:firstLine="0"/>
        <w:jc w:val="left"/>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sz w:val="24"/>
        </w:rPr>
        <w:t>根据招标人发出的的项目编号为</w:t>
      </w:r>
      <w:r>
        <w:rPr>
          <w:rFonts w:hint="eastAsia" w:ascii="仿宋" w:hAnsi="仿宋" w:eastAsia="仿宋" w:cs="仿宋"/>
          <w:sz w:val="24"/>
          <w:u w:val="single"/>
        </w:rPr>
        <w:t xml:space="preserve">           </w:t>
      </w:r>
      <w:r>
        <w:rPr>
          <w:rFonts w:hint="eastAsia" w:ascii="仿宋" w:hAnsi="仿宋" w:eastAsia="仿宋" w:cs="仿宋"/>
          <w:sz w:val="24"/>
        </w:rPr>
        <w:t>的</w:t>
      </w:r>
      <w:r>
        <w:rPr>
          <w:rFonts w:hint="eastAsia" w:ascii="仿宋" w:hAnsi="仿宋" w:eastAsia="仿宋" w:cs="仿宋"/>
          <w:sz w:val="24"/>
          <w:u w:val="single"/>
        </w:rPr>
        <w:t xml:space="preserve">                </w:t>
      </w:r>
      <w:r>
        <w:rPr>
          <w:rFonts w:hint="eastAsia" w:ascii="仿宋" w:hAnsi="仿宋" w:eastAsia="仿宋" w:cs="仿宋"/>
          <w:sz w:val="24"/>
        </w:rPr>
        <w:t>工程的询价文件，我方已详细审查了全部内容，并无异议。</w:t>
      </w:r>
    </w:p>
    <w:p>
      <w:pPr>
        <w:autoSpaceDE w:val="0"/>
        <w:autoSpaceDN w:val="0"/>
        <w:adjustRightInd w:val="0"/>
        <w:spacing w:line="360" w:lineRule="auto"/>
        <w:ind w:left="-539" w:leftChars="-257" w:firstLine="480" w:firstLineChars="200"/>
        <w:rPr>
          <w:rFonts w:hint="eastAsia" w:ascii="仿宋" w:hAnsi="仿宋" w:eastAsia="仿宋" w:cs="仿宋"/>
          <w:kern w:val="0"/>
          <w:sz w:val="24"/>
        </w:rPr>
      </w:pPr>
      <w:r>
        <w:rPr>
          <w:rFonts w:hint="eastAsia" w:ascii="仿宋" w:hAnsi="仿宋" w:eastAsia="仿宋" w:cs="仿宋"/>
          <w:sz w:val="24"/>
        </w:rPr>
        <w:t>2.现我方承诺：</w:t>
      </w:r>
      <w:r>
        <w:rPr>
          <w:rFonts w:hint="eastAsia" w:ascii="仿宋" w:hAnsi="仿宋" w:eastAsia="仿宋" w:cs="仿宋"/>
          <w:kern w:val="0"/>
          <w:sz w:val="24"/>
        </w:rPr>
        <w:t>愿以人民币</w:t>
      </w:r>
      <w:r>
        <w:rPr>
          <w:rFonts w:hint="eastAsia" w:ascii="仿宋" w:hAnsi="仿宋" w:eastAsia="仿宋" w:cs="仿宋"/>
          <w:kern w:val="0"/>
          <w:sz w:val="24"/>
          <w:u w:val="single"/>
        </w:rPr>
        <w:t xml:space="preserve">             </w:t>
      </w:r>
      <w:r>
        <w:rPr>
          <w:rFonts w:hint="eastAsia" w:ascii="仿宋" w:hAnsi="仿宋" w:eastAsia="仿宋" w:cs="仿宋"/>
          <w:kern w:val="0"/>
          <w:sz w:val="24"/>
        </w:rPr>
        <w:t>元（小写：</w:t>
      </w:r>
      <w:r>
        <w:rPr>
          <w:rFonts w:hint="eastAsia" w:ascii="仿宋" w:hAnsi="仿宋" w:eastAsia="仿宋" w:cs="仿宋"/>
          <w:kern w:val="0"/>
          <w:sz w:val="24"/>
          <w:u w:val="single"/>
        </w:rPr>
        <w:t xml:space="preserve">￥       </w:t>
      </w:r>
      <w:r>
        <w:rPr>
          <w:rFonts w:hint="eastAsia" w:ascii="仿宋" w:hAnsi="仿宋" w:eastAsia="仿宋" w:cs="仿宋"/>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hint="eastAsia" w:ascii="仿宋" w:hAnsi="仿宋" w:eastAsia="仿宋" w:cs="仿宋"/>
          <w:kern w:val="0"/>
          <w:sz w:val="24"/>
        </w:rPr>
      </w:pPr>
      <w:r>
        <w:rPr>
          <w:rFonts w:hint="eastAsia" w:ascii="仿宋" w:hAnsi="仿宋" w:eastAsia="仿宋" w:cs="仿宋"/>
          <w:sz w:val="24"/>
        </w:rPr>
        <w:t>3.</w:t>
      </w:r>
      <w:r>
        <w:rPr>
          <w:rFonts w:hint="eastAsia" w:ascii="仿宋" w:hAnsi="仿宋" w:eastAsia="仿宋" w:cs="仿宋"/>
          <w:color w:val="auto"/>
          <w:sz w:val="24"/>
          <w:highlight w:val="none"/>
        </w:rPr>
        <w:t>我方完全理解询价文件中所有要求均为实质性响应条款，如有任何一条负偏离或者不满足将导致询价无效。由于我方提供资料不实或与需求书中所有条款不符而造成的责任和后果由我方承担。 我方保证将按照本项目询价文件要求完成本项目。</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4.我方同意承包意向在询价文件规定的交易有效期</w:t>
      </w:r>
      <w:r>
        <w:rPr>
          <w:rFonts w:hint="eastAsia" w:ascii="仿宋" w:hAnsi="仿宋" w:eastAsia="仿宋" w:cs="仿宋"/>
          <w:sz w:val="24"/>
          <w:u w:val="single"/>
        </w:rPr>
        <w:t xml:space="preserve">    </w:t>
      </w:r>
      <w:r>
        <w:rPr>
          <w:rFonts w:hint="eastAsia" w:ascii="仿宋" w:hAnsi="仿宋" w:eastAsia="仿宋" w:cs="仿宋"/>
          <w:sz w:val="24"/>
        </w:rPr>
        <w:t>日内有效，在此期间内我方的承包意向有可能被招标人接纳，获得承包资格，我方将受此约束。若招标人需延长交易有效期的，我方同意延长。如果在交易有效期内撤回交易意向或放弃承包资格不与招标人签订合同的，招标人有权要求我方对造成的损失进行赔偿。</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5.如果我方获得承包资格，我方保证将</w:t>
      </w:r>
      <w:r>
        <w:rPr>
          <w:rFonts w:hint="eastAsia" w:ascii="仿宋" w:hAnsi="仿宋" w:eastAsia="仿宋" w:cs="仿宋"/>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6.如果我方获得承包资格，我方将实行项目经理负责制，我方拟委派的项目负责人为</w:t>
      </w:r>
      <w:r>
        <w:rPr>
          <w:rFonts w:hint="eastAsia" w:ascii="仿宋" w:hAnsi="仿宋" w:eastAsia="仿宋" w:cs="仿宋"/>
          <w:sz w:val="24"/>
          <w:u w:val="single"/>
        </w:rPr>
        <w:t xml:space="preserve">        </w:t>
      </w:r>
      <w:r>
        <w:rPr>
          <w:rFonts w:hint="eastAsia" w:ascii="仿宋" w:hAnsi="仿宋" w:eastAsia="仿宋" w:cs="仿宋"/>
          <w:sz w:val="24"/>
        </w:rPr>
        <w:t>（证书编号为：</w:t>
      </w:r>
      <w:r>
        <w:rPr>
          <w:rFonts w:hint="eastAsia" w:ascii="仿宋" w:hAnsi="仿宋" w:eastAsia="仿宋" w:cs="仿宋"/>
          <w:sz w:val="24"/>
          <w:u w:val="single"/>
        </w:rPr>
        <w:t xml:space="preserve">          </w:t>
      </w:r>
      <w:r>
        <w:rPr>
          <w:rFonts w:hint="eastAsia" w:ascii="仿宋" w:hAnsi="仿宋" w:eastAsia="仿宋" w:cs="仿宋"/>
          <w:sz w:val="24"/>
        </w:rPr>
        <w:t>），并按招标人要求配备项目管理班子。如未经招标人同意更换项目班子成员，招标人有权取消我公司的承包资格或单方面终止合同，由此造成的违约责任由我公司承担。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7.我方就参加本项目交易工作，作出以下郑重声明：</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⑴ 本公司保证报价资料及其后提供的一切材料都是真实的。</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⑵ 本公司保证在本项目交易中不给其他单位挂靠，不出让交易资格，不向招标人行贿。</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⑶ 本公司没有处于被责令停业的状态；没有处于被建设行政主管部门取消</w:t>
      </w:r>
      <w:r>
        <w:rPr>
          <w:rFonts w:hint="eastAsia" w:ascii="仿宋" w:hAnsi="仿宋" w:eastAsia="仿宋" w:cs="仿宋"/>
          <w:sz w:val="24"/>
          <w:lang w:eastAsia="zh-CN"/>
        </w:rPr>
        <w:t>报价</w:t>
      </w:r>
      <w:r>
        <w:rPr>
          <w:rFonts w:hint="eastAsia" w:ascii="仿宋" w:hAnsi="仿宋" w:eastAsia="仿宋" w:cs="仿宋"/>
          <w:sz w:val="24"/>
        </w:rPr>
        <w:t>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⑷ 本公司及其有隶属关系的机构没有参加本项目的前期工作编写工作。</w:t>
      </w:r>
    </w:p>
    <w:p>
      <w:pPr>
        <w:pStyle w:val="41"/>
        <w:ind w:left="-539" w:leftChars="-257" w:firstLine="496"/>
        <w:rPr>
          <w:rFonts w:hint="eastAsia" w:ascii="仿宋" w:hAnsi="仿宋" w:eastAsia="仿宋" w:cs="仿宋"/>
        </w:rPr>
      </w:pPr>
      <w:r>
        <w:rPr>
          <w:rFonts w:hint="eastAsia" w:ascii="仿宋" w:hAnsi="仿宋" w:eastAsia="仿宋" w:cs="仿宋"/>
        </w:rPr>
        <w:t>本公司违反上述承诺，或本声明陈述与事实不符，经查实，本公司愿意接受公开通报，承担由此带来的法律后果。</w:t>
      </w:r>
    </w:p>
    <w:p>
      <w:pPr>
        <w:pStyle w:val="41"/>
        <w:ind w:firstLine="496"/>
        <w:rPr>
          <w:rFonts w:hint="eastAsia" w:ascii="仿宋" w:hAnsi="仿宋" w:eastAsia="仿宋" w:cs="仿宋"/>
        </w:rPr>
      </w:pPr>
    </w:p>
    <w:p>
      <w:pPr>
        <w:pStyle w:val="41"/>
        <w:ind w:firstLine="496"/>
        <w:rPr>
          <w:rFonts w:hint="eastAsia" w:ascii="仿宋" w:hAnsi="仿宋" w:eastAsia="仿宋" w:cs="仿宋"/>
          <w:u w:val="single"/>
        </w:rPr>
      </w:pPr>
      <w:r>
        <w:rPr>
          <w:rFonts w:hint="eastAsia" w:ascii="仿宋" w:hAnsi="仿宋" w:eastAsia="仿宋" w:cs="仿宋"/>
        </w:rPr>
        <w:t>承包意向人：(盖公章)</w:t>
      </w:r>
      <w:r>
        <w:rPr>
          <w:rFonts w:hint="eastAsia" w:ascii="仿宋" w:hAnsi="仿宋" w:eastAsia="仿宋" w:cs="仿宋"/>
          <w:u w:val="single"/>
        </w:rPr>
        <w:t xml:space="preserve">                                   </w:t>
      </w:r>
    </w:p>
    <w:p>
      <w:pPr>
        <w:pStyle w:val="41"/>
        <w:ind w:firstLine="496"/>
        <w:rPr>
          <w:rFonts w:hint="eastAsia" w:ascii="仿宋" w:hAnsi="仿宋" w:eastAsia="仿宋" w:cs="仿宋"/>
        </w:rPr>
      </w:pPr>
      <w:r>
        <w:rPr>
          <w:rFonts w:hint="eastAsia" w:ascii="仿宋" w:hAnsi="仿宋" w:eastAsia="仿宋" w:cs="仿宋"/>
        </w:rPr>
        <w:t>法定代表人（签名或盖</w:t>
      </w:r>
      <w:r>
        <w:rPr>
          <w:rFonts w:hint="eastAsia" w:ascii="仿宋" w:hAnsi="仿宋" w:eastAsia="仿宋" w:cs="仿宋"/>
          <w:lang w:val="en-US" w:eastAsia="zh-CN"/>
        </w:rPr>
        <w:t>私</w:t>
      </w:r>
      <w:r>
        <w:rPr>
          <w:rFonts w:hint="eastAsia" w:ascii="仿宋" w:hAnsi="仿宋" w:eastAsia="仿宋" w:cs="仿宋"/>
        </w:rPr>
        <w:t>章）：</w:t>
      </w:r>
      <w:r>
        <w:rPr>
          <w:rFonts w:hint="eastAsia" w:ascii="仿宋" w:hAnsi="仿宋" w:eastAsia="仿宋" w:cs="仿宋"/>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 w:hAnsi="仿宋" w:eastAsia="仿宋" w:cs="仿宋"/>
          <w:snapToGrid w:val="0"/>
          <w:spacing w:val="4"/>
          <w:kern w:val="0"/>
          <w:sz w:val="24"/>
        </w:rPr>
        <w:t xml:space="preserve">日    期：  </w:t>
      </w:r>
      <w:r>
        <w:rPr>
          <w:rFonts w:hint="eastAsia" w:ascii="仿宋" w:hAnsi="仿宋" w:eastAsia="仿宋" w:cs="仿宋"/>
          <w:snapToGrid w:val="0"/>
          <w:spacing w:val="4"/>
          <w:kern w:val="0"/>
          <w:sz w:val="24"/>
          <w:u w:val="single"/>
        </w:rPr>
        <w:t xml:space="preserve">      </w:t>
      </w:r>
      <w:r>
        <w:rPr>
          <w:rFonts w:hint="eastAsia" w:ascii="仿宋" w:hAnsi="仿宋" w:eastAsia="仿宋" w:cs="仿宋"/>
          <w:snapToGrid w:val="0"/>
          <w:spacing w:val="4"/>
          <w:kern w:val="0"/>
          <w:sz w:val="24"/>
        </w:rPr>
        <w:t xml:space="preserve">年 </w:t>
      </w:r>
      <w:r>
        <w:rPr>
          <w:rFonts w:hint="eastAsia" w:ascii="仿宋" w:hAnsi="仿宋" w:eastAsia="仿宋" w:cs="仿宋"/>
          <w:snapToGrid w:val="0"/>
          <w:spacing w:val="4"/>
          <w:kern w:val="0"/>
          <w:sz w:val="24"/>
          <w:u w:val="single"/>
        </w:rPr>
        <w:t xml:space="preserve">  </w:t>
      </w:r>
      <w:r>
        <w:rPr>
          <w:rFonts w:hint="eastAsia" w:ascii="仿宋" w:hAnsi="仿宋" w:eastAsia="仿宋" w:cs="仿宋"/>
          <w:snapToGrid w:val="0"/>
          <w:spacing w:val="4"/>
          <w:kern w:val="0"/>
          <w:sz w:val="24"/>
        </w:rPr>
        <w:t xml:space="preserve">月 </w:t>
      </w:r>
      <w:r>
        <w:rPr>
          <w:rFonts w:hint="eastAsia" w:ascii="仿宋" w:hAnsi="仿宋" w:eastAsia="仿宋" w:cs="仿宋"/>
          <w:snapToGrid w:val="0"/>
          <w:spacing w:val="4"/>
          <w:kern w:val="0"/>
          <w:sz w:val="24"/>
          <w:u w:val="single"/>
        </w:rPr>
        <w:t xml:space="preserve">   </w:t>
      </w:r>
      <w:r>
        <w:rPr>
          <w:rFonts w:hint="eastAsia" w:ascii="仿宋" w:hAnsi="仿宋" w:eastAsia="仿宋" w:cs="仿宋"/>
          <w:snapToGrid w:val="0"/>
          <w:spacing w:val="4"/>
          <w:kern w:val="0"/>
          <w:sz w:val="24"/>
        </w:rPr>
        <w:t>日</w:t>
      </w:r>
      <w:r>
        <w:rPr>
          <w:rFonts w:hint="eastAsia" w:ascii="仿宋_GB2312" w:hAnsi="仿宋_GB2312" w:eastAsia="仿宋_GB2312" w:cs="仿宋_GB2312"/>
          <w:snapToGrid w:val="0"/>
          <w:spacing w:val="4"/>
          <w:kern w:val="0"/>
          <w:sz w:val="24"/>
        </w:rPr>
        <w:t xml:space="preserve">    </w:t>
      </w:r>
    </w:p>
    <w:p>
      <w:pPr>
        <w:pStyle w:val="41"/>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报价</w:t>
      </w:r>
      <w:r>
        <w:rPr>
          <w:rFonts w:hint="eastAsia" w:ascii="仿宋" w:hAnsi="仿宋" w:eastAsia="仿宋" w:cs="仿宋"/>
          <w:sz w:val="28"/>
          <w:szCs w:val="28"/>
          <w:lang w:eastAsia="zh-CN"/>
        </w:rPr>
        <w:t>报价</w:t>
      </w:r>
      <w:r>
        <w:rPr>
          <w:rFonts w:hint="eastAsia" w:ascii="仿宋" w:hAnsi="仿宋" w:eastAsia="仿宋" w:cs="仿宋"/>
          <w:sz w:val="28"/>
          <w:szCs w:val="28"/>
        </w:rPr>
        <w:t>单位代表（签名或盖私章）：</w:t>
      </w:r>
      <w:r>
        <w:rPr>
          <w:rFonts w:hint="eastAsia" w:ascii="仿宋" w:hAnsi="仿宋" w:eastAsia="仿宋" w:cs="仿宋"/>
          <w:sz w:val="28"/>
          <w:szCs w:val="28"/>
          <w:u w:val="single"/>
        </w:rPr>
        <w:t xml:space="preserve">                   </w:t>
      </w:r>
    </w:p>
    <w:p>
      <w:pPr>
        <w:adjustRightInd w:val="0"/>
        <w:snapToGrid w:val="0"/>
        <w:spacing w:line="300" w:lineRule="auto"/>
        <w:rPr>
          <w:rFonts w:hint="eastAsia" w:ascii="仿宋" w:hAnsi="仿宋" w:eastAsia="仿宋" w:cs="仿宋"/>
          <w:sz w:val="28"/>
          <w:szCs w:val="28"/>
          <w:u w:val="single"/>
        </w:rPr>
      </w:pPr>
      <w:r>
        <w:rPr>
          <w:rFonts w:hint="eastAsia" w:ascii="仿宋" w:hAnsi="仿宋" w:eastAsia="仿宋" w:cs="仿宋"/>
          <w:sz w:val="28"/>
          <w:szCs w:val="28"/>
        </w:rPr>
        <w:t>报价</w:t>
      </w:r>
      <w:r>
        <w:rPr>
          <w:rFonts w:hint="eastAsia" w:ascii="仿宋" w:hAnsi="仿宋" w:eastAsia="仿宋" w:cs="仿宋"/>
          <w:sz w:val="28"/>
          <w:szCs w:val="28"/>
          <w:lang w:eastAsia="zh-CN"/>
        </w:rPr>
        <w:t>报价</w:t>
      </w:r>
      <w:r>
        <w:rPr>
          <w:rFonts w:hint="eastAsia" w:ascii="仿宋" w:hAnsi="仿宋" w:eastAsia="仿宋" w:cs="仿宋"/>
          <w:sz w:val="28"/>
          <w:szCs w:val="28"/>
        </w:rPr>
        <w:t>单位名称（盖单位公章）：</w:t>
      </w:r>
      <w:r>
        <w:rPr>
          <w:rFonts w:hint="eastAsia" w:ascii="仿宋" w:hAnsi="仿宋" w:eastAsia="仿宋" w:cs="仿宋"/>
          <w:sz w:val="28"/>
          <w:szCs w:val="28"/>
          <w:u w:val="single"/>
        </w:rPr>
        <w:t xml:space="preserve">                        </w:t>
      </w:r>
    </w:p>
    <w:p>
      <w:pPr>
        <w:adjustRightInd w:val="0"/>
        <w:snapToGrid w:val="0"/>
        <w:spacing w:line="300" w:lineRule="auto"/>
        <w:rPr>
          <w:rFonts w:ascii="仿宋_GB2312" w:hAnsi="仿宋_GB2312" w:eastAsia="仿宋_GB2312" w:cs="仿宋_GB2312"/>
          <w:b/>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pStyle w:val="36"/>
        <w:jc w:val="center"/>
        <w:rPr>
          <w:rFonts w:hint="eastAsia" w:ascii="仿宋_GB2312" w:hAnsi="仿宋_GB2312" w:cs="仿宋_GB2312"/>
          <w:b/>
          <w:color w:val="auto"/>
          <w:kern w:val="2"/>
          <w:sz w:val="28"/>
          <w:szCs w:val="28"/>
        </w:rPr>
      </w:pPr>
    </w:p>
    <w:p>
      <w:pPr>
        <w:pStyle w:val="36"/>
        <w:jc w:val="center"/>
        <w:rPr>
          <w:rFonts w:hint="eastAsia" w:ascii="仿宋_GB2312" w:hAnsi="仿宋_GB2312" w:cs="仿宋_GB2312"/>
          <w:b/>
          <w:color w:val="auto"/>
          <w:kern w:val="2"/>
          <w:sz w:val="28"/>
          <w:szCs w:val="28"/>
        </w:rPr>
      </w:pPr>
    </w:p>
    <w:p>
      <w:pPr>
        <w:pStyle w:val="36"/>
        <w:jc w:val="center"/>
        <w:rPr>
          <w:rFonts w:hint="eastAsia" w:ascii="仿宋_GB2312" w:hAnsi="仿宋_GB2312" w:cs="仿宋_GB2312"/>
          <w:b/>
          <w:color w:val="auto"/>
          <w:kern w:val="2"/>
          <w:sz w:val="28"/>
          <w:szCs w:val="28"/>
        </w:rPr>
      </w:pPr>
    </w:p>
    <w:p>
      <w:pPr>
        <w:pStyle w:val="36"/>
        <w:jc w:val="center"/>
        <w:rPr>
          <w:rFonts w:hint="eastAsia" w:ascii="仿宋_GB2312" w:hAnsi="仿宋_GB2312" w:cs="仿宋_GB2312"/>
          <w:b/>
          <w:color w:val="auto"/>
          <w:kern w:val="2"/>
          <w:sz w:val="28"/>
          <w:szCs w:val="28"/>
        </w:rPr>
      </w:pPr>
    </w:p>
    <w:p>
      <w:pPr>
        <w:pStyle w:val="36"/>
        <w:jc w:val="center"/>
        <w:rPr>
          <w:rFonts w:ascii="仿宋_GB2312" w:hAnsi="仿宋_GB2312" w:cs="仿宋_GB2312"/>
          <w:b/>
          <w:color w:val="auto"/>
          <w:kern w:val="2"/>
          <w:sz w:val="28"/>
          <w:szCs w:val="28"/>
        </w:rPr>
      </w:pPr>
      <w:r>
        <w:rPr>
          <w:rFonts w:hint="eastAsia" w:ascii="仿宋_GB2312" w:hAnsi="仿宋_GB2312" w:cs="仿宋_GB2312"/>
          <w:b/>
          <w:color w:val="auto"/>
          <w:kern w:val="2"/>
          <w:sz w:val="28"/>
          <w:szCs w:val="28"/>
        </w:rPr>
        <w:t>5、偏离度</w:t>
      </w:r>
    </w:p>
    <w:p>
      <w:pPr>
        <w:spacing w:line="60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拟采购的</w:t>
      </w: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rPr>
        <w:t>如下（以下指标若出现负偏离，则视无效报价处理）：</w:t>
      </w:r>
    </w:p>
    <w:tbl>
      <w:tblPr>
        <w:tblStyle w:val="27"/>
        <w:tblW w:w="9505" w:type="dxa"/>
        <w:jc w:val="center"/>
        <w:tblLayout w:type="fixed"/>
        <w:tblCellMar>
          <w:top w:w="0" w:type="dxa"/>
          <w:left w:w="108" w:type="dxa"/>
          <w:bottom w:w="0" w:type="dxa"/>
          <w:right w:w="108" w:type="dxa"/>
        </w:tblCellMar>
      </w:tblPr>
      <w:tblGrid>
        <w:gridCol w:w="624"/>
        <w:gridCol w:w="1370"/>
        <w:gridCol w:w="5805"/>
        <w:gridCol w:w="1706"/>
      </w:tblGrid>
      <w:tr>
        <w:tblPrEx>
          <w:tblCellMar>
            <w:top w:w="0" w:type="dxa"/>
            <w:left w:w="108" w:type="dxa"/>
            <w:bottom w:w="0" w:type="dxa"/>
            <w:right w:w="108" w:type="dxa"/>
          </w:tblCellMar>
        </w:tblPrEx>
        <w:trPr>
          <w:trHeight w:val="518" w:hRule="atLeast"/>
          <w:jc w:val="center"/>
        </w:trPr>
        <w:tc>
          <w:tcPr>
            <w:tcW w:w="624"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370"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内容</w:t>
            </w:r>
          </w:p>
        </w:tc>
        <w:tc>
          <w:tcPr>
            <w:tcW w:w="5805"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服务描述</w:t>
            </w:r>
          </w:p>
        </w:tc>
        <w:tc>
          <w:tcPr>
            <w:tcW w:w="1706"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hint="default"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lang w:val="en-US" w:eastAsia="zh-CN"/>
              </w:rPr>
              <w:t>偏离情况</w:t>
            </w:r>
          </w:p>
        </w:tc>
      </w:tr>
      <w:tr>
        <w:tblPrEx>
          <w:tblCellMar>
            <w:top w:w="0" w:type="dxa"/>
            <w:left w:w="108" w:type="dxa"/>
            <w:bottom w:w="0" w:type="dxa"/>
            <w:right w:w="108" w:type="dxa"/>
          </w:tblCellMar>
        </w:tblPrEx>
        <w:trPr>
          <w:trHeight w:val="9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3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渗透测试服务</w:t>
            </w:r>
          </w:p>
        </w:tc>
        <w:tc>
          <w:tcPr>
            <w:tcW w:w="5805" w:type="dxa"/>
            <w:tcBorders>
              <w:top w:val="single" w:color="auto" w:sz="4" w:space="0"/>
              <w:left w:val="nil"/>
              <w:bottom w:val="single" w:color="auto" w:sz="4" w:space="0"/>
              <w:right w:val="single" w:color="auto" w:sz="4" w:space="0"/>
            </w:tcBorders>
            <w:shd w:val="clear" w:color="auto" w:fill="auto"/>
            <w:vAlign w:val="center"/>
          </w:tcPr>
          <w:p>
            <w:pPr>
              <w:widowControl/>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rPr>
              <w:t>综合利用安全扫描器、漏洞利用工具、人工渗透测试等方式对其进行非破坏性质的模拟入侵者攻击的测试，以期掌握系统的安全状况，并对发现的安全风险提出针对性的安全整改建议，为修补漏洞、抵御安全风险提供技术支持</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并作为攻击方配合开展我公司对本部及下属单位的攻防应急演练工作，渗透攻击目标系统不低于两个。（不低于两次，其中2022年、2023年各至少一次）</w:t>
            </w:r>
          </w:p>
        </w:tc>
        <w:tc>
          <w:tcPr>
            <w:tcW w:w="1706" w:type="dxa"/>
            <w:tcBorders>
              <w:top w:val="single" w:color="auto" w:sz="4" w:space="0"/>
              <w:left w:val="nil"/>
              <w:bottom w:val="single" w:color="auto" w:sz="4" w:space="0"/>
              <w:right w:val="single" w:color="auto" w:sz="4" w:space="0"/>
            </w:tcBorders>
            <w:shd w:val="clear" w:color="auto" w:fill="auto"/>
            <w:vAlign w:val="center"/>
          </w:tcPr>
          <w:p>
            <w:pPr>
              <w:widowControl/>
              <w:ind w:firstLine="420" w:firstLineChars="200"/>
              <w:rPr>
                <w:rFonts w:hint="eastAsia" w:ascii="宋体" w:hAnsi="宋体" w:eastAsia="宋体" w:cs="宋体"/>
                <w:kern w:val="0"/>
                <w:szCs w:val="21"/>
              </w:rPr>
            </w:pPr>
          </w:p>
        </w:tc>
      </w:tr>
      <w:tr>
        <w:tblPrEx>
          <w:tblCellMar>
            <w:top w:w="0" w:type="dxa"/>
            <w:left w:w="108" w:type="dxa"/>
            <w:bottom w:w="0" w:type="dxa"/>
            <w:right w:w="108" w:type="dxa"/>
          </w:tblCellMar>
        </w:tblPrEx>
        <w:trPr>
          <w:trHeight w:val="983"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3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重要时期安全保障服务（安全值守服务）</w:t>
            </w:r>
          </w:p>
        </w:tc>
        <w:tc>
          <w:tcPr>
            <w:tcW w:w="5805" w:type="dxa"/>
            <w:tcBorders>
              <w:top w:val="single" w:color="auto" w:sz="4" w:space="0"/>
              <w:left w:val="nil"/>
              <w:bottom w:val="single" w:color="auto" w:sz="4" w:space="0"/>
              <w:right w:val="single" w:color="auto" w:sz="4" w:space="0"/>
            </w:tcBorders>
            <w:shd w:val="clear" w:color="auto" w:fill="auto"/>
            <w:vAlign w:val="center"/>
          </w:tcPr>
          <w:p>
            <w:pPr>
              <w:widowControl/>
              <w:ind w:firstLine="420" w:firstLineChars="200"/>
              <w:rPr>
                <w:rFonts w:ascii="宋体" w:hAnsi="宋体" w:eastAsia="宋体" w:cs="宋体"/>
                <w:kern w:val="0"/>
                <w:szCs w:val="21"/>
              </w:rPr>
            </w:pPr>
            <w:r>
              <w:rPr>
                <w:rFonts w:hint="eastAsia" w:ascii="宋体" w:hAnsi="宋体" w:eastAsia="宋体" w:cs="宋体"/>
                <w:kern w:val="0"/>
                <w:szCs w:val="21"/>
              </w:rPr>
              <w:t>在“重保”</w:t>
            </w:r>
            <w:r>
              <w:rPr>
                <w:rFonts w:hint="eastAsia" w:ascii="宋体" w:hAnsi="宋体" w:eastAsia="宋体" w:cs="宋体"/>
                <w:kern w:val="0"/>
                <w:szCs w:val="21"/>
                <w:lang w:val="en-US" w:eastAsia="zh-CN"/>
              </w:rPr>
              <w:t>期间，如国家重大节假日（党庆、军庆、国庆、春节等），特殊防护时期等时间内对IT资产，重要系统进行专人24小时在岗值守保护</w:t>
            </w:r>
            <w:r>
              <w:rPr>
                <w:rFonts w:hint="eastAsia" w:ascii="宋体" w:hAnsi="宋体" w:eastAsia="宋体" w:cs="宋体"/>
                <w:kern w:val="0"/>
                <w:szCs w:val="21"/>
              </w:rPr>
              <w:t>。</w:t>
            </w:r>
          </w:p>
          <w:p>
            <w:pPr>
              <w:widowControl/>
              <w:ind w:firstLine="420" w:firstLineChars="200"/>
              <w:rPr>
                <w:rFonts w:ascii="宋体" w:hAnsi="宋体" w:eastAsia="宋体" w:cs="宋体"/>
                <w:kern w:val="0"/>
                <w:szCs w:val="21"/>
              </w:rPr>
            </w:pPr>
            <w:r>
              <w:rPr>
                <w:rFonts w:hint="eastAsia" w:ascii="宋体" w:hAnsi="宋体" w:eastAsia="宋体" w:cs="宋体"/>
                <w:kern w:val="0"/>
                <w:szCs w:val="21"/>
              </w:rPr>
              <w:t>在“重保”过程中，</w:t>
            </w:r>
            <w:r>
              <w:rPr>
                <w:rFonts w:hint="eastAsia" w:ascii="宋体" w:hAnsi="宋体" w:eastAsia="宋体" w:cs="宋体"/>
                <w:kern w:val="0"/>
                <w:szCs w:val="21"/>
                <w:lang w:val="en-US" w:eastAsia="zh-CN"/>
              </w:rPr>
              <w:t>需根据当时情况</w:t>
            </w:r>
            <w:r>
              <w:rPr>
                <w:rFonts w:hint="eastAsia" w:ascii="宋体" w:hAnsi="宋体" w:eastAsia="宋体" w:cs="宋体"/>
                <w:kern w:val="0"/>
                <w:szCs w:val="21"/>
              </w:rPr>
              <w:t>实时分析攻击态势，开展防护、检测、分析、应急处置与取证溯源工作。</w:t>
            </w:r>
            <w:r>
              <w:rPr>
                <w:rFonts w:hint="eastAsia" w:ascii="宋体" w:hAnsi="宋体" w:eastAsia="宋体" w:cs="宋体"/>
                <w:kern w:val="0"/>
                <w:szCs w:val="21"/>
                <w:lang w:val="en-US" w:eastAsia="zh-CN"/>
              </w:rPr>
              <w:t>并在</w:t>
            </w:r>
            <w:r>
              <w:rPr>
                <w:rFonts w:hint="eastAsia" w:ascii="宋体" w:hAnsi="宋体" w:eastAsia="宋体" w:cs="宋体"/>
                <w:kern w:val="0"/>
                <w:szCs w:val="21"/>
              </w:rPr>
              <w:t>“重保”工作完成之后，及时总结整体情况，根据重保中发现的问题，有针对性的改进安全体系。</w:t>
            </w:r>
          </w:p>
        </w:tc>
        <w:tc>
          <w:tcPr>
            <w:tcW w:w="1706" w:type="dxa"/>
            <w:tcBorders>
              <w:top w:val="single" w:color="auto" w:sz="4" w:space="0"/>
              <w:left w:val="nil"/>
              <w:bottom w:val="single" w:color="auto" w:sz="4" w:space="0"/>
              <w:right w:val="single" w:color="auto" w:sz="4" w:space="0"/>
            </w:tcBorders>
            <w:shd w:val="clear" w:color="auto" w:fill="auto"/>
            <w:vAlign w:val="center"/>
          </w:tcPr>
          <w:p>
            <w:pPr>
              <w:widowControl/>
              <w:ind w:firstLine="420" w:firstLineChars="200"/>
              <w:rPr>
                <w:rFonts w:hint="eastAsia" w:ascii="宋体" w:hAnsi="宋体" w:eastAsia="宋体" w:cs="宋体"/>
                <w:kern w:val="0"/>
                <w:szCs w:val="21"/>
              </w:rPr>
            </w:pPr>
          </w:p>
        </w:tc>
      </w:tr>
      <w:tr>
        <w:tblPrEx>
          <w:tblCellMar>
            <w:top w:w="0" w:type="dxa"/>
            <w:left w:w="108" w:type="dxa"/>
            <w:bottom w:w="0" w:type="dxa"/>
            <w:right w:w="108" w:type="dxa"/>
          </w:tblCellMar>
        </w:tblPrEx>
        <w:trPr>
          <w:trHeight w:val="551"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网络信息</w:t>
            </w:r>
            <w:r>
              <w:rPr>
                <w:rFonts w:hint="eastAsia" w:ascii="宋体" w:hAnsi="宋体" w:eastAsia="宋体" w:cs="宋体"/>
                <w:kern w:val="0"/>
                <w:szCs w:val="21"/>
              </w:rPr>
              <w:t>安全管理体系搭建与完善服务</w:t>
            </w:r>
          </w:p>
        </w:tc>
        <w:tc>
          <w:tcPr>
            <w:tcW w:w="5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20" w:firstLineChars="200"/>
              <w:rPr>
                <w:rFonts w:ascii="宋体" w:hAnsi="宋体" w:eastAsia="宋体" w:cs="宋体"/>
                <w:kern w:val="0"/>
                <w:szCs w:val="21"/>
              </w:rPr>
            </w:pPr>
            <w:r>
              <w:rPr>
                <w:rFonts w:hint="eastAsia" w:ascii="宋体" w:hAnsi="宋体" w:eastAsia="宋体" w:cs="宋体"/>
                <w:kern w:val="0"/>
                <w:szCs w:val="21"/>
              </w:rPr>
              <w:t>对</w:t>
            </w:r>
            <w:r>
              <w:rPr>
                <w:rFonts w:hint="eastAsia" w:ascii="宋体" w:hAnsi="宋体" w:eastAsia="宋体" w:cs="宋体"/>
                <w:kern w:val="0"/>
                <w:szCs w:val="21"/>
                <w:lang w:val="en-US" w:eastAsia="zh-CN"/>
              </w:rPr>
              <w:t>现有网络信息安全</w:t>
            </w:r>
            <w:r>
              <w:rPr>
                <w:rFonts w:hint="eastAsia" w:ascii="宋体" w:hAnsi="宋体" w:eastAsia="宋体" w:cs="宋体"/>
                <w:kern w:val="0"/>
                <w:szCs w:val="21"/>
              </w:rPr>
              <w:t>管理制度、</w:t>
            </w:r>
            <w:r>
              <w:rPr>
                <w:rFonts w:hint="eastAsia" w:ascii="宋体" w:hAnsi="宋体" w:eastAsia="宋体" w:cs="宋体"/>
                <w:kern w:val="0"/>
                <w:szCs w:val="21"/>
                <w:lang w:val="en-US" w:eastAsia="zh-CN"/>
              </w:rPr>
              <w:t>网络信息安全</w:t>
            </w:r>
            <w:r>
              <w:rPr>
                <w:rFonts w:hint="eastAsia" w:ascii="宋体" w:hAnsi="宋体" w:eastAsia="宋体" w:cs="宋体"/>
                <w:kern w:val="0"/>
                <w:szCs w:val="21"/>
              </w:rPr>
              <w:t>建设管理、</w:t>
            </w:r>
            <w:r>
              <w:rPr>
                <w:rFonts w:hint="eastAsia" w:ascii="宋体" w:hAnsi="宋体" w:eastAsia="宋体" w:cs="宋体"/>
                <w:kern w:val="0"/>
                <w:szCs w:val="21"/>
                <w:lang w:val="en-US" w:eastAsia="zh-CN"/>
              </w:rPr>
              <w:t>信息系统</w:t>
            </w:r>
            <w:r>
              <w:rPr>
                <w:rFonts w:hint="eastAsia" w:ascii="宋体" w:hAnsi="宋体" w:eastAsia="宋体" w:cs="宋体"/>
                <w:kern w:val="0"/>
                <w:szCs w:val="21"/>
              </w:rPr>
              <w:t>运维管理体系</w:t>
            </w:r>
            <w:r>
              <w:rPr>
                <w:rFonts w:hint="eastAsia" w:ascii="宋体" w:hAnsi="宋体" w:eastAsia="宋体" w:cs="宋体"/>
                <w:kern w:val="0"/>
                <w:szCs w:val="21"/>
                <w:lang w:val="en-US" w:eastAsia="zh-CN"/>
              </w:rPr>
              <w:t>提出专业优化意见</w:t>
            </w:r>
            <w:r>
              <w:rPr>
                <w:rFonts w:hint="eastAsia" w:ascii="宋体" w:hAnsi="宋体" w:eastAsia="宋体" w:cs="宋体"/>
                <w:kern w:val="0"/>
                <w:szCs w:val="21"/>
              </w:rPr>
              <w:t>。</w:t>
            </w: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20" w:firstLineChars="200"/>
              <w:rPr>
                <w:rFonts w:hint="eastAsia" w:ascii="宋体" w:hAnsi="宋体" w:eastAsia="宋体" w:cs="宋体"/>
                <w:kern w:val="0"/>
                <w:szCs w:val="21"/>
              </w:rPr>
            </w:pPr>
          </w:p>
        </w:tc>
      </w:tr>
      <w:tr>
        <w:tblPrEx>
          <w:tblCellMar>
            <w:top w:w="0" w:type="dxa"/>
            <w:left w:w="108" w:type="dxa"/>
            <w:bottom w:w="0" w:type="dxa"/>
            <w:right w:w="108" w:type="dxa"/>
          </w:tblCellMar>
        </w:tblPrEx>
        <w:trPr>
          <w:trHeight w:val="551"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网络安全宣传服务</w:t>
            </w:r>
          </w:p>
        </w:tc>
        <w:tc>
          <w:tcPr>
            <w:tcW w:w="5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提供网络信息安全宣传服务，特别是国家网络安全宣传周期间。宣传服务内容包括但不限于提供宣传视频、PPT、文档以及网络信息安全政策解读文件或组织小型宣传活动。</w:t>
            </w: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20" w:firstLineChars="200"/>
              <w:rPr>
                <w:rFonts w:hint="eastAsia" w:ascii="宋体" w:hAnsi="宋体" w:eastAsia="宋体" w:cs="宋体"/>
                <w:kern w:val="0"/>
                <w:szCs w:val="21"/>
                <w:lang w:val="en-US" w:eastAsia="zh-CN"/>
              </w:rPr>
            </w:pPr>
          </w:p>
        </w:tc>
      </w:tr>
      <w:tr>
        <w:tblPrEx>
          <w:tblCellMar>
            <w:top w:w="0" w:type="dxa"/>
            <w:left w:w="108" w:type="dxa"/>
            <w:bottom w:w="0" w:type="dxa"/>
            <w:right w:w="108" w:type="dxa"/>
          </w:tblCellMar>
        </w:tblPrEx>
        <w:trPr>
          <w:trHeight w:val="102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5</w:t>
            </w:r>
          </w:p>
        </w:tc>
        <w:tc>
          <w:tcPr>
            <w:tcW w:w="13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网络安全攻防</w:t>
            </w:r>
            <w:r>
              <w:rPr>
                <w:rFonts w:hint="eastAsia" w:ascii="宋体" w:hAnsi="宋体" w:eastAsia="宋体" w:cs="宋体"/>
                <w:kern w:val="0"/>
                <w:szCs w:val="21"/>
                <w:lang w:val="en-US" w:eastAsia="zh-CN"/>
              </w:rPr>
              <w:t>应急</w:t>
            </w:r>
            <w:r>
              <w:rPr>
                <w:rFonts w:hint="eastAsia" w:ascii="宋体" w:hAnsi="宋体" w:eastAsia="宋体" w:cs="宋体"/>
                <w:kern w:val="0"/>
                <w:szCs w:val="21"/>
              </w:rPr>
              <w:t>演习服务</w:t>
            </w:r>
          </w:p>
        </w:tc>
        <w:tc>
          <w:tcPr>
            <w:tcW w:w="5805" w:type="dxa"/>
            <w:tcBorders>
              <w:top w:val="single" w:color="auto" w:sz="4" w:space="0"/>
              <w:left w:val="nil"/>
              <w:bottom w:val="single" w:color="auto" w:sz="4" w:space="0"/>
              <w:right w:val="single" w:color="auto" w:sz="4" w:space="0"/>
            </w:tcBorders>
            <w:shd w:val="clear" w:color="auto" w:fill="auto"/>
            <w:vAlign w:val="center"/>
          </w:tcPr>
          <w:p>
            <w:pPr>
              <w:widowControl/>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提供应对我公司上级单位部门</w:t>
            </w:r>
            <w:r>
              <w:rPr>
                <w:rFonts w:hint="eastAsia" w:ascii="宋体" w:hAnsi="宋体" w:eastAsia="宋体" w:cs="宋体"/>
                <w:kern w:val="0"/>
                <w:szCs w:val="21"/>
              </w:rPr>
              <w:t>攻防演习服务。</w:t>
            </w:r>
            <w:r>
              <w:rPr>
                <w:rFonts w:hint="eastAsia" w:ascii="宋体" w:hAnsi="宋体" w:eastAsia="宋体" w:cs="宋体"/>
                <w:kern w:val="0"/>
                <w:szCs w:val="21"/>
                <w:lang w:val="en-US" w:eastAsia="zh-CN"/>
              </w:rPr>
              <w:t>必要时提供24小时在岗服务，实时监控演习期间公司网络信息安全状态，及时应对演练时出现的突发情况，配合我公司启动应急预案，避免因处理不当导致的演习扣分情况。不低于两次的防守服务，其中2022年、2023年各至少一次。</w:t>
            </w:r>
          </w:p>
        </w:tc>
        <w:tc>
          <w:tcPr>
            <w:tcW w:w="1706" w:type="dxa"/>
            <w:tcBorders>
              <w:top w:val="single" w:color="auto" w:sz="4" w:space="0"/>
              <w:left w:val="nil"/>
              <w:bottom w:val="single" w:color="auto" w:sz="4" w:space="0"/>
              <w:right w:val="single" w:color="auto" w:sz="4" w:space="0"/>
            </w:tcBorders>
            <w:shd w:val="clear" w:color="auto" w:fill="auto"/>
            <w:vAlign w:val="center"/>
          </w:tcPr>
          <w:p>
            <w:pPr>
              <w:widowControl/>
              <w:ind w:firstLine="420" w:firstLineChars="200"/>
              <w:rPr>
                <w:rFonts w:hint="eastAsia" w:ascii="宋体" w:hAnsi="宋体" w:eastAsia="宋体" w:cs="宋体"/>
                <w:kern w:val="0"/>
                <w:szCs w:val="21"/>
                <w:lang w:val="en-US" w:eastAsia="zh-CN"/>
              </w:rPr>
            </w:pPr>
          </w:p>
        </w:tc>
      </w:tr>
      <w:tr>
        <w:tblPrEx>
          <w:tblCellMar>
            <w:top w:w="0" w:type="dxa"/>
            <w:left w:w="108" w:type="dxa"/>
            <w:bottom w:w="0" w:type="dxa"/>
            <w:right w:w="108" w:type="dxa"/>
          </w:tblCellMar>
        </w:tblPrEx>
        <w:trPr>
          <w:trHeight w:val="102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6</w:t>
            </w:r>
          </w:p>
        </w:tc>
        <w:tc>
          <w:tcPr>
            <w:tcW w:w="13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网络信息安全应急服务</w:t>
            </w:r>
          </w:p>
        </w:tc>
        <w:tc>
          <w:tcPr>
            <w:tcW w:w="5805" w:type="dxa"/>
            <w:tcBorders>
              <w:top w:val="single" w:color="auto" w:sz="4" w:space="0"/>
              <w:left w:val="nil"/>
              <w:bottom w:val="single" w:color="auto" w:sz="4" w:space="0"/>
              <w:right w:val="single" w:color="auto" w:sz="4" w:space="0"/>
            </w:tcBorders>
            <w:shd w:val="clear" w:color="auto" w:fill="auto"/>
            <w:vAlign w:val="center"/>
          </w:tcPr>
          <w:p>
            <w:pPr>
              <w:widowControl/>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当公司出现网络安全事件时，指派网络信息安全专家指导协助解决网络安全事件，并配合公司启动应急预案在应急事件后协助进行事件总结与追责。</w:t>
            </w:r>
          </w:p>
        </w:tc>
        <w:tc>
          <w:tcPr>
            <w:tcW w:w="1706" w:type="dxa"/>
            <w:tcBorders>
              <w:top w:val="single" w:color="auto" w:sz="4" w:space="0"/>
              <w:left w:val="nil"/>
              <w:bottom w:val="single" w:color="auto" w:sz="4" w:space="0"/>
              <w:right w:val="single" w:color="auto" w:sz="4" w:space="0"/>
            </w:tcBorders>
            <w:shd w:val="clear" w:color="auto" w:fill="auto"/>
            <w:vAlign w:val="center"/>
          </w:tcPr>
          <w:p>
            <w:pPr>
              <w:widowControl/>
              <w:ind w:firstLine="420" w:firstLineChars="200"/>
              <w:rPr>
                <w:rFonts w:hint="eastAsia" w:ascii="宋体" w:hAnsi="宋体" w:eastAsia="宋体" w:cs="宋体"/>
                <w:kern w:val="0"/>
                <w:szCs w:val="21"/>
                <w:lang w:val="en-US" w:eastAsia="zh-CN"/>
              </w:rPr>
            </w:pPr>
          </w:p>
        </w:tc>
      </w:tr>
      <w:tr>
        <w:tblPrEx>
          <w:tblCellMar>
            <w:top w:w="0" w:type="dxa"/>
            <w:left w:w="108" w:type="dxa"/>
            <w:bottom w:w="0" w:type="dxa"/>
            <w:right w:w="108" w:type="dxa"/>
          </w:tblCellMar>
        </w:tblPrEx>
        <w:trPr>
          <w:trHeight w:val="102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7</w:t>
            </w:r>
          </w:p>
        </w:tc>
        <w:tc>
          <w:tcPr>
            <w:tcW w:w="13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桌面终端安全服务</w:t>
            </w:r>
          </w:p>
        </w:tc>
        <w:tc>
          <w:tcPr>
            <w:tcW w:w="5805" w:type="dxa"/>
            <w:tcBorders>
              <w:top w:val="single" w:color="auto" w:sz="4" w:space="0"/>
              <w:left w:val="nil"/>
              <w:bottom w:val="single" w:color="auto" w:sz="4" w:space="0"/>
              <w:right w:val="single" w:color="auto" w:sz="4" w:space="0"/>
            </w:tcBorders>
            <w:shd w:val="clear" w:color="auto" w:fill="auto"/>
            <w:vAlign w:val="center"/>
          </w:tcPr>
          <w:p>
            <w:pPr>
              <w:widowControl/>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配合目前公司使用的奇安信天擎终端保护软件，提供服务保障我公司桌面终端、服务器的数据应用安全（PC电脑终端不低于1000台，windows服务器不低于50台，linux服务器不低于50台），避免遭受如勒索病毒的影响。该软件应具备分发快速安装能力，能自动完成终端上原防护软件的替换或扩容，终端无需操作。</w:t>
            </w:r>
          </w:p>
        </w:tc>
        <w:tc>
          <w:tcPr>
            <w:tcW w:w="1706" w:type="dxa"/>
            <w:tcBorders>
              <w:top w:val="single" w:color="auto" w:sz="4" w:space="0"/>
              <w:left w:val="nil"/>
              <w:bottom w:val="single" w:color="auto" w:sz="4" w:space="0"/>
              <w:right w:val="single" w:color="auto" w:sz="4" w:space="0"/>
            </w:tcBorders>
            <w:shd w:val="clear" w:color="auto" w:fill="auto"/>
            <w:vAlign w:val="center"/>
          </w:tcPr>
          <w:p>
            <w:pPr>
              <w:widowControl/>
              <w:ind w:firstLine="420" w:firstLineChars="200"/>
              <w:rPr>
                <w:rFonts w:hint="eastAsia" w:ascii="宋体" w:hAnsi="宋体" w:eastAsia="宋体" w:cs="宋体"/>
                <w:kern w:val="0"/>
                <w:szCs w:val="21"/>
                <w:lang w:val="en-US" w:eastAsia="zh-CN"/>
              </w:rPr>
            </w:pPr>
          </w:p>
        </w:tc>
      </w:tr>
    </w:tbl>
    <w:p>
      <w:pPr>
        <w:pStyle w:val="26"/>
        <w:ind w:firstLine="0" w:firstLineChars="0"/>
        <w:rPr>
          <w:rFonts w:hint="default"/>
        </w:rPr>
      </w:pPr>
    </w:p>
    <w:p>
      <w:pPr>
        <w:pStyle w:val="25"/>
        <w:ind w:firstLine="210"/>
        <w:rPr>
          <w:rFonts w:ascii="仿宋_GB2312" w:eastAsia="仿宋_GB2312"/>
          <w:sz w:val="32"/>
          <w:szCs w:val="20"/>
        </w:rPr>
      </w:pPr>
      <w:r>
        <w:br w:type="page"/>
      </w:r>
    </w:p>
    <w:p>
      <w:pPr>
        <w:pStyle w:val="23"/>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6 .商务</w:t>
      </w:r>
      <w:r>
        <w:rPr>
          <w:rFonts w:hint="eastAsia" w:ascii="仿宋_GB2312" w:hAnsi="仿宋_GB2312" w:eastAsia="仿宋_GB2312" w:cs="仿宋_GB2312"/>
          <w:sz w:val="28"/>
          <w:szCs w:val="28"/>
        </w:rPr>
        <w:t>与技术</w:t>
      </w:r>
      <w:r>
        <w:rPr>
          <w:rFonts w:hint="eastAsia" w:ascii="仿宋_GB2312" w:hAnsi="仿宋_GB2312" w:eastAsia="仿宋_GB2312" w:cs="仿宋_GB2312"/>
          <w:sz w:val="28"/>
          <w:szCs w:val="28"/>
          <w:lang w:val="zh-CN"/>
        </w:rPr>
        <w:t>要求</w:t>
      </w:r>
    </w:p>
    <w:p>
      <w:r>
        <w:rPr>
          <w:rFonts w:hint="eastAsia" w:ascii="宋体" w:hAnsi="宋体"/>
          <w:b/>
          <w:bCs/>
          <w:sz w:val="24"/>
        </w:rPr>
        <w:t>商务要求：</w:t>
      </w:r>
    </w:p>
    <w:p>
      <w:pPr>
        <w:spacing w:line="360" w:lineRule="auto"/>
        <w:rPr>
          <w:shd w:val="clear" w:color="FFFFFF" w:fill="D9D9D9"/>
          <w:lang w:val="zh-CN"/>
        </w:rPr>
      </w:pPr>
      <w:r>
        <w:rPr>
          <w:rFonts w:hint="eastAsia" w:ascii="宋体" w:hAnsi="宋体"/>
          <w:b/>
          <w:bCs/>
          <w:sz w:val="24"/>
          <w:shd w:val="clear" w:color="FFFFFF" w:fill="D9D9D9"/>
          <w:lang w:val="en-US" w:eastAsia="zh-CN"/>
        </w:rPr>
        <w:t>1</w:t>
      </w:r>
      <w:r>
        <w:rPr>
          <w:rFonts w:hint="eastAsia" w:ascii="宋体" w:hAnsi="宋体"/>
          <w:b/>
          <w:bCs/>
          <w:sz w:val="24"/>
          <w:shd w:val="clear" w:color="FFFFFF" w:fill="D9D9D9"/>
        </w:rPr>
        <w:t>.</w:t>
      </w:r>
      <w:r>
        <w:rPr>
          <w:rFonts w:hint="eastAsia"/>
        </w:rPr>
        <w:t xml:space="preserve"> </w:t>
      </w:r>
      <w:r>
        <w:rPr>
          <w:rFonts w:hint="eastAsia" w:ascii="宋体" w:hAnsi="宋体"/>
          <w:b/>
          <w:bCs/>
          <w:sz w:val="24"/>
          <w:shd w:val="clear" w:color="FFFFFF" w:fill="D9D9D9"/>
        </w:rPr>
        <w:t>注册信息安全工程师证书（</w:t>
      </w:r>
      <w:r>
        <w:rPr>
          <w:rFonts w:hint="eastAsia" w:ascii="宋体" w:hAnsi="宋体"/>
          <w:b/>
          <w:bCs/>
          <w:sz w:val="24"/>
          <w:shd w:val="clear" w:color="FFFFFF" w:fill="D9D9D9"/>
          <w:lang w:val="en-US" w:eastAsia="zh-CN"/>
        </w:rPr>
        <w:t>在本单位近三个月</w:t>
      </w:r>
      <w:r>
        <w:rPr>
          <w:rFonts w:hint="eastAsia" w:ascii="宋体" w:hAnsi="宋体"/>
          <w:b/>
          <w:bCs/>
          <w:sz w:val="24"/>
          <w:shd w:val="clear" w:color="FFFFFF" w:fill="D9D9D9"/>
        </w:rPr>
        <w:t>社保</w:t>
      </w:r>
      <w:r>
        <w:rPr>
          <w:rFonts w:hint="eastAsia" w:ascii="宋体" w:hAnsi="宋体"/>
          <w:b/>
          <w:bCs/>
          <w:sz w:val="24"/>
          <w:shd w:val="clear" w:color="FFFFFF" w:fill="D9D9D9"/>
          <w:lang w:val="en-US" w:eastAsia="zh-CN"/>
        </w:rPr>
        <w:t>记录、</w:t>
      </w:r>
      <w:r>
        <w:rPr>
          <w:rFonts w:hint="eastAsia" w:ascii="宋体" w:hAnsi="宋体"/>
          <w:b/>
          <w:bCs/>
          <w:sz w:val="24"/>
          <w:shd w:val="clear" w:color="FFFFFF" w:fill="D9D9D9"/>
        </w:rPr>
        <w:t>证书证明复印件，加盖单位公章）：</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1" w:hRule="atLeast"/>
        </w:trPr>
        <w:tc>
          <w:tcPr>
            <w:tcW w:w="9608" w:type="dxa"/>
          </w:tcPr>
          <w:p>
            <w:pPr>
              <w:spacing w:line="360" w:lineRule="auto"/>
              <w:jc w:val="center"/>
              <w:rPr>
                <w:rFonts w:ascii="宋体" w:hAnsi="宋体" w:eastAsia="PMingLiU"/>
                <w:sz w:val="24"/>
                <w:shd w:val="clear" w:color="FFFFFF" w:fill="D9D9D9"/>
                <w:lang w:eastAsia="zh-SG"/>
              </w:rPr>
            </w:pPr>
            <w:r>
              <w:rPr>
                <w:rFonts w:hint="eastAsia" w:ascii="宋体" w:hAnsi="宋体" w:eastAsia="PMingLiU"/>
                <w:b/>
                <w:bCs/>
                <w:sz w:val="24"/>
                <w:shd w:val="clear" w:color="FFFFFF" w:fill="D9D9D9"/>
                <w:lang w:eastAsia="zh-SG"/>
              </w:rPr>
              <w:t>注册信息安全工程师</w:t>
            </w:r>
            <w:r>
              <w:rPr>
                <w:rFonts w:hint="eastAsia" w:ascii="宋体" w:hAnsi="宋体" w:eastAsia="PMingLiU"/>
                <w:sz w:val="24"/>
                <w:shd w:val="clear" w:color="FFFFFF" w:fill="D9D9D9"/>
                <w:lang w:eastAsia="zh-SG"/>
              </w:rPr>
              <w:t>社保证明复印件（以加盖社会保险基金管理中心印章的《缴费历史明细表》或《社会保险参保人员证明》为准，</w:t>
            </w:r>
            <w:r>
              <w:rPr>
                <w:rFonts w:hint="eastAsia" w:ascii="宋体" w:hAnsi="宋体" w:eastAsia="PMingLiU"/>
                <w:sz w:val="24"/>
                <w:shd w:val="clear" w:color="FFFFFF" w:fill="D9D9D9"/>
                <w:lang w:val="en-US" w:eastAsia="zh-SG"/>
              </w:rPr>
              <w:t>加</w:t>
            </w:r>
            <w:r>
              <w:rPr>
                <w:rFonts w:hint="eastAsia" w:ascii="宋体" w:hAnsi="宋体" w:eastAsia="PMingLiU"/>
                <w:sz w:val="24"/>
                <w:shd w:val="clear" w:color="FFFFFF" w:fill="D9D9D9"/>
                <w:lang w:eastAsia="zh-SG"/>
              </w:rPr>
              <w:t>盖单位公章）</w:t>
            </w:r>
          </w:p>
          <w:p>
            <w:pPr>
              <w:spacing w:line="360" w:lineRule="auto"/>
              <w:jc w:val="left"/>
              <w:rPr>
                <w:rFonts w:ascii="宋体" w:hAnsi="宋体" w:eastAsia="PMingLiU"/>
                <w:sz w:val="24"/>
                <w:shd w:val="clear" w:color="FFFFFF" w:fill="D9D9D9"/>
                <w:lang w:eastAsia="zh-SG"/>
              </w:rPr>
            </w:pPr>
          </w:p>
          <w:p>
            <w:pPr>
              <w:spacing w:line="360" w:lineRule="auto"/>
              <w:jc w:val="left"/>
              <w:rPr>
                <w:rFonts w:ascii="宋体" w:hAnsi="宋体" w:eastAsia="PMingLiU"/>
                <w:sz w:val="24"/>
                <w:shd w:val="clear" w:color="FFFFFF" w:fill="D9D9D9"/>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9608" w:type="dxa"/>
          </w:tcPr>
          <w:p>
            <w:pPr>
              <w:spacing w:line="360" w:lineRule="auto"/>
              <w:jc w:val="center"/>
              <w:rPr>
                <w:rFonts w:ascii="宋体" w:hAnsi="宋体" w:eastAsia="PMingLiU"/>
                <w:sz w:val="24"/>
                <w:shd w:val="clear" w:color="FFFFFF" w:fill="D9D9D9"/>
                <w:lang w:eastAsia="zh-SG"/>
              </w:rPr>
            </w:pPr>
            <w:r>
              <w:rPr>
                <w:rFonts w:hint="eastAsia" w:ascii="宋体" w:hAnsi="宋体" w:eastAsia="PMingLiU"/>
                <w:b/>
                <w:bCs/>
                <w:sz w:val="24"/>
                <w:shd w:val="clear" w:color="FFFFFF" w:fill="D9D9D9"/>
                <w:lang w:eastAsia="zh-SG"/>
              </w:rPr>
              <w:t>注册信息安全工程师</w:t>
            </w:r>
            <w:r>
              <w:rPr>
                <w:rFonts w:hint="eastAsia" w:ascii="宋体" w:hAnsi="宋体" w:eastAsia="PMingLiU"/>
                <w:sz w:val="24"/>
                <w:shd w:val="clear" w:color="FFFFFF" w:fill="D9D9D9"/>
                <w:lang w:eastAsia="zh-SG"/>
              </w:rPr>
              <w:t>证书证明复印件（盖单位公章）</w:t>
            </w:r>
          </w:p>
          <w:p>
            <w:pPr>
              <w:spacing w:line="360" w:lineRule="auto"/>
              <w:jc w:val="left"/>
              <w:rPr>
                <w:rFonts w:ascii="宋体" w:hAnsi="宋体" w:eastAsia="PMingLiU"/>
                <w:sz w:val="24"/>
                <w:shd w:val="clear" w:color="FFFFFF" w:fill="D9D9D9"/>
                <w:lang w:eastAsia="zh-SG"/>
              </w:rPr>
            </w:pPr>
          </w:p>
        </w:tc>
      </w:tr>
    </w:tbl>
    <w:p>
      <w:pPr>
        <w:autoSpaceDE/>
        <w:autoSpaceDN/>
        <w:spacing w:line="360" w:lineRule="auto"/>
        <w:jc w:val="left"/>
        <w:rPr>
          <w:rFonts w:hint="eastAsia" w:hAnsi="宋体" w:eastAsia="宋体" w:cs="Times New Roman"/>
          <w:b/>
          <w:bCs/>
          <w:color w:val="auto"/>
          <w:kern w:val="2"/>
          <w:shd w:val="clear" w:color="FFFFFF" w:fill="D9D9D9"/>
        </w:rPr>
      </w:pPr>
      <w:r>
        <w:rPr>
          <w:rFonts w:hint="eastAsia" w:ascii="宋体" w:hAnsi="宋体" w:eastAsia="宋体" w:cs="Times New Roman"/>
          <w:b/>
          <w:bCs/>
          <w:kern w:val="2"/>
          <w:sz w:val="24"/>
          <w:szCs w:val="24"/>
          <w:lang w:val="zh-CN"/>
        </w:rPr>
        <w:t>服务能力及信誉要求：</w:t>
      </w:r>
    </w:p>
    <w:p>
      <w:pPr>
        <w:pStyle w:val="36"/>
        <w:jc w:val="both"/>
        <w:rPr>
          <w:rFonts w:hAnsi="宋体" w:eastAsia="宋体" w:cs="Times New Roman"/>
          <w:b/>
          <w:bCs/>
          <w:color w:val="auto"/>
          <w:kern w:val="2"/>
        </w:rPr>
      </w:pPr>
      <w:r>
        <w:rPr>
          <w:rFonts w:hint="eastAsia" w:hAnsi="宋体" w:eastAsia="宋体" w:cs="Times New Roman"/>
          <w:b/>
          <w:bCs/>
          <w:color w:val="auto"/>
          <w:kern w:val="2"/>
          <w:shd w:val="clear" w:color="FFFFFF" w:fill="D9D9D9"/>
          <w:lang w:val="en-US" w:eastAsia="zh-CN"/>
        </w:rPr>
        <w:t>1</w:t>
      </w:r>
      <w:r>
        <w:rPr>
          <w:rFonts w:hint="eastAsia" w:hAnsi="宋体" w:eastAsia="宋体" w:cs="Times New Roman"/>
          <w:b/>
          <w:bCs/>
          <w:color w:val="auto"/>
          <w:kern w:val="2"/>
          <w:shd w:val="clear" w:color="FFFFFF" w:fill="D9D9D9"/>
        </w:rPr>
        <w:t>.ISO体系认证（复印件加盖单位公章）</w:t>
      </w:r>
      <w:r>
        <w:rPr>
          <w:rFonts w:hint="eastAsia" w:hAnsi="宋体" w:eastAsia="宋体" w:cs="Times New Roman"/>
          <w:b/>
          <w:bCs/>
          <w:color w:val="auto"/>
          <w:kern w:val="2"/>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9608" w:type="dxa"/>
          </w:tcPr>
          <w:p>
            <w:pPr>
              <w:spacing w:line="360" w:lineRule="auto"/>
              <w:ind w:firstLine="960" w:firstLineChars="400"/>
              <w:jc w:val="center"/>
              <w:rPr>
                <w:rFonts w:hint="eastAsia" w:asciiTheme="minorEastAsia" w:hAnsiTheme="minorEastAsia" w:eastAsiaTheme="minorEastAsia"/>
                <w:sz w:val="24"/>
                <w:shd w:val="clear" w:color="FFFFFF" w:fill="D9D9D9"/>
                <w:lang w:eastAsia="zh-SG"/>
              </w:rPr>
            </w:pPr>
            <w:r>
              <w:rPr>
                <w:rFonts w:hint="eastAsia" w:asciiTheme="minorEastAsia" w:hAnsiTheme="minorEastAsia" w:eastAsiaTheme="minorEastAsia"/>
                <w:sz w:val="24"/>
                <w:shd w:val="clear" w:color="FFFFFF" w:fill="D9D9D9"/>
                <w:lang w:eastAsia="zh-SG"/>
              </w:rPr>
              <w:t>信息安全管理体系认证复印件（盖单位公章）。</w:t>
            </w:r>
          </w:p>
          <w:p>
            <w:pPr>
              <w:spacing w:line="360" w:lineRule="auto"/>
              <w:jc w:val="left"/>
              <w:rPr>
                <w:rFonts w:ascii="宋体" w:hAnsi="宋体" w:eastAsia="PMingLiU"/>
                <w:sz w:val="24"/>
                <w:lang w:eastAsia="zh-SG"/>
              </w:rPr>
            </w:pPr>
          </w:p>
        </w:tc>
      </w:tr>
    </w:tbl>
    <w:p>
      <w:pPr>
        <w:pStyle w:val="26"/>
        <w:ind w:firstLine="0" w:firstLineChars="0"/>
        <w:rPr>
          <w:rFonts w:hint="eastAsia" w:ascii="宋体" w:hAnsi="宋体" w:eastAsia="宋体" w:cs="Times New Roman"/>
          <w:b/>
          <w:bCs/>
          <w:color w:val="auto"/>
          <w:sz w:val="24"/>
          <w:shd w:val="clear" w:color="FFFFFF" w:fill="D9D9D9"/>
          <w:lang w:val="en-US" w:eastAsia="zh-CN"/>
        </w:rPr>
      </w:pPr>
      <w:r>
        <w:rPr>
          <w:rFonts w:hint="eastAsia" w:ascii="宋体" w:hAnsi="宋体" w:eastAsia="宋体" w:cs="Times New Roman"/>
          <w:b/>
          <w:bCs/>
          <w:color w:val="auto"/>
          <w:sz w:val="24"/>
          <w:shd w:val="clear" w:color="FFFFFF" w:fill="D9D9D9"/>
          <w:lang w:val="en-US" w:eastAsia="zh-CN"/>
        </w:rPr>
        <w:t>2.</w:t>
      </w:r>
      <w:r>
        <w:rPr>
          <w:rFonts w:hint="eastAsia" w:ascii="宋体" w:hAnsi="宋体" w:eastAsia="宋体" w:cs="Times New Roman"/>
          <w:b/>
          <w:bCs/>
          <w:color w:val="auto"/>
          <w:kern w:val="2"/>
          <w:sz w:val="24"/>
          <w:szCs w:val="24"/>
          <w:shd w:val="clear" w:color="FFFFFF" w:fill="D9D9D9"/>
          <w:lang w:val="en-US" w:eastAsia="zh-CN"/>
        </w:rPr>
        <w:t>原厂服务授权函及原厂满足需求的证明函（</w:t>
      </w:r>
      <w:r>
        <w:rPr>
          <w:rFonts w:hint="eastAsia" w:ascii="宋体" w:hAnsi="宋体" w:eastAsia="宋体" w:cs="Times New Roman"/>
          <w:b/>
          <w:bCs/>
          <w:color w:val="auto"/>
          <w:kern w:val="2"/>
          <w:sz w:val="24"/>
          <w:szCs w:val="24"/>
          <w:shd w:val="clear" w:color="FFFFFF" w:fill="D9D9D9"/>
          <w:lang w:val="en-US"/>
        </w:rPr>
        <w:t>复印件加盖单位公章</w:t>
      </w:r>
      <w:r>
        <w:rPr>
          <w:rFonts w:hint="eastAsia" w:ascii="宋体" w:hAnsi="宋体" w:eastAsia="宋体" w:cs="Times New Roman"/>
          <w:b/>
          <w:bCs/>
          <w:color w:val="auto"/>
          <w:kern w:val="2"/>
          <w:sz w:val="24"/>
          <w:szCs w:val="24"/>
          <w:shd w:val="clear" w:color="FFFFFF" w:fill="D9D9D9"/>
          <w:lang w:val="en-US" w:eastAsia="zh-CN"/>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9608" w:type="dxa"/>
          </w:tcPr>
          <w:p>
            <w:pPr>
              <w:ind w:firstLine="960" w:firstLineChars="400"/>
              <w:jc w:val="center"/>
              <w:rPr>
                <w:rFonts w:hint="eastAsia" w:cs="Times New Roman" w:asciiTheme="minorEastAsia" w:hAnsiTheme="minorEastAsia" w:eastAsiaTheme="minorEastAsia"/>
                <w:sz w:val="24"/>
                <w:shd w:val="clear" w:color="FFFFFF" w:fill="D9D9D9"/>
                <w:lang w:val="en-US" w:eastAsia="zh-SG"/>
              </w:rPr>
            </w:pPr>
            <w:r>
              <w:rPr>
                <w:rFonts w:hint="eastAsia" w:cs="Times New Roman" w:asciiTheme="minorEastAsia" w:hAnsiTheme="minorEastAsia" w:eastAsiaTheme="minorEastAsia"/>
                <w:kern w:val="2"/>
                <w:sz w:val="24"/>
                <w:szCs w:val="24"/>
                <w:shd w:val="clear" w:color="FFFFFF" w:fill="D9D9D9"/>
                <w:lang w:val="en-US" w:eastAsia="zh-SG"/>
              </w:rPr>
              <w:t>原厂服务授权函及原厂满足需求的证明函（</w:t>
            </w:r>
            <w:r>
              <w:rPr>
                <w:rFonts w:hint="eastAsia" w:cs="Times New Roman" w:asciiTheme="minorEastAsia" w:hAnsiTheme="minorEastAsia" w:eastAsiaTheme="minorEastAsia"/>
                <w:kern w:val="2"/>
                <w:sz w:val="24"/>
                <w:szCs w:val="24"/>
                <w:shd w:val="clear" w:color="FFFFFF" w:fill="D9D9D9"/>
                <w:lang w:val="zh-CN" w:eastAsia="zh-SG"/>
              </w:rPr>
              <w:t>复印件加盖单位公章</w:t>
            </w:r>
            <w:r>
              <w:rPr>
                <w:rFonts w:hint="eastAsia" w:cs="Times New Roman" w:asciiTheme="minorEastAsia" w:hAnsiTheme="minorEastAsia" w:eastAsiaTheme="minorEastAsia"/>
                <w:kern w:val="2"/>
                <w:sz w:val="24"/>
                <w:szCs w:val="24"/>
                <w:shd w:val="clear" w:color="FFFFFF" w:fill="D9D9D9"/>
                <w:lang w:val="en-US" w:eastAsia="zh-SG"/>
              </w:rPr>
              <w:t>）</w:t>
            </w:r>
          </w:p>
          <w:p>
            <w:pPr>
              <w:spacing w:line="360" w:lineRule="auto"/>
              <w:ind w:firstLine="960" w:firstLineChars="400"/>
              <w:jc w:val="center"/>
              <w:rPr>
                <w:rFonts w:hint="eastAsia" w:asciiTheme="minorEastAsia" w:hAnsiTheme="minorEastAsia" w:eastAsiaTheme="minorEastAsia"/>
                <w:sz w:val="24"/>
                <w:shd w:val="clear" w:color="FFFFFF" w:fill="D9D9D9"/>
                <w:lang w:eastAsia="zh-SG"/>
              </w:rPr>
            </w:pPr>
          </w:p>
          <w:p>
            <w:pPr>
              <w:spacing w:line="360" w:lineRule="auto"/>
              <w:jc w:val="left"/>
              <w:rPr>
                <w:rFonts w:ascii="宋体" w:hAnsi="宋体" w:eastAsia="PMingLiU"/>
                <w:sz w:val="24"/>
                <w:lang w:eastAsia="zh-SG"/>
              </w:rPr>
            </w:pPr>
          </w:p>
        </w:tc>
      </w:tr>
    </w:tbl>
    <w:p/>
    <w:p>
      <w:pPr>
        <w:jc w:val="center"/>
        <w:rPr>
          <w:rFonts w:ascii="仿宋_GB2312" w:hAnsi="仿宋_GB2312" w:eastAsia="仿宋_GB2312" w:cs="仿宋_GB2312"/>
          <w:b/>
          <w:sz w:val="28"/>
          <w:szCs w:val="28"/>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Arial Unicode MS">
    <w:altName w:val="宋体"/>
    <w:panose1 w:val="020B0604020202020204"/>
    <w:charset w:val="86"/>
    <w:family w:val="roman"/>
    <w:pitch w:val="default"/>
    <w:sig w:usb0="00000000" w:usb1="00000000" w:usb2="0000003F" w:usb3="00000000" w:csb0="603F01FF" w:csb1="FFFF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1"/>
      </w:rPr>
    </w:pPr>
    <w:r>
      <w:fldChar w:fldCharType="begin"/>
    </w:r>
    <w:r>
      <w:rPr>
        <w:rStyle w:val="31"/>
      </w:rPr>
      <w:instrText xml:space="preserve">PAGE  </w:instrText>
    </w:r>
    <w:r>
      <w:fldChar w:fldCharType="separate"/>
    </w:r>
    <w:r>
      <w:rPr>
        <w:rStyle w:val="31"/>
      </w:rPr>
      <w:t>4</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1"/>
      </w:rPr>
    </w:pPr>
    <w:r>
      <w:fldChar w:fldCharType="begin"/>
    </w:r>
    <w:r>
      <w:rPr>
        <w:rStyle w:val="31"/>
      </w:rPr>
      <w:instrText xml:space="preserve">PAGE  </w:instrText>
    </w:r>
    <w:r>
      <w:fldChar w:fldCharType="separate"/>
    </w:r>
    <w:r>
      <w:rPr>
        <w:rStyle w:val="31"/>
      </w:rPr>
      <w:t>23</w: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8505"/>
      </w:tabs>
      <w:ind w:firstLine="7840" w:firstLineChars="2800"/>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3043EF1"/>
    <w:multiLevelType w:val="multilevel"/>
    <w:tmpl w:val="43043EF1"/>
    <w:lvl w:ilvl="0" w:tentative="0">
      <w:start w:val="6"/>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34B5C71"/>
    <w:multiLevelType w:val="singleLevel"/>
    <w:tmpl w:val="534B5C71"/>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1A8A"/>
    <w:rsid w:val="000122A4"/>
    <w:rsid w:val="000246E3"/>
    <w:rsid w:val="00053487"/>
    <w:rsid w:val="0007653B"/>
    <w:rsid w:val="000A4AFD"/>
    <w:rsid w:val="000A781B"/>
    <w:rsid w:val="000C3FA5"/>
    <w:rsid w:val="000D2FD4"/>
    <w:rsid w:val="000E4844"/>
    <w:rsid w:val="00123DB3"/>
    <w:rsid w:val="00142D4A"/>
    <w:rsid w:val="0014656E"/>
    <w:rsid w:val="00165527"/>
    <w:rsid w:val="00170E2E"/>
    <w:rsid w:val="00172A27"/>
    <w:rsid w:val="001743A2"/>
    <w:rsid w:val="00194076"/>
    <w:rsid w:val="001A78A7"/>
    <w:rsid w:val="001C3C6F"/>
    <w:rsid w:val="001C4496"/>
    <w:rsid w:val="001C6BAE"/>
    <w:rsid w:val="001E5E69"/>
    <w:rsid w:val="001E7EF8"/>
    <w:rsid w:val="002206A3"/>
    <w:rsid w:val="00227A2F"/>
    <w:rsid w:val="0025694F"/>
    <w:rsid w:val="0029277B"/>
    <w:rsid w:val="002C406F"/>
    <w:rsid w:val="00333C8E"/>
    <w:rsid w:val="0034418B"/>
    <w:rsid w:val="003514BB"/>
    <w:rsid w:val="00370388"/>
    <w:rsid w:val="003731AC"/>
    <w:rsid w:val="00383745"/>
    <w:rsid w:val="0039128B"/>
    <w:rsid w:val="003A728D"/>
    <w:rsid w:val="003B0662"/>
    <w:rsid w:val="003B3948"/>
    <w:rsid w:val="003B6335"/>
    <w:rsid w:val="00412572"/>
    <w:rsid w:val="00416C2A"/>
    <w:rsid w:val="00426A1F"/>
    <w:rsid w:val="00446A14"/>
    <w:rsid w:val="00457D1A"/>
    <w:rsid w:val="00460C6A"/>
    <w:rsid w:val="00463DBF"/>
    <w:rsid w:val="004A5483"/>
    <w:rsid w:val="004B45DB"/>
    <w:rsid w:val="004C0400"/>
    <w:rsid w:val="004D5E0D"/>
    <w:rsid w:val="004F7991"/>
    <w:rsid w:val="005109E5"/>
    <w:rsid w:val="00512B8F"/>
    <w:rsid w:val="005152A7"/>
    <w:rsid w:val="00522AC1"/>
    <w:rsid w:val="00532D6D"/>
    <w:rsid w:val="005777E2"/>
    <w:rsid w:val="005C1424"/>
    <w:rsid w:val="005C60DA"/>
    <w:rsid w:val="005E3D93"/>
    <w:rsid w:val="005F3E64"/>
    <w:rsid w:val="00614688"/>
    <w:rsid w:val="00632DE3"/>
    <w:rsid w:val="0067141B"/>
    <w:rsid w:val="00681EB3"/>
    <w:rsid w:val="006834AE"/>
    <w:rsid w:val="006D38A2"/>
    <w:rsid w:val="006D6433"/>
    <w:rsid w:val="006D6AD1"/>
    <w:rsid w:val="006E2487"/>
    <w:rsid w:val="006F4043"/>
    <w:rsid w:val="006F475E"/>
    <w:rsid w:val="00701ADB"/>
    <w:rsid w:val="00704DEB"/>
    <w:rsid w:val="00724810"/>
    <w:rsid w:val="0074727F"/>
    <w:rsid w:val="007542E9"/>
    <w:rsid w:val="007558CD"/>
    <w:rsid w:val="00776684"/>
    <w:rsid w:val="007A7B51"/>
    <w:rsid w:val="007D60B6"/>
    <w:rsid w:val="00803199"/>
    <w:rsid w:val="00823936"/>
    <w:rsid w:val="00836212"/>
    <w:rsid w:val="0084163C"/>
    <w:rsid w:val="00844E31"/>
    <w:rsid w:val="008A4004"/>
    <w:rsid w:val="008B1D3F"/>
    <w:rsid w:val="009019E1"/>
    <w:rsid w:val="00911F9C"/>
    <w:rsid w:val="009332DF"/>
    <w:rsid w:val="00934777"/>
    <w:rsid w:val="00940B4E"/>
    <w:rsid w:val="00950459"/>
    <w:rsid w:val="00A03DF9"/>
    <w:rsid w:val="00A042BC"/>
    <w:rsid w:val="00A0721A"/>
    <w:rsid w:val="00A1353B"/>
    <w:rsid w:val="00A30285"/>
    <w:rsid w:val="00A34E84"/>
    <w:rsid w:val="00A52E13"/>
    <w:rsid w:val="00A74312"/>
    <w:rsid w:val="00A76CE7"/>
    <w:rsid w:val="00A90DAC"/>
    <w:rsid w:val="00AA04E5"/>
    <w:rsid w:val="00AC362E"/>
    <w:rsid w:val="00AD09EB"/>
    <w:rsid w:val="00B32292"/>
    <w:rsid w:val="00B40370"/>
    <w:rsid w:val="00B40757"/>
    <w:rsid w:val="00B4077B"/>
    <w:rsid w:val="00B51EB0"/>
    <w:rsid w:val="00B5461D"/>
    <w:rsid w:val="00B626FF"/>
    <w:rsid w:val="00B86264"/>
    <w:rsid w:val="00BB200C"/>
    <w:rsid w:val="00BC5265"/>
    <w:rsid w:val="00BD30CB"/>
    <w:rsid w:val="00BE46E0"/>
    <w:rsid w:val="00BF363F"/>
    <w:rsid w:val="00BF3AFD"/>
    <w:rsid w:val="00C244CD"/>
    <w:rsid w:val="00C26CC7"/>
    <w:rsid w:val="00C83D69"/>
    <w:rsid w:val="00C84B70"/>
    <w:rsid w:val="00CA4848"/>
    <w:rsid w:val="00CA7F1C"/>
    <w:rsid w:val="00CB077B"/>
    <w:rsid w:val="00CD773C"/>
    <w:rsid w:val="00CE2043"/>
    <w:rsid w:val="00D0337C"/>
    <w:rsid w:val="00D06BBE"/>
    <w:rsid w:val="00D24CE2"/>
    <w:rsid w:val="00D63E9F"/>
    <w:rsid w:val="00D84DD7"/>
    <w:rsid w:val="00DA1D10"/>
    <w:rsid w:val="00DB7C0C"/>
    <w:rsid w:val="00DC1CB8"/>
    <w:rsid w:val="00DF4DE3"/>
    <w:rsid w:val="00EE1F3A"/>
    <w:rsid w:val="00EE5B8C"/>
    <w:rsid w:val="00F11AAB"/>
    <w:rsid w:val="00F25D0E"/>
    <w:rsid w:val="00F35EC6"/>
    <w:rsid w:val="00F50D78"/>
    <w:rsid w:val="00F54A9C"/>
    <w:rsid w:val="00F73CCA"/>
    <w:rsid w:val="00F97EC3"/>
    <w:rsid w:val="00FA162F"/>
    <w:rsid w:val="00FA7B9E"/>
    <w:rsid w:val="00FE0051"/>
    <w:rsid w:val="00FE6BA8"/>
    <w:rsid w:val="00FF2889"/>
    <w:rsid w:val="012279AB"/>
    <w:rsid w:val="02717923"/>
    <w:rsid w:val="05452A41"/>
    <w:rsid w:val="058A0A8F"/>
    <w:rsid w:val="05F2042A"/>
    <w:rsid w:val="089906AC"/>
    <w:rsid w:val="09AE11D5"/>
    <w:rsid w:val="0ACF6F67"/>
    <w:rsid w:val="0B6E560C"/>
    <w:rsid w:val="0C3064EE"/>
    <w:rsid w:val="0C6D69A7"/>
    <w:rsid w:val="0DB460FE"/>
    <w:rsid w:val="0E7F3827"/>
    <w:rsid w:val="0EF241FF"/>
    <w:rsid w:val="12445E87"/>
    <w:rsid w:val="141453AF"/>
    <w:rsid w:val="14526702"/>
    <w:rsid w:val="15C439C5"/>
    <w:rsid w:val="167A24CB"/>
    <w:rsid w:val="179970F1"/>
    <w:rsid w:val="17B26BF5"/>
    <w:rsid w:val="17FC2393"/>
    <w:rsid w:val="194D7B8A"/>
    <w:rsid w:val="19B066E4"/>
    <w:rsid w:val="1AE310C0"/>
    <w:rsid w:val="1B2B6FD3"/>
    <w:rsid w:val="1B7D39BE"/>
    <w:rsid w:val="200066E2"/>
    <w:rsid w:val="2134717D"/>
    <w:rsid w:val="23441ED3"/>
    <w:rsid w:val="23E3036F"/>
    <w:rsid w:val="2444243A"/>
    <w:rsid w:val="25577173"/>
    <w:rsid w:val="264E7D0D"/>
    <w:rsid w:val="280F26AD"/>
    <w:rsid w:val="28FB7B30"/>
    <w:rsid w:val="296358A9"/>
    <w:rsid w:val="2C004A9E"/>
    <w:rsid w:val="2C417DB5"/>
    <w:rsid w:val="2C6001C1"/>
    <w:rsid w:val="2D6901BA"/>
    <w:rsid w:val="2E3A6DED"/>
    <w:rsid w:val="2E874264"/>
    <w:rsid w:val="2EFD7AD7"/>
    <w:rsid w:val="2F281549"/>
    <w:rsid w:val="2FA85499"/>
    <w:rsid w:val="30516F3D"/>
    <w:rsid w:val="308B2A58"/>
    <w:rsid w:val="308C0528"/>
    <w:rsid w:val="31673C93"/>
    <w:rsid w:val="31B63D34"/>
    <w:rsid w:val="35B335FF"/>
    <w:rsid w:val="35F33C0C"/>
    <w:rsid w:val="35F85F77"/>
    <w:rsid w:val="36983C2A"/>
    <w:rsid w:val="37270C0B"/>
    <w:rsid w:val="38640478"/>
    <w:rsid w:val="39FE7330"/>
    <w:rsid w:val="3A751316"/>
    <w:rsid w:val="3A82075E"/>
    <w:rsid w:val="3F73143C"/>
    <w:rsid w:val="3FE854BB"/>
    <w:rsid w:val="40856B23"/>
    <w:rsid w:val="40DF3E16"/>
    <w:rsid w:val="411F1056"/>
    <w:rsid w:val="437845B7"/>
    <w:rsid w:val="47D61405"/>
    <w:rsid w:val="49564241"/>
    <w:rsid w:val="49AE5C6B"/>
    <w:rsid w:val="4A4B0E23"/>
    <w:rsid w:val="4CEC22C0"/>
    <w:rsid w:val="4F755E20"/>
    <w:rsid w:val="4FEB4D82"/>
    <w:rsid w:val="532358AA"/>
    <w:rsid w:val="561D51E6"/>
    <w:rsid w:val="597B5D06"/>
    <w:rsid w:val="5BCD3A44"/>
    <w:rsid w:val="5CFD0E87"/>
    <w:rsid w:val="5E9C5D0E"/>
    <w:rsid w:val="5F82232D"/>
    <w:rsid w:val="5FD773FC"/>
    <w:rsid w:val="605639AC"/>
    <w:rsid w:val="61B238BA"/>
    <w:rsid w:val="621058D3"/>
    <w:rsid w:val="62B47487"/>
    <w:rsid w:val="65695B8C"/>
    <w:rsid w:val="67172C77"/>
    <w:rsid w:val="692B2D35"/>
    <w:rsid w:val="6AF05890"/>
    <w:rsid w:val="6BEF45B2"/>
    <w:rsid w:val="6C8F6573"/>
    <w:rsid w:val="6CCC34F2"/>
    <w:rsid w:val="6F7C1677"/>
    <w:rsid w:val="720B5EDE"/>
    <w:rsid w:val="738F444F"/>
    <w:rsid w:val="74603209"/>
    <w:rsid w:val="74A71E4A"/>
    <w:rsid w:val="78252645"/>
    <w:rsid w:val="79FE5513"/>
    <w:rsid w:val="7B564715"/>
    <w:rsid w:val="7D244B7A"/>
    <w:rsid w:val="7D637046"/>
    <w:rsid w:val="7E843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99" w:semiHidden="0" w:name="Body Text 2"/>
    <w:lsdException w:qFormat="1" w:unhideWhenUsed="0" w:uiPriority="0" w:semiHidden="0" w:name="Body Text 3"/>
    <w:lsdException w:qFormat="1" w:uiPriority="99"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7"/>
    <w:qFormat/>
    <w:uiPriority w:val="9"/>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unhideWhenUsed/>
    <w:qFormat/>
    <w:uiPriority w:val="99"/>
    <w:pPr>
      <w:spacing w:after="120" w:line="480" w:lineRule="auto"/>
    </w:pPr>
  </w:style>
  <w:style w:type="paragraph" w:styleId="8">
    <w:name w:val="Normal Indent"/>
    <w:basedOn w:val="1"/>
    <w:qFormat/>
    <w:uiPriority w:val="0"/>
    <w:pPr>
      <w:ind w:firstLine="420"/>
    </w:pPr>
  </w:style>
  <w:style w:type="paragraph" w:styleId="9">
    <w:name w:val="caption"/>
    <w:basedOn w:val="1"/>
    <w:next w:val="1"/>
    <w:qFormat/>
    <w:uiPriority w:val="0"/>
    <w:rPr>
      <w:rFonts w:ascii="Arial" w:hAnsi="Arial" w:eastAsia="黑体" w:cs="Arial"/>
      <w:sz w:val="20"/>
      <w:szCs w:val="20"/>
    </w:rPr>
  </w:style>
  <w:style w:type="paragraph" w:styleId="10">
    <w:name w:val="annotation text"/>
    <w:basedOn w:val="1"/>
    <w:link w:val="54"/>
    <w:semiHidden/>
    <w:unhideWhenUsed/>
    <w:qFormat/>
    <w:uiPriority w:val="0"/>
    <w:pPr>
      <w:jc w:val="left"/>
    </w:pPr>
  </w:style>
  <w:style w:type="paragraph" w:styleId="11">
    <w:name w:val="Body Text 3"/>
    <w:basedOn w:val="1"/>
    <w:qFormat/>
    <w:uiPriority w:val="0"/>
    <w:pPr>
      <w:spacing w:after="120"/>
    </w:pPr>
    <w:rPr>
      <w:sz w:val="16"/>
      <w:szCs w:val="16"/>
    </w:rPr>
  </w:style>
  <w:style w:type="paragraph" w:styleId="12">
    <w:name w:val="Body Text Indent"/>
    <w:basedOn w:val="1"/>
    <w:qFormat/>
    <w:uiPriority w:val="0"/>
    <w:pPr>
      <w:ind w:firstLine="830" w:firstLineChars="352"/>
    </w:pPr>
    <w:rPr>
      <w:rFonts w:ascii="仿宋_GB2312" w:eastAsia="仿宋_GB2312"/>
      <w:sz w:val="32"/>
      <w:szCs w:val="20"/>
    </w:rPr>
  </w:style>
  <w:style w:type="paragraph" w:styleId="13">
    <w:name w:val="Plain Text"/>
    <w:basedOn w:val="1"/>
    <w:link w:val="53"/>
    <w:qFormat/>
    <w:uiPriority w:val="0"/>
    <w:rPr>
      <w:rFonts w:ascii="宋体" w:hAnsi="Courier New" w:cs="Courier New"/>
      <w:szCs w:val="21"/>
    </w:rPr>
  </w:style>
  <w:style w:type="paragraph" w:styleId="14">
    <w:name w:val="Body Text Indent 2"/>
    <w:basedOn w:val="1"/>
    <w:semiHidden/>
    <w:unhideWhenUsed/>
    <w:qFormat/>
    <w:uiPriority w:val="99"/>
    <w:pPr>
      <w:spacing w:after="120" w:line="480" w:lineRule="auto"/>
      <w:ind w:left="420" w:leftChars="200"/>
    </w:pPr>
  </w:style>
  <w:style w:type="paragraph" w:styleId="15">
    <w:name w:val="Balloon Text"/>
    <w:basedOn w:val="1"/>
    <w:link w:val="45"/>
    <w:qFormat/>
    <w:uiPriority w:val="0"/>
    <w:rPr>
      <w:sz w:val="18"/>
      <w:szCs w:val="18"/>
    </w:rPr>
  </w:style>
  <w:style w:type="paragraph" w:styleId="16">
    <w:name w:val="footer"/>
    <w:basedOn w:val="1"/>
    <w:link w:val="57"/>
    <w:qFormat/>
    <w:uiPriority w:val="99"/>
    <w:pPr>
      <w:tabs>
        <w:tab w:val="center" w:pos="4153"/>
        <w:tab w:val="right" w:pos="8306"/>
      </w:tabs>
      <w:snapToGrid w:val="0"/>
      <w:jc w:val="left"/>
    </w:pPr>
    <w:rPr>
      <w:sz w:val="18"/>
    </w:rPr>
  </w:style>
  <w:style w:type="paragraph" w:styleId="17">
    <w:name w:val="header"/>
    <w:basedOn w:val="1"/>
    <w:link w:val="5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Subtitle"/>
    <w:basedOn w:val="1"/>
    <w:next w:val="1"/>
    <w:link w:val="59"/>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20">
    <w:name w:val="toc 2"/>
    <w:basedOn w:val="1"/>
    <w:next w:val="1"/>
    <w:semiHidden/>
    <w:unhideWhenUsed/>
    <w:qFormat/>
    <w:uiPriority w:val="0"/>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2">
    <w:name w:val="index 1"/>
    <w:basedOn w:val="1"/>
    <w:next w:val="1"/>
    <w:qFormat/>
    <w:uiPriority w:val="0"/>
    <w:pPr>
      <w:tabs>
        <w:tab w:val="left" w:pos="7740"/>
      </w:tabs>
      <w:jc w:val="center"/>
    </w:pPr>
    <w:rPr>
      <w:rFonts w:ascii="仿宋" w:hAnsi="仿宋" w:eastAsia="仿宋"/>
      <w:b/>
      <w:sz w:val="28"/>
      <w:szCs w:val="28"/>
    </w:rPr>
  </w:style>
  <w:style w:type="paragraph" w:styleId="23">
    <w:name w:val="Title"/>
    <w:basedOn w:val="1"/>
    <w:next w:val="1"/>
    <w:link w:val="60"/>
    <w:qFormat/>
    <w:uiPriority w:val="0"/>
    <w:pPr>
      <w:spacing w:before="240" w:after="60"/>
      <w:jc w:val="center"/>
      <w:outlineLvl w:val="0"/>
    </w:pPr>
    <w:rPr>
      <w:rFonts w:asciiTheme="majorHAnsi" w:hAnsiTheme="majorHAnsi" w:eastAsiaTheme="majorEastAsia" w:cstheme="majorBidi"/>
      <w:b/>
      <w:bCs/>
      <w:sz w:val="32"/>
      <w:szCs w:val="32"/>
    </w:rPr>
  </w:style>
  <w:style w:type="paragraph" w:styleId="24">
    <w:name w:val="annotation subject"/>
    <w:basedOn w:val="10"/>
    <w:next w:val="10"/>
    <w:link w:val="55"/>
    <w:semiHidden/>
    <w:unhideWhenUsed/>
    <w:qFormat/>
    <w:uiPriority w:val="0"/>
    <w:rPr>
      <w:b/>
      <w:bCs/>
    </w:rPr>
  </w:style>
  <w:style w:type="paragraph" w:styleId="25">
    <w:name w:val="Body Text First Indent"/>
    <w:basedOn w:val="2"/>
    <w:next w:val="1"/>
    <w:qFormat/>
    <w:uiPriority w:val="0"/>
    <w:pPr>
      <w:ind w:firstLine="420" w:firstLineChars="100"/>
    </w:pPr>
  </w:style>
  <w:style w:type="paragraph" w:styleId="26">
    <w:name w:val="Body Text First Indent 2"/>
    <w:basedOn w:val="12"/>
    <w:qFormat/>
    <w:uiPriority w:val="0"/>
    <w:pPr>
      <w:adjustRightInd w:val="0"/>
      <w:spacing w:line="360" w:lineRule="auto"/>
      <w:ind w:left="0" w:leftChars="0" w:firstLine="420"/>
      <w:textAlignment w:val="baseline"/>
    </w:pPr>
    <w:rPr>
      <w:rFonts w:eastAsia="等线" w:cs="Times New Roman"/>
      <w:color w:val="000000"/>
      <w:szCs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rFonts w:eastAsia="宋体"/>
      <w:b/>
      <w:bCs/>
      <w:kern w:val="2"/>
      <w:sz w:val="24"/>
      <w:szCs w:val="24"/>
      <w:lang w:val="en-US" w:eastAsia="zh-CN" w:bidi="ar-SA"/>
    </w:rPr>
  </w:style>
  <w:style w:type="character" w:styleId="31">
    <w:name w:val="page number"/>
    <w:basedOn w:val="29"/>
    <w:qFormat/>
    <w:uiPriority w:val="0"/>
  </w:style>
  <w:style w:type="character" w:styleId="32">
    <w:name w:val="FollowedHyperlink"/>
    <w:basedOn w:val="29"/>
    <w:semiHidden/>
    <w:unhideWhenUsed/>
    <w:qFormat/>
    <w:uiPriority w:val="0"/>
    <w:rPr>
      <w:color w:val="2777A7"/>
      <w:u w:val="none"/>
    </w:rPr>
  </w:style>
  <w:style w:type="character" w:styleId="33">
    <w:name w:val="Emphasis"/>
    <w:basedOn w:val="29"/>
    <w:qFormat/>
    <w:uiPriority w:val="0"/>
  </w:style>
  <w:style w:type="character" w:styleId="34">
    <w:name w:val="Hyperlink"/>
    <w:basedOn w:val="29"/>
    <w:semiHidden/>
    <w:unhideWhenUsed/>
    <w:qFormat/>
    <w:uiPriority w:val="0"/>
    <w:rPr>
      <w:color w:val="2777A7"/>
      <w:u w:val="none"/>
    </w:rPr>
  </w:style>
  <w:style w:type="character" w:styleId="35">
    <w:name w:val="annotation reference"/>
    <w:basedOn w:val="29"/>
    <w:semiHidden/>
    <w:unhideWhenUsed/>
    <w:qFormat/>
    <w:uiPriority w:val="0"/>
    <w:rPr>
      <w:sz w:val="21"/>
      <w:szCs w:val="21"/>
    </w:rPr>
  </w:style>
  <w:style w:type="paragraph" w:customStyle="1" w:styleId="3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8">
    <w:name w:val="Char"/>
    <w:basedOn w:val="1"/>
    <w:qFormat/>
    <w:uiPriority w:val="0"/>
    <w:pPr>
      <w:spacing w:line="480" w:lineRule="exact"/>
    </w:pPr>
    <w:rPr>
      <w:sz w:val="24"/>
    </w:rPr>
  </w:style>
  <w:style w:type="paragraph" w:customStyle="1" w:styleId="39">
    <w:name w:val="题注4"/>
    <w:basedOn w:val="1"/>
    <w:next w:val="9"/>
    <w:qFormat/>
    <w:uiPriority w:val="0"/>
    <w:pPr>
      <w:ind w:left="-132" w:leftChars="-64" w:right="-105" w:rightChars="-50" w:hanging="2"/>
      <w:jc w:val="center"/>
    </w:pPr>
    <w:rPr>
      <w:b/>
      <w:color w:val="FF0000"/>
      <w:szCs w:val="21"/>
      <w:lang w:val="en-GB"/>
    </w:rPr>
  </w:style>
  <w:style w:type="paragraph" w:customStyle="1" w:styleId="40">
    <w:name w:val="表格文字"/>
    <w:basedOn w:val="1"/>
    <w:qFormat/>
    <w:uiPriority w:val="0"/>
    <w:pPr>
      <w:spacing w:before="25" w:after="25"/>
      <w:jc w:val="left"/>
    </w:pPr>
    <w:rPr>
      <w:bCs/>
      <w:spacing w:val="10"/>
      <w:kern w:val="0"/>
      <w:sz w:val="24"/>
      <w:szCs w:val="20"/>
    </w:rPr>
  </w:style>
  <w:style w:type="paragraph" w:customStyle="1" w:styleId="41">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2">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4">
    <w:name w:val="Char Char2 Char"/>
    <w:basedOn w:val="1"/>
    <w:qFormat/>
    <w:uiPriority w:val="0"/>
  </w:style>
  <w:style w:type="character" w:customStyle="1" w:styleId="45">
    <w:name w:val="批注框文本 Char"/>
    <w:link w:val="15"/>
    <w:qFormat/>
    <w:uiPriority w:val="0"/>
    <w:rPr>
      <w:kern w:val="2"/>
      <w:sz w:val="18"/>
      <w:szCs w:val="18"/>
    </w:rPr>
  </w:style>
  <w:style w:type="paragraph" w:styleId="46">
    <w:name w:val="List Paragraph"/>
    <w:basedOn w:val="1"/>
    <w:qFormat/>
    <w:uiPriority w:val="34"/>
    <w:pPr>
      <w:ind w:firstLine="420" w:firstLineChars="200"/>
    </w:pPr>
    <w:rPr>
      <w:rFonts w:ascii="Calibri" w:hAnsi="Calibri"/>
      <w:szCs w:val="22"/>
    </w:rPr>
  </w:style>
  <w:style w:type="character" w:customStyle="1" w:styleId="47">
    <w:name w:val="标题 1 Char"/>
    <w:link w:val="4"/>
    <w:qFormat/>
    <w:uiPriority w:val="9"/>
    <w:rPr>
      <w:rFonts w:ascii="Calibri" w:hAnsi="Calibri"/>
      <w:b/>
      <w:bCs/>
      <w:kern w:val="44"/>
      <w:sz w:val="44"/>
      <w:szCs w:val="44"/>
    </w:rPr>
  </w:style>
  <w:style w:type="paragraph" w:customStyle="1" w:styleId="48">
    <w:name w:val="z-窗体顶端1"/>
    <w:basedOn w:val="1"/>
    <w:link w:val="49"/>
    <w:qFormat/>
    <w:uiPriority w:val="34"/>
    <w:pPr>
      <w:ind w:firstLine="420" w:firstLineChars="200"/>
    </w:pPr>
    <w:rPr>
      <w:rFonts w:ascii="Calibri" w:hAnsi="Calibri"/>
      <w:szCs w:val="22"/>
    </w:rPr>
  </w:style>
  <w:style w:type="character" w:customStyle="1" w:styleId="49">
    <w:name w:val="z-窗体顶端 字符"/>
    <w:link w:val="48"/>
    <w:qFormat/>
    <w:uiPriority w:val="34"/>
    <w:rPr>
      <w:rFonts w:ascii="Calibri" w:hAnsi="Calibri"/>
      <w:kern w:val="2"/>
      <w:sz w:val="21"/>
      <w:szCs w:val="22"/>
    </w:rPr>
  </w:style>
  <w:style w:type="paragraph" w:customStyle="1" w:styleId="50">
    <w:name w:val="列出段落1"/>
    <w:basedOn w:val="1"/>
    <w:qFormat/>
    <w:uiPriority w:val="0"/>
    <w:pPr>
      <w:ind w:firstLine="420" w:firstLineChars="200"/>
    </w:pPr>
    <w:rPr>
      <w:rFonts w:ascii="Calibri" w:hAnsi="Calibri"/>
      <w:szCs w:val="22"/>
    </w:rPr>
  </w:style>
  <w:style w:type="paragraph" w:customStyle="1" w:styleId="51">
    <w:name w:val="列出段落2"/>
    <w:basedOn w:val="1"/>
    <w:qFormat/>
    <w:uiPriority w:val="0"/>
    <w:pPr>
      <w:ind w:firstLine="420" w:firstLineChars="200"/>
    </w:pPr>
    <w:rPr>
      <w:rFonts w:ascii="Calibri" w:hAnsi="Calibri"/>
      <w:szCs w:val="22"/>
    </w:rPr>
  </w:style>
  <w:style w:type="paragraph" w:customStyle="1" w:styleId="52">
    <w:name w:val="列出段落3"/>
    <w:basedOn w:val="1"/>
    <w:qFormat/>
    <w:uiPriority w:val="0"/>
    <w:pPr>
      <w:ind w:firstLine="420" w:firstLineChars="200"/>
    </w:pPr>
    <w:rPr>
      <w:rFonts w:ascii="Calibri" w:hAnsi="Calibri"/>
      <w:szCs w:val="22"/>
    </w:rPr>
  </w:style>
  <w:style w:type="character" w:customStyle="1" w:styleId="53">
    <w:name w:val="纯文本 Char"/>
    <w:link w:val="13"/>
    <w:qFormat/>
    <w:uiPriority w:val="0"/>
    <w:rPr>
      <w:rFonts w:ascii="宋体" w:hAnsi="Courier New" w:cs="Courier New"/>
      <w:kern w:val="2"/>
      <w:sz w:val="21"/>
      <w:szCs w:val="21"/>
    </w:rPr>
  </w:style>
  <w:style w:type="character" w:customStyle="1" w:styleId="54">
    <w:name w:val="批注文字 Char"/>
    <w:basedOn w:val="29"/>
    <w:link w:val="10"/>
    <w:semiHidden/>
    <w:qFormat/>
    <w:uiPriority w:val="0"/>
    <w:rPr>
      <w:kern w:val="2"/>
      <w:sz w:val="21"/>
      <w:szCs w:val="24"/>
    </w:rPr>
  </w:style>
  <w:style w:type="character" w:customStyle="1" w:styleId="55">
    <w:name w:val="批注主题 Char"/>
    <w:basedOn w:val="54"/>
    <w:link w:val="24"/>
    <w:semiHidden/>
    <w:qFormat/>
    <w:uiPriority w:val="0"/>
    <w:rPr>
      <w:b/>
      <w:bCs/>
      <w:kern w:val="2"/>
      <w:sz w:val="21"/>
      <w:szCs w:val="24"/>
    </w:rPr>
  </w:style>
  <w:style w:type="paragraph" w:customStyle="1" w:styleId="5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57">
    <w:name w:val="页脚 Char"/>
    <w:basedOn w:val="29"/>
    <w:link w:val="16"/>
    <w:qFormat/>
    <w:uiPriority w:val="99"/>
    <w:rPr>
      <w:kern w:val="2"/>
      <w:sz w:val="18"/>
      <w:szCs w:val="24"/>
    </w:rPr>
  </w:style>
  <w:style w:type="character" w:customStyle="1" w:styleId="58">
    <w:name w:val="页眉 Char"/>
    <w:link w:val="17"/>
    <w:qFormat/>
    <w:uiPriority w:val="0"/>
    <w:rPr>
      <w:kern w:val="2"/>
      <w:sz w:val="18"/>
      <w:szCs w:val="24"/>
    </w:rPr>
  </w:style>
  <w:style w:type="character" w:customStyle="1" w:styleId="59">
    <w:name w:val="副标题 Char"/>
    <w:basedOn w:val="29"/>
    <w:link w:val="19"/>
    <w:qFormat/>
    <w:uiPriority w:val="0"/>
    <w:rPr>
      <w:rFonts w:asciiTheme="minorHAnsi" w:hAnsiTheme="minorHAnsi" w:eastAsiaTheme="minorEastAsia" w:cstheme="minorBidi"/>
      <w:b/>
      <w:bCs/>
      <w:kern w:val="28"/>
      <w:sz w:val="32"/>
      <w:szCs w:val="32"/>
    </w:rPr>
  </w:style>
  <w:style w:type="character" w:customStyle="1" w:styleId="60">
    <w:name w:val="标题 Char"/>
    <w:basedOn w:val="29"/>
    <w:link w:val="23"/>
    <w:qFormat/>
    <w:uiPriority w:val="0"/>
    <w:rPr>
      <w:rFonts w:asciiTheme="majorHAnsi" w:hAnsiTheme="majorHAnsi" w:eastAsiaTheme="majorEastAsia" w:cstheme="majorBidi"/>
      <w:b/>
      <w:bCs/>
      <w:kern w:val="2"/>
      <w:sz w:val="32"/>
      <w:szCs w:val="32"/>
    </w:rPr>
  </w:style>
  <w:style w:type="paragraph" w:customStyle="1" w:styleId="61">
    <w:name w:val="_Style 4"/>
    <w:basedOn w:val="4"/>
    <w:next w:val="1"/>
    <w:qFormat/>
    <w:uiPriority w:val="0"/>
    <w:pPr>
      <w:keepNext w:val="0"/>
      <w:keepLines w:val="0"/>
      <w:spacing w:before="0" w:after="0" w:line="576" w:lineRule="auto"/>
      <w:jc w:val="left"/>
      <w:outlineLvl w:val="9"/>
    </w:pPr>
    <w:rPr>
      <w:rFonts w:eastAsia="黑体"/>
      <w:b w:val="0"/>
      <w:bCs w:val="0"/>
      <w:kern w:val="0"/>
      <w:lang w:eastAsia="en-US"/>
    </w:rPr>
  </w:style>
  <w:style w:type="paragraph" w:styleId="6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character" w:customStyle="1" w:styleId="64">
    <w:name w:val="progress_done6"/>
    <w:basedOn w:val="29"/>
    <w:qFormat/>
    <w:uiPriority w:val="0"/>
    <w:rPr>
      <w:shd w:val="clear" w:fill="009900"/>
    </w:rPr>
  </w:style>
  <w:style w:type="character" w:customStyle="1" w:styleId="65">
    <w:name w:val="delete_con"/>
    <w:basedOn w:val="29"/>
    <w:qFormat/>
    <w:uiPriority w:val="0"/>
  </w:style>
  <w:style w:type="character" w:customStyle="1" w:styleId="66">
    <w:name w:val="delete_con1"/>
    <w:basedOn w:val="29"/>
    <w:qFormat/>
    <w:uiPriority w:val="0"/>
  </w:style>
  <w:style w:type="character" w:customStyle="1" w:styleId="67">
    <w:name w:val="fe-font2"/>
    <w:basedOn w:val="29"/>
    <w:qFormat/>
    <w:uiPriority w:val="0"/>
    <w:rPr>
      <w:color w:val="00B4FF"/>
      <w:sz w:val="18"/>
      <w:szCs w:val="18"/>
    </w:rPr>
  </w:style>
  <w:style w:type="character" w:customStyle="1" w:styleId="68">
    <w:name w:val="fe-font3"/>
    <w:basedOn w:val="29"/>
    <w:qFormat/>
    <w:uiPriority w:val="0"/>
    <w:rPr>
      <w:sz w:val="20"/>
      <w:szCs w:val="20"/>
    </w:rPr>
  </w:style>
  <w:style w:type="character" w:customStyle="1" w:styleId="69">
    <w:name w:val="icon_search"/>
    <w:basedOn w:val="29"/>
    <w:qFormat/>
    <w:uiPriority w:val="0"/>
  </w:style>
  <w:style w:type="character" w:customStyle="1" w:styleId="70">
    <w:name w:val="icon_search1"/>
    <w:basedOn w:val="29"/>
    <w:qFormat/>
    <w:uiPriority w:val="0"/>
  </w:style>
  <w:style w:type="character" w:customStyle="1" w:styleId="71">
    <w:name w:val="media_progress_loading"/>
    <w:basedOn w:val="29"/>
    <w:qFormat/>
    <w:uiPriority w:val="0"/>
    <w:rPr>
      <w:shd w:val="clear" w:fill="5089C0"/>
    </w:rPr>
  </w:style>
  <w:style w:type="character" w:customStyle="1" w:styleId="72">
    <w:name w:val="media_progress_loading1"/>
    <w:basedOn w:val="29"/>
    <w:qFormat/>
    <w:uiPriority w:val="0"/>
    <w:rPr>
      <w:shd w:val="clear" w:fill="5089C0"/>
    </w:rPr>
  </w:style>
  <w:style w:type="character" w:customStyle="1" w:styleId="73">
    <w:name w:val="media_progress_done"/>
    <w:basedOn w:val="29"/>
    <w:qFormat/>
    <w:uiPriority w:val="0"/>
    <w:rPr>
      <w:shd w:val="clear" w:fill="009900"/>
    </w:rPr>
  </w:style>
  <w:style w:type="character" w:customStyle="1" w:styleId="74">
    <w:name w:val="media_progress_done1"/>
    <w:basedOn w:val="29"/>
    <w:qFormat/>
    <w:uiPriority w:val="0"/>
    <w:rPr>
      <w:shd w:val="clear" w:fill="009900"/>
    </w:rPr>
  </w:style>
  <w:style w:type="character" w:customStyle="1" w:styleId="75">
    <w:name w:val="look_show_list"/>
    <w:basedOn w:val="29"/>
    <w:qFormat/>
    <w:uiPriority w:val="0"/>
  </w:style>
  <w:style w:type="character" w:customStyle="1" w:styleId="76">
    <w:name w:val="space"/>
    <w:basedOn w:val="29"/>
    <w:qFormat/>
    <w:uiPriority w:val="0"/>
  </w:style>
  <w:style w:type="character" w:customStyle="1" w:styleId="77">
    <w:name w:val="fl3"/>
    <w:basedOn w:val="29"/>
    <w:qFormat/>
    <w:uiPriority w:val="0"/>
  </w:style>
  <w:style w:type="character" w:customStyle="1" w:styleId="78">
    <w:name w:val="fl4"/>
    <w:basedOn w:val="29"/>
    <w:qFormat/>
    <w:uiPriority w:val="0"/>
    <w:rPr>
      <w:color w:val="999999"/>
    </w:rPr>
  </w:style>
  <w:style w:type="character" w:customStyle="1" w:styleId="79">
    <w:name w:val="cdropright"/>
    <w:basedOn w:val="29"/>
    <w:qFormat/>
    <w:uiPriority w:val="0"/>
  </w:style>
  <w:style w:type="character" w:customStyle="1" w:styleId="80">
    <w:name w:val="progress_loading6"/>
    <w:basedOn w:val="29"/>
    <w:qFormat/>
    <w:uiPriority w:val="0"/>
    <w:rPr>
      <w:shd w:val="clear" w:fill="5089C0"/>
    </w:rPr>
  </w:style>
  <w:style w:type="character" w:customStyle="1" w:styleId="81">
    <w:name w:val="cdropleft"/>
    <w:basedOn w:val="29"/>
    <w:qFormat/>
    <w:uiPriority w:val="0"/>
  </w:style>
  <w:style w:type="character" w:customStyle="1" w:styleId="82">
    <w:name w:val="layui-laypage-curr"/>
    <w:basedOn w:val="29"/>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E004E-7738-49F9-843D-DA59AECDB7CE}">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42</Pages>
  <Words>3687</Words>
  <Characters>21022</Characters>
  <Lines>175</Lines>
  <Paragraphs>49</Paragraphs>
  <TotalTime>11</TotalTime>
  <ScaleCrop>false</ScaleCrop>
  <LinksUpToDate>false</LinksUpToDate>
  <CharactersWithSpaces>24660</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2019-03-18T11:23:00Z</dcterms:created>
  <dc:creator>李继能</dc:creator>
  <cp:lastModifiedBy>林煜韩</cp:lastModifiedBy>
  <cp:lastPrinted>2021-07-08T00:57:00Z</cp:lastPrinted>
  <dcterms:modified xsi:type="dcterms:W3CDTF">2022-05-09T09:01:51Z</dcterms:modified>
  <dc:title>询价文件</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39CD43AEC4F844D1BCA2B704797B46F9</vt:lpwstr>
  </property>
</Properties>
</file>