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hint="eastAsia" w:ascii="仿宋" w:hAnsi="仿宋" w:eastAsia="仿宋" w:cs="仿宋"/>
          <w:b/>
          <w:bCs/>
          <w:color w:val="000000" w:themeColor="text1"/>
          <w:sz w:val="72"/>
          <w14:textFill>
            <w14:solidFill>
              <w14:schemeClr w14:val="tx1"/>
            </w14:solidFill>
          </w14:textFill>
        </w:rPr>
      </w:pPr>
      <w:r>
        <w:rPr>
          <w:rFonts w:hint="eastAsia" w:ascii="仿宋" w:hAnsi="仿宋" w:eastAsia="仿宋" w:cs="仿宋"/>
          <w:b/>
          <w:bCs/>
          <w:color w:val="000000" w:themeColor="text1"/>
          <w:sz w:val="72"/>
          <w14:textFill>
            <w14:solidFill>
              <w14:schemeClr w14:val="tx1"/>
            </w14:solidFill>
          </w14:textFill>
        </w:rPr>
        <w:t>询价文件</w:t>
      </w:r>
    </w:p>
    <w:p>
      <w:pPr>
        <w:spacing w:line="500" w:lineRule="exact"/>
        <w:jc w:val="center"/>
        <w:rPr>
          <w:rFonts w:hint="eastAsia" w:ascii="仿宋" w:hAnsi="仿宋" w:eastAsia="仿宋" w:cs="仿宋"/>
          <w:bCs/>
          <w:color w:val="000000" w:themeColor="text1"/>
          <w:sz w:val="24"/>
          <w:szCs w:val="28"/>
          <w14:textFill>
            <w14:solidFill>
              <w14:schemeClr w14:val="tx1"/>
            </w14:solidFill>
          </w14:textFill>
        </w:rPr>
      </w:pPr>
    </w:p>
    <w:p>
      <w:pPr>
        <w:spacing w:line="500" w:lineRule="exact"/>
        <w:jc w:val="left"/>
        <w:rPr>
          <w:rFonts w:hint="eastAsia" w:ascii="仿宋" w:hAnsi="仿宋" w:eastAsia="仿宋" w:cs="仿宋"/>
          <w:b/>
          <w:bCs/>
          <w:color w:val="000000" w:themeColor="text1"/>
          <w:sz w:val="24"/>
          <w:szCs w:val="28"/>
          <w14:textFill>
            <w14:solidFill>
              <w14:schemeClr w14:val="tx1"/>
            </w14:solidFill>
          </w14:textFill>
        </w:rPr>
      </w:pPr>
    </w:p>
    <w:p>
      <w:pPr>
        <w:spacing w:line="500" w:lineRule="exact"/>
        <w:ind w:firstLine="643" w:firstLineChars="200"/>
        <w:jc w:val="left"/>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项目编号：</w:t>
      </w:r>
      <w:r>
        <w:rPr>
          <w:rFonts w:hint="eastAsia" w:ascii="仿宋" w:hAnsi="仿宋" w:eastAsia="仿宋" w:cs="仿宋"/>
          <w:b/>
          <w:bCs/>
          <w:color w:val="000000" w:themeColor="text1"/>
          <w:sz w:val="32"/>
          <w:szCs w:val="32"/>
          <w:lang w:val="en-US" w:eastAsia="zh-CN"/>
          <w14:textFill>
            <w14:solidFill>
              <w14:schemeClr w14:val="tx1"/>
            </w14:solidFill>
          </w14:textFill>
        </w:rPr>
        <w:t>XJ-20220429-1</w:t>
      </w:r>
    </w:p>
    <w:p>
      <w:pPr>
        <w:spacing w:line="500" w:lineRule="exact"/>
        <w:ind w:left="2240" w:hanging="2249" w:hangingChars="700"/>
        <w:jc w:val="left"/>
        <w:rPr>
          <w:rFonts w:hint="eastAsia" w:ascii="仿宋" w:hAnsi="仿宋" w:eastAsia="仿宋" w:cs="仿宋"/>
          <w:b/>
          <w:bCs/>
          <w:color w:val="000000" w:themeColor="text1"/>
          <w:sz w:val="24"/>
          <w:szCs w:val="28"/>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    项目名称：</w:t>
      </w:r>
      <w:r>
        <w:rPr>
          <w:rFonts w:hint="eastAsia" w:ascii="仿宋" w:hAnsi="仿宋" w:eastAsia="仿宋" w:cs="仿宋"/>
          <w:b/>
          <w:bCs/>
          <w:color w:val="000000" w:themeColor="text1"/>
          <w:sz w:val="32"/>
          <w:szCs w:val="32"/>
          <w14:textFill>
            <w14:solidFill>
              <w14:schemeClr w14:val="tx1"/>
            </w14:solidFill>
          </w14:textFill>
        </w:rPr>
        <w:t>广州市净水有限公司2022年度办公区域空调维保项目</w:t>
      </w:r>
    </w:p>
    <w:p>
      <w:pPr>
        <w:spacing w:line="500" w:lineRule="exact"/>
        <w:jc w:val="center"/>
        <w:rPr>
          <w:rFonts w:hint="eastAsia" w:ascii="仿宋" w:hAnsi="仿宋" w:eastAsia="仿宋" w:cs="仿宋"/>
          <w:b/>
          <w:bCs/>
          <w:color w:val="000000" w:themeColor="text1"/>
          <w14:textFill>
            <w14:solidFill>
              <w14:schemeClr w14:val="tx1"/>
            </w14:solidFill>
          </w14:textFill>
        </w:rPr>
      </w:pPr>
    </w:p>
    <w:p>
      <w:pPr>
        <w:spacing w:line="500" w:lineRule="exact"/>
        <w:jc w:val="center"/>
        <w:rPr>
          <w:rFonts w:hint="eastAsia" w:ascii="仿宋" w:hAnsi="仿宋" w:eastAsia="仿宋" w:cs="仿宋"/>
          <w:b/>
          <w:bCs/>
          <w:color w:val="000000" w:themeColor="text1"/>
          <w:sz w:val="72"/>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pStyle w:val="29"/>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bCs/>
          <w:color w:val="000000" w:themeColor="text1"/>
          <w:sz w:val="28"/>
          <w14:textFill>
            <w14:solidFill>
              <w14:schemeClr w14:val="tx1"/>
            </w14:solidFill>
          </w14:textFill>
        </w:rPr>
      </w:pPr>
    </w:p>
    <w:p>
      <w:pPr>
        <w:spacing w:line="360" w:lineRule="auto"/>
        <w:jc w:val="center"/>
        <w:rPr>
          <w:rFonts w:hint="eastAsia" w:ascii="仿宋" w:hAnsi="仿宋" w:eastAsia="仿宋" w:cs="仿宋"/>
          <w:b/>
          <w:bCs/>
          <w:color w:val="000000" w:themeColor="text1"/>
          <w:sz w:val="36"/>
          <w14:textFill>
            <w14:solidFill>
              <w14:schemeClr w14:val="tx1"/>
            </w14:solidFill>
          </w14:textFill>
        </w:rPr>
      </w:pPr>
      <w:r>
        <w:rPr>
          <w:rFonts w:hint="eastAsia" w:ascii="仿宋" w:hAnsi="仿宋" w:eastAsia="仿宋" w:cs="仿宋"/>
          <w:b/>
          <w:bCs/>
          <w:color w:val="000000" w:themeColor="text1"/>
          <w:sz w:val="36"/>
          <w14:textFill>
            <w14:solidFill>
              <w14:schemeClr w14:val="tx1"/>
            </w14:solidFill>
          </w14:textFill>
        </w:rPr>
        <w:t xml:space="preserve"> </w:t>
      </w:r>
    </w:p>
    <w:p>
      <w:pPr>
        <w:spacing w:line="360" w:lineRule="auto"/>
        <w:jc w:val="center"/>
        <w:rPr>
          <w:rFonts w:hint="eastAsia" w:ascii="仿宋" w:hAnsi="仿宋" w:eastAsia="仿宋" w:cs="仿宋"/>
          <w:b/>
          <w:bCs/>
          <w:color w:val="000000" w:themeColor="text1"/>
          <w:sz w:val="36"/>
          <w14:textFill>
            <w14:solidFill>
              <w14:schemeClr w14:val="tx1"/>
            </w14:solidFill>
          </w14:textFill>
        </w:rPr>
      </w:pPr>
    </w:p>
    <w:p>
      <w:pPr>
        <w:spacing w:line="360" w:lineRule="auto"/>
        <w:jc w:val="center"/>
        <w:rPr>
          <w:rFonts w:hint="eastAsia" w:ascii="仿宋" w:hAnsi="仿宋" w:eastAsia="仿宋" w:cs="仿宋"/>
          <w:b/>
          <w:bCs/>
          <w:color w:val="000000" w:themeColor="text1"/>
          <w:sz w:val="36"/>
          <w14:textFill>
            <w14:solidFill>
              <w14:schemeClr w14:val="tx1"/>
            </w14:solidFill>
          </w14:textFill>
        </w:rPr>
      </w:pPr>
    </w:p>
    <w:p>
      <w:pPr>
        <w:spacing w:line="360" w:lineRule="auto"/>
        <w:jc w:val="center"/>
        <w:rPr>
          <w:rFonts w:hint="eastAsia" w:ascii="仿宋" w:hAnsi="仿宋" w:eastAsia="仿宋" w:cs="仿宋"/>
          <w:b/>
          <w:bCs/>
          <w:color w:val="000000" w:themeColor="text1"/>
          <w:sz w:val="36"/>
          <w14:textFill>
            <w14:solidFill>
              <w14:schemeClr w14:val="tx1"/>
            </w14:solidFill>
          </w14:textFill>
        </w:rPr>
      </w:pPr>
      <w:r>
        <w:rPr>
          <w:rFonts w:hint="eastAsia" w:ascii="仿宋" w:hAnsi="仿宋" w:eastAsia="仿宋" w:cs="仿宋"/>
          <w:b/>
          <w:bCs/>
          <w:color w:val="000000" w:themeColor="text1"/>
          <w:sz w:val="36"/>
          <w14:textFill>
            <w14:solidFill>
              <w14:schemeClr w14:val="tx1"/>
            </w14:solidFill>
          </w14:textFill>
        </w:rPr>
        <w:t>广州市净水有限公司</w:t>
      </w:r>
      <w:r>
        <w:rPr>
          <w:rFonts w:hint="eastAsia" w:ascii="仿宋" w:hAnsi="仿宋" w:eastAsia="仿宋" w:cs="仿宋"/>
          <w:b/>
          <w:bCs/>
          <w:color w:val="000000" w:themeColor="text1"/>
          <w:sz w:val="36"/>
          <w14:textFill>
            <w14:solidFill>
              <w14:schemeClr w14:val="tx1"/>
            </w14:solidFill>
          </w14:textFill>
        </w:rPr>
        <w:t xml:space="preserve"> </w:t>
      </w:r>
      <w:r>
        <w:rPr>
          <w:rFonts w:hint="eastAsia" w:ascii="仿宋" w:hAnsi="仿宋" w:eastAsia="仿宋" w:cs="仿宋"/>
          <w:b/>
          <w:bCs/>
          <w:color w:val="000000" w:themeColor="text1"/>
          <w:sz w:val="36"/>
          <w14:textFill>
            <w14:solidFill>
              <w14:schemeClr w14:val="tx1"/>
            </w14:solidFill>
          </w14:textFill>
        </w:rPr>
        <w:t>编制</w:t>
      </w:r>
    </w:p>
    <w:p>
      <w:pPr>
        <w:spacing w:line="360" w:lineRule="auto"/>
        <w:jc w:val="center"/>
        <w:rPr>
          <w:rFonts w:hint="eastAsia" w:ascii="仿宋" w:hAnsi="仿宋" w:eastAsia="仿宋" w:cs="仿宋"/>
          <w:color w:val="000000" w:themeColor="text1"/>
          <w:sz w:val="28"/>
          <w:szCs w:val="28"/>
          <w14:textFill>
            <w14:solidFill>
              <w14:schemeClr w14:val="tx1"/>
            </w14:solidFill>
          </w14:textFill>
        </w:rPr>
      </w:pPr>
    </w:p>
    <w:p>
      <w:pPr>
        <w:spacing w:line="360" w:lineRule="auto"/>
        <w:jc w:val="center"/>
        <w:rPr>
          <w:rFonts w:hint="eastAsia" w:ascii="仿宋" w:hAnsi="仿宋" w:eastAsia="仿宋" w:cs="仿宋"/>
          <w:b/>
          <w:bCs/>
          <w:color w:val="000000" w:themeColor="text1"/>
          <w:sz w:val="28"/>
          <w14:textFill>
            <w14:solidFill>
              <w14:schemeClr w14:val="tx1"/>
            </w14:solidFill>
          </w14:textFill>
        </w:rPr>
      </w:pPr>
      <w:r>
        <w:rPr>
          <w:rFonts w:hint="eastAsia" w:ascii="仿宋" w:hAnsi="仿宋" w:eastAsia="仿宋" w:cs="仿宋"/>
          <w:b/>
          <w:bCs/>
          <w:color w:val="000000" w:themeColor="text1"/>
          <w:sz w:val="28"/>
          <w14:textFill>
            <w14:solidFill>
              <w14:schemeClr w14:val="tx1"/>
            </w14:solidFill>
          </w14:textFill>
        </w:rPr>
        <w:t>发布日期：</w:t>
      </w:r>
      <w:r>
        <w:rPr>
          <w:rFonts w:hint="eastAsia" w:ascii="仿宋" w:hAnsi="仿宋" w:eastAsia="仿宋" w:cs="仿宋"/>
          <w:b/>
          <w:bCs/>
          <w:color w:val="000000" w:themeColor="text1"/>
          <w:sz w:val="28"/>
          <w14:textFill>
            <w14:solidFill>
              <w14:schemeClr w14:val="tx1"/>
            </w14:solidFill>
          </w14:textFill>
        </w:rPr>
        <w:t>202</w:t>
      </w:r>
      <w:r>
        <w:rPr>
          <w:rFonts w:hint="eastAsia" w:ascii="仿宋" w:hAnsi="仿宋" w:eastAsia="仿宋" w:cs="仿宋"/>
          <w:b/>
          <w:bCs/>
          <w:color w:val="000000" w:themeColor="text1"/>
          <w:sz w:val="28"/>
          <w14:textFill>
            <w14:solidFill>
              <w14:schemeClr w14:val="tx1"/>
            </w14:solidFill>
          </w14:textFill>
        </w:rPr>
        <w:t>2</w:t>
      </w:r>
      <w:r>
        <w:rPr>
          <w:rFonts w:hint="eastAsia" w:ascii="仿宋" w:hAnsi="仿宋" w:eastAsia="仿宋" w:cs="仿宋"/>
          <w:b/>
          <w:bCs/>
          <w:color w:val="000000" w:themeColor="text1"/>
          <w:sz w:val="28"/>
          <w14:textFill>
            <w14:solidFill>
              <w14:schemeClr w14:val="tx1"/>
            </w14:solidFill>
          </w14:textFill>
        </w:rPr>
        <w:t>年</w:t>
      </w:r>
      <w:r>
        <w:rPr>
          <w:rFonts w:hint="eastAsia" w:ascii="仿宋" w:hAnsi="仿宋" w:eastAsia="仿宋" w:cs="仿宋"/>
          <w:b/>
          <w:bCs/>
          <w:color w:val="000000" w:themeColor="text1"/>
          <w:sz w:val="28"/>
          <w:lang w:val="en-US" w:eastAsia="zh-CN"/>
          <w14:textFill>
            <w14:solidFill>
              <w14:schemeClr w14:val="tx1"/>
            </w14:solidFill>
          </w14:textFill>
        </w:rPr>
        <w:t>4</w:t>
      </w:r>
      <w:r>
        <w:rPr>
          <w:rFonts w:hint="eastAsia" w:ascii="仿宋" w:hAnsi="仿宋" w:eastAsia="仿宋" w:cs="仿宋"/>
          <w:b/>
          <w:bCs/>
          <w:color w:val="000000" w:themeColor="text1"/>
          <w:sz w:val="28"/>
          <w14:textFill>
            <w14:solidFill>
              <w14:schemeClr w14:val="tx1"/>
            </w14:solidFill>
          </w14:textFill>
        </w:rPr>
        <w:t>月</w:t>
      </w:r>
      <w:r>
        <w:rPr>
          <w:rFonts w:hint="eastAsia" w:ascii="仿宋" w:hAnsi="仿宋" w:eastAsia="仿宋" w:cs="仿宋"/>
          <w:b/>
          <w:bCs/>
          <w:color w:val="000000" w:themeColor="text1"/>
          <w:sz w:val="28"/>
          <w:lang w:val="en-US" w:eastAsia="zh-CN"/>
          <w14:textFill>
            <w14:solidFill>
              <w14:schemeClr w14:val="tx1"/>
            </w14:solidFill>
          </w14:textFill>
        </w:rPr>
        <w:t>29</w:t>
      </w:r>
      <w:r>
        <w:rPr>
          <w:rFonts w:hint="eastAsia" w:ascii="仿宋" w:hAnsi="仿宋" w:eastAsia="仿宋" w:cs="仿宋"/>
          <w:b/>
          <w:bCs/>
          <w:color w:val="000000" w:themeColor="text1"/>
          <w:sz w:val="28"/>
          <w14:textFill>
            <w14:solidFill>
              <w14:schemeClr w14:val="tx1"/>
            </w14:solidFill>
          </w14:textFill>
        </w:rPr>
        <w:t>日</w:t>
      </w: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b/>
          <w:color w:val="000000" w:themeColor="text1"/>
          <w:sz w:val="28"/>
          <w:szCs w:val="28"/>
          <w14:textFill>
            <w14:solidFill>
              <w14:schemeClr w14:val="tx1"/>
            </w14:solidFill>
          </w14:textFill>
        </w:rPr>
      </w:pPr>
    </w:p>
    <w:p>
      <w:pPr>
        <w:pageBreakBefore/>
        <w:jc w:val="center"/>
        <w:rPr>
          <w:rFonts w:hint="eastAsia" w:ascii="仿宋" w:hAnsi="仿宋" w:eastAsia="仿宋" w:cs="仿宋"/>
          <w:b/>
          <w:bCs/>
          <w:cap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目录</w:t>
      </w:r>
    </w:p>
    <w:p>
      <w:pPr>
        <w:pStyle w:val="10"/>
        <w:rPr>
          <w:rFonts w:hint="eastAsia" w:ascii="仿宋" w:hAnsi="仿宋" w:eastAsia="仿宋" w:cs="仿宋"/>
        </w:rPr>
      </w:pPr>
    </w:p>
    <w:p>
      <w:pPr>
        <w:pStyle w:val="17"/>
        <w:tabs>
          <w:tab w:val="right" w:leader="dot" w:pos="9174"/>
        </w:tabs>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第一部分报价邀请函</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第二部分项目内容</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第三部分报价须知</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第四部分合同书格式</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第五部分响应文件格式</w:t>
      </w:r>
    </w:p>
    <w:p>
      <w:pPr>
        <w:ind w:firstLine="548" w:firstLineChars="196"/>
        <w:rPr>
          <w:rFonts w:hint="eastAsia" w:ascii="仿宋" w:hAnsi="仿宋" w:eastAsia="仿宋" w:cs="仿宋"/>
          <w:color w:val="000000" w:themeColor="text1"/>
          <w:sz w:val="28"/>
          <w:szCs w:val="28"/>
          <w14:textFill>
            <w14:solidFill>
              <w14:schemeClr w14:val="tx1"/>
            </w14:solidFill>
          </w14:textFill>
        </w:rPr>
      </w:pPr>
    </w:p>
    <w:p>
      <w:pPr>
        <w:ind w:firstLine="548" w:firstLineChars="196"/>
        <w:rPr>
          <w:rFonts w:hint="eastAsia" w:ascii="仿宋" w:hAnsi="仿宋" w:eastAsia="仿宋" w:cs="仿宋"/>
          <w:color w:val="000000" w:themeColor="text1"/>
          <w:sz w:val="28"/>
          <w:szCs w:val="28"/>
          <w14:textFill>
            <w14:solidFill>
              <w14:schemeClr w14:val="tx1"/>
            </w14:solidFill>
          </w14:textFill>
        </w:rPr>
      </w:pPr>
    </w:p>
    <w:p>
      <w:pPr>
        <w:ind w:firstLine="548" w:firstLineChars="196"/>
        <w:rPr>
          <w:rFonts w:hint="eastAsia" w:ascii="仿宋" w:hAnsi="仿宋" w:eastAsia="仿宋" w:cs="仿宋"/>
          <w:color w:val="000000" w:themeColor="text1"/>
          <w:sz w:val="28"/>
          <w:szCs w:val="28"/>
          <w14:textFill>
            <w14:solidFill>
              <w14:schemeClr w14:val="tx1"/>
            </w14:solidFill>
          </w14:textFill>
        </w:rPr>
      </w:pPr>
    </w:p>
    <w:p>
      <w:pPr>
        <w:ind w:firstLine="548" w:firstLineChars="196"/>
        <w:rPr>
          <w:rFonts w:hint="eastAsia" w:ascii="仿宋" w:hAnsi="仿宋" w:eastAsia="仿宋" w:cs="仿宋"/>
          <w:color w:val="000000" w:themeColor="text1"/>
          <w:sz w:val="28"/>
          <w:szCs w:val="28"/>
          <w14:textFill>
            <w14:solidFill>
              <w14:schemeClr w14:val="tx1"/>
            </w14:solidFill>
          </w14:textFill>
        </w:rPr>
      </w:pPr>
    </w:p>
    <w:p>
      <w:pPr>
        <w:ind w:firstLine="548" w:firstLineChars="196"/>
        <w:rPr>
          <w:rFonts w:hint="eastAsia" w:ascii="仿宋" w:hAnsi="仿宋" w:eastAsia="仿宋" w:cs="仿宋"/>
          <w:color w:val="000000" w:themeColor="text1"/>
          <w:sz w:val="28"/>
          <w:szCs w:val="28"/>
          <w14:textFill>
            <w14:solidFill>
              <w14:schemeClr w14:val="tx1"/>
            </w14:solidFill>
          </w14:textFill>
        </w:rPr>
      </w:pPr>
    </w:p>
    <w:p>
      <w:pPr>
        <w:ind w:firstLine="548" w:firstLineChars="196"/>
        <w:rPr>
          <w:rFonts w:hint="eastAsia" w:ascii="仿宋" w:hAnsi="仿宋" w:eastAsia="仿宋" w:cs="仿宋"/>
          <w:color w:val="000000" w:themeColor="text1"/>
          <w:sz w:val="28"/>
          <w:szCs w:val="28"/>
          <w14:textFill>
            <w14:solidFill>
              <w14:schemeClr w14:val="tx1"/>
            </w14:solidFill>
          </w14:textFill>
        </w:rPr>
      </w:pPr>
    </w:p>
    <w:p>
      <w:pPr>
        <w:ind w:firstLine="548" w:firstLineChars="196"/>
        <w:rPr>
          <w:rFonts w:hint="eastAsia" w:ascii="仿宋" w:hAnsi="仿宋" w:eastAsia="仿宋" w:cs="仿宋"/>
          <w:color w:val="000000" w:themeColor="text1"/>
          <w:sz w:val="28"/>
          <w:szCs w:val="28"/>
          <w14:textFill>
            <w14:solidFill>
              <w14:schemeClr w14:val="tx1"/>
            </w14:solidFill>
          </w14:textFill>
        </w:rPr>
      </w:pPr>
    </w:p>
    <w:p>
      <w:pPr>
        <w:ind w:firstLine="548" w:firstLineChars="196"/>
        <w:rPr>
          <w:rFonts w:hint="eastAsia" w:ascii="仿宋" w:hAnsi="仿宋" w:eastAsia="仿宋" w:cs="仿宋"/>
          <w:color w:val="000000" w:themeColor="text1"/>
          <w:sz w:val="28"/>
          <w:szCs w:val="28"/>
          <w14:textFill>
            <w14:solidFill>
              <w14:schemeClr w14:val="tx1"/>
            </w14:solidFill>
          </w14:textFill>
        </w:rPr>
      </w:pPr>
    </w:p>
    <w:p>
      <w:pPr>
        <w:ind w:firstLine="551" w:firstLineChars="196"/>
        <w:rPr>
          <w:rFonts w:hint="eastAsia" w:ascii="仿宋" w:hAnsi="仿宋" w:eastAsia="仿宋" w:cs="仿宋"/>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hint="eastAsia" w:ascii="仿宋" w:hAnsi="仿宋" w:eastAsia="仿宋" w:cs="仿宋"/>
          <w:color w:val="000000" w:themeColor="text1"/>
          <w:kern w:val="0"/>
          <w:sz w:val="28"/>
          <w:szCs w:val="28"/>
          <w14:textFill>
            <w14:solidFill>
              <w14:schemeClr w14:val="tx1"/>
            </w14:solidFill>
          </w14:textFill>
        </w:rPr>
      </w:pPr>
    </w:p>
    <w:p>
      <w:pPr>
        <w:rPr>
          <w:rFonts w:hint="eastAsia" w:ascii="仿宋" w:hAnsi="仿宋" w:eastAsia="仿宋" w:cs="仿宋"/>
          <w:b/>
          <w:color w:val="000000" w:themeColor="text1"/>
          <w:sz w:val="28"/>
          <w:szCs w:val="28"/>
          <w14:textFill>
            <w14:solidFill>
              <w14:schemeClr w14:val="tx1"/>
            </w14:solidFill>
          </w14:textFill>
        </w:rPr>
      </w:pPr>
    </w:p>
    <w:p>
      <w:pPr>
        <w:rPr>
          <w:rFonts w:hint="eastAsia" w:ascii="仿宋" w:hAnsi="仿宋" w:eastAsia="仿宋" w:cs="仿宋"/>
          <w:b/>
          <w:color w:val="000000" w:themeColor="text1"/>
          <w:sz w:val="28"/>
          <w:szCs w:val="28"/>
          <w14:textFill>
            <w14:solidFill>
              <w14:schemeClr w14:val="tx1"/>
            </w14:solidFill>
          </w14:textFill>
        </w:rPr>
      </w:pPr>
    </w:p>
    <w:p>
      <w:pPr>
        <w:rPr>
          <w:rFonts w:hint="eastAsia" w:ascii="仿宋" w:hAnsi="仿宋" w:eastAsia="仿宋" w:cs="仿宋"/>
          <w:b/>
          <w:color w:val="000000" w:themeColor="text1"/>
          <w:sz w:val="28"/>
          <w:szCs w:val="28"/>
          <w14:textFill>
            <w14:solidFill>
              <w14:schemeClr w14:val="tx1"/>
            </w14:solidFill>
          </w14:textFill>
        </w:rPr>
      </w:pPr>
    </w:p>
    <w:p>
      <w:pPr>
        <w:rPr>
          <w:rFonts w:hint="eastAsia" w:ascii="仿宋" w:hAnsi="仿宋" w:eastAsia="仿宋" w:cs="仿宋"/>
          <w:b/>
          <w:color w:val="000000" w:themeColor="text1"/>
          <w:sz w:val="28"/>
          <w:szCs w:val="28"/>
          <w14:textFill>
            <w14:solidFill>
              <w14:schemeClr w14:val="tx1"/>
            </w14:solidFill>
          </w14:textFill>
        </w:rPr>
      </w:pPr>
    </w:p>
    <w:p>
      <w:pPr>
        <w:rPr>
          <w:rFonts w:hint="eastAsia" w:ascii="仿宋" w:hAnsi="仿宋" w:eastAsia="仿宋" w:cs="仿宋"/>
          <w:b/>
          <w:color w:val="000000" w:themeColor="text1"/>
          <w:sz w:val="28"/>
          <w:szCs w:val="28"/>
          <w14:textFill>
            <w14:solidFill>
              <w14:schemeClr w14:val="tx1"/>
            </w14:solidFill>
          </w14:textFill>
        </w:rPr>
      </w:pPr>
    </w:p>
    <w:p>
      <w:pPr>
        <w:jc w:val="center"/>
        <w:rPr>
          <w:rFonts w:hint="eastAsia" w:ascii="仿宋" w:hAnsi="仿宋" w:eastAsia="仿宋" w:cs="仿宋"/>
          <w:b/>
          <w:color w:val="000000" w:themeColor="text1"/>
          <w:kern w:val="0"/>
          <w:sz w:val="28"/>
          <w:szCs w:val="28"/>
          <w14:textFill>
            <w14:solidFill>
              <w14:schemeClr w14:val="tx1"/>
            </w14:solidFill>
          </w14:textFill>
        </w:rPr>
      </w:pPr>
    </w:p>
    <w:p>
      <w:pPr>
        <w:jc w:val="center"/>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第一部分报价邀请函</w:t>
      </w:r>
    </w:p>
    <w:p>
      <w:pPr>
        <w:ind w:firstLine="478" w:firstLineChars="171"/>
        <w:rPr>
          <w:rFonts w:hint="eastAsia" w:ascii="仿宋" w:hAnsi="仿宋" w:eastAsia="仿宋" w:cs="仿宋"/>
          <w:color w:val="000000" w:themeColor="text1"/>
          <w:kern w:val="0"/>
          <w:sz w:val="28"/>
          <w:szCs w:val="28"/>
          <w14:textFill>
            <w14:solidFill>
              <w14:schemeClr w14:val="tx1"/>
            </w14:solidFill>
          </w14:textFill>
        </w:rPr>
      </w:pPr>
    </w:p>
    <w:p>
      <w:pP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各报价单位</w:t>
      </w:r>
      <w:r>
        <w:rPr>
          <w:rFonts w:hint="eastAsia" w:ascii="仿宋" w:hAnsi="仿宋" w:eastAsia="仿宋" w:cs="仿宋"/>
          <w:color w:val="000000" w:themeColor="text1"/>
          <w:kern w:val="0"/>
          <w:sz w:val="28"/>
          <w:szCs w:val="28"/>
          <w14:textFill>
            <w14:solidFill>
              <w14:schemeClr w14:val="tx1"/>
            </w14:solidFill>
          </w14:textFill>
        </w:rPr>
        <w:t>:</w:t>
      </w:r>
    </w:p>
    <w:p>
      <w:pPr>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现我公司对</w:t>
      </w:r>
      <w:r>
        <w:rPr>
          <w:rFonts w:hint="eastAsia" w:ascii="仿宋" w:hAnsi="仿宋" w:eastAsia="仿宋" w:cs="仿宋"/>
          <w:color w:val="000000" w:themeColor="text1"/>
          <w:sz w:val="28"/>
          <w:szCs w:val="28"/>
          <w:u w:val="single"/>
          <w14:textFill>
            <w14:solidFill>
              <w14:schemeClr w14:val="tx1"/>
            </w14:solidFill>
          </w14:textFill>
        </w:rPr>
        <w:t>2022年度办公区域空调维保统筹项目</w:t>
      </w:r>
      <w:r>
        <w:rPr>
          <w:rFonts w:hint="eastAsia" w:ascii="仿宋" w:hAnsi="仿宋" w:eastAsia="仿宋" w:cs="仿宋"/>
          <w:color w:val="000000" w:themeColor="text1"/>
          <w:sz w:val="28"/>
          <w:szCs w:val="28"/>
          <w14:textFill>
            <w14:solidFill>
              <w14:schemeClr w14:val="tx1"/>
            </w14:solidFill>
          </w14:textFill>
        </w:rPr>
        <w:t>进行询价，</w:t>
      </w:r>
      <w:r>
        <w:rPr>
          <w:rFonts w:hint="eastAsia" w:ascii="仿宋" w:hAnsi="仿宋" w:eastAsia="仿宋" w:cs="仿宋"/>
          <w:color w:val="000000" w:themeColor="text1"/>
          <w:sz w:val="28"/>
          <w:szCs w:val="28"/>
          <w:lang w:val="zh-CN"/>
          <w14:textFill>
            <w14:solidFill>
              <w14:schemeClr w14:val="tx1"/>
            </w14:solidFill>
          </w14:textFill>
        </w:rPr>
        <w:t>欢迎符合资格条件</w:t>
      </w:r>
      <w:r>
        <w:rPr>
          <w:rFonts w:hint="eastAsia" w:ascii="仿宋" w:hAnsi="仿宋" w:eastAsia="仿宋" w:cs="仿宋"/>
          <w:color w:val="000000" w:themeColor="text1"/>
          <w:sz w:val="28"/>
          <w:szCs w:val="28"/>
          <w14:textFill>
            <w14:solidFill>
              <w14:schemeClr w14:val="tx1"/>
            </w14:solidFill>
          </w14:textFill>
        </w:rPr>
        <w:t>的报价单位参加。</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一、资金计划：</w:t>
      </w:r>
      <w:r>
        <w:rPr>
          <w:rFonts w:hint="eastAsia" w:ascii="仿宋" w:hAnsi="仿宋" w:eastAsia="仿宋" w:cs="仿宋"/>
          <w:color w:val="000000" w:themeColor="text1"/>
          <w:sz w:val="28"/>
          <w:szCs w:val="28"/>
          <w14:textFill>
            <w14:solidFill>
              <w14:schemeClr w14:val="tx1"/>
            </w14:solidFill>
          </w14:textFill>
        </w:rPr>
        <w:t>企业</w:t>
      </w:r>
      <w:r>
        <w:rPr>
          <w:rFonts w:hint="eastAsia" w:ascii="仿宋" w:hAnsi="仿宋" w:eastAsia="仿宋" w:cs="仿宋"/>
          <w:sz w:val="28"/>
          <w:szCs w:val="28"/>
        </w:rPr>
        <w:t>自筹资金</w:t>
      </w:r>
    </w:p>
    <w:p>
      <w:pPr>
        <w:autoSpaceDE w:val="0"/>
        <w:autoSpaceDN w:val="0"/>
        <w:ind w:firstLine="560" w:firstLineChars="200"/>
        <w:rPr>
          <w:rFonts w:hint="default"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w:t>
      </w:r>
      <w:r>
        <w:rPr>
          <w:rFonts w:hint="eastAsia" w:ascii="仿宋" w:hAnsi="仿宋" w:eastAsia="仿宋" w:cs="仿宋"/>
          <w:color w:val="000000" w:themeColor="text1"/>
          <w:sz w:val="28"/>
          <w:szCs w:val="28"/>
          <w:lang w:val="zh-CN"/>
          <w14:textFill>
            <w14:solidFill>
              <w14:schemeClr w14:val="tx1"/>
            </w14:solidFill>
          </w14:textFill>
        </w:rPr>
        <w:t>、项目编号：</w:t>
      </w:r>
      <w:r>
        <w:rPr>
          <w:rFonts w:hint="eastAsia" w:ascii="仿宋" w:hAnsi="仿宋" w:eastAsia="仿宋" w:cs="仿宋"/>
          <w:color w:val="000000" w:themeColor="text1"/>
          <w:sz w:val="28"/>
          <w:szCs w:val="28"/>
          <w:lang w:val="en-US" w:eastAsia="zh-CN"/>
          <w14:textFill>
            <w14:solidFill>
              <w14:schemeClr w14:val="tx1"/>
            </w14:solidFill>
          </w14:textFill>
        </w:rPr>
        <w:t>XJ-20220429-1</w:t>
      </w:r>
    </w:p>
    <w:p>
      <w:pPr>
        <w:autoSpaceDE w:val="0"/>
        <w:autoSpaceDN w:val="0"/>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u w:val="single"/>
          <w14:textFill>
            <w14:solidFill>
              <w14:schemeClr w14:val="tx1"/>
            </w14:solidFill>
          </w14:textFill>
        </w:rPr>
        <w:t>广州市净水有限公司2022年度办公区域空调维保项目</w:t>
      </w:r>
    </w:p>
    <w:p>
      <w:pPr>
        <w:widowControl/>
        <w:ind w:firstLine="560" w:firstLineChars="200"/>
        <w:jc w:val="left"/>
        <w:textAlignment w:val="center"/>
        <w:rPr>
          <w:rFonts w:hint="eastAsia" w:ascii="仿宋" w:hAnsi="仿宋" w:eastAsia="仿宋" w:cs="仿宋"/>
          <w:lang w:val="zh-CN"/>
        </w:rPr>
      </w:pPr>
      <w:r>
        <w:rPr>
          <w:rFonts w:hint="eastAsia" w:ascii="仿宋" w:hAnsi="仿宋" w:eastAsia="仿宋" w:cs="仿宋"/>
          <w:color w:val="000000" w:themeColor="text1"/>
          <w:sz w:val="28"/>
          <w:szCs w:val="28"/>
          <w:lang w:val="zh-CN"/>
          <w14:textFill>
            <w14:solidFill>
              <w14:schemeClr w14:val="tx1"/>
            </w14:solidFill>
          </w14:textFill>
        </w:rPr>
        <w:t>四、最高限价</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u w:val="single"/>
          <w14:textFill>
            <w14:solidFill>
              <w14:schemeClr w14:val="tx1"/>
            </w14:solidFill>
          </w14:textFill>
        </w:rPr>
        <w:t>676780元</w:t>
      </w:r>
    </w:p>
    <w:p>
      <w:pPr>
        <w:pStyle w:val="10"/>
        <w:numPr>
          <w:ilvl w:val="0"/>
          <w:numId w:val="1"/>
        </w:numPr>
        <w:ind w:firstLine="560" w:firstLineChars="200"/>
        <w:jc w:val="left"/>
        <w:rPr>
          <w:rFonts w:hint="eastAsia"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t>项目内容：本次采购项目内容包括公司及所属单位办公区域空调设备维保工作，服务期限为签订合同后1年。</w:t>
      </w:r>
    </w:p>
    <w:p>
      <w:pPr>
        <w:pStyle w:val="55"/>
        <w:tabs>
          <w:tab w:val="left" w:pos="0"/>
          <w:tab w:val="left" w:pos="8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六、报价单位资格要求：</w:t>
      </w:r>
    </w:p>
    <w:p>
      <w:pPr>
        <w:pStyle w:val="55"/>
        <w:tabs>
          <w:tab w:val="left" w:pos="0"/>
        </w:tabs>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一)报价单位须是在中华人民共和国境内注册的法人或其他组织，具有独立法人资格，持有工商行政管理部门核发的营业执照，且能开具增值税专用发票。（提供一般纳税人证明或近一年2-3张已开据的增值税专用发票）。</w:t>
      </w:r>
    </w:p>
    <w:p>
      <w:pPr>
        <w:pStyle w:val="55"/>
        <w:tabs>
          <w:tab w:val="left" w:pos="0"/>
        </w:tabs>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（二）业绩要求：2019年1月1日至今，至少具有一项单项合同金额不低于</w:t>
      </w:r>
      <w:r>
        <w:rPr>
          <w:rFonts w:hint="eastAsia" w:ascii="仿宋" w:hAnsi="仿宋" w:eastAsia="仿宋" w:cs="仿宋"/>
          <w:sz w:val="28"/>
          <w:szCs w:val="28"/>
          <w:highlight w:val="none"/>
          <w:u w:val="single"/>
          <w:lang w:val="en-US" w:eastAsia="zh-CN"/>
        </w:rPr>
        <w:t>45</w:t>
      </w:r>
      <w:r>
        <w:rPr>
          <w:rFonts w:hint="eastAsia" w:ascii="仿宋" w:hAnsi="仿宋" w:eastAsia="仿宋" w:cs="仿宋"/>
          <w:sz w:val="28"/>
          <w:szCs w:val="28"/>
          <w:highlight w:val="none"/>
          <w:u w:val="single"/>
        </w:rPr>
        <w:t>万元</w:t>
      </w:r>
      <w:r>
        <w:rPr>
          <w:rFonts w:hint="eastAsia" w:ascii="仿宋" w:hAnsi="仿宋" w:eastAsia="仿宋" w:cs="仿宋"/>
          <w:sz w:val="28"/>
          <w:szCs w:val="28"/>
          <w:u w:val="single"/>
        </w:rPr>
        <w:t>空调设备维保业绩（提供合同复印件证明，包括但不限于项目名称、金额及实施内容、合同双方签字盖章、签订日期、验收报告，并加盖单位公章）。</w:t>
      </w:r>
    </w:p>
    <w:p>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（三）报价人没有被纳入本项目询价人（包括市水投集团及其属下子公司）书面限制投标的企业名单。（名单详见附件）</w:t>
      </w:r>
    </w:p>
    <w:p>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附件：</w:t>
      </w:r>
    </w:p>
    <w:p>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被纳入本项目询价人（包括市水投集团及其属下子公司）</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书面限制投标的企业名单</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序号</w:t>
      </w:r>
      <w:r>
        <w:rPr>
          <w:rFonts w:hint="eastAsia" w:ascii="仿宋" w:hAnsi="仿宋" w:eastAsia="仿宋" w:cs="仿宋"/>
          <w:sz w:val="28"/>
          <w:szCs w:val="28"/>
        </w:rPr>
        <w:tab/>
      </w:r>
      <w:r>
        <w:rPr>
          <w:rFonts w:hint="eastAsia" w:ascii="仿宋" w:hAnsi="仿宋" w:eastAsia="仿宋" w:cs="仿宋"/>
          <w:sz w:val="28"/>
          <w:szCs w:val="28"/>
        </w:rPr>
        <w:t>单位名称</w:t>
      </w:r>
      <w:r>
        <w:rPr>
          <w:rFonts w:hint="eastAsia" w:ascii="仿宋" w:hAnsi="仿宋" w:eastAsia="仿宋" w:cs="仿宋"/>
          <w:sz w:val="28"/>
          <w:szCs w:val="28"/>
        </w:rPr>
        <w:tab/>
      </w:r>
      <w:r>
        <w:rPr>
          <w:rFonts w:hint="eastAsia" w:ascii="仿宋" w:hAnsi="仿宋" w:eastAsia="仿宋" w:cs="仿宋"/>
          <w:sz w:val="28"/>
          <w:szCs w:val="28"/>
        </w:rPr>
        <w:t>被限制投标的期限</w:t>
      </w:r>
    </w:p>
    <w:tbl>
      <w:tblPr>
        <w:tblStyle w:val="22"/>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sz w:val="24"/>
              </w:rPr>
            </w:pPr>
            <w:r>
              <w:rPr>
                <w:rFonts w:hint="eastAsia" w:ascii="宋体" w:hAnsi="宋体" w:cs="宋体"/>
                <w:b/>
                <w:bCs/>
                <w:sz w:val="24"/>
              </w:rPr>
              <w:t>序号</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sz w:val="24"/>
              </w:rPr>
            </w:pPr>
            <w:r>
              <w:rPr>
                <w:rFonts w:hint="eastAsia" w:ascii="宋体" w:hAnsi="宋体" w:cs="宋体"/>
                <w:b/>
                <w:bCs/>
                <w:sz w:val="24"/>
              </w:rPr>
              <w:t>单位名称</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sz w:val="24"/>
              </w:rPr>
            </w:pPr>
            <w:r>
              <w:rPr>
                <w:rFonts w:hint="eastAsia" w:ascii="宋体" w:hAnsi="宋体" w:cs="宋体"/>
                <w:b/>
                <w:bCs/>
                <w:sz w:val="24"/>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4"/>
              </w:rPr>
            </w:pPr>
            <w:r>
              <w:rPr>
                <w:rFonts w:hint="eastAsia" w:ascii="宋体" w:hAnsi="宋体" w:cs="宋体"/>
                <w:sz w:val="24"/>
              </w:rPr>
              <w:t>1</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4"/>
              </w:rPr>
            </w:pPr>
            <w:r>
              <w:rPr>
                <w:rFonts w:hint="eastAsia" w:ascii="宋体" w:hAnsi="宋体" w:cs="宋体"/>
                <w:sz w:val="24"/>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4"/>
              </w:rPr>
            </w:pPr>
            <w:r>
              <w:rPr>
                <w:rFonts w:hint="eastAsia" w:ascii="宋体" w:hAnsi="宋体" w:cs="宋体"/>
                <w:sz w:val="24"/>
              </w:rPr>
              <w:t>2021年11月18至2023年5月17日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4"/>
              </w:rPr>
            </w:pPr>
            <w:r>
              <w:rPr>
                <w:rFonts w:hint="eastAsia" w:ascii="宋体" w:hAnsi="宋体" w:cs="宋体"/>
                <w:sz w:val="24"/>
              </w:rPr>
              <w:t>2</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4"/>
              </w:rPr>
            </w:pPr>
            <w:r>
              <w:rPr>
                <w:rFonts w:hint="eastAsia" w:ascii="宋体" w:hAnsi="宋体" w:cs="宋体"/>
                <w:sz w:val="24"/>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4"/>
              </w:rPr>
            </w:pPr>
            <w:r>
              <w:rPr>
                <w:rFonts w:hint="eastAsia" w:ascii="宋体" w:hAnsi="宋体" w:cs="宋体"/>
                <w:sz w:val="24"/>
              </w:rPr>
              <w:t>2021年11月18至2023年5月17日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4"/>
              </w:rPr>
            </w:pPr>
            <w:r>
              <w:rPr>
                <w:rFonts w:hint="eastAsia" w:ascii="宋体" w:hAnsi="宋体" w:cs="宋体"/>
                <w:sz w:val="24"/>
              </w:rPr>
              <w:t>3</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4"/>
              </w:rPr>
            </w:pPr>
            <w:r>
              <w:rPr>
                <w:rFonts w:ascii="宋体" w:hAnsi="宋体" w:cs="宋体"/>
                <w:sz w:val="24"/>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4"/>
              </w:rPr>
            </w:pPr>
            <w:r>
              <w:rPr>
                <w:rFonts w:hint="eastAsia" w:ascii="宋体" w:hAnsi="宋体" w:cs="宋体"/>
                <w:sz w:val="24"/>
              </w:rPr>
              <w:t>2022年1月1至2022年12月31日</w:t>
            </w:r>
          </w:p>
        </w:tc>
      </w:tr>
    </w:tbl>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七、现场踏勘(答疑会)时间、地点：/</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八、询价文件的获取：在2022年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日1</w:t>
      </w:r>
      <w:r>
        <w:rPr>
          <w:rFonts w:hint="eastAsia" w:ascii="仿宋" w:hAnsi="仿宋" w:eastAsia="仿宋" w:cs="仿宋"/>
          <w:sz w:val="28"/>
          <w:szCs w:val="28"/>
          <w:lang w:val="en-US" w:eastAsia="zh-CN"/>
        </w:rPr>
        <w:t>0</w:t>
      </w:r>
      <w:r>
        <w:rPr>
          <w:rFonts w:hint="eastAsia" w:ascii="仿宋" w:hAnsi="仿宋" w:eastAsia="仿宋" w:cs="仿宋"/>
          <w:sz w:val="28"/>
          <w:szCs w:val="28"/>
        </w:rPr>
        <w:t>时00分前，在广州市净水有限公司门户网站免费下载。</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九、询价响应文件递交时间：2022年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w:t>
      </w:r>
      <w:r>
        <w:rPr>
          <w:rFonts w:hint="eastAsia" w:ascii="仿宋" w:hAnsi="仿宋" w:eastAsia="仿宋" w:cs="仿宋"/>
          <w:sz w:val="28"/>
          <w:szCs w:val="28"/>
          <w:lang w:val="en-US" w:eastAsia="zh-CN"/>
        </w:rPr>
        <w:t>9</w:t>
      </w:r>
      <w:r>
        <w:rPr>
          <w:rFonts w:hint="eastAsia" w:ascii="仿宋" w:hAnsi="仿宋" w:eastAsia="仿宋" w:cs="仿宋"/>
          <w:sz w:val="28"/>
          <w:szCs w:val="28"/>
        </w:rPr>
        <w:t>时30分至1</w:t>
      </w:r>
      <w:r>
        <w:rPr>
          <w:rFonts w:hint="eastAsia" w:ascii="仿宋" w:hAnsi="仿宋" w:eastAsia="仿宋" w:cs="仿宋"/>
          <w:sz w:val="28"/>
          <w:szCs w:val="28"/>
          <w:lang w:val="en-US" w:eastAsia="zh-CN"/>
        </w:rPr>
        <w:t>0</w:t>
      </w:r>
      <w:r>
        <w:rPr>
          <w:rFonts w:hint="eastAsia" w:ascii="仿宋" w:hAnsi="仿宋" w:eastAsia="仿宋" w:cs="仿宋"/>
          <w:sz w:val="28"/>
          <w:szCs w:val="28"/>
        </w:rPr>
        <w:t>时00分；询价响应文件截止时间：2022年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日1</w:t>
      </w:r>
      <w:r>
        <w:rPr>
          <w:rFonts w:hint="eastAsia" w:ascii="仿宋" w:hAnsi="仿宋" w:eastAsia="仿宋" w:cs="仿宋"/>
          <w:sz w:val="28"/>
          <w:szCs w:val="28"/>
          <w:lang w:val="en-US" w:eastAsia="zh-CN"/>
        </w:rPr>
        <w:t>0</w:t>
      </w:r>
      <w:r>
        <w:rPr>
          <w:rFonts w:hint="eastAsia" w:ascii="仿宋" w:hAnsi="仿宋" w:eastAsia="仿宋" w:cs="仿宋"/>
          <w:sz w:val="28"/>
          <w:szCs w:val="28"/>
        </w:rPr>
        <w:t xml:space="preserve">时00分。递交响应文件时须提供授权委托人身份证原件备查。 </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十、询价响应文件送达地点：广州市天河区临江大道501号广州市净水有限公司。（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地穗后来访前三天的两次核酸检测证明，即“三天两检”（每次至少间隔24小时）4.如确需工作需要来访，应持有来访前24小时内的核酸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十一、评审时间：2022年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日1</w:t>
      </w:r>
      <w:r>
        <w:rPr>
          <w:rFonts w:hint="eastAsia" w:ascii="仿宋" w:hAnsi="仿宋" w:eastAsia="仿宋" w:cs="仿宋"/>
          <w:sz w:val="28"/>
          <w:szCs w:val="28"/>
          <w:lang w:val="en-US" w:eastAsia="zh-CN"/>
        </w:rPr>
        <w:t>0</w:t>
      </w:r>
      <w:r>
        <w:rPr>
          <w:rFonts w:hint="eastAsia" w:ascii="仿宋" w:hAnsi="仿宋" w:eastAsia="仿宋" w:cs="仿宋"/>
          <w:sz w:val="28"/>
          <w:szCs w:val="28"/>
        </w:rPr>
        <w:t>时00分</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十二、评审地点：广州市净水有限公司六楼招标办  </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十三、联系方式</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询价人：广州市净水有限公司</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联系地址：广州市天河区临江大道501号            </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联系人：林工                联系方式：020-38890841   </w:t>
      </w:r>
    </w:p>
    <w:p>
      <w:pPr>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广州市净水有限公司</w:t>
      </w:r>
    </w:p>
    <w:p>
      <w:pPr>
        <w:spacing w:line="360" w:lineRule="auto"/>
        <w:ind w:firstLine="560" w:firstLineChars="200"/>
        <w:rPr>
          <w:rFonts w:hint="eastAsia" w:ascii="仿宋_GB2312" w:hAnsi="仿宋_GB2312" w:eastAsia="仿宋_GB2312" w:cs="仿宋_GB2312"/>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2022年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29</w:t>
      </w:r>
      <w:r>
        <w:rPr>
          <w:rFonts w:hint="eastAsia" w:ascii="仿宋" w:hAnsi="仿宋" w:eastAsia="仿宋" w:cs="仿宋"/>
          <w:sz w:val="28"/>
          <w:szCs w:val="28"/>
        </w:rPr>
        <w:t>日</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 项目内容</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报价单位须对本项目为单位的服务进行整体响应，任何只对其中一部分内容进行的响应都被视为无效响应。 </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询价文件中所有要求均为实质性响应条款，报价单位如有任何一条负偏离则导致响应文件无效。</w:t>
      </w:r>
    </w:p>
    <w:p>
      <w:pPr>
        <w:pStyle w:val="12"/>
        <w:numPr>
          <w:ilvl w:val="255"/>
          <w:numId w:val="0"/>
        </w:numPr>
        <w:adjustRightInd w:val="0"/>
        <w:snapToGrid w:val="0"/>
        <w:spacing w:line="300" w:lineRule="auto"/>
        <w:ind w:left="600"/>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b/>
          <w:sz w:val="28"/>
          <w:szCs w:val="28"/>
          <w:lang w:val="zh-CN"/>
        </w:rPr>
        <w:t>项目情况介绍</w:t>
      </w:r>
    </w:p>
    <w:p>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（一）</w:t>
      </w:r>
      <w:r>
        <w:rPr>
          <w:rFonts w:hint="eastAsia" w:ascii="仿宋" w:hAnsi="仿宋" w:eastAsia="仿宋" w:cs="仿宋"/>
          <w:sz w:val="28"/>
          <w:szCs w:val="28"/>
          <w:lang w:val="en-US" w:eastAsia="zh-CN"/>
        </w:rPr>
        <w:t>项目</w:t>
      </w:r>
      <w:r>
        <w:rPr>
          <w:rFonts w:hint="eastAsia" w:ascii="仿宋" w:hAnsi="仿宋" w:eastAsia="仿宋" w:cs="仿宋"/>
          <w:sz w:val="28"/>
          <w:szCs w:val="28"/>
        </w:rPr>
        <w:t>名称：</w:t>
      </w:r>
      <w:r>
        <w:rPr>
          <w:rFonts w:hint="eastAsia" w:ascii="仿宋" w:hAnsi="仿宋" w:eastAsia="仿宋" w:cs="仿宋"/>
          <w:color w:val="000000" w:themeColor="text1"/>
          <w:sz w:val="28"/>
          <w:szCs w:val="28"/>
          <w14:textFill>
            <w14:solidFill>
              <w14:schemeClr w14:val="tx1"/>
            </w14:solidFill>
          </w14:textFill>
        </w:rPr>
        <w:t>广州市净水有限公司2022年度办公区域空调维保项目</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（二）项目内容：产生1个服务单位作为我公司2022年度办公区域空调维保项目服务单位，服务期限为签订合同后1年。</w:t>
      </w:r>
    </w:p>
    <w:p>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（三）服务范围</w:t>
      </w:r>
    </w:p>
    <w:p>
      <w:pPr>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负责2022年度广州市净水有限公司及所属单位办公区域空调的日常维护，服务商必须根据自己公司的服务经验和服务实力编写技术方案和技术文档,维护服务方案必须包含但不限于如下技术要求。维保服务要根据维保内容制定详细的维保服务登记清单，涉及更换备件的需登记完备。至少一季度一次巡检，并提供巡检报告;每6个月清洗一次室内机滤网、出风口、内机及室外主机。</w:t>
      </w:r>
    </w:p>
    <w:p>
      <w:pPr>
        <w:numPr>
          <w:ilvl w:val="0"/>
          <w:numId w:val="2"/>
        </w:num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空调分布情况及维修种类</w:t>
      </w:r>
    </w:p>
    <w:tbl>
      <w:tblPr>
        <w:tblStyle w:val="22"/>
        <w:tblW w:w="9100" w:type="dxa"/>
        <w:tblInd w:w="0" w:type="dxa"/>
        <w:tblLayout w:type="autofit"/>
        <w:tblCellMar>
          <w:top w:w="0" w:type="dxa"/>
          <w:left w:w="0" w:type="dxa"/>
          <w:bottom w:w="0" w:type="dxa"/>
          <w:right w:w="0" w:type="dxa"/>
        </w:tblCellMar>
      </w:tblPr>
      <w:tblGrid>
        <w:gridCol w:w="1041"/>
        <w:gridCol w:w="1104"/>
        <w:gridCol w:w="1229"/>
        <w:gridCol w:w="1889"/>
        <w:gridCol w:w="1790"/>
        <w:gridCol w:w="2047"/>
      </w:tblGrid>
      <w:tr>
        <w:tblPrEx>
          <w:tblCellMar>
            <w:top w:w="0" w:type="dxa"/>
            <w:left w:w="0" w:type="dxa"/>
            <w:bottom w:w="0" w:type="dxa"/>
            <w:right w:w="0" w:type="dxa"/>
          </w:tblCellMar>
        </w:tblPrEx>
        <w:trPr>
          <w:trHeight w:val="1083" w:hRule="atLeast"/>
        </w:trPr>
        <w:tc>
          <w:tcPr>
            <w:tcW w:w="9100" w:type="dxa"/>
            <w:gridSpan w:val="6"/>
            <w:tcBorders>
              <w:top w:val="nil"/>
              <w:left w:val="nil"/>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8"/>
                <w:szCs w:val="28"/>
              </w:rPr>
            </w:pPr>
            <w:r>
              <w:rPr>
                <w:rFonts w:hint="eastAsia" w:ascii="微软雅黑" w:hAnsi="微软雅黑" w:eastAsia="微软雅黑" w:cs="微软雅黑"/>
                <w:color w:val="000000"/>
                <w:kern w:val="0"/>
                <w:sz w:val="28"/>
                <w:szCs w:val="28"/>
                <w:lang w:bidi="ar"/>
              </w:rPr>
              <w:t>公司及所属单位办公区域空调数量</w:t>
            </w:r>
          </w:p>
        </w:tc>
      </w:tr>
      <w:tr>
        <w:tblPrEx>
          <w:tblCellMar>
            <w:top w:w="0" w:type="dxa"/>
            <w:left w:w="0" w:type="dxa"/>
            <w:bottom w:w="0" w:type="dxa"/>
            <w:right w:w="0" w:type="dxa"/>
          </w:tblCellMar>
        </w:tblPrEx>
        <w:trPr>
          <w:trHeight w:val="12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单位</w:t>
            </w:r>
          </w:p>
        </w:tc>
        <w:tc>
          <w:tcPr>
            <w:tcW w:w="126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5P及以上空调数量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3P空调数量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2P及以下空调数量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合计总数量（台）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备注</w:t>
            </w: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公司本部</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rPr>
            </w:pP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大坦沙</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rPr>
            </w:pP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猎德</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rPr>
            </w:pP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沥滘</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3台中央空调</w:t>
            </w: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lang w:bidi="ar"/>
              </w:rPr>
              <w:t>水质中心</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rPr>
            </w:pP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大沙地</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rPr>
            </w:pP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京溪</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33+2台中央空调</w:t>
            </w: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均禾</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rPr>
            </w:pP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龙归</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rPr>
            </w:pP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竹料</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rPr>
            </w:pP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石井净</w:t>
            </w:r>
          </w:p>
        </w:tc>
        <w:tc>
          <w:tcPr>
            <w:tcW w:w="126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22"/>
                <w:lang w:val="en-US" w:eastAsia="zh-CN"/>
              </w:rPr>
            </w:pPr>
            <w:r>
              <w:rPr>
                <w:rFonts w:hint="eastAsia" w:ascii="微软雅黑" w:hAnsi="微软雅黑" w:eastAsia="微软雅黑" w:cs="微软雅黑"/>
                <w:color w:val="000000"/>
                <w:kern w:val="0"/>
                <w:sz w:val="22"/>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24</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1+中央空调（9台）</w:t>
            </w: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大观</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rPr>
            </w:pP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江高</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22"/>
                <w:lang w:eastAsia="zh-CN"/>
              </w:rPr>
            </w:pPr>
            <w:r>
              <w:rPr>
                <w:rFonts w:hint="eastAsia" w:ascii="微软雅黑" w:hAnsi="微软雅黑" w:eastAsia="微软雅黑" w:cs="微软雅黑"/>
                <w:color w:val="000000"/>
                <w:kern w:val="0"/>
                <w:sz w:val="22"/>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3+中央空调（4台）</w:t>
            </w: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健康城</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中央空调（7台）</w:t>
            </w: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西朗</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中央空调（2台）</w:t>
            </w: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从化</w:t>
            </w:r>
          </w:p>
        </w:tc>
        <w:tc>
          <w:tcPr>
            <w:tcW w:w="0" w:type="auto"/>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rPr>
            </w:pP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lang w:bidi="ar"/>
              </w:rPr>
              <w:t>环保</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rPr>
            </w:pP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维修中心</w:t>
            </w:r>
          </w:p>
        </w:tc>
        <w:tc>
          <w:tcPr>
            <w:tcW w:w="0" w:type="auto"/>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0</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0</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rPr>
            </w:pPr>
          </w:p>
        </w:tc>
      </w:tr>
      <w:tr>
        <w:tblPrEx>
          <w:tblCellMar>
            <w:top w:w="0" w:type="dxa"/>
            <w:left w:w="0" w:type="dxa"/>
            <w:bottom w:w="0" w:type="dxa"/>
            <w:right w:w="0" w:type="dxa"/>
          </w:tblCellMar>
        </w:tblPrEx>
        <w:trPr>
          <w:trHeight w:val="7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896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微软雅黑" w:hAnsi="微软雅黑" w:eastAsia="微软雅黑" w:cs="微软雅黑"/>
                <w:color w:val="000000"/>
                <w:sz w:val="22"/>
              </w:rPr>
            </w:pPr>
          </w:p>
        </w:tc>
      </w:tr>
    </w:tbl>
    <w:p>
      <w:pPr>
        <w:pStyle w:val="10"/>
        <w:rPr>
          <w:rFonts w:hint="eastAsia" w:ascii="黑体" w:hAnsi="黑体" w:eastAsia="黑体" w:cs="黑体"/>
          <w:b w:val="0"/>
          <w:bCs w:val="0"/>
          <w:sz w:val="24"/>
          <w:szCs w:val="24"/>
        </w:rPr>
      </w:pPr>
      <w:r>
        <w:rPr>
          <w:rFonts w:hint="eastAsia" w:ascii="黑体" w:hAnsi="黑体" w:eastAsia="黑体" w:cs="黑体"/>
          <w:b w:val="0"/>
          <w:bCs w:val="0"/>
          <w:sz w:val="24"/>
          <w:szCs w:val="24"/>
        </w:rPr>
        <w:t>空调维修种类：包括广州市净水有限公司及所属单位挂壁式空调、立柜空调、中央空调等空调的维修和保养服务。</w:t>
      </w:r>
    </w:p>
    <w:p>
      <w:pPr>
        <w:pStyle w:val="11"/>
        <w:rPr>
          <w:rFonts w:hint="eastAsia"/>
        </w:rPr>
      </w:pPr>
    </w:p>
    <w:p>
      <w:pPr>
        <w:pStyle w:val="12"/>
        <w:numPr>
          <w:ilvl w:val="0"/>
          <w:numId w:val="3"/>
        </w:numPr>
        <w:adjustRightInd w:val="0"/>
        <w:snapToGrid w:val="0"/>
        <w:spacing w:line="300" w:lineRule="auto"/>
        <w:rPr>
          <w:rFonts w:hint="eastAsia" w:ascii="仿宋" w:hAnsi="仿宋" w:eastAsia="仿宋" w:cs="仿宋"/>
          <w:sz w:val="28"/>
          <w:szCs w:val="28"/>
        </w:rPr>
      </w:pPr>
      <w:r>
        <w:rPr>
          <w:rFonts w:hint="eastAsia" w:ascii="仿宋" w:hAnsi="仿宋" w:eastAsia="仿宋" w:cs="仿宋"/>
          <w:b/>
          <w:sz w:val="28"/>
          <w:szCs w:val="28"/>
          <w:lang w:val="zh-CN"/>
        </w:rPr>
        <w:t>项目要求</w:t>
      </w:r>
    </w:p>
    <w:p>
      <w:pPr>
        <w:pStyle w:val="12"/>
        <w:numPr>
          <w:ilvl w:val="0"/>
          <w:numId w:val="4"/>
        </w:numPr>
        <w:adjustRightInd w:val="0"/>
        <w:snapToGrid w:val="0"/>
        <w:spacing w:line="30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本项目的维保费包含维保期内空调设备清洗消毒、维修时产生的零配件、冷媒及耗材费用（</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lang w:eastAsia="zh-CN"/>
        </w:rPr>
        <w:t>体空调设备支架除外)。</w:t>
      </w:r>
    </w:p>
    <w:p>
      <w:pPr>
        <w:pStyle w:val="12"/>
        <w:numPr>
          <w:ilvl w:val="0"/>
          <w:numId w:val="4"/>
        </w:numPr>
        <w:adjustRightInd w:val="0"/>
        <w:snapToGrid w:val="0"/>
        <w:spacing w:line="30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严格按照国家有关安全生产的法律、法规和相关规程组织维保工作，服从管理，遵守规章制度，对现场操作、施工方法、技术描施的可靠性、安全性负完全责任。因维保工作而导致的一切人身和财产安全责任全部由维保单位承担。</w:t>
      </w:r>
    </w:p>
    <w:p>
      <w:pPr>
        <w:pStyle w:val="12"/>
        <w:numPr>
          <w:ilvl w:val="0"/>
          <w:numId w:val="4"/>
        </w:numPr>
        <w:adjustRightInd w:val="0"/>
        <w:snapToGrid w:val="0"/>
        <w:spacing w:line="30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维保单位要严格执行国家行业标准、规范开展维保工作，质量标准的评定以国家、行业的专业工程质量验收评定标准为依据。 </w:t>
      </w:r>
    </w:p>
    <w:p>
      <w:pPr>
        <w:pStyle w:val="12"/>
        <w:numPr>
          <w:ilvl w:val="0"/>
          <w:numId w:val="4"/>
        </w:numPr>
        <w:adjustRightInd w:val="0"/>
        <w:snapToGrid w:val="0"/>
        <w:spacing w:line="30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维保单位所提供的零配件需符合国家技术规范和质量标准，经国家有关部门检验的合格产品。 </w:t>
      </w:r>
    </w:p>
    <w:p>
      <w:pPr>
        <w:pStyle w:val="12"/>
        <w:numPr>
          <w:ilvl w:val="0"/>
          <w:numId w:val="4"/>
        </w:numPr>
        <w:adjustRightInd w:val="0"/>
        <w:snapToGrid w:val="0"/>
        <w:spacing w:line="30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建立维保台账制度，在空调系统维保时，必须对空调机组建立档案，编排序号，逐台排査，并评估其运行状态，作好记录。要做到一机一档。 </w:t>
      </w:r>
    </w:p>
    <w:p>
      <w:pPr>
        <w:pStyle w:val="12"/>
        <w:numPr>
          <w:ilvl w:val="0"/>
          <w:numId w:val="4"/>
        </w:numPr>
        <w:adjustRightInd w:val="0"/>
        <w:snapToGrid w:val="0"/>
        <w:spacing w:line="30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服务单位</w:t>
      </w:r>
      <w:r>
        <w:rPr>
          <w:rFonts w:hint="eastAsia" w:ascii="仿宋" w:hAnsi="仿宋" w:eastAsia="仿宋" w:cs="仿宋"/>
          <w:sz w:val="28"/>
          <w:szCs w:val="28"/>
          <w:highlight w:val="none"/>
          <w:lang w:eastAsia="zh-CN"/>
        </w:rPr>
        <w:t>每季度对分体空调设备进行一次全面安全、运行巡检并做记录由使用部门签名确</w:t>
      </w:r>
      <w:r>
        <w:rPr>
          <w:rFonts w:hint="eastAsia" w:ascii="仿宋" w:hAnsi="仿宋" w:eastAsia="仿宋" w:cs="仿宋"/>
          <w:sz w:val="28"/>
          <w:szCs w:val="28"/>
          <w:highlight w:val="none"/>
          <w:lang w:val="en-US" w:eastAsia="zh-CN"/>
        </w:rPr>
        <w:t>认</w:t>
      </w:r>
      <w:r>
        <w:rPr>
          <w:rFonts w:hint="eastAsia" w:ascii="仿宋" w:hAnsi="仿宋" w:eastAsia="仿宋" w:cs="仿宋"/>
          <w:sz w:val="28"/>
          <w:szCs w:val="28"/>
          <w:highlight w:val="none"/>
          <w:lang w:eastAsia="zh-CN"/>
        </w:rPr>
        <w:t>。</w:t>
      </w:r>
    </w:p>
    <w:p>
      <w:pPr>
        <w:pStyle w:val="12"/>
        <w:numPr>
          <w:ilvl w:val="0"/>
          <w:numId w:val="4"/>
        </w:numPr>
        <w:adjustRightInd w:val="0"/>
        <w:snapToGrid w:val="0"/>
        <w:spacing w:line="30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分体空调设备拆装时必须做好周边安全围蔽措施，维修人员做好本人安全保护措施，做到安全文明施工。严格遵守国家有关安全生产的法律法规。若出现安全事故，一切相关责任及经济赔偿由维保公司承担。</w:t>
      </w:r>
    </w:p>
    <w:p>
      <w:pPr>
        <w:pStyle w:val="12"/>
        <w:numPr>
          <w:ilvl w:val="0"/>
          <w:numId w:val="4"/>
        </w:numPr>
        <w:adjustRightInd w:val="0"/>
        <w:snapToGrid w:val="0"/>
        <w:spacing w:line="30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加强应急维修和重大活动现场保障。对影响空调系统正常运行的故障，乙方在接通知后</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小时内需派专业人员赶到现场，并开展维修工作，如无备品备件问题，故障</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lang w:eastAsia="zh-CN"/>
        </w:rPr>
        <w:t xml:space="preserve">小时内需处理完毕。如遇重大活动，乙方应安排足够能力和数量的维保人员在现场保障。 </w:t>
      </w:r>
    </w:p>
    <w:p>
      <w:pPr>
        <w:pStyle w:val="12"/>
        <w:numPr>
          <w:ilvl w:val="0"/>
          <w:numId w:val="4"/>
        </w:numPr>
        <w:adjustRightInd w:val="0"/>
        <w:snapToGrid w:val="0"/>
        <w:spacing w:line="30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拟派的维修人员须具备特种设备操作证书(制冷与空调设备安装维修作业证书)，报价时提供证书复印件并加盖单位公章。 </w:t>
      </w:r>
    </w:p>
    <w:p>
      <w:pPr>
        <w:pStyle w:val="12"/>
        <w:adjustRightInd w:val="0"/>
        <w:snapToGrid w:val="0"/>
        <w:spacing w:line="300" w:lineRule="auto"/>
        <w:rPr>
          <w:rFonts w:hint="eastAsia" w:ascii="仿宋" w:hAnsi="仿宋" w:eastAsia="仿宋" w:cs="仿宋"/>
          <w:b/>
          <w:sz w:val="28"/>
          <w:szCs w:val="28"/>
          <w:lang w:val="zh-CN"/>
        </w:rPr>
      </w:pPr>
      <w:r>
        <w:rPr>
          <w:rFonts w:hint="eastAsia" w:ascii="仿宋" w:hAnsi="仿宋" w:eastAsia="仿宋" w:cs="仿宋"/>
          <w:b/>
          <w:sz w:val="28"/>
          <w:szCs w:val="28"/>
          <w:lang w:val="zh-CN"/>
        </w:rPr>
        <w:t>三、项目商务要求</w:t>
      </w:r>
    </w:p>
    <w:p>
      <w:pPr>
        <w:autoSpaceDE w:val="0"/>
        <w:autoSpaceDN w:val="0"/>
        <w:ind w:left="560"/>
        <w:rPr>
          <w:rFonts w:hint="eastAsia" w:ascii="仿宋" w:hAnsi="仿宋" w:eastAsia="仿宋" w:cs="仿宋"/>
          <w:sz w:val="28"/>
          <w:szCs w:val="28"/>
        </w:rPr>
      </w:pPr>
      <w:r>
        <w:rPr>
          <w:rFonts w:hint="eastAsia" w:ascii="仿宋" w:hAnsi="仿宋" w:eastAsia="仿宋" w:cs="仿宋"/>
          <w:sz w:val="28"/>
          <w:szCs w:val="28"/>
        </w:rPr>
        <w:t>1.总包及分包规定：严禁分包</w:t>
      </w:r>
    </w:p>
    <w:p>
      <w:pPr>
        <w:autoSpaceDE w:val="0"/>
        <w:autoSpaceDN w:val="0"/>
        <w:ind w:left="560"/>
        <w:rPr>
          <w:rFonts w:hint="eastAsia" w:ascii="仿宋" w:hAnsi="仿宋" w:eastAsia="仿宋" w:cs="仿宋"/>
          <w:sz w:val="28"/>
          <w:szCs w:val="28"/>
        </w:rPr>
      </w:pPr>
      <w:r>
        <w:rPr>
          <w:rFonts w:hint="eastAsia" w:ascii="仿宋" w:hAnsi="仿宋" w:eastAsia="仿宋" w:cs="仿宋"/>
          <w:sz w:val="28"/>
          <w:szCs w:val="28"/>
        </w:rPr>
        <w:t>2.合同期限：自合同签订之日起至一年</w:t>
      </w:r>
    </w:p>
    <w:p>
      <w:pPr>
        <w:autoSpaceDE w:val="0"/>
        <w:autoSpaceDN w:val="0"/>
        <w:ind w:left="560"/>
        <w:rPr>
          <w:rFonts w:hint="eastAsia" w:ascii="仿宋" w:hAnsi="仿宋" w:eastAsia="仿宋" w:cs="仿宋"/>
          <w:sz w:val="28"/>
          <w:szCs w:val="28"/>
        </w:rPr>
      </w:pPr>
      <w:r>
        <w:rPr>
          <w:rFonts w:hint="eastAsia" w:ascii="仿宋" w:hAnsi="仿宋" w:eastAsia="仿宋" w:cs="仿宋"/>
          <w:sz w:val="28"/>
          <w:szCs w:val="28"/>
        </w:rPr>
        <w:t>3.付款方式：</w:t>
      </w:r>
      <w:r>
        <w:rPr>
          <w:rFonts w:hint="eastAsia" w:ascii="仿宋" w:hAnsi="仿宋" w:eastAsia="仿宋" w:cs="仿宋"/>
          <w:sz w:val="28"/>
          <w:szCs w:val="28"/>
          <w:lang w:val="en-US" w:eastAsia="zh-CN"/>
        </w:rPr>
        <w:t>网银转账</w:t>
      </w:r>
      <w:r>
        <w:rPr>
          <w:rFonts w:hint="eastAsia" w:ascii="仿宋" w:hAnsi="仿宋" w:eastAsia="仿宋" w:cs="仿宋"/>
          <w:sz w:val="28"/>
          <w:szCs w:val="28"/>
        </w:rPr>
        <w:t xml:space="preserve"> </w:t>
      </w:r>
    </w:p>
    <w:p>
      <w:pPr>
        <w:pStyle w:val="30"/>
        <w:spacing w:line="360" w:lineRule="auto"/>
        <w:ind w:firstLine="560" w:firstLineChars="200"/>
        <w:rPr>
          <w:rFonts w:hint="eastAsia" w:ascii="仿宋" w:hAnsi="仿宋" w:eastAsia="仿宋" w:cs="仿宋_GB2312"/>
          <w:sz w:val="28"/>
          <w:szCs w:val="28"/>
        </w:rPr>
      </w:pPr>
      <w:r>
        <w:rPr>
          <w:rFonts w:hint="eastAsia" w:ascii="仿宋" w:hAnsi="仿宋" w:eastAsia="仿宋" w:cs="仿宋"/>
          <w:sz w:val="28"/>
          <w:szCs w:val="28"/>
        </w:rPr>
        <w:t>4.承包方式：</w:t>
      </w:r>
      <w:r>
        <w:rPr>
          <w:rFonts w:hint="eastAsia" w:ascii="仿宋" w:hAnsi="仿宋" w:eastAsia="仿宋" w:cs="仿宋"/>
          <w:sz w:val="28"/>
          <w:szCs w:val="28"/>
          <w:lang w:val="en-US" w:eastAsia="zh-CN"/>
        </w:rPr>
        <w:t>单价包干，</w:t>
      </w:r>
      <w:r>
        <w:rPr>
          <w:rFonts w:hint="eastAsia" w:ascii="仿宋" w:hAnsi="仿宋" w:eastAsia="仿宋" w:cs="仿宋"/>
          <w:sz w:val="28"/>
          <w:szCs w:val="28"/>
        </w:rPr>
        <w:t>据实结算</w:t>
      </w:r>
    </w:p>
    <w:p>
      <w:pPr>
        <w:rPr>
          <w:rFonts w:hint="eastAsia" w:ascii="仿宋" w:hAnsi="仿宋" w:eastAsia="仿宋" w:cs="仿宋_GB2312"/>
          <w:sz w:val="28"/>
          <w:szCs w:val="28"/>
        </w:rPr>
      </w:pPr>
      <w:r>
        <w:rPr>
          <w:rFonts w:hint="eastAsia" w:ascii="仿宋" w:hAnsi="仿宋" w:eastAsia="仿宋" w:cs="仿宋_GB2312"/>
          <w:sz w:val="28"/>
          <w:szCs w:val="28"/>
        </w:rPr>
        <w:br w:type="page"/>
      </w:r>
    </w:p>
    <w:p>
      <w:pPr>
        <w:pStyle w:val="30"/>
        <w:spacing w:line="360" w:lineRule="auto"/>
        <w:jc w:val="center"/>
        <w:rPr>
          <w:rFonts w:hint="eastAsia" w:ascii="仿宋" w:hAnsi="仿宋" w:eastAsia="仿宋" w:cs="仿宋_GB2312"/>
          <w:b/>
          <w:bCs/>
          <w:sz w:val="28"/>
          <w:szCs w:val="28"/>
        </w:rPr>
      </w:pPr>
      <w:r>
        <w:rPr>
          <w:rFonts w:hint="eastAsia" w:ascii="仿宋" w:hAnsi="仿宋" w:eastAsia="仿宋" w:cs="仿宋_GB2312"/>
          <w:b/>
          <w:bCs/>
          <w:sz w:val="28"/>
          <w:szCs w:val="28"/>
        </w:rPr>
        <w:t>第三部分  报价须知</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一、概念释义</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2.合格的报价单位:符合询价文件规定资格要求的报价单位。</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二、询价文件</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6. 询价文件的构成</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1）报价邀请函</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 项目内容</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3) 报价单位须知</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4) 合同书格式</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5) 询价响应文件格式</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7. 询价文件的澄清或修改</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7.2任何要求对询价文件进行澄清的报价单位，均应以纸质形式通知询价人。询价人对其收到的纸质的对询价文件的澄清要求均以书面形式予以答复。报价单位在收到上述答复后，应立即向询价人回函确认，该答复作为询价文件的一部分，对报价单位有约束力。</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７.3询价文件的修改或澄清将以书面形式通知所有购买询价文件的报价单位，并对其具有约束力。报价单位在收到上述通知后，应立即向询价人回函确认。</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7.4询价人可以视询价具体情况，延长递交询价响应文件截止时间，并将变更时间以书面形式通知所有询价文件收受人。</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7.5 书面形式包括但不限于以纸质、电子邮件、门户网站信息公告等形式。三、询价响应文件的编制和数量</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8．询价响应费用</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9．报价的语言及计量</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10．询价响应文件的构成</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11. 询价响应文件编制</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12. 报价</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报价若低于本项目最高限价的60%，必须在响应文件中说明报价理由。</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（8）在参加本项目前3年内在存在重大违法记录；</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（9）被“全国企业信用信息公示系统”（网址：http://www.gsxt.gov.cn/）列入经营异常名录和严重违法企业名单；</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（10）被《信用中国》网站（www.creditchina.gov.cn）公示存在不良信用记录；</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 xml:space="preserve">（11）本项目截止时间前的半年中，在询价人组织的招标、询价活动中有被查实提供虚假材料的。 </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13. 联合体报价</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13.1本项目不接受联合体参加报价。</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14. 报价单位资格证明文件</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15. 报价有效期</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15.1询价响应文件应在递交响应文件截止之日起90天内保持有效。报价有效期比规定时间短的将被作为非实质性响应询价文件而予以拒绝。</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16. 询价响应文件的数量和签署</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16.1 报价单位应编制询价响应文件一式2份，其中正本一份和副本一 份，询价响应文件的副本可采用正本的复印件。每套询价响应文件须清楚地标明“正本”、“副本”。若副本与正本不符，以正本为准。</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16.3 询价响应文件中的任何重要的插字、涂改和增删，必须由法定代表人或经其正式授权的代表在旁边签字或盖私章才有效。</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16.4电报、电话、传真形式的询价响应文件概不接受。</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四、询价响应文件的递交</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17. 询价响应文件的密封和标记</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17.1报价单位应将询价响应文件正本和副本用单独的信封密封，注明“正本”或“副本”字样。</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17.2每一密封信封均应：</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（1）标明项目编号、项目名称，并注明“正本”或“副本”字样；</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（2）注明“于（递交询价响应文件截止时间）之前不准启封”的字样。</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17.3如果信封未按本须知第17.1条和第17.2条要求密封的，询价人对误投或过早启封概不负责。</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17.4询价响应文件未密封的或在递交截止时间后递交的，询价人将拒绝接收。</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18.1询价人在《报价邀请函》中规定的地点和递交询价响应文件截止时间之前接收询价响应文件，超过截止时点后的询价响应文件将被拒绝。</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19.2 报价单位在递交询价响应文件后，可以撤回其报价，但报价单位必须在规定的询价响应文件递交截止时间前以书面形式告知（询价人）。从询价响应文件递交截止时间至报价单位承诺的报价有效期内，报价单位不得撤回其报价。</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五、评审</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20. 询价小组</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20.1 评审由询价人组建的询价小组负责。</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20.2询价小组在评审过程中出现意见不一致时，遵循少数服从多数原则。</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20.3询价小组依法根据询价文件的规定对询价响应文件进行评审,并据此推荐成交候选人。</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20.4拆封询价响应文件时，出现下列情形之一的，不参与评审：</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（1）响应文件没密封完整的，或封面未注明报价单位名称、项目名称、日期等项目信息的；</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（2）响应文件中的法定代表人或授权代理人与报价响应文件登记表的信息不一致的。</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（3）不同报价单位响应文件中存在两处以上异常一致的情形。</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21.资格性、符合性评审</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21.1参加询价的报价单位经自行报名产生。由询价小组对参加询价的报价单位进行资格性、符合性评审。</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21.3 在询价过程中，响应报价单位提交的澄清文件由响应报价单位法人代表或授权代表签署后生效，响应报价单位应受其约束。</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备选单位，若注册资金相同则以上一年资产盈利高的作为备选单位。</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22.报价的评审</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22.1询价小组将详细分析、核对每一份报价表，看其是否有计算上或累加上的算术误差，并加以修正。修正误差的原则如下：</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a)大写金额与小写金额不一致的，以大写金额为准；</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b)总价金额与按单价汇总金额不一致的，以单价为准，修正总价（单价小数点明显错位的除外）；</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22.2询价小组按上述修正误差的原则调整的价格对其报价人具有约束力。如果报价人不接受修正后的价格，其报价将被拒绝。</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22.3超过最高限价的报价将被拒绝。</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六、确定承包人</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23.确定承包人原则</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23.1根据符合询价人需求、质量和服务且报价最低的原则确定承包人。</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23.2承包人确定后，询价人向承包人发出《发包通知书》，对承包人和询价人具有同等法律效力。</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七、 合同的订立和履行</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24. 合同的订立</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24.1 询价人与成交、承包人自《发包通知书》发出之日起三十日内，按询价文件要求和承包人询价响应文件承诺签订承包合同，但不得超出询价文件和承包人询价响应文件的范围、也不得再行订立背离合同实质性内容的其他协议。因承包人原因导致未按规定时限签订合同的，发包人有权视为其自动放弃该项目承包资格。</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25. 合同的履行</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25.2 承包人因不可抗力或者自身原因不能履行承包合同的，询价人可以与排位在承包人之后第一位的成交候选报价单位签订承包合同，以此类推。</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八、质疑</w:t>
      </w:r>
    </w:p>
    <w:p>
      <w:pPr>
        <w:pStyle w:val="30"/>
        <w:spacing w:line="360" w:lineRule="auto"/>
        <w:rPr>
          <w:rFonts w:hint="eastAsia" w:ascii="仿宋" w:hAnsi="仿宋" w:eastAsia="仿宋" w:cs="仿宋_GB2312"/>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如果报价人认为询价文件或询价过程或询价结果使其权益受到损害的，可向询价人提出书面质疑。询价人应在规定时间内给与答复。</w:t>
      </w:r>
    </w:p>
    <w:p>
      <w:pPr>
        <w:pStyle w:val="5"/>
        <w:rPr>
          <w:rFonts w:hint="eastAsia" w:ascii="仿宋_GB2312" w:hAnsi="仿宋_GB2312" w:eastAsia="仿宋_GB2312" w:cs="仿宋_GB2312"/>
          <w:color w:val="auto"/>
          <w:highlight w:val="none"/>
        </w:rPr>
      </w:pPr>
    </w:p>
    <w:p>
      <w:pPr>
        <w:pStyle w:val="5"/>
        <w:rPr>
          <w:rFonts w:hint="eastAsia" w:ascii="仿宋_GB2312" w:hAnsi="仿宋_GB2312" w:eastAsia="仿宋_GB2312" w:cs="仿宋_GB2312"/>
          <w:color w:val="auto"/>
          <w:highlight w:val="none"/>
        </w:rPr>
      </w:pPr>
    </w:p>
    <w:p>
      <w:pPr>
        <w:pStyle w:val="5"/>
        <w:rPr>
          <w:rFonts w:hint="eastAsia" w:ascii="仿宋_GB2312" w:hAnsi="仿宋_GB2312" w:eastAsia="仿宋_GB2312" w:cs="仿宋_GB2312"/>
          <w:color w:val="auto"/>
          <w:highlight w:val="none"/>
        </w:rPr>
      </w:pPr>
    </w:p>
    <w:p>
      <w:pPr>
        <w:rPr>
          <w:rFonts w:hint="eastAsia"/>
        </w:rPr>
      </w:pPr>
    </w:p>
    <w:p>
      <w:pPr>
        <w:pStyle w:val="5"/>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附件一：报价记录表</w:t>
      </w:r>
    </w:p>
    <w:p>
      <w:pPr>
        <w:spacing w:line="500" w:lineRule="exact"/>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val="0"/>
          <w:bCs w:val="0"/>
          <w:color w:val="auto"/>
          <w:sz w:val="24"/>
          <w:szCs w:val="24"/>
          <w:highlight w:val="none"/>
          <w:u w:val="single"/>
          <w:lang w:eastAsia="zh-CN"/>
        </w:rPr>
        <w:t>广州市净水有限公司2022年度办公区域空调维保项目</w:t>
      </w:r>
      <w:r>
        <w:rPr>
          <w:rFonts w:hint="eastAsia" w:ascii="仿宋_GB2312" w:hAnsi="仿宋_GB2312" w:eastAsia="仿宋_GB2312" w:cs="仿宋_GB2312"/>
          <w:color w:val="auto"/>
          <w:sz w:val="24"/>
          <w:szCs w:val="24"/>
          <w:highlight w:val="none"/>
        </w:rPr>
        <w:t>报价记录表</w:t>
      </w:r>
    </w:p>
    <w:p>
      <w:pPr>
        <w:spacing w:line="5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报价文件开启时间：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分</w:t>
      </w:r>
    </w:p>
    <w:tbl>
      <w:tblPr>
        <w:tblStyle w:val="22"/>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仿宋_GB2312" w:hAnsi="仿宋_GB2312" w:eastAsia="仿宋_GB2312" w:cs="仿宋_GB2312"/>
                <w:color w:val="auto"/>
                <w:szCs w:val="21"/>
                <w:highlight w:val="none"/>
                <w:lang w:val="en-US"/>
              </w:rPr>
            </w:pPr>
            <w:r>
              <w:rPr>
                <w:rFonts w:hint="eastAsia" w:ascii="仿宋_GB2312" w:hAnsi="仿宋_GB2312" w:eastAsia="仿宋_GB2312" w:cs="仿宋_GB2312"/>
                <w:color w:val="auto"/>
                <w:szCs w:val="21"/>
                <w:highlight w:val="none"/>
                <w:lang w:eastAsia="zh-CN"/>
              </w:rPr>
              <w:t>报价</w:t>
            </w:r>
            <w:r>
              <w:rPr>
                <w:rFonts w:hint="eastAsia" w:ascii="仿宋_GB2312" w:hAnsi="仿宋_GB2312" w:eastAsia="仿宋_GB2312" w:cs="仿宋_GB2312"/>
                <w:color w:val="auto"/>
                <w:szCs w:val="21"/>
                <w:highlight w:val="none"/>
                <w:lang w:val="en-US" w:eastAsia="zh-CN"/>
              </w:rPr>
              <w:t>单位</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报价</w:t>
            </w:r>
            <w:r>
              <w:rPr>
                <w:rFonts w:hint="eastAsia" w:ascii="仿宋_GB2312" w:hAnsi="仿宋_GB2312" w:eastAsia="仿宋_GB2312" w:cs="仿宋_GB2312"/>
                <w:color w:val="auto"/>
                <w:szCs w:val="21"/>
                <w:highlight w:val="none"/>
              </w:rPr>
              <w:t>（元）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auto"/>
                <w:szCs w:val="21"/>
                <w:highlight w:val="none"/>
              </w:rPr>
            </w:pPr>
          </w:p>
        </w:tc>
      </w:tr>
    </w:tbl>
    <w:p>
      <w:pPr>
        <w:spacing w:line="440" w:lineRule="exact"/>
        <w:rPr>
          <w:rFonts w:hint="eastAsia" w:ascii="仿宋_GB2312" w:hAnsi="仿宋_GB2312" w:eastAsia="仿宋_GB2312" w:cs="仿宋_GB2312"/>
          <w:color w:val="auto"/>
          <w:highlight w:val="none"/>
        </w:rPr>
      </w:pPr>
    </w:p>
    <w:p>
      <w:pPr>
        <w:spacing w:line="440" w:lineRule="exact"/>
        <w:ind w:firstLine="630" w:firstLineChars="300"/>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经办人：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 记录人：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 </w:t>
      </w:r>
    </w:p>
    <w:p>
      <w:pPr>
        <w:spacing w:line="440" w:lineRule="exac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p>
    <w:p>
      <w:pPr>
        <w:spacing w:line="440" w:lineRule="exact"/>
        <w:ind w:firstLine="5880" w:firstLineChars="2800"/>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月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日</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highlight w:val="none"/>
        </w:rPr>
        <w:br w:type="page"/>
      </w:r>
      <w:r>
        <w:rPr>
          <w:rFonts w:hint="eastAsia" w:ascii="仿宋_GB2312" w:hAnsi="仿宋_GB2312" w:eastAsia="仿宋_GB2312" w:cs="仿宋_GB2312"/>
          <w:b/>
          <w:bCs/>
          <w:color w:val="auto"/>
          <w:sz w:val="32"/>
          <w:szCs w:val="32"/>
          <w:highlight w:val="none"/>
        </w:rPr>
        <w:t>附件二</w:t>
      </w:r>
    </w:p>
    <w:p>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广州市净水有限公司</w:t>
      </w:r>
      <w:r>
        <w:rPr>
          <w:rFonts w:hint="eastAsia" w:ascii="宋体" w:hAnsi="宋体"/>
          <w:b/>
          <w:color w:val="auto"/>
          <w:sz w:val="36"/>
          <w:szCs w:val="36"/>
          <w:highlight w:val="none"/>
          <w:lang w:val="en-US" w:eastAsia="zh-CN"/>
        </w:rPr>
        <w:t>非公开招标</w:t>
      </w:r>
      <w:r>
        <w:rPr>
          <w:rFonts w:hint="eastAsia" w:ascii="宋体" w:hAnsi="宋体"/>
          <w:b/>
          <w:color w:val="auto"/>
          <w:sz w:val="36"/>
          <w:szCs w:val="36"/>
          <w:highlight w:val="none"/>
        </w:rPr>
        <w:t>询价评审记录表</w:t>
      </w:r>
    </w:p>
    <w:p>
      <w:pPr>
        <w:spacing w:line="360" w:lineRule="auto"/>
        <w:ind w:left="1200" w:hanging="1200" w:hangingChars="500"/>
        <w:rPr>
          <w:rFonts w:hint="eastAsia" w:ascii="宋体" w:hAnsi="宋体" w:eastAsia="仿宋_GB2312"/>
          <w:color w:val="auto"/>
          <w:sz w:val="24"/>
          <w:highlight w:val="none"/>
          <w:lang w:eastAsia="zh-CN"/>
        </w:rPr>
      </w:pPr>
      <w:r>
        <w:rPr>
          <w:rFonts w:hint="eastAsia" w:ascii="宋体" w:hAnsi="宋体"/>
          <w:color w:val="auto"/>
          <w:sz w:val="24"/>
          <w:highlight w:val="none"/>
        </w:rPr>
        <w:t>项目名称：广州市净水有限公司2022年度办公区域空调维保项目</w:t>
      </w:r>
    </w:p>
    <w:tbl>
      <w:tblPr>
        <w:tblStyle w:val="22"/>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color w:val="auto"/>
                <w:sz w:val="24"/>
                <w:highlight w:val="none"/>
              </w:rPr>
            </w:pPr>
            <w:r>
              <w:rPr>
                <w:rFonts w:hint="eastAsia"/>
                <w:b/>
                <w:color w:val="auto"/>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color w:val="auto"/>
                <w:sz w:val="24"/>
                <w:highlight w:val="none"/>
              </w:rPr>
            </w:pPr>
            <w:r>
              <w:rPr>
                <w:rFonts w:hint="eastAsia"/>
                <w:b/>
                <w:color w:val="auto"/>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rPr>
                <w:rFonts w:ascii="宋体" w:hAnsi="宋体"/>
                <w:color w:val="auto"/>
                <w:sz w:val="24"/>
                <w:highlight w:val="none"/>
              </w:rPr>
            </w:pPr>
            <w:r>
              <w:rPr>
                <w:rFonts w:hint="eastAsia" w:ascii="宋体" w:hAnsi="宋体"/>
                <w:color w:val="auto"/>
                <w:sz w:val="24"/>
                <w:highlight w:val="none"/>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rPr>
                <w:rFonts w:ascii="宋体" w:hAnsi="宋体"/>
                <w:color w:val="auto"/>
                <w:sz w:val="24"/>
                <w:highlight w:val="none"/>
              </w:rPr>
            </w:pPr>
            <w:r>
              <w:rPr>
                <w:rFonts w:hint="eastAsia" w:ascii="宋体" w:hAnsi="宋体"/>
                <w:color w:val="auto"/>
                <w:sz w:val="24"/>
                <w:highlight w:val="none"/>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rPr>
                <w:rFonts w:ascii="宋体" w:hAnsi="宋体"/>
                <w:color w:val="auto"/>
                <w:sz w:val="24"/>
                <w:highlight w:val="none"/>
              </w:rPr>
            </w:pPr>
            <w:r>
              <w:rPr>
                <w:rFonts w:hint="eastAsia" w:ascii="宋体" w:hAnsi="宋体"/>
                <w:color w:val="auto"/>
                <w:sz w:val="24"/>
                <w:highlight w:val="none"/>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rPr>
                <w:rFonts w:ascii="宋体" w:hAnsi="宋体"/>
                <w:color w:val="auto"/>
                <w:sz w:val="24"/>
                <w:highlight w:val="none"/>
              </w:rPr>
            </w:pPr>
            <w:r>
              <w:rPr>
                <w:rFonts w:hint="eastAsia" w:ascii="宋体" w:hAnsi="宋体"/>
                <w:color w:val="auto"/>
                <w:sz w:val="24"/>
                <w:highlight w:val="none"/>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rPr>
                <w:rFonts w:hint="default" w:ascii="宋体" w:hAnsi="宋体" w:eastAsia="宋体"/>
                <w:color w:val="auto"/>
                <w:sz w:val="24"/>
                <w:highlight w:val="none"/>
                <w:lang w:val="en-US" w:eastAsia="zh-CN"/>
              </w:rPr>
            </w:pPr>
            <w:r>
              <w:rPr>
                <w:rFonts w:hint="eastAsia" w:ascii="宋体" w:hAnsi="宋体"/>
                <w:color w:val="auto"/>
                <w:sz w:val="24"/>
                <w:highlight w:val="none"/>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rPr>
                <w:rFonts w:ascii="宋体" w:hAnsi="宋体"/>
                <w:color w:val="auto"/>
                <w:sz w:val="24"/>
                <w:highlight w:val="none"/>
              </w:rPr>
            </w:pPr>
            <w:r>
              <w:rPr>
                <w:rFonts w:hint="eastAsia" w:ascii="宋体" w:hAnsi="宋体"/>
                <w:color w:val="auto"/>
                <w:sz w:val="24"/>
                <w:highlight w:val="none"/>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color w:val="auto"/>
                <w:sz w:val="24"/>
                <w:highlight w:val="none"/>
              </w:rPr>
            </w:pPr>
          </w:p>
        </w:tc>
      </w:tr>
    </w:tbl>
    <w:p>
      <w:pPr>
        <w:ind w:left="840" w:hanging="840" w:hangingChars="400"/>
        <w:rPr>
          <w:color w:val="auto"/>
          <w:highlight w:val="none"/>
        </w:rPr>
      </w:pPr>
      <w:r>
        <w:rPr>
          <w:rFonts w:hint="eastAsia"/>
          <w:color w:val="auto"/>
          <w:highlight w:val="none"/>
        </w:rPr>
        <w:t>备注：1、审核情况填写“符合”或“不符合；或者打“√”或“×”。</w:t>
      </w:r>
    </w:p>
    <w:p>
      <w:pPr>
        <w:pStyle w:val="30"/>
        <w:spacing w:line="360" w:lineRule="auto"/>
        <w:rPr>
          <w:rFonts w:hint="eastAsia" w:ascii="仿宋" w:hAnsi="仿宋" w:eastAsia="仿宋" w:cs="仿宋_GB2312"/>
          <w:sz w:val="28"/>
          <w:szCs w:val="28"/>
        </w:rPr>
      </w:pPr>
      <w:r>
        <w:rPr>
          <w:rFonts w:hint="eastAsia"/>
          <w:color w:val="auto"/>
          <w:highlight w:val="none"/>
        </w:rPr>
        <w:t>本表所有审核情况均为符合的，结论为报名成功。若有一项或以上审核情况为不符合的，结论为报名不成功。</w:t>
      </w:r>
    </w:p>
    <w:p>
      <w:pPr>
        <w:pStyle w:val="30"/>
        <w:spacing w:line="360" w:lineRule="auto"/>
        <w:rPr>
          <w:rFonts w:hint="eastAsia" w:ascii="仿宋" w:hAnsi="仿宋" w:eastAsia="仿宋" w:cs="仿宋_GB2312"/>
          <w:sz w:val="28"/>
          <w:szCs w:val="28"/>
        </w:rPr>
      </w:pPr>
    </w:p>
    <w:p>
      <w:pPr>
        <w:widowControl/>
        <w:jc w:val="left"/>
        <w:rPr>
          <w:sz w:val="28"/>
          <w:szCs w:val="28"/>
        </w:rPr>
      </w:pPr>
    </w:p>
    <w:p>
      <w:pPr>
        <w:pStyle w:val="20"/>
        <w:numPr>
          <w:ilvl w:val="255"/>
          <w:numId w:val="0"/>
        </w:numPr>
      </w:pPr>
    </w:p>
    <w:p>
      <w:pPr>
        <w:widowControl/>
        <w:jc w:val="left"/>
        <w:rPr>
          <w:rFonts w:ascii="Cambria" w:hAnsi="Cambria" w:eastAsia="宋体" w:cs="Times New Roman"/>
          <w:b/>
          <w:bCs/>
          <w:sz w:val="32"/>
          <w:szCs w:val="32"/>
        </w:rPr>
      </w:pPr>
      <w:r>
        <w:br w:type="page"/>
      </w:r>
    </w:p>
    <w:p>
      <w:pPr>
        <w:pStyle w:val="20"/>
        <w:numPr>
          <w:ilvl w:val="255"/>
          <w:numId w:val="0"/>
        </w:numPr>
      </w:pPr>
      <w:r>
        <w:rPr>
          <w:rFonts w:hint="eastAsia"/>
        </w:rPr>
        <w:t>第</w:t>
      </w:r>
      <w:r>
        <w:rPr>
          <w:rFonts w:hint="eastAsia"/>
          <w:lang w:val="en-US" w:eastAsia="zh-CN"/>
        </w:rPr>
        <w:t>四</w:t>
      </w:r>
      <w:r>
        <w:rPr>
          <w:rFonts w:hint="eastAsia"/>
        </w:rPr>
        <w:t>部分 合同书格式</w:t>
      </w:r>
    </w:p>
    <w:p>
      <w:pPr>
        <w:numPr>
          <w:ilvl w:val="255"/>
          <w:numId w:val="0"/>
        </w:numPr>
      </w:pPr>
    </w:p>
    <w:p>
      <w:pPr>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广州市净水有限公司2022年度办公区域</w:t>
      </w:r>
    </w:p>
    <w:p>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空调维保项目协议</w:t>
      </w:r>
    </w:p>
    <w:p>
      <w:pPr>
        <w:pStyle w:val="10"/>
        <w:rPr>
          <w:rFonts w:ascii="仿宋_GB2312" w:hAnsi="仿宋_GB2312" w:eastAsia="仿宋_GB2312" w:cs="仿宋_GB2312"/>
          <w:color w:val="000000" w:themeColor="text1"/>
          <w:szCs w:val="28"/>
          <w14:textFill>
            <w14:solidFill>
              <w14:schemeClr w14:val="tx1"/>
            </w14:solidFill>
          </w14:textFill>
        </w:rPr>
      </w:pPr>
    </w:p>
    <w:p>
      <w:pPr>
        <w:pStyle w:val="10"/>
        <w:rPr>
          <w:rFonts w:ascii="仿宋_GB2312" w:hAnsi="仿宋_GB2312" w:eastAsia="仿宋_GB2312" w:cs="仿宋_GB2312"/>
          <w:color w:val="000000" w:themeColor="text1"/>
          <w:szCs w:val="28"/>
          <w14:textFill>
            <w14:solidFill>
              <w14:schemeClr w14:val="tx1"/>
            </w14:solidFill>
          </w14:textFill>
        </w:rPr>
      </w:pP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甲方（发包人） ：</w:t>
      </w:r>
      <w:r>
        <w:rPr>
          <w:rFonts w:hint="eastAsia" w:ascii="宋体" w:hAnsi="宋体" w:cs="宋体"/>
          <w:color w:val="000000"/>
          <w:sz w:val="24"/>
          <w:szCs w:val="24"/>
          <w:u w:val="single"/>
        </w:rPr>
        <w:t>广州市</w:t>
      </w:r>
      <w:r>
        <w:rPr>
          <w:rFonts w:hint="eastAsia" w:ascii="宋体" w:hAnsi="宋体" w:cs="宋体"/>
          <w:bCs/>
          <w:color w:val="000000"/>
          <w:sz w:val="24"/>
          <w:szCs w:val="24"/>
          <w:u w:val="single"/>
        </w:rPr>
        <w:t>净水有限公司</w:t>
      </w: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乙方（承包人） ：</w:t>
      </w:r>
      <w:r>
        <w:rPr>
          <w:rFonts w:hint="eastAsia" w:ascii="宋体" w:hAnsi="宋体" w:cs="宋体"/>
          <w:color w:val="000000"/>
          <w:sz w:val="24"/>
          <w:szCs w:val="24"/>
          <w:u w:val="single"/>
        </w:rPr>
        <w:t xml:space="preserve">                  </w:t>
      </w:r>
    </w:p>
    <w:p>
      <w:pPr>
        <w:pStyle w:val="57"/>
        <w:spacing w:line="360" w:lineRule="auto"/>
        <w:ind w:firstLine="480" w:firstLineChars="200"/>
        <w:rPr>
          <w:rFonts w:ascii="宋体" w:hAnsi="宋体" w:cs="Arial"/>
          <w:sz w:val="24"/>
        </w:rPr>
      </w:pPr>
      <w:r>
        <w:rPr>
          <w:rFonts w:hint="eastAsia" w:ascii="宋体" w:hAnsi="宋体" w:cs="宋体"/>
          <w:sz w:val="24"/>
        </w:rPr>
        <w:t>根据相关法律法规，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rPr>
        <w:t>（以下简称“乙方”）就</w:t>
      </w:r>
      <w:r>
        <w:rPr>
          <w:rFonts w:hint="eastAsia" w:ascii="宋体" w:hAnsi="宋体" w:cs="宋体"/>
          <w:sz w:val="24"/>
          <w:u w:val="single"/>
        </w:rPr>
        <w:t>2</w:t>
      </w:r>
      <w:r>
        <w:rPr>
          <w:rFonts w:ascii="宋体" w:hAnsi="宋体" w:cs="宋体"/>
          <w:sz w:val="24"/>
          <w:u w:val="single"/>
        </w:rPr>
        <w:t>022</w:t>
      </w:r>
      <w:r>
        <w:rPr>
          <w:rFonts w:hint="eastAsia" w:ascii="宋体" w:hAnsi="宋体" w:cs="宋体"/>
          <w:sz w:val="24"/>
          <w:u w:val="single"/>
        </w:rPr>
        <w:t>年度办公区域空调维修保养（以下简称“维修保养”）工作</w:t>
      </w:r>
      <w:r>
        <w:rPr>
          <w:rFonts w:hint="eastAsia" w:ascii="宋体" w:hAnsi="宋体" w:cs="宋体"/>
          <w:sz w:val="24"/>
        </w:rPr>
        <w:t>事宜，遵循平等、自愿、公平和诚实信用的原则，双方协商一致，订立本协议。</w:t>
      </w:r>
    </w:p>
    <w:p>
      <w:pPr>
        <w:spacing w:line="480" w:lineRule="exact"/>
        <w:ind w:firstLine="482"/>
        <w:rPr>
          <w:rFonts w:ascii="宋体" w:hAnsi="宋体" w:cs="宋体"/>
          <w:bCs/>
          <w:sz w:val="24"/>
        </w:rPr>
      </w:pPr>
      <w:r>
        <w:rPr>
          <w:rFonts w:hint="eastAsia" w:ascii="宋体" w:hAnsi="宋体" w:cs="宋体"/>
          <w:bCs/>
          <w:sz w:val="24"/>
        </w:rPr>
        <w:t xml:space="preserve"> 下列文件（如有）均为本协议的组成部分，可视为能相互说明和补充的，如果协议文件存在歧义或相矛盾的地方，则根据以下次序判断：</w:t>
      </w:r>
    </w:p>
    <w:p>
      <w:pPr>
        <w:spacing w:line="480" w:lineRule="exact"/>
        <w:ind w:firstLine="482"/>
        <w:rPr>
          <w:rFonts w:ascii="宋体" w:hAnsi="宋体" w:cs="宋体"/>
          <w:bCs/>
          <w:sz w:val="24"/>
        </w:rPr>
      </w:pPr>
      <w:r>
        <w:rPr>
          <w:rFonts w:hint="eastAsia" w:ascii="宋体" w:hAnsi="宋体" w:cs="宋体"/>
          <w:bCs/>
          <w:sz w:val="24"/>
        </w:rPr>
        <w:t>（1）</w:t>
      </w:r>
      <w:r>
        <w:rPr>
          <w:rFonts w:hint="eastAsia" w:ascii="宋体" w:hAnsi="宋体" w:cs="宋体"/>
          <w:sz w:val="24"/>
        </w:rPr>
        <w:t>在本协议实施过程双方签署的补充与修正文件</w:t>
      </w:r>
      <w:r>
        <w:rPr>
          <w:rFonts w:hint="eastAsia" w:ascii="宋体" w:hAnsi="宋体" w:cs="宋体"/>
          <w:bCs/>
          <w:sz w:val="24"/>
        </w:rPr>
        <w:t>；</w:t>
      </w:r>
    </w:p>
    <w:p>
      <w:pPr>
        <w:spacing w:line="480" w:lineRule="exact"/>
        <w:ind w:firstLine="482"/>
        <w:rPr>
          <w:rFonts w:ascii="宋体" w:hAnsi="宋体" w:cs="Arial"/>
          <w:sz w:val="24"/>
        </w:rPr>
      </w:pPr>
      <w:r>
        <w:rPr>
          <w:rFonts w:hint="eastAsia" w:ascii="宋体" w:hAnsi="宋体" w:cs="宋体"/>
          <w:bCs/>
          <w:sz w:val="24"/>
        </w:rPr>
        <w:t>（2）本协议书；</w:t>
      </w:r>
    </w:p>
    <w:p>
      <w:pPr>
        <w:pStyle w:val="57"/>
        <w:adjustRightInd w:val="0"/>
        <w:snapToGrid w:val="0"/>
        <w:spacing w:line="360" w:lineRule="auto"/>
        <w:ind w:left="17" w:leftChars="8" w:firstLine="439" w:firstLineChars="183"/>
        <w:jc w:val="left"/>
        <w:rPr>
          <w:rFonts w:ascii="宋体" w:hAnsi="宋体" w:cs="Arial"/>
          <w:b w:val="0"/>
          <w:bCs w:val="0"/>
          <w:sz w:val="24"/>
        </w:rPr>
      </w:pPr>
      <w:r>
        <w:rPr>
          <w:rFonts w:hint="eastAsia" w:ascii="宋体" w:hAnsi="宋体"/>
          <w:b w:val="0"/>
          <w:bCs w:val="0"/>
          <w:color w:val="000000"/>
          <w:sz w:val="24"/>
        </w:rPr>
        <w:t>一、定点服务资格期限：</w:t>
      </w:r>
      <w:r>
        <w:rPr>
          <w:rFonts w:hint="eastAsia" w:ascii="宋体" w:hAnsi="宋体"/>
          <w:b w:val="0"/>
          <w:bCs w:val="0"/>
          <w:color w:val="000000"/>
          <w:sz w:val="24"/>
          <w:lang w:val="en-US" w:eastAsia="zh-CN"/>
        </w:rPr>
        <w:t>自合同</w:t>
      </w:r>
      <w:r>
        <w:rPr>
          <w:rFonts w:hint="eastAsia" w:ascii="宋体" w:hAnsi="宋体"/>
          <w:b w:val="0"/>
          <w:bCs w:val="0"/>
          <w:color w:val="000000"/>
          <w:sz w:val="24"/>
        </w:rPr>
        <w:t>签订</w:t>
      </w:r>
      <w:r>
        <w:rPr>
          <w:rFonts w:hint="eastAsia" w:ascii="宋体" w:hAnsi="宋体"/>
          <w:b w:val="0"/>
          <w:bCs w:val="0"/>
          <w:color w:val="000000"/>
          <w:sz w:val="24"/>
          <w:lang w:val="en-US" w:eastAsia="zh-CN"/>
        </w:rPr>
        <w:t>之日起</w:t>
      </w:r>
      <w:r>
        <w:rPr>
          <w:rFonts w:hint="eastAsia" w:ascii="宋体" w:hAnsi="宋体"/>
          <w:b w:val="0"/>
          <w:bCs w:val="0"/>
          <w:color w:val="000000"/>
          <w:sz w:val="24"/>
        </w:rPr>
        <w:t>1年。</w:t>
      </w:r>
    </w:p>
    <w:p>
      <w:pPr>
        <w:pStyle w:val="57"/>
        <w:adjustRightInd w:val="0"/>
        <w:snapToGrid w:val="0"/>
        <w:spacing w:line="360" w:lineRule="auto"/>
        <w:ind w:firstLine="480" w:firstLineChars="200"/>
        <w:jc w:val="left"/>
        <w:rPr>
          <w:rFonts w:ascii="宋体" w:hAnsi="宋体" w:cs="Arial"/>
          <w:b/>
          <w:bCs/>
          <w:sz w:val="24"/>
        </w:rPr>
      </w:pPr>
      <w:r>
        <w:rPr>
          <w:rFonts w:hint="eastAsia" w:ascii="宋体" w:hAnsi="宋体" w:cs="Arial"/>
          <w:b w:val="0"/>
          <w:bCs w:val="0"/>
          <w:sz w:val="24"/>
        </w:rPr>
        <w:t>二、定点服务期间</w:t>
      </w:r>
      <w:r>
        <w:rPr>
          <w:rFonts w:hint="eastAsia" w:ascii="宋体" w:hAnsi="宋体"/>
          <w:b w:val="0"/>
          <w:bCs w:val="0"/>
          <w:sz w:val="24"/>
        </w:rPr>
        <w:t>，如果国家有关部门有政策规定或省、市对集中采购目录及限额标准作出新的调整，从其规定</w:t>
      </w:r>
      <w:r>
        <w:rPr>
          <w:rFonts w:hint="eastAsia" w:ascii="宋体" w:hAnsi="宋体"/>
          <w:b/>
          <w:bCs/>
          <w:sz w:val="24"/>
        </w:rPr>
        <w:t>。</w:t>
      </w:r>
    </w:p>
    <w:p>
      <w:pPr>
        <w:pStyle w:val="57"/>
        <w:adjustRightInd w:val="0"/>
        <w:snapToGrid w:val="0"/>
        <w:spacing w:line="360" w:lineRule="auto"/>
        <w:ind w:left="17" w:leftChars="8" w:firstLine="441" w:firstLineChars="183"/>
        <w:jc w:val="left"/>
        <w:rPr>
          <w:rFonts w:ascii="宋体" w:hAnsi="宋体"/>
          <w:b/>
          <w:bCs/>
          <w:sz w:val="24"/>
        </w:rPr>
      </w:pPr>
      <w:r>
        <w:rPr>
          <w:rFonts w:hint="eastAsia" w:ascii="宋体" w:hAnsi="宋体"/>
          <w:b/>
          <w:bCs/>
          <w:sz w:val="24"/>
        </w:rPr>
        <w:t>三、服务内容：</w:t>
      </w:r>
    </w:p>
    <w:p>
      <w:pPr>
        <w:pStyle w:val="57"/>
        <w:adjustRightInd w:val="0"/>
        <w:snapToGrid w:val="0"/>
        <w:spacing w:line="360" w:lineRule="auto"/>
        <w:ind w:left="-17" w:leftChars="-8" w:firstLine="496" w:firstLineChars="207"/>
        <w:jc w:val="left"/>
        <w:rPr>
          <w:rFonts w:ascii="宋体" w:hAnsi="宋体"/>
          <w:sz w:val="24"/>
        </w:rPr>
      </w:pPr>
      <w:r>
        <w:rPr>
          <w:rFonts w:hint="eastAsia" w:ascii="宋体" w:hAnsi="宋体"/>
          <w:sz w:val="24"/>
          <w:lang w:val="en-US" w:eastAsia="zh-CN"/>
        </w:rPr>
        <w:t xml:space="preserve">3.1 </w:t>
      </w:r>
      <w:r>
        <w:rPr>
          <w:rFonts w:hint="eastAsia" w:ascii="宋体" w:hAnsi="宋体"/>
          <w:sz w:val="24"/>
        </w:rPr>
        <w:t>负责广州市净水有限公司及所属单位2022年度办公区域空调的日常维护。至少一季度一次巡检;每6个月清洗一次室内机滤网、出风口、内机及室外主机。</w:t>
      </w:r>
    </w:p>
    <w:p>
      <w:pPr>
        <w:pStyle w:val="57"/>
        <w:adjustRightInd w:val="0"/>
        <w:snapToGrid w:val="0"/>
        <w:spacing w:line="360" w:lineRule="auto"/>
        <w:ind w:left="-17" w:leftChars="-8" w:firstLine="496" w:firstLineChars="207"/>
        <w:jc w:val="left"/>
        <w:rPr>
          <w:rFonts w:ascii="宋体" w:hAnsi="宋体"/>
          <w:sz w:val="24"/>
        </w:rPr>
      </w:pPr>
      <w:r>
        <w:rPr>
          <w:rFonts w:hint="eastAsia" w:ascii="宋体" w:hAnsi="宋体"/>
          <w:sz w:val="24"/>
          <w:lang w:val="en-US" w:eastAsia="zh-CN"/>
        </w:rPr>
        <w:t xml:space="preserve">3.2 </w:t>
      </w:r>
      <w:r>
        <w:rPr>
          <w:rFonts w:hint="eastAsia" w:ascii="宋体" w:hAnsi="宋体"/>
          <w:sz w:val="24"/>
        </w:rPr>
        <w:t>分体空调设备安全巡检要求</w:t>
      </w:r>
      <w:r>
        <w:rPr>
          <w:rFonts w:hint="eastAsia" w:ascii="宋体" w:hAnsi="宋体"/>
          <w:sz w:val="24"/>
          <w:lang w:eastAsia="zh-CN"/>
        </w:rPr>
        <w:t>：</w:t>
      </w:r>
      <w:r>
        <w:rPr>
          <w:rFonts w:hint="eastAsia" w:ascii="宋体" w:hAnsi="宋体"/>
          <w:sz w:val="24"/>
        </w:rPr>
        <w:t xml:space="preserve"> </w:t>
      </w:r>
    </w:p>
    <w:p>
      <w:pPr>
        <w:pStyle w:val="57"/>
        <w:adjustRightInd w:val="0"/>
        <w:snapToGrid w:val="0"/>
        <w:spacing w:line="360" w:lineRule="auto"/>
        <w:ind w:left="-17" w:leftChars="-8" w:firstLine="496" w:firstLineChars="207"/>
        <w:jc w:val="left"/>
        <w:rPr>
          <w:rFonts w:hint="eastAsia" w:ascii="宋体" w:hAnsi="宋体"/>
          <w:sz w:val="24"/>
        </w:rPr>
      </w:pPr>
      <w:r>
        <w:rPr>
          <w:rFonts w:hint="eastAsia" w:ascii="宋体" w:hAnsi="宋体"/>
          <w:sz w:val="24"/>
          <w:lang w:val="en-US" w:eastAsia="zh-CN"/>
        </w:rPr>
        <w:t>1）</w:t>
      </w:r>
      <w:r>
        <w:rPr>
          <w:rFonts w:hint="eastAsia" w:ascii="宋体" w:hAnsi="宋体"/>
          <w:sz w:val="24"/>
        </w:rPr>
        <w:t xml:space="preserve">检测电气工作情况，并清除故障，保证正常运行。 2）检测系统压力情况，并清除故障，保证正常运行。3）清洗室内滤网清洗一次。 4）检查蒸发器、冷凝器换热情况，保证正常运行。 5）检查相关易损件及水流开关情况，及时提出整改或更换建议； 6）调整运行程序各参数，使之合理或者最佳。 </w:t>
      </w:r>
    </w:p>
    <w:p>
      <w:pPr>
        <w:pStyle w:val="57"/>
        <w:adjustRightInd w:val="0"/>
        <w:snapToGrid w:val="0"/>
        <w:spacing w:line="360" w:lineRule="auto"/>
        <w:ind w:left="-17" w:leftChars="-8" w:firstLine="496" w:firstLineChars="207"/>
        <w:jc w:val="left"/>
        <w:rPr>
          <w:rFonts w:hint="eastAsia" w:ascii="宋体" w:hAnsi="宋体"/>
          <w:sz w:val="24"/>
        </w:rPr>
      </w:pPr>
      <w:r>
        <w:rPr>
          <w:rFonts w:hint="eastAsia" w:ascii="宋体" w:hAnsi="宋体"/>
          <w:sz w:val="24"/>
          <w:lang w:val="en-US" w:eastAsia="zh-CN"/>
        </w:rPr>
        <w:t xml:space="preserve">3.3 </w:t>
      </w:r>
      <w:r>
        <w:rPr>
          <w:rFonts w:hint="eastAsia" w:ascii="宋体" w:hAnsi="宋体"/>
          <w:sz w:val="24"/>
        </w:rPr>
        <w:t>分体空调设备维修人员完成维修后，必须将空调设备表面清洁干净及处理好维修现场环境卫生。若发现未处理好现场卫生导致行人发生意外事故，追究维保公司一切相关责任及经济赔偿。</w:t>
      </w:r>
    </w:p>
    <w:p>
      <w:pPr>
        <w:pStyle w:val="57"/>
        <w:adjustRightInd w:val="0"/>
        <w:snapToGrid w:val="0"/>
        <w:spacing w:line="360" w:lineRule="auto"/>
        <w:ind w:left="-17" w:leftChars="-8" w:firstLine="496" w:firstLineChars="207"/>
        <w:jc w:val="left"/>
        <w:rPr>
          <w:rFonts w:hint="eastAsia" w:ascii="宋体" w:hAnsi="宋体"/>
          <w:sz w:val="24"/>
        </w:rPr>
      </w:pPr>
      <w:r>
        <w:rPr>
          <w:rFonts w:hint="eastAsia" w:ascii="宋体" w:hAnsi="宋体"/>
          <w:sz w:val="24"/>
          <w:lang w:val="en-US" w:eastAsia="zh-CN"/>
        </w:rPr>
        <w:t xml:space="preserve">3.4 </w:t>
      </w:r>
      <w:r>
        <w:rPr>
          <w:rFonts w:hint="eastAsia" w:ascii="宋体" w:hAnsi="宋体"/>
          <w:sz w:val="24"/>
        </w:rPr>
        <w:t>本项目合同的维保费包含维保期内空调设备清洗消毒、维修时产生的零配件、冷媒及耗材费用。</w:t>
      </w:r>
    </w:p>
    <w:p>
      <w:pPr>
        <w:pStyle w:val="57"/>
        <w:adjustRightInd w:val="0"/>
        <w:snapToGrid w:val="0"/>
        <w:spacing w:line="360" w:lineRule="auto"/>
        <w:ind w:left="-17" w:leftChars="-8" w:firstLine="496" w:firstLineChars="207"/>
        <w:jc w:val="left"/>
        <w:rPr>
          <w:rFonts w:hint="eastAsia" w:ascii="宋体" w:hAnsi="宋体"/>
          <w:sz w:val="24"/>
        </w:rPr>
      </w:pPr>
      <w:r>
        <w:rPr>
          <w:rFonts w:hint="eastAsia" w:ascii="宋体" w:hAnsi="宋体"/>
          <w:sz w:val="24"/>
        </w:rPr>
        <w:t>3.</w:t>
      </w:r>
      <w:r>
        <w:rPr>
          <w:rFonts w:hint="eastAsia" w:ascii="宋体" w:hAnsi="宋体"/>
          <w:sz w:val="24"/>
          <w:lang w:val="en-US" w:eastAsia="zh-CN"/>
        </w:rPr>
        <w:t>5</w:t>
      </w:r>
      <w:r>
        <w:rPr>
          <w:rFonts w:hint="eastAsia" w:ascii="宋体" w:hAnsi="宋体"/>
          <w:sz w:val="24"/>
        </w:rPr>
        <w:t>分体空调维修人员每季度对分体空调设备进行一次全面安全、运行巡检并做记录由使用部门签名确认后汇总交</w:t>
      </w:r>
      <w:r>
        <w:rPr>
          <w:rFonts w:hint="eastAsia" w:ascii="宋体" w:hAnsi="宋体"/>
          <w:sz w:val="24"/>
          <w:lang w:val="en-US" w:eastAsia="zh-CN"/>
        </w:rPr>
        <w:t>公司办公室（综合部）</w:t>
      </w:r>
      <w:r>
        <w:rPr>
          <w:rFonts w:hint="eastAsia" w:ascii="宋体" w:hAnsi="宋体"/>
          <w:sz w:val="24"/>
        </w:rPr>
        <w:t>存档。当遇到科室人员不在或不确认时需在记录上填写原因说明情况。</w:t>
      </w:r>
    </w:p>
    <w:p>
      <w:pPr>
        <w:pStyle w:val="57"/>
        <w:adjustRightInd w:val="0"/>
        <w:snapToGrid w:val="0"/>
        <w:spacing w:line="360" w:lineRule="auto"/>
        <w:ind w:left="-17" w:leftChars="-8" w:firstLine="496" w:firstLineChars="207"/>
        <w:jc w:val="left"/>
        <w:rPr>
          <w:rFonts w:hint="eastAsia" w:ascii="宋体" w:hAnsi="宋体"/>
          <w:sz w:val="24"/>
        </w:rPr>
      </w:pPr>
      <w:r>
        <w:rPr>
          <w:rFonts w:hint="eastAsia" w:ascii="宋体" w:hAnsi="宋体"/>
          <w:sz w:val="24"/>
        </w:rPr>
        <w:t>3.</w:t>
      </w:r>
      <w:r>
        <w:rPr>
          <w:rFonts w:hint="eastAsia" w:ascii="宋体" w:hAnsi="宋体"/>
          <w:sz w:val="24"/>
          <w:lang w:val="en-US" w:eastAsia="zh-CN"/>
        </w:rPr>
        <w:t>6</w:t>
      </w:r>
      <w:r>
        <w:rPr>
          <w:rFonts w:hint="eastAsia" w:ascii="宋体" w:hAnsi="宋体"/>
          <w:sz w:val="24"/>
        </w:rPr>
        <w:t>发现分体空调设备安全、运行隐患必需以书面形式告知管理人，并做相应临时处理及防护措施并提交改善方案。</w:t>
      </w:r>
    </w:p>
    <w:p>
      <w:pPr>
        <w:pStyle w:val="57"/>
        <w:adjustRightInd w:val="0"/>
        <w:snapToGrid w:val="0"/>
        <w:spacing w:line="360" w:lineRule="auto"/>
        <w:ind w:left="-17" w:leftChars="-8" w:firstLine="496" w:firstLineChars="207"/>
        <w:jc w:val="left"/>
        <w:rPr>
          <w:rFonts w:hint="eastAsia" w:ascii="宋体" w:hAnsi="宋体"/>
          <w:sz w:val="24"/>
        </w:rPr>
      </w:pPr>
      <w:r>
        <w:rPr>
          <w:rFonts w:hint="eastAsia" w:ascii="宋体" w:hAnsi="宋体"/>
          <w:sz w:val="24"/>
          <w:lang w:val="en-US" w:eastAsia="zh-CN"/>
        </w:rPr>
        <w:t xml:space="preserve">3.7 </w:t>
      </w:r>
      <w:r>
        <w:rPr>
          <w:rFonts w:hint="eastAsia" w:ascii="宋体" w:hAnsi="宋体"/>
          <w:sz w:val="24"/>
        </w:rPr>
        <w:t>分体空调设备拆装服务需求</w:t>
      </w:r>
    </w:p>
    <w:p>
      <w:pPr>
        <w:pStyle w:val="57"/>
        <w:adjustRightInd w:val="0"/>
        <w:snapToGrid w:val="0"/>
        <w:spacing w:line="360" w:lineRule="auto"/>
        <w:ind w:left="-17" w:leftChars="-8" w:firstLine="496" w:firstLineChars="207"/>
        <w:jc w:val="left"/>
        <w:rPr>
          <w:rFonts w:hint="eastAsia" w:ascii="宋体" w:hAnsi="宋体"/>
          <w:sz w:val="24"/>
        </w:rPr>
      </w:pPr>
      <w:r>
        <w:rPr>
          <w:rFonts w:hint="eastAsia" w:ascii="宋体" w:hAnsi="宋体"/>
          <w:sz w:val="24"/>
        </w:rPr>
        <w:t>分体空调设备拆装时必须做好周边安全围蔽措施，维修人员做好本人安全保护措施，做到安全文明 施工。严格遵守国家有关安全生产的法律法规。若出现安全事故，一切相关责任及经济赔偿由维保 公司承担。</w:t>
      </w:r>
    </w:p>
    <w:p>
      <w:pPr>
        <w:pStyle w:val="57"/>
        <w:adjustRightInd w:val="0"/>
        <w:snapToGrid w:val="0"/>
        <w:spacing w:line="360" w:lineRule="auto"/>
        <w:ind w:left="-17" w:leftChars="-8" w:firstLine="496" w:firstLineChars="207"/>
        <w:jc w:val="left"/>
        <w:rPr>
          <w:rFonts w:ascii="宋体" w:hAnsi="宋体"/>
          <w:sz w:val="24"/>
        </w:rPr>
      </w:pPr>
      <w:r>
        <w:rPr>
          <w:rFonts w:hint="eastAsia" w:ascii="宋体" w:hAnsi="宋体"/>
          <w:sz w:val="24"/>
          <w:lang w:val="en-US" w:eastAsia="zh-CN"/>
        </w:rPr>
        <w:t xml:space="preserve">3.8 </w:t>
      </w:r>
      <w:r>
        <w:rPr>
          <w:rFonts w:hint="eastAsia" w:ascii="宋体" w:hAnsi="宋体"/>
          <w:sz w:val="24"/>
        </w:rPr>
        <w:t>乙方完成保养工作后，应向甲方呈交保养和维修</w:t>
      </w:r>
      <w:r>
        <w:rPr>
          <w:rFonts w:hint="eastAsia" w:ascii="宋体" w:hAnsi="宋体"/>
          <w:sz w:val="24"/>
          <w:lang w:val="en-US" w:eastAsia="zh-CN"/>
        </w:rPr>
        <w:t>单据</w:t>
      </w:r>
      <w:r>
        <w:rPr>
          <w:rFonts w:hint="eastAsia" w:ascii="宋体" w:hAnsi="宋体"/>
          <w:sz w:val="24"/>
        </w:rPr>
        <w:t>。</w:t>
      </w:r>
    </w:p>
    <w:p>
      <w:pPr>
        <w:pStyle w:val="57"/>
        <w:adjustRightInd w:val="0"/>
        <w:snapToGrid w:val="0"/>
        <w:spacing w:line="360" w:lineRule="auto"/>
        <w:ind w:firstLine="480" w:firstLineChars="200"/>
        <w:jc w:val="left"/>
        <w:rPr>
          <w:rFonts w:ascii="宋体" w:hAnsi="宋体"/>
          <w:sz w:val="24"/>
          <w:highlight w:val="yellow"/>
        </w:rPr>
      </w:pPr>
      <w:r>
        <w:rPr>
          <w:rFonts w:hint="eastAsia" w:ascii="宋体" w:hAnsi="宋体"/>
          <w:sz w:val="24"/>
          <w:lang w:val="en-US" w:eastAsia="zh-CN"/>
        </w:rPr>
        <w:t>3.9</w:t>
      </w:r>
      <w:r>
        <w:rPr>
          <w:rFonts w:hint="eastAsia" w:ascii="宋体" w:hAnsi="宋体"/>
          <w:sz w:val="24"/>
        </w:rPr>
        <w:t>乙方对检查保养中发现的各种运行异常，应及时向甲方提出书面的修理方案和更换配件的建议，并停机等待甲方认可后才能进行维修。在保养期间，每次维修所发生的材料费及配件费由乙方承担。更换材料及配件后，半年内如该材料和配件再次损坏，由乙方免费更换。</w:t>
      </w:r>
      <w:r>
        <w:rPr>
          <w:rFonts w:hint="eastAsia" w:ascii="宋体" w:hAnsi="宋体"/>
          <w:sz w:val="24"/>
          <w:highlight w:val="none"/>
        </w:rPr>
        <w:t>如更换新</w:t>
      </w:r>
      <w:r>
        <w:rPr>
          <w:rFonts w:hint="eastAsia" w:ascii="宋体" w:hAnsi="宋体"/>
          <w:sz w:val="24"/>
          <w:highlight w:val="none"/>
          <w:lang w:val="en-US" w:eastAsia="zh-CN"/>
        </w:rPr>
        <w:t>配件</w:t>
      </w:r>
      <w:r>
        <w:rPr>
          <w:rFonts w:hint="eastAsia" w:ascii="宋体" w:hAnsi="宋体"/>
          <w:sz w:val="24"/>
          <w:highlight w:val="none"/>
        </w:rPr>
        <w:t>,非人为原因乙方则保证</w:t>
      </w:r>
      <w:r>
        <w:rPr>
          <w:rFonts w:hint="eastAsia" w:ascii="宋体" w:hAnsi="宋体"/>
          <w:sz w:val="24"/>
          <w:highlight w:val="none"/>
          <w:lang w:val="en-US" w:eastAsia="zh-CN"/>
        </w:rPr>
        <w:t>1</w:t>
      </w:r>
      <w:r>
        <w:rPr>
          <w:rFonts w:hint="eastAsia" w:ascii="宋体" w:hAnsi="宋体"/>
          <w:sz w:val="24"/>
          <w:highlight w:val="none"/>
        </w:rPr>
        <w:t>年内免费维修。</w:t>
      </w:r>
    </w:p>
    <w:p>
      <w:pPr>
        <w:pStyle w:val="57"/>
        <w:adjustRightInd w:val="0"/>
        <w:snapToGrid w:val="0"/>
        <w:spacing w:line="360" w:lineRule="auto"/>
        <w:ind w:firstLine="480" w:firstLineChars="200"/>
        <w:jc w:val="left"/>
        <w:rPr>
          <w:rFonts w:hint="eastAsia" w:ascii="宋体" w:hAnsi="宋体"/>
          <w:sz w:val="24"/>
        </w:rPr>
      </w:pPr>
      <w:r>
        <w:rPr>
          <w:rFonts w:hint="eastAsia" w:ascii="宋体" w:hAnsi="宋体"/>
          <w:sz w:val="24"/>
        </w:rPr>
        <w:t>另外，因自然灾害、火灾等不可抗拒因素不属于本维修保养范围，其修理费用另计。</w:t>
      </w:r>
    </w:p>
    <w:p>
      <w:pPr>
        <w:pStyle w:val="57"/>
        <w:adjustRightInd w:val="0"/>
        <w:snapToGrid w:val="0"/>
        <w:spacing w:line="360" w:lineRule="auto"/>
        <w:ind w:firstLine="482" w:firstLineChars="200"/>
        <w:jc w:val="left"/>
        <w:rPr>
          <w:rFonts w:ascii="宋体" w:hAnsi="宋体" w:cs="宋体"/>
          <w:sz w:val="24"/>
          <w:szCs w:val="24"/>
          <w:lang w:bidi="ar"/>
        </w:rPr>
      </w:pPr>
      <w:r>
        <w:rPr>
          <w:rFonts w:hint="eastAsia" w:ascii="宋体" w:hAnsi="宋体" w:cs="Arial"/>
          <w:b/>
          <w:bCs/>
          <w:sz w:val="24"/>
        </w:rPr>
        <w:t>四、服务</w:t>
      </w:r>
      <w:r>
        <w:rPr>
          <w:rFonts w:ascii="宋体" w:hAnsi="宋体" w:cs="Arial"/>
          <w:b/>
          <w:bCs/>
          <w:sz w:val="24"/>
        </w:rPr>
        <w:t>及质量要求</w:t>
      </w:r>
    </w:p>
    <w:p>
      <w:pPr>
        <w:pStyle w:val="57"/>
        <w:adjustRightInd w:val="0"/>
        <w:snapToGrid w:val="0"/>
        <w:spacing w:line="360" w:lineRule="auto"/>
        <w:ind w:firstLine="480" w:firstLineChars="200"/>
        <w:jc w:val="left"/>
        <w:rPr>
          <w:rFonts w:hint="eastAsia" w:ascii="宋体" w:hAnsi="宋体" w:cs="宋体"/>
          <w:sz w:val="24"/>
          <w:szCs w:val="24"/>
          <w:lang w:bidi="ar"/>
        </w:rPr>
      </w:pPr>
      <w:r>
        <w:rPr>
          <w:rFonts w:hint="eastAsia" w:ascii="宋体" w:hAnsi="宋体" w:cs="宋体"/>
          <w:sz w:val="24"/>
          <w:szCs w:val="24"/>
          <w:lang w:bidi="ar"/>
        </w:rPr>
        <w:t>当乙方接到甲方设备故障要求维修的通知（电话、传真）后，应积极响应，并应在8小时内派有经验的工程师到甲方指定的设备现场，排除设备故障，保障设备恢复正常运行。</w:t>
      </w:r>
    </w:p>
    <w:p>
      <w:pPr>
        <w:pStyle w:val="12"/>
        <w:spacing w:line="360" w:lineRule="auto"/>
        <w:ind w:firstLine="482" w:firstLineChars="200"/>
        <w:rPr>
          <w:rFonts w:hAnsi="宋体" w:cs="宋体"/>
          <w:b/>
          <w:bCs/>
          <w:sz w:val="24"/>
          <w:szCs w:val="24"/>
        </w:rPr>
      </w:pPr>
      <w:r>
        <w:rPr>
          <w:rFonts w:hint="eastAsia" w:hAnsi="宋体" w:cs="宋体"/>
          <w:b/>
          <w:bCs/>
          <w:sz w:val="24"/>
          <w:szCs w:val="24"/>
        </w:rPr>
        <w:t>五、双方责任</w:t>
      </w:r>
    </w:p>
    <w:p>
      <w:pPr>
        <w:pStyle w:val="12"/>
        <w:spacing w:line="360" w:lineRule="auto"/>
        <w:ind w:firstLine="482" w:firstLineChars="200"/>
        <w:rPr>
          <w:rFonts w:hAnsi="宋体" w:cs="宋体"/>
          <w:b/>
          <w:bCs/>
          <w:sz w:val="24"/>
          <w:szCs w:val="24"/>
        </w:rPr>
      </w:pPr>
      <w:r>
        <w:rPr>
          <w:rFonts w:hAnsi="宋体" w:cs="宋体"/>
          <w:b/>
          <w:bCs/>
          <w:sz w:val="24"/>
          <w:szCs w:val="24"/>
        </w:rPr>
        <w:t>1</w:t>
      </w:r>
      <w:r>
        <w:rPr>
          <w:rFonts w:hint="eastAsia" w:hAnsi="宋体" w:cs="宋体"/>
          <w:b/>
          <w:bCs/>
          <w:sz w:val="24"/>
          <w:szCs w:val="24"/>
        </w:rPr>
        <w:t xml:space="preserve">、甲方责任 </w:t>
      </w:r>
    </w:p>
    <w:p>
      <w:pPr>
        <w:pStyle w:val="12"/>
        <w:spacing w:line="360" w:lineRule="auto"/>
        <w:ind w:firstLine="480" w:firstLineChars="200"/>
        <w:rPr>
          <w:rFonts w:hAnsi="宋体" w:cs="宋体"/>
          <w:sz w:val="24"/>
          <w:szCs w:val="24"/>
        </w:rPr>
      </w:pPr>
      <w:r>
        <w:rPr>
          <w:rFonts w:hint="eastAsia" w:hAnsi="宋体" w:cs="宋体"/>
          <w:sz w:val="24"/>
          <w:szCs w:val="24"/>
        </w:rPr>
        <w:t xml:space="preserve">a、甲方须按照乙方的指导，正确合理的操作设备。 </w:t>
      </w:r>
    </w:p>
    <w:p>
      <w:pPr>
        <w:pStyle w:val="12"/>
        <w:spacing w:line="360" w:lineRule="auto"/>
        <w:ind w:firstLine="480" w:firstLineChars="200"/>
        <w:rPr>
          <w:rFonts w:hAnsi="宋体" w:cs="宋体"/>
          <w:sz w:val="24"/>
          <w:szCs w:val="24"/>
        </w:rPr>
      </w:pPr>
      <w:r>
        <w:rPr>
          <w:rFonts w:hint="eastAsia" w:hAnsi="宋体" w:cs="宋体"/>
          <w:sz w:val="24"/>
          <w:szCs w:val="24"/>
        </w:rPr>
        <w:t>b、甲方有义务向乙方提供保养维修必须的水、电、维修场地及安全协作、配合乙方做好设备的保养。</w:t>
      </w:r>
    </w:p>
    <w:p>
      <w:pPr>
        <w:pStyle w:val="12"/>
        <w:spacing w:line="360" w:lineRule="auto"/>
        <w:ind w:firstLine="480" w:firstLineChars="200"/>
        <w:rPr>
          <w:rFonts w:hAnsi="宋体" w:cs="宋体"/>
          <w:sz w:val="24"/>
          <w:szCs w:val="24"/>
        </w:rPr>
      </w:pPr>
      <w:r>
        <w:rPr>
          <w:rFonts w:hint="eastAsia" w:hAnsi="宋体" w:cs="宋体"/>
          <w:sz w:val="24"/>
          <w:szCs w:val="24"/>
        </w:rPr>
        <w:t>c、甲方应提供现有的辅助用具及吊装配合。</w:t>
      </w:r>
    </w:p>
    <w:p>
      <w:pPr>
        <w:pStyle w:val="12"/>
        <w:spacing w:line="360" w:lineRule="auto"/>
        <w:ind w:firstLine="480" w:firstLineChars="200"/>
        <w:rPr>
          <w:rFonts w:hAnsi="宋体" w:cs="宋体"/>
          <w:sz w:val="24"/>
          <w:szCs w:val="24"/>
        </w:rPr>
      </w:pPr>
      <w:r>
        <w:rPr>
          <w:rFonts w:hint="eastAsia" w:hAnsi="宋体" w:cs="宋体"/>
          <w:sz w:val="24"/>
          <w:szCs w:val="24"/>
        </w:rPr>
        <w:t>d、当设备发生故障时，甲方应及时向乙方报告故障现象、信息，以便使乙方及时分析故障，有准备地到现场修复设备。</w:t>
      </w:r>
    </w:p>
    <w:p>
      <w:pPr>
        <w:pStyle w:val="12"/>
        <w:spacing w:line="360" w:lineRule="auto"/>
        <w:ind w:firstLine="480" w:firstLineChars="200"/>
        <w:rPr>
          <w:rFonts w:hAnsi="宋体" w:cs="宋体"/>
          <w:sz w:val="24"/>
          <w:szCs w:val="24"/>
        </w:rPr>
      </w:pPr>
      <w:r>
        <w:rPr>
          <w:rFonts w:hint="eastAsia" w:hAnsi="宋体" w:cs="宋体"/>
          <w:sz w:val="24"/>
          <w:szCs w:val="24"/>
        </w:rPr>
        <w:t>e、为乙方工作人员的技术水平、维护质量进行评述，以提高乙方工作人员的服务水平。</w:t>
      </w:r>
    </w:p>
    <w:p>
      <w:pPr>
        <w:pStyle w:val="12"/>
        <w:spacing w:line="360" w:lineRule="auto"/>
        <w:ind w:firstLine="482" w:firstLineChars="200"/>
        <w:rPr>
          <w:rFonts w:hAnsi="宋体" w:cs="宋体"/>
          <w:b/>
          <w:bCs/>
          <w:sz w:val="24"/>
          <w:szCs w:val="24"/>
        </w:rPr>
      </w:pPr>
      <w:r>
        <w:rPr>
          <w:rFonts w:hint="eastAsia" w:hAnsi="宋体" w:cs="宋体"/>
          <w:b/>
          <w:bCs/>
          <w:sz w:val="24"/>
          <w:szCs w:val="24"/>
        </w:rPr>
        <w:t xml:space="preserve">2、乙方责任 </w:t>
      </w:r>
    </w:p>
    <w:p>
      <w:pPr>
        <w:pStyle w:val="12"/>
        <w:spacing w:line="360" w:lineRule="auto"/>
        <w:ind w:firstLine="480" w:firstLineChars="200"/>
        <w:rPr>
          <w:rFonts w:hAnsi="宋体" w:cs="宋体"/>
          <w:sz w:val="24"/>
          <w:szCs w:val="24"/>
        </w:rPr>
      </w:pPr>
      <w:r>
        <w:rPr>
          <w:rFonts w:hint="eastAsia" w:hAnsi="宋体" w:cs="宋体"/>
          <w:sz w:val="24"/>
          <w:szCs w:val="24"/>
        </w:rPr>
        <w:t xml:space="preserve">a. 应严格（并在甲方监督下）履行本合同项目下乙方承担的义务和责任。若有违约，应承担违约责任。 </w:t>
      </w:r>
    </w:p>
    <w:p>
      <w:pPr>
        <w:pStyle w:val="12"/>
        <w:spacing w:line="360" w:lineRule="auto"/>
        <w:ind w:firstLine="480" w:firstLineChars="200"/>
        <w:rPr>
          <w:rFonts w:hAnsi="宋体" w:cs="宋体"/>
          <w:sz w:val="24"/>
          <w:szCs w:val="24"/>
        </w:rPr>
      </w:pPr>
      <w:r>
        <w:rPr>
          <w:rFonts w:hint="eastAsia" w:hAnsi="宋体" w:cs="宋体"/>
          <w:sz w:val="24"/>
          <w:szCs w:val="24"/>
        </w:rPr>
        <w:t xml:space="preserve">b. 应保证及时对甲方设备进行维护及维修服务。 </w:t>
      </w:r>
    </w:p>
    <w:p>
      <w:pPr>
        <w:pStyle w:val="12"/>
        <w:spacing w:line="360" w:lineRule="auto"/>
        <w:ind w:firstLine="480" w:firstLineChars="200"/>
        <w:rPr>
          <w:rFonts w:hAnsi="宋体" w:cs="宋体"/>
          <w:sz w:val="24"/>
          <w:szCs w:val="24"/>
        </w:rPr>
      </w:pPr>
      <w:r>
        <w:rPr>
          <w:rFonts w:hint="eastAsia" w:hAnsi="宋体" w:cs="宋体"/>
          <w:sz w:val="24"/>
          <w:szCs w:val="24"/>
        </w:rPr>
        <w:t>c. 若因乙方工程技术人员在甲方现场的维修或维护过程中由于维修保养不到位使得甲方的设备造成损失，乙方应赔偿甲方损坏设备的所有维修费用，直至修复为止。</w:t>
      </w:r>
    </w:p>
    <w:p>
      <w:pPr>
        <w:pStyle w:val="12"/>
        <w:spacing w:line="360" w:lineRule="auto"/>
        <w:ind w:firstLine="480" w:firstLineChars="200"/>
        <w:rPr>
          <w:rFonts w:hAnsi="宋体" w:cs="宋体"/>
          <w:sz w:val="24"/>
          <w:szCs w:val="24"/>
        </w:rPr>
      </w:pPr>
      <w:r>
        <w:rPr>
          <w:rFonts w:hint="eastAsia" w:hAnsi="宋体" w:cs="宋体"/>
          <w:sz w:val="24"/>
          <w:szCs w:val="24"/>
        </w:rPr>
        <w:t>d. 乙方应及时解答甲方的有关设备问题咨询、处理甲方的维修申告。</w:t>
      </w:r>
    </w:p>
    <w:p>
      <w:pPr>
        <w:pStyle w:val="57"/>
        <w:adjustRightInd w:val="0"/>
        <w:snapToGrid w:val="0"/>
        <w:spacing w:line="360" w:lineRule="auto"/>
        <w:ind w:left="458" w:leftChars="218"/>
        <w:jc w:val="left"/>
        <w:rPr>
          <w:rFonts w:ascii="宋体" w:hAnsi="宋体"/>
          <w:b/>
          <w:bCs/>
          <w:sz w:val="24"/>
        </w:rPr>
      </w:pPr>
      <w:r>
        <w:rPr>
          <w:rFonts w:hint="eastAsia" w:ascii="宋体" w:hAnsi="宋体"/>
          <w:b/>
          <w:bCs/>
          <w:sz w:val="24"/>
          <w:lang w:val="en-US" w:eastAsia="zh-CN"/>
        </w:rPr>
        <w:t>第</w:t>
      </w:r>
      <w:r>
        <w:rPr>
          <w:rFonts w:hint="eastAsia" w:ascii="宋体" w:hAnsi="宋体"/>
          <w:b/>
          <w:bCs/>
          <w:sz w:val="24"/>
        </w:rPr>
        <w:t>六</w:t>
      </w:r>
      <w:r>
        <w:rPr>
          <w:rFonts w:hint="eastAsia" w:ascii="宋体" w:hAnsi="宋体"/>
          <w:b/>
          <w:bCs/>
          <w:sz w:val="24"/>
          <w:lang w:val="en-US" w:eastAsia="zh-CN"/>
        </w:rPr>
        <w:t xml:space="preserve">条 </w:t>
      </w:r>
      <w:r>
        <w:rPr>
          <w:rFonts w:hint="eastAsia" w:ascii="宋体" w:hAnsi="宋体"/>
          <w:b/>
          <w:bCs/>
          <w:sz w:val="24"/>
        </w:rPr>
        <w:t>支付方式和条件</w:t>
      </w:r>
    </w:p>
    <w:p>
      <w:pPr>
        <w:pStyle w:val="57"/>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.1预付款支付：</w:t>
      </w:r>
      <w:r>
        <w:rPr>
          <w:rFonts w:hint="eastAsia" w:ascii="宋体" w:hAnsi="宋体"/>
          <w:sz w:val="24"/>
          <w:szCs w:val="24"/>
        </w:rPr>
        <w:sym w:font="Wingdings 2" w:char="0052"/>
      </w:r>
      <w:r>
        <w:rPr>
          <w:rFonts w:hint="eastAsia" w:ascii="宋体" w:hAnsi="宋体"/>
          <w:sz w:val="24"/>
          <w:szCs w:val="24"/>
        </w:rPr>
        <w:t>无；□有，合同签订后，乙方开具等额增值税专用发票及提交履约担保（如有）后10个工作日内，甲方支付</w:t>
      </w:r>
      <w:r>
        <w:rPr>
          <w:rFonts w:hint="eastAsia" w:ascii="宋体" w:hAnsi="宋体"/>
          <w:sz w:val="24"/>
          <w:szCs w:val="24"/>
          <w:u w:val="single"/>
        </w:rPr>
        <w:t xml:space="preserve">合同暂定总价的 30% </w:t>
      </w:r>
      <w:r>
        <w:rPr>
          <w:rFonts w:hint="eastAsia" w:ascii="宋体" w:hAnsi="宋体"/>
          <w:sz w:val="24"/>
          <w:szCs w:val="24"/>
        </w:rPr>
        <w:t xml:space="preserve"> 即</w:t>
      </w:r>
      <w:r>
        <w:rPr>
          <w:rFonts w:hint="eastAsia" w:ascii="宋体" w:hAnsi="宋体"/>
          <w:sz w:val="24"/>
          <w:szCs w:val="24"/>
          <w:u w:val="single"/>
        </w:rPr>
        <w:t xml:space="preserve">￥    元，（大写：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作为预付款。若合同解除或终止，乙方在 5 个工作日内返还预付款（无息）。逾期未返还，每逾期一天，乙方应按合同暂定总价的万分之五/天支付违约金。</w:t>
      </w:r>
    </w:p>
    <w:p>
      <w:pPr>
        <w:tabs>
          <w:tab w:val="left" w:pos="0"/>
          <w:tab w:val="left" w:pos="540"/>
          <w:tab w:val="left" w:pos="720"/>
        </w:tabs>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结算原则及结算方式</w:t>
      </w:r>
    </w:p>
    <w:p>
      <w:pPr>
        <w:pStyle w:val="10"/>
        <w:ind w:firstLine="48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结算原则：</w:t>
      </w:r>
    </w:p>
    <w:p>
      <w:pPr>
        <w:pStyle w:val="11"/>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（1）结算时由甲方或甲方所属分公司按照空调匹数维修单价，按季度支付进度款。</w:t>
      </w:r>
    </w:p>
    <w:p>
      <w:pPr>
        <w:tabs>
          <w:tab w:val="left" w:pos="0"/>
          <w:tab w:val="left" w:pos="540"/>
          <w:tab w:val="left" w:pos="720"/>
        </w:tabs>
        <w:spacing w:line="360" w:lineRule="auto"/>
        <w:ind w:firstLine="480" w:firstLineChars="200"/>
        <w:rPr>
          <w:rFonts w:hint="default" w:eastAsia="宋体"/>
          <w:lang w:val="en-US" w:eastAsia="zh-CN"/>
        </w:rPr>
      </w:pPr>
      <w:r>
        <w:rPr>
          <w:rFonts w:hint="eastAsia" w:ascii="宋体" w:hAnsi="宋体" w:eastAsia="宋体" w:cs="Times New Roman"/>
          <w:sz w:val="24"/>
          <w:szCs w:val="24"/>
          <w:lang w:val="en-US" w:eastAsia="zh-CN"/>
        </w:rPr>
        <w:t>结算方式</w:t>
      </w:r>
      <w:r>
        <w:rPr>
          <w:rFonts w:hint="eastAsia" w:ascii="宋体" w:hAnsi="宋体" w:eastAsia="宋体" w:cs="Times New Roman"/>
          <w:sz w:val="24"/>
          <w:szCs w:val="24"/>
        </w:rPr>
        <w:t>：</w:t>
      </w:r>
    </w:p>
    <w:p>
      <w:pPr>
        <w:tabs>
          <w:tab w:val="left" w:pos="0"/>
          <w:tab w:val="left" w:pos="54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本合同生效后，甲方在每</w:t>
      </w:r>
      <w:r>
        <w:rPr>
          <w:rFonts w:hint="eastAsia" w:ascii="宋体" w:hAnsi="宋体" w:eastAsia="宋体" w:cs="Times New Roman"/>
          <w:sz w:val="24"/>
          <w:szCs w:val="24"/>
          <w:lang w:val="en-US" w:eastAsia="zh-CN"/>
        </w:rPr>
        <w:t>季度</w:t>
      </w:r>
      <w:r>
        <w:rPr>
          <w:rFonts w:hint="eastAsia" w:ascii="宋体" w:hAnsi="宋体" w:eastAsia="宋体" w:cs="Times New Roman"/>
          <w:sz w:val="24"/>
          <w:szCs w:val="24"/>
        </w:rPr>
        <w:t>收到乙方提交的与支付金额等额的有效</w:t>
      </w:r>
      <w:r>
        <w:rPr>
          <w:rFonts w:hint="eastAsia" w:ascii="宋体" w:hAnsi="宋体" w:eastAsia="宋体" w:cs="Times New Roman"/>
          <w:sz w:val="24"/>
          <w:szCs w:val="24"/>
          <w:lang w:val="en-US" w:eastAsia="zh-CN"/>
        </w:rPr>
        <w:t>增值税专用</w:t>
      </w:r>
      <w:r>
        <w:rPr>
          <w:rFonts w:hint="eastAsia" w:ascii="宋体" w:hAnsi="宋体" w:eastAsia="宋体" w:cs="Times New Roman"/>
          <w:sz w:val="24"/>
          <w:szCs w:val="24"/>
        </w:rPr>
        <w:t>发票15个工作日内由甲方或甲方下属单位支付</w:t>
      </w:r>
      <w:r>
        <w:rPr>
          <w:rFonts w:hint="eastAsia" w:ascii="宋体" w:hAnsi="宋体" w:eastAsia="宋体" w:cs="Times New Roman"/>
          <w:sz w:val="24"/>
          <w:szCs w:val="24"/>
          <w:lang w:val="en-US" w:eastAsia="zh-CN"/>
        </w:rPr>
        <w:t>空调维保</w:t>
      </w:r>
      <w:r>
        <w:rPr>
          <w:rFonts w:hint="eastAsia" w:ascii="宋体" w:hAnsi="宋体" w:eastAsia="宋体" w:cs="Times New Roman"/>
          <w:sz w:val="24"/>
          <w:szCs w:val="24"/>
        </w:rPr>
        <w:t>费用。</w:t>
      </w:r>
    </w:p>
    <w:p>
      <w:pPr>
        <w:tabs>
          <w:tab w:val="left" w:pos="0"/>
          <w:tab w:val="left" w:pos="540"/>
        </w:tabs>
        <w:spacing w:line="360" w:lineRule="auto"/>
        <w:ind w:firstLine="240" w:firstLineChars="1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（5）其它支付方式：</w:t>
      </w:r>
      <w:r>
        <w:rPr>
          <w:rFonts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Times New Roman"/>
          <w:sz w:val="24"/>
          <w:szCs w:val="24"/>
          <w:highlight w:val="none"/>
        </w:rPr>
        <w:t>。</w:t>
      </w:r>
    </w:p>
    <w:p>
      <w:pPr>
        <w:numPr>
          <w:ilvl w:val="0"/>
          <w:numId w:val="0"/>
        </w:numPr>
        <w:tabs>
          <w:tab w:val="left" w:pos="0"/>
          <w:tab w:val="left" w:pos="540"/>
        </w:tabs>
        <w:spacing w:line="360" w:lineRule="auto"/>
        <w:ind w:leftChars="0"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.3乙方收款账户：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none"/>
        </w:rPr>
        <w:t xml:space="preserve"> ；</w:t>
      </w:r>
    </w:p>
    <w:p>
      <w:pPr>
        <w:numPr>
          <w:ilvl w:val="0"/>
          <w:numId w:val="5"/>
        </w:numPr>
        <w:tabs>
          <w:tab w:val="left" w:pos="0"/>
          <w:tab w:val="left" w:pos="540"/>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收款账号：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numPr>
          <w:ilvl w:val="0"/>
          <w:numId w:val="5"/>
        </w:numPr>
        <w:tabs>
          <w:tab w:val="left" w:pos="0"/>
          <w:tab w:val="left" w:pos="540"/>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开户行：</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numPr>
          <w:ilvl w:val="0"/>
          <w:numId w:val="5"/>
        </w:numPr>
        <w:tabs>
          <w:tab w:val="left" w:pos="0"/>
          <w:tab w:val="left" w:pos="540"/>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乙方在收款前需向甲方提交等额增值税专用发票，增值税专用发票信息：</w:t>
      </w:r>
    </w:p>
    <w:p>
      <w:pPr>
        <w:numPr>
          <w:ilvl w:val="0"/>
          <w:numId w:val="5"/>
        </w:numPr>
        <w:tabs>
          <w:tab w:val="left" w:pos="0"/>
          <w:tab w:val="left" w:pos="540"/>
        </w:tabs>
        <w:spacing w:line="360" w:lineRule="auto"/>
        <w:rPr>
          <w:rFonts w:hint="eastAsia" w:ascii="宋体" w:hAnsi="宋体" w:eastAsia="宋体" w:cs="Times New Roman"/>
          <w:sz w:val="24"/>
          <w:szCs w:val="24"/>
        </w:rPr>
      </w:pP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w:t>
      </w:r>
    </w:p>
    <w:p>
      <w:pPr>
        <w:numPr>
          <w:ilvl w:val="0"/>
          <w:numId w:val="0"/>
        </w:numPr>
        <w:tabs>
          <w:tab w:val="left" w:pos="0"/>
          <w:tab w:val="left" w:pos="540"/>
        </w:tabs>
        <w:spacing w:line="360" w:lineRule="auto"/>
        <w:ind w:leftChars="0"/>
        <w:rPr>
          <w:rFonts w:hint="eastAsia" w:ascii="宋体" w:hAnsi="宋体" w:eastAsia="宋体" w:cs="Times New Roman"/>
          <w:sz w:val="24"/>
          <w:szCs w:val="24"/>
        </w:rPr>
      </w:pP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 xml:space="preserve">.4付款方式： </w:t>
      </w:r>
      <w:r>
        <w:rPr>
          <w:rFonts w:hint="eastAsia" w:ascii="宋体" w:hAnsi="宋体" w:eastAsia="宋体" w:cs="Times New Roman"/>
          <w:sz w:val="24"/>
          <w:szCs w:val="24"/>
        </w:rPr>
        <w:sym w:font="Wingdings 2" w:char="0052"/>
      </w:r>
      <w:r>
        <w:rPr>
          <w:rFonts w:hint="eastAsia" w:ascii="宋体" w:hAnsi="宋体" w:eastAsia="宋体" w:cs="Times New Roman"/>
          <w:sz w:val="24"/>
          <w:szCs w:val="24"/>
        </w:rPr>
        <w:t xml:space="preserve">网银支付；  □支票；   □其他：       </w:t>
      </w:r>
    </w:p>
    <w:p>
      <w:pPr>
        <w:adjustRightInd w:val="0"/>
        <w:snapToGrid w:val="0"/>
        <w:spacing w:line="460" w:lineRule="exact"/>
        <w:ind w:firstLine="482" w:firstLineChars="200"/>
        <w:rPr>
          <w:rFonts w:ascii="宋体" w:hAnsi="宋体" w:cs="宋体"/>
          <w:color w:val="auto"/>
          <w:sz w:val="24"/>
          <w:szCs w:val="24"/>
        </w:rPr>
      </w:pPr>
      <w:bookmarkStart w:id="0" w:name="_Toc183666529"/>
      <w:bookmarkStart w:id="1" w:name="_Toc107447254"/>
      <w:bookmarkStart w:id="2" w:name="_Toc5166"/>
      <w:bookmarkStart w:id="3" w:name="_Toc107446860"/>
      <w:bookmarkStart w:id="4" w:name="_Toc183666534"/>
      <w:bookmarkStart w:id="5" w:name="_Toc520190038"/>
      <w:bookmarkStart w:id="6" w:name="_Toc306350465"/>
      <w:bookmarkStart w:id="7" w:name="_Toc518992998"/>
      <w:bookmarkStart w:id="8" w:name="_Toc257"/>
      <w:bookmarkStart w:id="9" w:name="_Toc107446861"/>
      <w:bookmarkStart w:id="10" w:name="_Toc118086592"/>
      <w:bookmarkStart w:id="11" w:name="_Toc474245224"/>
      <w:bookmarkStart w:id="12" w:name="_Toc107447253"/>
      <w:r>
        <w:rPr>
          <w:rFonts w:hint="eastAsia" w:ascii="宋体" w:hAnsi="宋体" w:cs="宋体"/>
          <w:b/>
          <w:bCs/>
          <w:color w:val="auto"/>
          <w:sz w:val="24"/>
          <w:szCs w:val="24"/>
        </w:rPr>
        <w:t>第</w:t>
      </w:r>
      <w:r>
        <w:rPr>
          <w:rFonts w:hint="eastAsia" w:ascii="宋体" w:hAnsi="宋体" w:cs="宋体"/>
          <w:b/>
          <w:bCs/>
          <w:color w:val="auto"/>
          <w:sz w:val="24"/>
          <w:szCs w:val="24"/>
          <w:lang w:val="en-US" w:eastAsia="zh-CN"/>
        </w:rPr>
        <w:t>七</w:t>
      </w:r>
      <w:r>
        <w:rPr>
          <w:rFonts w:hint="eastAsia" w:ascii="宋体" w:hAnsi="宋体" w:cs="宋体"/>
          <w:b/>
          <w:bCs/>
          <w:color w:val="auto"/>
          <w:sz w:val="24"/>
          <w:szCs w:val="24"/>
        </w:rPr>
        <w:t>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7</w:t>
      </w:r>
      <w:r>
        <w:rPr>
          <w:rFonts w:ascii="宋体" w:hAnsi="宋体" w:cs="宋体"/>
          <w:color w:val="auto"/>
          <w:sz w:val="24"/>
          <w:szCs w:val="24"/>
        </w:rPr>
        <w:t>.1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lang w:val="en-US" w:eastAsia="zh-CN"/>
        </w:rPr>
        <w:t>7</w:t>
      </w:r>
      <w:r>
        <w:rPr>
          <w:rFonts w:ascii="宋体" w:hAnsi="宋体" w:cs="宋体"/>
          <w:color w:val="auto"/>
          <w:sz w:val="24"/>
          <w:szCs w:val="24"/>
        </w:rPr>
        <w:t>.2</w:t>
      </w:r>
      <w:r>
        <w:rPr>
          <w:rFonts w:hint="eastAsia" w:ascii="宋体" w:hAnsi="宋体" w:cs="宋体"/>
          <w:color w:val="auto"/>
          <w:sz w:val="24"/>
          <w:szCs w:val="24"/>
        </w:rPr>
        <w:t>乙方不能按时</w:t>
      </w:r>
      <w:r>
        <w:rPr>
          <w:rFonts w:hint="eastAsia" w:ascii="宋体" w:hAnsi="宋体" w:cs="宋体"/>
          <w:color w:val="auto"/>
          <w:sz w:val="24"/>
          <w:szCs w:val="24"/>
          <w:lang w:val="en-US" w:eastAsia="zh-CN"/>
        </w:rPr>
        <w:t>维修</w:t>
      </w:r>
      <w:r>
        <w:rPr>
          <w:rFonts w:hint="eastAsia" w:ascii="宋体" w:hAnsi="宋体" w:cs="宋体"/>
          <w:color w:val="auto"/>
          <w:sz w:val="24"/>
          <w:szCs w:val="24"/>
        </w:rPr>
        <w:t>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ascii="宋体" w:hAnsi="宋体" w:cs="宋体"/>
          <w:color w:val="auto"/>
          <w:sz w:val="24"/>
          <w:szCs w:val="24"/>
          <w:u w:val="single"/>
        </w:rPr>
        <w:t xml:space="preserve"> </w:t>
      </w:r>
      <w:r>
        <w:rPr>
          <w:rFonts w:hint="eastAsia" w:ascii="宋体" w:hAnsi="宋体" w:cs="宋体"/>
          <w:color w:val="auto"/>
          <w:sz w:val="24"/>
          <w:szCs w:val="24"/>
          <w:highlight w:val="none"/>
          <w:u w:val="single"/>
          <w:lang w:val="en-US" w:eastAsia="zh-CN"/>
        </w:rPr>
        <w:t>15</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天及以上的，甲方有权解除合同。</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 xml:space="preserve">.3 </w:t>
      </w:r>
      <w:r>
        <w:rPr>
          <w:rFonts w:hint="eastAsia" w:ascii="宋体" w:hAnsi="宋体" w:cs="宋体"/>
          <w:color w:val="auto"/>
          <w:sz w:val="24"/>
          <w:szCs w:val="24"/>
          <w:highlight w:val="none"/>
          <w:lang w:val="en-US" w:eastAsia="zh-CN"/>
        </w:rPr>
        <w:t>乙方更换空调配件后，空调依旧出现故障的，</w:t>
      </w:r>
      <w:r>
        <w:rPr>
          <w:rFonts w:hint="eastAsia" w:ascii="宋体" w:hAnsi="宋体" w:cs="宋体"/>
          <w:color w:val="auto"/>
          <w:sz w:val="24"/>
          <w:szCs w:val="24"/>
          <w:highlight w:val="none"/>
        </w:rPr>
        <w:t>甲方有权要求</w:t>
      </w:r>
      <w:r>
        <w:rPr>
          <w:rFonts w:hint="eastAsia" w:ascii="宋体" w:hAnsi="宋体" w:cs="宋体"/>
          <w:color w:val="auto"/>
          <w:sz w:val="24"/>
          <w:szCs w:val="24"/>
          <w:highlight w:val="none"/>
          <w:lang w:val="en-US" w:eastAsia="zh-CN"/>
        </w:rPr>
        <w:t>乙方出故障报告并再次</w:t>
      </w:r>
      <w:r>
        <w:rPr>
          <w:rFonts w:hint="eastAsia" w:ascii="宋体" w:hAnsi="宋体" w:cs="宋体"/>
          <w:color w:val="auto"/>
          <w:sz w:val="24"/>
          <w:szCs w:val="24"/>
          <w:highlight w:val="none"/>
        </w:rPr>
        <w:t>更换</w:t>
      </w:r>
      <w:r>
        <w:rPr>
          <w:rFonts w:hint="eastAsia" w:ascii="宋体" w:hAnsi="宋体" w:cs="宋体"/>
          <w:color w:val="auto"/>
          <w:sz w:val="24"/>
          <w:szCs w:val="24"/>
          <w:highlight w:val="none"/>
          <w:lang w:val="en-US" w:eastAsia="zh-CN"/>
        </w:rPr>
        <w:t>备件</w:t>
      </w:r>
      <w:r>
        <w:rPr>
          <w:rFonts w:hint="eastAsia" w:ascii="宋体" w:hAnsi="宋体" w:cs="宋体"/>
          <w:color w:val="auto"/>
          <w:sz w:val="24"/>
          <w:szCs w:val="24"/>
          <w:highlight w:val="none"/>
        </w:rPr>
        <w:t>，乙方应在</w:t>
      </w:r>
      <w:r>
        <w:rPr>
          <w:rFonts w:ascii="宋体" w:hAnsi="宋体" w:cs="宋体"/>
          <w:color w:val="auto"/>
          <w:sz w:val="24"/>
          <w:szCs w:val="24"/>
          <w:highlight w:val="none"/>
        </w:rPr>
        <w:t>3</w:t>
      </w:r>
      <w:r>
        <w:rPr>
          <w:rFonts w:hint="eastAsia" w:ascii="宋体" w:hAnsi="宋体" w:cs="宋体"/>
          <w:color w:val="auto"/>
          <w:sz w:val="24"/>
          <w:szCs w:val="24"/>
          <w:highlight w:val="none"/>
        </w:rPr>
        <w:t>日内重新</w:t>
      </w:r>
      <w:r>
        <w:rPr>
          <w:rFonts w:hint="eastAsia" w:ascii="宋体" w:hAnsi="宋体" w:cs="宋体"/>
          <w:color w:val="auto"/>
          <w:sz w:val="24"/>
          <w:szCs w:val="24"/>
          <w:highlight w:val="none"/>
          <w:lang w:val="en-US" w:eastAsia="zh-CN"/>
        </w:rPr>
        <w:t>更换配件</w:t>
      </w:r>
      <w:r>
        <w:rPr>
          <w:rFonts w:hint="eastAsia" w:ascii="宋体" w:hAnsi="宋体" w:cs="宋体"/>
          <w:color w:val="auto"/>
          <w:sz w:val="24"/>
          <w:szCs w:val="24"/>
          <w:highlight w:val="none"/>
        </w:rPr>
        <w:t>，乙方承担由此产生的一切损失和费用。</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 xml:space="preserve">.4 </w:t>
      </w:r>
      <w:r>
        <w:rPr>
          <w:rFonts w:hint="eastAsia" w:ascii="宋体" w:hAnsi="宋体" w:cs="宋体"/>
          <w:color w:val="auto"/>
          <w:sz w:val="24"/>
          <w:szCs w:val="24"/>
          <w:highlight w:val="none"/>
        </w:rPr>
        <w:t>乙方不履行合同义务、或履行合同义务不符合合同约定、或违反国家、省、市行业标准的，甲方有权要求乙方限期整改。乙方逾期未完成整改的，</w:t>
      </w:r>
      <w:r>
        <w:rPr>
          <w:rFonts w:ascii="宋体" w:hAnsi="宋体" w:cs="宋体"/>
          <w:color w:val="auto"/>
          <w:sz w:val="24"/>
          <w:szCs w:val="24"/>
          <w:highlight w:val="none"/>
        </w:rPr>
        <w:t>超过</w:t>
      </w:r>
      <w:r>
        <w:rPr>
          <w:rFonts w:hint="eastAsia" w:ascii="宋体" w:hAnsi="宋体" w:cs="宋体"/>
          <w:color w:val="auto"/>
          <w:sz w:val="24"/>
          <w:szCs w:val="24"/>
          <w:highlight w:val="none"/>
          <w:u w:val="single"/>
          <w:lang w:val="en-US" w:eastAsia="zh-CN"/>
        </w:rPr>
        <w:t xml:space="preserve"> 15</w:t>
      </w:r>
      <w:r>
        <w:rPr>
          <w:rFonts w:ascii="宋体" w:hAnsi="宋体" w:cs="宋体"/>
          <w:color w:val="auto"/>
          <w:sz w:val="24"/>
          <w:szCs w:val="24"/>
          <w:highlight w:val="none"/>
          <w:u w:val="single"/>
        </w:rPr>
        <w:t xml:space="preserve"> </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topLinePunct/>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w:t>
      </w:r>
      <w:r>
        <w:rPr>
          <w:rFonts w:hint="eastAsia" w:ascii="宋体" w:hAnsi="宋体" w:eastAsia="宋体" w:cs="宋体"/>
          <w:bCs/>
          <w:color w:val="auto"/>
          <w:sz w:val="24"/>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bCs/>
          <w:color w:val="auto"/>
          <w:sz w:val="24"/>
          <w:lang w:val="en-US" w:eastAsia="zh-CN"/>
        </w:rPr>
        <w:t>具体处理标准详见附件3。</w:t>
      </w:r>
    </w:p>
    <w:p>
      <w:pPr>
        <w:adjustRightInd w:val="0"/>
        <w:snapToGrid w:val="0"/>
        <w:spacing w:line="46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第</w:t>
      </w:r>
      <w:r>
        <w:rPr>
          <w:rFonts w:hint="eastAsia" w:ascii="宋体" w:hAnsi="宋体" w:cs="宋体"/>
          <w:b/>
          <w:bCs/>
          <w:color w:val="auto"/>
          <w:sz w:val="24"/>
          <w:szCs w:val="24"/>
          <w:lang w:val="en-US" w:eastAsia="zh-CN"/>
        </w:rPr>
        <w:t>八</w:t>
      </w:r>
      <w:r>
        <w:rPr>
          <w:rFonts w:hint="eastAsia" w:ascii="宋体" w:hAnsi="宋体" w:cs="宋体"/>
          <w:b/>
          <w:bCs/>
          <w:color w:val="auto"/>
          <w:sz w:val="24"/>
          <w:szCs w:val="24"/>
        </w:rPr>
        <w:t>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8</w:t>
      </w:r>
      <w:r>
        <w:rPr>
          <w:rFonts w:ascii="宋体" w:hAnsi="宋体" w:cs="宋体"/>
          <w:color w:val="auto"/>
          <w:sz w:val="24"/>
          <w:szCs w:val="24"/>
        </w:rPr>
        <w:t xml:space="preserve">.1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8</w:t>
      </w:r>
      <w:r>
        <w:rPr>
          <w:rFonts w:ascii="宋体" w:hAnsi="宋体" w:cs="宋体"/>
          <w:color w:val="auto"/>
          <w:sz w:val="24"/>
          <w:szCs w:val="24"/>
        </w:rPr>
        <w:t xml:space="preserve">.2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8</w:t>
      </w:r>
      <w:r>
        <w:rPr>
          <w:rFonts w:ascii="宋体" w:hAnsi="宋体" w:cs="宋体"/>
          <w:color w:val="auto"/>
          <w:sz w:val="24"/>
          <w:szCs w:val="24"/>
        </w:rPr>
        <w:t xml:space="preserve">.3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8</w:t>
      </w:r>
      <w:r>
        <w:rPr>
          <w:rFonts w:ascii="宋体" w:hAnsi="宋体" w:cs="宋体"/>
          <w:color w:val="auto"/>
          <w:sz w:val="24"/>
          <w:szCs w:val="24"/>
        </w:rPr>
        <w:t xml:space="preserve">.4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rPr>
      </w:pPr>
      <w:r>
        <w:rPr>
          <w:rFonts w:hint="eastAsia" w:ascii="宋体" w:hAnsi="宋体" w:cs="宋体"/>
          <w:b/>
          <w:bCs/>
          <w:color w:val="auto"/>
          <w:sz w:val="24"/>
          <w:szCs w:val="24"/>
        </w:rPr>
        <w:t>第</w:t>
      </w:r>
      <w:r>
        <w:rPr>
          <w:rFonts w:hint="eastAsia" w:ascii="宋体" w:hAnsi="宋体" w:cs="宋体"/>
          <w:b/>
          <w:bCs/>
          <w:color w:val="auto"/>
          <w:sz w:val="24"/>
          <w:szCs w:val="24"/>
          <w:lang w:val="en-US" w:eastAsia="zh-CN"/>
        </w:rPr>
        <w:t>九</w:t>
      </w:r>
      <w:r>
        <w:rPr>
          <w:rFonts w:hint="eastAsia" w:ascii="宋体" w:hAnsi="宋体" w:cs="宋体"/>
          <w:b/>
          <w:bCs/>
          <w:color w:val="auto"/>
          <w:sz w:val="24"/>
          <w:szCs w:val="24"/>
        </w:rPr>
        <w:t>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spacing w:line="460" w:lineRule="exact"/>
        <w:ind w:firstLine="720" w:firstLineChars="300"/>
        <w:rPr>
          <w:rFonts w:ascii="宋体" w:hAnsi="宋体" w:cs="宋体"/>
          <w:color w:val="auto"/>
          <w:sz w:val="24"/>
          <w:szCs w:val="24"/>
        </w:rPr>
      </w:pPr>
      <w:r>
        <w:rPr>
          <w:rFonts w:hint="eastAsia" w:ascii="宋体" w:hAnsi="宋体" w:cs="宋体"/>
          <w:bCs/>
          <w:color w:val="auto"/>
          <w:sz w:val="24"/>
          <w:szCs w:val="24"/>
          <w:lang w:val="en-US" w:eastAsia="zh-CN"/>
        </w:rPr>
        <w:t>9</w:t>
      </w:r>
      <w:r>
        <w:rPr>
          <w:rFonts w:ascii="宋体" w:hAnsi="宋体" w:cs="宋体"/>
          <w:bCs/>
          <w:color w:val="auto"/>
          <w:sz w:val="24"/>
          <w:szCs w:val="24"/>
        </w:rPr>
        <w:t>.1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spacing w:line="460" w:lineRule="exact"/>
        <w:ind w:firstLine="720" w:firstLineChars="300"/>
        <w:rPr>
          <w:rFonts w:ascii="宋体" w:hAnsi="宋体" w:cs="宋体"/>
          <w:color w:val="auto"/>
          <w:sz w:val="24"/>
          <w:szCs w:val="24"/>
        </w:rPr>
      </w:pPr>
      <w:r>
        <w:rPr>
          <w:rFonts w:hint="eastAsia" w:ascii="宋体" w:hAnsi="宋体" w:cs="宋体"/>
          <w:color w:val="auto"/>
          <w:sz w:val="24"/>
          <w:szCs w:val="24"/>
          <w:lang w:val="en-US" w:eastAsia="zh-CN"/>
        </w:rPr>
        <w:t>9</w:t>
      </w:r>
      <w:r>
        <w:rPr>
          <w:rFonts w:ascii="宋体" w:hAnsi="宋体" w:cs="宋体"/>
          <w:color w:val="auto"/>
          <w:sz w:val="24"/>
          <w:szCs w:val="24"/>
        </w:rPr>
        <w:t>.2</w:t>
      </w:r>
      <w:r>
        <w:rPr>
          <w:rFonts w:hint="eastAsia" w:ascii="宋体" w:hAnsi="宋体" w:cs="宋体"/>
          <w:color w:val="auto"/>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w:t>
      </w:r>
      <w:r>
        <w:rPr>
          <w:rFonts w:hint="eastAsia" w:ascii="宋体" w:hAnsi="宋体" w:cs="宋体"/>
          <w:b/>
          <w:bCs/>
          <w:color w:val="auto"/>
          <w:sz w:val="24"/>
          <w:szCs w:val="24"/>
          <w:lang w:val="en-US" w:eastAsia="zh-CN"/>
        </w:rPr>
        <w:t>十</w:t>
      </w:r>
      <w:r>
        <w:rPr>
          <w:rFonts w:hint="eastAsia" w:ascii="宋体" w:hAnsi="宋体" w:cs="宋体"/>
          <w:b/>
          <w:bCs/>
          <w:color w:val="auto"/>
          <w:sz w:val="24"/>
          <w:szCs w:val="24"/>
        </w:rPr>
        <w:t>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38" w:firstLineChars="266"/>
        <w:rPr>
          <w:rFonts w:ascii="宋体" w:hAnsi="宋体" w:cs="宋体"/>
          <w:b/>
          <w:color w:val="auto"/>
          <w:sz w:val="24"/>
          <w:szCs w:val="24"/>
        </w:rPr>
      </w:pPr>
      <w:r>
        <w:rPr>
          <w:rFonts w:hint="eastAsia" w:ascii="宋体" w:hAnsi="宋体" w:cs="宋体"/>
          <w:color w:val="auto"/>
          <w:sz w:val="24"/>
          <w:szCs w:val="24"/>
          <w:lang w:val="en-US" w:eastAsia="zh-CN"/>
        </w:rPr>
        <w:t>10</w:t>
      </w:r>
      <w:r>
        <w:rPr>
          <w:rFonts w:ascii="宋体" w:hAnsi="宋体" w:cs="宋体"/>
          <w:color w:val="auto"/>
          <w:sz w:val="24"/>
          <w:szCs w:val="24"/>
        </w:rPr>
        <w:t>.1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rPr>
      </w:pPr>
      <w:r>
        <w:rPr>
          <w:rFonts w:hint="eastAsia" w:ascii="宋体" w:hAnsi="宋体" w:cs="宋体"/>
          <w:color w:val="auto"/>
          <w:sz w:val="24"/>
          <w:szCs w:val="24"/>
          <w:lang w:val="en-US" w:eastAsia="zh-CN"/>
        </w:rPr>
        <w:t>10</w:t>
      </w:r>
      <w:r>
        <w:rPr>
          <w:rFonts w:ascii="宋体" w:hAnsi="宋体" w:cs="宋体"/>
          <w:color w:val="auto"/>
          <w:sz w:val="24"/>
          <w:szCs w:val="24"/>
        </w:rPr>
        <w:t>.2</w:t>
      </w:r>
      <w:r>
        <w:rPr>
          <w:rFonts w:hint="eastAsia" w:ascii="宋体" w:hAnsi="宋体" w:cs="宋体"/>
          <w:color w:val="auto"/>
          <w:sz w:val="24"/>
          <w:szCs w:val="24"/>
        </w:rPr>
        <w:t>本合同自甲乙双方法定代表人或授权代理人签字并加盖公章（或合同专用章）之日起生效。</w:t>
      </w:r>
    </w:p>
    <w:p>
      <w:pPr>
        <w:spacing w:line="460" w:lineRule="exact"/>
        <w:ind w:firstLine="638" w:firstLineChars="266"/>
        <w:rPr>
          <w:rFonts w:ascii="宋体" w:hAnsi="宋体" w:cs="宋体"/>
          <w:color w:val="auto"/>
          <w:sz w:val="24"/>
          <w:szCs w:val="24"/>
        </w:rPr>
      </w:pPr>
      <w:r>
        <w:rPr>
          <w:rFonts w:hint="eastAsia" w:ascii="宋体" w:hAnsi="宋体" w:cs="宋体"/>
          <w:color w:val="auto"/>
          <w:sz w:val="24"/>
          <w:szCs w:val="24"/>
          <w:lang w:val="en-US" w:eastAsia="zh-CN"/>
        </w:rPr>
        <w:t>10</w:t>
      </w:r>
      <w:r>
        <w:rPr>
          <w:rFonts w:ascii="宋体" w:hAnsi="宋体" w:cs="宋体"/>
          <w:color w:val="auto"/>
          <w:sz w:val="24"/>
          <w:szCs w:val="24"/>
        </w:rPr>
        <w:t>.3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4</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2</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2</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rPr>
      </w:pPr>
      <w:r>
        <w:rPr>
          <w:rFonts w:hint="eastAsia" w:ascii="宋体" w:hAnsi="宋体" w:cs="宋体"/>
          <w:color w:val="auto"/>
          <w:sz w:val="24"/>
          <w:szCs w:val="24"/>
          <w:lang w:val="en-US" w:eastAsia="zh-CN"/>
        </w:rPr>
        <w:t>10</w:t>
      </w:r>
      <w:r>
        <w:rPr>
          <w:rFonts w:ascii="宋体" w:hAnsi="宋体" w:cs="宋体"/>
          <w:color w:val="auto"/>
          <w:sz w:val="24"/>
          <w:szCs w:val="24"/>
        </w:rPr>
        <w:t>.4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bookmarkEnd w:id="0"/>
    <w:bookmarkEnd w:id="1"/>
    <w:bookmarkEnd w:id="2"/>
    <w:bookmarkEnd w:id="3"/>
    <w:bookmarkEnd w:id="4"/>
    <w:bookmarkEnd w:id="5"/>
    <w:bookmarkEnd w:id="6"/>
    <w:bookmarkEnd w:id="7"/>
    <w:bookmarkEnd w:id="8"/>
    <w:bookmarkEnd w:id="9"/>
    <w:bookmarkEnd w:id="10"/>
    <w:bookmarkEnd w:id="11"/>
    <w:bookmarkEnd w:id="12"/>
    <w:p>
      <w:pPr>
        <w:spacing w:line="460" w:lineRule="exact"/>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发包通知书</w:t>
      </w:r>
    </w:p>
    <w:p>
      <w:pPr>
        <w:numPr>
          <w:ilvl w:val="0"/>
          <w:numId w:val="6"/>
        </w:numPr>
        <w:spacing w:line="460" w:lineRule="exact"/>
        <w:ind w:left="1200" w:leftChars="0" w:firstLine="0" w:firstLineChars="0"/>
        <w:rPr>
          <w:rFonts w:hint="eastAsia" w:ascii="宋体" w:hAnsi="宋体" w:eastAsia="宋体" w:cs="宋体"/>
          <w:color w:val="auto"/>
          <w:sz w:val="24"/>
          <w:szCs w:val="24"/>
          <w:highlight w:val="none"/>
        </w:rPr>
      </w:pPr>
      <w:r>
        <w:rPr>
          <w:rFonts w:hint="eastAsia" w:ascii="宋体" w:hAnsi="宋体" w:cs="宋体"/>
          <w:color w:val="auto"/>
          <w:sz w:val="24"/>
          <w:szCs w:val="24"/>
        </w:rPr>
        <w:t>廉洁</w:t>
      </w:r>
      <w:r>
        <w:rPr>
          <w:rFonts w:hint="eastAsia" w:ascii="宋体" w:hAnsi="宋体" w:eastAsia="宋体" w:cs="宋体"/>
          <w:color w:val="auto"/>
          <w:sz w:val="24"/>
          <w:szCs w:val="24"/>
          <w:highlight w:val="none"/>
        </w:rPr>
        <w:t>协议</w:t>
      </w:r>
    </w:p>
    <w:p>
      <w:pPr>
        <w:numPr>
          <w:ilvl w:val="0"/>
          <w:numId w:val="6"/>
        </w:numPr>
        <w:spacing w:line="460" w:lineRule="exact"/>
        <w:ind w:left="1200" w:leftChars="0"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安全协议</w:t>
      </w:r>
    </w:p>
    <w:p>
      <w:pPr>
        <w:numPr>
          <w:ilvl w:val="0"/>
          <w:numId w:val="6"/>
        </w:numPr>
        <w:spacing w:line="460" w:lineRule="exact"/>
        <w:ind w:left="1200" w:leftChars="0" w:firstLine="0" w:firstLineChars="0"/>
        <w:rPr>
          <w:rFonts w:hint="eastAsia" w:ascii="宋体" w:hAnsi="宋体" w:cs="宋体"/>
          <w:color w:val="auto"/>
          <w:sz w:val="24"/>
          <w:szCs w:val="24"/>
        </w:rPr>
      </w:pPr>
      <w:r>
        <w:rPr>
          <w:rFonts w:hint="eastAsia" w:ascii="宋体" w:hAnsi="宋体" w:cs="宋体"/>
          <w:color w:val="auto"/>
          <w:sz w:val="24"/>
          <w:szCs w:val="24"/>
        </w:rPr>
        <w:t>公司及所属单位办公区域空调数量</w:t>
      </w:r>
    </w:p>
    <w:p>
      <w:pPr>
        <w:numPr>
          <w:ilvl w:val="0"/>
          <w:numId w:val="6"/>
        </w:numPr>
        <w:spacing w:line="460" w:lineRule="exact"/>
        <w:ind w:left="1200" w:leftChars="0" w:firstLine="0" w:firstLineChars="0"/>
        <w:rPr>
          <w:rFonts w:hint="eastAsia" w:ascii="宋体" w:hAnsi="宋体" w:cs="宋体"/>
          <w:color w:val="auto"/>
          <w:sz w:val="24"/>
          <w:szCs w:val="24"/>
        </w:rPr>
      </w:pPr>
      <w:r>
        <w:rPr>
          <w:rFonts w:hint="eastAsia" w:ascii="宋体" w:hAnsi="宋体" w:eastAsia="宋体" w:cs="宋体"/>
          <w:color w:val="auto"/>
          <w:sz w:val="24"/>
          <w:szCs w:val="24"/>
          <w:highlight w:val="none"/>
        </w:rPr>
        <w:t>不诚信行为的情形及相应被暂停参与投标活动的处理标准</w:t>
      </w:r>
    </w:p>
    <w:p>
      <w:pPr>
        <w:numPr>
          <w:ilvl w:val="0"/>
          <w:numId w:val="6"/>
        </w:numPr>
        <w:spacing w:line="460" w:lineRule="exact"/>
        <w:ind w:left="1200" w:leftChars="0" w:firstLine="0" w:firstLineChars="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防疫管理协议</w:t>
      </w:r>
    </w:p>
    <w:p>
      <w:pPr>
        <w:numPr>
          <w:ilvl w:val="0"/>
          <w:numId w:val="6"/>
        </w:numPr>
        <w:spacing w:line="460" w:lineRule="exact"/>
        <w:ind w:left="1200" w:leftChars="0" w:firstLine="0" w:firstLineChars="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报价单</w:t>
      </w:r>
    </w:p>
    <w:p>
      <w:pPr>
        <w:numPr>
          <w:ilvl w:val="0"/>
          <w:numId w:val="6"/>
        </w:numPr>
        <w:spacing w:line="460" w:lineRule="exact"/>
        <w:ind w:left="1200" w:leftChars="0" w:firstLine="0" w:firstLineChars="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项目投入人员架构表</w:t>
      </w:r>
    </w:p>
    <w:p>
      <w:pPr>
        <w:pStyle w:val="29"/>
      </w:pPr>
    </w:p>
    <w:p>
      <w:pPr>
        <w:pStyle w:val="57"/>
        <w:tabs>
          <w:tab w:val="left" w:pos="900"/>
          <w:tab w:val="left" w:pos="1080"/>
        </w:tabs>
        <w:adjustRightInd w:val="0"/>
        <w:snapToGrid w:val="0"/>
        <w:spacing w:line="460" w:lineRule="exact"/>
        <w:ind w:firstLine="480" w:firstLineChars="200"/>
        <w:jc w:val="left"/>
        <w:rPr>
          <w:rFonts w:ascii="宋体" w:hAnsi="宋体" w:cs="Arial"/>
          <w:sz w:val="24"/>
        </w:rPr>
      </w:pPr>
      <w:r>
        <w:rPr>
          <w:rFonts w:hint="eastAsia" w:ascii="宋体" w:hAnsi="宋体" w:cs="Arial"/>
          <w:sz w:val="24"/>
        </w:rPr>
        <w:t>十</w:t>
      </w:r>
      <w:r>
        <w:rPr>
          <w:rFonts w:hint="eastAsia" w:ascii="宋体" w:hAnsi="宋体" w:cs="Arial"/>
          <w:sz w:val="24"/>
          <w:lang w:val="en-US" w:eastAsia="zh-CN"/>
        </w:rPr>
        <w:t>一</w:t>
      </w:r>
      <w:r>
        <w:rPr>
          <w:rFonts w:hint="eastAsia" w:ascii="宋体" w:hAnsi="宋体" w:cs="Arial"/>
          <w:sz w:val="24"/>
        </w:rPr>
        <w:t>、协议书如有未尽事宜，须经双方共同协商，订立补充协议，补充协议与本协议书具有同等效力。</w:t>
      </w:r>
    </w:p>
    <w:p>
      <w:pPr>
        <w:pStyle w:val="57"/>
        <w:tabs>
          <w:tab w:val="left" w:pos="900"/>
          <w:tab w:val="left" w:pos="1080"/>
        </w:tabs>
        <w:adjustRightInd w:val="0"/>
        <w:snapToGrid w:val="0"/>
        <w:spacing w:line="460" w:lineRule="exact"/>
        <w:ind w:left="17" w:leftChars="8" w:firstLine="439" w:firstLineChars="183"/>
        <w:jc w:val="left"/>
        <w:rPr>
          <w:rFonts w:ascii="宋体" w:hAnsi="宋体" w:cs="Arial"/>
          <w:sz w:val="24"/>
        </w:rPr>
      </w:pPr>
      <w:r>
        <w:rPr>
          <w:rFonts w:hint="eastAsia" w:ascii="宋体" w:hAnsi="宋体" w:cs="Arial"/>
          <w:sz w:val="24"/>
        </w:rPr>
        <w:t>十</w:t>
      </w:r>
      <w:r>
        <w:rPr>
          <w:rFonts w:hint="eastAsia" w:ascii="宋体" w:hAnsi="宋体" w:cs="Arial"/>
          <w:sz w:val="24"/>
          <w:lang w:val="en-US" w:eastAsia="zh-CN"/>
        </w:rPr>
        <w:t>二</w:t>
      </w:r>
      <w:r>
        <w:rPr>
          <w:rFonts w:hint="eastAsia" w:ascii="宋体" w:hAnsi="宋体" w:cs="Arial"/>
          <w:sz w:val="24"/>
        </w:rPr>
        <w:t>、本协议书自双方签订盖章之日起生效。</w:t>
      </w:r>
    </w:p>
    <w:p>
      <w:pPr>
        <w:pStyle w:val="57"/>
        <w:tabs>
          <w:tab w:val="left" w:pos="900"/>
          <w:tab w:val="left" w:pos="1080"/>
        </w:tabs>
        <w:adjustRightInd w:val="0"/>
        <w:snapToGrid w:val="0"/>
        <w:spacing w:line="460" w:lineRule="exact"/>
        <w:ind w:left="458" w:leftChars="218"/>
        <w:jc w:val="left"/>
        <w:rPr>
          <w:rFonts w:ascii="宋体" w:hAnsi="宋体" w:cs="Arial"/>
          <w:sz w:val="24"/>
        </w:rPr>
      </w:pPr>
      <w:r>
        <w:rPr>
          <w:rFonts w:hint="eastAsia" w:ascii="宋体" w:hAnsi="宋体" w:cs="Arial"/>
          <w:sz w:val="24"/>
        </w:rPr>
        <w:t>十</w:t>
      </w:r>
      <w:r>
        <w:rPr>
          <w:rFonts w:hint="eastAsia" w:ascii="宋体" w:hAnsi="宋体" w:cs="Arial"/>
          <w:sz w:val="24"/>
          <w:lang w:val="en-US" w:eastAsia="zh-CN"/>
        </w:rPr>
        <w:t>三</w:t>
      </w:r>
      <w:r>
        <w:rPr>
          <w:rFonts w:hint="eastAsia" w:ascii="宋体" w:hAnsi="宋体" w:cs="Arial"/>
          <w:sz w:val="24"/>
        </w:rPr>
        <w:t>、本协议书一式</w:t>
      </w:r>
      <w:r>
        <w:rPr>
          <w:rFonts w:hint="eastAsia" w:ascii="宋体" w:hAnsi="宋体" w:cs="Arial"/>
          <w:sz w:val="24"/>
          <w:u w:val="single"/>
        </w:rPr>
        <w:t>6</w:t>
      </w:r>
      <w:r>
        <w:rPr>
          <w:rFonts w:hint="eastAsia" w:ascii="宋体" w:hAnsi="宋体" w:cs="Arial"/>
          <w:sz w:val="24"/>
        </w:rPr>
        <w:t>份，甲方执</w:t>
      </w:r>
      <w:r>
        <w:rPr>
          <w:rFonts w:hint="eastAsia" w:ascii="宋体" w:hAnsi="宋体" w:cs="Arial"/>
          <w:sz w:val="24"/>
          <w:u w:val="single"/>
        </w:rPr>
        <w:t>4</w:t>
      </w:r>
      <w:r>
        <w:rPr>
          <w:rFonts w:hint="eastAsia" w:ascii="宋体" w:hAnsi="宋体" w:cs="Arial"/>
          <w:sz w:val="24"/>
        </w:rPr>
        <w:t>份，乙方执</w:t>
      </w:r>
      <w:r>
        <w:rPr>
          <w:rFonts w:hint="eastAsia" w:ascii="宋体" w:hAnsi="宋体" w:cs="Arial"/>
          <w:sz w:val="24"/>
          <w:u w:val="single"/>
        </w:rPr>
        <w:t>2</w:t>
      </w:r>
      <w:r>
        <w:rPr>
          <w:rFonts w:hint="eastAsia" w:ascii="宋体" w:hAnsi="宋体" w:cs="Arial"/>
          <w:sz w:val="24"/>
        </w:rPr>
        <w:t>份，同具法律效力。</w:t>
      </w:r>
    </w:p>
    <w:p>
      <w:pPr>
        <w:pStyle w:val="57"/>
        <w:tabs>
          <w:tab w:val="left" w:pos="900"/>
          <w:tab w:val="left" w:pos="1080"/>
        </w:tabs>
        <w:adjustRightInd w:val="0"/>
        <w:snapToGrid w:val="0"/>
        <w:spacing w:line="460" w:lineRule="exact"/>
        <w:jc w:val="left"/>
        <w:rPr>
          <w:rFonts w:ascii="宋体" w:hAnsi="宋体"/>
          <w:sz w:val="24"/>
        </w:rPr>
      </w:pPr>
    </w:p>
    <w:p>
      <w:pPr>
        <w:pStyle w:val="57"/>
        <w:tabs>
          <w:tab w:val="left" w:pos="900"/>
          <w:tab w:val="left" w:pos="1080"/>
        </w:tabs>
        <w:adjustRightInd w:val="0"/>
        <w:snapToGrid w:val="0"/>
        <w:spacing w:line="460" w:lineRule="exact"/>
        <w:ind w:left="-540"/>
        <w:rPr>
          <w:rFonts w:ascii="宋体" w:hAnsi="宋体" w:cs="Arial"/>
          <w:sz w:val="24"/>
        </w:rPr>
      </w:pPr>
    </w:p>
    <w:tbl>
      <w:tblPr>
        <w:tblStyle w:val="22"/>
        <w:tblW w:w="0" w:type="auto"/>
        <w:jc w:val="center"/>
        <w:tblLayout w:type="fixed"/>
        <w:tblCellMar>
          <w:top w:w="0" w:type="dxa"/>
          <w:left w:w="108" w:type="dxa"/>
          <w:bottom w:w="0" w:type="dxa"/>
          <w:right w:w="108" w:type="dxa"/>
        </w:tblCellMar>
      </w:tblPr>
      <w:tblGrid>
        <w:gridCol w:w="1390"/>
        <w:gridCol w:w="3146"/>
        <w:gridCol w:w="1390"/>
        <w:gridCol w:w="3146"/>
      </w:tblGrid>
      <w:tr>
        <w:tblPrEx>
          <w:tblCellMar>
            <w:top w:w="0" w:type="dxa"/>
            <w:left w:w="108" w:type="dxa"/>
            <w:bottom w:w="0" w:type="dxa"/>
            <w:right w:w="108" w:type="dxa"/>
          </w:tblCellMar>
        </w:tblPrEx>
        <w:trPr>
          <w:trHeight w:val="567" w:hRule="atLeast"/>
          <w:jc w:val="center"/>
        </w:trPr>
        <w:tc>
          <w:tcPr>
            <w:tcW w:w="1390" w:type="dxa"/>
          </w:tcPr>
          <w:p>
            <w:pPr>
              <w:pStyle w:val="57"/>
              <w:adjustRightInd w:val="0"/>
              <w:snapToGrid w:val="0"/>
              <w:spacing w:line="360" w:lineRule="auto"/>
              <w:rPr>
                <w:rFonts w:ascii="宋体" w:hAnsi="宋体" w:cs="Arial"/>
                <w:sz w:val="24"/>
              </w:rPr>
            </w:pPr>
            <w:r>
              <w:rPr>
                <w:rFonts w:hint="eastAsia" w:ascii="宋体" w:hAnsi="宋体" w:cs="Arial"/>
                <w:sz w:val="24"/>
              </w:rPr>
              <w:t>甲方：</w:t>
            </w:r>
          </w:p>
        </w:tc>
        <w:tc>
          <w:tcPr>
            <w:tcW w:w="3146" w:type="dxa"/>
          </w:tcPr>
          <w:p>
            <w:pPr>
              <w:pStyle w:val="57"/>
              <w:adjustRightInd w:val="0"/>
              <w:snapToGrid w:val="0"/>
              <w:spacing w:line="360" w:lineRule="auto"/>
              <w:jc w:val="right"/>
              <w:rPr>
                <w:rFonts w:ascii="宋体" w:hAnsi="宋体" w:cs="Arial"/>
                <w:sz w:val="24"/>
              </w:rPr>
            </w:pPr>
            <w:r>
              <w:rPr>
                <w:rFonts w:hint="eastAsia" w:ascii="宋体" w:hAnsi="宋体" w:cs="Arial"/>
                <w:sz w:val="24"/>
              </w:rPr>
              <w:t>（盖章）</w:t>
            </w:r>
          </w:p>
        </w:tc>
        <w:tc>
          <w:tcPr>
            <w:tcW w:w="1390" w:type="dxa"/>
          </w:tcPr>
          <w:p>
            <w:pPr>
              <w:pStyle w:val="57"/>
              <w:adjustRightInd w:val="0"/>
              <w:snapToGrid w:val="0"/>
              <w:spacing w:line="360" w:lineRule="auto"/>
              <w:rPr>
                <w:rFonts w:ascii="宋体" w:hAnsi="宋体" w:cs="Arial"/>
                <w:sz w:val="24"/>
              </w:rPr>
            </w:pPr>
            <w:r>
              <w:rPr>
                <w:rFonts w:hint="eastAsia" w:ascii="宋体" w:hAnsi="宋体" w:cs="Arial"/>
                <w:sz w:val="24"/>
              </w:rPr>
              <w:t>乙方：</w:t>
            </w:r>
          </w:p>
        </w:tc>
        <w:tc>
          <w:tcPr>
            <w:tcW w:w="3146" w:type="dxa"/>
          </w:tcPr>
          <w:p>
            <w:pPr>
              <w:pStyle w:val="57"/>
              <w:adjustRightInd w:val="0"/>
              <w:snapToGrid w:val="0"/>
              <w:spacing w:line="360" w:lineRule="auto"/>
              <w:jc w:val="right"/>
              <w:rPr>
                <w:rFonts w:ascii="宋体" w:hAnsi="宋体" w:cs="Arial"/>
                <w:sz w:val="24"/>
              </w:rPr>
            </w:pPr>
            <w:r>
              <w:rPr>
                <w:rFonts w:hint="eastAsia" w:ascii="宋体" w:hAnsi="宋体" w:cs="Arial"/>
                <w:sz w:val="24"/>
              </w:rPr>
              <w:t>（盖章）</w:t>
            </w:r>
          </w:p>
        </w:tc>
      </w:tr>
      <w:tr>
        <w:tblPrEx>
          <w:tblCellMar>
            <w:top w:w="0" w:type="dxa"/>
            <w:left w:w="108" w:type="dxa"/>
            <w:bottom w:w="0" w:type="dxa"/>
            <w:right w:w="108" w:type="dxa"/>
          </w:tblCellMar>
        </w:tblPrEx>
        <w:trPr>
          <w:trHeight w:val="283" w:hRule="atLeast"/>
          <w:jc w:val="center"/>
        </w:trPr>
        <w:tc>
          <w:tcPr>
            <w:tcW w:w="1390" w:type="dxa"/>
          </w:tcPr>
          <w:p>
            <w:pPr>
              <w:pStyle w:val="57"/>
              <w:adjustRightInd w:val="0"/>
              <w:snapToGrid w:val="0"/>
              <w:spacing w:line="360" w:lineRule="auto"/>
              <w:rPr>
                <w:rFonts w:ascii="宋体" w:hAnsi="宋体" w:cs="Arial"/>
                <w:sz w:val="24"/>
              </w:rPr>
            </w:pPr>
            <w:r>
              <w:rPr>
                <w:rFonts w:hint="eastAsia" w:ascii="宋体" w:hAnsi="宋体" w:cs="Arial"/>
                <w:sz w:val="24"/>
              </w:rPr>
              <w:t>签约代表：</w:t>
            </w:r>
          </w:p>
        </w:tc>
        <w:tc>
          <w:tcPr>
            <w:tcW w:w="3146" w:type="dxa"/>
          </w:tcPr>
          <w:p>
            <w:pPr>
              <w:pStyle w:val="57"/>
              <w:adjustRightInd w:val="0"/>
              <w:snapToGrid w:val="0"/>
              <w:spacing w:line="360" w:lineRule="auto"/>
              <w:rPr>
                <w:rFonts w:ascii="宋体" w:hAnsi="宋体" w:cs="Arial"/>
                <w:sz w:val="24"/>
              </w:rPr>
            </w:pPr>
          </w:p>
        </w:tc>
        <w:tc>
          <w:tcPr>
            <w:tcW w:w="1390" w:type="dxa"/>
          </w:tcPr>
          <w:p>
            <w:pPr>
              <w:pStyle w:val="57"/>
              <w:adjustRightInd w:val="0"/>
              <w:snapToGrid w:val="0"/>
              <w:spacing w:line="360" w:lineRule="auto"/>
              <w:rPr>
                <w:rFonts w:ascii="宋体" w:hAnsi="宋体" w:cs="Arial"/>
                <w:sz w:val="24"/>
              </w:rPr>
            </w:pPr>
            <w:r>
              <w:rPr>
                <w:rFonts w:hint="eastAsia" w:ascii="宋体" w:hAnsi="宋体" w:cs="Arial"/>
                <w:sz w:val="24"/>
              </w:rPr>
              <w:t>签约代表：</w:t>
            </w:r>
          </w:p>
        </w:tc>
        <w:tc>
          <w:tcPr>
            <w:tcW w:w="3146" w:type="dxa"/>
          </w:tcPr>
          <w:p>
            <w:pPr>
              <w:pStyle w:val="57"/>
              <w:adjustRightInd w:val="0"/>
              <w:snapToGrid w:val="0"/>
              <w:spacing w:line="360" w:lineRule="auto"/>
              <w:rPr>
                <w:rFonts w:ascii="宋体" w:hAnsi="宋体" w:cs="Arial"/>
                <w:sz w:val="24"/>
              </w:rPr>
            </w:pPr>
          </w:p>
        </w:tc>
      </w:tr>
      <w:tr>
        <w:tblPrEx>
          <w:tblCellMar>
            <w:top w:w="0" w:type="dxa"/>
            <w:left w:w="108" w:type="dxa"/>
            <w:bottom w:w="0" w:type="dxa"/>
            <w:right w:w="108" w:type="dxa"/>
          </w:tblCellMar>
        </w:tblPrEx>
        <w:trPr>
          <w:trHeight w:val="303" w:hRule="atLeast"/>
          <w:jc w:val="center"/>
        </w:trPr>
        <w:tc>
          <w:tcPr>
            <w:tcW w:w="1390" w:type="dxa"/>
          </w:tcPr>
          <w:p>
            <w:pPr>
              <w:pStyle w:val="57"/>
              <w:adjustRightInd w:val="0"/>
              <w:snapToGrid w:val="0"/>
              <w:spacing w:line="360" w:lineRule="auto"/>
              <w:rPr>
                <w:rFonts w:ascii="宋体" w:hAnsi="宋体" w:cs="Arial"/>
                <w:sz w:val="24"/>
              </w:rPr>
            </w:pPr>
            <w:r>
              <w:rPr>
                <w:rFonts w:hint="eastAsia" w:ascii="宋体" w:hAnsi="宋体" w:cs="Arial"/>
                <w:sz w:val="24"/>
              </w:rPr>
              <w:t>地    址：</w:t>
            </w:r>
          </w:p>
        </w:tc>
        <w:tc>
          <w:tcPr>
            <w:tcW w:w="3146" w:type="dxa"/>
          </w:tcPr>
          <w:p>
            <w:pPr>
              <w:pStyle w:val="57"/>
              <w:adjustRightInd w:val="0"/>
              <w:snapToGrid w:val="0"/>
              <w:spacing w:line="360" w:lineRule="auto"/>
              <w:rPr>
                <w:rFonts w:ascii="宋体" w:hAnsi="宋体" w:cs="Arial"/>
                <w:sz w:val="24"/>
              </w:rPr>
            </w:pPr>
          </w:p>
        </w:tc>
        <w:tc>
          <w:tcPr>
            <w:tcW w:w="1390" w:type="dxa"/>
          </w:tcPr>
          <w:p>
            <w:pPr>
              <w:pStyle w:val="57"/>
              <w:adjustRightInd w:val="0"/>
              <w:snapToGrid w:val="0"/>
              <w:spacing w:line="360" w:lineRule="auto"/>
              <w:rPr>
                <w:rFonts w:ascii="宋体" w:hAnsi="宋体" w:cs="Arial"/>
                <w:sz w:val="24"/>
              </w:rPr>
            </w:pPr>
            <w:r>
              <w:rPr>
                <w:rFonts w:hint="eastAsia" w:ascii="宋体" w:hAnsi="宋体" w:cs="Arial"/>
                <w:sz w:val="24"/>
              </w:rPr>
              <w:t>地    址：</w:t>
            </w:r>
          </w:p>
        </w:tc>
        <w:tc>
          <w:tcPr>
            <w:tcW w:w="3146" w:type="dxa"/>
          </w:tcPr>
          <w:p>
            <w:pPr>
              <w:pStyle w:val="57"/>
              <w:adjustRightInd w:val="0"/>
              <w:snapToGrid w:val="0"/>
              <w:spacing w:line="360" w:lineRule="auto"/>
              <w:rPr>
                <w:rFonts w:ascii="宋体" w:hAnsi="宋体" w:cs="Arial"/>
                <w:sz w:val="24"/>
              </w:rPr>
            </w:pPr>
          </w:p>
        </w:tc>
      </w:tr>
      <w:tr>
        <w:tblPrEx>
          <w:tblCellMar>
            <w:top w:w="0" w:type="dxa"/>
            <w:left w:w="108" w:type="dxa"/>
            <w:bottom w:w="0" w:type="dxa"/>
            <w:right w:w="108" w:type="dxa"/>
          </w:tblCellMar>
        </w:tblPrEx>
        <w:trPr>
          <w:trHeight w:val="397" w:hRule="atLeast"/>
          <w:jc w:val="center"/>
        </w:trPr>
        <w:tc>
          <w:tcPr>
            <w:tcW w:w="1390" w:type="dxa"/>
          </w:tcPr>
          <w:p>
            <w:pPr>
              <w:pStyle w:val="57"/>
              <w:adjustRightInd w:val="0"/>
              <w:snapToGrid w:val="0"/>
              <w:spacing w:line="360" w:lineRule="auto"/>
              <w:rPr>
                <w:rFonts w:ascii="宋体" w:hAnsi="宋体" w:cs="Arial"/>
                <w:sz w:val="24"/>
              </w:rPr>
            </w:pPr>
            <w:r>
              <w:rPr>
                <w:rFonts w:hint="eastAsia" w:ascii="宋体" w:hAnsi="宋体" w:cs="Arial"/>
                <w:sz w:val="24"/>
              </w:rPr>
              <w:t>电    话：</w:t>
            </w:r>
          </w:p>
        </w:tc>
        <w:tc>
          <w:tcPr>
            <w:tcW w:w="3146" w:type="dxa"/>
          </w:tcPr>
          <w:p>
            <w:pPr>
              <w:pStyle w:val="57"/>
              <w:adjustRightInd w:val="0"/>
              <w:snapToGrid w:val="0"/>
              <w:spacing w:line="360" w:lineRule="auto"/>
              <w:rPr>
                <w:rFonts w:ascii="宋体" w:hAnsi="宋体" w:cs="Arial"/>
                <w:sz w:val="24"/>
              </w:rPr>
            </w:pPr>
          </w:p>
        </w:tc>
        <w:tc>
          <w:tcPr>
            <w:tcW w:w="1390" w:type="dxa"/>
          </w:tcPr>
          <w:p>
            <w:pPr>
              <w:pStyle w:val="57"/>
              <w:adjustRightInd w:val="0"/>
              <w:snapToGrid w:val="0"/>
              <w:spacing w:line="360" w:lineRule="auto"/>
              <w:rPr>
                <w:rFonts w:ascii="宋体" w:hAnsi="宋体" w:cs="Arial"/>
                <w:sz w:val="24"/>
              </w:rPr>
            </w:pPr>
            <w:r>
              <w:rPr>
                <w:rFonts w:hint="eastAsia" w:ascii="宋体" w:hAnsi="宋体" w:cs="Arial"/>
                <w:sz w:val="24"/>
              </w:rPr>
              <w:t>电    话：</w:t>
            </w:r>
          </w:p>
        </w:tc>
        <w:tc>
          <w:tcPr>
            <w:tcW w:w="3146" w:type="dxa"/>
          </w:tcPr>
          <w:p>
            <w:pPr>
              <w:pStyle w:val="57"/>
              <w:adjustRightInd w:val="0"/>
              <w:snapToGrid w:val="0"/>
              <w:spacing w:line="360" w:lineRule="auto"/>
              <w:rPr>
                <w:rFonts w:ascii="宋体" w:hAnsi="宋体" w:cs="Arial"/>
                <w:sz w:val="24"/>
              </w:rPr>
            </w:pPr>
          </w:p>
        </w:tc>
      </w:tr>
      <w:tr>
        <w:tblPrEx>
          <w:tblCellMar>
            <w:top w:w="0" w:type="dxa"/>
            <w:left w:w="108" w:type="dxa"/>
            <w:bottom w:w="0" w:type="dxa"/>
            <w:right w:w="108" w:type="dxa"/>
          </w:tblCellMar>
        </w:tblPrEx>
        <w:trPr>
          <w:trHeight w:val="261" w:hRule="atLeast"/>
          <w:jc w:val="center"/>
        </w:trPr>
        <w:tc>
          <w:tcPr>
            <w:tcW w:w="1390" w:type="dxa"/>
          </w:tcPr>
          <w:p>
            <w:pPr>
              <w:pStyle w:val="57"/>
              <w:adjustRightInd w:val="0"/>
              <w:snapToGrid w:val="0"/>
              <w:spacing w:line="360" w:lineRule="auto"/>
              <w:rPr>
                <w:rFonts w:ascii="宋体" w:hAnsi="宋体" w:cs="Arial"/>
                <w:sz w:val="24"/>
              </w:rPr>
            </w:pPr>
            <w:r>
              <w:rPr>
                <w:rFonts w:hint="eastAsia" w:ascii="宋体" w:hAnsi="宋体" w:cs="Arial"/>
                <w:sz w:val="24"/>
              </w:rPr>
              <w:t>传    真：</w:t>
            </w:r>
          </w:p>
        </w:tc>
        <w:tc>
          <w:tcPr>
            <w:tcW w:w="3146" w:type="dxa"/>
          </w:tcPr>
          <w:p>
            <w:pPr>
              <w:pStyle w:val="57"/>
              <w:adjustRightInd w:val="0"/>
              <w:snapToGrid w:val="0"/>
              <w:spacing w:line="360" w:lineRule="auto"/>
              <w:rPr>
                <w:rFonts w:ascii="宋体" w:hAnsi="宋体" w:cs="Arial"/>
                <w:sz w:val="24"/>
              </w:rPr>
            </w:pPr>
          </w:p>
        </w:tc>
        <w:tc>
          <w:tcPr>
            <w:tcW w:w="1390" w:type="dxa"/>
          </w:tcPr>
          <w:p>
            <w:pPr>
              <w:pStyle w:val="57"/>
              <w:adjustRightInd w:val="0"/>
              <w:snapToGrid w:val="0"/>
              <w:spacing w:line="360" w:lineRule="auto"/>
              <w:rPr>
                <w:rFonts w:ascii="宋体" w:hAnsi="宋体" w:cs="Arial"/>
                <w:sz w:val="24"/>
              </w:rPr>
            </w:pPr>
            <w:r>
              <w:rPr>
                <w:rFonts w:hint="eastAsia" w:ascii="宋体" w:hAnsi="宋体" w:cs="Arial"/>
                <w:sz w:val="24"/>
              </w:rPr>
              <w:t>传    真：</w:t>
            </w:r>
          </w:p>
        </w:tc>
        <w:tc>
          <w:tcPr>
            <w:tcW w:w="3146" w:type="dxa"/>
          </w:tcPr>
          <w:p>
            <w:pPr>
              <w:pStyle w:val="57"/>
              <w:adjustRightInd w:val="0"/>
              <w:snapToGrid w:val="0"/>
              <w:spacing w:line="360" w:lineRule="auto"/>
              <w:rPr>
                <w:rFonts w:ascii="宋体" w:hAnsi="宋体" w:cs="Arial"/>
                <w:sz w:val="24"/>
              </w:rPr>
            </w:pPr>
          </w:p>
        </w:tc>
      </w:tr>
      <w:tr>
        <w:tblPrEx>
          <w:tblCellMar>
            <w:top w:w="0" w:type="dxa"/>
            <w:left w:w="108" w:type="dxa"/>
            <w:bottom w:w="0" w:type="dxa"/>
            <w:right w:w="108" w:type="dxa"/>
          </w:tblCellMar>
        </w:tblPrEx>
        <w:trPr>
          <w:trHeight w:val="567" w:hRule="atLeast"/>
          <w:jc w:val="center"/>
        </w:trPr>
        <w:tc>
          <w:tcPr>
            <w:tcW w:w="1390" w:type="dxa"/>
          </w:tcPr>
          <w:p>
            <w:pPr>
              <w:pStyle w:val="57"/>
              <w:adjustRightInd w:val="0"/>
              <w:snapToGrid w:val="0"/>
              <w:spacing w:line="348" w:lineRule="auto"/>
              <w:rPr>
                <w:rFonts w:ascii="宋体" w:hAnsi="宋体" w:cs="Arial"/>
                <w:sz w:val="24"/>
              </w:rPr>
            </w:pPr>
            <w:r>
              <w:rPr>
                <w:rFonts w:hint="eastAsia" w:ascii="宋体" w:hAnsi="宋体" w:cs="Arial"/>
                <w:sz w:val="24"/>
              </w:rPr>
              <w:t>签约日期：</w:t>
            </w:r>
          </w:p>
        </w:tc>
        <w:tc>
          <w:tcPr>
            <w:tcW w:w="3146" w:type="dxa"/>
          </w:tcPr>
          <w:p>
            <w:pPr>
              <w:pStyle w:val="57"/>
              <w:adjustRightInd w:val="0"/>
              <w:snapToGrid w:val="0"/>
              <w:spacing w:line="348" w:lineRule="auto"/>
              <w:rPr>
                <w:rFonts w:ascii="宋体" w:hAnsi="宋体" w:cs="Arial"/>
                <w:sz w:val="24"/>
              </w:rPr>
            </w:pPr>
            <w:r>
              <w:rPr>
                <w:rFonts w:hint="eastAsia" w:ascii="宋体" w:hAnsi="宋体" w:cs="Arial"/>
                <w:sz w:val="24"/>
              </w:rPr>
              <w:t>年   月   日</w:t>
            </w:r>
          </w:p>
        </w:tc>
        <w:tc>
          <w:tcPr>
            <w:tcW w:w="1390" w:type="dxa"/>
          </w:tcPr>
          <w:p>
            <w:pPr>
              <w:pStyle w:val="57"/>
              <w:adjustRightInd w:val="0"/>
              <w:snapToGrid w:val="0"/>
              <w:spacing w:line="348" w:lineRule="auto"/>
              <w:rPr>
                <w:rFonts w:ascii="宋体" w:hAnsi="宋体" w:cs="Arial"/>
                <w:sz w:val="24"/>
              </w:rPr>
            </w:pPr>
            <w:r>
              <w:rPr>
                <w:rFonts w:hint="eastAsia" w:ascii="宋体" w:hAnsi="宋体" w:cs="Arial"/>
                <w:sz w:val="24"/>
              </w:rPr>
              <w:t>签约日期：</w:t>
            </w:r>
          </w:p>
        </w:tc>
        <w:tc>
          <w:tcPr>
            <w:tcW w:w="3146" w:type="dxa"/>
          </w:tcPr>
          <w:p>
            <w:pPr>
              <w:pStyle w:val="57"/>
              <w:adjustRightInd w:val="0"/>
              <w:snapToGrid w:val="0"/>
              <w:spacing w:line="348" w:lineRule="auto"/>
              <w:rPr>
                <w:rFonts w:ascii="宋体" w:hAnsi="宋体" w:cs="Arial"/>
                <w:sz w:val="24"/>
              </w:rPr>
            </w:pPr>
            <w:r>
              <w:rPr>
                <w:rFonts w:hint="eastAsia" w:ascii="宋体" w:hAnsi="宋体" w:cs="Arial"/>
                <w:sz w:val="24"/>
              </w:rPr>
              <w:t>年   月   日</w:t>
            </w:r>
          </w:p>
        </w:tc>
      </w:tr>
    </w:tbl>
    <w:p>
      <w:pPr>
        <w:spacing w:line="360" w:lineRule="auto"/>
        <w:rPr>
          <w:rFonts w:ascii="宋体" w:hAnsi="宋体" w:cs="宋体"/>
          <w:b/>
          <w:bCs/>
          <w:szCs w:val="21"/>
        </w:rPr>
      </w:pPr>
    </w:p>
    <w:p>
      <w:pPr>
        <w:pStyle w:val="29"/>
        <w:rPr>
          <w:rFonts w:hAnsi="宋体"/>
          <w:b/>
          <w:bCs/>
          <w:szCs w:val="21"/>
        </w:rPr>
      </w:pPr>
    </w:p>
    <w:p>
      <w:pPr>
        <w:rPr>
          <w:rFonts w:ascii="仿宋" w:hAnsi="仿宋" w:eastAsia="仿宋" w:cs="仿宋_GB2312"/>
          <w:b/>
          <w:color w:val="000000" w:themeColor="text1"/>
          <w:sz w:val="28"/>
          <w:szCs w:val="28"/>
          <w14:textFill>
            <w14:solidFill>
              <w14:schemeClr w14:val="tx1"/>
            </w14:solidFill>
          </w14:textFill>
        </w:rPr>
      </w:pPr>
      <w:bookmarkStart w:id="13" w:name="_Toc389815339"/>
      <w:bookmarkStart w:id="14" w:name="_Toc389815031"/>
      <w:bookmarkStart w:id="15" w:name="_Toc387080836"/>
      <w:r>
        <w:rPr>
          <w:rFonts w:ascii="仿宋" w:hAnsi="仿宋" w:eastAsia="仿宋" w:cs="仿宋_GB2312"/>
          <w:b/>
          <w:color w:val="000000" w:themeColor="text1"/>
          <w:sz w:val="28"/>
          <w:szCs w:val="28"/>
          <w14:textFill>
            <w14:solidFill>
              <w14:schemeClr w14:val="tx1"/>
            </w14:solidFill>
          </w14:textFill>
        </w:rPr>
        <w:br w:type="page"/>
      </w:r>
    </w:p>
    <w:p>
      <w:pPr>
        <w:rPr>
          <w:rFonts w:hint="eastAsia" w:asciiTheme="minorEastAsia" w:hAnsi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附件1 发包通知</w:t>
      </w:r>
      <w:r>
        <w:rPr>
          <w:rFonts w:hint="eastAsia" w:asciiTheme="minorEastAsia" w:hAnsiTheme="minorEastAsia" w:cstheme="minorEastAsia"/>
          <w:b/>
          <w:bCs/>
          <w:sz w:val="21"/>
          <w:szCs w:val="21"/>
          <w:lang w:val="en-US" w:eastAsia="zh-CN"/>
        </w:rPr>
        <w:t>书</w:t>
      </w:r>
    </w:p>
    <w:p>
      <w:pP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 w:hAnsi="仿宋" w:eastAsia="仿宋" w:cs="仿宋"/>
          <w:b w:val="0"/>
          <w:bCs/>
          <w:color w:val="auto"/>
          <w:sz w:val="28"/>
          <w:szCs w:val="28"/>
          <w:highlight w:val="none"/>
        </w:rPr>
      </w:pPr>
      <w:r>
        <w:rPr>
          <w:rFonts w:hint="eastAsia" w:ascii="宋体" w:hAnsi="宋体" w:cs="宋体"/>
          <w:b/>
          <w:color w:val="000000" w:themeColor="text1"/>
          <w:szCs w:val="21"/>
          <w:highlight w:val="none"/>
          <w14:textFill>
            <w14:solidFill>
              <w14:schemeClr w14:val="tx1"/>
            </w14:solidFill>
          </w14:textFill>
        </w:rPr>
        <w:t xml:space="preserve">  </w:t>
      </w: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(以下称甲方)与(以下</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snapToGrid/>
        <w:spacing w:beforeAutospacing="0"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19"/>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19"/>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19"/>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19"/>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19"/>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第七条本协议一式</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份，甲方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份，乙方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br w:type="textWrapping"/>
      </w:r>
      <w:r>
        <w:rPr>
          <w:rFonts w:hint="eastAsia" w:ascii="仿宋" w:hAnsi="仿宋" w:eastAsia="仿宋" w:cs="仿宋"/>
          <w:b w:val="0"/>
          <w:bCs/>
          <w:color w:val="auto"/>
          <w:sz w:val="28"/>
          <w:szCs w:val="28"/>
          <w:highlight w:val="none"/>
        </w:rPr>
        <w:t>甲方（盖章）：                     乙方（盖章）：</w:t>
      </w:r>
    </w:p>
    <w:p>
      <w:pPr>
        <w:pStyle w:val="38"/>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  年  月  日</w:t>
      </w:r>
    </w:p>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br w:type="page"/>
      </w:r>
    </w:p>
    <w:p>
      <w:pPr>
        <w:ind w:left="0" w:leftChars="0" w:firstLine="0" w:firstLineChars="0"/>
        <w:jc w:val="both"/>
        <w:rPr>
          <w:rFonts w:hint="eastAsia" w:ascii="黑体" w:hAnsi="黑体" w:eastAsia="黑体" w:cs="黑体"/>
          <w:b w:val="0"/>
          <w:bCs w:val="0"/>
          <w:sz w:val="32"/>
          <w:szCs w:val="32"/>
          <w:lang w:val="en-US" w:eastAsia="zh-CN"/>
        </w:rPr>
      </w:pPr>
      <w:r>
        <w:rPr>
          <w:rFonts w:hint="eastAsia" w:asciiTheme="minorEastAsia" w:hAnsiTheme="minorEastAsia" w:eastAsiaTheme="minorEastAsia" w:cstheme="minorEastAsia"/>
          <w:b/>
          <w:bCs/>
          <w:sz w:val="21"/>
          <w:szCs w:val="21"/>
          <w:lang w:val="en-US" w:eastAsia="zh-CN"/>
        </w:rPr>
        <w:t>附件3</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6"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bookmarkEnd w:id="16"/>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二、甲方权责</w:t>
      </w:r>
    </w:p>
    <w:p>
      <w:pPr>
        <w:adjustRightInd w:val="0"/>
        <w:snapToGrid w:val="0"/>
        <w:spacing w:line="560" w:lineRule="exact"/>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（四）遵守甲方制定的安全管理要求。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（七）委托的第三方运输单位或个人，违反本协议的，全部责任均由乙方承担。</w:t>
      </w:r>
    </w:p>
    <w:p>
      <w:pPr>
        <w:pStyle w:val="49"/>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pStyle w:val="2"/>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附件 4</w:t>
      </w:r>
    </w:p>
    <w:tbl>
      <w:tblPr>
        <w:tblStyle w:val="22"/>
        <w:tblW w:w="9100" w:type="dxa"/>
        <w:tblInd w:w="0" w:type="dxa"/>
        <w:tblLayout w:type="autofit"/>
        <w:tblCellMar>
          <w:top w:w="0" w:type="dxa"/>
          <w:left w:w="0" w:type="dxa"/>
          <w:bottom w:w="0" w:type="dxa"/>
          <w:right w:w="0" w:type="dxa"/>
        </w:tblCellMar>
      </w:tblPr>
      <w:tblGrid>
        <w:gridCol w:w="1041"/>
        <w:gridCol w:w="1104"/>
        <w:gridCol w:w="1229"/>
        <w:gridCol w:w="1889"/>
        <w:gridCol w:w="1790"/>
        <w:gridCol w:w="2047"/>
      </w:tblGrid>
      <w:tr>
        <w:tblPrEx>
          <w:tblCellMar>
            <w:top w:w="0" w:type="dxa"/>
            <w:left w:w="0" w:type="dxa"/>
            <w:bottom w:w="0" w:type="dxa"/>
            <w:right w:w="0" w:type="dxa"/>
          </w:tblCellMar>
        </w:tblPrEx>
        <w:trPr>
          <w:trHeight w:val="1083" w:hRule="atLeast"/>
        </w:trPr>
        <w:tc>
          <w:tcPr>
            <w:tcW w:w="9100" w:type="dxa"/>
            <w:gridSpan w:val="6"/>
            <w:tcBorders>
              <w:top w:val="nil"/>
              <w:left w:val="nil"/>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8"/>
                <w:szCs w:val="28"/>
              </w:rPr>
            </w:pPr>
            <w:r>
              <w:rPr>
                <w:rFonts w:hint="eastAsia" w:ascii="微软雅黑" w:hAnsi="微软雅黑" w:eastAsia="微软雅黑" w:cs="微软雅黑"/>
                <w:color w:val="000000"/>
                <w:kern w:val="0"/>
                <w:sz w:val="28"/>
                <w:szCs w:val="28"/>
                <w:lang w:bidi="ar"/>
              </w:rPr>
              <w:t>公司及所属单位办公区域空调数量</w:t>
            </w:r>
          </w:p>
        </w:tc>
      </w:tr>
      <w:tr>
        <w:tblPrEx>
          <w:tblCellMar>
            <w:top w:w="0" w:type="dxa"/>
            <w:left w:w="0" w:type="dxa"/>
            <w:bottom w:w="0" w:type="dxa"/>
            <w:right w:w="0" w:type="dxa"/>
          </w:tblCellMar>
        </w:tblPrEx>
        <w:trPr>
          <w:trHeight w:val="12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单位</w:t>
            </w:r>
          </w:p>
        </w:tc>
        <w:tc>
          <w:tcPr>
            <w:tcW w:w="126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5P及以上空调数量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3P空调数量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2P及以下空调数量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合计总数量（台）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备注</w:t>
            </w: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公司本部</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rPr>
            </w:pP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大坦沙</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rPr>
            </w:pP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猎德</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rPr>
            </w:pP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沥滘</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3台中央空调</w:t>
            </w: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lang w:bidi="ar"/>
              </w:rPr>
              <w:t>水质中心</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rPr>
            </w:pP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大沙地</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rPr>
            </w:pP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京溪</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33+2台中央空调</w:t>
            </w: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均禾</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rPr>
            </w:pP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龙归</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rPr>
            </w:pP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竹料</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rPr>
            </w:pP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石井净</w:t>
            </w:r>
          </w:p>
        </w:tc>
        <w:tc>
          <w:tcPr>
            <w:tcW w:w="126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22"/>
                <w:lang w:val="en-US" w:eastAsia="zh-CN"/>
              </w:rPr>
            </w:pPr>
            <w:r>
              <w:rPr>
                <w:rFonts w:hint="eastAsia" w:ascii="微软雅黑" w:hAnsi="微软雅黑" w:eastAsia="微软雅黑" w:cs="微软雅黑"/>
                <w:color w:val="000000"/>
                <w:kern w:val="0"/>
                <w:sz w:val="22"/>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24</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1+中央空调（9台）</w:t>
            </w: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大观</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rPr>
            </w:pP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江高</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22"/>
                <w:lang w:eastAsia="zh-CN"/>
              </w:rPr>
            </w:pPr>
            <w:r>
              <w:rPr>
                <w:rFonts w:hint="eastAsia" w:ascii="微软雅黑" w:hAnsi="微软雅黑" w:eastAsia="微软雅黑" w:cs="微软雅黑"/>
                <w:color w:val="000000"/>
                <w:kern w:val="0"/>
                <w:sz w:val="22"/>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3+中央空调（4台）</w:t>
            </w: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健康城</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中央空调（7台）</w:t>
            </w: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西朗</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中央空调（2台）</w:t>
            </w: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从化</w:t>
            </w:r>
          </w:p>
        </w:tc>
        <w:tc>
          <w:tcPr>
            <w:tcW w:w="0" w:type="auto"/>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rPr>
            </w:pP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lang w:bidi="ar"/>
              </w:rPr>
              <w:t>环保</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rPr>
            </w:pPr>
          </w:p>
        </w:tc>
      </w:tr>
      <w:tr>
        <w:tblPrEx>
          <w:tblCellMar>
            <w:top w:w="0" w:type="dxa"/>
            <w:left w:w="0" w:type="dxa"/>
            <w:bottom w:w="0" w:type="dxa"/>
            <w:right w:w="0" w:type="dxa"/>
          </w:tblCellMar>
        </w:tblPrEx>
        <w:trPr>
          <w:trHeight w:val="717" w:hRule="atLeast"/>
        </w:trPr>
        <w:tc>
          <w:tcPr>
            <w:tcW w:w="104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维修中心</w:t>
            </w:r>
          </w:p>
        </w:tc>
        <w:tc>
          <w:tcPr>
            <w:tcW w:w="0" w:type="auto"/>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0</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0</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22"/>
              </w:rPr>
            </w:pPr>
          </w:p>
        </w:tc>
      </w:tr>
      <w:tr>
        <w:tblPrEx>
          <w:tblCellMar>
            <w:top w:w="0" w:type="dxa"/>
            <w:left w:w="0" w:type="dxa"/>
            <w:bottom w:w="0" w:type="dxa"/>
            <w:right w:w="0" w:type="dxa"/>
          </w:tblCellMar>
        </w:tblPrEx>
        <w:trPr>
          <w:trHeight w:val="7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896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微软雅黑" w:hAnsi="微软雅黑" w:eastAsia="微软雅黑" w:cs="微软雅黑"/>
                <w:color w:val="000000"/>
                <w:sz w:val="22"/>
              </w:rPr>
            </w:pPr>
          </w:p>
        </w:tc>
      </w:tr>
    </w:tbl>
    <w:p>
      <w:pPr>
        <w:pStyle w:val="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b w:val="0"/>
          <w:bCs w:val="0"/>
          <w:sz w:val="24"/>
          <w:szCs w:val="24"/>
        </w:rPr>
        <w:t>空调维修种类：包括广州市净水有限公司及所属单位挂壁式空调、立柜空调、中央空调等空调的维修和保养服务。</w:t>
      </w:r>
    </w:p>
    <w:p>
      <w:pPr>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br w:type="page"/>
      </w:r>
    </w:p>
    <w:p>
      <w:pPr>
        <w:pStyle w:val="2"/>
        <w:ind w:left="0" w:leftChars="0" w:firstLine="0" w:firstLineChars="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附件5</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备注：本处罚标准出自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br w:type="page"/>
      </w:r>
    </w:p>
    <w:p>
      <w:pPr>
        <w:spacing w:line="560" w:lineRule="exact"/>
        <w:ind w:firstLine="160" w:firstLineChars="50"/>
        <w:rPr>
          <w:rFonts w:hint="default" w:ascii="仿宋_GB2312" w:eastAsia="仿宋_GB2312"/>
          <w:b/>
          <w:sz w:val="28"/>
          <w:szCs w:val="28"/>
          <w:lang w:val="en-US"/>
        </w:rPr>
      </w:pPr>
      <w:r>
        <w:rPr>
          <w:rFonts w:hint="eastAsia" w:ascii="黑体" w:hAnsi="黑体" w:eastAsia="黑体" w:cs="黑体"/>
          <w:b w:val="0"/>
          <w:bCs w:val="0"/>
          <w:sz w:val="32"/>
          <w:szCs w:val="32"/>
          <w:lang w:val="en-US" w:eastAsia="zh-CN"/>
        </w:rPr>
        <w:t>附件6</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5"/>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5"/>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8"/>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8"/>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49"/>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
      <w:pPr>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br w:type="page"/>
      </w:r>
    </w:p>
    <w:p>
      <w:pP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附件7 报价单</w:t>
      </w:r>
    </w:p>
    <w:p>
      <w:pPr>
        <w:rPr>
          <w:rFonts w:hint="default" w:ascii="黑体" w:hAnsi="黑体" w:eastAsia="黑体" w:cs="黑体"/>
          <w:b w:val="0"/>
          <w:bCs w:val="0"/>
          <w:sz w:val="32"/>
          <w:szCs w:val="32"/>
          <w:lang w:val="en-US" w:eastAsia="zh-CN"/>
        </w:rPr>
      </w:pPr>
      <w:r>
        <w:rPr>
          <w:rFonts w:hint="eastAsia" w:asciiTheme="minorEastAsia" w:hAnsiTheme="minorEastAsia" w:eastAsiaTheme="minorEastAsia" w:cstheme="minorEastAsia"/>
          <w:b/>
          <w:bCs/>
          <w:sz w:val="21"/>
          <w:szCs w:val="21"/>
          <w:lang w:val="en-US" w:eastAsia="zh-CN"/>
        </w:rPr>
        <w:t>附件8 项目投入人员架构表</w:t>
      </w:r>
      <w:r>
        <w:rPr>
          <w:rFonts w:hint="default" w:ascii="黑体" w:hAnsi="黑体" w:eastAsia="黑体" w:cs="黑体"/>
          <w:b w:val="0"/>
          <w:bCs w:val="0"/>
          <w:sz w:val="32"/>
          <w:szCs w:val="32"/>
          <w:lang w:val="en-US" w:eastAsia="zh-CN"/>
        </w:rPr>
        <w:br w:type="page"/>
      </w:r>
    </w:p>
    <w:bookmarkEnd w:id="13"/>
    <w:bookmarkEnd w:id="14"/>
    <w:bookmarkEnd w:id="15"/>
    <w:p>
      <w:pPr>
        <w:pStyle w:val="12"/>
        <w:tabs>
          <w:tab w:val="left" w:pos="1260"/>
        </w:tabs>
        <w:jc w:val="center"/>
        <w:rPr>
          <w:rFonts w:hint="eastAsia" w:ascii="仿宋" w:hAnsi="仿宋" w:eastAsia="仿宋" w:cs="仿宋_GB2312"/>
          <w:b/>
          <w:color w:val="000000" w:themeColor="text1"/>
          <w:spacing w:val="100"/>
          <w:w w:val="110"/>
          <w:kern w:val="0"/>
          <w:sz w:val="28"/>
          <w:szCs w:val="28"/>
          <w14:textFill>
            <w14:solidFill>
              <w14:schemeClr w14:val="tx1"/>
            </w14:solidFill>
          </w14:textFill>
        </w:rPr>
      </w:pPr>
    </w:p>
    <w:p>
      <w:pPr>
        <w:pStyle w:val="12"/>
        <w:tabs>
          <w:tab w:val="left" w:pos="1260"/>
        </w:tabs>
        <w:jc w:val="center"/>
        <w:rPr>
          <w:rFonts w:hint="eastAsia" w:ascii="仿宋" w:hAnsi="仿宋" w:eastAsia="仿宋" w:cs="仿宋_GB2312"/>
          <w:b/>
          <w:color w:val="000000" w:themeColor="text1"/>
          <w:spacing w:val="100"/>
          <w:w w:val="110"/>
          <w:kern w:val="0"/>
          <w:sz w:val="28"/>
          <w:szCs w:val="28"/>
          <w14:textFill>
            <w14:solidFill>
              <w14:schemeClr w14:val="tx1"/>
            </w14:solidFill>
          </w14:textFill>
        </w:rPr>
      </w:pPr>
    </w:p>
    <w:p>
      <w:pPr>
        <w:pStyle w:val="12"/>
        <w:tabs>
          <w:tab w:val="left" w:pos="1260"/>
        </w:tabs>
        <w:jc w:val="center"/>
        <w:rPr>
          <w:rFonts w:hint="eastAsia" w:ascii="仿宋" w:hAnsi="仿宋" w:eastAsia="仿宋" w:cs="仿宋_GB2312"/>
          <w:b/>
          <w:color w:val="000000" w:themeColor="text1"/>
          <w:spacing w:val="100"/>
          <w:w w:val="110"/>
          <w:kern w:val="0"/>
          <w:sz w:val="28"/>
          <w:szCs w:val="28"/>
          <w14:textFill>
            <w14:solidFill>
              <w14:schemeClr w14:val="tx1"/>
            </w14:solidFill>
          </w14:textFill>
        </w:rPr>
      </w:pPr>
    </w:p>
    <w:p>
      <w:pPr>
        <w:pStyle w:val="12"/>
        <w:tabs>
          <w:tab w:val="left" w:pos="1260"/>
        </w:tabs>
        <w:jc w:val="center"/>
        <w:rPr>
          <w:rFonts w:hint="eastAsia" w:ascii="仿宋" w:hAnsi="仿宋" w:eastAsia="仿宋" w:cs="仿宋_GB2312"/>
          <w:b/>
          <w:color w:val="000000" w:themeColor="text1"/>
          <w:spacing w:val="100"/>
          <w:w w:val="110"/>
          <w:kern w:val="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第五部分　响应文件格式</w:t>
      </w:r>
    </w:p>
    <w:p>
      <w:pPr>
        <w:pStyle w:val="12"/>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12"/>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w:t>
      </w:r>
      <w:r>
        <w:rPr>
          <w:rFonts w:hint="eastAsia" w:ascii="仿宋" w:hAnsi="仿宋" w:eastAsia="仿宋" w:cs="仿宋_GB2312"/>
          <w:b/>
          <w:color w:val="000000" w:themeColor="text1"/>
          <w:sz w:val="28"/>
          <w:szCs w:val="28"/>
          <w14:textFill>
            <w14:solidFill>
              <w14:schemeClr w14:val="tx1"/>
            </w14:solidFill>
          </w14:textFill>
        </w:rPr>
        <w:t>副本）</w:t>
      </w: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sz w:val="28"/>
          <w:szCs w:val="28"/>
          <w14:textFill>
            <w14:solidFill>
              <w14:schemeClr w14:val="tx1"/>
            </w14:solidFill>
          </w14:textFill>
        </w:rPr>
      </w:pPr>
    </w:p>
    <w:p>
      <w:pPr>
        <w:pStyle w:val="12"/>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w:t>
      </w:r>
    </w:p>
    <w:p>
      <w:pPr>
        <w:pStyle w:val="3"/>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14:textFill>
            <w14:solidFill>
              <w14:schemeClr w14:val="tx1"/>
            </w14:solidFill>
          </w14:textFill>
        </w:rPr>
        <w:t>广州市净水有限公司2022年度办公区域空调维保项目</w:t>
      </w: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spacing w:line="360" w:lineRule="auto"/>
        <w:ind w:firstLine="843" w:firstLineChars="300"/>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843" w:firstLineChars="300"/>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w:t>
      </w:r>
      <w:r>
        <w:rPr>
          <w:rFonts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年</w:t>
      </w:r>
      <w:r>
        <w:rPr>
          <w:rFonts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月</w:t>
      </w:r>
      <w:r>
        <w:rPr>
          <w:rFonts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日</w:t>
      </w:r>
    </w:p>
    <w:p>
      <w:pPr>
        <w:widowControl/>
        <w:jc w:val="left"/>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br w:type="page"/>
      </w:r>
    </w:p>
    <w:p>
      <w:pPr>
        <w:pStyle w:val="6"/>
        <w:jc w:val="left"/>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、法定代表人</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w:t>
      </w:r>
      <w:r>
        <w:rPr>
          <w:rFonts w:hint="eastAsia" w:ascii="仿宋" w:hAnsi="仿宋" w:eastAsia="仿宋" w:cs="仿宋_GB2312"/>
          <w:b/>
          <w:color w:val="000000" w:themeColor="text1"/>
          <w:sz w:val="28"/>
          <w:szCs w:val="28"/>
          <w14:textFill>
            <w14:solidFill>
              <w14:schemeClr w14:val="tx1"/>
            </w14:solidFill>
          </w14:textFill>
        </w:rPr>
        <w:t>）法定代表人</w:t>
      </w:r>
      <w:r>
        <w:rPr>
          <w:rFonts w:ascii="仿宋" w:hAnsi="仿宋" w:eastAsia="仿宋" w:cs="仿宋_GB2312"/>
          <w:b/>
          <w:color w:val="000000" w:themeColor="text1"/>
          <w:sz w:val="28"/>
          <w:szCs w:val="28"/>
          <w14:textFill>
            <w14:solidFill>
              <w14:schemeClr w14:val="tx1"/>
            </w14:solidFill>
          </w14:textFill>
        </w:rPr>
        <w:t>/</w:t>
      </w:r>
      <w:r>
        <w:rPr>
          <w:rFonts w:hint="eastAsia" w:ascii="仿宋" w:hAnsi="仿宋" w:eastAsia="仿宋" w:cs="仿宋_GB2312"/>
          <w:b/>
          <w:color w:val="000000" w:themeColor="text1"/>
          <w:sz w:val="28"/>
          <w:szCs w:val="28"/>
          <w14:textFill>
            <w14:solidFill>
              <w14:schemeClr w14:val="tx1"/>
            </w14:solidFill>
          </w14:textFill>
        </w:rPr>
        <w:t>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致：（项目实施单位）</w:t>
      </w:r>
    </w:p>
    <w:p>
      <w:pPr>
        <w:rPr>
          <w:rFonts w:hint="eastAsia" w:ascii="仿宋" w:hAnsi="仿宋" w:eastAsia="仿宋" w:cs="仿宋"/>
          <w:color w:val="000000" w:themeColor="text1"/>
          <w:sz w:val="28"/>
          <w:szCs w:val="28"/>
          <w14:textFill>
            <w14:solidFill>
              <w14:schemeClr w14:val="tx1"/>
            </w14:solidFill>
          </w14:textFill>
        </w:rPr>
      </w:pPr>
    </w:p>
    <w:p>
      <w:pPr>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签发日期：           单位：           （</w:t>
      </w:r>
      <w:r>
        <w:rPr>
          <w:rFonts w:hint="eastAsia" w:ascii="仿宋" w:hAnsi="仿宋" w:eastAsia="仿宋" w:cs="仿宋"/>
          <w:color w:val="000000" w:themeColor="text1"/>
          <w:sz w:val="28"/>
          <w:szCs w:val="28"/>
          <w:lang w:val="en-US" w:eastAsia="zh-CN"/>
          <w14:textFill>
            <w14:solidFill>
              <w14:schemeClr w14:val="tx1"/>
            </w14:solidFill>
          </w14:textFill>
        </w:rPr>
        <w:t>加</w:t>
      </w:r>
      <w:r>
        <w:rPr>
          <w:rFonts w:hint="eastAsia" w:ascii="仿宋" w:hAnsi="仿宋" w:eastAsia="仿宋" w:cs="仿宋"/>
          <w:color w:val="000000" w:themeColor="text1"/>
          <w:sz w:val="28"/>
          <w:szCs w:val="28"/>
          <w14:textFill>
            <w14:solidFill>
              <w14:schemeClr w14:val="tx1"/>
            </w14:solidFill>
          </w14:textFill>
        </w:rPr>
        <w:t>盖单位公章）</w:t>
      </w:r>
    </w:p>
    <w:p>
      <w:pPr>
        <w:spacing w:line="440" w:lineRule="exact"/>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联系电话：</w:t>
      </w:r>
    </w:p>
    <w:p>
      <w:pPr>
        <w:spacing w:line="440" w:lineRule="exact"/>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营业执照号码：                       经济性质：</w:t>
      </w:r>
    </w:p>
    <w:p>
      <w:pPr>
        <w:spacing w:line="440" w:lineRule="exact"/>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机构代码：                           机构性质：</w:t>
      </w:r>
    </w:p>
    <w:p>
      <w:pPr>
        <w:spacing w:line="440" w:lineRule="exact"/>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主营：</w:t>
      </w:r>
    </w:p>
    <w:p>
      <w:pPr>
        <w:spacing w:line="440" w:lineRule="exact"/>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兼营：</w:t>
      </w:r>
    </w:p>
    <w:p>
      <w:pPr>
        <w:pStyle w:val="2"/>
        <w:rPr>
          <w:rFonts w:hint="eastAsia" w:ascii="仿宋" w:hAnsi="仿宋" w:eastAsia="仿宋" w:cs="仿宋"/>
        </w:rPr>
      </w:pPr>
    </w:p>
    <w:p>
      <w:pPr>
        <w:spacing w:line="360" w:lineRule="auto"/>
        <w:ind w:firstLine="280" w:firstLineChars="100"/>
        <w:rPr>
          <w:rFonts w:hint="eastAsia" w:ascii="仿宋" w:hAnsi="仿宋" w:eastAsia="仿宋" w:cs="仿宋"/>
          <w:color w:val="auto"/>
          <w:sz w:val="28"/>
          <w:szCs w:val="28"/>
          <w:highlight w:val="none"/>
        </w:rPr>
      </w:pPr>
    </w:p>
    <w:p>
      <w:pPr>
        <w:widowControl w:val="0"/>
        <w:spacing w:after="0" w:line="48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说明：1.内容必须填写真实、清楚、涂改无效，不得转让、买卖。</w:t>
      </w:r>
    </w:p>
    <w:p>
      <w:pPr>
        <w:widowControl w:val="0"/>
        <w:spacing w:after="0" w:line="480" w:lineRule="exact"/>
        <w:jc w:val="both"/>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2.将此证明书提交对方作为合同附件。</w:t>
      </w:r>
    </w:p>
    <w:p>
      <w:pPr>
        <w:spacing w:line="440" w:lineRule="exact"/>
        <w:rPr>
          <w:rFonts w:hint="eastAsia" w:ascii="仿宋_GB2312" w:hAnsi="仿宋_GB2312" w:eastAsia="仿宋_GB2312" w:cs="仿宋_GB2312"/>
          <w:color w:val="auto"/>
          <w:sz w:val="24"/>
          <w:szCs w:val="24"/>
          <w:highlight w:val="none"/>
        </w:rPr>
      </w:pPr>
      <w:r>
        <w:rPr>
          <w:rFonts w:hint="eastAsia" w:ascii="仿宋" w:hAnsi="仿宋" w:eastAsia="仿宋" w:cs="仿宋"/>
          <w:color w:val="auto"/>
          <w:sz w:val="28"/>
          <w:szCs w:val="28"/>
          <w:highlight w:val="none"/>
        </w:rPr>
        <w:t>法定代表人身份证复印件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加</w:t>
      </w:r>
      <w:r>
        <w:rPr>
          <w:rFonts w:hint="eastAsia" w:ascii="仿宋" w:hAnsi="仿宋" w:eastAsia="仿宋" w:cs="仿宋"/>
          <w:color w:val="auto"/>
          <w:sz w:val="28"/>
          <w:szCs w:val="28"/>
          <w:highlight w:val="none"/>
        </w:rPr>
        <w:t>盖单位公章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keepNext w:val="0"/>
              <w:keepLines w:val="0"/>
              <w:widowControl/>
              <w:suppressLineNumbers w:val="0"/>
              <w:spacing w:before="0" w:beforeAutospacing="0" w:afterAutospacing="0" w:line="360" w:lineRule="auto"/>
              <w:ind w:left="0" w:right="0"/>
              <w:jc w:val="both"/>
              <w:rPr>
                <w:rFonts w:hint="eastAsia" w:ascii="仿宋_GB2312" w:hAnsi="仿宋_GB2312" w:eastAsia="仿宋_GB2312" w:cs="仿宋_GB2312"/>
                <w:color w:val="auto"/>
                <w:sz w:val="24"/>
                <w:szCs w:val="24"/>
                <w:highlight w:val="none"/>
              </w:rPr>
            </w:pPr>
          </w:p>
          <w:p>
            <w:pPr>
              <w:keepNext w:val="0"/>
              <w:keepLines w:val="0"/>
              <w:widowControl/>
              <w:suppressLineNumbers w:val="0"/>
              <w:spacing w:before="0" w:beforeAutospacing="0" w:afterAutospacing="0" w:line="360" w:lineRule="auto"/>
              <w:ind w:left="0" w:right="0"/>
              <w:jc w:val="center"/>
              <w:rPr>
                <w:rFonts w:hint="eastAsia" w:ascii="仿宋_GB2312" w:hAnsi="仿宋_GB2312" w:eastAsia="仿宋_GB2312" w:cs="仿宋_GB2312"/>
                <w:color w:val="auto"/>
                <w:sz w:val="24"/>
                <w:szCs w:val="24"/>
                <w:highlight w:val="none"/>
              </w:rPr>
            </w:pPr>
          </w:p>
          <w:p>
            <w:pPr>
              <w:keepNext w:val="0"/>
              <w:keepLines w:val="0"/>
              <w:widowControl/>
              <w:suppressLineNumbers w:val="0"/>
              <w:spacing w:before="0" w:beforeAutospacing="0" w:afterAutospacing="0" w:line="360" w:lineRule="auto"/>
              <w:ind w:left="0" w:right="0"/>
              <w:jc w:val="center"/>
              <w:rPr>
                <w:rFonts w:hint="eastAsia" w:ascii="仿宋_GB2312" w:hAnsi="仿宋_GB2312" w:eastAsia="仿宋_GB2312" w:cs="仿宋_GB2312"/>
                <w:color w:val="auto"/>
                <w:sz w:val="24"/>
                <w:szCs w:val="24"/>
                <w:highlight w:val="none"/>
              </w:rPr>
            </w:pPr>
          </w:p>
          <w:p>
            <w:pPr>
              <w:keepNext w:val="0"/>
              <w:keepLines w:val="0"/>
              <w:widowControl/>
              <w:suppressLineNumbers w:val="0"/>
              <w:spacing w:before="0" w:beforeAutospacing="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人像面</w:t>
            </w:r>
          </w:p>
          <w:p>
            <w:pPr>
              <w:keepNext w:val="0"/>
              <w:keepLines w:val="0"/>
              <w:widowControl/>
              <w:suppressLineNumbers w:val="0"/>
              <w:spacing w:before="0" w:beforeAutospacing="0" w:afterAutospacing="0" w:line="360" w:lineRule="auto"/>
              <w:ind w:left="0" w:right="0"/>
              <w:rPr>
                <w:rFonts w:hint="eastAsia" w:ascii="仿宋_GB2312" w:hAnsi="仿宋_GB2312" w:eastAsia="仿宋_GB2312" w:cs="仿宋_GB2312"/>
                <w:color w:val="auto"/>
                <w:sz w:val="24"/>
                <w:szCs w:val="24"/>
                <w:highlight w:val="none"/>
              </w:rPr>
            </w:pPr>
          </w:p>
          <w:p>
            <w:pPr>
              <w:keepNext w:val="0"/>
              <w:keepLines w:val="0"/>
              <w:widowControl/>
              <w:suppressLineNumbers w:val="0"/>
              <w:spacing w:before="0" w:beforeAutospacing="0" w:afterAutospacing="0" w:line="360" w:lineRule="auto"/>
              <w:ind w:left="0" w:right="0"/>
              <w:rPr>
                <w:rFonts w:hint="eastAsia" w:ascii="仿宋_GB2312" w:hAnsi="仿宋_GB2312" w:eastAsia="仿宋_GB2312" w:cs="仿宋_GB2312"/>
                <w:color w:val="auto"/>
                <w:sz w:val="24"/>
                <w:szCs w:val="24"/>
                <w:highlight w:val="none"/>
              </w:rPr>
            </w:pPr>
          </w:p>
          <w:p>
            <w:pPr>
              <w:keepNext w:val="0"/>
              <w:keepLines w:val="0"/>
              <w:widowControl/>
              <w:suppressLineNumbers w:val="0"/>
              <w:spacing w:before="0" w:beforeAutospacing="0" w:afterAutospacing="0" w:line="360" w:lineRule="auto"/>
              <w:ind w:left="0" w:right="0"/>
              <w:rPr>
                <w:rFonts w:hint="eastAsia" w:ascii="仿宋_GB2312" w:hAnsi="仿宋_GB2312" w:eastAsia="仿宋_GB2312" w:cs="仿宋_GB2312"/>
                <w:color w:val="auto"/>
                <w:sz w:val="24"/>
                <w:szCs w:val="24"/>
                <w:highlight w:val="none"/>
              </w:rPr>
            </w:pPr>
          </w:p>
        </w:tc>
        <w:tc>
          <w:tcPr>
            <w:tcW w:w="4814" w:type="dxa"/>
          </w:tcPr>
          <w:p>
            <w:pPr>
              <w:keepNext w:val="0"/>
              <w:keepLines w:val="0"/>
              <w:widowControl/>
              <w:suppressLineNumbers w:val="0"/>
              <w:spacing w:before="0" w:beforeAutospacing="0" w:afterAutospacing="0" w:line="440" w:lineRule="exact"/>
              <w:ind w:left="0" w:right="0"/>
              <w:jc w:val="both"/>
              <w:rPr>
                <w:rFonts w:hint="eastAsia" w:ascii="仿宋_GB2312" w:hAnsi="仿宋_GB2312" w:eastAsia="仿宋_GB2312" w:cs="仿宋_GB2312"/>
                <w:color w:val="auto"/>
                <w:sz w:val="24"/>
                <w:szCs w:val="24"/>
                <w:highlight w:val="none"/>
              </w:rPr>
            </w:pPr>
          </w:p>
          <w:p>
            <w:pPr>
              <w:keepNext w:val="0"/>
              <w:keepLines w:val="0"/>
              <w:widowControl/>
              <w:suppressLineNumbers w:val="0"/>
              <w:spacing w:before="0" w:beforeAutospacing="0" w:afterAutospacing="0" w:line="360" w:lineRule="auto"/>
              <w:ind w:left="0" w:right="0"/>
              <w:jc w:val="center"/>
              <w:rPr>
                <w:rFonts w:hint="eastAsia" w:ascii="仿宋_GB2312" w:hAnsi="仿宋_GB2312" w:eastAsia="仿宋_GB2312" w:cs="仿宋_GB2312"/>
                <w:color w:val="auto"/>
                <w:sz w:val="24"/>
                <w:szCs w:val="24"/>
                <w:highlight w:val="none"/>
              </w:rPr>
            </w:pPr>
          </w:p>
          <w:p>
            <w:pPr>
              <w:keepNext w:val="0"/>
              <w:keepLines w:val="0"/>
              <w:widowControl/>
              <w:suppressLineNumbers w:val="0"/>
              <w:spacing w:before="0" w:beforeAutospacing="0" w:afterAutospacing="0" w:line="360" w:lineRule="auto"/>
              <w:ind w:left="0" w:right="0"/>
              <w:jc w:val="center"/>
              <w:rPr>
                <w:rFonts w:hint="eastAsia" w:ascii="仿宋_GB2312" w:hAnsi="仿宋_GB2312" w:eastAsia="仿宋_GB2312" w:cs="仿宋_GB2312"/>
                <w:color w:val="auto"/>
                <w:sz w:val="24"/>
                <w:szCs w:val="24"/>
                <w:highlight w:val="none"/>
              </w:rPr>
            </w:pPr>
          </w:p>
          <w:p>
            <w:pPr>
              <w:keepNext w:val="0"/>
              <w:keepLines w:val="0"/>
              <w:widowControl/>
              <w:suppressLineNumbers w:val="0"/>
              <w:spacing w:before="0" w:beforeAutospacing="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国徽面</w:t>
            </w:r>
          </w:p>
          <w:p>
            <w:pPr>
              <w:pStyle w:val="29"/>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highlight w:val="none"/>
              </w:rPr>
            </w:pPr>
          </w:p>
          <w:p>
            <w:pPr>
              <w:keepNext w:val="0"/>
              <w:keepLines w:val="0"/>
              <w:widowControl/>
              <w:suppressLineNumbers w:val="0"/>
              <w:spacing w:before="0" w:beforeAutospacing="0" w:afterAutospacing="0" w:line="360" w:lineRule="auto"/>
              <w:ind w:left="0" w:right="0"/>
              <w:rPr>
                <w:rFonts w:hint="eastAsia" w:ascii="仿宋_GB2312" w:hAnsi="仿宋_GB2312" w:eastAsia="仿宋_GB2312" w:cs="仿宋_GB2312"/>
                <w:color w:val="auto"/>
                <w:sz w:val="24"/>
                <w:szCs w:val="24"/>
                <w:highlight w:val="none"/>
              </w:rPr>
            </w:pPr>
          </w:p>
        </w:tc>
      </w:tr>
    </w:tbl>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spacing w:line="360" w:lineRule="auto"/>
        <w:jc w:val="center"/>
        <w:rPr>
          <w:rFonts w:hint="eastAsia" w:ascii="仿宋" w:hAnsi="仿宋" w:eastAsia="仿宋" w:cs="仿宋"/>
          <w:color w:val="auto"/>
          <w:sz w:val="28"/>
          <w:szCs w:val="28"/>
          <w:highlight w:val="none"/>
        </w:rPr>
      </w:pPr>
      <w:r>
        <w:rPr>
          <w:rFonts w:ascii="仿宋_GB2312" w:hAnsi="仿宋_GB2312" w:eastAsia="仿宋_GB2312" w:cs="仿宋_GB2312"/>
          <w:b/>
          <w:color w:val="000000" w:themeColor="text1"/>
          <w:sz w:val="28"/>
          <w:szCs w:val="28"/>
          <w14:textFill>
            <w14:solidFill>
              <w14:schemeClr w14:val="tx1"/>
            </w14:solidFill>
          </w14:textFill>
        </w:rPr>
        <w:br w:type="page"/>
      </w:r>
      <w:r>
        <w:rPr>
          <w:rFonts w:hint="eastAsia" w:ascii="仿宋" w:hAnsi="仿宋" w:eastAsia="仿宋" w:cs="仿宋"/>
          <w:b/>
          <w:color w:val="auto"/>
          <w:sz w:val="28"/>
          <w:szCs w:val="28"/>
          <w:highlight w:val="none"/>
        </w:rPr>
        <w:t>（2）法定代表人/负责人授权委托书</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致：广州市净水有限公司</w:t>
      </w:r>
    </w:p>
    <w:p>
      <w:pPr>
        <w:spacing w:line="480" w:lineRule="exact"/>
        <w:ind w:firstLine="562" w:firstLineChars="200"/>
        <w:rPr>
          <w:rFonts w:hint="eastAsia" w:ascii="仿宋" w:hAnsi="仿宋" w:eastAsia="仿宋" w:cs="仿宋"/>
          <w:b/>
          <w:color w:val="auto"/>
          <w:sz w:val="28"/>
          <w:szCs w:val="28"/>
          <w:highlight w:val="none"/>
        </w:rPr>
      </w:pPr>
    </w:p>
    <w:p>
      <w:pPr>
        <w:pStyle w:val="62"/>
        <w:bidi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rPr>
        <w:t xml:space="preserve">（姓名）（法人签字或盖私章） </w:t>
      </w: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（供应商名称）（盖单位公章）</w:t>
      </w:r>
      <w:r>
        <w:rPr>
          <w:rFonts w:hint="eastAsia" w:ascii="仿宋" w:hAnsi="仿宋" w:eastAsia="仿宋" w:cs="仿宋"/>
          <w:color w:val="auto"/>
          <w:sz w:val="28"/>
          <w:szCs w:val="28"/>
          <w:highlight w:val="none"/>
        </w:rPr>
        <w:t>法定代表人，现授权</w:t>
      </w:r>
      <w:r>
        <w:rPr>
          <w:rFonts w:hint="eastAsia" w:ascii="仿宋" w:hAnsi="仿宋" w:eastAsia="仿宋" w:cs="仿宋"/>
          <w:color w:val="auto"/>
          <w:sz w:val="28"/>
          <w:szCs w:val="28"/>
          <w:highlight w:val="none"/>
          <w:u w:val="single"/>
        </w:rPr>
        <w:t>（委托代理人姓名）</w:t>
      </w:r>
      <w:r>
        <w:rPr>
          <w:rFonts w:hint="eastAsia" w:ascii="仿宋" w:hAnsi="仿宋" w:eastAsia="仿宋" w:cs="仿宋"/>
          <w:color w:val="auto"/>
          <w:sz w:val="28"/>
          <w:szCs w:val="28"/>
          <w:highlight w:val="none"/>
        </w:rPr>
        <w:t>为我方合法委托代理人，参加广州市净水有限公司2022年度办公区域空调维保项目(项目编号：          )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 签发日期：   年 月 日       有效期限：签发日期起至   年 月 日</w:t>
      </w:r>
    </w:p>
    <w:p>
      <w:pPr>
        <w:spacing w:line="480" w:lineRule="exact"/>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代理人性别：     年龄：     职务：</w:t>
      </w:r>
    </w:p>
    <w:p>
      <w:pPr>
        <w:spacing w:line="48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身份证号码：</w:t>
      </w:r>
    </w:p>
    <w:p>
      <w:pPr>
        <w:spacing w:line="48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联系电话：</w:t>
      </w:r>
    </w:p>
    <w:p>
      <w:pPr>
        <w:widowControl w:val="0"/>
        <w:spacing w:after="0" w:line="4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说明：1.内容必须填写真实、清楚、涂改无效，不得转让、买卖。</w:t>
      </w:r>
    </w:p>
    <w:p>
      <w:pPr>
        <w:widowControl w:val="0"/>
        <w:spacing w:after="0" w:line="4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2.将此证明书提交对方作为合同附件。</w:t>
      </w:r>
    </w:p>
    <w:p>
      <w:pPr>
        <w:spacing w:line="4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3.授权权限：全权代表本公司参与上述项目的谈判，负责提供与签署确认一切文书资料，以及向贵方递交的任何补充承诺。</w:t>
      </w:r>
    </w:p>
    <w:p>
      <w:pPr>
        <w:widowControl w:val="0"/>
        <w:spacing w:after="0" w:line="4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4.有效期限：与本公司响应文件成交注的谈判有效期相同，自本单位盖公章之日起生效。</w:t>
      </w:r>
    </w:p>
    <w:p>
      <w:pPr>
        <w:widowControl w:val="0"/>
        <w:spacing w:after="0" w:line="4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5.谈判签字代表为法定代表人，则本表不适用。</w:t>
      </w:r>
    </w:p>
    <w:p>
      <w:pPr>
        <w:widowControl w:val="0"/>
        <w:spacing w:after="0" w:line="480" w:lineRule="exact"/>
        <w:jc w:val="both"/>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6.提供授权代理人在本单位近三个月社保记录（以加盖社会保险基金管理中心印章的《缴费历史明细表》或《社会保险参保人员证明》为准），否则为无效代理人，询价响应文件无效。</w:t>
      </w: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8"/>
          <w:szCs w:val="28"/>
          <w:highlight w:val="none"/>
        </w:rPr>
      </w:pPr>
    </w:p>
    <w:p>
      <w:pPr>
        <w:spacing w:line="440" w:lineRule="exact"/>
        <w:rPr>
          <w:rFonts w:hint="eastAsia" w:ascii="仿宋" w:hAnsi="仿宋" w:eastAsia="仿宋" w:cs="仿宋"/>
          <w:color w:val="auto"/>
          <w:sz w:val="28"/>
          <w:szCs w:val="28"/>
          <w:highlight w:val="none"/>
        </w:rPr>
      </w:pPr>
    </w:p>
    <w:p>
      <w:pPr>
        <w:spacing w:line="440" w:lineRule="exact"/>
        <w:rPr>
          <w:rFonts w:hint="eastAsia" w:ascii="仿宋" w:hAnsi="仿宋" w:eastAsia="仿宋" w:cs="仿宋"/>
          <w:color w:val="auto"/>
          <w:sz w:val="28"/>
          <w:szCs w:val="28"/>
          <w:highlight w:val="none"/>
        </w:rPr>
      </w:pPr>
    </w:p>
    <w:p>
      <w:pPr>
        <w:spacing w:line="440" w:lineRule="exact"/>
        <w:rPr>
          <w:rFonts w:hint="eastAsia" w:ascii="仿宋" w:hAnsi="仿宋" w:eastAsia="仿宋" w:cs="仿宋"/>
          <w:color w:val="auto"/>
          <w:sz w:val="28"/>
          <w:szCs w:val="28"/>
          <w:highlight w:val="none"/>
        </w:rPr>
      </w:pPr>
    </w:p>
    <w:p>
      <w:pPr>
        <w:spacing w:line="440" w:lineRule="exact"/>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授权代理人身份证复印件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加</w:t>
      </w:r>
      <w:r>
        <w:rPr>
          <w:rFonts w:hint="eastAsia" w:ascii="仿宋" w:hAnsi="仿宋" w:eastAsia="仿宋" w:cs="仿宋"/>
          <w:color w:val="auto"/>
          <w:sz w:val="28"/>
          <w:szCs w:val="28"/>
          <w:highlight w:val="none"/>
        </w:rPr>
        <w:t>盖单位公章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pStyle w:val="29"/>
        <w:rPr>
          <w:rFonts w:hint="eastAsia"/>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keepNext w:val="0"/>
              <w:keepLines w:val="0"/>
              <w:widowControl w:val="0"/>
              <w:suppressLineNumbers w:val="0"/>
              <w:adjustRightInd w:val="0"/>
              <w:spacing w:before="0" w:beforeAutospacing="0" w:afterAutospacing="0" w:line="360" w:lineRule="auto"/>
              <w:ind w:left="0" w:right="0"/>
              <w:jc w:val="both"/>
              <w:textAlignment w:val="baseline"/>
              <w:rPr>
                <w:rFonts w:hint="eastAsia" w:ascii="仿宋" w:hAnsi="仿宋" w:eastAsia="仿宋" w:cs="仿宋"/>
                <w:color w:val="auto"/>
                <w:sz w:val="24"/>
                <w:szCs w:val="24"/>
                <w:highlight w:val="none"/>
              </w:rPr>
            </w:pPr>
          </w:p>
          <w:p>
            <w:pPr>
              <w:keepNext w:val="0"/>
              <w:keepLines w:val="0"/>
              <w:widowControl w:val="0"/>
              <w:suppressLineNumbers w:val="0"/>
              <w:adjustRightInd w:val="0"/>
              <w:spacing w:before="0" w:beforeAutospacing="0" w:afterAutospacing="0" w:line="360" w:lineRule="auto"/>
              <w:ind w:left="0" w:right="0"/>
              <w:jc w:val="both"/>
              <w:textAlignment w:val="baseline"/>
              <w:rPr>
                <w:rFonts w:hint="eastAsia" w:ascii="仿宋" w:hAnsi="仿宋" w:eastAsia="仿宋" w:cs="仿宋"/>
                <w:color w:val="auto"/>
                <w:sz w:val="24"/>
                <w:szCs w:val="24"/>
                <w:highlight w:val="none"/>
              </w:rPr>
            </w:pPr>
          </w:p>
          <w:p>
            <w:pPr>
              <w:keepNext w:val="0"/>
              <w:keepLines w:val="0"/>
              <w:widowControl w:val="0"/>
              <w:suppressLineNumbers w:val="0"/>
              <w:adjustRightInd w:val="0"/>
              <w:spacing w:before="0" w:beforeAutospacing="0" w:afterAutospacing="0" w:line="360" w:lineRule="auto"/>
              <w:ind w:left="0" w:right="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人像面</w:t>
            </w:r>
          </w:p>
          <w:p>
            <w:pPr>
              <w:keepNext w:val="0"/>
              <w:keepLines w:val="0"/>
              <w:widowControl w:val="0"/>
              <w:suppressLineNumbers w:val="0"/>
              <w:adjustRightInd w:val="0"/>
              <w:spacing w:before="0" w:beforeAutospacing="0" w:afterAutospacing="0" w:line="360" w:lineRule="auto"/>
              <w:ind w:left="0" w:right="0"/>
              <w:jc w:val="both"/>
              <w:textAlignment w:val="baseline"/>
              <w:rPr>
                <w:rFonts w:hint="eastAsia" w:ascii="仿宋" w:hAnsi="仿宋" w:eastAsia="仿宋" w:cs="仿宋"/>
                <w:color w:val="auto"/>
                <w:sz w:val="24"/>
                <w:szCs w:val="24"/>
                <w:highlight w:val="none"/>
              </w:rPr>
            </w:pPr>
          </w:p>
          <w:p>
            <w:pPr>
              <w:keepNext w:val="0"/>
              <w:keepLines w:val="0"/>
              <w:widowControl w:val="0"/>
              <w:suppressLineNumbers w:val="0"/>
              <w:adjustRightInd w:val="0"/>
              <w:spacing w:before="0" w:beforeAutospacing="0" w:afterAutospacing="0" w:line="360" w:lineRule="auto"/>
              <w:ind w:left="0" w:right="0"/>
              <w:jc w:val="both"/>
              <w:textAlignment w:val="baseline"/>
              <w:rPr>
                <w:rFonts w:hint="eastAsia" w:ascii="仿宋" w:hAnsi="仿宋" w:eastAsia="仿宋" w:cs="仿宋"/>
                <w:color w:val="auto"/>
                <w:sz w:val="24"/>
                <w:szCs w:val="24"/>
                <w:highlight w:val="none"/>
              </w:rPr>
            </w:pPr>
          </w:p>
          <w:p>
            <w:pPr>
              <w:keepNext w:val="0"/>
              <w:keepLines w:val="0"/>
              <w:widowControl w:val="0"/>
              <w:suppressLineNumbers w:val="0"/>
              <w:adjustRightInd w:val="0"/>
              <w:spacing w:before="0" w:beforeAutospacing="0" w:afterAutospacing="0" w:line="360" w:lineRule="auto"/>
              <w:ind w:left="0" w:right="0"/>
              <w:jc w:val="both"/>
              <w:textAlignment w:val="baseline"/>
              <w:rPr>
                <w:rFonts w:hint="eastAsia" w:ascii="仿宋" w:hAnsi="仿宋" w:eastAsia="仿宋" w:cs="仿宋"/>
                <w:color w:val="auto"/>
                <w:sz w:val="24"/>
                <w:szCs w:val="24"/>
                <w:highlight w:val="none"/>
              </w:rPr>
            </w:pPr>
          </w:p>
        </w:tc>
        <w:tc>
          <w:tcPr>
            <w:tcW w:w="4814" w:type="dxa"/>
          </w:tcPr>
          <w:p>
            <w:pPr>
              <w:keepNext w:val="0"/>
              <w:keepLines w:val="0"/>
              <w:widowControl w:val="0"/>
              <w:suppressLineNumbers w:val="0"/>
              <w:adjustRightInd w:val="0"/>
              <w:spacing w:before="0" w:beforeAutospacing="0" w:afterAutospacing="0" w:line="360" w:lineRule="auto"/>
              <w:ind w:left="0" w:right="0"/>
              <w:jc w:val="both"/>
              <w:textAlignment w:val="baseline"/>
              <w:rPr>
                <w:rFonts w:hint="eastAsia" w:ascii="仿宋" w:hAnsi="仿宋" w:eastAsia="仿宋" w:cs="仿宋"/>
                <w:color w:val="auto"/>
                <w:sz w:val="24"/>
                <w:szCs w:val="24"/>
                <w:highlight w:val="none"/>
              </w:rPr>
            </w:pPr>
          </w:p>
          <w:p>
            <w:pPr>
              <w:keepNext w:val="0"/>
              <w:keepLines w:val="0"/>
              <w:widowControl w:val="0"/>
              <w:suppressLineNumbers w:val="0"/>
              <w:adjustRightInd w:val="0"/>
              <w:spacing w:before="0" w:beforeAutospacing="0" w:afterAutospacing="0" w:line="360" w:lineRule="auto"/>
              <w:ind w:left="0" w:right="0"/>
              <w:jc w:val="both"/>
              <w:textAlignment w:val="baseline"/>
              <w:rPr>
                <w:rFonts w:hint="eastAsia" w:ascii="仿宋" w:hAnsi="仿宋" w:eastAsia="仿宋" w:cs="仿宋"/>
                <w:color w:val="auto"/>
                <w:sz w:val="24"/>
                <w:szCs w:val="24"/>
                <w:highlight w:val="none"/>
              </w:rPr>
            </w:pPr>
          </w:p>
          <w:p>
            <w:pPr>
              <w:keepNext w:val="0"/>
              <w:keepLines w:val="0"/>
              <w:widowControl w:val="0"/>
              <w:suppressLineNumbers w:val="0"/>
              <w:adjustRightInd w:val="0"/>
              <w:spacing w:before="0" w:beforeAutospacing="0" w:afterAutospacing="0" w:line="360" w:lineRule="auto"/>
              <w:ind w:left="0" w:right="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国徽面</w:t>
            </w:r>
          </w:p>
        </w:tc>
      </w:tr>
    </w:tbl>
    <w:p>
      <w:pPr>
        <w:spacing w:line="480" w:lineRule="exact"/>
        <w:ind w:firstLine="843" w:firstLineChars="300"/>
        <w:jc w:val="both"/>
        <w:rPr>
          <w:rFonts w:hint="eastAsia" w:ascii="仿宋" w:hAnsi="仿宋" w:eastAsia="仿宋" w:cs="仿宋"/>
          <w:b/>
          <w:color w:val="auto"/>
          <w:sz w:val="28"/>
          <w:szCs w:val="28"/>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keepNext w:val="0"/>
              <w:keepLines w:val="0"/>
              <w:widowControl w:val="0"/>
              <w:suppressLineNumbers w:val="0"/>
              <w:adjustRightInd w:val="0"/>
              <w:spacing w:before="0" w:beforeAutospacing="0" w:afterAutospacing="0" w:line="360" w:lineRule="auto"/>
              <w:ind w:left="0" w:right="0"/>
              <w:jc w:val="left"/>
              <w:textAlignment w:val="baseline"/>
              <w:rPr>
                <w:rFonts w:hint="eastAsia" w:ascii="仿宋" w:hAnsi="仿宋" w:eastAsia="仿宋" w:cs="仿宋"/>
                <w:color w:val="auto"/>
                <w:sz w:val="24"/>
                <w:szCs w:val="24"/>
                <w:highlight w:val="none"/>
              </w:rPr>
            </w:pPr>
          </w:p>
          <w:p>
            <w:pPr>
              <w:keepNext w:val="0"/>
              <w:keepLines w:val="0"/>
              <w:widowControl w:val="0"/>
              <w:suppressLineNumbers w:val="0"/>
              <w:adjustRightInd w:val="0"/>
              <w:spacing w:before="0" w:beforeAutospacing="0" w:afterAutospacing="0" w:line="360" w:lineRule="auto"/>
              <w:ind w:left="0" w:right="0"/>
              <w:jc w:val="left"/>
              <w:textAlignment w:val="baseline"/>
              <w:rPr>
                <w:rFonts w:hint="eastAsia" w:ascii="仿宋" w:hAnsi="仿宋" w:eastAsia="仿宋" w:cs="仿宋"/>
                <w:color w:val="auto"/>
                <w:sz w:val="24"/>
                <w:szCs w:val="24"/>
                <w:highlight w:val="none"/>
              </w:rPr>
            </w:pPr>
          </w:p>
          <w:p>
            <w:pPr>
              <w:keepNext w:val="0"/>
              <w:keepLines w:val="0"/>
              <w:widowControl w:val="0"/>
              <w:suppressLineNumbers w:val="0"/>
              <w:adjustRightInd w:val="0"/>
              <w:spacing w:before="0" w:beforeAutospacing="0" w:afterAutospacing="0" w:line="360" w:lineRule="auto"/>
              <w:ind w:left="0" w:right="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授权代理人在本单位近三个月社保记录，（以加盖社会保险基金管理中心印章的《缴费历史明细表》或《社会保险参保人员证明》为准，</w:t>
            </w:r>
            <w:r>
              <w:rPr>
                <w:rFonts w:hint="eastAsia" w:ascii="仿宋" w:hAnsi="仿宋" w:eastAsia="仿宋" w:cs="仿宋"/>
                <w:color w:val="auto"/>
                <w:sz w:val="24"/>
                <w:szCs w:val="24"/>
                <w:highlight w:val="none"/>
                <w:lang w:val="en-US" w:eastAsia="zh-CN"/>
              </w:rPr>
              <w:t>加</w:t>
            </w:r>
            <w:r>
              <w:rPr>
                <w:rFonts w:hint="eastAsia" w:ascii="仿宋" w:hAnsi="仿宋" w:eastAsia="仿宋" w:cs="仿宋"/>
                <w:color w:val="auto"/>
                <w:sz w:val="24"/>
                <w:szCs w:val="24"/>
                <w:highlight w:val="none"/>
              </w:rPr>
              <w:t>盖单位公章</w:t>
            </w:r>
          </w:p>
          <w:p>
            <w:pPr>
              <w:keepNext w:val="0"/>
              <w:keepLines w:val="0"/>
              <w:widowControl w:val="0"/>
              <w:suppressLineNumbers w:val="0"/>
              <w:adjustRightInd w:val="0"/>
              <w:spacing w:before="0" w:beforeAutospacing="0" w:afterAutospacing="0" w:line="360" w:lineRule="auto"/>
              <w:ind w:left="0" w:right="0"/>
              <w:jc w:val="left"/>
              <w:textAlignment w:val="baseline"/>
              <w:rPr>
                <w:rFonts w:hint="eastAsia" w:ascii="仿宋" w:hAnsi="仿宋" w:eastAsia="仿宋" w:cs="仿宋"/>
                <w:color w:val="auto"/>
                <w:sz w:val="24"/>
                <w:szCs w:val="24"/>
                <w:highlight w:val="none"/>
              </w:rPr>
            </w:pPr>
          </w:p>
          <w:p>
            <w:pPr>
              <w:keepNext w:val="0"/>
              <w:keepLines w:val="0"/>
              <w:widowControl w:val="0"/>
              <w:suppressLineNumbers w:val="0"/>
              <w:adjustRightInd w:val="0"/>
              <w:spacing w:before="0" w:beforeAutospacing="0" w:afterAutospacing="0" w:line="360" w:lineRule="auto"/>
              <w:ind w:left="0" w:right="0"/>
              <w:jc w:val="left"/>
              <w:textAlignment w:val="baseline"/>
              <w:rPr>
                <w:rFonts w:hint="eastAsia" w:ascii="仿宋" w:hAnsi="仿宋" w:eastAsia="仿宋" w:cs="仿宋"/>
                <w:color w:val="auto"/>
                <w:sz w:val="24"/>
                <w:szCs w:val="24"/>
                <w:highlight w:val="none"/>
              </w:rPr>
            </w:pPr>
          </w:p>
          <w:p>
            <w:pPr>
              <w:keepNext w:val="0"/>
              <w:keepLines w:val="0"/>
              <w:widowControl w:val="0"/>
              <w:suppressLineNumbers w:val="0"/>
              <w:adjustRightInd w:val="0"/>
              <w:spacing w:before="0" w:beforeAutospacing="0" w:afterAutospacing="0" w:line="360" w:lineRule="auto"/>
              <w:ind w:left="0" w:right="0"/>
              <w:jc w:val="left"/>
              <w:textAlignment w:val="baseline"/>
              <w:rPr>
                <w:rFonts w:hint="eastAsia" w:ascii="仿宋" w:hAnsi="仿宋" w:eastAsia="仿宋" w:cs="仿宋"/>
                <w:color w:val="auto"/>
                <w:sz w:val="24"/>
                <w:szCs w:val="24"/>
                <w:highlight w:val="none"/>
              </w:rPr>
            </w:pPr>
          </w:p>
        </w:tc>
      </w:tr>
    </w:tbl>
    <w:p>
      <w:pPr>
        <w:spacing w:line="360" w:lineRule="auto"/>
        <w:rPr>
          <w:rFonts w:hint="eastAsia" w:ascii="仿宋_GB2312" w:hAnsi="仿宋_GB2312" w:eastAsia="仿宋_GB2312" w:cs="仿宋_GB2312"/>
          <w:b/>
          <w:color w:val="auto"/>
          <w:sz w:val="28"/>
          <w:szCs w:val="28"/>
          <w:highlight w:val="none"/>
        </w:rPr>
      </w:pPr>
    </w:p>
    <w:p>
      <w:pPr>
        <w:pStyle w:val="6"/>
        <w:jc w:val="center"/>
        <w:rPr>
          <w:rFonts w:ascii="仿宋_GB2312" w:hAnsi="仿宋_GB2312" w:cs="仿宋_GB2312"/>
          <w:bCs w:val="0"/>
          <w:color w:val="000000" w:themeColor="text1"/>
          <w14:textFill>
            <w14:solidFill>
              <w14:schemeClr w14:val="tx1"/>
            </w14:solidFill>
          </w14:textFill>
        </w:rPr>
      </w:pPr>
      <w:r>
        <w:rPr>
          <w:rFonts w:hint="eastAsia" w:ascii="仿宋_GB2312" w:hAnsi="仿宋_GB2312" w:eastAsia="仿宋_GB2312" w:cs="仿宋_GB2312"/>
          <w:b/>
          <w:color w:val="auto"/>
          <w:sz w:val="28"/>
          <w:szCs w:val="28"/>
          <w:highlight w:val="none"/>
        </w:rPr>
        <w:br w:type="page"/>
      </w:r>
    </w:p>
    <w:p>
      <w:pPr>
        <w:spacing w:line="360" w:lineRule="auto"/>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2资格证明文件</w:t>
      </w:r>
    </w:p>
    <w:p>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关于资格的声明函</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致：广州市净水有限公司</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关于贵方项目名称:</w:t>
      </w:r>
      <w:r>
        <w:rPr>
          <w:rFonts w:hint="eastAsia" w:ascii="仿宋" w:hAnsi="仿宋" w:eastAsia="仿宋" w:cs="仿宋"/>
          <w:color w:val="auto"/>
          <w:sz w:val="28"/>
          <w:szCs w:val="36"/>
          <w:highlight w:val="none"/>
          <w:u w:val="single"/>
        </w:rPr>
        <w:t xml:space="preserve">              </w:t>
      </w:r>
      <w:r>
        <w:rPr>
          <w:rFonts w:hint="eastAsia" w:ascii="仿宋" w:hAnsi="仿宋" w:eastAsia="仿宋" w:cs="仿宋"/>
          <w:color w:val="auto"/>
          <w:sz w:val="28"/>
          <w:szCs w:val="36"/>
          <w:highlight w:val="none"/>
        </w:rPr>
        <w:t>项目</w:t>
      </w:r>
      <w:r>
        <w:rPr>
          <w:rFonts w:hint="eastAsia" w:ascii="仿宋" w:hAnsi="仿宋" w:eastAsia="仿宋" w:cs="仿宋"/>
          <w:color w:val="auto"/>
          <w:sz w:val="28"/>
          <w:szCs w:val="28"/>
          <w:highlight w:val="none"/>
        </w:rPr>
        <w:t>编号：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询价项目，本单位愿意提交报价响应文件，并证明提交的下列文件和说明是准确的和真实的。</w:t>
      </w:r>
    </w:p>
    <w:p>
      <w:pPr>
        <w:tabs>
          <w:tab w:val="left" w:pos="1680"/>
        </w:tabs>
        <w:autoSpaceDE w:val="0"/>
        <w:autoSpaceDN w:val="0"/>
        <w:adjustRightInd w:val="0"/>
        <w:spacing w:line="360" w:lineRule="auto"/>
        <w:ind w:left="51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 </w:t>
      </w:r>
    </w:p>
    <w:p>
      <w:pPr>
        <w:tabs>
          <w:tab w:val="left" w:pos="1680"/>
        </w:tabs>
        <w:autoSpaceDE w:val="0"/>
        <w:autoSpaceDN w:val="0"/>
        <w:adjustRightInd w:val="0"/>
        <w:spacing w:line="360" w:lineRule="auto"/>
        <w:ind w:left="51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 </w:t>
      </w:r>
    </w:p>
    <w:p>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（相关证明文件附后）</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p>
      <w:pPr>
        <w:adjustRightInd w:val="0"/>
        <w:snapToGrid w:val="0"/>
        <w:spacing w:line="360" w:lineRule="auto"/>
        <w:ind w:firstLine="560" w:firstLineChars="200"/>
        <w:rPr>
          <w:rFonts w:hint="eastAsia" w:ascii="仿宋" w:hAnsi="仿宋" w:eastAsia="仿宋" w:cs="仿宋"/>
          <w:color w:val="auto"/>
          <w:sz w:val="28"/>
          <w:szCs w:val="28"/>
          <w:highlight w:val="none"/>
        </w:rPr>
      </w:pP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本单位保证全部申请文件和问题的回答是真实和有效的，并对所提供资料的真实性负责。</w:t>
      </w:r>
    </w:p>
    <w:p>
      <w:pPr>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报价单位代表（签名或盖私章）：</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报价单位名称（盖单位公章）：</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_GB2312" w:hAnsi="仿宋_GB2312" w:eastAsia="仿宋_GB2312" w:cs="仿宋_GB2312"/>
          <w:color w:val="auto"/>
          <w:sz w:val="28"/>
          <w:szCs w:val="28"/>
          <w:highlight w:val="none"/>
        </w:rPr>
        <w:sectPr>
          <w:headerReference r:id="rId3" w:type="default"/>
          <w:footerReference r:id="rId4" w:type="default"/>
          <w:pgSz w:w="11906" w:h="16838"/>
          <w:pgMar w:top="1089" w:right="1077" w:bottom="1089" w:left="777" w:header="851" w:footer="992" w:gutter="0"/>
          <w:cols w:space="720" w:num="1"/>
          <w:docGrid w:type="lines" w:linePitch="312" w:charSpace="0"/>
        </w:sect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spacing w:line="360" w:lineRule="auto"/>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 报价意向承诺及声明函</w:t>
      </w:r>
    </w:p>
    <w:p>
      <w:pPr>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报 价 意 向 承 诺 及 声 明 函</w:t>
      </w:r>
    </w:p>
    <w:p>
      <w:pPr>
        <w:pStyle w:val="46"/>
        <w:adjustRightInd w:val="0"/>
        <w:snapToGrid w:val="0"/>
        <w:ind w:right="-1"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广州市净水有限公司      </w:t>
      </w:r>
    </w:p>
    <w:p>
      <w:pPr>
        <w:autoSpaceDE w:val="0"/>
        <w:autoSpaceDN w:val="0"/>
        <w:adjustRightInd w:val="0"/>
        <w:snapToGrid w:val="0"/>
        <w:spacing w:line="360" w:lineRule="auto"/>
        <w:ind w:left="-539" w:leftChars="-257"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sz w:val="24"/>
          <w:highlight w:val="none"/>
        </w:rPr>
        <w:t>根据询价人发出的项目编号为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highlight w:val="none"/>
        </w:rPr>
        <w:t>的       项目的询价文件，我方已详细审查了全部内容，并无异议。</w:t>
      </w:r>
    </w:p>
    <w:p>
      <w:pPr>
        <w:spacing w:line="360" w:lineRule="auto"/>
        <w:ind w:left="-619" w:leftChars="-295" w:firstLine="619" w:firstLineChars="258"/>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2.现我方承诺：</w:t>
      </w:r>
      <w:r>
        <w:rPr>
          <w:rFonts w:hint="eastAsia" w:ascii="仿宋" w:hAnsi="仿宋" w:eastAsia="仿宋" w:cs="仿宋"/>
          <w:color w:val="auto"/>
          <w:kern w:val="0"/>
          <w:sz w:val="24"/>
          <w:highlight w:val="none"/>
        </w:rPr>
        <w:t>愿以人民币元（小写：</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元）的报价，承包本次交易所包含的所有工作，并承担任何质量缺陷责任。</w:t>
      </w:r>
    </w:p>
    <w:p>
      <w:pPr>
        <w:autoSpaceDE w:val="0"/>
        <w:autoSpaceDN w:val="0"/>
        <w:adjustRightInd w:val="0"/>
        <w:snapToGrid w:val="0"/>
        <w:spacing w:line="360" w:lineRule="auto"/>
        <w:ind w:left="-539" w:leftChars="-257"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rPr>
        <w:t>我方完全理解询价文件中所有要求均为实质性响应条款，如有任何一条负偏离或者不满足将导致询价无效。由于我方提供资料不实或与需求书中所有条款不符而造成的责任和后果由我方承担。  我方保证将按照本项目询价文件要求完成本项目。</w:t>
      </w:r>
    </w:p>
    <w:p>
      <w:pPr>
        <w:autoSpaceDE w:val="0"/>
        <w:autoSpaceDN w:val="0"/>
        <w:adjustRightInd w:val="0"/>
        <w:snapToGrid w:val="0"/>
        <w:spacing w:line="360" w:lineRule="auto"/>
        <w:ind w:left="-539" w:leftChars="-257"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4.我方同意承包意向在询价文件规定的交易有效期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5.如果我方获得承包资格，我方保证将</w:t>
      </w:r>
      <w:r>
        <w:rPr>
          <w:rFonts w:hint="eastAsia" w:ascii="仿宋" w:hAnsi="仿宋" w:eastAsia="仿宋" w:cs="仿宋"/>
          <w:color w:val="auto"/>
          <w:kern w:val="0"/>
          <w:sz w:val="24"/>
          <w:highlight w:val="none"/>
        </w:rPr>
        <w:t>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6.如果我方获得承包资格，我方将实行项目经理负责制，我方拟委派的项目负责人为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（证书编号为：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7.我方就参加本项目交易工作，作出以下郑重声明：</w:t>
      </w:r>
    </w:p>
    <w:p>
      <w:pPr>
        <w:autoSpaceDE w:val="0"/>
        <w:autoSpaceDN w:val="0"/>
        <w:adjustRightInd w:val="0"/>
        <w:snapToGrid w:val="0"/>
        <w:spacing w:line="360" w:lineRule="auto"/>
        <w:ind w:left="-539" w:leftChars="-257"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⑷ 本公司及其有隶属关系的机构没有参加本项目的前期工作编写工作。</w:t>
      </w:r>
    </w:p>
    <w:p>
      <w:pPr>
        <w:pStyle w:val="45"/>
        <w:ind w:left="-539" w:leftChars="-257" w:firstLine="488"/>
        <w:rPr>
          <w:rFonts w:hint="eastAsia" w:ascii="仿宋" w:hAnsi="仿宋" w:eastAsia="仿宋" w:cs="仿宋"/>
          <w:highlight w:val="none"/>
        </w:rPr>
      </w:pPr>
      <w:r>
        <w:rPr>
          <w:rFonts w:hint="eastAsia" w:ascii="仿宋" w:hAnsi="仿宋" w:eastAsia="仿宋" w:cs="仿宋"/>
          <w:highlight w:val="none"/>
        </w:rPr>
        <w:t>本公司违反上述承诺，或本声明陈述与事实不符，经查实，本公司愿意接受公开通报，承担由此带来的法律后果。</w:t>
      </w:r>
    </w:p>
    <w:p>
      <w:pPr>
        <w:pStyle w:val="45"/>
        <w:ind w:firstLine="488"/>
        <w:rPr>
          <w:rFonts w:hint="eastAsia" w:ascii="仿宋" w:hAnsi="仿宋" w:eastAsia="仿宋" w:cs="仿宋"/>
          <w:highlight w:val="none"/>
          <w:u w:val="single"/>
        </w:rPr>
      </w:pPr>
      <w:r>
        <w:rPr>
          <w:rFonts w:hint="eastAsia" w:ascii="仿宋" w:hAnsi="仿宋" w:eastAsia="仿宋" w:cs="仿宋"/>
          <w:highlight w:val="none"/>
        </w:rPr>
        <w:t>承包意向人：(盖公章)</w:t>
      </w:r>
      <w:r>
        <w:rPr>
          <w:rFonts w:hint="eastAsia" w:ascii="仿宋" w:hAnsi="仿宋" w:eastAsia="仿宋" w:cs="仿宋"/>
          <w:highlight w:val="none"/>
          <w:u w:val="single"/>
        </w:rPr>
        <w:t xml:space="preserve">         </w:t>
      </w:r>
      <w:r>
        <w:rPr>
          <w:rFonts w:hint="eastAsia" w:ascii="仿宋" w:hAnsi="仿宋" w:eastAsia="仿宋" w:cs="仿宋"/>
          <w:highlight w:val="none"/>
        </w:rPr>
        <w:t>法定代表人（签名或盖私章）：</w:t>
      </w:r>
      <w:r>
        <w:rPr>
          <w:rFonts w:hint="eastAsia" w:ascii="仿宋" w:hAnsi="仿宋" w:eastAsia="仿宋" w:cs="仿宋"/>
          <w:highlight w:val="none"/>
          <w:u w:val="single"/>
        </w:rPr>
        <w:t xml:space="preserve">               </w:t>
      </w:r>
    </w:p>
    <w:p>
      <w:pPr>
        <w:autoSpaceDE w:val="0"/>
        <w:autoSpaceDN w:val="0"/>
        <w:adjustRightInd w:val="0"/>
        <w:spacing w:line="360" w:lineRule="auto"/>
        <w:ind w:left="-539" w:leftChars="-257" w:firstLine="1006" w:firstLineChars="406"/>
        <w:rPr>
          <w:rFonts w:hint="eastAsia" w:ascii="仿宋_GB2312" w:hAnsi="仿宋_GB2312" w:eastAsia="仿宋_GB2312" w:cs="仿宋_GB2312"/>
          <w:snapToGrid w:val="0"/>
          <w:color w:val="auto"/>
          <w:spacing w:val="4"/>
          <w:kern w:val="0"/>
          <w:sz w:val="24"/>
          <w:highlight w:val="none"/>
        </w:rPr>
      </w:pPr>
      <w:r>
        <w:rPr>
          <w:rFonts w:hint="eastAsia" w:ascii="仿宋" w:hAnsi="仿宋" w:eastAsia="仿宋" w:cs="仿宋"/>
          <w:snapToGrid w:val="0"/>
          <w:color w:val="auto"/>
          <w:spacing w:val="4"/>
          <w:kern w:val="0"/>
          <w:sz w:val="24"/>
          <w:highlight w:val="none"/>
        </w:rPr>
        <w:t xml:space="preserve">日    期：  </w:t>
      </w:r>
      <w:r>
        <w:rPr>
          <w:rFonts w:hint="eastAsia" w:ascii="仿宋" w:hAnsi="仿宋" w:eastAsia="仿宋" w:cs="仿宋"/>
          <w:snapToGrid w:val="0"/>
          <w:color w:val="auto"/>
          <w:spacing w:val="4"/>
          <w:kern w:val="0"/>
          <w:sz w:val="24"/>
          <w:highlight w:val="none"/>
          <w:u w:val="single"/>
        </w:rPr>
        <w:t xml:space="preserve">      </w:t>
      </w:r>
      <w:r>
        <w:rPr>
          <w:rFonts w:hint="eastAsia" w:ascii="仿宋" w:hAnsi="仿宋" w:eastAsia="仿宋" w:cs="仿宋"/>
          <w:snapToGrid w:val="0"/>
          <w:color w:val="auto"/>
          <w:spacing w:val="4"/>
          <w:kern w:val="0"/>
          <w:sz w:val="24"/>
          <w:highlight w:val="none"/>
        </w:rPr>
        <w:t xml:space="preserve">年 </w:t>
      </w:r>
      <w:r>
        <w:rPr>
          <w:rFonts w:hint="eastAsia" w:ascii="仿宋" w:hAnsi="仿宋" w:eastAsia="仿宋" w:cs="仿宋"/>
          <w:snapToGrid w:val="0"/>
          <w:color w:val="auto"/>
          <w:spacing w:val="4"/>
          <w:kern w:val="0"/>
          <w:sz w:val="24"/>
          <w:highlight w:val="none"/>
          <w:u w:val="single"/>
        </w:rPr>
        <w:t xml:space="preserve">  </w:t>
      </w:r>
      <w:r>
        <w:rPr>
          <w:rFonts w:hint="eastAsia" w:ascii="仿宋" w:hAnsi="仿宋" w:eastAsia="仿宋" w:cs="仿宋"/>
          <w:snapToGrid w:val="0"/>
          <w:color w:val="auto"/>
          <w:spacing w:val="4"/>
          <w:kern w:val="0"/>
          <w:sz w:val="24"/>
          <w:highlight w:val="none"/>
        </w:rPr>
        <w:t xml:space="preserve">月 </w:t>
      </w:r>
      <w:r>
        <w:rPr>
          <w:rFonts w:hint="eastAsia" w:ascii="仿宋" w:hAnsi="仿宋" w:eastAsia="仿宋" w:cs="仿宋"/>
          <w:snapToGrid w:val="0"/>
          <w:color w:val="auto"/>
          <w:spacing w:val="4"/>
          <w:kern w:val="0"/>
          <w:sz w:val="24"/>
          <w:highlight w:val="none"/>
          <w:u w:val="single"/>
        </w:rPr>
        <w:t xml:space="preserve">   </w:t>
      </w:r>
      <w:r>
        <w:rPr>
          <w:rFonts w:hint="eastAsia" w:ascii="仿宋" w:hAnsi="仿宋" w:eastAsia="仿宋" w:cs="仿宋"/>
          <w:snapToGrid w:val="0"/>
          <w:color w:val="auto"/>
          <w:spacing w:val="4"/>
          <w:kern w:val="0"/>
          <w:sz w:val="24"/>
          <w:highlight w:val="none"/>
        </w:rPr>
        <w:t>日</w:t>
      </w:r>
    </w:p>
    <w:p>
      <w:pPr>
        <w:jc w:val="center"/>
        <w:rPr>
          <w:rFonts w:hint="eastAsia" w:ascii="仿宋_GB2312" w:hAnsi="仿宋_GB2312" w:eastAsia="仿宋_GB2312" w:cs="仿宋_GB2312"/>
          <w:b/>
          <w:color w:val="auto"/>
          <w:sz w:val="28"/>
          <w:szCs w:val="28"/>
          <w:highlight w:val="none"/>
        </w:rPr>
      </w:pPr>
    </w:p>
    <w:p>
      <w:pP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page"/>
      </w:r>
    </w:p>
    <w:p>
      <w:pPr>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 拟投入本项目的项目负责人情况表</w:t>
      </w:r>
    </w:p>
    <w:tbl>
      <w:tblPr>
        <w:tblStyle w:val="22"/>
        <w:tblW w:w="9968"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姓名</w:t>
            </w:r>
          </w:p>
        </w:tc>
        <w:tc>
          <w:tcPr>
            <w:tcW w:w="1661"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661"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出生年月</w:t>
            </w:r>
          </w:p>
        </w:tc>
        <w:tc>
          <w:tcPr>
            <w:tcW w:w="1661"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662"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学历</w:t>
            </w:r>
          </w:p>
        </w:tc>
        <w:tc>
          <w:tcPr>
            <w:tcW w:w="1662" w:type="dxa"/>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职称</w:t>
            </w:r>
          </w:p>
        </w:tc>
        <w:tc>
          <w:tcPr>
            <w:tcW w:w="1661" w:type="dxa"/>
            <w:gridSpan w:val="2"/>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p>
        </w:tc>
        <w:tc>
          <w:tcPr>
            <w:tcW w:w="1661" w:type="dxa"/>
            <w:gridSpan w:val="2"/>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职务</w:t>
            </w:r>
          </w:p>
        </w:tc>
        <w:tc>
          <w:tcPr>
            <w:tcW w:w="1661" w:type="dxa"/>
            <w:gridSpan w:val="2"/>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p>
        </w:tc>
        <w:tc>
          <w:tcPr>
            <w:tcW w:w="1662" w:type="dxa"/>
            <w:gridSpan w:val="2"/>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从事本工作时间</w:t>
            </w:r>
          </w:p>
        </w:tc>
        <w:tc>
          <w:tcPr>
            <w:tcW w:w="1662" w:type="dxa"/>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毕业院校</w:t>
            </w:r>
          </w:p>
        </w:tc>
        <w:tc>
          <w:tcPr>
            <w:tcW w:w="1661" w:type="dxa"/>
            <w:gridSpan w:val="2"/>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p>
        </w:tc>
        <w:tc>
          <w:tcPr>
            <w:tcW w:w="1661" w:type="dxa"/>
            <w:gridSpan w:val="2"/>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毕业时间</w:t>
            </w:r>
          </w:p>
        </w:tc>
        <w:tc>
          <w:tcPr>
            <w:tcW w:w="1661" w:type="dxa"/>
            <w:gridSpan w:val="2"/>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p>
        </w:tc>
        <w:tc>
          <w:tcPr>
            <w:tcW w:w="1662" w:type="dxa"/>
            <w:gridSpan w:val="2"/>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专业</w:t>
            </w:r>
          </w:p>
        </w:tc>
        <w:tc>
          <w:tcPr>
            <w:tcW w:w="1662" w:type="dxa"/>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注册证书等级</w:t>
            </w:r>
          </w:p>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和专业</w:t>
            </w:r>
          </w:p>
        </w:tc>
        <w:tc>
          <w:tcPr>
            <w:tcW w:w="3322" w:type="dxa"/>
            <w:gridSpan w:val="4"/>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p>
        </w:tc>
        <w:tc>
          <w:tcPr>
            <w:tcW w:w="1662" w:type="dxa"/>
            <w:gridSpan w:val="2"/>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证书编号</w:t>
            </w:r>
          </w:p>
        </w:tc>
        <w:tc>
          <w:tcPr>
            <w:tcW w:w="1662" w:type="dxa"/>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职称证专业</w:t>
            </w:r>
          </w:p>
        </w:tc>
        <w:tc>
          <w:tcPr>
            <w:tcW w:w="3322" w:type="dxa"/>
            <w:gridSpan w:val="4"/>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662"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证书编号</w:t>
            </w:r>
          </w:p>
        </w:tc>
        <w:tc>
          <w:tcPr>
            <w:tcW w:w="1662" w:type="dxa"/>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keepNext w:val="0"/>
              <w:keepLines w:val="0"/>
              <w:widowControl/>
              <w:suppressLineNumbers w:val="0"/>
              <w:spacing w:before="0" w:beforeAutospacing="0" w:afterAutospacing="0"/>
              <w:ind w:left="-390" w:leftChars="-186"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项目名称</w:t>
            </w:r>
          </w:p>
        </w:tc>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合同金额</w:t>
            </w:r>
          </w:p>
        </w:tc>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开、竣工时间</w:t>
            </w:r>
          </w:p>
        </w:tc>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担任职务</w:t>
            </w:r>
          </w:p>
        </w:tc>
        <w:tc>
          <w:tcPr>
            <w:tcW w:w="1996"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996"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996"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996"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r>
    </w:tbl>
    <w:p>
      <w:pPr>
        <w:jc w:val="both"/>
        <w:rPr>
          <w:rFonts w:hint="eastAsia" w:ascii="仿宋_GB2312" w:hAnsi="仿宋_GB2312" w:eastAsia="仿宋_GB2312" w:cs="仿宋_GB2312"/>
          <w:b/>
          <w:color w:val="auto"/>
          <w:sz w:val="28"/>
          <w:szCs w:val="28"/>
          <w:highlight w:val="none"/>
        </w:rPr>
      </w:pPr>
    </w:p>
    <w:p>
      <w:pPr>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autoSpaceDE w:val="0"/>
        <w:autoSpaceDN w:val="0"/>
        <w:adjustRightInd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w:t>
      </w:r>
    </w:p>
    <w:p>
      <w:pPr>
        <w:autoSpaceDE w:val="0"/>
        <w:autoSpaceDN w:val="0"/>
        <w:adjustRightInd w:val="0"/>
        <w:spacing w:line="360" w:lineRule="auto"/>
        <w:rPr>
          <w:rFonts w:hint="eastAsia" w:ascii="仿宋_GB2312" w:hAnsi="仿宋_GB2312" w:eastAsia="仿宋_GB2312" w:cs="仿宋_GB2312"/>
          <w:color w:val="auto"/>
          <w:sz w:val="28"/>
          <w:szCs w:val="28"/>
          <w:highlight w:val="none"/>
        </w:rPr>
        <w:sectPr>
          <w:endnotePr>
            <w:numFmt w:val="decimal"/>
          </w:endnotePr>
          <w:pgSz w:w="11907" w:h="16840"/>
          <w:pgMar w:top="1247" w:right="1418" w:bottom="1134" w:left="1418" w:header="851" w:footer="907" w:gutter="567"/>
          <w:cols w:space="720" w:num="1"/>
          <w:docGrid w:type="linesAndChars" w:linePitch="312" w:charSpace="0"/>
        </w:sect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pPr>
        <w:jc w:val="center"/>
        <w:rPr>
          <w:rFonts w:hint="eastAsia"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5</w:t>
      </w:r>
      <w:r>
        <w:rPr>
          <w:rFonts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报价清单</w:t>
      </w:r>
    </w:p>
    <w:p>
      <w:pPr>
        <w:pStyle w:val="29"/>
      </w:pPr>
    </w:p>
    <w:tbl>
      <w:tblPr>
        <w:tblStyle w:val="22"/>
        <w:tblW w:w="14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31"/>
        <w:gridCol w:w="2594"/>
        <w:gridCol w:w="1876"/>
        <w:gridCol w:w="3310"/>
        <w:gridCol w:w="909"/>
        <w:gridCol w:w="1103"/>
        <w:gridCol w:w="1288"/>
        <w:gridCol w:w="1207"/>
        <w:gridCol w:w="1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4" w:hRule="atLeast"/>
        </w:trPr>
        <w:tc>
          <w:tcPr>
            <w:tcW w:w="113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bookmarkStart w:id="17" w:name="_GoBack" w:colFirst="0" w:colLast="8"/>
            <w:r>
              <w:rPr>
                <w:rFonts w:hint="eastAsia" w:ascii="仿宋" w:hAnsi="仿宋" w:eastAsia="仿宋" w:cs="仿宋"/>
                <w:i w:val="0"/>
                <w:color w:val="000000"/>
                <w:kern w:val="0"/>
                <w:sz w:val="28"/>
                <w:szCs w:val="28"/>
                <w:u w:val="none"/>
                <w:lang w:val="en-US" w:eastAsia="zh-CN" w:bidi="ar"/>
              </w:rPr>
              <w:t>序号</w:t>
            </w:r>
          </w:p>
        </w:tc>
        <w:tc>
          <w:tcPr>
            <w:tcW w:w="259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机型/名称</w:t>
            </w:r>
          </w:p>
        </w:tc>
        <w:tc>
          <w:tcPr>
            <w:tcW w:w="1876"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匹数</w:t>
            </w:r>
          </w:p>
        </w:tc>
        <w:tc>
          <w:tcPr>
            <w:tcW w:w="3310"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项目</w:t>
            </w:r>
          </w:p>
        </w:tc>
        <w:tc>
          <w:tcPr>
            <w:tcW w:w="90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单位</w:t>
            </w:r>
          </w:p>
        </w:tc>
        <w:tc>
          <w:tcPr>
            <w:tcW w:w="1103"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数量</w:t>
            </w:r>
          </w:p>
        </w:tc>
        <w:tc>
          <w:tcPr>
            <w:tcW w:w="12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单价 （元）</w:t>
            </w:r>
          </w:p>
        </w:tc>
        <w:tc>
          <w:tcPr>
            <w:tcW w:w="120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小计 （元）</w:t>
            </w:r>
          </w:p>
        </w:tc>
        <w:tc>
          <w:tcPr>
            <w:tcW w:w="1297"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c>
          <w:tcPr>
            <w:tcW w:w="2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风冷多联式中央空 调</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5匹及以上</w:t>
            </w:r>
          </w:p>
        </w:tc>
        <w:tc>
          <w:tcPr>
            <w:tcW w:w="331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整年度维修、保养清洗服 务（包含人工、配件价格）</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top"/>
          </w:tcPr>
          <w:p>
            <w:pPr>
              <w:jc w:val="cente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分体立柜式空调</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5匹</w:t>
            </w:r>
          </w:p>
        </w:tc>
        <w:tc>
          <w:tcPr>
            <w:tcW w:w="331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整年度维修、保养清洗服 务（包含人工、配件价格）</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top"/>
          </w:tcPr>
          <w:p>
            <w:pPr>
              <w:jc w:val="cente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分体立柜式空调</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3匹空调</w:t>
            </w:r>
          </w:p>
        </w:tc>
        <w:tc>
          <w:tcPr>
            <w:tcW w:w="331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整年度维修、保养清洗服 务（包含人工、配件价格）</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lang w:val="en-US"/>
              </w:rPr>
            </w:pPr>
            <w:r>
              <w:rPr>
                <w:rFonts w:hint="eastAsia" w:ascii="仿宋" w:hAnsi="仿宋" w:eastAsia="仿宋" w:cs="仿宋"/>
                <w:i w:val="0"/>
                <w:color w:val="000000"/>
                <w:kern w:val="0"/>
                <w:sz w:val="28"/>
                <w:szCs w:val="28"/>
                <w:u w:val="none"/>
                <w:lang w:val="en-US" w:eastAsia="zh-CN" w:bidi="ar"/>
              </w:rPr>
              <w:t>228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top"/>
          </w:tcPr>
          <w:p>
            <w:pPr>
              <w:jc w:val="cente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8"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分体挂壁式空调</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1一2匹空调</w:t>
            </w:r>
          </w:p>
        </w:tc>
        <w:tc>
          <w:tcPr>
            <w:tcW w:w="331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整年度维修、保养清洗服 务（包含人工、配件价格）</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501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top"/>
          </w:tcPr>
          <w:p>
            <w:pPr>
              <w:jc w:val="cente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98" w:hRule="atLeast"/>
        </w:trPr>
        <w:tc>
          <w:tcPr>
            <w:tcW w:w="14715" w:type="dxa"/>
            <w:gridSpan w:val="9"/>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合计：   元（含税  %）</w:t>
            </w:r>
          </w:p>
        </w:tc>
      </w:tr>
      <w:bookmarkEnd w:id="17"/>
    </w:tbl>
    <w:p>
      <w:pPr>
        <w:pStyle w:val="30"/>
        <w:numPr>
          <w:ilvl w:val="0"/>
          <w:numId w:val="7"/>
        </w:numPr>
        <w:rPr>
          <w:rFonts w:hint="eastAsia"/>
        </w:rPr>
      </w:pPr>
      <w:r>
        <w:rPr>
          <w:rFonts w:hint="eastAsia"/>
        </w:rPr>
        <w:t>以上报价包交通费、维修及保养人工费、配件费</w:t>
      </w:r>
      <w:r>
        <w:rPr>
          <w:rFonts w:hint="eastAsia"/>
          <w:lang w:eastAsia="zh-CN"/>
        </w:rPr>
        <w:t>。</w:t>
      </w:r>
    </w:p>
    <w:p>
      <w:pPr>
        <w:pStyle w:val="30"/>
        <w:numPr>
          <w:ilvl w:val="0"/>
          <w:numId w:val="7"/>
        </w:numPr>
      </w:pPr>
      <w:r>
        <w:rPr>
          <w:rFonts w:hint="eastAsia"/>
        </w:rPr>
        <w:t>一年度清洗</w:t>
      </w:r>
      <w:r>
        <w:rPr>
          <w:rFonts w:hint="eastAsia"/>
          <w:lang w:val="en-US" w:eastAsia="zh-CN"/>
        </w:rPr>
        <w:t>2</w:t>
      </w:r>
      <w:r>
        <w:rPr>
          <w:rFonts w:hint="eastAsia"/>
        </w:rPr>
        <w:t>次外主机、内机及过滤网</w:t>
      </w:r>
      <w:r>
        <w:rPr>
          <w:rFonts w:hint="eastAsia"/>
          <w:lang w:eastAsia="zh-CN"/>
        </w:rPr>
        <w:t>。</w:t>
      </w:r>
    </w:p>
    <w:sectPr>
      <w:pgSz w:w="16838" w:h="11906" w:orient="landscape"/>
      <w:pgMar w:top="1077" w:right="1089" w:bottom="1469" w:left="1089"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4PZp6jcCAABgBAAADgAAAAAAAAABACAAAAAgAQAAZHJzL2Uyb0RvYy54&#10;bWxQSwUGAAAAAAYABgBZAQAAy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DCA18"/>
    <w:multiLevelType w:val="singleLevel"/>
    <w:tmpl w:val="A50DCA18"/>
    <w:lvl w:ilvl="0" w:tentative="0">
      <w:start w:val="4"/>
      <w:numFmt w:val="chineseCounting"/>
      <w:suff w:val="nothing"/>
      <w:lvlText w:val="（%1）"/>
      <w:lvlJc w:val="left"/>
      <w:rPr>
        <w:rFonts w:hint="eastAsia"/>
      </w:rPr>
    </w:lvl>
  </w:abstractNum>
  <w:abstractNum w:abstractNumId="1">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2">
    <w:nsid w:val="D22011D6"/>
    <w:multiLevelType w:val="singleLevel"/>
    <w:tmpl w:val="D22011D6"/>
    <w:lvl w:ilvl="0" w:tentative="0">
      <w:start w:val="1"/>
      <w:numFmt w:val="decimal"/>
      <w:lvlText w:val="%1."/>
      <w:lvlJc w:val="left"/>
      <w:pPr>
        <w:tabs>
          <w:tab w:val="left" w:pos="312"/>
        </w:tabs>
      </w:pPr>
    </w:lvl>
  </w:abstractNum>
  <w:abstractNum w:abstractNumId="3">
    <w:nsid w:val="EC98A177"/>
    <w:multiLevelType w:val="singleLevel"/>
    <w:tmpl w:val="EC98A177"/>
    <w:lvl w:ilvl="0" w:tentative="0">
      <w:start w:val="1"/>
      <w:numFmt w:val="decimal"/>
      <w:suff w:val="nothing"/>
      <w:lvlText w:val="%1、"/>
      <w:lvlJc w:val="left"/>
    </w:lvl>
  </w:abstractNum>
  <w:abstractNum w:abstractNumId="4">
    <w:nsid w:val="1A5FBCA8"/>
    <w:multiLevelType w:val="singleLevel"/>
    <w:tmpl w:val="1A5FBCA8"/>
    <w:lvl w:ilvl="0" w:tentative="0">
      <w:start w:val="5"/>
      <w:numFmt w:val="chineseCounting"/>
      <w:suff w:val="nothing"/>
      <w:lvlText w:val="%1、"/>
      <w:lvlJc w:val="left"/>
      <w:rPr>
        <w:rFonts w:hint="eastAsia"/>
      </w:rPr>
    </w:lvl>
  </w:abstractNum>
  <w:abstractNum w:abstractNumId="5">
    <w:nsid w:val="1F096133"/>
    <w:multiLevelType w:val="multilevel"/>
    <w:tmpl w:val="1F096133"/>
    <w:lvl w:ilvl="0" w:tentative="0">
      <w:start w:val="1"/>
      <w:numFmt w:val="japaneseCounting"/>
      <w:lvlText w:val="（%1）"/>
      <w:lvlJc w:val="left"/>
      <w:pPr>
        <w:tabs>
          <w:tab w:val="left" w:pos="720"/>
        </w:tabs>
        <w:ind w:left="720" w:hanging="720"/>
      </w:pPr>
      <w:rPr>
        <w:rFonts w:hint="eastAsia" w:ascii="宋体" w:hAnsi="宋体" w:eastAsia="宋体"/>
        <w:sz w:val="24"/>
        <w:szCs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46076B9"/>
    <w:multiLevelType w:val="singleLevel"/>
    <w:tmpl w:val="546076B9"/>
    <w:lvl w:ilvl="0" w:tentative="0">
      <w:start w:val="2"/>
      <w:numFmt w:val="chineseCounting"/>
      <w:suff w:val="nothing"/>
      <w:lvlText w:val="%1、"/>
      <w:lvlJc w:val="left"/>
    </w:lvl>
  </w:abstractNum>
  <w:num w:numId="1">
    <w:abstractNumId w:val="4"/>
  </w:num>
  <w:num w:numId="2">
    <w:abstractNumId w:val="0"/>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9FA"/>
    <w:rsid w:val="00006243"/>
    <w:rsid w:val="00023A0C"/>
    <w:rsid w:val="00027878"/>
    <w:rsid w:val="000428F8"/>
    <w:rsid w:val="00043C62"/>
    <w:rsid w:val="00054D07"/>
    <w:rsid w:val="000644E6"/>
    <w:rsid w:val="000657B9"/>
    <w:rsid w:val="00073926"/>
    <w:rsid w:val="0007449C"/>
    <w:rsid w:val="00085D41"/>
    <w:rsid w:val="00087C7A"/>
    <w:rsid w:val="000A46D5"/>
    <w:rsid w:val="000A513D"/>
    <w:rsid w:val="000B2E59"/>
    <w:rsid w:val="000B6E2A"/>
    <w:rsid w:val="000E45BC"/>
    <w:rsid w:val="000F0E33"/>
    <w:rsid w:val="00110C7B"/>
    <w:rsid w:val="00112127"/>
    <w:rsid w:val="00113A79"/>
    <w:rsid w:val="001166BB"/>
    <w:rsid w:val="001467CA"/>
    <w:rsid w:val="00156B9A"/>
    <w:rsid w:val="00163A61"/>
    <w:rsid w:val="00190B19"/>
    <w:rsid w:val="00194425"/>
    <w:rsid w:val="00196351"/>
    <w:rsid w:val="001D0B35"/>
    <w:rsid w:val="001D159F"/>
    <w:rsid w:val="001D4C93"/>
    <w:rsid w:val="001F46A9"/>
    <w:rsid w:val="001F4B7D"/>
    <w:rsid w:val="001F5CC8"/>
    <w:rsid w:val="00203513"/>
    <w:rsid w:val="00204AB7"/>
    <w:rsid w:val="002144D7"/>
    <w:rsid w:val="0022487F"/>
    <w:rsid w:val="00235700"/>
    <w:rsid w:val="00236045"/>
    <w:rsid w:val="00243240"/>
    <w:rsid w:val="00250256"/>
    <w:rsid w:val="002670CC"/>
    <w:rsid w:val="002673F2"/>
    <w:rsid w:val="002743AC"/>
    <w:rsid w:val="002A21F8"/>
    <w:rsid w:val="002C14E3"/>
    <w:rsid w:val="002E23B2"/>
    <w:rsid w:val="002F588A"/>
    <w:rsid w:val="0031270B"/>
    <w:rsid w:val="00320FA9"/>
    <w:rsid w:val="00335D77"/>
    <w:rsid w:val="0033731E"/>
    <w:rsid w:val="003468E6"/>
    <w:rsid w:val="003502B5"/>
    <w:rsid w:val="00352134"/>
    <w:rsid w:val="00356EFB"/>
    <w:rsid w:val="00365A96"/>
    <w:rsid w:val="00376CE9"/>
    <w:rsid w:val="003A0C70"/>
    <w:rsid w:val="003A0FC8"/>
    <w:rsid w:val="003A30A6"/>
    <w:rsid w:val="003D205C"/>
    <w:rsid w:val="003D66E3"/>
    <w:rsid w:val="003E3A96"/>
    <w:rsid w:val="003F56E8"/>
    <w:rsid w:val="00413436"/>
    <w:rsid w:val="0042064B"/>
    <w:rsid w:val="0042132B"/>
    <w:rsid w:val="004273C1"/>
    <w:rsid w:val="0043355A"/>
    <w:rsid w:val="0046764A"/>
    <w:rsid w:val="00477301"/>
    <w:rsid w:val="00481194"/>
    <w:rsid w:val="004814F2"/>
    <w:rsid w:val="0048211B"/>
    <w:rsid w:val="004B541E"/>
    <w:rsid w:val="004C5A85"/>
    <w:rsid w:val="004E1354"/>
    <w:rsid w:val="004F3212"/>
    <w:rsid w:val="004F5ABC"/>
    <w:rsid w:val="0050227A"/>
    <w:rsid w:val="00504917"/>
    <w:rsid w:val="00520DB0"/>
    <w:rsid w:val="00523FFA"/>
    <w:rsid w:val="00525D06"/>
    <w:rsid w:val="00527A1E"/>
    <w:rsid w:val="005328FE"/>
    <w:rsid w:val="00536854"/>
    <w:rsid w:val="00540E65"/>
    <w:rsid w:val="0054171D"/>
    <w:rsid w:val="00555405"/>
    <w:rsid w:val="00562F86"/>
    <w:rsid w:val="00570096"/>
    <w:rsid w:val="00570D85"/>
    <w:rsid w:val="005840C1"/>
    <w:rsid w:val="005864CD"/>
    <w:rsid w:val="005A4EA8"/>
    <w:rsid w:val="005A6632"/>
    <w:rsid w:val="005B6C0A"/>
    <w:rsid w:val="005C19D8"/>
    <w:rsid w:val="005D5F0F"/>
    <w:rsid w:val="005F336B"/>
    <w:rsid w:val="005F67A1"/>
    <w:rsid w:val="0060163B"/>
    <w:rsid w:val="00602C8B"/>
    <w:rsid w:val="006077E7"/>
    <w:rsid w:val="00613B10"/>
    <w:rsid w:val="00623956"/>
    <w:rsid w:val="00647055"/>
    <w:rsid w:val="00653163"/>
    <w:rsid w:val="006604AC"/>
    <w:rsid w:val="006840DB"/>
    <w:rsid w:val="006A1734"/>
    <w:rsid w:val="006A51D0"/>
    <w:rsid w:val="006C69AA"/>
    <w:rsid w:val="006E0C83"/>
    <w:rsid w:val="00703691"/>
    <w:rsid w:val="00722792"/>
    <w:rsid w:val="00724C42"/>
    <w:rsid w:val="007263F2"/>
    <w:rsid w:val="007331F2"/>
    <w:rsid w:val="00737AFC"/>
    <w:rsid w:val="0074745F"/>
    <w:rsid w:val="00747A49"/>
    <w:rsid w:val="0075322B"/>
    <w:rsid w:val="007550D7"/>
    <w:rsid w:val="00767C6F"/>
    <w:rsid w:val="0077111A"/>
    <w:rsid w:val="00786097"/>
    <w:rsid w:val="00793FA2"/>
    <w:rsid w:val="007957B4"/>
    <w:rsid w:val="0079655F"/>
    <w:rsid w:val="007A6F35"/>
    <w:rsid w:val="007B1760"/>
    <w:rsid w:val="007B6895"/>
    <w:rsid w:val="007D172A"/>
    <w:rsid w:val="007F6056"/>
    <w:rsid w:val="007F6D48"/>
    <w:rsid w:val="007F7F8F"/>
    <w:rsid w:val="008077D6"/>
    <w:rsid w:val="0083305F"/>
    <w:rsid w:val="00833F4E"/>
    <w:rsid w:val="008410FC"/>
    <w:rsid w:val="00846689"/>
    <w:rsid w:val="00850945"/>
    <w:rsid w:val="00854ED4"/>
    <w:rsid w:val="00855272"/>
    <w:rsid w:val="0086666D"/>
    <w:rsid w:val="00866DB5"/>
    <w:rsid w:val="00876F4F"/>
    <w:rsid w:val="0088792B"/>
    <w:rsid w:val="008A3A31"/>
    <w:rsid w:val="008B03F8"/>
    <w:rsid w:val="008B089A"/>
    <w:rsid w:val="008B7410"/>
    <w:rsid w:val="008C04B0"/>
    <w:rsid w:val="008C6A4D"/>
    <w:rsid w:val="008E4F0E"/>
    <w:rsid w:val="00933EEF"/>
    <w:rsid w:val="00940686"/>
    <w:rsid w:val="00943764"/>
    <w:rsid w:val="00944508"/>
    <w:rsid w:val="0095168A"/>
    <w:rsid w:val="009529EE"/>
    <w:rsid w:val="0095329C"/>
    <w:rsid w:val="00955A76"/>
    <w:rsid w:val="00956F89"/>
    <w:rsid w:val="00974494"/>
    <w:rsid w:val="0098076A"/>
    <w:rsid w:val="009928C8"/>
    <w:rsid w:val="009A3A63"/>
    <w:rsid w:val="009B1F7B"/>
    <w:rsid w:val="009B4AEB"/>
    <w:rsid w:val="009C4E82"/>
    <w:rsid w:val="009C644D"/>
    <w:rsid w:val="009C7F95"/>
    <w:rsid w:val="009F6F6F"/>
    <w:rsid w:val="00A042A5"/>
    <w:rsid w:val="00A07297"/>
    <w:rsid w:val="00A10754"/>
    <w:rsid w:val="00A10F87"/>
    <w:rsid w:val="00A210E2"/>
    <w:rsid w:val="00A250FB"/>
    <w:rsid w:val="00A26B96"/>
    <w:rsid w:val="00A31845"/>
    <w:rsid w:val="00A37654"/>
    <w:rsid w:val="00A4068A"/>
    <w:rsid w:val="00A445EB"/>
    <w:rsid w:val="00A55510"/>
    <w:rsid w:val="00A611DB"/>
    <w:rsid w:val="00A66265"/>
    <w:rsid w:val="00A8277C"/>
    <w:rsid w:val="00A9730C"/>
    <w:rsid w:val="00AC7CE3"/>
    <w:rsid w:val="00AE2741"/>
    <w:rsid w:val="00AE53B3"/>
    <w:rsid w:val="00AF10EC"/>
    <w:rsid w:val="00AF1B68"/>
    <w:rsid w:val="00AF5C08"/>
    <w:rsid w:val="00B057D6"/>
    <w:rsid w:val="00B069F5"/>
    <w:rsid w:val="00B13E04"/>
    <w:rsid w:val="00B322B9"/>
    <w:rsid w:val="00B37725"/>
    <w:rsid w:val="00B71CFD"/>
    <w:rsid w:val="00B76342"/>
    <w:rsid w:val="00B87849"/>
    <w:rsid w:val="00B908B9"/>
    <w:rsid w:val="00B936D7"/>
    <w:rsid w:val="00BA4066"/>
    <w:rsid w:val="00BA63CA"/>
    <w:rsid w:val="00BB0225"/>
    <w:rsid w:val="00BB2915"/>
    <w:rsid w:val="00BC2016"/>
    <w:rsid w:val="00BC5308"/>
    <w:rsid w:val="00BC63F4"/>
    <w:rsid w:val="00BD0A61"/>
    <w:rsid w:val="00BD2540"/>
    <w:rsid w:val="00BD6CB0"/>
    <w:rsid w:val="00BF29CD"/>
    <w:rsid w:val="00C00DEE"/>
    <w:rsid w:val="00C2525F"/>
    <w:rsid w:val="00C336DB"/>
    <w:rsid w:val="00C351CD"/>
    <w:rsid w:val="00C40D7A"/>
    <w:rsid w:val="00C42EA9"/>
    <w:rsid w:val="00C45B09"/>
    <w:rsid w:val="00C61907"/>
    <w:rsid w:val="00C61C02"/>
    <w:rsid w:val="00C669FA"/>
    <w:rsid w:val="00C83D06"/>
    <w:rsid w:val="00C95977"/>
    <w:rsid w:val="00CA61FE"/>
    <w:rsid w:val="00CA6577"/>
    <w:rsid w:val="00CC428A"/>
    <w:rsid w:val="00CC5D98"/>
    <w:rsid w:val="00CC688F"/>
    <w:rsid w:val="00CE721C"/>
    <w:rsid w:val="00CF1C8A"/>
    <w:rsid w:val="00CF213D"/>
    <w:rsid w:val="00CF62F7"/>
    <w:rsid w:val="00CF6AB1"/>
    <w:rsid w:val="00CF7086"/>
    <w:rsid w:val="00D0201F"/>
    <w:rsid w:val="00D141CE"/>
    <w:rsid w:val="00D30450"/>
    <w:rsid w:val="00D3072F"/>
    <w:rsid w:val="00D32BCA"/>
    <w:rsid w:val="00D4245C"/>
    <w:rsid w:val="00D43927"/>
    <w:rsid w:val="00D61CC7"/>
    <w:rsid w:val="00D61E8F"/>
    <w:rsid w:val="00D64756"/>
    <w:rsid w:val="00D70B32"/>
    <w:rsid w:val="00DB0C60"/>
    <w:rsid w:val="00DB58B7"/>
    <w:rsid w:val="00DC06EB"/>
    <w:rsid w:val="00DC64D9"/>
    <w:rsid w:val="00DF7C80"/>
    <w:rsid w:val="00E0493A"/>
    <w:rsid w:val="00E057FF"/>
    <w:rsid w:val="00E135A3"/>
    <w:rsid w:val="00E17E7C"/>
    <w:rsid w:val="00E34772"/>
    <w:rsid w:val="00E75C97"/>
    <w:rsid w:val="00E77D21"/>
    <w:rsid w:val="00E85970"/>
    <w:rsid w:val="00EA6128"/>
    <w:rsid w:val="00EA7576"/>
    <w:rsid w:val="00ED6578"/>
    <w:rsid w:val="00EE09EB"/>
    <w:rsid w:val="00EE0EC7"/>
    <w:rsid w:val="00EE5DF6"/>
    <w:rsid w:val="00EE5E61"/>
    <w:rsid w:val="00F056F1"/>
    <w:rsid w:val="00F222B0"/>
    <w:rsid w:val="00F2647B"/>
    <w:rsid w:val="00F35C04"/>
    <w:rsid w:val="00F44C25"/>
    <w:rsid w:val="00F81A4F"/>
    <w:rsid w:val="00F83950"/>
    <w:rsid w:val="00F93911"/>
    <w:rsid w:val="00FC38AC"/>
    <w:rsid w:val="00FC4531"/>
    <w:rsid w:val="00FD2A30"/>
    <w:rsid w:val="00FE4A9E"/>
    <w:rsid w:val="01213C08"/>
    <w:rsid w:val="01277128"/>
    <w:rsid w:val="01377D81"/>
    <w:rsid w:val="018A5493"/>
    <w:rsid w:val="01A72FA0"/>
    <w:rsid w:val="01AC44CA"/>
    <w:rsid w:val="01B62C87"/>
    <w:rsid w:val="01B959AB"/>
    <w:rsid w:val="0215573E"/>
    <w:rsid w:val="024712A9"/>
    <w:rsid w:val="024822B0"/>
    <w:rsid w:val="0278273D"/>
    <w:rsid w:val="027951E6"/>
    <w:rsid w:val="0287150A"/>
    <w:rsid w:val="02A45DED"/>
    <w:rsid w:val="02A86194"/>
    <w:rsid w:val="02C33161"/>
    <w:rsid w:val="02C45024"/>
    <w:rsid w:val="02CA327A"/>
    <w:rsid w:val="02CB58CB"/>
    <w:rsid w:val="02ED3C14"/>
    <w:rsid w:val="03087985"/>
    <w:rsid w:val="032D122D"/>
    <w:rsid w:val="03475D9E"/>
    <w:rsid w:val="035D56B7"/>
    <w:rsid w:val="03792B65"/>
    <w:rsid w:val="03832948"/>
    <w:rsid w:val="0384004A"/>
    <w:rsid w:val="03C00FB3"/>
    <w:rsid w:val="03D06DBA"/>
    <w:rsid w:val="03D108BD"/>
    <w:rsid w:val="03E161F2"/>
    <w:rsid w:val="03ED7EBD"/>
    <w:rsid w:val="0415460D"/>
    <w:rsid w:val="042B2D7F"/>
    <w:rsid w:val="04B02B84"/>
    <w:rsid w:val="04B94DB9"/>
    <w:rsid w:val="04C25BF4"/>
    <w:rsid w:val="04DA332C"/>
    <w:rsid w:val="05125D31"/>
    <w:rsid w:val="0551063A"/>
    <w:rsid w:val="055A7DD2"/>
    <w:rsid w:val="055C1B6B"/>
    <w:rsid w:val="055C1F95"/>
    <w:rsid w:val="05862A86"/>
    <w:rsid w:val="059609B9"/>
    <w:rsid w:val="05D1751D"/>
    <w:rsid w:val="05F767B7"/>
    <w:rsid w:val="06026427"/>
    <w:rsid w:val="0630387E"/>
    <w:rsid w:val="06324DC7"/>
    <w:rsid w:val="06423B4C"/>
    <w:rsid w:val="06BA63FC"/>
    <w:rsid w:val="06DB216C"/>
    <w:rsid w:val="06DE2B8F"/>
    <w:rsid w:val="06DE67DE"/>
    <w:rsid w:val="07153256"/>
    <w:rsid w:val="071C4B4D"/>
    <w:rsid w:val="07253675"/>
    <w:rsid w:val="0738668D"/>
    <w:rsid w:val="07714E6B"/>
    <w:rsid w:val="078869D4"/>
    <w:rsid w:val="07945DCD"/>
    <w:rsid w:val="07966214"/>
    <w:rsid w:val="079E1868"/>
    <w:rsid w:val="07BF48E5"/>
    <w:rsid w:val="07C44263"/>
    <w:rsid w:val="07DD0873"/>
    <w:rsid w:val="081577FF"/>
    <w:rsid w:val="082D3A9F"/>
    <w:rsid w:val="0899608E"/>
    <w:rsid w:val="08A132C8"/>
    <w:rsid w:val="08BF46ED"/>
    <w:rsid w:val="08BF5247"/>
    <w:rsid w:val="08DC22A5"/>
    <w:rsid w:val="093703CF"/>
    <w:rsid w:val="094E53D6"/>
    <w:rsid w:val="09815C29"/>
    <w:rsid w:val="098D4CE8"/>
    <w:rsid w:val="09CB7F21"/>
    <w:rsid w:val="0A327F86"/>
    <w:rsid w:val="0A4A2DA1"/>
    <w:rsid w:val="0A7C1258"/>
    <w:rsid w:val="0A810BB7"/>
    <w:rsid w:val="0A851038"/>
    <w:rsid w:val="0A88499B"/>
    <w:rsid w:val="0ACD703A"/>
    <w:rsid w:val="0B1B57AA"/>
    <w:rsid w:val="0B49114B"/>
    <w:rsid w:val="0B736960"/>
    <w:rsid w:val="0B7F0FEF"/>
    <w:rsid w:val="0BAC62FB"/>
    <w:rsid w:val="0BD640C5"/>
    <w:rsid w:val="0BE407CC"/>
    <w:rsid w:val="0BE458BE"/>
    <w:rsid w:val="0BEE4AD8"/>
    <w:rsid w:val="0BF7794B"/>
    <w:rsid w:val="0C056B63"/>
    <w:rsid w:val="0C165C1F"/>
    <w:rsid w:val="0C374950"/>
    <w:rsid w:val="0C525AF6"/>
    <w:rsid w:val="0C6345B9"/>
    <w:rsid w:val="0C6A3BBD"/>
    <w:rsid w:val="0C911820"/>
    <w:rsid w:val="0CA010C8"/>
    <w:rsid w:val="0CAD76E1"/>
    <w:rsid w:val="0CAF0F20"/>
    <w:rsid w:val="0CD71487"/>
    <w:rsid w:val="0CEC2E9F"/>
    <w:rsid w:val="0D351806"/>
    <w:rsid w:val="0D3D2B6E"/>
    <w:rsid w:val="0D4A2254"/>
    <w:rsid w:val="0D4A5925"/>
    <w:rsid w:val="0D550956"/>
    <w:rsid w:val="0D632D50"/>
    <w:rsid w:val="0D917F28"/>
    <w:rsid w:val="0DD442A4"/>
    <w:rsid w:val="0E0F34CE"/>
    <w:rsid w:val="0E105F13"/>
    <w:rsid w:val="0E2058C3"/>
    <w:rsid w:val="0E37332F"/>
    <w:rsid w:val="0E722992"/>
    <w:rsid w:val="0E8B1A39"/>
    <w:rsid w:val="0EA53D43"/>
    <w:rsid w:val="0F157AE7"/>
    <w:rsid w:val="0F2C21DE"/>
    <w:rsid w:val="0F390B28"/>
    <w:rsid w:val="0F5027BF"/>
    <w:rsid w:val="0F595CE1"/>
    <w:rsid w:val="0F5D2C98"/>
    <w:rsid w:val="0FA615DA"/>
    <w:rsid w:val="0FA86B1A"/>
    <w:rsid w:val="0FB15B6E"/>
    <w:rsid w:val="0FC97454"/>
    <w:rsid w:val="0FE9290F"/>
    <w:rsid w:val="100551E5"/>
    <w:rsid w:val="10094C9F"/>
    <w:rsid w:val="100A1C82"/>
    <w:rsid w:val="10434366"/>
    <w:rsid w:val="10767F0F"/>
    <w:rsid w:val="1084177C"/>
    <w:rsid w:val="10930A51"/>
    <w:rsid w:val="10A21193"/>
    <w:rsid w:val="10AF01BF"/>
    <w:rsid w:val="10C208A1"/>
    <w:rsid w:val="10CC2CED"/>
    <w:rsid w:val="10D0575D"/>
    <w:rsid w:val="112E5F21"/>
    <w:rsid w:val="11436CB4"/>
    <w:rsid w:val="116579F2"/>
    <w:rsid w:val="117C356D"/>
    <w:rsid w:val="117D701A"/>
    <w:rsid w:val="118C396D"/>
    <w:rsid w:val="11AA612F"/>
    <w:rsid w:val="11AC1D4E"/>
    <w:rsid w:val="11DD09DC"/>
    <w:rsid w:val="120339C7"/>
    <w:rsid w:val="122261D1"/>
    <w:rsid w:val="122B22AD"/>
    <w:rsid w:val="123C487A"/>
    <w:rsid w:val="125B19C8"/>
    <w:rsid w:val="125C7FE7"/>
    <w:rsid w:val="127C2D8E"/>
    <w:rsid w:val="127D3197"/>
    <w:rsid w:val="12E62C97"/>
    <w:rsid w:val="13250FB9"/>
    <w:rsid w:val="13D034D0"/>
    <w:rsid w:val="13F3236F"/>
    <w:rsid w:val="141305C7"/>
    <w:rsid w:val="142D724A"/>
    <w:rsid w:val="144A1440"/>
    <w:rsid w:val="14701D23"/>
    <w:rsid w:val="14981955"/>
    <w:rsid w:val="14C205C8"/>
    <w:rsid w:val="14C4670C"/>
    <w:rsid w:val="14CC3100"/>
    <w:rsid w:val="14EA0C30"/>
    <w:rsid w:val="14F90EAB"/>
    <w:rsid w:val="14FC4F5D"/>
    <w:rsid w:val="150D1150"/>
    <w:rsid w:val="151E659A"/>
    <w:rsid w:val="153C7F36"/>
    <w:rsid w:val="15563B36"/>
    <w:rsid w:val="16514B5D"/>
    <w:rsid w:val="16593399"/>
    <w:rsid w:val="166677CD"/>
    <w:rsid w:val="16774A77"/>
    <w:rsid w:val="16A8764A"/>
    <w:rsid w:val="16AD7949"/>
    <w:rsid w:val="16AE3910"/>
    <w:rsid w:val="16CB57E7"/>
    <w:rsid w:val="16CE05E6"/>
    <w:rsid w:val="16E30A14"/>
    <w:rsid w:val="16ED7A04"/>
    <w:rsid w:val="16EE30E7"/>
    <w:rsid w:val="171B257B"/>
    <w:rsid w:val="17374AFE"/>
    <w:rsid w:val="174D006F"/>
    <w:rsid w:val="175975CB"/>
    <w:rsid w:val="18213DDD"/>
    <w:rsid w:val="18291542"/>
    <w:rsid w:val="18341647"/>
    <w:rsid w:val="18576EA5"/>
    <w:rsid w:val="185E3674"/>
    <w:rsid w:val="18832F1A"/>
    <w:rsid w:val="18AF7AD7"/>
    <w:rsid w:val="18EB1F72"/>
    <w:rsid w:val="190468A1"/>
    <w:rsid w:val="194718FE"/>
    <w:rsid w:val="195E787B"/>
    <w:rsid w:val="19617EC0"/>
    <w:rsid w:val="197D32CB"/>
    <w:rsid w:val="198533A4"/>
    <w:rsid w:val="1999559C"/>
    <w:rsid w:val="19B60D90"/>
    <w:rsid w:val="19C0222E"/>
    <w:rsid w:val="19EE3322"/>
    <w:rsid w:val="1A173999"/>
    <w:rsid w:val="1A3C59EA"/>
    <w:rsid w:val="1A5A050B"/>
    <w:rsid w:val="1AAC1D1C"/>
    <w:rsid w:val="1AD6149A"/>
    <w:rsid w:val="1B1279BC"/>
    <w:rsid w:val="1B43354C"/>
    <w:rsid w:val="1B594E20"/>
    <w:rsid w:val="1B6B7BF8"/>
    <w:rsid w:val="1B6C3A06"/>
    <w:rsid w:val="1B99738B"/>
    <w:rsid w:val="1BC51A48"/>
    <w:rsid w:val="1BCC1963"/>
    <w:rsid w:val="1BE72C9D"/>
    <w:rsid w:val="1C440C1D"/>
    <w:rsid w:val="1C872D12"/>
    <w:rsid w:val="1CA050F6"/>
    <w:rsid w:val="1CA21E7A"/>
    <w:rsid w:val="1CB5588C"/>
    <w:rsid w:val="1CC63289"/>
    <w:rsid w:val="1CD453ED"/>
    <w:rsid w:val="1D052053"/>
    <w:rsid w:val="1D2000ED"/>
    <w:rsid w:val="1D5F0996"/>
    <w:rsid w:val="1D7F5879"/>
    <w:rsid w:val="1D8D6C0F"/>
    <w:rsid w:val="1DDD2F7D"/>
    <w:rsid w:val="1DFD3E11"/>
    <w:rsid w:val="1E0621CE"/>
    <w:rsid w:val="1E0D558E"/>
    <w:rsid w:val="1E172573"/>
    <w:rsid w:val="1E2D3B85"/>
    <w:rsid w:val="1E3F14D8"/>
    <w:rsid w:val="1E485904"/>
    <w:rsid w:val="1E54731B"/>
    <w:rsid w:val="1E5A4CF6"/>
    <w:rsid w:val="1E632DCC"/>
    <w:rsid w:val="1E75317E"/>
    <w:rsid w:val="1E8651E3"/>
    <w:rsid w:val="1E8E5EC3"/>
    <w:rsid w:val="1E96132F"/>
    <w:rsid w:val="1EE615A7"/>
    <w:rsid w:val="1EFD1796"/>
    <w:rsid w:val="1F343091"/>
    <w:rsid w:val="1F392573"/>
    <w:rsid w:val="1F406905"/>
    <w:rsid w:val="1F5E687C"/>
    <w:rsid w:val="1F5F760B"/>
    <w:rsid w:val="1F626CBE"/>
    <w:rsid w:val="1F656C11"/>
    <w:rsid w:val="1F9F5CA6"/>
    <w:rsid w:val="1FA4201C"/>
    <w:rsid w:val="1FDA5354"/>
    <w:rsid w:val="1FE775DC"/>
    <w:rsid w:val="201607F8"/>
    <w:rsid w:val="201C0EBB"/>
    <w:rsid w:val="20766972"/>
    <w:rsid w:val="208A5BC1"/>
    <w:rsid w:val="20935BB1"/>
    <w:rsid w:val="2094043D"/>
    <w:rsid w:val="20E1358A"/>
    <w:rsid w:val="21197576"/>
    <w:rsid w:val="214B6BF0"/>
    <w:rsid w:val="21734A3E"/>
    <w:rsid w:val="219A0F41"/>
    <w:rsid w:val="221F635B"/>
    <w:rsid w:val="228D6B78"/>
    <w:rsid w:val="229B7230"/>
    <w:rsid w:val="22BD0FC2"/>
    <w:rsid w:val="22BE4285"/>
    <w:rsid w:val="22CA628A"/>
    <w:rsid w:val="23120997"/>
    <w:rsid w:val="23285357"/>
    <w:rsid w:val="2344568D"/>
    <w:rsid w:val="234F26A3"/>
    <w:rsid w:val="23762595"/>
    <w:rsid w:val="23CB38A6"/>
    <w:rsid w:val="23E76396"/>
    <w:rsid w:val="2411337A"/>
    <w:rsid w:val="24254283"/>
    <w:rsid w:val="24576B80"/>
    <w:rsid w:val="24664E74"/>
    <w:rsid w:val="24AF79E0"/>
    <w:rsid w:val="250D0A6F"/>
    <w:rsid w:val="25142D6C"/>
    <w:rsid w:val="251A021B"/>
    <w:rsid w:val="251E7B79"/>
    <w:rsid w:val="25283534"/>
    <w:rsid w:val="25351C96"/>
    <w:rsid w:val="25850831"/>
    <w:rsid w:val="258709B7"/>
    <w:rsid w:val="258F096A"/>
    <w:rsid w:val="25A8156B"/>
    <w:rsid w:val="25C507A2"/>
    <w:rsid w:val="260038BC"/>
    <w:rsid w:val="264B34D5"/>
    <w:rsid w:val="267621CE"/>
    <w:rsid w:val="26F56AC0"/>
    <w:rsid w:val="27520851"/>
    <w:rsid w:val="27A844D3"/>
    <w:rsid w:val="27B26870"/>
    <w:rsid w:val="27D50AB7"/>
    <w:rsid w:val="27EF76F4"/>
    <w:rsid w:val="28651E57"/>
    <w:rsid w:val="28846400"/>
    <w:rsid w:val="289B37CA"/>
    <w:rsid w:val="28A700EC"/>
    <w:rsid w:val="28B67AA9"/>
    <w:rsid w:val="28CB53BE"/>
    <w:rsid w:val="28DE7432"/>
    <w:rsid w:val="28F033EC"/>
    <w:rsid w:val="290C71AF"/>
    <w:rsid w:val="291E1603"/>
    <w:rsid w:val="29221318"/>
    <w:rsid w:val="2926416B"/>
    <w:rsid w:val="292854A8"/>
    <w:rsid w:val="292F68BD"/>
    <w:rsid w:val="293D3E52"/>
    <w:rsid w:val="29650D8E"/>
    <w:rsid w:val="29A441D3"/>
    <w:rsid w:val="29A67DDD"/>
    <w:rsid w:val="29B26E64"/>
    <w:rsid w:val="29BB24A0"/>
    <w:rsid w:val="29D211D7"/>
    <w:rsid w:val="29E21398"/>
    <w:rsid w:val="29E47B0A"/>
    <w:rsid w:val="29E8763B"/>
    <w:rsid w:val="2A162ED3"/>
    <w:rsid w:val="2A27677E"/>
    <w:rsid w:val="2A5C68E6"/>
    <w:rsid w:val="2A6A7B1F"/>
    <w:rsid w:val="2A6E30F0"/>
    <w:rsid w:val="2A940D1D"/>
    <w:rsid w:val="2AB660C6"/>
    <w:rsid w:val="2AC06D2C"/>
    <w:rsid w:val="2AE95449"/>
    <w:rsid w:val="2AFA2A43"/>
    <w:rsid w:val="2B173C0A"/>
    <w:rsid w:val="2B4626A5"/>
    <w:rsid w:val="2B7B41A0"/>
    <w:rsid w:val="2B8F2CA4"/>
    <w:rsid w:val="2BF2732D"/>
    <w:rsid w:val="2C0E42BB"/>
    <w:rsid w:val="2C0F5B60"/>
    <w:rsid w:val="2C2E175D"/>
    <w:rsid w:val="2C2E6EB5"/>
    <w:rsid w:val="2C3F0B82"/>
    <w:rsid w:val="2C5F6E58"/>
    <w:rsid w:val="2CD61190"/>
    <w:rsid w:val="2D19638F"/>
    <w:rsid w:val="2D2921CC"/>
    <w:rsid w:val="2D4070EB"/>
    <w:rsid w:val="2D4523BF"/>
    <w:rsid w:val="2D60539B"/>
    <w:rsid w:val="2D874225"/>
    <w:rsid w:val="2D9F1DE9"/>
    <w:rsid w:val="2DAB1D7F"/>
    <w:rsid w:val="2DCC669D"/>
    <w:rsid w:val="2DD620A4"/>
    <w:rsid w:val="2DF2482E"/>
    <w:rsid w:val="2E234B22"/>
    <w:rsid w:val="2E2E4AE4"/>
    <w:rsid w:val="2E9A7907"/>
    <w:rsid w:val="2EBA18AD"/>
    <w:rsid w:val="2EE665FC"/>
    <w:rsid w:val="2F0B2C00"/>
    <w:rsid w:val="2F1E5FF9"/>
    <w:rsid w:val="2F731BFB"/>
    <w:rsid w:val="2FA80D10"/>
    <w:rsid w:val="2FC067FF"/>
    <w:rsid w:val="2FCA12C3"/>
    <w:rsid w:val="30785C3A"/>
    <w:rsid w:val="307866F6"/>
    <w:rsid w:val="309D0784"/>
    <w:rsid w:val="30CD5FB4"/>
    <w:rsid w:val="30E538C1"/>
    <w:rsid w:val="30F82603"/>
    <w:rsid w:val="312E0111"/>
    <w:rsid w:val="31343EAE"/>
    <w:rsid w:val="3153620F"/>
    <w:rsid w:val="315A0BC8"/>
    <w:rsid w:val="318124CB"/>
    <w:rsid w:val="318306C0"/>
    <w:rsid w:val="318C10C4"/>
    <w:rsid w:val="31A65BD2"/>
    <w:rsid w:val="31CC2D01"/>
    <w:rsid w:val="31D806F6"/>
    <w:rsid w:val="31FE415B"/>
    <w:rsid w:val="32162E34"/>
    <w:rsid w:val="32207E65"/>
    <w:rsid w:val="322D4CEE"/>
    <w:rsid w:val="32562626"/>
    <w:rsid w:val="325A4CD7"/>
    <w:rsid w:val="325A62AC"/>
    <w:rsid w:val="326A2493"/>
    <w:rsid w:val="32CA3D8E"/>
    <w:rsid w:val="32D03ED3"/>
    <w:rsid w:val="32E2193D"/>
    <w:rsid w:val="331F2783"/>
    <w:rsid w:val="338D3FB9"/>
    <w:rsid w:val="33AD29A8"/>
    <w:rsid w:val="33AD32B0"/>
    <w:rsid w:val="33B204B9"/>
    <w:rsid w:val="33F73044"/>
    <w:rsid w:val="340A79D1"/>
    <w:rsid w:val="341201F4"/>
    <w:rsid w:val="34243BE8"/>
    <w:rsid w:val="3427114C"/>
    <w:rsid w:val="349E71E6"/>
    <w:rsid w:val="34D05FCF"/>
    <w:rsid w:val="34E92F2E"/>
    <w:rsid w:val="350C0706"/>
    <w:rsid w:val="35747EC9"/>
    <w:rsid w:val="357836E7"/>
    <w:rsid w:val="358B4E40"/>
    <w:rsid w:val="35971342"/>
    <w:rsid w:val="35A2043E"/>
    <w:rsid w:val="35C75BE6"/>
    <w:rsid w:val="360F32F7"/>
    <w:rsid w:val="361B656E"/>
    <w:rsid w:val="362D4307"/>
    <w:rsid w:val="363D6CDE"/>
    <w:rsid w:val="363F1ACD"/>
    <w:rsid w:val="364A5A09"/>
    <w:rsid w:val="36545906"/>
    <w:rsid w:val="366B2F0C"/>
    <w:rsid w:val="368842E7"/>
    <w:rsid w:val="368B436C"/>
    <w:rsid w:val="36AE52D7"/>
    <w:rsid w:val="36C9190D"/>
    <w:rsid w:val="36E7788A"/>
    <w:rsid w:val="37412E22"/>
    <w:rsid w:val="377E7997"/>
    <w:rsid w:val="37942F37"/>
    <w:rsid w:val="37DD6878"/>
    <w:rsid w:val="37E940B9"/>
    <w:rsid w:val="381E2730"/>
    <w:rsid w:val="381F5312"/>
    <w:rsid w:val="3820056F"/>
    <w:rsid w:val="38F07190"/>
    <w:rsid w:val="38F70FAB"/>
    <w:rsid w:val="390A3CDA"/>
    <w:rsid w:val="390B2FA5"/>
    <w:rsid w:val="393F74AB"/>
    <w:rsid w:val="394D21E7"/>
    <w:rsid w:val="3958170B"/>
    <w:rsid w:val="395A5702"/>
    <w:rsid w:val="39C851DB"/>
    <w:rsid w:val="3A042CB3"/>
    <w:rsid w:val="3A2028DF"/>
    <w:rsid w:val="3A4452E2"/>
    <w:rsid w:val="3AB805E4"/>
    <w:rsid w:val="3AB900A5"/>
    <w:rsid w:val="3AE6260F"/>
    <w:rsid w:val="3AF11A2B"/>
    <w:rsid w:val="3B26701B"/>
    <w:rsid w:val="3B5E7FDD"/>
    <w:rsid w:val="3B6B6DD0"/>
    <w:rsid w:val="3BA305CB"/>
    <w:rsid w:val="3BD54C14"/>
    <w:rsid w:val="3C1A63DB"/>
    <w:rsid w:val="3CE74F29"/>
    <w:rsid w:val="3CFF48E7"/>
    <w:rsid w:val="3D1F511B"/>
    <w:rsid w:val="3D56135E"/>
    <w:rsid w:val="3D564E23"/>
    <w:rsid w:val="3D5B310B"/>
    <w:rsid w:val="3D8478A0"/>
    <w:rsid w:val="3D903411"/>
    <w:rsid w:val="3DF739DA"/>
    <w:rsid w:val="3E095BCA"/>
    <w:rsid w:val="3E0D69BF"/>
    <w:rsid w:val="3E0F351A"/>
    <w:rsid w:val="3E3D1306"/>
    <w:rsid w:val="3E4268E8"/>
    <w:rsid w:val="3E640403"/>
    <w:rsid w:val="3E8A48B0"/>
    <w:rsid w:val="3EBB100D"/>
    <w:rsid w:val="3EC8123A"/>
    <w:rsid w:val="3EEB1ACE"/>
    <w:rsid w:val="3EF42144"/>
    <w:rsid w:val="3EF75F25"/>
    <w:rsid w:val="3F055128"/>
    <w:rsid w:val="3F3A3ADE"/>
    <w:rsid w:val="3F54054D"/>
    <w:rsid w:val="3F7A5E74"/>
    <w:rsid w:val="3FBB6330"/>
    <w:rsid w:val="3FDC2F5F"/>
    <w:rsid w:val="3FF01D2E"/>
    <w:rsid w:val="3FFF4C38"/>
    <w:rsid w:val="401310ED"/>
    <w:rsid w:val="402B690B"/>
    <w:rsid w:val="40793CEF"/>
    <w:rsid w:val="4093356C"/>
    <w:rsid w:val="40AE7F7C"/>
    <w:rsid w:val="413D3FE2"/>
    <w:rsid w:val="414A7DD0"/>
    <w:rsid w:val="415776AA"/>
    <w:rsid w:val="41726C6F"/>
    <w:rsid w:val="41D14A55"/>
    <w:rsid w:val="41DF27B1"/>
    <w:rsid w:val="42093E84"/>
    <w:rsid w:val="425040BD"/>
    <w:rsid w:val="4279222A"/>
    <w:rsid w:val="429A2084"/>
    <w:rsid w:val="42BF01C5"/>
    <w:rsid w:val="42C17449"/>
    <w:rsid w:val="42C33625"/>
    <w:rsid w:val="42E30FB5"/>
    <w:rsid w:val="42F405F3"/>
    <w:rsid w:val="43102193"/>
    <w:rsid w:val="4310494B"/>
    <w:rsid w:val="432B6A98"/>
    <w:rsid w:val="43415061"/>
    <w:rsid w:val="43A4461F"/>
    <w:rsid w:val="43CC5660"/>
    <w:rsid w:val="441066A3"/>
    <w:rsid w:val="441A32F1"/>
    <w:rsid w:val="44600DBD"/>
    <w:rsid w:val="446370C0"/>
    <w:rsid w:val="44C0299D"/>
    <w:rsid w:val="44E713ED"/>
    <w:rsid w:val="44E72CFC"/>
    <w:rsid w:val="44FD12C2"/>
    <w:rsid w:val="45080369"/>
    <w:rsid w:val="45D04201"/>
    <w:rsid w:val="45D12721"/>
    <w:rsid w:val="45D20A07"/>
    <w:rsid w:val="45D352D1"/>
    <w:rsid w:val="45E33F45"/>
    <w:rsid w:val="45E90598"/>
    <w:rsid w:val="45EA700D"/>
    <w:rsid w:val="4611043A"/>
    <w:rsid w:val="461118F6"/>
    <w:rsid w:val="46194FAB"/>
    <w:rsid w:val="461C0EF1"/>
    <w:rsid w:val="46301145"/>
    <w:rsid w:val="464B1280"/>
    <w:rsid w:val="46820089"/>
    <w:rsid w:val="46B34996"/>
    <w:rsid w:val="475A2186"/>
    <w:rsid w:val="477F4975"/>
    <w:rsid w:val="478713CC"/>
    <w:rsid w:val="478B465D"/>
    <w:rsid w:val="47977170"/>
    <w:rsid w:val="47A93164"/>
    <w:rsid w:val="47AE1B73"/>
    <w:rsid w:val="47C65815"/>
    <w:rsid w:val="47EA2A49"/>
    <w:rsid w:val="47FE32D4"/>
    <w:rsid w:val="480139C4"/>
    <w:rsid w:val="481F5DE7"/>
    <w:rsid w:val="4848045B"/>
    <w:rsid w:val="48537FDD"/>
    <w:rsid w:val="48666EE1"/>
    <w:rsid w:val="486D5DA4"/>
    <w:rsid w:val="4872361D"/>
    <w:rsid w:val="48A46839"/>
    <w:rsid w:val="48CC6152"/>
    <w:rsid w:val="48DA1A09"/>
    <w:rsid w:val="48DB21ED"/>
    <w:rsid w:val="48E91953"/>
    <w:rsid w:val="492C7CE1"/>
    <w:rsid w:val="4982191F"/>
    <w:rsid w:val="4A135182"/>
    <w:rsid w:val="4A1C3834"/>
    <w:rsid w:val="4A2851B5"/>
    <w:rsid w:val="4A2F4E2F"/>
    <w:rsid w:val="4A5774F5"/>
    <w:rsid w:val="4A5E4A5A"/>
    <w:rsid w:val="4A83581D"/>
    <w:rsid w:val="4AB50310"/>
    <w:rsid w:val="4ACB2627"/>
    <w:rsid w:val="4AD262D7"/>
    <w:rsid w:val="4AD9788D"/>
    <w:rsid w:val="4AF61D45"/>
    <w:rsid w:val="4B093649"/>
    <w:rsid w:val="4B9F6569"/>
    <w:rsid w:val="4BC82AC7"/>
    <w:rsid w:val="4BC91E43"/>
    <w:rsid w:val="4BF06513"/>
    <w:rsid w:val="4C053F64"/>
    <w:rsid w:val="4C4D2584"/>
    <w:rsid w:val="4C5154D2"/>
    <w:rsid w:val="4C745ECA"/>
    <w:rsid w:val="4C776092"/>
    <w:rsid w:val="4C7A6C7A"/>
    <w:rsid w:val="4CE163DB"/>
    <w:rsid w:val="4CE82F0D"/>
    <w:rsid w:val="4CF350B3"/>
    <w:rsid w:val="4D284C9B"/>
    <w:rsid w:val="4D3840BE"/>
    <w:rsid w:val="4D517D09"/>
    <w:rsid w:val="4D5E1E54"/>
    <w:rsid w:val="4D890255"/>
    <w:rsid w:val="4DC3182A"/>
    <w:rsid w:val="4DCF1AE4"/>
    <w:rsid w:val="4E256A4B"/>
    <w:rsid w:val="4E3D2EA2"/>
    <w:rsid w:val="4E604739"/>
    <w:rsid w:val="4E6B7BB3"/>
    <w:rsid w:val="4E725989"/>
    <w:rsid w:val="4E762343"/>
    <w:rsid w:val="4E8B4907"/>
    <w:rsid w:val="4EAD036F"/>
    <w:rsid w:val="4F0E41C0"/>
    <w:rsid w:val="4F23016C"/>
    <w:rsid w:val="4F2F4D0F"/>
    <w:rsid w:val="4F510869"/>
    <w:rsid w:val="4F773B70"/>
    <w:rsid w:val="4F8C2B4A"/>
    <w:rsid w:val="4FAC618F"/>
    <w:rsid w:val="4FCB1D63"/>
    <w:rsid w:val="500D4543"/>
    <w:rsid w:val="502E55DD"/>
    <w:rsid w:val="50532F3F"/>
    <w:rsid w:val="509C022E"/>
    <w:rsid w:val="513E3034"/>
    <w:rsid w:val="5147038E"/>
    <w:rsid w:val="51581A4C"/>
    <w:rsid w:val="515A6194"/>
    <w:rsid w:val="51722D1F"/>
    <w:rsid w:val="5172393A"/>
    <w:rsid w:val="51734708"/>
    <w:rsid w:val="518D32E4"/>
    <w:rsid w:val="51A926EA"/>
    <w:rsid w:val="51B53CE5"/>
    <w:rsid w:val="51B64893"/>
    <w:rsid w:val="51B65006"/>
    <w:rsid w:val="51B82DFD"/>
    <w:rsid w:val="51D677D1"/>
    <w:rsid w:val="52033D5D"/>
    <w:rsid w:val="52090955"/>
    <w:rsid w:val="52093725"/>
    <w:rsid w:val="5210640D"/>
    <w:rsid w:val="52253E41"/>
    <w:rsid w:val="522971FC"/>
    <w:rsid w:val="523A3295"/>
    <w:rsid w:val="523B25DA"/>
    <w:rsid w:val="52755A5B"/>
    <w:rsid w:val="52A50864"/>
    <w:rsid w:val="52DC127D"/>
    <w:rsid w:val="52EB5466"/>
    <w:rsid w:val="52FC3E3A"/>
    <w:rsid w:val="53317CB0"/>
    <w:rsid w:val="5365169E"/>
    <w:rsid w:val="5375002C"/>
    <w:rsid w:val="537F7BFD"/>
    <w:rsid w:val="538E2137"/>
    <w:rsid w:val="53B22464"/>
    <w:rsid w:val="53C914A4"/>
    <w:rsid w:val="5428437A"/>
    <w:rsid w:val="54606D16"/>
    <w:rsid w:val="5489728D"/>
    <w:rsid w:val="54B057B0"/>
    <w:rsid w:val="54B622DB"/>
    <w:rsid w:val="54B91869"/>
    <w:rsid w:val="54BA248F"/>
    <w:rsid w:val="54BF3C9C"/>
    <w:rsid w:val="54FB7AE0"/>
    <w:rsid w:val="55091A47"/>
    <w:rsid w:val="550A3555"/>
    <w:rsid w:val="55432BA4"/>
    <w:rsid w:val="55461FCB"/>
    <w:rsid w:val="555F3367"/>
    <w:rsid w:val="55666E8F"/>
    <w:rsid w:val="559C1839"/>
    <w:rsid w:val="55A42362"/>
    <w:rsid w:val="55B23B2E"/>
    <w:rsid w:val="561A700F"/>
    <w:rsid w:val="56290654"/>
    <w:rsid w:val="56447F87"/>
    <w:rsid w:val="56731717"/>
    <w:rsid w:val="567974A7"/>
    <w:rsid w:val="568707AD"/>
    <w:rsid w:val="56A0149E"/>
    <w:rsid w:val="56CC0017"/>
    <w:rsid w:val="56E25835"/>
    <w:rsid w:val="56FE5A0A"/>
    <w:rsid w:val="57435AA6"/>
    <w:rsid w:val="57831560"/>
    <w:rsid w:val="57E2260A"/>
    <w:rsid w:val="57F17AA7"/>
    <w:rsid w:val="57F66847"/>
    <w:rsid w:val="57F753F2"/>
    <w:rsid w:val="57FC0614"/>
    <w:rsid w:val="581611BB"/>
    <w:rsid w:val="582E1436"/>
    <w:rsid w:val="582E61C9"/>
    <w:rsid w:val="5833014D"/>
    <w:rsid w:val="58363334"/>
    <w:rsid w:val="584222D3"/>
    <w:rsid w:val="588C0756"/>
    <w:rsid w:val="58B53501"/>
    <w:rsid w:val="58C45F54"/>
    <w:rsid w:val="58C8034C"/>
    <w:rsid w:val="58CD4D7F"/>
    <w:rsid w:val="595A6DAA"/>
    <w:rsid w:val="595E0ACA"/>
    <w:rsid w:val="596F5D14"/>
    <w:rsid w:val="597A183E"/>
    <w:rsid w:val="597E2941"/>
    <w:rsid w:val="59836F48"/>
    <w:rsid w:val="59DE7D69"/>
    <w:rsid w:val="59F73438"/>
    <w:rsid w:val="5A2F3A8F"/>
    <w:rsid w:val="5A36592C"/>
    <w:rsid w:val="5A6155C2"/>
    <w:rsid w:val="5A7D31E2"/>
    <w:rsid w:val="5A9D2DFB"/>
    <w:rsid w:val="5AD71F6C"/>
    <w:rsid w:val="5ADD2268"/>
    <w:rsid w:val="5ADE2B21"/>
    <w:rsid w:val="5AFC4773"/>
    <w:rsid w:val="5B1E4FDA"/>
    <w:rsid w:val="5B244AF7"/>
    <w:rsid w:val="5B273DA0"/>
    <w:rsid w:val="5B3C1EDE"/>
    <w:rsid w:val="5B4B6DB4"/>
    <w:rsid w:val="5B676BCF"/>
    <w:rsid w:val="5B7758D0"/>
    <w:rsid w:val="5B7F0D94"/>
    <w:rsid w:val="5BB34AA0"/>
    <w:rsid w:val="5C1677F3"/>
    <w:rsid w:val="5C3D4A4F"/>
    <w:rsid w:val="5C8248DD"/>
    <w:rsid w:val="5C955D81"/>
    <w:rsid w:val="5CC83FA2"/>
    <w:rsid w:val="5CCF6C82"/>
    <w:rsid w:val="5CF93944"/>
    <w:rsid w:val="5D4164A0"/>
    <w:rsid w:val="5D7B4904"/>
    <w:rsid w:val="5DBE7965"/>
    <w:rsid w:val="5DD0123C"/>
    <w:rsid w:val="5DF43024"/>
    <w:rsid w:val="5E0C1364"/>
    <w:rsid w:val="5E1020DB"/>
    <w:rsid w:val="5E1279BB"/>
    <w:rsid w:val="5E52450A"/>
    <w:rsid w:val="5E6C1EE2"/>
    <w:rsid w:val="5E784C84"/>
    <w:rsid w:val="5E7E6E36"/>
    <w:rsid w:val="5EF10F9D"/>
    <w:rsid w:val="5F2B4751"/>
    <w:rsid w:val="5F6F647E"/>
    <w:rsid w:val="5F7B439F"/>
    <w:rsid w:val="5FBA1F53"/>
    <w:rsid w:val="60997288"/>
    <w:rsid w:val="60A42E1E"/>
    <w:rsid w:val="60A72F54"/>
    <w:rsid w:val="60AA6446"/>
    <w:rsid w:val="60B2431C"/>
    <w:rsid w:val="60EF3392"/>
    <w:rsid w:val="60F20666"/>
    <w:rsid w:val="610A1113"/>
    <w:rsid w:val="612F265F"/>
    <w:rsid w:val="61317F51"/>
    <w:rsid w:val="615E65E7"/>
    <w:rsid w:val="616A4354"/>
    <w:rsid w:val="61824E34"/>
    <w:rsid w:val="61932D7D"/>
    <w:rsid w:val="61935342"/>
    <w:rsid w:val="61A37FD8"/>
    <w:rsid w:val="61CC2B84"/>
    <w:rsid w:val="61D82468"/>
    <w:rsid w:val="61EA20BF"/>
    <w:rsid w:val="62931E1C"/>
    <w:rsid w:val="62CD5B89"/>
    <w:rsid w:val="62E61AAB"/>
    <w:rsid w:val="6331176E"/>
    <w:rsid w:val="634D18EF"/>
    <w:rsid w:val="63526B3A"/>
    <w:rsid w:val="6358253B"/>
    <w:rsid w:val="635D716A"/>
    <w:rsid w:val="637A27A0"/>
    <w:rsid w:val="63BD3783"/>
    <w:rsid w:val="63BE341B"/>
    <w:rsid w:val="647F4DFD"/>
    <w:rsid w:val="64A265DC"/>
    <w:rsid w:val="64C64728"/>
    <w:rsid w:val="64D4152E"/>
    <w:rsid w:val="65284570"/>
    <w:rsid w:val="655C3140"/>
    <w:rsid w:val="656D64FA"/>
    <w:rsid w:val="658052DD"/>
    <w:rsid w:val="6591059E"/>
    <w:rsid w:val="65C47416"/>
    <w:rsid w:val="65D20A90"/>
    <w:rsid w:val="65E74C3F"/>
    <w:rsid w:val="661A359F"/>
    <w:rsid w:val="665C3C76"/>
    <w:rsid w:val="666C09A0"/>
    <w:rsid w:val="669D7E10"/>
    <w:rsid w:val="66E01D60"/>
    <w:rsid w:val="67057CC2"/>
    <w:rsid w:val="670D7173"/>
    <w:rsid w:val="673B2037"/>
    <w:rsid w:val="675F5D35"/>
    <w:rsid w:val="676707D7"/>
    <w:rsid w:val="677A73D0"/>
    <w:rsid w:val="6785569E"/>
    <w:rsid w:val="67C72854"/>
    <w:rsid w:val="681869FD"/>
    <w:rsid w:val="685A34CF"/>
    <w:rsid w:val="6864341E"/>
    <w:rsid w:val="68660C03"/>
    <w:rsid w:val="690B6D7C"/>
    <w:rsid w:val="699C0231"/>
    <w:rsid w:val="69A5675F"/>
    <w:rsid w:val="69DE6CFA"/>
    <w:rsid w:val="6A091B6D"/>
    <w:rsid w:val="6A1B5003"/>
    <w:rsid w:val="6A3320AF"/>
    <w:rsid w:val="6A3D5350"/>
    <w:rsid w:val="6A525B89"/>
    <w:rsid w:val="6AAF24EA"/>
    <w:rsid w:val="6ABB5727"/>
    <w:rsid w:val="6AC17D02"/>
    <w:rsid w:val="6AE65C10"/>
    <w:rsid w:val="6AE808DD"/>
    <w:rsid w:val="6B0D6451"/>
    <w:rsid w:val="6B1A6F57"/>
    <w:rsid w:val="6B4026C8"/>
    <w:rsid w:val="6B771361"/>
    <w:rsid w:val="6BCE3F09"/>
    <w:rsid w:val="6BF71B68"/>
    <w:rsid w:val="6BF7767E"/>
    <w:rsid w:val="6C703AC5"/>
    <w:rsid w:val="6C7B6387"/>
    <w:rsid w:val="6C7C7544"/>
    <w:rsid w:val="6C85572F"/>
    <w:rsid w:val="6CB610A2"/>
    <w:rsid w:val="6CBD4172"/>
    <w:rsid w:val="6CC00BE2"/>
    <w:rsid w:val="6CD41863"/>
    <w:rsid w:val="6D9B5033"/>
    <w:rsid w:val="6DA93AF7"/>
    <w:rsid w:val="6DFD1267"/>
    <w:rsid w:val="6E290C32"/>
    <w:rsid w:val="6E487E9C"/>
    <w:rsid w:val="6E601CB3"/>
    <w:rsid w:val="6E7D7D1D"/>
    <w:rsid w:val="6EC96C0C"/>
    <w:rsid w:val="6F0500E3"/>
    <w:rsid w:val="6F054145"/>
    <w:rsid w:val="6F0A4BA7"/>
    <w:rsid w:val="6F0B0517"/>
    <w:rsid w:val="6F107D23"/>
    <w:rsid w:val="6F1A7372"/>
    <w:rsid w:val="6F2155D1"/>
    <w:rsid w:val="6F3A1876"/>
    <w:rsid w:val="6F3B08A0"/>
    <w:rsid w:val="6F4D1D02"/>
    <w:rsid w:val="6F5A6BA8"/>
    <w:rsid w:val="6F906FEF"/>
    <w:rsid w:val="6FBA63B5"/>
    <w:rsid w:val="6FE023C4"/>
    <w:rsid w:val="70166633"/>
    <w:rsid w:val="702E3856"/>
    <w:rsid w:val="70382CCF"/>
    <w:rsid w:val="70561023"/>
    <w:rsid w:val="70624653"/>
    <w:rsid w:val="706D5272"/>
    <w:rsid w:val="70CB4552"/>
    <w:rsid w:val="710B10C2"/>
    <w:rsid w:val="711E4DCC"/>
    <w:rsid w:val="71950079"/>
    <w:rsid w:val="71CD6F0A"/>
    <w:rsid w:val="71DC6A66"/>
    <w:rsid w:val="71EA5114"/>
    <w:rsid w:val="71F37EA0"/>
    <w:rsid w:val="723256D8"/>
    <w:rsid w:val="72411309"/>
    <w:rsid w:val="72690565"/>
    <w:rsid w:val="726957A9"/>
    <w:rsid w:val="727178D0"/>
    <w:rsid w:val="72903204"/>
    <w:rsid w:val="72962E22"/>
    <w:rsid w:val="72A30DB4"/>
    <w:rsid w:val="72AD7B2C"/>
    <w:rsid w:val="72C82D68"/>
    <w:rsid w:val="72FC62D0"/>
    <w:rsid w:val="73121E5C"/>
    <w:rsid w:val="731912BF"/>
    <w:rsid w:val="736C7337"/>
    <w:rsid w:val="73936A88"/>
    <w:rsid w:val="73AD6D3B"/>
    <w:rsid w:val="73B5332C"/>
    <w:rsid w:val="73D45E3B"/>
    <w:rsid w:val="73F64AD6"/>
    <w:rsid w:val="74055674"/>
    <w:rsid w:val="743B63B7"/>
    <w:rsid w:val="745B0474"/>
    <w:rsid w:val="745D6CD8"/>
    <w:rsid w:val="7471272D"/>
    <w:rsid w:val="74742919"/>
    <w:rsid w:val="74B16163"/>
    <w:rsid w:val="74D7069F"/>
    <w:rsid w:val="74ED5B7E"/>
    <w:rsid w:val="74F20C5E"/>
    <w:rsid w:val="74F61FB5"/>
    <w:rsid w:val="75217EE5"/>
    <w:rsid w:val="75664885"/>
    <w:rsid w:val="759E09C4"/>
    <w:rsid w:val="75FC51D9"/>
    <w:rsid w:val="75FC5708"/>
    <w:rsid w:val="764515DD"/>
    <w:rsid w:val="76532519"/>
    <w:rsid w:val="765E422E"/>
    <w:rsid w:val="76AD53F9"/>
    <w:rsid w:val="76B414A3"/>
    <w:rsid w:val="76C057F2"/>
    <w:rsid w:val="76E0645E"/>
    <w:rsid w:val="76E11680"/>
    <w:rsid w:val="76E52F7F"/>
    <w:rsid w:val="76F72DDC"/>
    <w:rsid w:val="77104A5B"/>
    <w:rsid w:val="77321E3F"/>
    <w:rsid w:val="774A16C1"/>
    <w:rsid w:val="774D4192"/>
    <w:rsid w:val="774D5CEF"/>
    <w:rsid w:val="7758273C"/>
    <w:rsid w:val="777B0BEB"/>
    <w:rsid w:val="77925DE1"/>
    <w:rsid w:val="77C6360E"/>
    <w:rsid w:val="77CB0A17"/>
    <w:rsid w:val="78033B32"/>
    <w:rsid w:val="781B0EC2"/>
    <w:rsid w:val="78491695"/>
    <w:rsid w:val="78A40E2B"/>
    <w:rsid w:val="78A45CD1"/>
    <w:rsid w:val="78F12B18"/>
    <w:rsid w:val="794C449E"/>
    <w:rsid w:val="795647F9"/>
    <w:rsid w:val="796543C2"/>
    <w:rsid w:val="79816561"/>
    <w:rsid w:val="79BE5874"/>
    <w:rsid w:val="79E32D5D"/>
    <w:rsid w:val="79FE6F5F"/>
    <w:rsid w:val="7A052862"/>
    <w:rsid w:val="7A196287"/>
    <w:rsid w:val="7A3F2BFD"/>
    <w:rsid w:val="7AA856BE"/>
    <w:rsid w:val="7ADA653A"/>
    <w:rsid w:val="7B000D49"/>
    <w:rsid w:val="7B0930FB"/>
    <w:rsid w:val="7B3A6E18"/>
    <w:rsid w:val="7B556765"/>
    <w:rsid w:val="7C12788A"/>
    <w:rsid w:val="7C57001E"/>
    <w:rsid w:val="7C8912DD"/>
    <w:rsid w:val="7C8F63C8"/>
    <w:rsid w:val="7CE85461"/>
    <w:rsid w:val="7CEA6FB5"/>
    <w:rsid w:val="7D017D4F"/>
    <w:rsid w:val="7D8C27BF"/>
    <w:rsid w:val="7DCB439A"/>
    <w:rsid w:val="7E1F2162"/>
    <w:rsid w:val="7E3F7E2E"/>
    <w:rsid w:val="7E684106"/>
    <w:rsid w:val="7E84642B"/>
    <w:rsid w:val="7E8F19B6"/>
    <w:rsid w:val="7E981291"/>
    <w:rsid w:val="7EAE2386"/>
    <w:rsid w:val="7EB42C69"/>
    <w:rsid w:val="7EC07050"/>
    <w:rsid w:val="7ECE0477"/>
    <w:rsid w:val="7EED6AEF"/>
    <w:rsid w:val="7F0B2A41"/>
    <w:rsid w:val="7F383DB9"/>
    <w:rsid w:val="7F4A7033"/>
    <w:rsid w:val="7F4F300C"/>
    <w:rsid w:val="7F5F2D09"/>
    <w:rsid w:val="7F6053B4"/>
    <w:rsid w:val="7F735880"/>
    <w:rsid w:val="7F8C2DC6"/>
    <w:rsid w:val="7FEF16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6" w:lineRule="auto"/>
      <w:outlineLvl w:val="0"/>
    </w:pPr>
    <w:rPr>
      <w:b/>
      <w:kern w:val="44"/>
      <w:sz w:val="44"/>
    </w:rPr>
  </w:style>
  <w:style w:type="paragraph" w:styleId="5">
    <w:name w:val="heading 2"/>
    <w:basedOn w:val="1"/>
    <w:next w:val="1"/>
    <w:link w:val="4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43"/>
    <w:unhideWhenUsed/>
    <w:qFormat/>
    <w:uiPriority w:val="9"/>
    <w:pPr>
      <w:keepNext/>
      <w:keepLines/>
      <w:spacing w:before="260" w:after="260" w:line="416" w:lineRule="auto"/>
      <w:outlineLvl w:val="2"/>
    </w:pPr>
    <w:rPr>
      <w:b/>
      <w:bCs/>
      <w:sz w:val="32"/>
      <w:szCs w:val="32"/>
    </w:rPr>
  </w:style>
  <w:style w:type="paragraph" w:styleId="7">
    <w:name w:val="heading 5"/>
    <w:basedOn w:val="1"/>
    <w:next w:val="1"/>
    <w:link w:val="35"/>
    <w:unhideWhenUsed/>
    <w:qFormat/>
    <w:uiPriority w:val="9"/>
    <w:pPr>
      <w:keepNext/>
      <w:keepLines/>
      <w:widowControl/>
      <w:spacing w:before="40" w:line="259" w:lineRule="auto"/>
      <w:jc w:val="left"/>
      <w:outlineLvl w:val="4"/>
    </w:pPr>
    <w:rPr>
      <w:rFonts w:asciiTheme="majorHAnsi" w:hAnsiTheme="majorHAnsi" w:eastAsiaTheme="majorEastAsia" w:cstheme="majorBidi"/>
      <w:color w:val="376092" w:themeColor="accent1" w:themeShade="BF"/>
      <w:kern w:val="0"/>
      <w:sz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olor w:val="000000"/>
      <w:szCs w:val="24"/>
    </w:rPr>
  </w:style>
  <w:style w:type="paragraph" w:styleId="3">
    <w:name w:val="Body Text Indent"/>
    <w:basedOn w:val="1"/>
    <w:link w:val="44"/>
    <w:semiHidden/>
    <w:unhideWhenUsed/>
    <w:qFormat/>
    <w:uiPriority w:val="99"/>
    <w:pPr>
      <w:spacing w:after="120"/>
      <w:ind w:left="420" w:leftChars="200"/>
    </w:pPr>
  </w:style>
  <w:style w:type="paragraph" w:styleId="8">
    <w:name w:val="Normal Indent"/>
    <w:basedOn w:val="1"/>
    <w:qFormat/>
    <w:uiPriority w:val="0"/>
    <w:pPr>
      <w:ind w:firstLine="420"/>
    </w:pPr>
    <w:rPr>
      <w:rFonts w:eastAsia="宋体"/>
    </w:rPr>
  </w:style>
  <w:style w:type="paragraph" w:styleId="9">
    <w:name w:val="annotation text"/>
    <w:basedOn w:val="1"/>
    <w:link w:val="42"/>
    <w:qFormat/>
    <w:uiPriority w:val="0"/>
    <w:pPr>
      <w:jc w:val="left"/>
    </w:pPr>
    <w:rPr>
      <w:rFonts w:ascii="Times New Roman" w:hAnsi="Times New Roman" w:eastAsia="宋体" w:cs="Times New Roman"/>
      <w:szCs w:val="24"/>
    </w:rPr>
  </w:style>
  <w:style w:type="paragraph" w:styleId="10">
    <w:name w:val="Body Text"/>
    <w:basedOn w:val="1"/>
    <w:next w:val="11"/>
    <w:unhideWhenUsed/>
    <w:qFormat/>
    <w:uiPriority w:val="99"/>
    <w:rPr>
      <w:sz w:val="28"/>
    </w:rPr>
  </w:style>
  <w:style w:type="paragraph" w:styleId="11">
    <w:name w:val="Body Text 2"/>
    <w:basedOn w:val="1"/>
    <w:qFormat/>
    <w:uiPriority w:val="0"/>
    <w:pPr>
      <w:adjustRightInd w:val="0"/>
      <w:spacing w:line="360" w:lineRule="auto"/>
      <w:textAlignment w:val="baseline"/>
    </w:pPr>
    <w:rPr>
      <w:rFonts w:ascii="宋体" w:hAnsi="宋体" w:cs="Times New Roman"/>
      <w:color w:val="0000FF"/>
      <w:kern w:val="0"/>
      <w:sz w:val="28"/>
      <w:szCs w:val="20"/>
    </w:rPr>
  </w:style>
  <w:style w:type="paragraph" w:styleId="12">
    <w:name w:val="Plain Text"/>
    <w:basedOn w:val="1"/>
    <w:link w:val="39"/>
    <w:qFormat/>
    <w:uiPriority w:val="0"/>
    <w:rPr>
      <w:rFonts w:ascii="宋体" w:hAnsi="Courier New" w:eastAsia="宋体" w:cs="Courier New"/>
      <w:szCs w:val="21"/>
    </w:rPr>
  </w:style>
  <w:style w:type="paragraph" w:styleId="13">
    <w:name w:val="Body Text Indent 2"/>
    <w:basedOn w:val="1"/>
    <w:qFormat/>
    <w:uiPriority w:val="0"/>
    <w:pPr>
      <w:spacing w:after="120" w:line="480" w:lineRule="auto"/>
      <w:ind w:left="420" w:leftChars="200"/>
    </w:pPr>
  </w:style>
  <w:style w:type="paragraph" w:styleId="14">
    <w:name w:val="Balloon Text"/>
    <w:basedOn w:val="1"/>
    <w:link w:val="48"/>
    <w:semiHidden/>
    <w:unhideWhenUsed/>
    <w:qFormat/>
    <w:uiPriority w:val="99"/>
    <w:rPr>
      <w:sz w:val="18"/>
      <w:szCs w:val="18"/>
    </w:rPr>
  </w:style>
  <w:style w:type="paragraph" w:styleId="15">
    <w:name w:val="footer"/>
    <w:basedOn w:val="1"/>
    <w:link w:val="32"/>
    <w:unhideWhenUsed/>
    <w:qFormat/>
    <w:uiPriority w:val="99"/>
    <w:pPr>
      <w:tabs>
        <w:tab w:val="center" w:pos="4153"/>
        <w:tab w:val="right" w:pos="8306"/>
      </w:tabs>
      <w:snapToGrid w:val="0"/>
      <w:jc w:val="left"/>
    </w:pPr>
    <w:rPr>
      <w:sz w:val="18"/>
      <w:szCs w:val="18"/>
    </w:rPr>
  </w:style>
  <w:style w:type="paragraph" w:styleId="16">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rPr>
      <w:rFonts w:ascii="Times New Roman" w:hAnsi="Times New Roman" w:eastAsia="宋体" w:cs="Times New Roman"/>
      <w:szCs w:val="24"/>
    </w:rPr>
  </w:style>
  <w:style w:type="paragraph" w:styleId="18">
    <w:name w:val="Body Text Indent 3"/>
    <w:basedOn w:val="1"/>
    <w:link w:val="37"/>
    <w:qFormat/>
    <w:uiPriority w:val="99"/>
    <w:pPr>
      <w:widowControl/>
      <w:spacing w:after="120" w:line="259" w:lineRule="auto"/>
      <w:ind w:left="420" w:leftChars="200"/>
      <w:jc w:val="left"/>
    </w:pPr>
    <w:rPr>
      <w:kern w:val="0"/>
      <w:sz w:val="16"/>
      <w:szCs w:val="16"/>
    </w:rPr>
  </w:style>
  <w:style w:type="paragraph" w:styleId="19">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0">
    <w:name w:val="Title"/>
    <w:basedOn w:val="1"/>
    <w:next w:val="1"/>
    <w:link w:val="41"/>
    <w:qFormat/>
    <w:uiPriority w:val="0"/>
    <w:pPr>
      <w:spacing w:before="240" w:after="60"/>
      <w:jc w:val="center"/>
      <w:outlineLvl w:val="0"/>
    </w:pPr>
    <w:rPr>
      <w:rFonts w:ascii="Cambria" w:hAnsi="Cambria" w:eastAsia="宋体" w:cs="Times New Roman"/>
      <w:b/>
      <w:bCs/>
      <w:sz w:val="32"/>
      <w:szCs w:val="32"/>
    </w:rPr>
  </w:style>
  <w:style w:type="paragraph" w:styleId="21">
    <w:name w:val="Body Text First Indent"/>
    <w:basedOn w:val="10"/>
    <w:unhideWhenUsed/>
    <w:qFormat/>
    <w:uiPriority w:val="99"/>
    <w:pPr>
      <w:spacing w:after="120"/>
      <w:ind w:firstLine="420"/>
    </w:pPr>
    <w:rPr>
      <w:sz w:val="21"/>
    </w:rPr>
  </w:style>
  <w:style w:type="table" w:styleId="23">
    <w:name w:val="Table Grid"/>
    <w:basedOn w:val="2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Hyperlink"/>
    <w:basedOn w:val="24"/>
    <w:qFormat/>
    <w:uiPriority w:val="0"/>
    <w:rPr>
      <w:color w:val="0000FF"/>
      <w:u w:val="single"/>
    </w:rPr>
  </w:style>
  <w:style w:type="character" w:styleId="28">
    <w:name w:val="annotation reference"/>
    <w:basedOn w:val="24"/>
    <w:qFormat/>
    <w:uiPriority w:val="0"/>
    <w:rPr>
      <w:sz w:val="21"/>
      <w:szCs w:val="21"/>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
    <w:name w:val="页眉 字符"/>
    <w:basedOn w:val="24"/>
    <w:link w:val="16"/>
    <w:qFormat/>
    <w:uiPriority w:val="99"/>
    <w:rPr>
      <w:sz w:val="18"/>
      <w:szCs w:val="18"/>
    </w:rPr>
  </w:style>
  <w:style w:type="character" w:customStyle="1" w:styleId="32">
    <w:name w:val="页脚 字符"/>
    <w:basedOn w:val="24"/>
    <w:link w:val="15"/>
    <w:qFormat/>
    <w:uiPriority w:val="99"/>
    <w:rPr>
      <w:sz w:val="18"/>
      <w:szCs w:val="18"/>
    </w:rPr>
  </w:style>
  <w:style w:type="paragraph" w:customStyle="1" w:styleId="33">
    <w:name w:val="列出段落1"/>
    <w:basedOn w:val="1"/>
    <w:qFormat/>
    <w:uiPriority w:val="34"/>
    <w:pPr>
      <w:ind w:firstLine="420" w:firstLineChars="200"/>
    </w:pPr>
    <w:rPr>
      <w:rFonts w:ascii="Calibri" w:hAnsi="Calibri" w:eastAsia="宋体" w:cs="Times New Roman"/>
    </w:rPr>
  </w:style>
  <w:style w:type="character" w:customStyle="1" w:styleId="34">
    <w:name w:val="标题 5 Char"/>
    <w:basedOn w:val="24"/>
    <w:semiHidden/>
    <w:qFormat/>
    <w:uiPriority w:val="9"/>
    <w:rPr>
      <w:b/>
      <w:bCs/>
      <w:sz w:val="28"/>
      <w:szCs w:val="28"/>
    </w:rPr>
  </w:style>
  <w:style w:type="character" w:customStyle="1" w:styleId="35">
    <w:name w:val="标题 5 字符"/>
    <w:basedOn w:val="24"/>
    <w:link w:val="7"/>
    <w:qFormat/>
    <w:uiPriority w:val="9"/>
    <w:rPr>
      <w:rFonts w:asciiTheme="majorHAnsi" w:hAnsiTheme="majorHAnsi" w:eastAsiaTheme="majorEastAsia" w:cstheme="majorBidi"/>
      <w:color w:val="376092" w:themeColor="accent1" w:themeShade="BF"/>
      <w:kern w:val="0"/>
      <w:sz w:val="22"/>
    </w:rPr>
  </w:style>
  <w:style w:type="character" w:customStyle="1" w:styleId="36">
    <w:name w:val="正文文本缩进 3 Char"/>
    <w:basedOn w:val="24"/>
    <w:semiHidden/>
    <w:qFormat/>
    <w:uiPriority w:val="99"/>
    <w:rPr>
      <w:sz w:val="16"/>
      <w:szCs w:val="16"/>
    </w:rPr>
  </w:style>
  <w:style w:type="character" w:customStyle="1" w:styleId="37">
    <w:name w:val="正文文本缩进 3 字符"/>
    <w:basedOn w:val="24"/>
    <w:link w:val="18"/>
    <w:qFormat/>
    <w:uiPriority w:val="99"/>
    <w:rPr>
      <w:kern w:val="0"/>
      <w:sz w:val="16"/>
      <w:szCs w:val="16"/>
    </w:rPr>
  </w:style>
  <w:style w:type="paragraph" w:styleId="38">
    <w:name w:val="List Paragraph"/>
    <w:basedOn w:val="1"/>
    <w:qFormat/>
    <w:uiPriority w:val="99"/>
    <w:pPr>
      <w:ind w:firstLine="420" w:firstLineChars="200"/>
    </w:pPr>
  </w:style>
  <w:style w:type="character" w:customStyle="1" w:styleId="39">
    <w:name w:val="纯文本 字符"/>
    <w:basedOn w:val="24"/>
    <w:link w:val="12"/>
    <w:qFormat/>
    <w:uiPriority w:val="0"/>
    <w:rPr>
      <w:rFonts w:ascii="宋体" w:hAnsi="Courier New" w:eastAsia="宋体" w:cs="Courier New"/>
      <w:szCs w:val="21"/>
    </w:rPr>
  </w:style>
  <w:style w:type="character" w:customStyle="1" w:styleId="40">
    <w:name w:val="标题 2 字符"/>
    <w:basedOn w:val="24"/>
    <w:link w:val="5"/>
    <w:semiHidden/>
    <w:qFormat/>
    <w:uiPriority w:val="9"/>
    <w:rPr>
      <w:rFonts w:asciiTheme="majorHAnsi" w:hAnsiTheme="majorHAnsi" w:eastAsiaTheme="majorEastAsia" w:cstheme="majorBidi"/>
      <w:b/>
      <w:bCs/>
      <w:sz w:val="32"/>
      <w:szCs w:val="32"/>
    </w:rPr>
  </w:style>
  <w:style w:type="character" w:customStyle="1" w:styleId="41">
    <w:name w:val="标题 字符"/>
    <w:basedOn w:val="24"/>
    <w:link w:val="20"/>
    <w:qFormat/>
    <w:uiPriority w:val="0"/>
    <w:rPr>
      <w:rFonts w:ascii="Cambria" w:hAnsi="Cambria" w:eastAsia="宋体" w:cs="Times New Roman"/>
      <w:b/>
      <w:bCs/>
      <w:sz w:val="32"/>
      <w:szCs w:val="32"/>
    </w:rPr>
  </w:style>
  <w:style w:type="character" w:customStyle="1" w:styleId="42">
    <w:name w:val="批注文字 字符"/>
    <w:basedOn w:val="24"/>
    <w:link w:val="9"/>
    <w:qFormat/>
    <w:uiPriority w:val="0"/>
    <w:rPr>
      <w:rFonts w:ascii="Times New Roman" w:hAnsi="Times New Roman" w:eastAsia="宋体" w:cs="Times New Roman"/>
      <w:szCs w:val="24"/>
    </w:rPr>
  </w:style>
  <w:style w:type="character" w:customStyle="1" w:styleId="43">
    <w:name w:val="标题 3 字符"/>
    <w:basedOn w:val="24"/>
    <w:link w:val="6"/>
    <w:semiHidden/>
    <w:qFormat/>
    <w:uiPriority w:val="9"/>
    <w:rPr>
      <w:b/>
      <w:bCs/>
      <w:sz w:val="32"/>
      <w:szCs w:val="32"/>
    </w:rPr>
  </w:style>
  <w:style w:type="character" w:customStyle="1" w:styleId="44">
    <w:name w:val="正文文本缩进 字符"/>
    <w:basedOn w:val="24"/>
    <w:link w:val="3"/>
    <w:semiHidden/>
    <w:qFormat/>
    <w:uiPriority w:val="99"/>
  </w:style>
  <w:style w:type="paragraph" w:customStyle="1" w:styleId="45">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4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7">
    <w:name w:val="apple-converted-space"/>
    <w:basedOn w:val="24"/>
    <w:qFormat/>
    <w:uiPriority w:val="0"/>
  </w:style>
  <w:style w:type="character" w:customStyle="1" w:styleId="48">
    <w:name w:val="批注框文本 字符"/>
    <w:basedOn w:val="24"/>
    <w:link w:val="14"/>
    <w:semiHidden/>
    <w:qFormat/>
    <w:uiPriority w:val="99"/>
    <w:rPr>
      <w:kern w:val="2"/>
      <w:sz w:val="18"/>
      <w:szCs w:val="18"/>
    </w:rPr>
  </w:style>
  <w:style w:type="paragraph" w:styleId="4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Default"/>
    <w:link w:val="51"/>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character" w:customStyle="1" w:styleId="51">
    <w:name w:val="Default 字符"/>
    <w:basedOn w:val="24"/>
    <w:link w:val="50"/>
    <w:qFormat/>
    <w:uiPriority w:val="0"/>
    <w:rPr>
      <w:rFonts w:ascii="微软雅黑" w:hAnsi="Calibri" w:eastAsia="微软雅黑" w:cs="微软雅黑"/>
      <w:color w:val="000000"/>
      <w:sz w:val="24"/>
      <w:szCs w:val="24"/>
    </w:rPr>
  </w:style>
  <w:style w:type="paragraph" w:customStyle="1" w:styleId="52">
    <w:name w:val="彩色列表 - 强调文字颜色 11"/>
    <w:basedOn w:val="1"/>
    <w:qFormat/>
    <w:uiPriority w:val="34"/>
    <w:pPr>
      <w:ind w:firstLine="420" w:firstLineChars="200"/>
    </w:pPr>
    <w:rPr>
      <w:rFonts w:ascii="等线" w:hAnsi="等线" w:eastAsia="等线"/>
    </w:rPr>
  </w:style>
  <w:style w:type="character" w:customStyle="1" w:styleId="53">
    <w:name w:val="font31"/>
    <w:basedOn w:val="24"/>
    <w:qFormat/>
    <w:uiPriority w:val="0"/>
    <w:rPr>
      <w:rFonts w:hint="eastAsia" w:ascii="仿宋_GB2312" w:eastAsia="仿宋_GB2312" w:cs="仿宋_GB2312"/>
      <w:color w:val="000000"/>
      <w:sz w:val="22"/>
      <w:szCs w:val="22"/>
      <w:u w:val="none"/>
    </w:rPr>
  </w:style>
  <w:style w:type="character" w:customStyle="1" w:styleId="54">
    <w:name w:val="font01"/>
    <w:basedOn w:val="24"/>
    <w:qFormat/>
    <w:uiPriority w:val="0"/>
    <w:rPr>
      <w:rFonts w:hint="eastAsia" w:ascii="宋体" w:hAnsi="宋体" w:eastAsia="宋体" w:cs="宋体"/>
      <w:color w:val="000000"/>
      <w:sz w:val="22"/>
      <w:szCs w:val="22"/>
      <w:u w:val="none"/>
    </w:rPr>
  </w:style>
  <w:style w:type="paragraph" w:customStyle="1" w:styleId="5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0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_1_1_0_0"/>
    <w:qFormat/>
    <w:uiPriority w:val="0"/>
    <w:rPr>
      <w:rFonts w:ascii="Times New Roman" w:hAnsi="Times New Roman" w:eastAsia="宋体" w:cs="Times New Roman"/>
      <w:sz w:val="21"/>
      <w:lang w:val="en-US" w:eastAsia="zh-CN" w:bidi="ar-SA"/>
    </w:rPr>
  </w:style>
  <w:style w:type="paragraph" w:customStyle="1" w:styleId="59">
    <w:name w:val="正文_3"/>
    <w:qFormat/>
    <w:uiPriority w:val="0"/>
    <w:rPr>
      <w:rFonts w:ascii="Times New Roman" w:hAnsi="Times New Roman" w:eastAsia="宋体" w:cs="Times New Roman"/>
      <w:sz w:val="21"/>
      <w:lang w:val="en-US" w:eastAsia="zh-CN" w:bidi="ar-SA"/>
    </w:rPr>
  </w:style>
  <w:style w:type="character" w:customStyle="1" w:styleId="60">
    <w:name w:val="font11"/>
    <w:basedOn w:val="24"/>
    <w:qFormat/>
    <w:uiPriority w:val="0"/>
    <w:rPr>
      <w:rFonts w:hint="default" w:ascii="Times New Roman" w:hAnsi="Times New Roman" w:cs="Times New Roman"/>
      <w:color w:val="000000"/>
      <w:sz w:val="21"/>
      <w:szCs w:val="21"/>
      <w:u w:val="none"/>
    </w:rPr>
  </w:style>
  <w:style w:type="character" w:customStyle="1" w:styleId="61">
    <w:name w:val="font21"/>
    <w:basedOn w:val="24"/>
    <w:qFormat/>
    <w:uiPriority w:val="0"/>
    <w:rPr>
      <w:rFonts w:hint="eastAsia" w:ascii="宋体" w:hAnsi="宋体" w:eastAsia="宋体" w:cs="宋体"/>
      <w:color w:val="000000"/>
      <w:sz w:val="21"/>
      <w:szCs w:val="21"/>
      <w:u w:val="none"/>
    </w:rPr>
  </w:style>
  <w:style w:type="paragraph" w:customStyle="1" w:styleId="62">
    <w:name w:val="正文_2"/>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paragraph" w:customStyle="1" w:styleId="63">
    <w:name w:val="Header or footer|1"/>
    <w:basedOn w:val="1"/>
    <w:qFormat/>
    <w:uiPriority w:val="0"/>
    <w:pPr>
      <w:widowControl w:val="0"/>
      <w:shd w:val="clear" w:color="auto" w:fill="auto"/>
    </w:pPr>
    <w:rPr>
      <w:b/>
      <w:bCs/>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E409E-E83B-4AD8-B742-5019C54D3A0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5033</Words>
  <Characters>28691</Characters>
  <Lines>239</Lines>
  <Paragraphs>67</Paragraphs>
  <TotalTime>2</TotalTime>
  <ScaleCrop>false</ScaleCrop>
  <LinksUpToDate>false</LinksUpToDate>
  <CharactersWithSpaces>33657</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2021-06-11T01:34:00Z</dcterms:created>
  <dc:creator>李嘉雯</dc:creator>
  <cp:lastModifiedBy>林煜韩</cp:lastModifiedBy>
  <cp:lastPrinted>2022-04-26T02:08:00Z</cp:lastPrinted>
  <dcterms:modified xsi:type="dcterms:W3CDTF">2022-04-29T08:40:48Z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9FCDD6B33D9C47FC966785BD55E953E1</vt:lpwstr>
  </property>
</Properties>
</file>