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val="en-US" w:eastAsia="zh-CN"/>
        </w:rPr>
        <w:t>XJ-20220414-2</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DOCVARIABLE  采购编号  \* MERGEFORMAT </w:instrText>
      </w:r>
      <w:r>
        <w:rPr>
          <w:rFonts w:hint="eastAsia" w:ascii="仿宋" w:hAnsi="仿宋" w:eastAsia="仿宋" w:cs="仿宋"/>
          <w:color w:val="auto"/>
          <w:sz w:val="32"/>
          <w:szCs w:val="32"/>
          <w:highlight w:val="none"/>
        </w:rPr>
        <w:fldChar w:fldCharType="end"/>
      </w:r>
    </w:p>
    <w:p>
      <w:pPr>
        <w:spacing w:line="360" w:lineRule="auto"/>
        <w:jc w:val="lef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eastAsia="zh-CN"/>
        </w:rPr>
        <w:t>广州市净水有限公司2022年猎德、大观</w:t>
      </w:r>
      <w:r>
        <w:rPr>
          <w:rFonts w:hint="eastAsia" w:ascii="仿宋" w:hAnsi="仿宋" w:eastAsia="仿宋" w:cs="仿宋"/>
          <w:b/>
          <w:bCs/>
          <w:color w:val="auto"/>
          <w:sz w:val="32"/>
          <w:szCs w:val="32"/>
          <w:highlight w:val="none"/>
          <w:lang w:val="en-US" w:eastAsia="zh-CN"/>
        </w:rPr>
        <w:t>分公司</w:t>
      </w:r>
      <w:r>
        <w:rPr>
          <w:rFonts w:hint="eastAsia" w:ascii="仿宋" w:hAnsi="仿宋" w:eastAsia="仿宋" w:cs="仿宋"/>
          <w:b/>
          <w:bCs/>
          <w:color w:val="auto"/>
          <w:sz w:val="32"/>
          <w:szCs w:val="32"/>
          <w:highlight w:val="none"/>
          <w:lang w:eastAsia="zh-CN"/>
        </w:rPr>
        <w:t>管道</w:t>
      </w:r>
    </w:p>
    <w:p>
      <w:pPr>
        <w:spacing w:line="360" w:lineRule="auto"/>
        <w:ind w:firstLine="1600" w:firstLineChars="50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及构筑物改造</w:t>
      </w:r>
      <w:r>
        <w:rPr>
          <w:rFonts w:hint="eastAsia" w:ascii="仿宋" w:hAnsi="仿宋" w:eastAsia="仿宋" w:cs="仿宋"/>
          <w:b/>
          <w:bCs/>
          <w:color w:val="auto"/>
          <w:sz w:val="32"/>
          <w:szCs w:val="32"/>
          <w:highlight w:val="none"/>
        </w:rPr>
        <w:t>项目</w:t>
      </w:r>
    </w:p>
    <w:p>
      <w:pPr>
        <w:spacing w:line="500" w:lineRule="exact"/>
        <w:ind w:left="1160" w:hanging="1155" w:hangingChars="550"/>
        <w:jc w:val="left"/>
        <w:rPr>
          <w:rFonts w:hint="eastAsia" w:ascii="仿宋" w:hAnsi="仿宋" w:eastAsia="仿宋" w:cs="仿宋"/>
          <w:b/>
          <w:bCs/>
          <w:color w:val="auto"/>
          <w:highlight w:val="none"/>
        </w:rPr>
      </w:pPr>
    </w:p>
    <w:p>
      <w:pPr>
        <w:spacing w:line="500" w:lineRule="exact"/>
        <w:jc w:val="center"/>
        <w:rPr>
          <w:rFonts w:hint="eastAsia" w:ascii="仿宋" w:hAnsi="仿宋" w:eastAsia="仿宋" w:cs="仿宋"/>
          <w:b/>
          <w:bCs/>
          <w:color w:val="auto"/>
          <w:highlight w:val="none"/>
        </w:rPr>
      </w:pPr>
    </w:p>
    <w:p>
      <w:pPr>
        <w:spacing w:line="500" w:lineRule="exact"/>
        <w:rPr>
          <w:rFonts w:hint="eastAsia" w:ascii="仿宋" w:hAnsi="仿宋" w:eastAsia="仿宋" w:cs="仿宋"/>
          <w:b/>
          <w:bCs/>
          <w:color w:val="auto"/>
          <w:sz w:val="72"/>
          <w:highlight w:val="none"/>
        </w:rPr>
      </w:pPr>
    </w:p>
    <w:p>
      <w:pPr>
        <w:spacing w:line="360" w:lineRule="auto"/>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jc w:val="center"/>
        <w:rPr>
          <w:rFonts w:hint="eastAsia" w:ascii="仿宋" w:hAnsi="仿宋" w:eastAsia="仿宋" w:cs="仿宋"/>
          <w:b/>
          <w:color w:val="auto"/>
          <w:sz w:val="28"/>
          <w:highlight w:val="none"/>
        </w:rPr>
      </w:pPr>
    </w:p>
    <w:p>
      <w:pPr>
        <w:spacing w:line="360" w:lineRule="auto"/>
        <w:rPr>
          <w:rFonts w:hint="eastAsia" w:ascii="仿宋" w:hAnsi="仿宋" w:eastAsia="仿宋" w:cs="仿宋"/>
          <w:b/>
          <w:bCs/>
          <w:color w:val="auto"/>
          <w:sz w:val="28"/>
          <w:highlight w:val="none"/>
        </w:rPr>
      </w:pPr>
    </w:p>
    <w:p>
      <w:pPr>
        <w:spacing w:line="360" w:lineRule="auto"/>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广州市净水有限公司 编制</w:t>
      </w:r>
    </w:p>
    <w:p>
      <w:pPr>
        <w:spacing w:line="360" w:lineRule="auto"/>
        <w:jc w:val="center"/>
        <w:rPr>
          <w:rFonts w:hint="eastAsia" w:ascii="仿宋" w:hAnsi="仿宋" w:eastAsia="仿宋" w:cs="仿宋"/>
          <w:b/>
          <w:bCs/>
          <w:color w:val="auto"/>
          <w:sz w:val="28"/>
          <w:szCs w:val="28"/>
          <w:highlight w:val="none"/>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bCs/>
          <w:color w:val="auto"/>
          <w:sz w:val="28"/>
          <w:highlight w:val="none"/>
        </w:rPr>
        <w:t>发布日期：</w:t>
      </w:r>
      <w:r>
        <w:rPr>
          <w:rFonts w:hint="eastAsia" w:ascii="仿宋" w:hAnsi="仿宋" w:eastAsia="仿宋" w:cs="仿宋"/>
          <w:b/>
          <w:bCs/>
          <w:color w:val="auto"/>
          <w:sz w:val="28"/>
          <w:highlight w:val="none"/>
          <w:lang w:eastAsia="zh-CN"/>
        </w:rPr>
        <w:t>2022</w:t>
      </w:r>
      <w:r>
        <w:rPr>
          <w:rFonts w:hint="eastAsia" w:ascii="仿宋" w:hAnsi="仿宋" w:eastAsia="仿宋" w:cs="仿宋"/>
          <w:b/>
          <w:bCs/>
          <w:color w:val="auto"/>
          <w:sz w:val="28"/>
          <w:highlight w:val="none"/>
        </w:rPr>
        <w:t>年</w:t>
      </w:r>
      <w:r>
        <w:rPr>
          <w:rFonts w:hint="eastAsia" w:ascii="仿宋" w:hAnsi="仿宋" w:eastAsia="仿宋" w:cs="仿宋"/>
          <w:b/>
          <w:bCs/>
          <w:color w:val="auto"/>
          <w:sz w:val="28"/>
          <w:highlight w:val="none"/>
          <w:lang w:val="en-US" w:eastAsia="zh-CN"/>
        </w:rPr>
        <w:t>4</w:t>
      </w:r>
      <w:r>
        <w:rPr>
          <w:rFonts w:hint="eastAsia" w:ascii="仿宋" w:hAnsi="仿宋" w:eastAsia="仿宋" w:cs="仿宋"/>
          <w:b/>
          <w:bCs/>
          <w:color w:val="auto"/>
          <w:sz w:val="28"/>
          <w:highlight w:val="none"/>
        </w:rPr>
        <w:t>月</w:t>
      </w:r>
      <w:r>
        <w:rPr>
          <w:rFonts w:hint="eastAsia" w:ascii="仿宋" w:hAnsi="仿宋" w:eastAsia="仿宋" w:cs="仿宋"/>
          <w:b/>
          <w:bCs/>
          <w:color w:val="auto"/>
          <w:sz w:val="28"/>
          <w:highlight w:val="none"/>
          <w:lang w:val="en-US" w:eastAsia="zh-CN"/>
        </w:rPr>
        <w:t>14</w:t>
      </w:r>
      <w:r>
        <w:rPr>
          <w:rFonts w:hint="eastAsia" w:ascii="仿宋" w:hAnsi="仿宋" w:eastAsia="仿宋" w:cs="仿宋"/>
          <w:b/>
          <w:bCs/>
          <w:color w:val="auto"/>
          <w:sz w:val="28"/>
          <w:highlight w:val="none"/>
        </w:rPr>
        <w:t>日</w:t>
      </w:r>
    </w:p>
    <w:p>
      <w:pPr>
        <w:pageBreakBefore/>
        <w:jc w:val="center"/>
        <w:rPr>
          <w:rFonts w:hint="eastAsia" w:ascii="仿宋" w:hAnsi="仿宋" w:eastAsia="仿宋" w:cs="仿宋"/>
          <w:b/>
          <w:bCs/>
          <w:caps/>
          <w:color w:val="auto"/>
          <w:sz w:val="28"/>
          <w:szCs w:val="28"/>
          <w:highlight w:val="none"/>
        </w:rPr>
      </w:pPr>
      <w:r>
        <w:rPr>
          <w:rFonts w:hint="eastAsia" w:ascii="仿宋" w:hAnsi="仿宋" w:eastAsia="仿宋" w:cs="仿宋"/>
          <w:b/>
          <w:bCs/>
          <w:color w:val="auto"/>
          <w:sz w:val="28"/>
          <w:szCs w:val="28"/>
          <w:highlight w:val="none"/>
        </w:rPr>
        <w:t>目      录</w:t>
      </w:r>
      <w:r>
        <w:rPr>
          <w:rFonts w:hint="eastAsia" w:ascii="仿宋" w:hAnsi="仿宋" w:eastAsia="仿宋" w:cs="仿宋"/>
          <w:b/>
          <w:bCs/>
          <w:caps/>
          <w:color w:val="auto"/>
          <w:sz w:val="28"/>
          <w:szCs w:val="28"/>
          <w:highlight w:val="none"/>
        </w:rPr>
        <w:br w:type="textWrapping"/>
      </w:r>
    </w:p>
    <w:p>
      <w:pPr>
        <w:pStyle w:val="16"/>
        <w:tabs>
          <w:tab w:val="right" w:leader="dot" w:pos="917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报价邀请函</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  项目内容</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第三部分  报价须知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第四部分  合同书格式</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第五部分  响应文件格式</w:t>
      </w:r>
    </w:p>
    <w:p>
      <w:pPr>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color w:val="auto"/>
          <w:sz w:val="28"/>
          <w:szCs w:val="28"/>
          <w:highlight w:val="none"/>
        </w:rPr>
      </w:pPr>
    </w:p>
    <w:p>
      <w:pPr>
        <w:ind w:firstLine="548" w:firstLineChars="196"/>
        <w:rPr>
          <w:rFonts w:hint="eastAsia" w:ascii="仿宋" w:hAnsi="仿宋" w:eastAsia="仿宋" w:cs="仿宋"/>
          <w:b/>
          <w:color w:val="auto"/>
          <w:sz w:val="28"/>
          <w:szCs w:val="28"/>
          <w:highlight w:val="none"/>
        </w:rPr>
      </w:pPr>
    </w:p>
    <w:p>
      <w:pPr>
        <w:autoSpaceDE w:val="0"/>
        <w:autoSpaceDN w:val="0"/>
        <w:adjustRightInd w:val="0"/>
        <w:snapToGrid w:val="0"/>
        <w:spacing w:line="300" w:lineRule="auto"/>
        <w:ind w:right="32"/>
        <w:rPr>
          <w:rFonts w:hint="eastAsia" w:ascii="仿宋" w:hAnsi="仿宋" w:eastAsia="仿宋" w:cs="仿宋"/>
          <w:color w:val="auto"/>
          <w:kern w:val="0"/>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spacing w:line="48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报价邀请函</w:t>
      </w:r>
    </w:p>
    <w:p>
      <w:pPr>
        <w:spacing w:line="48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各报价单位:</w:t>
      </w:r>
    </w:p>
    <w:p>
      <w:pPr>
        <w:spacing w:line="48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现我公司对</w:t>
      </w:r>
      <w:r>
        <w:rPr>
          <w:rFonts w:hint="eastAsia" w:ascii="仿宋" w:hAnsi="仿宋" w:eastAsia="仿宋" w:cs="仿宋"/>
          <w:color w:val="auto"/>
          <w:sz w:val="28"/>
          <w:szCs w:val="28"/>
          <w:highlight w:val="none"/>
          <w:u w:val="single"/>
          <w:lang w:eastAsia="zh-CN"/>
        </w:rPr>
        <w:t>2022年猎德、大观</w:t>
      </w:r>
      <w:r>
        <w:rPr>
          <w:rFonts w:hint="eastAsia" w:ascii="仿宋" w:hAnsi="仿宋" w:eastAsia="仿宋" w:cs="仿宋"/>
          <w:color w:val="auto"/>
          <w:sz w:val="28"/>
          <w:szCs w:val="28"/>
          <w:highlight w:val="none"/>
          <w:u w:val="single"/>
          <w:lang w:val="en-US" w:eastAsia="zh-CN"/>
        </w:rPr>
        <w:t>分公司</w:t>
      </w:r>
      <w:r>
        <w:rPr>
          <w:rFonts w:hint="eastAsia" w:ascii="仿宋" w:hAnsi="仿宋" w:eastAsia="仿宋" w:cs="仿宋"/>
          <w:color w:val="auto"/>
          <w:sz w:val="28"/>
          <w:szCs w:val="28"/>
          <w:highlight w:val="none"/>
          <w:u w:val="single"/>
          <w:lang w:eastAsia="zh-CN"/>
        </w:rPr>
        <w:t>管道及构筑物改造项目</w:t>
      </w:r>
      <w:r>
        <w:rPr>
          <w:rFonts w:hint="eastAsia" w:ascii="仿宋" w:hAnsi="仿宋" w:eastAsia="仿宋" w:cs="仿宋"/>
          <w:color w:val="auto"/>
          <w:sz w:val="28"/>
          <w:szCs w:val="28"/>
          <w:highlight w:val="none"/>
        </w:rPr>
        <w:t>进行询价，</w:t>
      </w:r>
      <w:r>
        <w:rPr>
          <w:rFonts w:hint="eastAsia" w:ascii="仿宋" w:hAnsi="仿宋" w:eastAsia="仿宋" w:cs="仿宋"/>
          <w:color w:val="auto"/>
          <w:sz w:val="28"/>
          <w:szCs w:val="28"/>
          <w:highlight w:val="none"/>
          <w:lang w:val="zh-CN"/>
        </w:rPr>
        <w:t>欢迎符合资格条件</w:t>
      </w:r>
      <w:r>
        <w:rPr>
          <w:rFonts w:hint="eastAsia" w:ascii="仿宋" w:hAnsi="仿宋" w:eastAsia="仿宋" w:cs="仿宋"/>
          <w:color w:val="auto"/>
          <w:sz w:val="28"/>
          <w:szCs w:val="28"/>
          <w:highlight w:val="none"/>
        </w:rPr>
        <w:t>的报价单位参加。</w:t>
      </w:r>
    </w:p>
    <w:p>
      <w:pPr>
        <w:autoSpaceDE w:val="0"/>
        <w:autoSpaceDN w:val="0"/>
        <w:spacing w:line="48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zh-CN"/>
        </w:rPr>
        <w:t>一、资金计划：</w:t>
      </w:r>
      <w:r>
        <w:rPr>
          <w:rFonts w:hint="eastAsia" w:ascii="仿宋" w:hAnsi="仿宋" w:eastAsia="仿宋" w:cs="仿宋"/>
          <w:color w:val="auto"/>
          <w:sz w:val="28"/>
          <w:szCs w:val="28"/>
          <w:highlight w:val="none"/>
          <w:u w:val="none"/>
          <w:lang w:val="en-US" w:eastAsia="zh-CN"/>
        </w:rPr>
        <w:t>自筹资金</w:t>
      </w:r>
    </w:p>
    <w:p>
      <w:pPr>
        <w:autoSpaceDE w:val="0"/>
        <w:autoSpaceDN w:val="0"/>
        <w:spacing w:line="48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zh-CN"/>
        </w:rPr>
        <w:t>、项目编号：</w:t>
      </w:r>
      <w:r>
        <w:rPr>
          <w:rFonts w:hint="eastAsia" w:ascii="仿宋" w:hAnsi="仿宋" w:eastAsia="仿宋" w:cs="仿宋"/>
          <w:color w:val="auto"/>
          <w:sz w:val="28"/>
          <w:szCs w:val="28"/>
          <w:highlight w:val="none"/>
          <w:lang w:val="en-US" w:eastAsia="zh-CN"/>
        </w:rPr>
        <w:t>XJ-20220414-2</w:t>
      </w:r>
    </w:p>
    <w:p>
      <w:pPr>
        <w:autoSpaceDE w:val="0"/>
        <w:autoSpaceDN w:val="0"/>
        <w:spacing w:line="48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zh-CN"/>
        </w:rPr>
        <w:t>三</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广州市净水有限公司2022年猎德、大观</w:t>
      </w:r>
      <w:r>
        <w:rPr>
          <w:rFonts w:hint="eastAsia" w:ascii="仿宋" w:hAnsi="仿宋" w:eastAsia="仿宋" w:cs="仿宋"/>
          <w:color w:val="auto"/>
          <w:sz w:val="28"/>
          <w:szCs w:val="28"/>
          <w:highlight w:val="none"/>
          <w:u w:val="single"/>
          <w:lang w:val="en-US" w:eastAsia="zh-CN"/>
        </w:rPr>
        <w:t>分公司</w:t>
      </w:r>
      <w:r>
        <w:rPr>
          <w:rFonts w:hint="eastAsia" w:ascii="仿宋" w:hAnsi="仿宋" w:eastAsia="仿宋" w:cs="仿宋"/>
          <w:color w:val="auto"/>
          <w:sz w:val="28"/>
          <w:szCs w:val="28"/>
          <w:highlight w:val="none"/>
          <w:u w:val="single"/>
          <w:lang w:eastAsia="zh-CN"/>
        </w:rPr>
        <w:t>管道及构筑物改造</w:t>
      </w:r>
    </w:p>
    <w:p>
      <w:pPr>
        <w:autoSpaceDE w:val="0"/>
        <w:autoSpaceDN w:val="0"/>
        <w:spacing w:line="48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项目一：猎德分公司二期生化池空气管伸缩节改造</w:t>
      </w:r>
      <w:r>
        <w:rPr>
          <w:rFonts w:hint="eastAsia" w:ascii="仿宋" w:hAnsi="仿宋" w:eastAsia="仿宋" w:cs="仿宋"/>
          <w:color w:val="auto"/>
          <w:sz w:val="28"/>
          <w:szCs w:val="28"/>
          <w:highlight w:val="none"/>
          <w:u w:val="none"/>
        </w:rPr>
        <w:t>；</w:t>
      </w:r>
    </w:p>
    <w:p>
      <w:pPr>
        <w:autoSpaceDE w:val="0"/>
        <w:autoSpaceDN w:val="0"/>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项目二：猎德分公司二期加药管道双回路升级改造；</w:t>
      </w:r>
    </w:p>
    <w:p>
      <w:pPr>
        <w:autoSpaceDE w:val="0"/>
        <w:autoSpaceDN w:val="0"/>
        <w:spacing w:line="480" w:lineRule="exact"/>
        <w:ind w:firstLine="560" w:firstLineChars="200"/>
        <w:rPr>
          <w:rFonts w:hint="eastAsia" w:ascii="仿宋" w:hAnsi="仿宋" w:eastAsia="仿宋" w:cs="仿宋"/>
          <w:lang w:eastAsia="zh-CN"/>
        </w:rPr>
      </w:pPr>
      <w:r>
        <w:rPr>
          <w:rFonts w:hint="eastAsia" w:ascii="仿宋" w:hAnsi="仿宋" w:eastAsia="仿宋" w:cs="仿宋"/>
          <w:color w:val="auto"/>
          <w:sz w:val="28"/>
          <w:szCs w:val="28"/>
          <w:highlight w:val="none"/>
          <w:u w:val="none"/>
          <w:lang w:val="en-US" w:eastAsia="zh-CN"/>
        </w:rPr>
        <w:t>项目三：大观分公司改造初雨沉淀池放空阀和改造二沉池放空阀。</w:t>
      </w:r>
    </w:p>
    <w:p>
      <w:pPr>
        <w:autoSpaceDE w:val="0"/>
        <w:autoSpaceDN w:val="0"/>
        <w:spacing w:line="480" w:lineRule="exact"/>
        <w:ind w:firstLine="0" w:firstLineChars="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（以下</w:t>
      </w:r>
      <w:r>
        <w:rPr>
          <w:rFonts w:hint="eastAsia" w:ascii="仿宋" w:hAnsi="仿宋" w:eastAsia="仿宋" w:cs="仿宋"/>
          <w:color w:val="auto"/>
          <w:sz w:val="28"/>
          <w:szCs w:val="28"/>
          <w:highlight w:val="none"/>
          <w:u w:val="none"/>
          <w:lang w:val="en-US" w:eastAsia="zh-CN"/>
        </w:rPr>
        <w:t>分别</w:t>
      </w:r>
      <w:r>
        <w:rPr>
          <w:rFonts w:hint="eastAsia" w:ascii="仿宋" w:hAnsi="仿宋" w:eastAsia="仿宋" w:cs="仿宋"/>
          <w:color w:val="auto"/>
          <w:sz w:val="28"/>
          <w:szCs w:val="28"/>
          <w:highlight w:val="none"/>
          <w:u w:val="none"/>
        </w:rPr>
        <w:t>简称“</w:t>
      </w:r>
      <w:r>
        <w:rPr>
          <w:rFonts w:hint="eastAsia" w:ascii="仿宋" w:hAnsi="仿宋" w:eastAsia="仿宋" w:cs="仿宋"/>
          <w:color w:val="auto"/>
          <w:sz w:val="28"/>
          <w:szCs w:val="28"/>
          <w:highlight w:val="none"/>
          <w:u w:val="none"/>
          <w:lang w:val="en-US" w:eastAsia="zh-CN"/>
        </w:rPr>
        <w:t>项目一、项目二、项目三</w:t>
      </w:r>
      <w:r>
        <w:rPr>
          <w:rFonts w:hint="eastAsia" w:ascii="仿宋" w:hAnsi="仿宋" w:eastAsia="仿宋" w:cs="仿宋"/>
          <w:color w:val="auto"/>
          <w:sz w:val="28"/>
          <w:szCs w:val="28"/>
          <w:highlight w:val="none"/>
          <w:u w:val="none"/>
        </w:rPr>
        <w:t>”）</w:t>
      </w:r>
    </w:p>
    <w:p>
      <w:pPr>
        <w:numPr>
          <w:ilvl w:val="0"/>
          <w:numId w:val="1"/>
        </w:num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最高</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lang w:val="zh-CN"/>
        </w:rPr>
        <w:t>限价：</w:t>
      </w:r>
      <w:r>
        <w:rPr>
          <w:rFonts w:hint="eastAsia" w:ascii="仿宋" w:hAnsi="仿宋" w:eastAsia="仿宋" w:cs="仿宋"/>
          <w:color w:val="auto"/>
          <w:sz w:val="28"/>
          <w:szCs w:val="28"/>
          <w:highlight w:val="none"/>
          <w:u w:val="single"/>
          <w:lang w:val="en-US" w:eastAsia="zh-CN"/>
        </w:rPr>
        <w:t>949052.86</w:t>
      </w:r>
      <w:r>
        <w:rPr>
          <w:rFonts w:hint="eastAsia" w:ascii="仿宋" w:hAnsi="仿宋" w:eastAsia="仿宋" w:cs="仿宋"/>
          <w:color w:val="auto"/>
          <w:sz w:val="28"/>
          <w:szCs w:val="28"/>
          <w:highlight w:val="none"/>
          <w:u w:val="none"/>
        </w:rPr>
        <w:t>元人民币</w:t>
      </w:r>
    </w:p>
    <w:p>
      <w:pPr>
        <w:numPr>
          <w:ilvl w:val="0"/>
          <w:numId w:val="0"/>
        </w:num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项目一</w:t>
      </w:r>
      <w:r>
        <w:rPr>
          <w:rFonts w:hint="eastAsia" w:ascii="仿宋" w:hAnsi="仿宋" w:eastAsia="仿宋" w:cs="仿宋"/>
          <w:color w:val="auto"/>
          <w:sz w:val="28"/>
          <w:szCs w:val="28"/>
          <w:highlight w:val="none"/>
          <w:lang w:val="zh-CN"/>
        </w:rPr>
        <w:t>最高限价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346131.21</w:t>
      </w:r>
      <w:r>
        <w:rPr>
          <w:rFonts w:hint="eastAsia" w:ascii="仿宋" w:hAnsi="仿宋" w:eastAsia="仿宋" w:cs="仿宋"/>
          <w:color w:val="auto"/>
          <w:sz w:val="28"/>
          <w:szCs w:val="28"/>
          <w:highlight w:val="none"/>
          <w:lang w:val="zh-CN"/>
        </w:rPr>
        <w:t>元人民币（其中税前总造价为</w:t>
      </w:r>
      <w:r>
        <w:rPr>
          <w:rFonts w:hint="eastAsia" w:ascii="仿宋" w:hAnsi="仿宋" w:eastAsia="仿宋" w:cs="仿宋"/>
          <w:color w:val="auto"/>
          <w:sz w:val="28"/>
          <w:szCs w:val="28"/>
          <w:highlight w:val="none"/>
          <w:lang w:val="en-US" w:eastAsia="zh-CN"/>
        </w:rPr>
        <w:t>317551.57</w:t>
      </w:r>
      <w:r>
        <w:rPr>
          <w:rFonts w:hint="eastAsia" w:ascii="仿宋" w:hAnsi="仿宋" w:eastAsia="仿宋" w:cs="仿宋"/>
          <w:color w:val="auto"/>
          <w:sz w:val="28"/>
          <w:szCs w:val="28"/>
          <w:highlight w:val="none"/>
          <w:lang w:val="zh-CN"/>
        </w:rPr>
        <w:t>元，税率9%，</w:t>
      </w:r>
      <w:r>
        <w:rPr>
          <w:rFonts w:hint="eastAsia" w:ascii="仿宋" w:hAnsi="仿宋" w:eastAsia="仿宋" w:cs="仿宋"/>
          <w:sz w:val="28"/>
          <w:szCs w:val="28"/>
          <w:highlight w:val="none"/>
          <w:lang w:val="zh-CN"/>
        </w:rPr>
        <w:t>绿色施工安全防护措施费为</w:t>
      </w:r>
      <w:r>
        <w:rPr>
          <w:rFonts w:hint="eastAsia" w:ascii="仿宋" w:hAnsi="仿宋" w:eastAsia="仿宋" w:cs="仿宋"/>
          <w:color w:val="auto"/>
          <w:sz w:val="28"/>
          <w:szCs w:val="28"/>
          <w:highlight w:val="none"/>
          <w:lang w:val="en-US" w:eastAsia="zh-CN"/>
        </w:rPr>
        <w:t>12521.44</w:t>
      </w:r>
      <w:r>
        <w:rPr>
          <w:rFonts w:hint="eastAsia" w:ascii="仿宋" w:hAnsi="仿宋" w:eastAsia="仿宋" w:cs="仿宋"/>
          <w:color w:val="auto"/>
          <w:sz w:val="28"/>
          <w:szCs w:val="28"/>
          <w:highlight w:val="none"/>
          <w:lang w:val="zh-CN"/>
        </w:rPr>
        <w:t>元。）</w:t>
      </w:r>
      <w:r>
        <w:rPr>
          <w:rFonts w:hint="eastAsia" w:ascii="仿宋" w:hAnsi="仿宋" w:eastAsia="仿宋" w:cs="仿宋"/>
          <w:color w:val="auto"/>
          <w:sz w:val="28"/>
          <w:szCs w:val="28"/>
          <w:highlight w:val="none"/>
          <w:lang w:val="zh-CN" w:eastAsia="zh-CN"/>
        </w:rPr>
        <w:t>；</w:t>
      </w:r>
    </w:p>
    <w:p>
      <w:pPr>
        <w:numPr>
          <w:ilvl w:val="0"/>
          <w:numId w:val="0"/>
        </w:num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项目二</w:t>
      </w:r>
      <w:r>
        <w:rPr>
          <w:rFonts w:hint="eastAsia" w:ascii="仿宋" w:hAnsi="仿宋" w:eastAsia="仿宋" w:cs="仿宋"/>
          <w:color w:val="auto"/>
          <w:sz w:val="28"/>
          <w:szCs w:val="28"/>
          <w:highlight w:val="none"/>
          <w:lang w:val="zh-CN"/>
        </w:rPr>
        <w:t>最高限价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214438.66</w:t>
      </w:r>
      <w:r>
        <w:rPr>
          <w:rFonts w:hint="eastAsia" w:ascii="仿宋" w:hAnsi="仿宋" w:eastAsia="仿宋" w:cs="仿宋"/>
          <w:color w:val="auto"/>
          <w:sz w:val="28"/>
          <w:szCs w:val="28"/>
          <w:highlight w:val="none"/>
          <w:lang w:val="zh-CN"/>
        </w:rPr>
        <w:t>元人民币（其中税前总造价为</w:t>
      </w:r>
      <w:r>
        <w:rPr>
          <w:rFonts w:hint="eastAsia" w:ascii="仿宋" w:hAnsi="仿宋" w:eastAsia="仿宋" w:cs="仿宋"/>
          <w:color w:val="auto"/>
          <w:sz w:val="28"/>
          <w:szCs w:val="28"/>
          <w:highlight w:val="none"/>
          <w:lang w:val="en-US" w:eastAsia="zh-CN"/>
        </w:rPr>
        <w:t>196732.72</w:t>
      </w:r>
      <w:r>
        <w:rPr>
          <w:rFonts w:hint="eastAsia" w:ascii="仿宋" w:hAnsi="仿宋" w:eastAsia="仿宋" w:cs="仿宋"/>
          <w:color w:val="auto"/>
          <w:sz w:val="28"/>
          <w:szCs w:val="28"/>
          <w:highlight w:val="none"/>
          <w:lang w:val="zh-CN"/>
        </w:rPr>
        <w:t>元，税率9%，</w:t>
      </w:r>
      <w:r>
        <w:rPr>
          <w:rFonts w:hint="eastAsia" w:ascii="仿宋" w:hAnsi="仿宋" w:eastAsia="仿宋" w:cs="仿宋"/>
          <w:sz w:val="28"/>
          <w:szCs w:val="28"/>
          <w:highlight w:val="none"/>
          <w:lang w:val="zh-CN"/>
        </w:rPr>
        <w:t>绿色施工安全防护措施费为14684.42</w:t>
      </w:r>
      <w:r>
        <w:rPr>
          <w:rFonts w:hint="eastAsia" w:ascii="仿宋" w:hAnsi="仿宋" w:eastAsia="仿宋" w:cs="仿宋"/>
          <w:color w:val="auto"/>
          <w:sz w:val="28"/>
          <w:szCs w:val="28"/>
          <w:highlight w:val="none"/>
          <w:lang w:val="zh-CN"/>
        </w:rPr>
        <w:t>元，</w:t>
      </w:r>
      <w:r>
        <w:rPr>
          <w:rFonts w:hint="eastAsia" w:ascii="仿宋" w:hAnsi="仿宋" w:eastAsia="仿宋" w:cs="仿宋"/>
          <w:color w:val="auto"/>
          <w:sz w:val="28"/>
          <w:szCs w:val="28"/>
          <w:highlight w:val="none"/>
          <w:lang w:val="en-US" w:eastAsia="zh-CN"/>
        </w:rPr>
        <w:t>其中工艺类：10124.13元，结构类：4560.29元。</w:t>
      </w:r>
      <w:r>
        <w:rPr>
          <w:rFonts w:hint="eastAsia" w:ascii="仿宋" w:hAnsi="仿宋" w:eastAsia="仿宋" w:cs="仿宋"/>
          <w:color w:val="auto"/>
          <w:sz w:val="28"/>
          <w:szCs w:val="28"/>
          <w:highlight w:val="none"/>
          <w:lang w:val="zh-CN"/>
        </w:rPr>
        <w:t>）；</w:t>
      </w:r>
    </w:p>
    <w:p>
      <w:pPr>
        <w:numPr>
          <w:ilvl w:val="0"/>
          <w:numId w:val="0"/>
        </w:numPr>
        <w:shd w:val="clear" w:color="auto" w:fill="auto"/>
        <w:autoSpaceDE w:val="0"/>
        <w:autoSpaceDN w:val="0"/>
        <w:spacing w:line="480" w:lineRule="exact"/>
        <w:ind w:firstLine="560" w:firstLineChars="200"/>
        <w:rPr>
          <w:rFonts w:hint="eastAsia" w:ascii="仿宋" w:hAnsi="仿宋" w:eastAsia="仿宋" w:cs="仿宋"/>
          <w:highlight w:val="none"/>
          <w:lang w:val="zh-CN"/>
        </w:rPr>
      </w:pPr>
      <w:r>
        <w:rPr>
          <w:rFonts w:hint="eastAsia" w:ascii="仿宋" w:hAnsi="仿宋" w:eastAsia="仿宋" w:cs="仿宋"/>
          <w:color w:val="auto"/>
          <w:sz w:val="28"/>
          <w:szCs w:val="28"/>
          <w:highlight w:val="none"/>
          <w:lang w:val="zh-CN"/>
        </w:rPr>
        <w:t>项目</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rPr>
        <w:t>最高限价：</w:t>
      </w:r>
      <w:r>
        <w:rPr>
          <w:rFonts w:hint="eastAsia" w:ascii="仿宋" w:hAnsi="仿宋" w:eastAsia="仿宋" w:cs="仿宋"/>
          <w:color w:val="auto"/>
          <w:sz w:val="28"/>
          <w:szCs w:val="28"/>
          <w:highlight w:val="none"/>
          <w:u w:val="single"/>
          <w:lang w:val="en-US" w:eastAsia="zh-CN"/>
        </w:rPr>
        <w:t>388482.99</w:t>
      </w:r>
      <w:r>
        <w:rPr>
          <w:rFonts w:hint="eastAsia" w:ascii="仿宋" w:hAnsi="仿宋" w:eastAsia="仿宋" w:cs="仿宋"/>
          <w:color w:val="auto"/>
          <w:sz w:val="28"/>
          <w:szCs w:val="28"/>
          <w:highlight w:val="none"/>
          <w:lang w:val="zh-CN"/>
        </w:rPr>
        <w:t>元人民币（其中税前总造价为</w:t>
      </w:r>
      <w:r>
        <w:rPr>
          <w:rFonts w:hint="eastAsia" w:ascii="仿宋" w:hAnsi="仿宋" w:eastAsia="仿宋" w:cs="仿宋"/>
          <w:color w:val="auto"/>
          <w:sz w:val="28"/>
          <w:szCs w:val="28"/>
          <w:highlight w:val="none"/>
          <w:lang w:val="en-US" w:eastAsia="zh-CN"/>
        </w:rPr>
        <w:t>356406.41</w:t>
      </w:r>
      <w:r>
        <w:rPr>
          <w:rFonts w:hint="eastAsia" w:ascii="仿宋" w:hAnsi="仿宋" w:eastAsia="仿宋" w:cs="仿宋"/>
          <w:color w:val="auto"/>
          <w:sz w:val="28"/>
          <w:szCs w:val="28"/>
          <w:highlight w:val="none"/>
          <w:lang w:val="zh-CN"/>
        </w:rPr>
        <w:t>元，税率9%，绿色施工安全防护措施费</w:t>
      </w:r>
      <w:r>
        <w:rPr>
          <w:rFonts w:hint="eastAsia" w:ascii="仿宋" w:hAnsi="仿宋" w:eastAsia="仿宋" w:cs="仿宋"/>
          <w:color w:val="auto"/>
          <w:sz w:val="28"/>
          <w:szCs w:val="28"/>
          <w:highlight w:val="none"/>
          <w:lang w:val="en-US" w:eastAsia="zh-CN"/>
        </w:rPr>
        <w:t>22466.02元，其中</w:t>
      </w:r>
      <w:r>
        <w:rPr>
          <w:rFonts w:hint="eastAsia" w:ascii="仿宋" w:hAnsi="仿宋" w:eastAsia="仿宋" w:cs="仿宋"/>
          <w:color w:val="auto"/>
          <w:sz w:val="28"/>
          <w:szCs w:val="28"/>
          <w:highlight w:val="none"/>
          <w:lang w:val="zh-CN"/>
        </w:rPr>
        <w:t>沉淀池工程：985.17元、二沉池工程：21480.85元。）；</w:t>
      </w:r>
    </w:p>
    <w:p>
      <w:pPr>
        <w:pStyle w:val="9"/>
        <w:ind w:firstLine="560" w:firstLineChars="200"/>
        <w:rPr>
          <w:rFonts w:hint="eastAsia" w:ascii="仿宋" w:hAnsi="仿宋" w:eastAsia="仿宋" w:cs="仿宋"/>
          <w:color w:val="auto"/>
          <w:szCs w:val="28"/>
          <w:highlight w:val="none"/>
          <w:lang w:val="en-US"/>
        </w:rPr>
      </w:pPr>
      <w:r>
        <w:rPr>
          <w:rFonts w:hint="eastAsia" w:ascii="仿宋" w:hAnsi="仿宋" w:eastAsia="仿宋" w:cs="仿宋"/>
          <w:color w:val="auto"/>
          <w:szCs w:val="28"/>
          <w:highlight w:val="none"/>
          <w:lang w:val="en-US" w:eastAsia="zh-CN"/>
        </w:rPr>
        <w:t>△：</w:t>
      </w:r>
      <w:r>
        <w:rPr>
          <w:rFonts w:hint="eastAsia" w:ascii="仿宋" w:hAnsi="仿宋" w:eastAsia="仿宋" w:cs="仿宋"/>
          <w:color w:val="auto"/>
          <w:szCs w:val="28"/>
          <w:highlight w:val="none"/>
          <w:lang w:val="en-US"/>
        </w:rPr>
        <w:t>绿色施工安全防护措施费为非竞争性费用，在报价时须按询价文件规定的金额填写，不得参与竞争，否则按无效报价处理</w:t>
      </w:r>
      <w:r>
        <w:rPr>
          <w:rFonts w:hint="eastAsia" w:ascii="仿宋" w:hAnsi="仿宋" w:eastAsia="仿宋" w:cs="仿宋"/>
          <w:color w:val="auto"/>
          <w:szCs w:val="28"/>
          <w:highlight w:val="none"/>
          <w:lang w:val="en-US" w:eastAsia="zh-CN"/>
        </w:rPr>
        <w:t>。</w:t>
      </w:r>
    </w:p>
    <w:p>
      <w:pPr>
        <w:shd w:val="clear" w:color="auto" w:fill="auto"/>
        <w:autoSpaceDE w:val="0"/>
        <w:autoSpaceDN w:val="0"/>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项目内容及需求：</w:t>
      </w:r>
    </w:p>
    <w:p>
      <w:pPr>
        <w:shd w:val="clear" w:color="auto" w:fill="auto"/>
        <w:spacing w:line="480" w:lineRule="exact"/>
        <w:ind w:firstLine="560" w:firstLineChars="200"/>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项目一：猎德分公司二期采用组合交替活性污泥（UNITANK）处理工艺，于2003年投产，设计处理规模为22万吨/日，共设有8条生产线每条生产线的空气管上有3个橡胶伸缩节和1个总控制电动蝶阀，共有24个伸缩节和8个阀门。目前橡胶伸缩节及控制阀门已使用19年，老化破损，出现了老化、龟裂，甚至轻微漏气现象。为避免二期生化池空气管橡胶伸缩节破裂漏气，造成停产抢修事故，现计划将24个伸缩节及8个控制阀门进行改造、更换。</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项目二：</w:t>
      </w:r>
      <w:r>
        <w:rPr>
          <w:rFonts w:hint="eastAsia" w:ascii="仿宋" w:hAnsi="仿宋" w:eastAsia="仿宋" w:cs="仿宋"/>
          <w:color w:val="auto"/>
          <w:sz w:val="28"/>
          <w:szCs w:val="28"/>
          <w:highlight w:val="none"/>
          <w:u w:val="none"/>
          <w:lang w:val="en-US" w:eastAsia="zh-CN"/>
        </w:rPr>
        <w:t>猎德分公司二期采用UNITANK工艺设计，污水处理量为22万吨/日。需按照广州地铁设计研究院股份有限公司设计的二期加药管双回路升级改造工程施工图对猎德分公司二期加药管进行全部重新铺设，并进行双回路改造，一用一备，降低因药剂结晶、管径变小影响药剂投加带来的水质风险。</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该项目更换范围为：4个池8条线（3#南、3#北、4#南、4#北、5#南、5#北、6#南、6#北），新换加药管长度约4000m，采用DN32耐酸碱PVC-U管道，PVC-U</w:t>
      </w:r>
      <w:bookmarkStart w:id="31" w:name="_GoBack"/>
      <w:bookmarkEnd w:id="31"/>
      <w:r>
        <w:rPr>
          <w:rFonts w:hint="eastAsia" w:ascii="仿宋" w:hAnsi="仿宋" w:eastAsia="仿宋" w:cs="仿宋"/>
          <w:color w:val="auto"/>
          <w:sz w:val="28"/>
          <w:szCs w:val="28"/>
          <w:highlight w:val="none"/>
          <w:u w:val="none"/>
          <w:lang w:val="en-US" w:eastAsia="zh-CN"/>
        </w:rPr>
        <w:t>管外部需增加铝箔保温棉进行包裹，铝箔保温棉应满足隔热阻燃的要求，保温棉厚度不低于20mm。</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项目三：初雨沉淀池的放空管标高位于池体中部，沉淀池池内污水不能通过放空管完全排空。大观分公司二沉池有18条廊道，由于池内放空口与池外放空管的管中标高落差不大，放空采用水力自流的形式，放空管至排空泵房，距离过长（约300米）；浓缩池上清液排放管、二沉池放空管共用一条废水管，浓缩池上清液会造成顶托，导致放空时间长和效果不佳。</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改造初雨沉淀池放空阀：从剩余污泥泵管道弯管处新增管道接至排空泵房，通过剩余污泥泵将沉淀池排空。</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改造二沉池放空阀：</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1.新铺一条二沉池放空专用管道；</w:t>
      </w:r>
    </w:p>
    <w:p>
      <w:pPr>
        <w:spacing w:line="48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2.将浓缩池上清液溢流管与二沉池放空管进行分隔；</w:t>
      </w:r>
    </w:p>
    <w:p>
      <w:pPr>
        <w:spacing w:line="48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3.安装一台管道泵，利用泵提供压力，加快放空时间和减少残留污泥，电源深度提升泵房低压配电房取电，管道输送距离约300米。</w:t>
      </w:r>
    </w:p>
    <w:p>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六</w:t>
      </w:r>
      <w:r>
        <w:rPr>
          <w:rFonts w:hint="eastAsia" w:ascii="仿宋" w:hAnsi="仿宋" w:eastAsia="仿宋" w:cs="仿宋"/>
          <w:color w:val="auto"/>
          <w:sz w:val="28"/>
          <w:szCs w:val="28"/>
          <w:highlight w:val="none"/>
        </w:rPr>
        <w:t>、报价单位资格要求：</w:t>
      </w:r>
    </w:p>
    <w:p>
      <w:pPr>
        <w:spacing w:line="48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 xml:space="preserve">1.报价单位须是在中华人民共和国境内注册的法人或其他组织，具有独立法人资格，持有工商行政管理部门核发的营业执照，且能开具增值税发票（如：提供一般纳税人证明或近一年2-3张已开据的增值税专用发票）。。  </w:t>
      </w:r>
    </w:p>
    <w:p>
      <w:pPr>
        <w:numPr>
          <w:ilvl w:val="0"/>
          <w:numId w:val="0"/>
        </w:numPr>
        <w:autoSpaceDE w:val="0"/>
        <w:autoSpaceDN w:val="0"/>
        <w:spacing w:line="480" w:lineRule="exact"/>
        <w:ind w:left="0" w:firstLine="560" w:firstLineChars="200"/>
        <w:rPr>
          <w:rFonts w:hint="eastAsia" w:ascii="仿宋" w:hAnsi="仿宋" w:eastAsia="仿宋" w:cs="仿宋"/>
          <w:color w:val="auto"/>
          <w:sz w:val="28"/>
          <w:szCs w:val="28"/>
          <w:highlight w:val="yellow"/>
          <w:u w:val="single"/>
          <w:lang w:val="en-US" w:eastAsia="zh-CN"/>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eastAsia="zh-CN"/>
        </w:rPr>
        <w:t>报价单位均须具备：</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工程施工总承包</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rPr>
        <w:t>级</w:t>
      </w:r>
      <w:r>
        <w:rPr>
          <w:rFonts w:hint="eastAsia" w:ascii="仿宋" w:hAnsi="仿宋" w:eastAsia="仿宋" w:cs="仿宋"/>
          <w:sz w:val="28"/>
          <w:szCs w:val="28"/>
          <w:highlight w:val="none"/>
          <w:u w:val="single"/>
          <w:lang w:val="en-US" w:eastAsia="zh-CN"/>
        </w:rPr>
        <w:t>/乙级</w:t>
      </w:r>
      <w:r>
        <w:rPr>
          <w:rFonts w:hint="eastAsia" w:ascii="仿宋" w:hAnsi="仿宋" w:eastAsia="仿宋" w:cs="仿宋"/>
          <w:sz w:val="28"/>
          <w:szCs w:val="28"/>
          <w:highlight w:val="none"/>
          <w:u w:val="single"/>
        </w:rPr>
        <w:t>（或以上级别资质）和建设主管部门颁发且在有效期内的《安全生产许可证》</w:t>
      </w:r>
      <w:r>
        <w:rPr>
          <w:rFonts w:hint="eastAsia" w:ascii="仿宋" w:hAnsi="仿宋" w:eastAsia="仿宋" w:cs="仿宋"/>
          <w:sz w:val="28"/>
          <w:szCs w:val="28"/>
          <w:highlight w:val="none"/>
          <w:u w:val="single"/>
          <w:lang w:eastAsia="zh-CN"/>
        </w:rPr>
        <w:t>。</w:t>
      </w:r>
    </w:p>
    <w:p>
      <w:pPr>
        <w:numPr>
          <w:ilvl w:val="0"/>
          <w:numId w:val="0"/>
        </w:numPr>
        <w:spacing w:line="480" w:lineRule="exact"/>
        <w:ind w:left="0"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000000"/>
          <w:sz w:val="28"/>
          <w:szCs w:val="28"/>
          <w:highlight w:val="none"/>
          <w:u w:val="single"/>
        </w:rPr>
        <w:t>报价单位拟担任本工程项目负责人和安全员的人员资质</w:t>
      </w:r>
      <w:r>
        <w:rPr>
          <w:rFonts w:hint="eastAsia" w:ascii="仿宋" w:hAnsi="仿宋" w:eastAsia="仿宋" w:cs="仿宋"/>
          <w:color w:val="000000"/>
          <w:sz w:val="28"/>
          <w:szCs w:val="28"/>
          <w:highlight w:val="none"/>
          <w:u w:val="single"/>
          <w:lang w:val="en-US" w:eastAsia="zh-CN"/>
        </w:rPr>
        <w:t>须满足下列要求</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且</w:t>
      </w:r>
      <w:r>
        <w:rPr>
          <w:rFonts w:hint="eastAsia" w:ascii="仿宋" w:hAnsi="仿宋" w:eastAsia="仿宋" w:cs="仿宋"/>
          <w:color w:val="000000"/>
          <w:sz w:val="28"/>
          <w:szCs w:val="28"/>
          <w:highlight w:val="none"/>
          <w:u w:val="single"/>
        </w:rPr>
        <w:t>项目负责人不得同时兼任本项目专职安全人员：</w:t>
      </w:r>
    </w:p>
    <w:p>
      <w:pPr>
        <w:numPr>
          <w:ilvl w:val="0"/>
          <w:numId w:val="0"/>
        </w:numPr>
        <w:spacing w:line="480" w:lineRule="exact"/>
        <w:ind w:left="0"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1</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rPr>
        <w:t>负责人</w:t>
      </w:r>
      <w:r>
        <w:rPr>
          <w:rFonts w:hint="eastAsia" w:ascii="仿宋" w:hAnsi="仿宋" w:eastAsia="仿宋" w:cs="仿宋"/>
          <w:color w:val="000000"/>
          <w:sz w:val="28"/>
          <w:szCs w:val="28"/>
          <w:highlight w:val="none"/>
          <w:u w:val="single"/>
          <w:lang w:val="en-US" w:eastAsia="zh-CN"/>
        </w:rPr>
        <w:t>要求：</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w:t>
      </w:r>
      <w:r>
        <w:rPr>
          <w:rFonts w:hint="eastAsia" w:ascii="仿宋" w:hAnsi="仿宋" w:eastAsia="仿宋" w:cs="仿宋"/>
          <w:color w:val="000000"/>
          <w:sz w:val="28"/>
          <w:szCs w:val="28"/>
          <w:highlight w:val="none"/>
          <w:u w:val="single"/>
        </w:rPr>
        <w:t>专业二级（或以上级别）的注册建造师（或具备符合粤建市〔2010〕26号文规定的小型项目负责人资格），</w:t>
      </w:r>
      <w:r>
        <w:rPr>
          <w:rFonts w:hint="eastAsia" w:ascii="仿宋" w:hAnsi="仿宋" w:eastAsia="仿宋" w:cs="仿宋"/>
          <w:color w:val="000000"/>
          <w:sz w:val="28"/>
          <w:szCs w:val="28"/>
          <w:highlight w:val="none"/>
          <w:u w:val="single"/>
          <w:lang w:val="en-US" w:eastAsia="zh-CN"/>
        </w:rPr>
        <w:t>同时</w:t>
      </w:r>
      <w:r>
        <w:rPr>
          <w:rFonts w:hint="eastAsia" w:ascii="仿宋" w:hAnsi="仿宋" w:eastAsia="仿宋" w:cs="仿宋"/>
          <w:color w:val="000000"/>
          <w:sz w:val="28"/>
          <w:szCs w:val="28"/>
          <w:highlight w:val="none"/>
          <w:u w:val="single"/>
        </w:rPr>
        <w:t>持有项目负责人安全生产考核合格证（B类</w:t>
      </w:r>
      <w:r>
        <w:rPr>
          <w:rFonts w:hint="eastAsia" w:ascii="仿宋" w:hAnsi="仿宋" w:eastAsia="仿宋" w:cs="仿宋"/>
          <w:color w:val="000000"/>
          <w:sz w:val="28"/>
          <w:szCs w:val="28"/>
          <w:highlight w:val="none"/>
          <w:u w:val="single"/>
          <w:lang w:eastAsia="zh-CN"/>
        </w:rPr>
        <w:t>）（或能够提供广东省建筑施工企业管理人员安全生产考核信息系统安全生产管理人员证书信息的网页截图）</w:t>
      </w:r>
      <w:r>
        <w:rPr>
          <w:rFonts w:hint="eastAsia" w:ascii="仿宋" w:hAnsi="仿宋" w:eastAsia="仿宋" w:cs="仿宋"/>
          <w:color w:val="000000"/>
          <w:sz w:val="28"/>
          <w:szCs w:val="28"/>
          <w:highlight w:val="none"/>
          <w:u w:val="single"/>
        </w:rPr>
        <w:t>；</w:t>
      </w:r>
    </w:p>
    <w:p>
      <w:pPr>
        <w:numPr>
          <w:ilvl w:val="0"/>
          <w:numId w:val="0"/>
        </w:numPr>
        <w:spacing w:line="480" w:lineRule="exact"/>
        <w:ind w:firstLine="0" w:firstLineChars="0"/>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auto"/>
          <w:sz w:val="28"/>
          <w:szCs w:val="28"/>
          <w:u w:val="single"/>
          <w:lang w:val="en-US" w:eastAsia="zh-CN"/>
        </w:rPr>
        <w:t>注：根据广东省建设信息中心关于启用新版“广东省建设执业资格注册管理信息系统”的通知，二级注册建造师电子证书须由本人在个人签名处手写签名，未手写签名或与签名图像笔迹不一致的，电子证书无效</w:t>
      </w:r>
      <w:r>
        <w:rPr>
          <w:rFonts w:hint="eastAsia" w:ascii="仿宋" w:hAnsi="仿宋" w:eastAsia="仿宋" w:cs="仿宋"/>
          <w:color w:val="000000"/>
          <w:sz w:val="28"/>
          <w:szCs w:val="28"/>
          <w:highlight w:val="none"/>
          <w:u w:val="single"/>
          <w:lang w:eastAsia="zh-CN"/>
        </w:rPr>
        <w:t>）</w:t>
      </w:r>
    </w:p>
    <w:p>
      <w:pPr>
        <w:numPr>
          <w:ilvl w:val="0"/>
          <w:numId w:val="0"/>
        </w:numPr>
        <w:spacing w:line="480" w:lineRule="exact"/>
        <w:ind w:firstLine="560" w:firstLineChars="200"/>
        <w:rPr>
          <w:rFonts w:hint="eastAsia" w:ascii="仿宋" w:hAnsi="仿宋" w:eastAsia="仿宋" w:cs="仿宋"/>
          <w:color w:val="auto"/>
          <w:sz w:val="28"/>
          <w:szCs w:val="28"/>
          <w:highlight w:val="none"/>
          <w:u w:val="single"/>
          <w:lang w:val="zh-CN"/>
        </w:rPr>
      </w:pP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2</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rPr>
        <w:t>专职安全人员</w:t>
      </w:r>
      <w:r>
        <w:rPr>
          <w:rFonts w:hint="eastAsia" w:ascii="仿宋" w:hAnsi="仿宋" w:eastAsia="仿宋" w:cs="仿宋"/>
          <w:color w:val="000000"/>
          <w:sz w:val="28"/>
          <w:szCs w:val="28"/>
          <w:highlight w:val="none"/>
          <w:u w:val="single"/>
          <w:lang w:val="en-US" w:eastAsia="zh-CN"/>
        </w:rPr>
        <w:t>要求：</w:t>
      </w:r>
      <w:r>
        <w:rPr>
          <w:rFonts w:hint="eastAsia" w:ascii="仿宋" w:hAnsi="仿宋" w:eastAsia="仿宋" w:cs="仿宋"/>
          <w:color w:val="000000"/>
          <w:sz w:val="28"/>
          <w:szCs w:val="28"/>
          <w:highlight w:val="none"/>
          <w:u w:val="single"/>
        </w:rPr>
        <w:t>须具有安全生产考核合格证（C类）</w:t>
      </w:r>
      <w:r>
        <w:rPr>
          <w:rFonts w:hint="eastAsia" w:ascii="仿宋" w:hAnsi="仿宋" w:eastAsia="仿宋" w:cs="仿宋"/>
          <w:color w:val="000000"/>
          <w:sz w:val="28"/>
          <w:szCs w:val="28"/>
          <w:highlight w:val="none"/>
          <w:u w:val="single"/>
          <w:lang w:eastAsia="zh-CN"/>
        </w:rPr>
        <w:t>（或能够提供广东省建筑施工企业管理人员安全生产考核信息系统安全生产管理人员证书信息的网页截图）。</w:t>
      </w:r>
    </w:p>
    <w:p>
      <w:pPr>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lang w:val="zh-CN" w:eastAsia="zh-CN"/>
        </w:rPr>
        <w:t>.报价</w:t>
      </w:r>
      <w:r>
        <w:rPr>
          <w:rFonts w:hint="eastAsia" w:ascii="仿宋" w:hAnsi="仿宋" w:eastAsia="仿宋" w:cs="仿宋"/>
          <w:color w:val="auto"/>
          <w:sz w:val="28"/>
          <w:szCs w:val="28"/>
          <w:highlight w:val="none"/>
          <w:u w:val="single"/>
          <w:lang w:val="zh-CN"/>
        </w:rPr>
        <w:t>人没有被纳入本项目</w:t>
      </w:r>
      <w:r>
        <w:rPr>
          <w:rFonts w:hint="eastAsia" w:ascii="仿宋" w:hAnsi="仿宋" w:eastAsia="仿宋" w:cs="仿宋"/>
          <w:color w:val="auto"/>
          <w:sz w:val="28"/>
          <w:szCs w:val="28"/>
          <w:highlight w:val="none"/>
          <w:u w:val="single"/>
          <w:lang w:val="zh-CN" w:eastAsia="zh-CN"/>
        </w:rPr>
        <w:t>询价</w:t>
      </w:r>
      <w:r>
        <w:rPr>
          <w:rFonts w:hint="eastAsia" w:ascii="仿宋" w:hAnsi="仿宋" w:eastAsia="仿宋" w:cs="仿宋"/>
          <w:color w:val="auto"/>
          <w:sz w:val="28"/>
          <w:szCs w:val="28"/>
          <w:highlight w:val="none"/>
          <w:u w:val="single"/>
          <w:lang w:val="zh-CN"/>
        </w:rPr>
        <w:t>人（包括市水投集团及其属下子公司）书面限制投标的企业名单。（名单详见附件）</w:t>
      </w:r>
    </w:p>
    <w:p>
      <w:pPr>
        <w:pStyle w:val="18"/>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19"/>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现场踏勘(答疑会)时间、地点：为保证各报价单位的技术能满足现场安装调试要求，本项目在提交响应文件前需要进行现场踏勘，未进行现场踏勘的，报价一律视为无效报价，一律视为无效报价，提交报价文件时需附上现场踏勘委派书（需求单位及报价单位均需盖章）复印件。</w:t>
      </w:r>
    </w:p>
    <w:p>
      <w:pPr>
        <w:autoSpaceDE w:val="0"/>
        <w:autoSpaceDN w:val="0"/>
        <w:spacing w:line="48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lang w:val="zh-CN"/>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zh-CN"/>
        </w:rPr>
        <w:t>现场踏勘(答疑会)时间：</w:t>
      </w:r>
      <w:r>
        <w:rPr>
          <w:rFonts w:hint="eastAsia" w:ascii="仿宋" w:hAnsi="仿宋" w:eastAsia="仿宋" w:cs="仿宋"/>
          <w:color w:val="auto"/>
          <w:sz w:val="28"/>
          <w:szCs w:val="28"/>
          <w:lang w:val="en-US" w:eastAsia="zh-CN"/>
        </w:rPr>
        <w:t>猎德分公司：2022</w:t>
      </w:r>
      <w:r>
        <w:rPr>
          <w:rFonts w:hint="eastAsia" w:ascii="仿宋" w:hAnsi="仿宋" w:eastAsia="仿宋" w:cs="仿宋"/>
          <w:color w:val="auto"/>
          <w:sz w:val="28"/>
          <w:szCs w:val="28"/>
          <w:lang w:val="zh-CN"/>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val="zh-CN"/>
        </w:rPr>
        <w:t>日</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val="zh-CN"/>
        </w:rPr>
        <w:t>时30分至1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rPr>
        <w:t>时00分整，</w:t>
      </w:r>
      <w:r>
        <w:rPr>
          <w:rFonts w:hint="eastAsia" w:ascii="仿宋" w:hAnsi="仿宋" w:eastAsia="仿宋" w:cs="仿宋"/>
          <w:color w:val="auto"/>
          <w:sz w:val="28"/>
          <w:szCs w:val="28"/>
          <w:lang w:val="en-US" w:eastAsia="zh-CN"/>
        </w:rPr>
        <w:t>大观分公司：2022</w:t>
      </w:r>
      <w:r>
        <w:rPr>
          <w:rFonts w:hint="eastAsia" w:ascii="仿宋" w:hAnsi="仿宋" w:eastAsia="仿宋" w:cs="仿宋"/>
          <w:color w:val="auto"/>
          <w:sz w:val="28"/>
          <w:szCs w:val="28"/>
          <w:lang w:val="zh-CN"/>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val="zh-CN"/>
        </w:rPr>
        <w:t>日</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lang w:val="zh-CN"/>
        </w:rPr>
        <w:t>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lang w:val="zh-CN"/>
        </w:rPr>
        <w:t>0分至1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zh-CN"/>
        </w:rPr>
        <w:t>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rPr>
        <w:t>0分，逾时不再接待。</w:t>
      </w:r>
    </w:p>
    <w:p>
      <w:pPr>
        <w:numPr>
          <w:ilvl w:val="-1"/>
          <w:numId w:val="0"/>
        </w:numPr>
        <w:spacing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现场踏勘(答疑会)集合地点：</w:t>
      </w:r>
      <w:r>
        <w:rPr>
          <w:rFonts w:hint="eastAsia" w:ascii="仿宋" w:hAnsi="仿宋" w:eastAsia="仿宋" w:cs="仿宋"/>
          <w:color w:val="auto"/>
          <w:sz w:val="28"/>
          <w:szCs w:val="28"/>
          <w:highlight w:val="none"/>
          <w:lang w:val="en-US" w:eastAsia="zh-CN"/>
        </w:rPr>
        <w:t>广州市天河区临江大道501号猎德分公司、</w:t>
      </w:r>
      <w:r>
        <w:rPr>
          <w:rFonts w:hint="eastAsia" w:ascii="仿宋_GB2312" w:hAnsi="仿宋_GB2312" w:eastAsia="仿宋_GB2312" w:cs="仿宋_GB2312"/>
          <w:sz w:val="28"/>
          <w:szCs w:val="28"/>
          <w:lang w:val="zh-CN"/>
        </w:rPr>
        <w:t>广州市天河区科韵北路101号大观分公司。</w:t>
      </w:r>
    </w:p>
    <w:p>
      <w:pPr>
        <w:widowControl w:val="0"/>
        <w:spacing w:after="0" w:line="240" w:lineRule="auto"/>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八、询价文件的获取：在2022年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分前，在广州市净水有限公司门户网站免费下载。</w:t>
      </w:r>
    </w:p>
    <w:p>
      <w:pPr>
        <w:widowControl w:val="0"/>
        <w:spacing w:after="0" w:line="240" w:lineRule="auto"/>
        <w:ind w:firstLine="560" w:firstLineChars="200"/>
        <w:jc w:val="both"/>
        <w:rPr>
          <w:rFonts w:ascii="仿宋_GB2312" w:hAnsi="仿宋_GB2312" w:eastAsia="仿宋_GB2312" w:cs="仿宋_GB2312"/>
          <w:color w:val="auto"/>
          <w:sz w:val="28"/>
          <w:szCs w:val="28"/>
        </w:rPr>
      </w:pPr>
      <w:r>
        <w:rPr>
          <w:rFonts w:hint="eastAsia" w:ascii="仿宋" w:hAnsi="仿宋" w:eastAsia="仿宋" w:cs="仿宋"/>
          <w:color w:val="auto"/>
          <w:sz w:val="28"/>
          <w:szCs w:val="28"/>
        </w:rPr>
        <w:t>九、询价响应文件递交时间：2022年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分至</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分；询价响应文件递交截止时间：2022年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分。递交响应文件时须提供授权委托人身份证原件备查。</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十、询价响应文件送达地点：广州市天河区临江大道501号广州市净水有限公司。</w:t>
      </w:r>
      <w:r>
        <w:rPr>
          <w:rFonts w:hint="eastAsia" w:ascii="仿宋" w:hAnsi="仿宋" w:eastAsia="仿宋" w:cs="仿宋"/>
          <w:color w:val="auto"/>
          <w:sz w:val="28"/>
          <w:szCs w:val="28"/>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auto"/>
          <w:sz w:val="28"/>
          <w:szCs w:val="28"/>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十一、评审时间：2022年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w:t>
      </w:r>
    </w:p>
    <w:p>
      <w:pPr>
        <w:widowControl w:val="0"/>
        <w:spacing w:after="0" w:line="24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十二、评审地点：广州市净水有限公司六楼招标办 </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rPr>
        <w:t>十</w:t>
      </w:r>
      <w:r>
        <w:rPr>
          <w:rFonts w:hint="eastAsia" w:ascii="仿宋" w:hAnsi="仿宋" w:eastAsia="仿宋" w:cs="仿宋"/>
          <w:color w:val="auto"/>
          <w:sz w:val="28"/>
          <w:szCs w:val="28"/>
          <w:lang w:val="zh-CN"/>
        </w:rPr>
        <w:t>三、联系方式</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询价人：广州市净水有限公司 </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联系地址：广州市天河区临江大道501号 </w:t>
      </w:r>
    </w:p>
    <w:p>
      <w:pPr>
        <w:widowControl w:val="0"/>
        <w:spacing w:after="0" w:line="240" w:lineRule="auto"/>
        <w:ind w:firstLine="560" w:firstLineChars="200"/>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联系人：黄工                 联系方式：020-62315524</w:t>
      </w:r>
    </w:p>
    <w:p>
      <w:pPr>
        <w:widowControl w:val="0"/>
        <w:spacing w:after="0" w:line="240" w:lineRule="auto"/>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lang w:val="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zh-CN"/>
        </w:rPr>
        <w:t>广州市净水有限公司</w:t>
      </w:r>
    </w:p>
    <w:p>
      <w:pPr>
        <w:spacing w:line="480" w:lineRule="exact"/>
        <w:ind w:firstLine="3920" w:firstLineChars="1400"/>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w:t>
      </w:r>
    </w:p>
    <w:p>
      <w:pPr>
        <w:spacing w:line="520" w:lineRule="exact"/>
        <w:rPr>
          <w:rFonts w:hint="eastAsia"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致：广州净水有限公司</w:t>
      </w:r>
      <w:r>
        <w:rPr>
          <w:rFonts w:hint="eastAsia" w:ascii="仿宋_GB2312" w:hAnsi="仿宋_GB2312" w:eastAsia="仿宋_GB2312" w:cs="仿宋_GB2312"/>
          <w:color w:val="auto"/>
          <w:sz w:val="28"/>
          <w:szCs w:val="28"/>
          <w:highlight w:val="none"/>
          <w:u w:val="single"/>
          <w:lang w:val="en-US" w:eastAsia="zh-CN"/>
        </w:rPr>
        <w:t>猎德、大观</w:t>
      </w:r>
      <w:r>
        <w:rPr>
          <w:rFonts w:hint="eastAsia" w:ascii="仿宋_GB2312" w:hAnsi="仿宋_GB2312" w:eastAsia="仿宋_GB2312" w:cs="仿宋_GB2312"/>
          <w:color w:val="auto"/>
          <w:sz w:val="28"/>
          <w:szCs w:val="28"/>
          <w:highlight w:val="none"/>
        </w:rPr>
        <w:t>分公司</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（报价单位名称）</w:t>
      </w:r>
      <w:r>
        <w:rPr>
          <w:rFonts w:hint="eastAsia" w:ascii="仿宋_GB2312" w:hAnsi="仿宋_GB2312" w:eastAsia="仿宋_GB2312" w:cs="仿宋_GB2312"/>
          <w:i/>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val="0"/>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w:t>
      </w:r>
      <w:r>
        <w:rPr>
          <w:rFonts w:hint="eastAsia" w:ascii="仿宋_GB2312" w:hAnsi="仿宋_GB2312" w:eastAsia="仿宋_GB2312" w:cs="仿宋_GB2312"/>
          <w:color w:val="auto"/>
          <w:sz w:val="28"/>
          <w:szCs w:val="28"/>
          <w:highlight w:val="none"/>
          <w:u w:val="single"/>
          <w:lang w:eastAsia="zh-CN"/>
        </w:rPr>
        <w:t>2022年猎德、大观</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管道及构筑物改造项目</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的现场踏勘事宜。</w:t>
      </w:r>
    </w:p>
    <w:p>
      <w:pPr>
        <w:spacing w:line="520" w:lineRule="exact"/>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000000"/>
          <w:sz w:val="28"/>
          <w:szCs w:val="28"/>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_GB2312" w:hAnsi="仿宋_GB2312" w:eastAsia="仿宋_GB2312" w:cs="仿宋_GB2312"/>
          <w:color w:val="000000"/>
          <w:sz w:val="28"/>
          <w:szCs w:val="28"/>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w:t>
      </w:r>
    </w:p>
    <w:p>
      <w:pPr>
        <w:spacing w:line="520" w:lineRule="exact"/>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pStyle w:val="25"/>
        <w:spacing w:line="520" w:lineRule="exact"/>
        <w:rPr>
          <w:color w:val="auto"/>
          <w:highlight w:val="none"/>
        </w:rPr>
      </w:pPr>
    </w:p>
    <w:p>
      <w:pPr>
        <w:adjustRightInd w:val="0"/>
        <w:snapToGrid w:val="0"/>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520" w:lineRule="exac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52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pStyle w:val="25"/>
        <w:spacing w:line="520" w:lineRule="exact"/>
        <w:rPr>
          <w:rFonts w:hint="eastAsia" w:ascii="仿宋_GB2312" w:hAnsi="仿宋_GB2312" w:eastAsia="仿宋_GB2312" w:cs="仿宋_GB2312"/>
          <w:color w:val="auto"/>
          <w:sz w:val="28"/>
          <w:szCs w:val="28"/>
          <w:highlight w:val="none"/>
        </w:rPr>
      </w:pPr>
    </w:p>
    <w:p>
      <w:pPr>
        <w:pStyle w:val="25"/>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u w:val="none"/>
          <w:lang w:val="en-US" w:eastAsia="zh-CN"/>
        </w:rPr>
        <w:t>大观</w:t>
      </w:r>
      <w:r>
        <w:rPr>
          <w:rFonts w:hint="eastAsia" w:ascii="仿宋_GB2312" w:hAnsi="仿宋_GB2312" w:eastAsia="仿宋_GB2312" w:cs="仿宋_GB2312"/>
          <w:color w:val="auto"/>
          <w:sz w:val="28"/>
          <w:szCs w:val="28"/>
          <w:highlight w:val="none"/>
        </w:rPr>
        <w:t>分公司（盖章）</w:t>
      </w:r>
    </w:p>
    <w:p>
      <w:pPr>
        <w:spacing w:line="520" w:lineRule="exac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经办人：阮</w:t>
      </w:r>
      <w:r>
        <w:rPr>
          <w:rFonts w:hint="eastAsia" w:ascii="仿宋_GB2312" w:hAnsi="仿宋_GB2312" w:eastAsia="仿宋_GB2312" w:cs="仿宋_GB2312"/>
          <w:color w:val="auto"/>
          <w:sz w:val="28"/>
          <w:szCs w:val="28"/>
          <w:highlight w:val="none"/>
          <w:lang w:val="en-US" w:eastAsia="zh-CN"/>
        </w:rPr>
        <w:t>工</w:t>
      </w:r>
      <w:r>
        <w:rPr>
          <w:rFonts w:hint="eastAsia" w:ascii="仿宋_GB2312" w:hAnsi="仿宋_GB2312" w:cs="仿宋_GB2312"/>
          <w:color w:val="auto"/>
          <w:sz w:val="28"/>
          <w:szCs w:val="28"/>
          <w:highlight w:val="none"/>
          <w:lang w:val="en-US" w:eastAsia="zh-CN"/>
        </w:rPr>
        <w:t xml:space="preserve">                         </w:t>
      </w:r>
    </w:p>
    <w:p>
      <w:pPr>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联系电话：13726881936</w:t>
      </w:r>
    </w:p>
    <w:p>
      <w:pPr>
        <w:pStyle w:val="25"/>
        <w:spacing w:line="520" w:lineRule="exact"/>
        <w:rPr>
          <w:rFonts w:hint="eastAsia" w:ascii="仿宋_GB2312" w:hAnsi="仿宋_GB2312" w:eastAsia="仿宋_GB2312" w:cs="仿宋_GB2312"/>
          <w:color w:val="auto"/>
          <w:sz w:val="28"/>
          <w:szCs w:val="28"/>
          <w:highlight w:val="none"/>
        </w:rPr>
      </w:pPr>
    </w:p>
    <w:p>
      <w:pPr>
        <w:pStyle w:val="25"/>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u w:val="none"/>
          <w:lang w:val="en-US" w:eastAsia="zh-CN"/>
        </w:rPr>
        <w:t>猎德</w:t>
      </w:r>
      <w:r>
        <w:rPr>
          <w:rFonts w:hint="eastAsia" w:ascii="仿宋_GB2312" w:hAnsi="仿宋_GB2312" w:eastAsia="仿宋_GB2312" w:cs="仿宋_GB2312"/>
          <w:color w:val="auto"/>
          <w:sz w:val="28"/>
          <w:szCs w:val="28"/>
          <w:highlight w:val="none"/>
        </w:rPr>
        <w:t xml:space="preserve">分公司（盖章）                </w:t>
      </w:r>
    </w:p>
    <w:p>
      <w:pPr>
        <w:pStyle w:val="25"/>
        <w:spacing w:line="5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w:t>
      </w:r>
      <w:r>
        <w:rPr>
          <w:rFonts w:hint="eastAsia" w:ascii="仿宋_GB2312" w:hAnsi="仿宋_GB2312" w:cs="仿宋_GB2312"/>
          <w:color w:val="auto"/>
          <w:sz w:val="28"/>
          <w:szCs w:val="28"/>
          <w:highlight w:val="none"/>
          <w:lang w:val="en-US" w:eastAsia="zh-CN"/>
        </w:rPr>
        <w:t>叶工  莫工</w:t>
      </w:r>
      <w:r>
        <w:rPr>
          <w:rFonts w:hint="eastAsia" w:ascii="仿宋_GB2312" w:hAnsi="仿宋_GB2312" w:eastAsia="仿宋_GB2312" w:cs="仿宋_GB2312"/>
          <w:color w:val="auto"/>
          <w:sz w:val="28"/>
          <w:szCs w:val="28"/>
          <w:highlight w:val="none"/>
        </w:rPr>
        <w:t xml:space="preserve">                                                    </w:t>
      </w:r>
    </w:p>
    <w:p>
      <w:pPr>
        <w:pStyle w:val="25"/>
        <w:spacing w:line="52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联系电话：13631343006</w:t>
      </w:r>
      <w:r>
        <w:rPr>
          <w:rFonts w:hint="eastAsia" w:ascii="仿宋_GB2312" w:hAnsi="仿宋_GB2312" w:cs="仿宋_GB2312"/>
          <w:color w:val="auto"/>
          <w:sz w:val="28"/>
          <w:szCs w:val="28"/>
          <w:highlight w:val="none"/>
          <w:lang w:val="en-US" w:eastAsia="zh-CN"/>
        </w:rPr>
        <w:t>/13660281732</w:t>
      </w: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8"/>
        <w:spacing w:line="56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报价单位须对本项目为单位的服务进行整体响应，任何只对其中一部分内容进行的响应都被视为无效响应。 </w:t>
      </w:r>
    </w:p>
    <w:p>
      <w:pPr>
        <w:pStyle w:val="18"/>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color w:val="auto"/>
          <w:sz w:val="28"/>
          <w:szCs w:val="28"/>
          <w:highlight w:val="none"/>
          <w:lang w:val="en-US" w:eastAsia="zh-CN"/>
        </w:rPr>
        <w:t>询价文件中所有要求均为实质性响应条款，供应商如有任何一条负偏离则导致响应文件无效。</w:t>
      </w:r>
    </w:p>
    <w:p>
      <w:pPr>
        <w:pStyle w:val="11"/>
        <w:numPr>
          <w:ilvl w:val="0"/>
          <w:numId w:val="2"/>
        </w:numPr>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Cs w:val="0"/>
          <w:color w:val="auto"/>
          <w:sz w:val="28"/>
          <w:szCs w:val="28"/>
          <w:highlight w:val="none"/>
          <w:lang w:val="en-US" w:eastAsia="zh-CN"/>
        </w:rPr>
        <w:t>项目一：</w:t>
      </w:r>
      <w:r>
        <w:rPr>
          <w:rFonts w:hint="eastAsia" w:ascii="仿宋" w:hAnsi="仿宋" w:eastAsia="仿宋" w:cs="仿宋"/>
          <w:color w:val="auto"/>
          <w:sz w:val="28"/>
          <w:szCs w:val="28"/>
          <w:highlight w:val="none"/>
          <w:lang w:val="en-US" w:eastAsia="zh-CN"/>
        </w:rPr>
        <w:t>猎德分公司二期采用组合交替活性污泥（UNITANK）处理工艺，于2003年投产，设计处理规模为22万吨/日，共设有8条生产线每条生产线的空气管上有3个橡胶伸缩节和1个总控制电动蝶阀，共有24个伸缩节和8个阀门。目前橡胶伸缩节及控制阀门已使用19年，老化破损，出现了老化、龟裂，甚至轻微漏气现象。为避免二期生化池空气管橡胶伸缩节破裂漏气，造成停产抢修事故，现计划将24个伸缩节及8个控制阀门进行改造、更换。</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bCs w:val="0"/>
          <w:color w:val="auto"/>
          <w:sz w:val="28"/>
          <w:szCs w:val="28"/>
          <w:highlight w:val="none"/>
          <w:lang w:val="en-US" w:eastAsia="zh-CN"/>
        </w:rPr>
        <w:t>项目二：</w:t>
      </w:r>
      <w:r>
        <w:rPr>
          <w:rFonts w:hint="eastAsia" w:ascii="仿宋" w:hAnsi="仿宋" w:eastAsia="仿宋" w:cs="仿宋"/>
          <w:color w:val="auto"/>
          <w:sz w:val="28"/>
          <w:szCs w:val="28"/>
          <w:highlight w:val="none"/>
          <w:u w:val="none"/>
          <w:lang w:val="en-US" w:eastAsia="zh-CN"/>
        </w:rPr>
        <w:t>猎德分公司二期采用UNITANK工艺设计，污水处理量为22万吨/日。二期硫酸铝加药管存在以下问题：硫酸铝溶液流动性较差且因其固有理化性质，容易在管内形成结晶，从而不断减小加药管实际加药管径，影响后续药剂的投加量，最终影响二期出水水质。为避免硫酸铝形成过厚结晶，需要定期对加药管进行冲洗，在此过程不可避免会影响正常药剂投加。同时，现有药管使用时间较长，管内结晶程度已比较严重。</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投标单位需按照广州地铁设计研究院股份有限公司设计的二期加药管双回路升级改造工程施工图对猎德分公司二期加药管进行全部重新铺设，并进行双回路改造，一用一备，降低因药剂结晶、管径变小影响药剂投加带来的水质风险。</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该项目更换范围为：4个池8条线（3#南、3#北、4#南、4#北、5#南、5#北、6#南、6#北），新换加药管长度约4000m，采用DN32耐酸碱PVC管道，PVC管外部需增加铝箔保温棉进行包裹，铝箔保温棉应满足隔热阻燃的要求，保温棉厚度不低于20mm。</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项目三：初雨沉淀池的放空管标高位于池体中部，沉淀池池内污水不能通过放空管完全排空。大观分公司二沉池有18条廊道，由于池内放空口与池外放空管的管中标高落差不大，放空采用水力自流的形式，放空管至排空泵房，距离过长（约300米）；浓缩池上清液排放管、二沉池放空管共用一条废水管，浓缩池上清液会造成顶托，导致放空时间长和效果不佳。</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改造初雨沉淀池放空阀：从剩余污泥泵管道弯管处新增管道接至排空泵房，通过剩余污泥泵将沉淀池排空。</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改造二沉池放空阀：</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1.新铺一条二沉池放空专用管道；</w:t>
      </w:r>
    </w:p>
    <w:p>
      <w:pPr>
        <w:spacing w:line="560" w:lineRule="exact"/>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2.将浓缩池上清液溢流管与二沉池放空管进行分隔；</w:t>
      </w:r>
    </w:p>
    <w:p>
      <w:pPr>
        <w:spacing w:line="560" w:lineRule="exact"/>
        <w:ind w:firstLine="560" w:firstLineChars="200"/>
        <w:rPr>
          <w:rFonts w:hint="eastAsia" w:ascii="仿宋" w:hAnsi="仿宋" w:eastAsia="仿宋" w:cs="仿宋"/>
          <w:bCs w:val="0"/>
          <w:color w:val="auto"/>
          <w:sz w:val="28"/>
          <w:szCs w:val="28"/>
          <w:highlight w:val="yellow"/>
          <w:lang w:val="en-US" w:eastAsia="zh-CN"/>
        </w:rPr>
      </w:pPr>
      <w:r>
        <w:rPr>
          <w:rFonts w:hint="eastAsia" w:ascii="仿宋" w:hAnsi="仿宋" w:eastAsia="仿宋" w:cs="仿宋"/>
          <w:color w:val="auto"/>
          <w:sz w:val="28"/>
          <w:szCs w:val="28"/>
          <w:highlight w:val="none"/>
          <w:u w:val="none"/>
          <w:lang w:val="en-US" w:eastAsia="zh-CN"/>
        </w:rPr>
        <w:t>3.安装一台管道泵，利用泵提供压力，加快放空时间和减少残留污泥，电源深度提升泵房低压配电房取电，管道输送距离约300米。</w:t>
      </w:r>
    </w:p>
    <w:p>
      <w:pPr>
        <w:pStyle w:val="11"/>
        <w:numPr>
          <w:ilvl w:val="0"/>
          <w:numId w:val="3"/>
        </w:numPr>
        <w:adjustRightInd w:val="0"/>
        <w:snapToGrid w:val="0"/>
        <w:spacing w:line="560" w:lineRule="exact"/>
        <w:rPr>
          <w:rFonts w:hint="eastAsia"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numPr>
          <w:ilvl w:val="0"/>
          <w:numId w:val="0"/>
        </w:numPr>
        <w:autoSpaceDE w:val="0"/>
        <w:autoSpaceDN w:val="0"/>
        <w:spacing w:line="560" w:lineRule="exact"/>
        <w:ind w:firstLine="562"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项目一</w:t>
      </w:r>
      <w:r>
        <w:rPr>
          <w:rFonts w:hint="eastAsia" w:ascii="仿宋" w:hAnsi="仿宋" w:eastAsia="仿宋" w:cs="仿宋"/>
          <w:color w:val="auto"/>
          <w:sz w:val="28"/>
          <w:szCs w:val="28"/>
          <w:highlight w:val="none"/>
          <w:lang w:val="en-US" w:eastAsia="zh-CN"/>
        </w:rPr>
        <w:t>：</w:t>
      </w:r>
    </w:p>
    <w:p>
      <w:pPr>
        <w:spacing w:line="560" w:lineRule="exact"/>
        <w:ind w:firstLine="560" w:firstLineChars="200"/>
        <w:rPr>
          <w:rFonts w:hint="eastAsia" w:ascii="仿宋" w:hAnsi="仿宋" w:eastAsia="仿宋" w:cs="仿宋_GB2312"/>
          <w:sz w:val="28"/>
          <w:szCs w:val="28"/>
          <w:lang w:val="en-US" w:eastAsia="zh-CN"/>
        </w:rPr>
      </w:pPr>
      <w:r>
        <w:rPr>
          <w:rFonts w:hint="eastAsia" w:ascii="仿宋" w:hAnsi="仿宋" w:eastAsia="仿宋" w:cs="仿宋"/>
          <w:sz w:val="28"/>
          <w:szCs w:val="28"/>
          <w:lang w:val="en-US" w:eastAsia="zh-CN"/>
        </w:rPr>
        <w:t>二期生化池气管的橡胶伸缩节和总控制电动蝶阀已老化破损，现计划将24个橡胶伸缩节更换成双层不锈钢波纹伸缩节，将8个总控制电动蝶阀更换成手动蝶阀。需要更换的主材详细要求如下：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425"/>
        <w:gridCol w:w="762"/>
        <w:gridCol w:w="700"/>
        <w:gridCol w:w="675"/>
        <w:gridCol w:w="2088"/>
        <w:gridCol w:w="107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序号</w:t>
            </w:r>
          </w:p>
        </w:tc>
        <w:tc>
          <w:tcPr>
            <w:tcW w:w="242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名称</w:t>
            </w:r>
          </w:p>
        </w:tc>
        <w:tc>
          <w:tcPr>
            <w:tcW w:w="762"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型号</w:t>
            </w:r>
          </w:p>
        </w:tc>
        <w:tc>
          <w:tcPr>
            <w:tcW w:w="700"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数量</w:t>
            </w:r>
          </w:p>
        </w:tc>
        <w:tc>
          <w:tcPr>
            <w:tcW w:w="67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压力</w:t>
            </w:r>
          </w:p>
        </w:tc>
        <w:tc>
          <w:tcPr>
            <w:tcW w:w="2088" w:type="dxa"/>
            <w:vAlign w:val="center"/>
          </w:tcPr>
          <w:p>
            <w:pPr>
              <w:spacing w:line="240" w:lineRule="auto"/>
              <w:ind w:firstLine="0" w:firstLineChars="0"/>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材质</w:t>
            </w:r>
          </w:p>
        </w:tc>
        <w:tc>
          <w:tcPr>
            <w:tcW w:w="1078"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配件</w:t>
            </w:r>
          </w:p>
        </w:tc>
        <w:tc>
          <w:tcPr>
            <w:tcW w:w="1198" w:type="dxa"/>
            <w:vAlign w:val="center"/>
          </w:tcPr>
          <w:p>
            <w:pPr>
              <w:spacing w:line="240" w:lineRule="auto"/>
              <w:ind w:firstLine="0" w:firstLineChars="0"/>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1</w:t>
            </w:r>
          </w:p>
        </w:tc>
        <w:tc>
          <w:tcPr>
            <w:tcW w:w="242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双层不锈钢波纹伸缩节</w:t>
            </w:r>
          </w:p>
        </w:tc>
        <w:tc>
          <w:tcPr>
            <w:tcW w:w="762"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DN450</w:t>
            </w:r>
          </w:p>
        </w:tc>
        <w:tc>
          <w:tcPr>
            <w:tcW w:w="700"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8</w:t>
            </w:r>
          </w:p>
        </w:tc>
        <w:tc>
          <w:tcPr>
            <w:tcW w:w="67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PN10</w:t>
            </w:r>
          </w:p>
        </w:tc>
        <w:tc>
          <w:tcPr>
            <w:tcW w:w="2088"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304不锈钢</w:t>
            </w:r>
          </w:p>
        </w:tc>
        <w:tc>
          <w:tcPr>
            <w:tcW w:w="1078" w:type="dxa"/>
            <w:vMerge w:val="restart"/>
            <w:vAlign w:val="center"/>
          </w:tcPr>
          <w:p>
            <w:pPr>
              <w:pStyle w:val="25"/>
              <w:jc w:val="center"/>
              <w:rPr>
                <w:rFonts w:hint="eastAsia" w:hAnsi="宋体" w:eastAsia="宋体"/>
                <w:sz w:val="21"/>
                <w:szCs w:val="21"/>
                <w:vertAlign w:val="baseline"/>
                <w:lang w:val="en-US" w:eastAsia="zh-CN"/>
              </w:rPr>
            </w:pPr>
            <w:r>
              <w:rPr>
                <w:rFonts w:hint="eastAsia" w:ascii="宋体" w:hAnsi="宋体" w:eastAsia="宋体" w:cs="宋体"/>
                <w:sz w:val="21"/>
                <w:szCs w:val="21"/>
                <w:lang w:val="en-US" w:eastAsia="zh-CN"/>
              </w:rPr>
              <w:t>配耐热法兰垫片、304不锈钢螺丝</w:t>
            </w:r>
          </w:p>
        </w:tc>
        <w:tc>
          <w:tcPr>
            <w:tcW w:w="1198" w:type="dxa"/>
            <w:vMerge w:val="restart"/>
            <w:vAlign w:val="center"/>
          </w:tcPr>
          <w:p>
            <w:pPr>
              <w:pStyle w:val="25"/>
              <w:jc w:val="center"/>
              <w:rPr>
                <w:rFonts w:hint="eastAsia" w:hAnsi="宋体" w:eastAsia="宋体"/>
                <w:sz w:val="21"/>
                <w:szCs w:val="21"/>
                <w:vertAlign w:val="baseline"/>
                <w:lang w:val="en-US" w:eastAsia="zh-CN"/>
              </w:rPr>
            </w:pPr>
            <w:r>
              <w:rPr>
                <w:rFonts w:hint="eastAsia" w:ascii="宋体" w:hAnsi="宋体" w:eastAsia="宋体" w:cs="宋体"/>
                <w:sz w:val="21"/>
                <w:szCs w:val="21"/>
                <w:lang w:val="en-US" w:eastAsia="zh-CN"/>
              </w:rPr>
              <w:t>法兰螺丝孔、安装长度根据现场尺寸定做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2</w:t>
            </w:r>
          </w:p>
        </w:tc>
        <w:tc>
          <w:tcPr>
            <w:tcW w:w="242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双层不锈钢波纹伸缩节</w:t>
            </w:r>
          </w:p>
        </w:tc>
        <w:tc>
          <w:tcPr>
            <w:tcW w:w="762"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DN500</w:t>
            </w:r>
          </w:p>
        </w:tc>
        <w:tc>
          <w:tcPr>
            <w:tcW w:w="700"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8</w:t>
            </w:r>
          </w:p>
        </w:tc>
        <w:tc>
          <w:tcPr>
            <w:tcW w:w="67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PN10</w:t>
            </w:r>
          </w:p>
        </w:tc>
        <w:tc>
          <w:tcPr>
            <w:tcW w:w="2088"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304不锈钢</w:t>
            </w:r>
          </w:p>
        </w:tc>
        <w:tc>
          <w:tcPr>
            <w:tcW w:w="1078" w:type="dxa"/>
            <w:vMerge w:val="continue"/>
            <w:vAlign w:val="center"/>
          </w:tcPr>
          <w:p>
            <w:pPr>
              <w:pStyle w:val="25"/>
              <w:jc w:val="center"/>
              <w:rPr>
                <w:rFonts w:hint="eastAsia" w:hAnsi="宋体" w:eastAsia="宋体"/>
                <w:sz w:val="21"/>
                <w:szCs w:val="21"/>
                <w:vertAlign w:val="baseline"/>
                <w:lang w:val="en-US" w:eastAsia="zh-CN"/>
              </w:rPr>
            </w:pPr>
          </w:p>
        </w:tc>
        <w:tc>
          <w:tcPr>
            <w:tcW w:w="1198" w:type="dxa"/>
            <w:vMerge w:val="continue"/>
            <w:vAlign w:val="center"/>
          </w:tcPr>
          <w:p>
            <w:pPr>
              <w:pStyle w:val="25"/>
              <w:jc w:val="center"/>
              <w:rPr>
                <w:rFonts w:hint="eastAsia" w:hAnsi="宋体" w:eastAsia="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3</w:t>
            </w:r>
          </w:p>
        </w:tc>
        <w:tc>
          <w:tcPr>
            <w:tcW w:w="242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双层不锈钢波纹伸缩节</w:t>
            </w:r>
          </w:p>
        </w:tc>
        <w:tc>
          <w:tcPr>
            <w:tcW w:w="762"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DN600</w:t>
            </w:r>
          </w:p>
        </w:tc>
        <w:tc>
          <w:tcPr>
            <w:tcW w:w="700"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8</w:t>
            </w:r>
          </w:p>
        </w:tc>
        <w:tc>
          <w:tcPr>
            <w:tcW w:w="67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PN10</w:t>
            </w:r>
          </w:p>
        </w:tc>
        <w:tc>
          <w:tcPr>
            <w:tcW w:w="2088"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304不锈钢</w:t>
            </w:r>
          </w:p>
        </w:tc>
        <w:tc>
          <w:tcPr>
            <w:tcW w:w="1078" w:type="dxa"/>
            <w:vMerge w:val="continue"/>
            <w:vAlign w:val="center"/>
          </w:tcPr>
          <w:p>
            <w:pPr>
              <w:pStyle w:val="25"/>
              <w:jc w:val="center"/>
              <w:rPr>
                <w:rFonts w:hint="eastAsia" w:hAnsi="宋体" w:eastAsia="宋体"/>
                <w:sz w:val="21"/>
                <w:szCs w:val="21"/>
                <w:vertAlign w:val="baseline"/>
                <w:lang w:val="en-US" w:eastAsia="zh-CN"/>
              </w:rPr>
            </w:pPr>
          </w:p>
        </w:tc>
        <w:tc>
          <w:tcPr>
            <w:tcW w:w="1198" w:type="dxa"/>
            <w:vMerge w:val="continue"/>
            <w:vAlign w:val="center"/>
          </w:tcPr>
          <w:p>
            <w:pPr>
              <w:pStyle w:val="25"/>
              <w:jc w:val="center"/>
              <w:rPr>
                <w:rFonts w:hint="eastAsia" w:hAnsi="宋体" w:eastAsia="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4</w:t>
            </w:r>
          </w:p>
        </w:tc>
        <w:tc>
          <w:tcPr>
            <w:tcW w:w="242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手动蝶阀</w:t>
            </w:r>
          </w:p>
        </w:tc>
        <w:tc>
          <w:tcPr>
            <w:tcW w:w="762"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DN500</w:t>
            </w:r>
          </w:p>
        </w:tc>
        <w:tc>
          <w:tcPr>
            <w:tcW w:w="700"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8</w:t>
            </w:r>
          </w:p>
        </w:tc>
        <w:tc>
          <w:tcPr>
            <w:tcW w:w="675"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PN10</w:t>
            </w:r>
          </w:p>
        </w:tc>
        <w:tc>
          <w:tcPr>
            <w:tcW w:w="2088" w:type="dxa"/>
            <w:vAlign w:val="center"/>
          </w:tcPr>
          <w:p>
            <w:pPr>
              <w:spacing w:line="240" w:lineRule="auto"/>
              <w:jc w:val="center"/>
              <w:rPr>
                <w:rFonts w:hint="eastAsia" w:ascii="宋体" w:hAnsi="宋体" w:cs="宋体"/>
                <w:szCs w:val="21"/>
                <w:vertAlign w:val="baseline"/>
                <w:lang w:val="en-US" w:eastAsia="zh-CN"/>
              </w:rPr>
            </w:pPr>
            <w:r>
              <w:rPr>
                <w:rFonts w:hint="eastAsia" w:ascii="宋体" w:hAnsi="宋体" w:eastAsia="宋体" w:cs="宋体"/>
                <w:sz w:val="21"/>
                <w:szCs w:val="21"/>
                <w:lang w:val="en-US" w:eastAsia="zh-CN"/>
              </w:rPr>
              <w:t>球墨铸铁阀体,不锈钢阀板，阀体内衬聚四氟乙烯</w:t>
            </w:r>
          </w:p>
        </w:tc>
        <w:tc>
          <w:tcPr>
            <w:tcW w:w="1078" w:type="dxa"/>
            <w:vMerge w:val="continue"/>
            <w:vAlign w:val="center"/>
          </w:tcPr>
          <w:p>
            <w:pPr>
              <w:pStyle w:val="25"/>
              <w:jc w:val="center"/>
              <w:rPr>
                <w:rFonts w:hint="eastAsia" w:hAnsi="宋体" w:eastAsia="宋体"/>
                <w:sz w:val="21"/>
                <w:szCs w:val="21"/>
                <w:vertAlign w:val="baseline"/>
                <w:lang w:val="en-US" w:eastAsia="zh-CN"/>
              </w:rPr>
            </w:pPr>
          </w:p>
        </w:tc>
        <w:tc>
          <w:tcPr>
            <w:tcW w:w="1198" w:type="dxa"/>
            <w:vMerge w:val="continue"/>
            <w:vAlign w:val="center"/>
          </w:tcPr>
          <w:p>
            <w:pPr>
              <w:pStyle w:val="25"/>
              <w:jc w:val="center"/>
              <w:rPr>
                <w:rFonts w:hint="eastAsia" w:hAnsi="宋体" w:eastAsia="宋体"/>
                <w:sz w:val="21"/>
                <w:szCs w:val="21"/>
                <w:vertAlign w:val="baseline"/>
                <w:lang w:val="en-US" w:eastAsia="zh-CN"/>
              </w:rPr>
            </w:pPr>
          </w:p>
        </w:tc>
      </w:tr>
    </w:tbl>
    <w:p>
      <w:pPr>
        <w:pStyle w:val="25"/>
        <w:rPr>
          <w:rFonts w:hint="eastAsia"/>
          <w:lang w:val="en-US" w:eastAsia="zh-CN"/>
        </w:rPr>
      </w:pPr>
    </w:p>
    <w:p>
      <w:pPr>
        <w:pStyle w:val="25"/>
        <w:rPr>
          <w:rFonts w:hint="eastAsia"/>
          <w:lang w:val="en-US" w:eastAsia="zh-CN"/>
        </w:rPr>
      </w:pPr>
    </w:p>
    <w:p>
      <w:pPr>
        <w:pStyle w:val="11"/>
        <w:adjustRightInd w:val="0"/>
        <w:snapToGrid w:val="0"/>
        <w:spacing w:line="520" w:lineRule="exact"/>
        <w:ind w:firstLine="562"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项目二</w:t>
      </w:r>
      <w:r>
        <w:rPr>
          <w:rFonts w:hint="eastAsia" w:ascii="仿宋_GB2312" w:hAnsi="仿宋_GB2312" w:eastAsia="仿宋_GB2312" w:cs="仿宋_GB2312"/>
          <w:color w:val="auto"/>
          <w:sz w:val="28"/>
          <w:szCs w:val="28"/>
          <w:highlight w:val="none"/>
          <w:lang w:val="en-US" w:eastAsia="zh-CN"/>
        </w:rPr>
        <w:t>：</w:t>
      </w:r>
    </w:p>
    <w:p>
      <w:pPr>
        <w:pStyle w:val="11"/>
        <w:adjustRightInd w:val="0"/>
        <w:snapToGrid w:val="0"/>
        <w:spacing w:line="520" w:lineRule="exact"/>
        <w:ind w:firstLine="560" w:firstLineChars="200"/>
        <w:rPr>
          <w:rFonts w:hint="eastAsia" w:ascii="仿宋_GB2312" w:hAnsi="Calibri" w:eastAsia="仿宋_GB2312"/>
          <w:sz w:val="28"/>
          <w:szCs w:val="28"/>
          <w:lang w:val="en-US" w:eastAsia="zh-CN"/>
        </w:rPr>
      </w:pPr>
      <w:r>
        <w:rPr>
          <w:rFonts w:hint="eastAsia" w:ascii="仿宋_GB2312" w:hAnsi="仿宋_GB2312" w:eastAsia="仿宋_GB2312" w:cs="仿宋_GB2312"/>
          <w:color w:val="auto"/>
          <w:sz w:val="28"/>
          <w:szCs w:val="28"/>
          <w:highlight w:val="none"/>
          <w:u w:val="none"/>
          <w:lang w:val="en-US" w:eastAsia="zh-CN"/>
        </w:rPr>
        <w:t>（一）工程量清单</w:t>
      </w:r>
    </w:p>
    <w:tbl>
      <w:tblPr>
        <w:tblStyle w:val="19"/>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1453"/>
        <w:gridCol w:w="1056"/>
        <w:gridCol w:w="1050"/>
        <w:gridCol w:w="3291"/>
        <w:gridCol w:w="1062"/>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472"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38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工程名称：二期加药管道双回路升级改造</w:t>
            </w:r>
          </w:p>
        </w:tc>
        <w:tc>
          <w:tcPr>
            <w:tcW w:w="3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62" w:type="dxa"/>
            <w:tcBorders>
              <w:top w:val="nil"/>
              <w:left w:val="nil"/>
              <w:bottom w:val="nil"/>
              <w:right w:val="nil"/>
            </w:tcBorders>
            <w:shd w:val="clear" w:color="FFFFFF" w:fill="FFFFFF"/>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35" w:type="dxa"/>
            <w:tcBorders>
              <w:top w:val="nil"/>
              <w:left w:val="nil"/>
              <w:bottom w:val="nil"/>
              <w:right w:val="nil"/>
            </w:tcBorders>
            <w:shd w:val="clear" w:color="FFFFFF" w:fill="FFFFFF"/>
            <w:tcMar>
              <w:top w:w="15" w:type="dxa"/>
              <w:left w:w="15" w:type="dxa"/>
              <w:right w:w="15" w:type="dxa"/>
            </w:tcMar>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5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3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6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35" w:type="dxa"/>
            <w:vMerge w:val="restar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5" w:type="dxa"/>
            <w:vMerge w:val="continue"/>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1.材质:塑料</w:t>
            </w:r>
            <w:r>
              <w:rPr>
                <w:rFonts w:hint="eastAsia" w:ascii="宋体" w:hAnsi="宋体" w:cs="宋体"/>
                <w:i w:val="0"/>
                <w:color w:val="000000"/>
                <w:kern w:val="0"/>
                <w:sz w:val="20"/>
                <w:szCs w:val="20"/>
                <w:u w:val="none"/>
                <w:lang w:val="en-US" w:eastAsia="zh-CN" w:bidi="ar"/>
              </w:rPr>
              <w:t>，外加铝箔保温棉，厚度不低于20mm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040501001001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混凝土管</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1、材质：Ⅱ级钢筋混凝土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040501001002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混凝土管</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1、材质：Ⅱ级钢筋混凝土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2、规格：300</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粤050101024002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管道井</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1.管道井1400*1400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2.参考图集钢筋混凝土矩形立式蝶阀井05S502,89页</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粤050101024001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管道井</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1.管道井1100*1200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2.参考图集钢筋混凝土矩形立式蝶阀井05S502,89页</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031003005001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2、规格：32</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1、揭盖板及盖盖板</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031001011001</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室外管道碰头</w:t>
            </w:r>
          </w:p>
        </w:tc>
        <w:tc>
          <w:tcPr>
            <w:tcW w:w="43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1、探查断口接驳</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7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r>
    </w:tbl>
    <w:p>
      <w:pPr>
        <w:rPr>
          <w:rFonts w:hint="eastAsia" w:ascii="仿宋_GB2312" w:hAnsi="Calibri" w:eastAsia="仿宋_GB2312"/>
          <w:sz w:val="28"/>
          <w:szCs w:val="28"/>
          <w:lang w:val="en-US" w:eastAsia="zh-CN"/>
        </w:rPr>
      </w:pPr>
    </w:p>
    <w:tbl>
      <w:tblPr>
        <w:tblStyle w:val="19"/>
        <w:tblW w:w="9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9"/>
        <w:gridCol w:w="1462"/>
        <w:gridCol w:w="1051"/>
        <w:gridCol w:w="1049"/>
        <w:gridCol w:w="3313"/>
        <w:gridCol w:w="1050"/>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9487" w:type="dxa"/>
            <w:gridSpan w:val="7"/>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381"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工程名称：二期加药管道双回路升级改造</w:t>
            </w:r>
          </w:p>
        </w:tc>
        <w:tc>
          <w:tcPr>
            <w:tcW w:w="3313" w:type="dxa"/>
            <w:tcBorders>
              <w:top w:val="single" w:color="000000" w:sz="4" w:space="0"/>
              <w:left w:val="single" w:color="000000" w:sz="4" w:space="0"/>
              <w:bottom w:val="single" w:color="000000" w:sz="4" w:space="0"/>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50" w:type="dxa"/>
            <w:tcBorders>
              <w:top w:val="single" w:color="000000" w:sz="4" w:space="0"/>
              <w:left w:val="nil"/>
              <w:bottom w:val="single" w:color="000000" w:sz="4" w:space="0"/>
              <w:right w:val="nil"/>
            </w:tcBorders>
            <w:shd w:val="clear" w:color="FFFFFF" w:fill="FFFFFF"/>
            <w:tcMar>
              <w:top w:w="15" w:type="dxa"/>
              <w:left w:w="15" w:type="dxa"/>
              <w:right w:w="15" w:type="dxa"/>
            </w:tcMar>
            <w:vAlign w:val="bottom"/>
          </w:tcPr>
          <w:p>
            <w:pPr>
              <w:rPr>
                <w:rFonts w:hint="eastAsia" w:ascii="宋体" w:hAnsi="宋体" w:eastAsia="宋体" w:cs="宋体"/>
                <w:i w:val="0"/>
                <w:color w:val="000000"/>
                <w:sz w:val="20"/>
                <w:szCs w:val="20"/>
                <w:u w:val="none"/>
              </w:rPr>
            </w:pPr>
          </w:p>
        </w:tc>
        <w:tc>
          <w:tcPr>
            <w:tcW w:w="743" w:type="dxa"/>
            <w:tcBorders>
              <w:top w:val="single" w:color="000000" w:sz="4" w:space="0"/>
              <w:left w:val="nil"/>
              <w:bottom w:val="single" w:color="000000" w:sz="4" w:space="0"/>
              <w:right w:val="single" w:color="000000" w:sz="8" w:space="0"/>
            </w:tcBorders>
            <w:shd w:val="clear" w:color="FFFFFF" w:fill="FFFFFF"/>
            <w:tcMar>
              <w:top w:w="15" w:type="dxa"/>
              <w:left w:w="15" w:type="dxa"/>
              <w:right w:w="15" w:type="dxa"/>
            </w:tcMar>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19"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36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43" w:type="dxa"/>
            <w:vMerge w:val="restar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19"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6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19"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6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3"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040101002001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040101001001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砼基础</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040201020002</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回填中粗砂</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1.厚度:按施工图纸要求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2.材料品种、规格及比例:中砂</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040201020003</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回填石屑</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1.厚度:按施工图纸要求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2.材料品种、规格及比例:中砂</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040201020001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砂垫层</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1.厚度:按施工图纸要求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2.材料品种、规格及比例:中砂</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040103001001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1.密实度要求:按施工图纸要求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1.废弃料品种:清表、路基废土及卸载土方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粤040101007001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挡土板</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1、按施工图纸要求</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041001001001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1.材质:无筋混凝土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040103002002</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1.废弃料品种:路面混凝土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2.运距:15km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1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040203007001</w:t>
            </w:r>
          </w:p>
        </w:tc>
        <w:tc>
          <w:tcPr>
            <w:tcW w:w="10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w:t>
            </w:r>
          </w:p>
        </w:tc>
        <w:tc>
          <w:tcPr>
            <w:tcW w:w="436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1.混凝土强度等级:C20混凝土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2.厚度:15cm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19"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6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040203006001</w:t>
            </w:r>
          </w:p>
        </w:tc>
        <w:tc>
          <w:tcPr>
            <w:tcW w:w="105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沥青混凝土</w:t>
            </w:r>
          </w:p>
        </w:tc>
        <w:tc>
          <w:tcPr>
            <w:tcW w:w="436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1.沥青混凝土、碎石</w:t>
            </w:r>
          </w:p>
        </w:tc>
        <w:tc>
          <w:tcPr>
            <w:tcW w:w="10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4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（二）工程技术要求</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1.本项目的施工要求</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本项目的主材、施工期间所使用的工器具必须有合格证明或出厂证明的相关资料，特种作业人员应具备响应的特种作业资质证明。</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的全部施工，主要工作量为管道铺设，开挖前应探清地下是否铺设有电缆或其余管道，开挖前应与建设方共同确认开挖地点；草地、草坪路面开挖需人工手动开挖，沥青路面、水泥路面开挖必须满足相关的安全施工要求。</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2.管道要求</w:t>
      </w:r>
    </w:p>
    <w:p>
      <w:pPr>
        <w:numPr>
          <w:ilvl w:val="0"/>
          <w:numId w:val="0"/>
        </w:numPr>
        <w:tabs>
          <w:tab w:val="left" w:pos="315"/>
          <w:tab w:val="left" w:pos="360"/>
        </w:tabs>
        <w:spacing w:line="560" w:lineRule="exact"/>
        <w:ind w:right="-145" w:rightChars="-69"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供货的管道品牌不得低于中国联塑等同类型品牌。PVC-U管外部需增加保温棉进行包裹，保温棉应满足隔热阻燃的要求，保温棉厚度不低于20mm。</w:t>
      </w:r>
    </w:p>
    <w:p>
      <w:pPr>
        <w:numPr>
          <w:ilvl w:val="0"/>
          <w:numId w:val="0"/>
        </w:numPr>
        <w:tabs>
          <w:tab w:val="left" w:pos="315"/>
          <w:tab w:val="left" w:pos="360"/>
        </w:tabs>
        <w:spacing w:line="560" w:lineRule="exact"/>
        <w:ind w:right="-145" w:rightChars="-69"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★★本项目所供PVC-U管道密度（KG/M3）、纵向回缩率（%）及维卡软化温度（℃ ）指标应符合国家标准GB10002.1-2006《给水用硬聚氯乙烯（PVC-U）管材》,检测数据需要具有CMA认证专业检测机构出具的检测报告并作为附件附于本询价文件的响应文件中。</w:t>
      </w:r>
    </w:p>
    <w:p>
      <w:pPr>
        <w:pStyle w:val="2"/>
        <w:autoSpaceDE w:val="0"/>
        <w:autoSpaceDN w:val="0"/>
        <w:spacing w:line="520" w:lineRule="exact"/>
        <w:ind w:firstLine="587" w:firstLineChars="209"/>
        <w:rPr>
          <w:rFonts w:hint="eastAsia" w:ascii="仿宋_GB2312" w:hAnsi="仿宋_GB2312" w:eastAsia="仿宋_GB2312" w:cs="仿宋_GB2312"/>
          <w:b/>
          <w:bCs/>
          <w:color w:val="000000"/>
          <w:kern w:val="2"/>
          <w:sz w:val="28"/>
          <w:szCs w:val="28"/>
          <w:lang w:val="en-US" w:eastAsia="zh-CN" w:bidi="ar"/>
        </w:rPr>
      </w:pPr>
      <w:r>
        <w:rPr>
          <w:rFonts w:hint="eastAsia" w:ascii="仿宋_GB2312" w:hAnsi="仿宋_GB2312" w:eastAsia="仿宋_GB2312" w:cs="仿宋_GB2312"/>
          <w:b/>
          <w:bCs/>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67310</wp:posOffset>
            </wp:positionH>
            <wp:positionV relativeFrom="paragraph">
              <wp:posOffset>281940</wp:posOffset>
            </wp:positionV>
            <wp:extent cx="5892800" cy="4205605"/>
            <wp:effectExtent l="0" t="0" r="12700" b="4445"/>
            <wp:wrapTopAndBottom/>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9"/>
                    <a:srcRect t="1120" r="802"/>
                    <a:stretch>
                      <a:fillRect/>
                    </a:stretch>
                  </pic:blipFill>
                  <pic:spPr>
                    <a:xfrm>
                      <a:off x="0" y="0"/>
                      <a:ext cx="5892800" cy="4205605"/>
                    </a:xfrm>
                    <a:prstGeom prst="rect">
                      <a:avLst/>
                    </a:prstGeom>
                  </pic:spPr>
                </pic:pic>
              </a:graphicData>
            </a:graphic>
          </wp:anchor>
        </w:drawing>
      </w:r>
    </w:p>
    <w:p>
      <w:pPr>
        <w:autoSpaceDE w:val="0"/>
        <w:autoSpaceDN w:val="0"/>
        <w:ind w:firstLine="562" w:firstLineChars="200"/>
        <w:rPr>
          <w:rFonts w:hint="eastAsia" w:ascii="仿宋_GB2312" w:hAnsi="仿宋_GB2312" w:eastAsia="仿宋_GB2312" w:cs="仿宋_GB2312"/>
          <w:b/>
          <w:bCs/>
          <w:color w:val="auto"/>
          <w:kern w:val="2"/>
          <w:sz w:val="28"/>
          <w:szCs w:val="28"/>
          <w:highlight w:val="none"/>
          <w:lang w:val="en-US" w:eastAsia="zh-CN" w:bidi="ar"/>
        </w:rPr>
      </w:pPr>
      <w:r>
        <w:rPr>
          <w:rFonts w:hint="eastAsia" w:ascii="仿宋_GB2312" w:hAnsi="仿宋_GB2312" w:eastAsia="仿宋_GB2312" w:cs="仿宋_GB2312"/>
          <w:b/>
          <w:bCs/>
          <w:color w:val="auto"/>
          <w:kern w:val="2"/>
          <w:sz w:val="28"/>
          <w:szCs w:val="28"/>
          <w:highlight w:val="none"/>
          <w:lang w:val="en-US" w:eastAsia="zh-CN" w:bidi="ar"/>
        </w:rPr>
        <w:t>项目三：</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产品合格证明</w:t>
      </w:r>
    </w:p>
    <w:p>
      <w:pPr>
        <w:autoSpaceDE w:val="0"/>
        <w:autoSpaceDN w:val="0"/>
        <w:ind w:firstLine="560" w:firstLineChars="200"/>
        <w:rPr>
          <w:rFonts w:hint="eastAsia"/>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.改造初雨沉淀池放空阀</w:t>
      </w:r>
      <w:r>
        <w:rPr>
          <w:rFonts w:hint="eastAsia" w:ascii="仿宋_GB2312" w:hAnsi="仿宋_GB2312" w:eastAsia="仿宋_GB2312" w:cs="仿宋_GB2312"/>
          <w:sz w:val="28"/>
          <w:szCs w:val="28"/>
          <w:lang w:val="en-US" w:eastAsia="zh-CN"/>
        </w:rPr>
        <w:t>工程量清单</w:t>
      </w:r>
    </w:p>
    <w:tbl>
      <w:tblPr>
        <w:tblStyle w:val="19"/>
        <w:tblW w:w="9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2062"/>
        <w:gridCol w:w="4750"/>
        <w:gridCol w:w="1038"/>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4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1.安装部位:排泥钢管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5.压力试验及吹、洗设计要求:管道试压</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新旧管连接</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1.材质及规格:钢管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2.连接方式:焊接</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2.材质:DN200 PN=1.0Mpa</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低压碳钢管件</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3.连接方式:正三通</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2.材质:DN200 PN=1.0Mpa</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4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w:t>
            </w:r>
          </w:p>
        </w:tc>
        <w:tc>
          <w:tcPr>
            <w:tcW w:w="10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pStyle w:val="25"/>
        <w:rPr>
          <w:rFonts w:hint="default"/>
          <w:lang w:val="en-US" w:eastAsia="zh-CN"/>
        </w:rPr>
      </w:pPr>
    </w:p>
    <w:p>
      <w:pPr>
        <w:autoSpaceDE w:val="0"/>
        <w:autoSpaceDN w:val="0"/>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w:t>
      </w:r>
      <w:r>
        <w:rPr>
          <w:rFonts w:hint="eastAsia" w:ascii="仿宋_GB2312" w:hAnsi="仿宋_GB2312" w:eastAsia="仿宋_GB2312" w:cs="仿宋_GB2312"/>
          <w:sz w:val="28"/>
          <w:szCs w:val="28"/>
          <w:lang w:val="zh-CN"/>
        </w:rPr>
        <w:t>.</w:t>
      </w:r>
      <w:r>
        <w:rPr>
          <w:rFonts w:hint="eastAsia" w:ascii="仿宋_GB2312" w:hAnsi="仿宋_GB2312" w:eastAsia="仿宋_GB2312" w:cs="仿宋_GB2312"/>
          <w:color w:val="auto"/>
          <w:sz w:val="28"/>
          <w:szCs w:val="28"/>
          <w:u w:val="none"/>
          <w:lang w:val="en-US" w:eastAsia="zh-CN"/>
        </w:rPr>
        <w:t>改造二沉池放空阀项目</w:t>
      </w:r>
      <w:r>
        <w:rPr>
          <w:rFonts w:hint="eastAsia" w:ascii="仿宋_GB2312" w:hAnsi="仿宋_GB2312" w:eastAsia="仿宋_GB2312" w:cs="仿宋_GB2312"/>
          <w:sz w:val="28"/>
          <w:szCs w:val="28"/>
          <w:lang w:val="en-US" w:eastAsia="zh-CN"/>
        </w:rPr>
        <w:t>工程量清单</w:t>
      </w:r>
    </w:p>
    <w:tbl>
      <w:tblPr>
        <w:tblStyle w:val="19"/>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037"/>
        <w:gridCol w:w="4763"/>
        <w:gridCol w:w="1088"/>
        <w:gridCol w:w="1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项目名称</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项目特征描述</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计量单位</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1.安装部位:新建排渣管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4.压力试验及吹、洗设计要求:管道试压</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1.材质:槽钢</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1.规格:钢托架 1.5t以内</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低压碳钢管件</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1.材质:正三通管件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 PN=1.0MPa Q235B</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低压碳钢管件</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1.材质:90°弯头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 PN=1.0MPa Q235B</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离心式泵</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1.名称:管道压力泵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2.型号:Q=731m3/h H=12m N=30kW</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2.型号:15KW</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1.名称:SC70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5×35mm2</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4*25+1*16mm2</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4×16mm2</w:t>
            </w: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4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numPr>
          <w:ilvl w:val="-1"/>
          <w:numId w:val="0"/>
        </w:numPr>
        <w:autoSpaceDE w:val="0"/>
        <w:autoSpaceDN w:val="0"/>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i w:val="0"/>
          <w:caps w:val="0"/>
          <w:color w:val="000000"/>
          <w:spacing w:val="0"/>
          <w:sz w:val="28"/>
          <w:szCs w:val="28"/>
          <w:shd w:val="clear" w:color="auto" w:fill="FFFFFF"/>
          <w:lang w:val="en-US" w:eastAsia="zh-CN"/>
        </w:rPr>
        <w:t>4.</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w:t>
      </w:r>
      <w:r>
        <w:rPr>
          <w:rFonts w:hint="eastAsia" w:ascii="仿宋" w:hAnsi="仿宋" w:eastAsia="仿宋" w:cs="仿宋"/>
          <w:i w:val="0"/>
          <w:caps w:val="0"/>
          <w:color w:val="000000"/>
          <w:spacing w:val="0"/>
          <w:sz w:val="28"/>
          <w:szCs w:val="28"/>
          <w:shd w:val="clear" w:color="auto" w:fill="FFFFFF"/>
          <w:lang w:eastAsia="zh-CN"/>
        </w:rPr>
        <w:t>、</w:t>
      </w:r>
      <w:r>
        <w:rPr>
          <w:rFonts w:hint="eastAsia" w:ascii="仿宋" w:hAnsi="仿宋" w:eastAsia="仿宋" w:cs="仿宋"/>
          <w:i w:val="0"/>
          <w:caps w:val="0"/>
          <w:color w:val="000000"/>
          <w:spacing w:val="0"/>
          <w:sz w:val="28"/>
          <w:szCs w:val="28"/>
          <w:shd w:val="clear" w:color="auto" w:fill="FFFFFF"/>
          <w:lang w:val="en-US" w:eastAsia="zh-CN"/>
        </w:rPr>
        <w:t>质量</w:t>
      </w:r>
      <w:r>
        <w:rPr>
          <w:rFonts w:hint="eastAsia" w:ascii="仿宋" w:hAnsi="仿宋" w:eastAsia="仿宋" w:cs="仿宋"/>
          <w:i w:val="0"/>
          <w:caps w:val="0"/>
          <w:color w:val="000000"/>
          <w:spacing w:val="0"/>
          <w:sz w:val="28"/>
          <w:szCs w:val="28"/>
          <w:shd w:val="clear" w:color="auto" w:fill="FFFFFF"/>
        </w:rPr>
        <w:t>资料，不限于项目施工图、竣工图、设备技术说明书</w:t>
      </w:r>
      <w:r>
        <w:rPr>
          <w:rFonts w:hint="eastAsia" w:ascii="仿宋" w:hAnsi="仿宋" w:eastAsia="仿宋" w:cs="仿宋"/>
          <w:i w:val="0"/>
          <w:caps w:val="0"/>
          <w:color w:val="000000"/>
          <w:spacing w:val="0"/>
          <w:sz w:val="28"/>
          <w:szCs w:val="28"/>
          <w:shd w:val="clear" w:color="auto" w:fill="FFFFFF"/>
          <w:lang w:eastAsia="zh-CN"/>
        </w:rPr>
        <w:t>、</w:t>
      </w:r>
      <w:r>
        <w:rPr>
          <w:rFonts w:hint="eastAsia" w:ascii="仿宋" w:hAnsi="仿宋" w:eastAsia="仿宋" w:cs="仿宋"/>
          <w:i w:val="0"/>
          <w:caps w:val="0"/>
          <w:color w:val="000000"/>
          <w:spacing w:val="0"/>
          <w:sz w:val="28"/>
          <w:szCs w:val="28"/>
          <w:shd w:val="clear" w:color="auto" w:fill="FFFFFF"/>
          <w:lang w:val="en-US" w:eastAsia="zh-CN"/>
        </w:rPr>
        <w:t>产品合格证</w:t>
      </w:r>
      <w:r>
        <w:rPr>
          <w:rFonts w:hint="eastAsia" w:ascii="仿宋" w:hAnsi="仿宋" w:eastAsia="仿宋" w:cs="仿宋"/>
          <w:i w:val="0"/>
          <w:caps w:val="0"/>
          <w:color w:val="000000"/>
          <w:spacing w:val="0"/>
          <w:sz w:val="28"/>
          <w:szCs w:val="28"/>
          <w:shd w:val="clear" w:color="auto" w:fill="FFFFFF"/>
        </w:rPr>
        <w:t>等。项目竣工后，承包方将所有关于本项目的技术资料整理好并交至项目承办单位。</w:t>
      </w:r>
    </w:p>
    <w:p>
      <w:pPr>
        <w:numPr>
          <w:ilvl w:val="-1"/>
          <w:numId w:val="0"/>
        </w:numPr>
        <w:autoSpaceDE w:val="0"/>
        <w:autoSpaceDN w:val="0"/>
        <w:spacing w:line="56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周边环境恢复。</w:t>
      </w:r>
    </w:p>
    <w:p>
      <w:pPr>
        <w:numPr>
          <w:ilvl w:val="0"/>
          <w:numId w:val="0"/>
        </w:numPr>
        <w:autoSpaceDE w:val="0"/>
        <w:autoSpaceDN w:val="0"/>
        <w:spacing w:line="560" w:lineRule="exact"/>
        <w:ind w:firstLine="560" w:firstLineChars="0"/>
        <w:rPr>
          <w:rFonts w:hint="eastAsia" w:ascii="仿宋" w:hAnsi="仿宋" w:eastAsia="仿宋" w:cs="仿宋"/>
          <w:color w:val="000000"/>
          <w:kern w:val="2"/>
          <w:sz w:val="28"/>
          <w:szCs w:val="28"/>
          <w:lang w:val="en-US" w:eastAsia="zh-CN" w:bidi="ar"/>
        </w:rPr>
      </w:pPr>
      <w:r>
        <w:rPr>
          <w:rFonts w:hint="eastAsia" w:ascii="仿宋" w:hAnsi="仿宋" w:eastAsia="仿宋" w:cs="仿宋"/>
          <w:sz w:val="28"/>
          <w:szCs w:val="28"/>
          <w:lang w:val="en-US" w:eastAsia="zh-CN"/>
        </w:rPr>
        <w:t>6.特种作业人员须持有对应工作的特种作业操作证。</w:t>
      </w:r>
    </w:p>
    <w:p>
      <w:pPr>
        <w:pStyle w:val="11"/>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三、项目商务要求</w:t>
      </w:r>
    </w:p>
    <w:p>
      <w:pPr>
        <w:autoSpaceDE w:val="0"/>
        <w:autoSpaceDN w:val="0"/>
        <w:spacing w:line="560" w:lineRule="exact"/>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rPr>
        <w:t>1.工期：</w:t>
      </w:r>
      <w:r>
        <w:rPr>
          <w:rFonts w:hint="eastAsia" w:ascii="仿宋" w:hAnsi="仿宋" w:eastAsia="仿宋" w:cs="仿宋"/>
          <w:color w:val="auto"/>
          <w:sz w:val="28"/>
          <w:szCs w:val="28"/>
          <w:highlight w:val="none"/>
          <w:lang w:val="en-US" w:eastAsia="zh-CN"/>
        </w:rPr>
        <w:t>项目一60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项目二30日；项目三30日</w:t>
      </w:r>
      <w:r>
        <w:rPr>
          <w:rFonts w:hint="eastAsia" w:ascii="仿宋" w:hAnsi="仿宋" w:eastAsia="仿宋" w:cs="仿宋"/>
          <w:color w:val="auto"/>
          <w:sz w:val="28"/>
          <w:szCs w:val="28"/>
          <w:highlight w:val="none"/>
        </w:rPr>
        <w:t>。具体施工日期及工期调整根据实际计划时间而定</w:t>
      </w:r>
      <w:r>
        <w:rPr>
          <w:rFonts w:hint="eastAsia" w:ascii="仿宋" w:hAnsi="仿宋" w:eastAsia="仿宋" w:cs="仿宋"/>
          <w:color w:val="auto"/>
          <w:sz w:val="28"/>
          <w:szCs w:val="28"/>
          <w:highlight w:val="none"/>
          <w:lang w:eastAsia="zh-CN"/>
        </w:rPr>
        <w:t>。</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2.质量要求</w:t>
      </w:r>
    </w:p>
    <w:p>
      <w:pPr>
        <w:autoSpaceDE w:val="0"/>
        <w:autoSpaceDN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使用的各种材料必须符合设计和规范要求。</w:t>
      </w:r>
    </w:p>
    <w:p>
      <w:pPr>
        <w:autoSpaceDE w:val="0"/>
        <w:autoSpaceDN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各种构件在运输过程中必须有可靠的保护措施。构件外观表面无明显的凹面和损伤。焊疤、飞溅物、毛刺应清理干净。</w:t>
      </w:r>
    </w:p>
    <w:p>
      <w:pPr>
        <w:autoSpaceDE w:val="0"/>
        <w:autoSpaceDN w:val="0"/>
        <w:spacing w:line="56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必须用合格焊工。焊接、防锈、安装精度必须合格。</w:t>
      </w:r>
    </w:p>
    <w:p>
      <w:pPr>
        <w:pStyle w:val="25"/>
        <w:spacing w:line="560" w:lineRule="exact"/>
        <w:rPr>
          <w:rFonts w:hint="eastAsia" w:ascii="仿宋" w:hAnsi="仿宋" w:eastAsia="仿宋" w:cs="仿宋"/>
          <w:lang w:val="en-US" w:eastAsia="zh-CN"/>
        </w:rPr>
      </w:pPr>
      <w:r>
        <w:rPr>
          <w:rFonts w:hint="eastAsia" w:ascii="仿宋" w:hAnsi="仿宋" w:eastAsia="仿宋" w:cs="仿宋"/>
          <w:color w:val="auto"/>
          <w:sz w:val="28"/>
          <w:szCs w:val="28"/>
          <w:highlight w:val="none"/>
          <w:lang w:val="en-US" w:eastAsia="zh-CN"/>
        </w:rPr>
        <w:t xml:space="preserve">    （4）项目一改造完成后通气正常，阀门、伸缩节不漏气。</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3.安全文明施工要求：</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（1）在工程进行中，承包单位要注意保护场内的各种管线和设施。若有任何损坏，须立即通知有关部门和发包人，并由损坏单位承担损失和修复费用。</w:t>
      </w:r>
    </w:p>
    <w:p>
      <w:pPr>
        <w:autoSpaceDE/>
        <w:autoSpaceDN/>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4.总包及分包规定：</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sz w:val="28"/>
          <w:szCs w:val="28"/>
          <w:highlight w:val="none"/>
        </w:rPr>
        <w:t>承包单位不许转包，不许擅自分包,</w:t>
      </w:r>
      <w:r>
        <w:rPr>
          <w:rFonts w:hint="eastAsia" w:ascii="仿宋" w:hAnsi="仿宋" w:eastAsia="仿宋" w:cs="仿宋"/>
          <w:bCs/>
          <w:color w:val="auto"/>
          <w:szCs w:val="21"/>
          <w:highlight w:val="none"/>
        </w:rPr>
        <w:t xml:space="preserve"> </w:t>
      </w:r>
      <w:r>
        <w:rPr>
          <w:rFonts w:hint="eastAsia" w:ascii="仿宋" w:hAnsi="仿宋" w:eastAsia="仿宋" w:cs="仿宋"/>
          <w:color w:val="auto"/>
          <w:sz w:val="28"/>
          <w:szCs w:val="28"/>
          <w:highlight w:val="none"/>
        </w:rPr>
        <w:t>否则，发包人有权单方面终止合同，并令其立即退场，由此而造成的经济损失由承包单位负责赔偿。</w:t>
      </w:r>
    </w:p>
    <w:p>
      <w:pPr>
        <w:pStyle w:val="8"/>
        <w:spacing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r>
        <w:rPr>
          <w:rFonts w:hint="eastAsia" w:ascii="仿宋" w:hAnsi="仿宋" w:eastAsia="仿宋" w:cs="仿宋"/>
          <w:color w:val="auto"/>
          <w:sz w:val="28"/>
          <w:szCs w:val="28"/>
          <w:highlight w:val="none"/>
        </w:rPr>
        <w:t>保修期（保养期）：质保期为项目完成经验收合格之日起1年。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6.询价人将自承包人履行完合同义务之日起15个工作日内组织验收，验收要求、验收标准及方法如下：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①</w:t>
      </w:r>
      <w:r>
        <w:rPr>
          <w:rFonts w:hint="eastAsia" w:ascii="仿宋" w:hAnsi="仿宋" w:eastAsia="仿宋" w:cs="仿宋"/>
          <w:i w:val="0"/>
          <w:caps w:val="0"/>
          <w:color w:val="auto"/>
          <w:spacing w:val="0"/>
          <w:sz w:val="28"/>
          <w:szCs w:val="28"/>
          <w:highlight w:val="none"/>
          <w:shd w:val="clear" w:color="auto" w:fill="FFFFFF"/>
        </w:rPr>
        <w:t>调试完毕后现场试运行连续稳定工作</w:t>
      </w:r>
      <w:r>
        <w:rPr>
          <w:rFonts w:hint="eastAsia" w:ascii="仿宋" w:hAnsi="仿宋" w:eastAsia="仿宋" w:cs="仿宋"/>
          <w:i w:val="0"/>
          <w:caps w:val="0"/>
          <w:color w:val="auto"/>
          <w:spacing w:val="0"/>
          <w:sz w:val="28"/>
          <w:szCs w:val="28"/>
          <w:highlight w:val="none"/>
          <w:shd w:val="clear" w:color="auto" w:fill="FFFFFF"/>
          <w:lang w:val="en-US" w:eastAsia="zh-CN"/>
        </w:rPr>
        <w:t>24</w:t>
      </w:r>
      <w:r>
        <w:rPr>
          <w:rFonts w:hint="eastAsia" w:ascii="仿宋" w:hAnsi="仿宋" w:eastAsia="仿宋" w:cs="仿宋"/>
          <w:i w:val="0"/>
          <w:caps w:val="0"/>
          <w:color w:val="auto"/>
          <w:spacing w:val="0"/>
          <w:sz w:val="28"/>
          <w:szCs w:val="28"/>
          <w:highlight w:val="none"/>
          <w:shd w:val="clear" w:color="auto" w:fill="FFFFFF"/>
        </w:rPr>
        <w:t>小时，无异常，并确保能够达到要求的标准。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②</w:t>
      </w:r>
      <w:r>
        <w:rPr>
          <w:rFonts w:hint="eastAsia" w:ascii="仿宋" w:hAnsi="仿宋" w:eastAsia="仿宋" w:cs="仿宋"/>
          <w:i w:val="0"/>
          <w:caps w:val="0"/>
          <w:color w:val="auto"/>
          <w:spacing w:val="0"/>
          <w:sz w:val="28"/>
          <w:szCs w:val="28"/>
          <w:highlight w:val="none"/>
          <w:shd w:val="clear" w:color="auto" w:fill="FFFFFF"/>
        </w:rPr>
        <w:t>各类电气系统、保护装置等附属设备均正常运行。</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8"/>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7.付款方式：银行汇票形式。</w:t>
      </w:r>
    </w:p>
    <w:p>
      <w:pPr>
        <w:spacing w:line="560" w:lineRule="exact"/>
        <w:ind w:firstLine="560" w:firstLineChars="200"/>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8.承包方式：</w:t>
      </w:r>
    </w:p>
    <w:p>
      <w:pPr>
        <w:spacing w:line="560" w:lineRule="exact"/>
        <w:ind w:firstLine="560" w:firstLineChars="200"/>
        <w:rPr>
          <w:rFonts w:hint="eastAsia" w:ascii="仿宋_GB2312" w:hAnsi="仿宋_GB2312" w:eastAsia="仿宋_GB2312" w:cs="仿宋_GB2312"/>
          <w:color w:val="auto"/>
          <w:kern w:val="2"/>
          <w:sz w:val="28"/>
          <w:szCs w:val="28"/>
          <w:highlight w:val="none"/>
          <w:u w:val="none"/>
          <w:lang w:val="zh-CN" w:eastAsia="zh-CN" w:bidi="ar-SA"/>
        </w:rPr>
      </w:pPr>
      <w:r>
        <w:rPr>
          <w:rFonts w:hint="eastAsia" w:ascii="仿宋" w:hAnsi="仿宋" w:eastAsia="仿宋" w:cs="仿宋"/>
          <w:color w:val="auto"/>
          <w:kern w:val="2"/>
          <w:sz w:val="28"/>
          <w:szCs w:val="28"/>
          <w:highlight w:val="none"/>
          <w:u w:val="none"/>
          <w:lang w:val="zh-CN" w:eastAsia="zh-CN" w:bidi="ar-SA"/>
        </w:rPr>
        <w:sym w:font="Wingdings 2" w:char="0052"/>
      </w:r>
      <w:r>
        <w:rPr>
          <w:rFonts w:hint="eastAsia" w:ascii="仿宋" w:hAnsi="仿宋" w:eastAsia="仿宋" w:cs="仿宋"/>
          <w:color w:val="auto"/>
          <w:kern w:val="2"/>
          <w:sz w:val="28"/>
          <w:szCs w:val="28"/>
          <w:highlight w:val="none"/>
          <w:u w:val="none"/>
          <w:lang w:val="zh-CN" w:eastAsia="zh-CN" w:bidi="ar-SA"/>
        </w:rPr>
        <w:t>单价</w:t>
      </w:r>
      <w:r>
        <w:rPr>
          <w:rFonts w:hint="eastAsia" w:ascii="仿宋" w:hAnsi="仿宋" w:eastAsia="仿宋" w:cs="仿宋"/>
          <w:color w:val="auto"/>
          <w:kern w:val="2"/>
          <w:sz w:val="28"/>
          <w:szCs w:val="28"/>
          <w:highlight w:val="none"/>
          <w:u w:val="none"/>
          <w:lang w:val="en-US" w:eastAsia="zh-CN" w:bidi="ar-SA"/>
        </w:rPr>
        <w:t>包干</w:t>
      </w:r>
      <w:r>
        <w:rPr>
          <w:rFonts w:hint="eastAsia" w:ascii="仿宋" w:hAnsi="仿宋" w:eastAsia="仿宋" w:cs="仿宋"/>
          <w:color w:val="auto"/>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spacing w:line="500" w:lineRule="exact"/>
        <w:rPr>
          <w:rFonts w:ascii="仿宋" w:hAnsi="仿宋" w:eastAsia="仿宋" w:cs="仿宋_GB2312"/>
          <w:color w:val="auto"/>
          <w:sz w:val="28"/>
          <w:szCs w:val="28"/>
          <w:highlight w:val="none"/>
        </w:rPr>
      </w:pPr>
    </w:p>
    <w:p>
      <w:pPr>
        <w:pStyle w:val="25"/>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 w:hAnsi="仿宋" w:eastAsia="仿宋"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一、概念释义</w:t>
      </w:r>
    </w:p>
    <w:p>
      <w:pPr>
        <w:pStyle w:val="11"/>
        <w:adjustRightInd w:val="0"/>
        <w:snapToGrid w:val="0"/>
        <w:spacing w:line="520" w:lineRule="exact"/>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1"/>
        <w:tabs>
          <w:tab w:val="left" w:pos="360"/>
        </w:tabs>
        <w:adjustRightInd w:val="0"/>
        <w:snapToGrid w:val="0"/>
        <w:spacing w:line="520" w:lineRule="exact"/>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1"/>
        <w:adjustRightInd w:val="0"/>
        <w:snapToGrid w:val="0"/>
        <w:spacing w:line="520" w:lineRule="exact"/>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1"/>
        <w:adjustRightInd w:val="0"/>
        <w:snapToGrid w:val="0"/>
        <w:spacing w:line="520" w:lineRule="exact"/>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2"/>
        <w:spacing w:line="520" w:lineRule="exact"/>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7.4询价人可以视询价具体情况，延长递交询价响应文件截止时间，并将变更时间以书面形式通知所有询价文件收受人。</w:t>
      </w:r>
    </w:p>
    <w:p>
      <w:pPr>
        <w:pStyle w:val="11"/>
        <w:adjustRightInd w:val="0"/>
        <w:snapToGrid w:val="0"/>
        <w:spacing w:line="520" w:lineRule="exact"/>
        <w:ind w:left="420" w:hanging="420"/>
        <w:rPr>
          <w:rFonts w:ascii="仿宋" w:hAnsi="仿宋" w:eastAsia="仿宋" w:cs="仿宋_GB2312"/>
          <w:b/>
          <w:sz w:val="28"/>
          <w:szCs w:val="28"/>
        </w:rPr>
      </w:pPr>
      <w:r>
        <w:rPr>
          <w:rFonts w:hint="eastAsia" w:ascii="仿宋" w:hAnsi="仿宋" w:eastAsia="仿宋" w:cs="仿宋_GB2312"/>
          <w:color w:val="auto"/>
          <w:sz w:val="28"/>
          <w:szCs w:val="28"/>
          <w:highlight w:val="none"/>
        </w:rPr>
        <w:t>7.5 书面形式包括但不限于以纸质、电子邮件、门户网站信息公告等形式。</w:t>
      </w:r>
      <w:r>
        <w:rPr>
          <w:rFonts w:hint="eastAsia" w:ascii="仿宋" w:hAnsi="仿宋" w:eastAsia="仿宋" w:cs="仿宋_GB2312"/>
          <w:b/>
          <w:sz w:val="28"/>
          <w:szCs w:val="28"/>
        </w:rPr>
        <w:t>三、询价响应文件的编制和数量</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8．询价响应费用</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1"/>
        <w:adjustRightInd w:val="0"/>
        <w:snapToGrid w:val="0"/>
        <w:spacing w:line="520" w:lineRule="exact"/>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520" w:lineRule="exact"/>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520" w:lineRule="exact"/>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520" w:lineRule="exact"/>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520" w:lineRule="exact"/>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1"/>
        <w:adjustRightInd w:val="0"/>
        <w:snapToGrid w:val="0"/>
        <w:spacing w:line="520" w:lineRule="exact"/>
        <w:rPr>
          <w:rFonts w:hint="eastAsia"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1"/>
        <w:adjustRightInd w:val="0"/>
        <w:snapToGrid w:val="0"/>
        <w:spacing w:line="520" w:lineRule="exact"/>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1"/>
        <w:adjustRightInd w:val="0"/>
        <w:snapToGrid w:val="0"/>
        <w:spacing w:line="520" w:lineRule="exact"/>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520" w:lineRule="exact"/>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520" w:lineRule="exact"/>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520" w:lineRule="exact"/>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520" w:lineRule="exact"/>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1"/>
        <w:adjustRightInd w:val="0"/>
        <w:snapToGrid w:val="0"/>
        <w:spacing w:line="520" w:lineRule="exact"/>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1"/>
        <w:adjustRightInd w:val="0"/>
        <w:snapToGrid w:val="0"/>
        <w:spacing w:line="520" w:lineRule="exact"/>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520" w:lineRule="exact"/>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520" w:lineRule="exact"/>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1"/>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520" w:lineRule="exact"/>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1"/>
        <w:adjustRightInd w:val="0"/>
        <w:snapToGrid w:val="0"/>
        <w:spacing w:line="520" w:lineRule="exact"/>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五、评审</w:t>
      </w:r>
    </w:p>
    <w:p>
      <w:pPr>
        <w:pStyle w:val="11"/>
        <w:adjustRightInd w:val="0"/>
        <w:snapToGrid w:val="0"/>
        <w:spacing w:line="520" w:lineRule="exact"/>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520" w:lineRule="exact"/>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25"/>
        <w:spacing w:line="520" w:lineRule="exact"/>
        <w:rPr>
          <w:rFonts w:hint="eastAsia"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520" w:lineRule="exact"/>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520" w:lineRule="exact"/>
        <w:ind w:left="630" w:right="32" w:hanging="630" w:hangingChars="225"/>
        <w:rPr>
          <w:rFonts w:hint="eastAsia"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kern w:val="0"/>
          <w:sz w:val="28"/>
          <w:szCs w:val="28"/>
        </w:rPr>
        <w:t>若有效报价相同，则以注册资金高的作为备选单位，若注册资金相同则以上一年资产盈利高的作为备选单位。</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520" w:lineRule="exact"/>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520" w:lineRule="exact"/>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520" w:lineRule="exac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520" w:lineRule="exac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520" w:lineRule="exact"/>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1"/>
        <w:adjustRightInd w:val="0"/>
        <w:snapToGrid w:val="0"/>
        <w:spacing w:line="520" w:lineRule="exact"/>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520" w:lineRule="exact"/>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520" w:lineRule="exact"/>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520" w:lineRule="exact"/>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520" w:lineRule="exact"/>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520" w:lineRule="exact"/>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520" w:lineRule="exact"/>
        <w:ind w:left="420" w:right="32" w:hanging="420"/>
        <w:rPr>
          <w:rFonts w:hint="eastAsia"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520" w:lineRule="exact"/>
        <w:ind w:left="420" w:right="32" w:hanging="420"/>
        <w:rPr>
          <w:rFonts w:eastAsia="仿宋_GB2312"/>
          <w:color w:val="000000"/>
        </w:rPr>
      </w:pPr>
      <w:r>
        <w:rPr>
          <w:rFonts w:hint="eastAsia" w:ascii="仿宋" w:hAnsi="仿宋" w:eastAsia="仿宋" w:cs="仿宋_GB2312"/>
          <w:sz w:val="28"/>
          <w:szCs w:val="28"/>
        </w:rPr>
        <w:t>26. 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spacing w:line="520" w:lineRule="exact"/>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b/>
          <w:color w:val="auto"/>
          <w:sz w:val="28"/>
          <w:szCs w:val="28"/>
          <w:highlight w:val="none"/>
        </w:rPr>
        <w:br w:type="page"/>
      </w: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u w:val="single"/>
          <w:lang w:eastAsia="zh-CN"/>
        </w:rPr>
        <w:t>广州市净水有限公司2022年猎德</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、大观</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管道及构筑物改造项目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13439" w:type="dxa"/>
        <w:jc w:val="center"/>
        <w:tblLayout w:type="fixed"/>
        <w:tblCellMar>
          <w:top w:w="0" w:type="dxa"/>
          <w:left w:w="108" w:type="dxa"/>
          <w:bottom w:w="0" w:type="dxa"/>
          <w:right w:w="108" w:type="dxa"/>
        </w:tblCellMar>
      </w:tblPr>
      <w:tblGrid>
        <w:gridCol w:w="669"/>
        <w:gridCol w:w="3255"/>
        <w:gridCol w:w="752"/>
        <w:gridCol w:w="1089"/>
        <w:gridCol w:w="1089"/>
        <w:gridCol w:w="1112"/>
        <w:gridCol w:w="4011"/>
        <w:gridCol w:w="146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项目二报价（元）</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项目三报价（元）</w:t>
            </w:r>
          </w:p>
        </w:tc>
        <w:tc>
          <w:tcPr>
            <w:tcW w:w="401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总</w:t>
            </w:r>
            <w:r>
              <w:rPr>
                <w:rFonts w:hint="eastAsia" w:ascii="仿宋" w:hAnsi="仿宋" w:eastAsia="仿宋" w:cs="仿宋_GB2312"/>
                <w:color w:val="auto"/>
                <w:szCs w:val="21"/>
                <w:highlight w:val="none"/>
              </w:rPr>
              <w:t>报价（元）</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401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0" w:firstLineChars="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ind w:left="1200" w:hanging="1200" w:hangingChars="5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eastAsia="zh-CN"/>
        </w:rPr>
        <w:t>广州市净水有限公司2022年猎德</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、大观</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管道及构筑物改造项目</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lang w:val="en-US" w:eastAsia="zh-CN" w:bidi="ar-SA"/>
              </w:rPr>
            </w:pPr>
            <w:r>
              <w:rPr>
                <w:rFonts w:hint="eastAsia" w:ascii="宋体" w:hAnsi="宋体"/>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5"/>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right"/>
        <w:rPr>
          <w:rFonts w:hint="eastAsia" w:ascii="宋体" w:hAnsi="宋体" w:cs="宋体"/>
          <w:b/>
          <w:bCs/>
          <w:color w:val="auto"/>
          <w:sz w:val="48"/>
          <w:szCs w:val="48"/>
          <w:highlight w:val="none"/>
        </w:rPr>
      </w:pPr>
      <w:r>
        <w:rPr>
          <w:rFonts w:hint="eastAsia" w:ascii="宋体" w:hAnsi="宋体"/>
          <w:b/>
          <w:color w:val="auto"/>
          <w:szCs w:val="21"/>
          <w:highlight w:val="none"/>
        </w:rPr>
        <w:t>2021年8月修订</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Cambria" w:hAnsi="Cambria" w:eastAsia="宋体"/>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广州市净水有限公司2022年猎德</w:t>
      </w:r>
      <w:r>
        <w:rPr>
          <w:rFonts w:hint="eastAsia" w:ascii="宋体" w:hAnsi="宋体" w:cs="宋体"/>
          <w:b/>
          <w:color w:val="auto"/>
          <w:sz w:val="30"/>
          <w:szCs w:val="30"/>
          <w:highlight w:val="none"/>
          <w:lang w:val="en-US" w:eastAsia="zh-CN"/>
        </w:rPr>
        <w:t>分公司</w:t>
      </w:r>
      <w:r>
        <w:rPr>
          <w:rFonts w:hint="eastAsia" w:ascii="宋体" w:hAnsi="宋体" w:cs="宋体"/>
          <w:b/>
          <w:color w:val="auto"/>
          <w:sz w:val="30"/>
          <w:szCs w:val="30"/>
          <w:highlight w:val="none"/>
          <w:lang w:eastAsia="zh-CN"/>
        </w:rPr>
        <w:t>、大观</w:t>
      </w:r>
      <w:r>
        <w:rPr>
          <w:rFonts w:hint="eastAsia" w:ascii="宋体" w:hAnsi="宋体" w:cs="宋体"/>
          <w:b/>
          <w:color w:val="auto"/>
          <w:sz w:val="30"/>
          <w:szCs w:val="30"/>
          <w:highlight w:val="none"/>
          <w:lang w:val="en-US" w:eastAsia="zh-CN"/>
        </w:rPr>
        <w:t>分公司</w:t>
      </w:r>
      <w:r>
        <w:rPr>
          <w:rFonts w:hint="eastAsia" w:ascii="宋体" w:hAnsi="宋体" w:cs="宋体"/>
          <w:b/>
          <w:color w:val="auto"/>
          <w:sz w:val="30"/>
          <w:szCs w:val="30"/>
          <w:highlight w:val="none"/>
          <w:lang w:eastAsia="zh-CN"/>
        </w:rPr>
        <w:t>管道及构筑物改造</w:t>
      </w:r>
    </w:p>
    <w:p>
      <w:pPr>
        <w:pStyle w:val="25"/>
        <w:spacing w:line="360" w:lineRule="auto"/>
        <w:rPr>
          <w:color w:val="auto"/>
          <w:highlight w:val="none"/>
        </w:rPr>
      </w:pP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项目编号：</w:t>
      </w:r>
    </w:p>
    <w:p>
      <w:pPr>
        <w:spacing w:line="400" w:lineRule="atLeast"/>
        <w:rPr>
          <w:rFonts w:hint="eastAsia" w:ascii="宋体" w:hAnsi="宋体"/>
          <w:b/>
          <w:color w:val="auto"/>
          <w:sz w:val="30"/>
          <w:szCs w:val="30"/>
          <w:highlight w:val="none"/>
          <w:lang w:val="en-US" w:eastAsia="zh-CN"/>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p>
    <w:p>
      <w:pPr>
        <w:spacing w:line="400" w:lineRule="atLeast"/>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pStyle w:val="25"/>
        <w:rPr>
          <w:rFonts w:hint="eastAsia"/>
          <w:color w:val="auto"/>
          <w:highlight w:val="none"/>
          <w:lang w:val="zh-CN" w:eastAsia="zh-CN"/>
        </w:rPr>
      </w:pPr>
    </w:p>
    <w:p>
      <w:pPr>
        <w:spacing w:before="93" w:beforeLines="30" w:line="56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广州市净水有限公司2022年猎德、大观</w:t>
      </w:r>
      <w:r>
        <w:rPr>
          <w:rFonts w:hint="eastAsia" w:ascii="宋体" w:hAnsi="宋体" w:cs="宋体"/>
          <w:color w:val="auto"/>
          <w:sz w:val="24"/>
          <w:highlight w:val="none"/>
          <w:u w:val="single"/>
          <w:lang w:val="en-US" w:eastAsia="zh-CN"/>
        </w:rPr>
        <w:t>分公司</w:t>
      </w:r>
      <w:r>
        <w:rPr>
          <w:rFonts w:hint="eastAsia" w:ascii="宋体" w:hAnsi="宋体" w:cs="宋体"/>
          <w:color w:val="auto"/>
          <w:sz w:val="24"/>
          <w:highlight w:val="none"/>
          <w:u w:val="single"/>
          <w:lang w:eastAsia="zh-CN"/>
        </w:rPr>
        <w:t>管道及构筑物改造项目</w:t>
      </w:r>
      <w:r>
        <w:rPr>
          <w:rFonts w:hint="eastAsia" w:ascii="宋体" w:hAnsi="宋体" w:eastAsia="宋体" w:cs="宋体"/>
          <w:color w:val="auto"/>
          <w:sz w:val="24"/>
          <w:highlight w:val="none"/>
        </w:rPr>
        <w:t>承接工作事宜</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56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 w:val="0"/>
          <w:bCs/>
          <w:sz w:val="24"/>
          <w:szCs w:val="22"/>
          <w:highlight w:val="none"/>
          <w:lang w:eastAsia="zh-CN"/>
        </w:rPr>
        <w:t>成交</w:t>
      </w:r>
      <w:r>
        <w:rPr>
          <w:rFonts w:hint="eastAsia" w:ascii="宋体" w:hAnsi="宋体" w:cs="宋体"/>
          <w:b w:val="0"/>
          <w:bCs/>
          <w:sz w:val="24"/>
          <w:szCs w:val="22"/>
          <w:highlight w:val="none"/>
        </w:rPr>
        <w:t>通知书</w:t>
      </w:r>
      <w:r>
        <w:rPr>
          <w:rFonts w:hint="eastAsia" w:ascii="宋体" w:hAnsi="宋体" w:cs="宋体"/>
          <w:bCs/>
          <w:color w:val="auto"/>
          <w:sz w:val="24"/>
          <w:highlight w:val="none"/>
        </w:rPr>
        <w:t>/委托函；</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6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6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广州市净水有限公司2022年猎德、大观</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w:t>
      </w:r>
    </w:p>
    <w:p>
      <w:pPr>
        <w:spacing w:line="560" w:lineRule="exact"/>
        <w:ind w:firstLine="482"/>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项目一：猎德分公司二期生化池空气管伸缩节改造；</w:t>
      </w:r>
    </w:p>
    <w:p>
      <w:pPr>
        <w:spacing w:line="560" w:lineRule="exact"/>
        <w:ind w:firstLine="482"/>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项目二：猎德分公司二期加药管道双回路升级改造；</w:t>
      </w:r>
    </w:p>
    <w:p>
      <w:pPr>
        <w:spacing w:line="560" w:lineRule="exact"/>
        <w:ind w:firstLine="482"/>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项目三：大观分公司改造初雨沉淀池放空阀和改造二沉池放空阀。</w:t>
      </w:r>
    </w:p>
    <w:p>
      <w:pPr>
        <w:spacing w:line="560" w:lineRule="exact"/>
        <w:ind w:firstLine="480" w:firstLineChars="200"/>
        <w:rPr>
          <w:rFonts w:hint="eastAsia" w:ascii="宋体" w:hAnsi="宋体" w:cs="宋体"/>
          <w:color w:val="auto"/>
          <w:sz w:val="24"/>
          <w:highlight w:val="none"/>
        </w:rPr>
      </w:pPr>
      <w:r>
        <w:rPr>
          <w:rFonts w:hint="eastAsia" w:ascii="宋体" w:hAnsi="宋体" w:cs="宋体"/>
          <w:bCs/>
          <w:color w:val="auto"/>
          <w:sz w:val="24"/>
          <w:szCs w:val="22"/>
          <w:highlight w:val="none"/>
          <w:lang w:val="en-US" w:eastAsia="zh-CN"/>
        </w:rPr>
        <w:t>（以下分别简称“项目一、项目二、项目三”）</w:t>
      </w:r>
    </w:p>
    <w:p>
      <w:pPr>
        <w:spacing w:line="560" w:lineRule="exact"/>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u w:val="none"/>
        </w:rPr>
        <w:t xml:space="preserve"> </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eastAsia="zh-CN"/>
        </w:rPr>
        <w:t>、</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猎德</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hAnsi="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三：</w:t>
      </w:r>
      <w:r>
        <w:rPr>
          <w:rFonts w:hint="eastAsia" w:hAnsi="宋体" w:cs="宋体"/>
          <w:color w:val="auto"/>
          <w:sz w:val="24"/>
          <w:szCs w:val="20"/>
          <w:highlight w:val="none"/>
          <w:u w:val="single"/>
          <w:lang w:val="en-US" w:eastAsia="zh-CN"/>
        </w:rPr>
        <w:t>广州市净水有限公司大观分公司</w:t>
      </w:r>
      <w:r>
        <w:rPr>
          <w:rFonts w:hint="eastAsia" w:hAnsi="宋体" w:cs="宋体"/>
          <w:color w:val="auto"/>
          <w:sz w:val="24"/>
          <w:szCs w:val="20"/>
          <w:highlight w:val="none"/>
          <w:u w:val="none"/>
          <w:lang w:val="en-US" w:eastAsia="zh-CN"/>
        </w:rPr>
        <w:t>。</w:t>
      </w:r>
    </w:p>
    <w:p>
      <w:pPr>
        <w:spacing w:line="560" w:lineRule="exact"/>
        <w:ind w:firstLine="0" w:firstLineChars="0"/>
        <w:rPr>
          <w:color w:val="auto"/>
          <w:highlight w:val="none"/>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项目内容</w:t>
      </w:r>
    </w:p>
    <w:p>
      <w:pPr>
        <w:spacing w:line="560" w:lineRule="exact"/>
        <w:ind w:firstLine="480" w:firstLineChars="200"/>
        <w:rPr>
          <w:rFonts w:hint="eastAsia" w:ascii="宋体" w:hAnsi="宋体" w:eastAsia="宋体" w:cs="宋体"/>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项目一：对广州市净水有限公司猎德分公司二期生化池的24个橡胶伸缩节更换成双层不锈钢波纹伸缩节，将8个老旧阀门进行更换。</w:t>
      </w:r>
    </w:p>
    <w:p>
      <w:pPr>
        <w:spacing w:line="560" w:lineRule="exact"/>
        <w:ind w:firstLine="480" w:firstLineChars="200"/>
        <w:rPr>
          <w:rFonts w:hint="eastAsia" w:ascii="宋体" w:hAnsi="宋体" w:eastAsia="宋体" w:cs="宋体"/>
          <w:bCs/>
          <w:color w:val="auto"/>
          <w:sz w:val="24"/>
          <w:szCs w:val="22"/>
          <w:highlight w:val="none"/>
          <w:lang w:val="en-US" w:eastAsia="zh-CN"/>
        </w:rPr>
      </w:pPr>
      <w:r>
        <w:rPr>
          <w:rFonts w:hint="eastAsia" w:ascii="宋体" w:hAnsi="宋体" w:eastAsia="宋体" w:cs="宋体"/>
          <w:bCs/>
          <w:color w:val="auto"/>
          <w:sz w:val="24"/>
          <w:szCs w:val="22"/>
          <w:highlight w:val="none"/>
          <w:lang w:val="en-US" w:eastAsia="zh-CN"/>
        </w:rPr>
        <w:t>需要更换的主材详细要求如下：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025"/>
        <w:gridCol w:w="725"/>
        <w:gridCol w:w="650"/>
        <w:gridCol w:w="663"/>
        <w:gridCol w:w="2480"/>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序号</w:t>
            </w:r>
          </w:p>
        </w:tc>
        <w:tc>
          <w:tcPr>
            <w:tcW w:w="20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名称</w:t>
            </w:r>
          </w:p>
        </w:tc>
        <w:tc>
          <w:tcPr>
            <w:tcW w:w="7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型号</w:t>
            </w:r>
          </w:p>
        </w:tc>
        <w:tc>
          <w:tcPr>
            <w:tcW w:w="65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数量</w:t>
            </w:r>
          </w:p>
        </w:tc>
        <w:tc>
          <w:tcPr>
            <w:tcW w:w="663"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压力</w:t>
            </w:r>
          </w:p>
        </w:tc>
        <w:tc>
          <w:tcPr>
            <w:tcW w:w="2480" w:type="dxa"/>
            <w:vAlign w:val="center"/>
          </w:tcPr>
          <w:p>
            <w:pPr>
              <w:spacing w:line="240" w:lineRule="auto"/>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材质</w:t>
            </w:r>
          </w:p>
        </w:tc>
        <w:tc>
          <w:tcPr>
            <w:tcW w:w="1198"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配件</w:t>
            </w:r>
          </w:p>
        </w:tc>
        <w:tc>
          <w:tcPr>
            <w:tcW w:w="1198" w:type="dxa"/>
            <w:vAlign w:val="center"/>
          </w:tcPr>
          <w:p>
            <w:pPr>
              <w:spacing w:line="240" w:lineRule="auto"/>
              <w:ind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1</w:t>
            </w:r>
          </w:p>
        </w:tc>
        <w:tc>
          <w:tcPr>
            <w:tcW w:w="20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双层不锈钢波纹伸缩节</w:t>
            </w:r>
          </w:p>
        </w:tc>
        <w:tc>
          <w:tcPr>
            <w:tcW w:w="7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DN450</w:t>
            </w:r>
          </w:p>
        </w:tc>
        <w:tc>
          <w:tcPr>
            <w:tcW w:w="65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8</w:t>
            </w:r>
          </w:p>
        </w:tc>
        <w:tc>
          <w:tcPr>
            <w:tcW w:w="663"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PN10</w:t>
            </w:r>
          </w:p>
        </w:tc>
        <w:tc>
          <w:tcPr>
            <w:tcW w:w="248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304不锈钢</w:t>
            </w:r>
          </w:p>
        </w:tc>
        <w:tc>
          <w:tcPr>
            <w:tcW w:w="1198" w:type="dxa"/>
            <w:vMerge w:val="restart"/>
            <w:vAlign w:val="center"/>
          </w:tcPr>
          <w:p>
            <w:pPr>
              <w:pStyle w:val="25"/>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配耐热法兰垫片、304不锈钢螺丝</w:t>
            </w:r>
          </w:p>
        </w:tc>
        <w:tc>
          <w:tcPr>
            <w:tcW w:w="1198" w:type="dxa"/>
            <w:vMerge w:val="restart"/>
            <w:vAlign w:val="center"/>
          </w:tcPr>
          <w:p>
            <w:pPr>
              <w:pStyle w:val="25"/>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法兰螺丝孔、安装长度根据现场尺寸定做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2</w:t>
            </w:r>
          </w:p>
        </w:tc>
        <w:tc>
          <w:tcPr>
            <w:tcW w:w="20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双层不锈钢波纹伸缩节</w:t>
            </w:r>
          </w:p>
        </w:tc>
        <w:tc>
          <w:tcPr>
            <w:tcW w:w="7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DN500</w:t>
            </w:r>
          </w:p>
        </w:tc>
        <w:tc>
          <w:tcPr>
            <w:tcW w:w="65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8</w:t>
            </w:r>
          </w:p>
        </w:tc>
        <w:tc>
          <w:tcPr>
            <w:tcW w:w="663"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PN10</w:t>
            </w:r>
          </w:p>
        </w:tc>
        <w:tc>
          <w:tcPr>
            <w:tcW w:w="248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304不锈钢</w:t>
            </w: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3</w:t>
            </w:r>
          </w:p>
        </w:tc>
        <w:tc>
          <w:tcPr>
            <w:tcW w:w="20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双层不锈钢波纹伸缩节</w:t>
            </w:r>
          </w:p>
        </w:tc>
        <w:tc>
          <w:tcPr>
            <w:tcW w:w="7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DN600</w:t>
            </w:r>
          </w:p>
        </w:tc>
        <w:tc>
          <w:tcPr>
            <w:tcW w:w="65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8</w:t>
            </w:r>
          </w:p>
        </w:tc>
        <w:tc>
          <w:tcPr>
            <w:tcW w:w="663"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PN10</w:t>
            </w:r>
          </w:p>
        </w:tc>
        <w:tc>
          <w:tcPr>
            <w:tcW w:w="248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304不锈钢</w:t>
            </w: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4</w:t>
            </w:r>
          </w:p>
        </w:tc>
        <w:tc>
          <w:tcPr>
            <w:tcW w:w="20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手动蝶阀</w:t>
            </w:r>
          </w:p>
        </w:tc>
        <w:tc>
          <w:tcPr>
            <w:tcW w:w="725"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DN500</w:t>
            </w:r>
          </w:p>
        </w:tc>
        <w:tc>
          <w:tcPr>
            <w:tcW w:w="65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8</w:t>
            </w:r>
          </w:p>
        </w:tc>
        <w:tc>
          <w:tcPr>
            <w:tcW w:w="663"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PN10</w:t>
            </w:r>
          </w:p>
        </w:tc>
        <w:tc>
          <w:tcPr>
            <w:tcW w:w="2480" w:type="dxa"/>
            <w:vAlign w:val="center"/>
          </w:tcPr>
          <w:p>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球墨铸铁阀体,不锈钢阀板，阀体内衬聚四氟乙烯</w:t>
            </w: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c>
          <w:tcPr>
            <w:tcW w:w="1198" w:type="dxa"/>
            <w:vMerge w:val="continue"/>
            <w:vAlign w:val="center"/>
          </w:tcPr>
          <w:p>
            <w:pPr>
              <w:pStyle w:val="25"/>
              <w:jc w:val="center"/>
              <w:rPr>
                <w:rFonts w:hint="eastAsia" w:ascii="宋体" w:hAnsi="宋体" w:eastAsia="宋体" w:cs="宋体"/>
                <w:sz w:val="18"/>
                <w:szCs w:val="18"/>
                <w:vertAlign w:val="baseline"/>
                <w:lang w:val="en-US" w:eastAsia="zh-CN"/>
              </w:rPr>
            </w:pPr>
          </w:p>
        </w:tc>
      </w:tr>
    </w:tbl>
    <w:p>
      <w:pPr>
        <w:spacing w:line="560" w:lineRule="exact"/>
        <w:ind w:firstLine="0" w:firstLineChars="0"/>
        <w:rPr>
          <w:rFonts w:hint="eastAsia" w:ascii="宋体" w:hAnsi="宋体" w:cs="宋体"/>
          <w:bCs/>
          <w:color w:val="auto"/>
          <w:sz w:val="24"/>
          <w:szCs w:val="22"/>
          <w:highlight w:val="yellow"/>
          <w:lang w:val="en-US" w:eastAsia="zh-CN"/>
        </w:rPr>
      </w:pPr>
      <w:r>
        <w:rPr>
          <w:rFonts w:hint="eastAsia" w:ascii="宋体" w:hAnsi="宋体" w:cs="宋体"/>
          <w:bCs/>
          <w:color w:val="auto"/>
          <w:sz w:val="24"/>
          <w:szCs w:val="22"/>
          <w:highlight w:val="none"/>
          <w:lang w:val="en-US" w:eastAsia="zh-CN"/>
        </w:rPr>
        <w:t xml:space="preserve">    项目二：按照广州地铁设计研究院股份有限公司设计的二期加药管双回路升级改造工程施工图对猎德分公司二期加药管进行全部重新铺设，并进行双回路改造，更换范围为：4个池8条线（3#南、3#北、4#南、4#北、5#南、5#北、6#南、6#北），新换加药管长度约4000m，采用DN32耐酸碱PVC管道，PVC管外部需增加铝箔保温棉进行包裹，铝箔保温棉应满足隔热阻燃的要求，保温棉厚度不低于20mm。</w:t>
      </w:r>
    </w:p>
    <w:p>
      <w:pPr>
        <w:spacing w:line="560" w:lineRule="exact"/>
        <w:ind w:firstLine="480" w:firstLineChars="20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三：初雨沉淀池的放空管标高位于池体中部，沉淀池池内污水不能通过放空管完全排空。大观分公司二沉池有18条廊道，由于池内放空口与池外放空管的管中标高落差不大，放空采用水力自流的形式，放空管至排空泵房，距离过长（约300米）；浓缩池上清液排放管、二沉池放空管共用一条废水管，浓缩池上清液会造成顶托，导致放空时间长和效果不佳。</w:t>
      </w:r>
    </w:p>
    <w:p>
      <w:pPr>
        <w:spacing w:line="560" w:lineRule="exact"/>
        <w:ind w:firstLine="480" w:firstLineChars="20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改造初雨沉淀池放空阀：从剩余污泥泵管道弯管处新增管道接至排空泵房，通过剩余污泥泵将沉淀池排空。</w:t>
      </w:r>
    </w:p>
    <w:p>
      <w:pPr>
        <w:spacing w:line="560" w:lineRule="exact"/>
        <w:ind w:firstLine="480" w:firstLineChars="20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改造二沉池放空阀：</w:t>
      </w:r>
    </w:p>
    <w:p>
      <w:pPr>
        <w:spacing w:line="560" w:lineRule="exact"/>
        <w:ind w:firstLine="480" w:firstLineChars="20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1.新铺一条二沉池放空专用管道；</w:t>
      </w:r>
    </w:p>
    <w:p>
      <w:pPr>
        <w:spacing w:line="560" w:lineRule="exact"/>
        <w:ind w:firstLine="480" w:firstLineChars="200"/>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2.将浓缩池上清液溢流管与二沉池放空管进行分隔；</w:t>
      </w:r>
    </w:p>
    <w:p>
      <w:pPr>
        <w:spacing w:line="560" w:lineRule="exact"/>
        <w:ind w:firstLine="480" w:firstLineChars="200"/>
        <w:rPr>
          <w:rFonts w:hint="eastAsia"/>
          <w:highlight w:val="none"/>
          <w:lang w:val="en-US" w:eastAsia="zh-CN"/>
        </w:rPr>
      </w:pPr>
      <w:r>
        <w:rPr>
          <w:rFonts w:hint="eastAsia" w:ascii="宋体" w:hAnsi="宋体" w:cs="宋体"/>
          <w:bCs/>
          <w:color w:val="auto"/>
          <w:sz w:val="24"/>
          <w:szCs w:val="22"/>
          <w:highlight w:val="none"/>
          <w:lang w:val="en-US" w:eastAsia="zh-CN"/>
        </w:rPr>
        <w:t>3.安装一台管道泵，利用泵提供压力，加快放空时间和减少残留污泥，电源深度提升泵房低压配电房取电，管道输送距离约300米。</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60" w:lineRule="exact"/>
        <w:ind w:firstLine="482" w:firstLineChars="200"/>
        <w:rPr>
          <w:rFonts w:ascii="宋体" w:hAnsi="宋体" w:cs="宋体"/>
          <w:color w:val="auto"/>
          <w:sz w:val="24"/>
          <w:highlight w:val="none"/>
        </w:rPr>
      </w:pPr>
      <w:r>
        <w:rPr>
          <w:rFonts w:ascii="Segoe UI Symbol" w:hAnsi="Segoe UI Symbol" w:eastAsia="宋体" w:cs="Segoe UI Symbol"/>
          <w:b/>
          <w:bCs/>
          <w:color w:val="auto"/>
          <w:sz w:val="24"/>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6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hint="eastAsia" w:ascii="宋体" w:hAnsi="宋体" w:cs="宋体"/>
          <w:b/>
          <w:bCs w:val="0"/>
          <w:color w:val="auto"/>
          <w:sz w:val="24"/>
          <w:highlight w:val="none"/>
          <w:u w:val="none"/>
          <w:shd w:val="clear" w:color="auto" w:fill="auto"/>
          <w:lang w:val="en-US" w:eastAsia="zh-CN"/>
        </w:rPr>
      </w:pPr>
      <w:r>
        <w:rPr>
          <w:rFonts w:hint="eastAsia" w:ascii="宋体" w:hAnsi="宋体" w:eastAsia="宋体" w:cs="宋体"/>
          <w:color w:val="auto"/>
          <w:sz w:val="24"/>
          <w:highlight w:val="none"/>
          <w:lang w:val="en-US" w:eastAsia="zh-CN"/>
        </w:rPr>
        <w:t>合同总价组成：项目一</w:t>
      </w:r>
      <w:r>
        <w:rPr>
          <w:rFonts w:hint="eastAsia" w:ascii="宋体" w:hAnsi="宋体" w:cs="宋体"/>
          <w:b/>
          <w:bCs w:val="0"/>
          <w:color w:val="auto"/>
          <w:sz w:val="24"/>
          <w:highlight w:val="none"/>
          <w:u w:val="single"/>
          <w:shd w:val="clear" w:color="auto" w:fill="auto"/>
        </w:rPr>
        <w:t>人民币</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shd w:val="clear" w:color="auto" w:fill="auto"/>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b/>
          <w:bCs w:val="0"/>
          <w:color w:val="auto"/>
          <w:sz w:val="24"/>
          <w:highlight w:val="none"/>
          <w:u w:val="none"/>
          <w:shd w:val="clear" w:color="auto" w:fill="auto"/>
          <w:lang w:eastAsia="zh-CN"/>
        </w:rPr>
        <w:t>；</w:t>
      </w:r>
      <w:r>
        <w:rPr>
          <w:rFonts w:hint="eastAsia" w:ascii="宋体" w:hAnsi="宋体" w:eastAsia="宋体" w:cs="宋体"/>
          <w:color w:val="auto"/>
          <w:sz w:val="24"/>
          <w:highlight w:val="none"/>
          <w:lang w:val="en-US" w:eastAsia="zh-CN"/>
        </w:rPr>
        <w:t>项目二</w:t>
      </w:r>
      <w:r>
        <w:rPr>
          <w:rFonts w:hint="eastAsia" w:ascii="宋体" w:hAnsi="宋体" w:cs="宋体"/>
          <w:b/>
          <w:bCs w:val="0"/>
          <w:color w:val="auto"/>
          <w:sz w:val="24"/>
          <w:highlight w:val="none"/>
          <w:u w:val="single"/>
          <w:shd w:val="clear" w:color="auto" w:fill="auto"/>
        </w:rPr>
        <w:t>人民币</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shd w:val="clear" w:color="auto" w:fill="auto"/>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项目</w:t>
      </w:r>
      <w:r>
        <w:rPr>
          <w:rFonts w:hint="eastAsia" w:ascii="宋体" w:hAnsi="宋体" w:cs="宋体"/>
          <w:color w:val="auto"/>
          <w:sz w:val="24"/>
          <w:highlight w:val="none"/>
          <w:lang w:val="en-US" w:eastAsia="zh-CN"/>
        </w:rPr>
        <w:t>三</w:t>
      </w:r>
      <w:r>
        <w:rPr>
          <w:rFonts w:hint="eastAsia" w:ascii="宋体" w:hAnsi="宋体" w:cs="宋体"/>
          <w:b/>
          <w:bCs w:val="0"/>
          <w:color w:val="auto"/>
          <w:sz w:val="24"/>
          <w:highlight w:val="none"/>
          <w:u w:val="single"/>
          <w:shd w:val="clear" w:color="auto" w:fill="auto"/>
        </w:rPr>
        <w:t>人民币</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shd w:val="clear" w:color="auto" w:fill="auto"/>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b/>
          <w:bCs w:val="0"/>
          <w:color w:val="auto"/>
          <w:sz w:val="24"/>
          <w:highlight w:val="none"/>
          <w:u w:val="none"/>
          <w:shd w:val="clear" w:color="auto" w:fill="auto"/>
          <w:lang w:eastAsia="zh-CN"/>
        </w:rPr>
        <w:t>。</w:t>
      </w:r>
      <w:r>
        <w:rPr>
          <w:rFonts w:hint="eastAsia" w:ascii="宋体" w:hAnsi="宋体" w:cs="宋体"/>
          <w:b/>
          <w:bCs w:val="0"/>
          <w:color w:val="auto"/>
          <w:sz w:val="24"/>
          <w:highlight w:val="none"/>
          <w:u w:val="none"/>
          <w:shd w:val="clear" w:color="auto" w:fill="auto"/>
          <w:lang w:val="en-US" w:eastAsia="zh-CN"/>
        </w:rPr>
        <w:t xml:space="preserve">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lang w:eastAsia="zh-CN"/>
        </w:rPr>
        <w:t>：</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工程量清单报价。</w:t>
      </w:r>
    </w:p>
    <w:p>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6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60" w:lineRule="exact"/>
        <w:ind w:firstLine="480" w:firstLineChars="200"/>
        <w:jc w:val="left"/>
        <w:rPr>
          <w:rFonts w:hint="default" w:ascii="宋体" w:hAnsi="宋体" w:eastAsia="宋体" w:cs="宋体"/>
          <w:bCs w:val="0"/>
          <w:color w:val="auto"/>
          <w:kern w:val="0"/>
          <w:sz w:val="24"/>
          <w:szCs w:val="20"/>
          <w:highlight w:val="none"/>
          <w:lang w:val="zh-CN" w:eastAsia="zh-CN"/>
        </w:rPr>
      </w:pPr>
      <w:r>
        <w:rPr>
          <w:rFonts w:hint="default" w:ascii="宋体" w:hAnsi="宋体" w:cs="宋体"/>
          <w:bCs w:val="0"/>
          <w:color w:val="auto"/>
          <w:kern w:val="0"/>
          <w:sz w:val="24"/>
          <w:szCs w:val="20"/>
          <w:highlight w:val="none"/>
          <w:lang w:val="zh-CN" w:eastAsia="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r>
        <w:rPr>
          <w:rFonts w:ascii="宋体" w:hAnsi="宋体" w:cs="宋体"/>
          <w:kern w:val="0"/>
          <w:sz w:val="24"/>
          <w:lang w:val="zh-CN"/>
        </w:rPr>
        <w:t>。</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cs="宋体"/>
          <w:color w:val="auto"/>
          <w:kern w:val="0"/>
          <w:sz w:val="24"/>
          <w:szCs w:val="20"/>
          <w:highlight w:val="none"/>
          <w:lang w:val="zh-CN" w:eastAsia="zh-CN"/>
        </w:rPr>
        <w:t>4.4</w:t>
      </w:r>
      <w:r>
        <w:rPr>
          <w:rFonts w:hint="default" w:ascii="宋体" w:hAnsi="宋体" w:eastAsia="宋体" w:cs="宋体"/>
          <w:color w:val="auto"/>
          <w:kern w:val="0"/>
          <w:sz w:val="24"/>
          <w:szCs w:val="20"/>
          <w:highlight w:val="none"/>
          <w:lang w:val="zh-CN"/>
        </w:rPr>
        <w:t>合同中没有适用于变更工程项目的单价的，</w:t>
      </w:r>
      <w:r>
        <w:rPr>
          <w:rFonts w:hint="default" w:ascii="宋体" w:hAnsi="宋体" w:eastAsia="宋体" w:cs="宋体"/>
          <w:color w:val="auto"/>
          <w:kern w:val="0"/>
          <w:sz w:val="24"/>
          <w:szCs w:val="20"/>
          <w:highlight w:val="none"/>
          <w:lang w:val="zh-CN" w:eastAsia="zh-CN"/>
        </w:rPr>
        <w:t>按新增单价执行。</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eastAsia="宋体" w:cs="宋体"/>
          <w:color w:val="auto"/>
          <w:kern w:val="0"/>
          <w:sz w:val="24"/>
          <w:szCs w:val="20"/>
          <w:highlight w:val="none"/>
          <w:lang w:val="zh-CN" w:eastAsia="zh-CN"/>
        </w:rPr>
        <w:t>新增单价计价原则：</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eastAsia="zh-CN"/>
        </w:rPr>
        <w:t>1.</w:t>
      </w:r>
      <w:r>
        <w:rPr>
          <w:rFonts w:hint="default" w:ascii="宋体" w:hAnsi="宋体" w:eastAsia="宋体" w:cs="宋体"/>
          <w:color w:val="auto"/>
          <w:kern w:val="0"/>
          <w:sz w:val="24"/>
          <w:szCs w:val="20"/>
          <w:highlight w:val="none"/>
          <w:lang w:val="zh-CN"/>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eastAsia="宋体" w:cs="宋体"/>
          <w:color w:val="auto"/>
          <w:kern w:val="0"/>
          <w:sz w:val="24"/>
          <w:szCs w:val="20"/>
          <w:highlight w:val="none"/>
          <w:lang w:val="zh-CN" w:eastAsia="zh-CN"/>
        </w:rPr>
        <w:t>2.</w:t>
      </w:r>
      <w:r>
        <w:rPr>
          <w:rFonts w:hint="default" w:ascii="宋体" w:hAnsi="宋体" w:eastAsia="宋体" w:cs="宋体"/>
          <w:color w:val="auto"/>
          <w:kern w:val="0"/>
          <w:sz w:val="24"/>
          <w:szCs w:val="20"/>
          <w:highlight w:val="none"/>
          <w:lang w:val="zh-CN"/>
        </w:rPr>
        <w:t>项目计价材料、设备价格的控制</w:t>
      </w:r>
      <w:r>
        <w:rPr>
          <w:rFonts w:hint="default" w:ascii="宋体" w:hAnsi="宋体" w:eastAsia="宋体" w:cs="宋体"/>
          <w:color w:val="auto"/>
          <w:kern w:val="0"/>
          <w:sz w:val="24"/>
          <w:szCs w:val="20"/>
          <w:highlight w:val="none"/>
          <w:lang w:val="zh-CN" w:eastAsia="zh-CN"/>
        </w:rPr>
        <w:t>：</w:t>
      </w:r>
      <w:r>
        <w:rPr>
          <w:rFonts w:hint="default" w:ascii="宋体" w:hAnsi="宋体" w:eastAsia="宋体" w:cs="宋体"/>
          <w:color w:val="auto"/>
          <w:kern w:val="0"/>
          <w:sz w:val="24"/>
          <w:szCs w:val="20"/>
          <w:highlight w:val="none"/>
          <w:lang w:val="zh-CN"/>
        </w:rPr>
        <w:t>按以下顺序作为降序优先级依次采用工程开工报告中开工日期当月的下列价格</w:t>
      </w:r>
      <w:r>
        <w:rPr>
          <w:rFonts w:hint="default" w:ascii="宋体" w:hAnsi="宋体" w:eastAsia="宋体" w:cs="宋体"/>
          <w:color w:val="auto"/>
          <w:kern w:val="0"/>
          <w:sz w:val="24"/>
          <w:szCs w:val="20"/>
          <w:highlight w:val="none"/>
          <w:lang w:val="zh-CN" w:eastAsia="zh-CN"/>
        </w:rPr>
        <w:t>：</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（1）《广州地区建设工程常用材料税前综合价格》（下称综合价格）。</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（2）《广州地区建设工程材料（设备）厂商价格信息》（下称厂商价格）下浮10-20%。</w:t>
      </w:r>
    </w:p>
    <w:p>
      <w:pPr>
        <w:widowControl/>
        <w:tabs>
          <w:tab w:val="left" w:pos="851"/>
        </w:tabs>
        <w:adjustRightInd w:val="0"/>
        <w:snapToGrid w:val="0"/>
        <w:spacing w:line="560" w:lineRule="exact"/>
        <w:ind w:firstLine="480" w:firstLineChars="200"/>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60" w:lineRule="exact"/>
        <w:ind w:firstLine="480" w:firstLineChars="200"/>
        <w:rPr>
          <w:rFonts w:ascii="宋体" w:hAnsi="宋体" w:eastAsia="宋体" w:cs="宋体"/>
          <w:color w:val="auto"/>
          <w:kern w:val="0"/>
          <w:sz w:val="24"/>
          <w:szCs w:val="20"/>
          <w:highlight w:val="none"/>
          <w:lang w:val="zh-CN"/>
        </w:rPr>
      </w:pPr>
      <w:r>
        <w:rPr>
          <w:rFonts w:ascii="宋体" w:hAnsi="宋体" w:eastAsia="宋体" w:cs="宋体"/>
          <w:color w:val="auto"/>
          <w:kern w:val="0"/>
          <w:sz w:val="24"/>
          <w:szCs w:val="20"/>
          <w:highlight w:val="none"/>
          <w:lang w:val="zh-CN"/>
        </w:rPr>
        <w:t>（4）通过市场询价双方协商确定。</w:t>
      </w:r>
    </w:p>
    <w:p>
      <w:pPr>
        <w:widowControl/>
        <w:tabs>
          <w:tab w:val="left" w:pos="851"/>
        </w:tabs>
        <w:adjustRightInd w:val="0"/>
        <w:snapToGrid w:val="0"/>
        <w:spacing w:line="560" w:lineRule="exact"/>
        <w:ind w:firstLine="480" w:firstLineChars="200"/>
      </w:pPr>
      <w:r>
        <w:rPr>
          <w:rFonts w:hint="default" w:ascii="宋体" w:hAnsi="宋体" w:eastAsia="宋体" w:cs="宋体"/>
          <w:color w:val="auto"/>
          <w:kern w:val="0"/>
          <w:sz w:val="24"/>
          <w:szCs w:val="20"/>
          <w:highlight w:val="none"/>
          <w:lang w:val="zh-CN" w:eastAsia="zh-CN"/>
        </w:rPr>
        <w:t>3.按1、2组价后下浮5%计取。</w:t>
      </w:r>
    </w:p>
    <w:p>
      <w:pPr>
        <w:widowControl/>
        <w:tabs>
          <w:tab w:val="left" w:pos="851"/>
        </w:tabs>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6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日</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项目一</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日；项目二</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日；项目</w:t>
      </w:r>
      <w:r>
        <w:rPr>
          <w:rFonts w:hint="eastAsia" w:ascii="宋体" w:hAnsi="宋体" w:cs="宋体"/>
          <w:color w:val="auto"/>
          <w:sz w:val="24"/>
          <w:szCs w:val="24"/>
          <w:highlight w:val="none"/>
          <w:lang w:val="en-US" w:eastAsia="zh-CN"/>
        </w:rPr>
        <w:t>三30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总日历天数</w:t>
      </w:r>
      <w:r>
        <w:rPr>
          <w:rFonts w:hint="eastAsia" w:ascii="宋体" w:hAnsi="宋体" w:cs="宋体"/>
          <w:color w:val="auto"/>
          <w:sz w:val="24"/>
          <w:szCs w:val="24"/>
          <w:highlight w:val="none"/>
          <w:u w:val="single"/>
          <w:lang w:val="en-US" w:eastAsia="zh-CN"/>
        </w:rPr>
        <w:t>120</w:t>
      </w:r>
      <w:r>
        <w:rPr>
          <w:rFonts w:hint="eastAsia" w:ascii="宋体" w:hAnsi="宋体" w:eastAsia="宋体" w:cs="宋体"/>
          <w:color w:val="auto"/>
          <w:sz w:val="24"/>
          <w:szCs w:val="24"/>
          <w:highlight w:val="none"/>
        </w:rPr>
        <w:t>天</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60" w:lineRule="exact"/>
        <w:ind w:firstLine="480"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left="0"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6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w:t>
      </w:r>
      <w:r>
        <w:rPr>
          <w:rFonts w:hint="eastAsia" w:ascii="宋体" w:hAnsi="宋体" w:cs="宋体"/>
          <w:bCs/>
          <w:color w:val="auto"/>
          <w:sz w:val="24"/>
          <w:highlight w:val="none"/>
        </w:rPr>
        <w:t>甲方有权解除合同并要求乙方支付合同暂定总价的20%作为违约金（如合同另行约定违约责任，从其约定）。</w:t>
      </w:r>
    </w:p>
    <w:p>
      <w:pPr>
        <w:pStyle w:val="11"/>
        <w:spacing w:line="560" w:lineRule="exact"/>
        <w:ind w:firstLine="448" w:firstLineChars="200"/>
        <w:outlineLvl w:val="1"/>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5.</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乙方不得随意更换项目负责人及附件</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中的相关人员，如确须更换，应提前征得甲方同意。如有违反，甲方有权解除合同并要求乙方支付</w:t>
      </w:r>
      <w:r>
        <w:rPr>
          <w:rFonts w:hint="eastAsia" w:ascii="宋体" w:hAnsi="宋体" w:eastAsia="宋体" w:cs="宋体"/>
          <w:color w:val="auto"/>
          <w:spacing w:val="-8"/>
          <w:sz w:val="24"/>
          <w:szCs w:val="24"/>
          <w:highlight w:val="none"/>
          <w:u w:val="single"/>
        </w:rPr>
        <w:t>5000元/人次</w:t>
      </w:r>
      <w:r>
        <w:rPr>
          <w:rFonts w:hint="eastAsia" w:ascii="宋体" w:hAnsi="宋体" w:eastAsia="宋体" w:cs="宋体"/>
          <w:color w:val="auto"/>
          <w:spacing w:val="-8"/>
          <w:sz w:val="24"/>
          <w:szCs w:val="24"/>
          <w:highlight w:val="none"/>
        </w:rPr>
        <w:t>作为违约金，以及赔偿由此造成的一切损失(包含质量安全事故、工期延误、增加投资等)。</w:t>
      </w:r>
      <w:r>
        <w:rPr>
          <w:rFonts w:ascii="宋体" w:hAnsi="宋体" w:eastAsia="宋体" w:cs="宋体"/>
          <w:color w:val="auto"/>
          <w:spacing w:val="-8"/>
          <w:sz w:val="24"/>
          <w:szCs w:val="24"/>
          <w:highlight w:val="none"/>
        </w:rPr>
        <w:t xml:space="preserve">   </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ascii="宋体" w:hAnsi="宋体" w:eastAsia="宋体" w:cs="宋体"/>
          <w:b w:val="0"/>
          <w:bCs/>
          <w:color w:val="auto"/>
          <w:spacing w:val="-8"/>
          <w:sz w:val="24"/>
          <w:szCs w:val="24"/>
          <w:highlight w:val="none"/>
        </w:rPr>
        <w:t>5.</w:t>
      </w:r>
      <w:r>
        <w:rPr>
          <w:rFonts w:hint="eastAsia" w:ascii="宋体" w:hAnsi="宋体" w:eastAsia="宋体" w:cs="宋体"/>
          <w:b w:val="0"/>
          <w:bCs/>
          <w:color w:val="auto"/>
          <w:spacing w:val="-8"/>
          <w:sz w:val="24"/>
          <w:szCs w:val="24"/>
          <w:highlight w:val="none"/>
          <w:lang w:val="en-US" w:eastAsia="zh-CN"/>
        </w:rPr>
        <w:t>7</w:t>
      </w:r>
      <w:r>
        <w:rPr>
          <w:rFonts w:hint="eastAsia" w:ascii="宋体" w:hAnsi="宋体" w:eastAsia="宋体" w:cs="宋体"/>
          <w:b w:val="0"/>
          <w:bCs/>
          <w:color w:val="auto"/>
          <w:spacing w:val="-8"/>
          <w:sz w:val="24"/>
          <w:szCs w:val="24"/>
          <w:highlight w:val="none"/>
        </w:rPr>
        <w:t>施工过程中，项目负责人应驻场管理，否则甲方有权要求乙方支付违约</w:t>
      </w:r>
      <w:r>
        <w:rPr>
          <w:rFonts w:hint="eastAsia" w:ascii="宋体" w:hAnsi="宋体" w:eastAsia="宋体" w:cs="宋体"/>
          <w:b w:val="0"/>
          <w:bCs/>
          <w:color w:val="auto"/>
          <w:spacing w:val="-8"/>
          <w:sz w:val="24"/>
          <w:szCs w:val="24"/>
          <w:highlight w:val="none"/>
          <w:u w:val="single"/>
        </w:rPr>
        <w:t xml:space="preserve"> 1000元/天</w:t>
      </w:r>
      <w:r>
        <w:rPr>
          <w:rFonts w:hint="eastAsia" w:ascii="宋体" w:hAnsi="宋体" w:eastAsia="宋体" w:cs="宋体"/>
          <w:b w:val="0"/>
          <w:bCs/>
          <w:color w:val="auto"/>
          <w:spacing w:val="-8"/>
          <w:sz w:val="24"/>
          <w:szCs w:val="24"/>
          <w:highlight w:val="none"/>
        </w:rPr>
        <w:t>，因此造成损失的，按实际发生额赔偿。</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5.8施工过程中，乙方应负责配备现场的应急物资。具体应急物资配备详见附件应急救援物资清单。</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5.9在合同有效期内，若乙方发生不诚信行为情形的，乙方自愿接受甲方按《广州市净水有限公司经营建设项目参建企业不诚信行为管理办法》处理，具体处理标准详见附件</w:t>
      </w:r>
      <w:r>
        <w:rPr>
          <w:rFonts w:hint="eastAsia" w:ascii="宋体" w:hAnsi="宋体" w:eastAsia="宋体"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5"/>
        <w:spacing w:line="560" w:lineRule="exact"/>
        <w:ind w:firstLine="480" w:firstLineChars="200"/>
        <w:rPr>
          <w:rFonts w:hint="eastAsia"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施工时间安排：上午7：00-12：00，下午14：00-18：00，施工时间如需变动，以甲方的书面或口头通知为准。</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6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56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6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6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bCs w:val="0"/>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eastAsia="宋体" w:cs="Segoe UI Symbol"/>
          <w:b/>
          <w:bCs/>
          <w:color w:val="auto"/>
          <w:sz w:val="24"/>
          <w:highlight w:val="none"/>
          <w:lang w:eastAsia="zh-CN"/>
        </w:rPr>
        <w:sym w:font="Wingdings 2" w:char="00A3"/>
      </w:r>
      <w:r>
        <w:rPr>
          <w:rFonts w:hint="eastAsia" w:ascii="Segoe UI Symbol" w:hAnsi="Segoe UI Symbol" w:cs="Segoe UI Symbol"/>
          <w:b w:val="0"/>
          <w:bCs/>
          <w:color w:val="auto"/>
          <w:sz w:val="24"/>
          <w:highlight w:val="none"/>
          <w:lang w:val="en-US" w:eastAsia="zh-CN"/>
        </w:rPr>
        <w:t>有</w:t>
      </w:r>
      <w:r>
        <w:rPr>
          <w:rFonts w:hint="eastAsia" w:ascii="Segoe UI Symbol" w:hAnsi="Segoe UI Symbol" w:cs="Segoe UI Symbol"/>
          <w:b/>
          <w:bCs w:val="0"/>
          <w:color w:val="auto"/>
          <w:sz w:val="24"/>
          <w:highlight w:val="none"/>
          <w:lang w:val="en-US" w:eastAsia="zh-CN"/>
        </w:rPr>
        <w:t xml:space="preserve"> </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none"/>
        </w:rPr>
        <w:t>元（大写：</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560" w:lineRule="exact"/>
        <w:ind w:firstLine="480" w:firstLineChars="200"/>
        <w:outlineLvl w:val="1"/>
        <w:rPr>
          <w:rFonts w:hint="eastAsia" w:ascii="宋体" w:hAnsi="宋体" w:cs="宋体"/>
          <w:b w:val="0"/>
          <w:bCs/>
          <w:color w:val="auto"/>
          <w:sz w:val="24"/>
          <w:highlight w:val="none"/>
          <w:u w:val="none"/>
          <w:shd w:val="clear" w:color="auto" w:fill="auto"/>
          <w:lang w:eastAsia="zh-CN"/>
        </w:rPr>
      </w:pPr>
      <w:r>
        <w:rPr>
          <w:rFonts w:hAnsi="宋体" w:cs="宋体"/>
          <w:color w:val="auto"/>
          <w:sz w:val="24"/>
          <w:szCs w:val="24"/>
          <w:highlight w:val="none"/>
        </w:rPr>
        <w:t>8.2</w:t>
      </w:r>
      <w:r>
        <w:rPr>
          <w:rFonts w:hint="eastAsia" w:hAnsi="宋体" w:cs="宋体"/>
          <w:color w:val="auto"/>
          <w:sz w:val="24"/>
          <w:szCs w:val="24"/>
          <w:highlight w:val="none"/>
        </w:rPr>
        <w:t>甲方各分公司与乙方确认开工报告后，由乙方提交申请支付资料 15 个工作日内，甲方各分公司支付至合同暂定总价的30％即</w:t>
      </w:r>
      <w:r>
        <w:rPr>
          <w:rFonts w:hint="eastAsia" w:ascii="宋体" w:hAnsi="宋体" w:eastAsia="宋体" w:cs="宋体"/>
          <w:color w:val="auto"/>
          <w:sz w:val="24"/>
          <w:highlight w:val="none"/>
          <w:lang w:val="en-US" w:eastAsia="zh-CN"/>
        </w:rPr>
        <w:t>项目一</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b w:val="0"/>
          <w:bCs/>
          <w:color w:val="auto"/>
          <w:sz w:val="24"/>
          <w:highlight w:val="none"/>
          <w:u w:val="none"/>
          <w:shd w:val="clear" w:color="auto" w:fill="auto"/>
          <w:lang w:eastAsia="zh-CN"/>
        </w:rPr>
        <w:t>；</w:t>
      </w:r>
      <w:r>
        <w:rPr>
          <w:rFonts w:hint="eastAsia" w:ascii="宋体" w:hAnsi="宋体" w:eastAsia="宋体" w:cs="宋体"/>
          <w:color w:val="auto"/>
          <w:sz w:val="24"/>
          <w:highlight w:val="none"/>
          <w:lang w:val="en-US" w:eastAsia="zh-CN"/>
        </w:rPr>
        <w:t>项目二</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color w:val="auto"/>
          <w:sz w:val="24"/>
          <w:highlight w:val="none"/>
          <w:u w:val="none"/>
          <w:lang w:eastAsia="zh-CN"/>
        </w:rPr>
        <w:t>；</w:t>
      </w:r>
      <w:r>
        <w:rPr>
          <w:rFonts w:hint="eastAsia" w:ascii="宋体" w:hAnsi="宋体" w:eastAsia="宋体" w:cs="宋体"/>
          <w:color w:val="auto"/>
          <w:sz w:val="24"/>
          <w:highlight w:val="none"/>
          <w:lang w:val="en-US" w:eastAsia="zh-CN"/>
        </w:rPr>
        <w:t>项目</w:t>
      </w:r>
      <w:r>
        <w:rPr>
          <w:rFonts w:hint="eastAsia" w:hAnsi="宋体" w:cs="宋体"/>
          <w:color w:val="auto"/>
          <w:sz w:val="24"/>
          <w:highlight w:val="none"/>
          <w:lang w:val="en-US" w:eastAsia="zh-CN"/>
        </w:rPr>
        <w:t>三</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color w:val="auto"/>
          <w:sz w:val="24"/>
          <w:szCs w:val="24"/>
          <w:highlight w:val="none"/>
        </w:rPr>
        <w:t>。项目分项验收分项支付，验收合格后，由乙方提交申请支付资料 15 个工作日内，甲方支付至合同暂定总价的80％即</w:t>
      </w:r>
      <w:r>
        <w:rPr>
          <w:rFonts w:hint="eastAsia" w:ascii="宋体" w:hAnsi="宋体" w:eastAsia="宋体" w:cs="宋体"/>
          <w:color w:val="auto"/>
          <w:sz w:val="24"/>
          <w:highlight w:val="none"/>
          <w:lang w:val="en-US" w:eastAsia="zh-CN"/>
        </w:rPr>
        <w:t>项目一</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b w:val="0"/>
          <w:bCs/>
          <w:color w:val="auto"/>
          <w:sz w:val="24"/>
          <w:highlight w:val="none"/>
          <w:u w:val="none"/>
          <w:shd w:val="clear" w:color="auto" w:fill="auto"/>
          <w:lang w:eastAsia="zh-CN"/>
        </w:rPr>
        <w:t>；</w:t>
      </w:r>
      <w:r>
        <w:rPr>
          <w:rFonts w:hint="eastAsia" w:ascii="宋体" w:hAnsi="宋体" w:eastAsia="宋体" w:cs="宋体"/>
          <w:color w:val="auto"/>
          <w:sz w:val="24"/>
          <w:highlight w:val="none"/>
          <w:lang w:val="en-US" w:eastAsia="zh-CN"/>
        </w:rPr>
        <w:t>项目二</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color w:val="auto"/>
          <w:sz w:val="24"/>
          <w:highlight w:val="none"/>
          <w:u w:val="none"/>
          <w:lang w:eastAsia="zh-CN"/>
        </w:rPr>
        <w:t>；</w:t>
      </w:r>
      <w:r>
        <w:rPr>
          <w:rFonts w:hint="eastAsia" w:ascii="宋体" w:hAnsi="宋体" w:eastAsia="宋体" w:cs="宋体"/>
          <w:color w:val="auto"/>
          <w:sz w:val="24"/>
          <w:highlight w:val="none"/>
          <w:lang w:val="en-US" w:eastAsia="zh-CN"/>
        </w:rPr>
        <w:t>项目</w:t>
      </w:r>
      <w:r>
        <w:rPr>
          <w:rFonts w:hint="eastAsia" w:hAnsi="宋体" w:cs="宋体"/>
          <w:color w:val="auto"/>
          <w:sz w:val="24"/>
          <w:highlight w:val="none"/>
          <w:lang w:val="en-US" w:eastAsia="zh-CN"/>
        </w:rPr>
        <w:t>三</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b w:val="0"/>
          <w:bCs/>
          <w:color w:val="auto"/>
          <w:sz w:val="24"/>
          <w:highlight w:val="none"/>
          <w:u w:val="none"/>
          <w:shd w:val="clear" w:color="auto" w:fill="auto"/>
          <w:lang w:eastAsia="zh-CN"/>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个工作日内，甲方支付至合同结算价的95%。</w:t>
      </w:r>
    </w:p>
    <w:p>
      <w:pPr>
        <w:spacing w:line="56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spacing w:line="56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int="eastAsia" w:hAnsi="宋体" w:cs="宋体"/>
          <w:color w:val="auto"/>
          <w:sz w:val="24"/>
          <w:highlight w:val="none"/>
        </w:rPr>
        <w:t>本项目工程款的支付单位为：</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eastAsia="zh-CN"/>
        </w:rPr>
        <w:t>、</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猎德</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hAnsi="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三：</w:t>
      </w:r>
      <w:r>
        <w:rPr>
          <w:rFonts w:hint="eastAsia" w:hAnsi="宋体" w:cs="宋体"/>
          <w:color w:val="auto"/>
          <w:sz w:val="24"/>
          <w:szCs w:val="20"/>
          <w:highlight w:val="none"/>
          <w:u w:val="single"/>
          <w:lang w:val="en-US" w:eastAsia="zh-CN"/>
        </w:rPr>
        <w:t>广州市净水有限公司大观分公司</w:t>
      </w:r>
      <w:r>
        <w:rPr>
          <w:rFonts w:hint="eastAsia" w:hAnsi="宋体" w:cs="宋体"/>
          <w:color w:val="auto"/>
          <w:sz w:val="24"/>
          <w:szCs w:val="20"/>
          <w:highlight w:val="none"/>
          <w:u w:val="none"/>
          <w:lang w:val="en-US" w:eastAsia="zh-CN"/>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60" w:lineRule="exact"/>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rPr>
        <w:t>地址及电话：</w:t>
      </w:r>
      <w:r>
        <w:rPr>
          <w:rFonts w:hint="eastAsia" w:ascii="宋体" w:hAnsi="宋体" w:eastAsia="宋体" w:cs="宋体"/>
          <w:color w:val="auto"/>
          <w:sz w:val="24"/>
          <w:highlight w:val="none"/>
          <w:u w:val="single"/>
        </w:rPr>
        <w:t>广州市天河区临江大道501号 020-38890283</w:t>
      </w:r>
      <w:r>
        <w:rPr>
          <w:rFonts w:hint="eastAsia" w:ascii="宋体" w:hAnsi="宋体" w:eastAsia="宋体" w:cs="宋体"/>
          <w:color w:val="auto"/>
          <w:sz w:val="24"/>
          <w:highlight w:val="none"/>
          <w:u w:val="none"/>
          <w:lang w:eastAsia="zh-CN"/>
        </w:rPr>
        <w:t>；</w:t>
      </w:r>
    </w:p>
    <w:p>
      <w:pPr>
        <w:spacing w:line="560" w:lineRule="exact"/>
        <w:ind w:firstLine="960" w:firstLineChars="400"/>
        <w:rPr>
          <w:rFonts w:ascii="宋体" w:hAnsi="宋体" w:cs="宋体"/>
          <w:color w:val="auto"/>
          <w:sz w:val="24"/>
          <w:highlight w:val="non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民生银行广州分行0301014140006932</w:t>
      </w:r>
      <w:r>
        <w:rPr>
          <w:rFonts w:hint="eastAsia" w:ascii="宋体" w:hAnsi="宋体" w:eastAsia="宋体" w:cs="宋体"/>
          <w:color w:val="auto"/>
          <w:sz w:val="24"/>
          <w:highlight w:val="none"/>
          <w:lang w:eastAsia="zh-CN"/>
        </w:rPr>
        <w:t>。</w:t>
      </w:r>
      <w:r>
        <w:rPr>
          <w:rFonts w:ascii="宋体" w:hAnsi="宋体" w:cs="宋体"/>
          <w:color w:val="auto"/>
          <w:sz w:val="24"/>
          <w:highlight w:val="none"/>
        </w:rPr>
        <w:t xml:space="preserve">                            </w:t>
      </w:r>
    </w:p>
    <w:p>
      <w:pPr>
        <w:spacing w:line="56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eastAsia="宋体" w:cs="Segoe UI Symbol"/>
          <w:b/>
          <w:bCs/>
          <w:color w:val="auto"/>
          <w:sz w:val="24"/>
          <w:highlight w:val="none"/>
          <w:lang w:eastAsia="zh-CN"/>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eastAsia="宋体" w:cs="Segoe UI Symbol"/>
          <w:b/>
          <w:bCs/>
          <w:color w:val="auto"/>
          <w:sz w:val="24"/>
          <w:highlight w:val="none"/>
          <w:lang w:eastAsia="zh-CN"/>
        </w:rPr>
        <w:sym w:font="Wingdings 2" w:char="00A3"/>
      </w:r>
      <w:r>
        <w:rPr>
          <w:rFonts w:hint="eastAsia" w:ascii="宋体" w:hAnsi="宋体" w:cs="宋体"/>
          <w:b w:val="0"/>
          <w:bCs w:val="0"/>
          <w:color w:val="auto"/>
          <w:sz w:val="24"/>
          <w:szCs w:val="20"/>
          <w:highlight w:val="none"/>
          <w:lang w:val="en-US" w:eastAsia="zh-CN"/>
        </w:rPr>
        <w:t xml:space="preserve">有 </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none"/>
          <w:lang w:val="en-US" w:eastAsia="zh-CN"/>
        </w:rPr>
        <w:t>元</w:t>
      </w:r>
      <w:r>
        <w:rPr>
          <w:rFonts w:hint="eastAsia" w:ascii="宋体" w:hAnsi="宋体" w:cs="宋体"/>
          <w:color w:val="auto"/>
          <w:sz w:val="24"/>
          <w:highlight w:val="none"/>
          <w:u w:val="none"/>
        </w:rPr>
        <w:t>（大写人民币：</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56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17"/>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6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hint="eastAsia" w:ascii="宋体" w:hAnsi="宋体" w:cs="宋体"/>
          <w:color w:val="auto"/>
          <w:sz w:val="24"/>
          <w:highlight w:val="none"/>
          <w:lang w:eastAsia="zh-CN"/>
        </w:rPr>
        <w:t>。</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56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60" w:lineRule="exact"/>
        <w:ind w:firstLine="480" w:firstLineChars="200"/>
        <w:jc w:val="left"/>
        <w:outlineLvl w:val="1"/>
        <w:rPr>
          <w:rFonts w:hint="eastAsia" w:ascii="宋体" w:hAnsi="宋体" w:eastAsia="宋体" w:cs="宋体"/>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 xml:space="preserve">付款方式： </w:t>
      </w:r>
      <w:r>
        <w:rPr>
          <w:rFonts w:ascii="Segoe UI Symbol" w:hAnsi="Segoe UI Symbol" w:eastAsia="宋体" w:cs="Segoe UI Symbol"/>
          <w:b/>
          <w:bCs/>
          <w:color w:val="auto"/>
          <w:sz w:val="24"/>
          <w:highlight w:val="none"/>
        </w:rPr>
        <w:t>☑</w:t>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bCs/>
          <w:color w:val="auto"/>
          <w:sz w:val="24"/>
          <w:highlight w:val="none"/>
          <w:u w:val="single"/>
          <w:bdr w:val="single" w:color="auto" w:sz="4" w:space="0"/>
        </w:rPr>
        <w:t xml:space="preserve"> </w:t>
      </w:r>
    </w:p>
    <w:p>
      <w:pPr>
        <w:pStyle w:val="11"/>
        <w:spacing w:line="56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pStyle w:val="11"/>
        <w:spacing w:line="560" w:lineRule="exact"/>
        <w:ind w:firstLine="480" w:firstLineChars="200"/>
        <w:outlineLvl w:val="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56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9.5</w:t>
      </w:r>
      <w:r>
        <w:rPr>
          <w:rFonts w:hint="eastAsia" w:ascii="宋体" w:hAnsi="宋体" w:eastAsia="宋体" w:cs="宋体"/>
          <w:color w:val="auto"/>
          <w:sz w:val="24"/>
          <w:highlight w:val="none"/>
        </w:rPr>
        <w:t>本合同竣工验收</w:t>
      </w:r>
      <w:r>
        <w:rPr>
          <w:rFonts w:hint="eastAsia" w:ascii="宋体" w:hAnsi="宋体" w:eastAsia="宋体" w:cs="宋体"/>
          <w:color w:val="auto"/>
          <w:sz w:val="24"/>
          <w:highlight w:val="none"/>
          <w:lang w:val="en-US" w:eastAsia="zh-CN"/>
        </w:rPr>
        <w:t>结算</w:t>
      </w:r>
      <w:r>
        <w:rPr>
          <w:rFonts w:hint="eastAsia" w:ascii="宋体" w:hAnsi="宋体" w:eastAsia="宋体" w:cs="宋体"/>
          <w:color w:val="auto"/>
          <w:sz w:val="24"/>
          <w:highlight w:val="none"/>
        </w:rPr>
        <w:t>单位为：</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bookmarkStart w:id="0" w:name="_Toc474245220"/>
      <w:bookmarkStart w:id="1" w:name="_Toc520190034"/>
      <w:bookmarkStart w:id="2" w:name="_Toc518992994"/>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eastAsia="zh-CN"/>
        </w:rPr>
        <w:t>、</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猎德</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hAnsi="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三：</w:t>
      </w:r>
      <w:r>
        <w:rPr>
          <w:rFonts w:hint="eastAsia" w:hAnsi="宋体" w:cs="宋体"/>
          <w:color w:val="auto"/>
          <w:sz w:val="24"/>
          <w:szCs w:val="20"/>
          <w:highlight w:val="none"/>
          <w:u w:val="single"/>
          <w:lang w:val="en-US" w:eastAsia="zh-CN"/>
        </w:rPr>
        <w:t>广州市净水有限公司大观分公司</w:t>
      </w:r>
      <w:r>
        <w:rPr>
          <w:rFonts w:hint="eastAsia" w:hAnsi="宋体" w:cs="宋体"/>
          <w:color w:val="auto"/>
          <w:sz w:val="24"/>
          <w:szCs w:val="20"/>
          <w:highlight w:val="none"/>
          <w:u w:val="none"/>
          <w:lang w:val="en-US" w:eastAsia="zh-CN"/>
        </w:rPr>
        <w:t>。</w:t>
      </w:r>
    </w:p>
    <w:p>
      <w:pPr>
        <w:numPr>
          <w:ilvl w:val="0"/>
          <w:numId w:val="7"/>
        </w:numPr>
        <w:spacing w:before="120" w:after="156" w:afterLines="50" w:line="5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0"/>
      <w:bookmarkEnd w:id="1"/>
      <w:bookmarkEnd w:id="2"/>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壹 </w:t>
      </w:r>
      <w:r>
        <w:rPr>
          <w:rFonts w:hint="eastAsia" w:ascii="宋体" w:hAnsi="宋体" w:cs="宋体"/>
          <w:color w:val="auto"/>
          <w:kern w:val="0"/>
          <w:sz w:val="24"/>
          <w:highlight w:val="none"/>
          <w:lang w:val="zh-CN"/>
        </w:rPr>
        <w:t>年。</w:t>
      </w:r>
    </w:p>
    <w:p>
      <w:pPr>
        <w:spacing w:line="56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60" w:lineRule="exact"/>
        <w:ind w:firstLine="422" w:firstLineChars="175"/>
        <w:jc w:val="left"/>
        <w:rPr>
          <w:rFonts w:ascii="宋体" w:hAnsi="宋体" w:cs="宋体"/>
          <w:color w:val="auto"/>
          <w:sz w:val="24"/>
          <w:highlight w:val="none"/>
        </w:rPr>
      </w:pPr>
      <w:bookmarkStart w:id="3" w:name="_Toc474245226"/>
      <w:bookmarkStart w:id="4" w:name="_Toc306350467"/>
      <w:bookmarkStart w:id="5" w:name="_Toc107446862"/>
      <w:bookmarkStart w:id="6" w:name="_Toc183666531"/>
      <w:bookmarkStart w:id="7" w:name="_Toc19692"/>
      <w:bookmarkStart w:id="8" w:name="_Toc518993000"/>
      <w:bookmarkStart w:id="9" w:name="_Toc520190040"/>
      <w:bookmarkStart w:id="10" w:name="_Toc107447255"/>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3"/>
      <w:bookmarkEnd w:id="4"/>
      <w:bookmarkEnd w:id="5"/>
      <w:bookmarkEnd w:id="6"/>
      <w:bookmarkEnd w:id="7"/>
      <w:bookmarkEnd w:id="8"/>
      <w:bookmarkEnd w:id="9"/>
      <w:bookmarkEnd w:id="10"/>
    </w:p>
    <w:p>
      <w:pPr>
        <w:widowControl/>
        <w:autoSpaceDE w:val="0"/>
        <w:autoSpaceDN w:val="0"/>
        <w:adjustRightInd w:val="0"/>
        <w:spacing w:line="560" w:lineRule="exact"/>
        <w:ind w:firstLine="480" w:firstLineChars="200"/>
        <w:rPr>
          <w:rFonts w:hint="eastAsia" w:ascii="宋体" w:hAnsi="宋体" w:cs="宋体"/>
          <w:bCs/>
          <w:color w:val="auto"/>
          <w:sz w:val="24"/>
          <w:highlight w:val="none"/>
        </w:rPr>
      </w:pPr>
      <w:bookmarkStart w:id="11" w:name="_Toc306350468"/>
      <w:bookmarkStart w:id="12" w:name="_Toc12010"/>
      <w:bookmarkStart w:id="13"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474245227"/>
      <w:bookmarkStart w:id="15" w:name="_Toc107446864"/>
      <w:bookmarkStart w:id="16" w:name="_Toc520190041"/>
      <w:bookmarkStart w:id="17" w:name="_Toc118172294"/>
      <w:bookmarkStart w:id="18" w:name="_Toc518993001"/>
      <w:bookmarkStart w:id="19" w:name="_Toc107447257"/>
    </w:p>
    <w:p>
      <w:pPr>
        <w:spacing w:before="156" w:beforeLines="50" w:after="156" w:afterLines="50" w:line="56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1"/>
      <w:bookmarkEnd w:id="12"/>
      <w:bookmarkEnd w:id="13"/>
      <w:bookmarkEnd w:id="14"/>
      <w:bookmarkEnd w:id="15"/>
      <w:bookmarkEnd w:id="16"/>
      <w:bookmarkEnd w:id="17"/>
      <w:bookmarkEnd w:id="18"/>
      <w:bookmarkEnd w:id="19"/>
    </w:p>
    <w:p>
      <w:pPr>
        <w:spacing w:before="156" w:beforeLines="50" w:after="156" w:afterLines="50" w:line="560" w:lineRule="exact"/>
        <w:ind w:firstLine="482"/>
        <w:jc w:val="left"/>
        <w:rPr>
          <w:rFonts w:ascii="宋体" w:hAnsi="宋体" w:cs="宋体"/>
          <w:bCs/>
          <w:color w:val="auto"/>
          <w:sz w:val="24"/>
          <w:highlight w:val="none"/>
        </w:rPr>
      </w:pPr>
      <w:bookmarkStart w:id="20" w:name="_Toc306350469"/>
      <w:bookmarkStart w:id="21"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0"/>
      <w:bookmarkEnd w:id="21"/>
      <w:bookmarkStart w:id="22" w:name="_Toc474245229"/>
      <w:bookmarkStart w:id="23" w:name="_Toc518993003"/>
      <w:bookmarkStart w:id="24" w:name="_Toc520190043"/>
    </w:p>
    <w:p>
      <w:pPr>
        <w:spacing w:line="56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5" w:name="_Toc107447264"/>
      <w:bookmarkStart w:id="26" w:name="_Toc107446871"/>
      <w:r>
        <w:rPr>
          <w:rFonts w:hint="eastAsia" w:ascii="宋体" w:hAnsi="宋体" w:cs="宋体"/>
          <w:b/>
          <w:bCs/>
          <w:color w:val="auto"/>
          <w:sz w:val="24"/>
          <w:highlight w:val="none"/>
        </w:rPr>
        <w:t>合同生效及其他</w:t>
      </w:r>
      <w:bookmarkEnd w:id="22"/>
      <w:bookmarkEnd w:id="23"/>
      <w:bookmarkEnd w:id="24"/>
      <w:bookmarkEnd w:id="25"/>
      <w:bookmarkEnd w:id="26"/>
    </w:p>
    <w:p>
      <w:pPr>
        <w:spacing w:line="56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6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柒</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rPr>
        <w:t>份。</w:t>
      </w:r>
    </w:p>
    <w:p>
      <w:pPr>
        <w:spacing w:line="560" w:lineRule="exact"/>
        <w:ind w:firstLine="48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pStyle w:val="25"/>
        <w:spacing w:line="560" w:lineRule="exact"/>
        <w:rPr>
          <w:rFonts w:hint="eastAsia"/>
          <w:color w:val="auto"/>
          <w:highlight w:val="none"/>
        </w:rPr>
      </w:pPr>
    </w:p>
    <w:p>
      <w:pPr>
        <w:spacing w:line="56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lang w:val="en-US" w:eastAsia="zh-CN"/>
        </w:rPr>
        <w:t>发包</w:t>
      </w:r>
      <w:r>
        <w:rPr>
          <w:rFonts w:hint="eastAsia" w:ascii="宋体" w:hAnsi="宋体" w:cs="宋体"/>
          <w:sz w:val="24"/>
          <w:highlight w:val="none"/>
        </w:rPr>
        <w:t>通知书</w:t>
      </w:r>
    </w:p>
    <w:p>
      <w:pPr>
        <w:spacing w:line="56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6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60" w:lineRule="exact"/>
        <w:ind w:firstLine="720" w:firstLineChars="300"/>
        <w:rPr>
          <w:rFonts w:hint="eastAsia" w:ascii="宋体" w:hAnsi="宋体" w:eastAsia="宋体" w:cs="宋体"/>
          <w:color w:val="auto"/>
          <w:kern w:val="2"/>
          <w:sz w:val="24"/>
          <w:szCs w:val="20"/>
          <w:highlight w:val="none"/>
        </w:rPr>
      </w:pPr>
      <w:r>
        <w:rPr>
          <w:rFonts w:hint="eastAsia" w:ascii="宋体" w:hAnsi="宋体" w:eastAsia="宋体" w:cs="宋体"/>
          <w:b w:val="0"/>
          <w:color w:val="auto"/>
          <w:kern w:val="2"/>
          <w:sz w:val="24"/>
          <w:szCs w:val="20"/>
          <w:highlight w:val="none"/>
          <w:lang w:val="en-US" w:eastAsia="zh-CN"/>
        </w:rPr>
        <w:t>4.</w:t>
      </w:r>
      <w:r>
        <w:rPr>
          <w:rFonts w:hint="eastAsia" w:ascii="宋体" w:hAnsi="宋体" w:cs="宋体"/>
          <w:b w:val="0"/>
          <w:sz w:val="24"/>
          <w:highlight w:val="none"/>
        </w:rPr>
        <w:t>防疫管理协议书</w:t>
      </w:r>
    </w:p>
    <w:p>
      <w:pPr>
        <w:spacing w:line="56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60" w:lineRule="exact"/>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应急救援物资清单</w:t>
      </w:r>
    </w:p>
    <w:p>
      <w:pPr>
        <w:spacing w:line="560" w:lineRule="exact"/>
        <w:ind w:firstLine="720" w:firstLineChars="3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.不诚信行为的情形及相应被暂停参与投标活动的处理标准</w:t>
      </w:r>
    </w:p>
    <w:p>
      <w:pPr>
        <w:pStyle w:val="25"/>
        <w:spacing w:line="560" w:lineRule="exact"/>
        <w:rPr>
          <w:rFonts w:hint="default"/>
          <w:color w:val="auto"/>
          <w:highlight w:val="none"/>
          <w:lang w:val="en-US" w:eastAsia="zh-CN"/>
        </w:rPr>
      </w:pPr>
    </w:p>
    <w:p>
      <w:pPr>
        <w:spacing w:line="56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56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6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56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56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6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56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60" w:lineRule="exact"/>
        <w:ind w:left="6360" w:hanging="6360"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560" w:lineRule="exact"/>
        <w:ind w:right="-624" w:rightChars="-297"/>
        <w:rPr>
          <w:rFonts w:hint="eastAsia"/>
          <w:b/>
          <w:bCs/>
          <w:color w:val="auto"/>
          <w:highlight w:val="none"/>
        </w:rPr>
      </w:pPr>
      <w:r>
        <w:rPr>
          <w:rFonts w:hint="eastAsia"/>
          <w:b/>
          <w:bCs/>
          <w:color w:val="auto"/>
          <w:highlight w:val="none"/>
        </w:rPr>
        <w:t>以下空白。</w:t>
      </w:r>
    </w:p>
    <w:p>
      <w:pPr>
        <w:spacing w:line="360" w:lineRule="auto"/>
        <w:rPr>
          <w:rFonts w:ascii="宋体" w:hAnsi="宋体" w:cs="宋体"/>
          <w:b/>
          <w:bCs/>
          <w:color w:val="auto"/>
          <w:szCs w:val="21"/>
          <w:highlight w:val="none"/>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pStyle w:val="25"/>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发包</w:t>
      </w:r>
      <w:r>
        <w:rPr>
          <w:rFonts w:hint="eastAsia" w:ascii="宋体" w:hAnsi="宋体" w:cs="宋体"/>
          <w:b/>
          <w:bCs/>
          <w:sz w:val="21"/>
          <w:szCs w:val="21"/>
          <w:highlight w:val="none"/>
        </w:rPr>
        <w:t>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spacing w:line="520" w:lineRule="exact"/>
        <w:jc w:val="center"/>
        <w:rPr>
          <w:rFonts w:hint="eastAsia" w:ascii="仿宋" w:hAnsi="仿宋" w:eastAsia="仿宋" w:cs="仿宋"/>
          <w:bCs/>
          <w:sz w:val="28"/>
          <w:szCs w:val="28"/>
        </w:rPr>
      </w:pPr>
      <w:bookmarkStart w:id="27" w:name="_Toc387080836"/>
      <w:bookmarkStart w:id="28" w:name="_Toc389815339"/>
      <w:bookmarkStart w:id="29" w:name="_Toc389815031"/>
      <w:r>
        <w:rPr>
          <w:rFonts w:hint="eastAsia" w:ascii="仿宋" w:hAnsi="仿宋" w:eastAsia="仿宋" w:cs="仿宋"/>
          <w:bCs/>
          <w:sz w:val="28"/>
          <w:szCs w:val="28"/>
        </w:rPr>
        <w:t>廉洁协议</w:t>
      </w:r>
    </w:p>
    <w:p>
      <w:pPr>
        <w:spacing w:line="520" w:lineRule="exact"/>
        <w:ind w:firstLine="630" w:firstLineChars="225"/>
        <w:rPr>
          <w:rFonts w:hint="eastAsia"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2"/>
        <w:spacing w:line="520" w:lineRule="exact"/>
        <w:rPr>
          <w:rFonts w:hint="eastAsia"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1、扣除主合同的全部履约保证金；</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2、解除主合同；</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3、追究乙方其他违约责任；</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4、根据甲方的有关规章制度，在一定时间内暂停乙方参与甲方及下属单位所有项目的交易资格；</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5、根据甲方的有关规章制度，将乙方清退出甲方相关企业库；</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6、根据甲方上级单位、行政主管部门的意见、决定执行；</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7、按规定向有关行政监督部门、乙方业务管理部门进行投诉、报告。</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ind w:firstLine="560" w:firstLineChars="200"/>
        <w:rPr>
          <w:rFonts w:hint="eastAsia" w:ascii="仿宋" w:hAnsi="仿宋" w:eastAsia="仿宋" w:cs="仿宋"/>
          <w:bCs/>
          <w:sz w:val="28"/>
          <w:szCs w:val="28"/>
        </w:rPr>
      </w:pPr>
    </w:p>
    <w:p>
      <w:pPr>
        <w:spacing w:line="520" w:lineRule="exact"/>
        <w:rPr>
          <w:rFonts w:hint="eastAsia"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39"/>
        <w:tabs>
          <w:tab w:val="left" w:pos="5100"/>
        </w:tabs>
        <w:spacing w:line="520" w:lineRule="exact"/>
        <w:ind w:left="7200" w:firstLine="0" w:firstLineChars="0"/>
        <w:jc w:val="left"/>
        <w:rPr>
          <w:rFonts w:hint="eastAsia" w:ascii="仿宋" w:hAnsi="仿宋" w:eastAsia="仿宋" w:cs="仿宋"/>
          <w:bCs/>
          <w:sz w:val="28"/>
          <w:szCs w:val="28"/>
        </w:rPr>
      </w:pPr>
    </w:p>
    <w:p>
      <w:pPr>
        <w:tabs>
          <w:tab w:val="left" w:pos="5100"/>
        </w:tabs>
        <w:spacing w:line="520" w:lineRule="exact"/>
        <w:ind w:left="8400" w:hanging="8400" w:hangingChars="3000"/>
        <w:rPr>
          <w:rFonts w:hint="eastAsia"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360" w:lineRule="auto"/>
        <w:rPr>
          <w:rFonts w:ascii="宋体" w:hAnsi="宋体"/>
          <w:color w:val="auto"/>
          <w:highlight w:val="none"/>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日期：  年  月  日</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5"/>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pStyle w:val="25"/>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27"/>
      <w:bookmarkEnd w:id="28"/>
      <w:bookmarkEnd w:id="29"/>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30"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hint="eastAsia"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snapToGrid/>
        <w:spacing w:line="560" w:lineRule="exact"/>
        <w:jc w:val="left"/>
        <w:rPr>
          <w:rStyle w:val="22"/>
          <w:rFonts w:ascii="宋体" w:hAnsi="宋体" w:eastAsia="宋体"/>
          <w:b w:val="0"/>
          <w:color w:val="auto"/>
          <w:highlight w:val="none"/>
          <w:u w:val="single"/>
        </w:rPr>
      </w:pPr>
    </w:p>
    <w:bookmarkEnd w:id="30"/>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lang w:eastAsia="zh-CN"/>
        </w:rPr>
        <w:t>广州市净水有限公司2022年</w:t>
      </w:r>
      <w:r>
        <w:rPr>
          <w:rFonts w:hint="eastAsia" w:ascii="宋体" w:hAnsi="宋体"/>
          <w:color w:val="auto"/>
          <w:sz w:val="24"/>
          <w:highlight w:val="none"/>
          <w:u w:val="single"/>
          <w:lang w:eastAsia="zh-CN"/>
        </w:rPr>
        <w:t>猎德</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、大观</w:t>
      </w:r>
      <w:r>
        <w:rPr>
          <w:rFonts w:hint="eastAsia" w:ascii="宋体" w:hAnsi="宋体"/>
          <w:color w:val="auto"/>
          <w:sz w:val="24"/>
          <w:highlight w:val="none"/>
          <w:u w:val="single"/>
          <w:lang w:val="en-US" w:eastAsia="zh-CN"/>
        </w:rPr>
        <w:t>分公司</w:t>
      </w:r>
      <w:r>
        <w:rPr>
          <w:rFonts w:hint="eastAsia" w:ascii="宋体" w:hAnsi="宋体" w:eastAsia="宋体"/>
          <w:color w:val="auto"/>
          <w:sz w:val="24"/>
          <w:highlight w:val="none"/>
          <w:u w:val="single"/>
          <w:lang w:eastAsia="zh-CN"/>
        </w:rPr>
        <w:t>管道及构筑物改造项目</w:t>
      </w:r>
      <w:r>
        <w:rPr>
          <w:rFonts w:hint="eastAsia" w:ascii="宋体" w:hAnsi="宋体" w:eastAsia="宋体"/>
          <w:color w:val="auto"/>
          <w:sz w:val="24"/>
          <w:highlight w:val="none"/>
        </w:rPr>
        <w:t>的组成部分，与主合同具有同等法律效力。</w:t>
      </w:r>
    </w:p>
    <w:p>
      <w:pPr>
        <w:adjustRightInd w:val="0"/>
        <w:snapToGrid w:val="0"/>
        <w:spacing w:line="560" w:lineRule="exact"/>
        <w:ind w:firstLine="482" w:firstLineChars="200"/>
        <w:jc w:val="left"/>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15</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附件</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甲方：</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2"/>
          <w:rFonts w:hint="default" w:ascii="宋体" w:hAnsi="宋体" w:eastAsia="宋体"/>
          <w:b w:val="0"/>
          <w:u w:val="single"/>
          <w:lang w:val="en-US" w:eastAsia="zh-CN"/>
        </w:rPr>
      </w:pPr>
      <w:r>
        <w:rPr>
          <w:rFonts w:hint="eastAsia" w:ascii="宋体" w:hAnsi="宋体"/>
          <w:sz w:val="24"/>
        </w:rPr>
        <w:t xml:space="preserve">乙方: </w:t>
      </w:r>
      <w:r>
        <w:rPr>
          <w:rFonts w:hint="eastAsia" w:ascii="宋体" w:hAnsi="宋体"/>
          <w:sz w:val="24"/>
          <w:u w:val="single"/>
          <w:lang w:val="en-US" w:eastAsia="zh-CN"/>
        </w:rPr>
        <w:t xml:space="preserve">                  </w:t>
      </w:r>
    </w:p>
    <w:p>
      <w:pPr>
        <w:spacing w:line="440" w:lineRule="exact"/>
        <w:ind w:firstLine="540" w:firstLineChars="225"/>
        <w:rPr>
          <w:rFonts w:ascii="宋体" w:hAnsi="宋体"/>
          <w:sz w:val="24"/>
        </w:rPr>
      </w:pPr>
      <w:r>
        <w:rPr>
          <w:rFonts w:hint="eastAsia" w:ascii="宋体" w:hAnsi="宋体"/>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rPr>
      </w:pPr>
      <w:r>
        <w:rPr>
          <w:rFonts w:hint="eastAsia" w:ascii="宋体" w:hAnsi="宋体"/>
          <w:sz w:val="24"/>
        </w:rPr>
        <w:t>一、本协议与主协议的关系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color w:val="auto"/>
          <w:sz w:val="24"/>
          <w:highlight w:val="none"/>
          <w:u w:val="single"/>
          <w:lang w:eastAsia="zh-CN"/>
        </w:rPr>
        <w:t>广州市净水有限公司2022年猎德</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、大观</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管道及构筑物改造项目</w:t>
      </w:r>
      <w:r>
        <w:rPr>
          <w:rFonts w:hint="eastAsia" w:ascii="宋体" w:hAnsi="宋体"/>
          <w:bCs/>
          <w:sz w:val="24"/>
          <w:u w:val="single"/>
          <w:lang w:val="en-US" w:eastAsia="zh-CN"/>
        </w:rPr>
        <w:t>合同</w:t>
      </w:r>
      <w:r>
        <w:rPr>
          <w:rFonts w:hint="eastAsia" w:ascii="宋体" w:hAnsi="宋体"/>
          <w:sz w:val="24"/>
        </w:rPr>
        <w:t>的组成部分，与主合同具有同等法律</w:t>
      </w:r>
    </w:p>
    <w:p>
      <w:pPr>
        <w:adjustRightInd w:val="0"/>
        <w:snapToGrid w:val="0"/>
        <w:spacing w:line="440" w:lineRule="exact"/>
        <w:ind w:firstLine="480" w:firstLineChars="200"/>
        <w:jc w:val="left"/>
        <w:rPr>
          <w:rFonts w:ascii="宋体" w:hAnsi="宋体"/>
          <w:sz w:val="24"/>
        </w:rPr>
      </w:pPr>
      <w:r>
        <w:rPr>
          <w:rFonts w:hint="eastAsia" w:ascii="宋体" w:hAnsi="宋体"/>
          <w:sz w:val="24"/>
        </w:rPr>
        <w:t>二、甲乙双方权力及义务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8"/>
        <w:spacing w:line="440" w:lineRule="exact"/>
        <w:ind w:firstLine="480"/>
        <w:rPr>
          <w:rFonts w:ascii="宋体" w:hAnsi="宋体"/>
          <w:sz w:val="24"/>
          <w:szCs w:val="24"/>
        </w:rPr>
      </w:pPr>
      <w:r>
        <w:rPr>
          <w:rFonts w:hint="eastAsia" w:ascii="宋体" w:hAnsi="宋体"/>
          <w:sz w:val="24"/>
          <w:szCs w:val="24"/>
        </w:rPr>
        <w:t>（二）甲乙双方应积极配合，出现问题及时采取应急响应措施，迅速妥善处置项目施工场所普通发热病例、可疑病例和突发新冠肺炎疫情，并第一时间报送对方。</w:t>
      </w:r>
    </w:p>
    <w:p>
      <w:pPr>
        <w:pStyle w:val="8"/>
        <w:spacing w:line="440" w:lineRule="exact"/>
        <w:ind w:firstLine="480"/>
        <w:rPr>
          <w:rFonts w:ascii="宋体" w:hAnsi="宋体"/>
          <w:sz w:val="24"/>
        </w:rPr>
      </w:pPr>
      <w:r>
        <w:rPr>
          <w:rFonts w:hint="eastAsia" w:ascii="宋体" w:hAnsi="宋体"/>
          <w:sz w:val="24"/>
          <w:szCs w:val="24"/>
        </w:rPr>
        <w:t>（三）甲乙双方应掌握</w:t>
      </w:r>
      <w:r>
        <w:rPr>
          <w:rFonts w:hint="eastAsia" w:ascii="宋体" w:hAnsi="宋体"/>
          <w:sz w:val="24"/>
        </w:rPr>
        <w:t>维修施工人员情况</w:t>
      </w:r>
      <w:r>
        <w:rPr>
          <w:rFonts w:ascii="宋体" w:hAnsi="宋体" w:cs="宋体"/>
          <w:sz w:val="24"/>
          <w:szCs w:val="24"/>
        </w:rPr>
        <w:t>，</w:t>
      </w:r>
      <w:r>
        <w:rPr>
          <w:rFonts w:hint="eastAsia" w:ascii="宋体" w:hAnsi="宋体"/>
          <w:sz w:val="24"/>
        </w:rPr>
        <w:t>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rPr>
      </w:pPr>
      <w:r>
        <w:rPr>
          <w:rFonts w:hint="eastAsia" w:ascii="宋体" w:hAnsi="宋体"/>
          <w:sz w:val="24"/>
        </w:rPr>
        <w:t>三、甲方的义务</w:t>
      </w:r>
    </w:p>
    <w:p>
      <w:pPr>
        <w:adjustRightInd w:val="0"/>
        <w:snapToGrid w:val="0"/>
        <w:spacing w:line="440" w:lineRule="exact"/>
        <w:ind w:firstLine="480"/>
        <w:jc w:val="left"/>
        <w:rPr>
          <w:rFonts w:ascii="宋体" w:hAnsi="宋体"/>
          <w:sz w:val="24"/>
        </w:rPr>
      </w:pPr>
      <w:r>
        <w:rPr>
          <w:rFonts w:hint="eastAsia" w:ascii="宋体" w:hAnsi="宋体"/>
          <w:sz w:val="24"/>
        </w:rPr>
        <w:t>（一）甲方应指导乙方项目维修施工人员需养成和保持戴口罩、“一米线”、勤洗手、勤通风、少聚集、错时用餐、“两点一线”简单生活等良好卫生习惯。</w:t>
      </w:r>
    </w:p>
    <w:p>
      <w:pPr>
        <w:pStyle w:val="8"/>
        <w:spacing w:line="440" w:lineRule="exact"/>
        <w:ind w:firstLine="480"/>
        <w:rPr>
          <w:rFonts w:ascii="宋体" w:hAnsi="宋体"/>
          <w:sz w:val="24"/>
          <w:szCs w:val="24"/>
        </w:rPr>
      </w:pPr>
      <w:r>
        <w:rPr>
          <w:rFonts w:hint="eastAsia" w:ascii="宋体" w:hAnsi="宋体"/>
          <w:sz w:val="24"/>
          <w:szCs w:val="24"/>
        </w:rPr>
        <w:t>（二）甲方应</w:t>
      </w:r>
      <w:r>
        <w:rPr>
          <w:rFonts w:hint="eastAsia" w:ascii="宋体" w:hAnsi="宋体"/>
          <w:sz w:val="24"/>
        </w:rPr>
        <w:t>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rPr>
      </w:pPr>
      <w:r>
        <w:rPr>
          <w:rFonts w:hint="eastAsia" w:ascii="宋体" w:hAnsi="宋体"/>
          <w:sz w:val="24"/>
        </w:rPr>
        <w:t>（三）甲方在施工前需开展疫情防控教育，同时对乙方人员防控落实情况进行监督，采取措施堵塞疫情防控漏洞。</w:t>
      </w:r>
    </w:p>
    <w:p>
      <w:pPr>
        <w:pStyle w:val="8"/>
        <w:spacing w:line="440" w:lineRule="exact"/>
        <w:ind w:firstLine="480"/>
        <w:rPr>
          <w:rFonts w:ascii="宋体" w:hAnsi="宋体"/>
          <w:sz w:val="24"/>
          <w:szCs w:val="24"/>
        </w:rPr>
      </w:pPr>
      <w:r>
        <w:rPr>
          <w:rFonts w:hint="eastAsia" w:ascii="宋体" w:hAnsi="宋体"/>
          <w:sz w:val="24"/>
          <w:szCs w:val="24"/>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rPr>
      </w:pPr>
    </w:p>
    <w:p>
      <w:pPr>
        <w:adjustRightInd w:val="0"/>
        <w:snapToGrid w:val="0"/>
        <w:spacing w:line="440" w:lineRule="exact"/>
        <w:ind w:firstLine="480"/>
        <w:jc w:val="left"/>
        <w:rPr>
          <w:rFonts w:ascii="宋体" w:hAnsi="宋体"/>
          <w:sz w:val="24"/>
        </w:rPr>
      </w:pPr>
      <w:r>
        <w:rPr>
          <w:rFonts w:hint="eastAsia" w:ascii="宋体" w:hAnsi="宋体"/>
          <w:sz w:val="24"/>
        </w:rPr>
        <w:t>四、乙方的义务</w:t>
      </w:r>
    </w:p>
    <w:p>
      <w:pPr>
        <w:pStyle w:val="8"/>
        <w:spacing w:line="440" w:lineRule="exact"/>
        <w:ind w:firstLine="480"/>
        <w:rPr>
          <w:rFonts w:ascii="宋体" w:hAnsi="宋体"/>
          <w:sz w:val="24"/>
          <w:szCs w:val="24"/>
        </w:rPr>
      </w:pPr>
      <w:r>
        <w:rPr>
          <w:rFonts w:hint="eastAsia" w:ascii="宋体" w:hAnsi="宋体"/>
          <w:sz w:val="24"/>
          <w:szCs w:val="24"/>
        </w:rPr>
        <w:t>（一）乙方需配合甲方开展疫情防控宣传教育，提高</w:t>
      </w:r>
      <w:r>
        <w:rPr>
          <w:rFonts w:hint="eastAsia" w:ascii="宋体" w:hAnsi="宋体"/>
          <w:sz w:val="24"/>
        </w:rPr>
        <w:t>项目维修施工</w:t>
      </w:r>
      <w:r>
        <w:rPr>
          <w:rFonts w:hint="eastAsia" w:ascii="宋体" w:hAnsi="宋体"/>
          <w:sz w:val="24"/>
          <w:szCs w:val="24"/>
        </w:rPr>
        <w:t>人员自我防护意识。</w:t>
      </w:r>
    </w:p>
    <w:p>
      <w:pPr>
        <w:pStyle w:val="8"/>
        <w:spacing w:line="440" w:lineRule="exact"/>
        <w:ind w:firstLine="480"/>
        <w:rPr>
          <w:rFonts w:ascii="宋体" w:hAnsi="宋体"/>
          <w:sz w:val="24"/>
        </w:rPr>
      </w:pPr>
      <w:r>
        <w:rPr>
          <w:rFonts w:hint="eastAsia" w:ascii="宋体" w:hAnsi="宋体"/>
          <w:sz w:val="24"/>
          <w:szCs w:val="24"/>
        </w:rPr>
        <w:t>（二）</w:t>
      </w:r>
      <w:r>
        <w:rPr>
          <w:rFonts w:hint="eastAsia" w:ascii="宋体" w:hAnsi="宋体"/>
          <w:sz w:val="24"/>
        </w:rPr>
        <w:t>配合甲方要求做好维修施工人员防控工作管理，及时提交防疫资料，落实疫情防控备案，必要时需</w:t>
      </w:r>
      <w:r>
        <w:rPr>
          <w:rFonts w:hint="eastAsia" w:ascii="宋体" w:hAnsi="宋体"/>
          <w:sz w:val="24"/>
          <w:szCs w:val="24"/>
        </w:rPr>
        <w:t>编制防控管理工作方案</w:t>
      </w:r>
      <w:r>
        <w:rPr>
          <w:rFonts w:hint="eastAsia" w:ascii="宋体" w:hAnsi="宋体"/>
          <w:sz w:val="32"/>
          <w:szCs w:val="32"/>
        </w:rPr>
        <w:t>。</w:t>
      </w:r>
    </w:p>
    <w:p>
      <w:pPr>
        <w:adjustRightInd w:val="0"/>
        <w:snapToGrid w:val="0"/>
        <w:spacing w:line="440" w:lineRule="exact"/>
        <w:jc w:val="left"/>
        <w:rPr>
          <w:rFonts w:ascii="宋体" w:hAnsi="宋体"/>
          <w:sz w:val="24"/>
        </w:rPr>
      </w:pPr>
      <w:r>
        <w:rPr>
          <w:rFonts w:hint="eastAsia" w:ascii="宋体" w:hAnsi="宋体"/>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rPr>
      </w:pPr>
      <w:r>
        <w:rPr>
          <w:rFonts w:hint="eastAsia" w:ascii="宋体" w:hAnsi="宋体"/>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rPr>
      </w:pPr>
      <w:r>
        <w:rPr>
          <w:rFonts w:hint="eastAsia" w:ascii="宋体" w:hAnsi="宋体"/>
          <w:sz w:val="24"/>
        </w:rPr>
        <w:t>（五）积极配合甲方各厂区进厂门岗防控要求。</w:t>
      </w:r>
    </w:p>
    <w:p>
      <w:pPr>
        <w:adjustRightInd w:val="0"/>
        <w:snapToGrid w:val="0"/>
        <w:spacing w:line="440" w:lineRule="exact"/>
        <w:ind w:firstLine="480" w:firstLineChars="200"/>
        <w:jc w:val="left"/>
        <w:rPr>
          <w:rFonts w:ascii="宋体" w:hAnsi="宋体"/>
          <w:sz w:val="24"/>
        </w:rPr>
      </w:pPr>
      <w:r>
        <w:rPr>
          <w:rFonts w:hint="eastAsia" w:ascii="宋体" w:hAnsi="宋体"/>
          <w:sz w:val="24"/>
        </w:rPr>
        <w:t>五、扣罚情况</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宋体" w:hAnsi="宋体"/>
          <w:sz w:val="24"/>
        </w:rPr>
      </w:pPr>
    </w:p>
    <w:p>
      <w:pPr>
        <w:pStyle w:val="37"/>
        <w:spacing w:line="440" w:lineRule="exact"/>
        <w:ind w:firstLine="480" w:firstLineChars="200"/>
        <w:rPr>
          <w:rFonts w:ascii="宋体" w:hAnsi="宋体"/>
          <w:sz w:val="24"/>
        </w:rPr>
      </w:pPr>
      <w:r>
        <w:rPr>
          <w:rFonts w:hint="eastAsia" w:ascii="宋体" w:hAnsi="宋体"/>
          <w:sz w:val="24"/>
        </w:rPr>
        <w:t>六、补充条款：</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jc w:val="left"/>
        <w:rPr>
          <w:rFonts w:ascii="宋体" w:hAnsi="宋体"/>
          <w:sz w:val="24"/>
        </w:rPr>
      </w:pPr>
      <w:r>
        <w:rPr>
          <w:rFonts w:hint="eastAsia" w:ascii="宋体" w:hAnsi="宋体"/>
          <w:sz w:val="24"/>
        </w:rPr>
        <w:t>七、附则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本协议与合同同时签订、同时终止、同时生效，具有相同的法律效力。合同由甲乙双方签字、盖章生效。</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甲方代表 （章）：                </w:t>
      </w:r>
      <w:r>
        <w:rPr>
          <w:rFonts w:hint="eastAsia" w:ascii="宋体" w:hAnsi="宋体"/>
          <w:sz w:val="24"/>
          <w:lang w:val="en-US" w:eastAsia="zh-CN"/>
        </w:rPr>
        <w:t xml:space="preserve">      </w:t>
      </w:r>
      <w:r>
        <w:rPr>
          <w:rFonts w:hint="eastAsia" w:ascii="宋体" w:hAnsi="宋体"/>
          <w:sz w:val="24"/>
        </w:rPr>
        <w:t>乙方代表（章）</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rPr>
        <w:t xml:space="preserve">                                                        　　              　　　　　　　</w:t>
      </w:r>
    </w:p>
    <w:p>
      <w:pPr>
        <w:adjustRightInd w:val="0"/>
        <w:snapToGrid w:val="0"/>
        <w:spacing w:line="440" w:lineRule="exact"/>
        <w:rPr>
          <w:rFonts w:hint="eastAsia" w:ascii="宋体" w:hAnsi="宋体"/>
          <w:sz w:val="24"/>
          <w:lang w:val="en-US" w:eastAsia="zh-CN"/>
        </w:rPr>
      </w:pPr>
      <w:r>
        <w:rPr>
          <w:rFonts w:hint="eastAsia" w:ascii="宋体" w:hAnsi="宋体"/>
          <w:sz w:val="24"/>
        </w:rPr>
        <w:t xml:space="preserve">     </w:t>
      </w:r>
      <w:r>
        <w:rPr>
          <w:rFonts w:hint="eastAsia" w:ascii="宋体" w:hAnsi="宋体"/>
          <w:sz w:val="24"/>
          <w:lang w:val="en-US" w:eastAsia="zh-CN"/>
        </w:rPr>
        <w:t xml:space="preserve">  </w:t>
      </w:r>
    </w:p>
    <w:p>
      <w:pPr>
        <w:adjustRightInd w:val="0"/>
        <w:snapToGrid w:val="0"/>
        <w:spacing w:line="440" w:lineRule="exact"/>
        <w:rPr>
          <w:rFonts w:hint="eastAsia" w:ascii="宋体" w:hAnsi="宋体"/>
          <w:sz w:val="24"/>
          <w:lang w:val="en-US" w:eastAsia="zh-CN"/>
        </w:rPr>
      </w:pPr>
    </w:p>
    <w:p>
      <w:pPr>
        <w:adjustRightInd w:val="0"/>
        <w:snapToGrid w:val="0"/>
        <w:spacing w:line="440" w:lineRule="exact"/>
        <w:ind w:firstLine="960" w:firstLineChars="400"/>
        <w:rPr>
          <w:rFonts w:hint="eastAsia" w:ascii="宋体" w:hAnsi="宋体"/>
          <w:sz w:val="24"/>
        </w:rPr>
      </w:pPr>
      <w:r>
        <w:rPr>
          <w:rFonts w:hint="eastAsia" w:ascii="宋体" w:hAnsi="宋体"/>
          <w:sz w:val="24"/>
        </w:rPr>
        <w:t xml:space="preserve"> 年 　月　 </w:t>
      </w:r>
      <w:r>
        <w:rPr>
          <w:rFonts w:hint="eastAsia" w:ascii="宋体" w:hAnsi="宋体"/>
          <w:sz w:val="24"/>
          <w:lang w:val="en-US" w:eastAsia="zh-CN"/>
        </w:rPr>
        <w:t>日</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p>
      <w:pPr>
        <w:widowControl/>
        <w:spacing w:line="360" w:lineRule="auto"/>
        <w:ind w:firstLine="1370" w:firstLineChars="650"/>
        <w:jc w:val="left"/>
        <w:rPr>
          <w:rFonts w:ascii="宋体" w:hAnsi="宋体"/>
          <w:b/>
          <w:color w:val="auto"/>
          <w:szCs w:val="21"/>
          <w:highlight w:val="none"/>
        </w:rPr>
      </w:pPr>
    </w:p>
    <w:p>
      <w:pPr>
        <w:pStyle w:val="25"/>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 w:val="21"/>
          <w:szCs w:val="21"/>
          <w:highlight w:val="none"/>
        </w:rPr>
        <w:t>工程量清单报价</w:t>
      </w:r>
    </w:p>
    <w:p>
      <w:pPr>
        <w:pStyle w:val="11"/>
        <w:tabs>
          <w:tab w:val="left" w:pos="1260"/>
        </w:tabs>
        <w:jc w:val="center"/>
        <w:rPr>
          <w:rFonts w:hint="eastAsia"/>
        </w:rPr>
      </w:pPr>
      <w:r>
        <w:rPr>
          <w:rFonts w:hint="eastAsia" w:ascii="仿宋_GB2312" w:hAnsi="仿宋_GB2312" w:eastAsia="宋体" w:cs="仿宋_GB2312"/>
          <w:b/>
          <w:color w:val="auto"/>
          <w:spacing w:val="0"/>
          <w:w w:val="100"/>
          <w:kern w:val="2"/>
          <w:sz w:val="28"/>
          <w:szCs w:val="28"/>
          <w:highlight w:val="none"/>
        </w:rPr>
        <w:t>询价响应文件</w:t>
      </w:r>
      <w:r>
        <w:rPr>
          <w:rFonts w:hint="eastAsia" w:ascii="仿宋_GB2312" w:hAnsi="仿宋_GB2312" w:eastAsia="宋体" w:cs="仿宋_GB2312"/>
          <w:b/>
          <w:color w:val="auto"/>
          <w:kern w:val="2"/>
          <w:sz w:val="28"/>
          <w:szCs w:val="28"/>
          <w:highlight w:val="none"/>
          <w:lang w:val="en-US" w:eastAsia="zh-CN"/>
        </w:rPr>
        <w:t>5</w:t>
      </w:r>
      <w:r>
        <w:rPr>
          <w:rFonts w:hint="eastAsia" w:ascii="仿宋_GB2312" w:hAnsi="仿宋_GB2312" w:cs="仿宋_GB2312"/>
          <w:b/>
          <w:bCs w:val="0"/>
          <w:color w:val="auto"/>
          <w:kern w:val="2"/>
          <w:sz w:val="28"/>
          <w:szCs w:val="28"/>
          <w:highlight w:val="none"/>
        </w:rPr>
        <w:t>工程量清单报价</w:t>
      </w:r>
    </w:p>
    <w:p>
      <w:pPr>
        <w:pStyle w:val="25"/>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 ：项目投入人员架构表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应急救援物资清单</w:t>
      </w:r>
    </w:p>
    <w:p>
      <w:pPr>
        <w:spacing w:line="360" w:lineRule="auto"/>
        <w:jc w:val="center"/>
        <w:outlineLvl w:val="3"/>
        <w:rPr>
          <w:rFonts w:hint="eastAsia" w:ascii="宋体" w:hAnsi="宋体" w:eastAsia="宋体" w:cs="宋体"/>
          <w:b/>
          <w:color w:val="auto"/>
          <w:sz w:val="24"/>
          <w:szCs w:val="24"/>
          <w:highlight w:val="none"/>
        </w:rPr>
      </w:pPr>
    </w:p>
    <w:p>
      <w:pPr>
        <w:spacing w:line="360" w:lineRule="auto"/>
        <w:jc w:val="center"/>
        <w:outlineLvl w:val="3"/>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拟投入工程人员配备响应表</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 本表作为合同附件，其内容必须是真实有效。</w:t>
      </w: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spacing w:line="360" w:lineRule="auto"/>
        <w:jc w:val="center"/>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应急救援物资清单</w:t>
      </w:r>
    </w:p>
    <w:p>
      <w:pPr>
        <w:jc w:val="center"/>
        <w:rPr>
          <w:rFonts w:hint="eastAsia" w:ascii="宋体" w:hAnsi="宋体" w:eastAsia="宋体" w:cs="宋体"/>
          <w:color w:val="auto"/>
          <w:sz w:val="24"/>
          <w:szCs w:val="24"/>
          <w:highlight w:val="none"/>
        </w:rPr>
      </w:pPr>
    </w:p>
    <w:tbl>
      <w:tblPr>
        <w:tblStyle w:val="19"/>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序号</w:t>
            </w:r>
          </w:p>
        </w:tc>
        <w:tc>
          <w:tcPr>
            <w:tcW w:w="5386"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安全帽</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顶</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安全带（五点式）</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担架</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386" w:type="dxa"/>
            <w:noWrap w:val="0"/>
            <w:vAlign w:val="center"/>
          </w:tcPr>
          <w:p>
            <w:pPr>
              <w:tabs>
                <w:tab w:val="left" w:pos="1719"/>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医药急救箱</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386"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四合一气体检测仪（氧气、CO、硫化氢、可燃气体）</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正压式呼吸器</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轴流风机（配套10米风管）</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386"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救援绳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15米</w:t>
            </w:r>
            <w:r>
              <w:rPr>
                <w:rFonts w:hint="eastAsia" w:ascii="宋体" w:hAnsi="宋体" w:eastAsia="宋体" w:cs="宋体"/>
                <w:color w:val="auto"/>
                <w:sz w:val="24"/>
                <w:szCs w:val="24"/>
                <w:highlight w:val="none"/>
                <w:lang w:eastAsia="zh-CN"/>
              </w:rPr>
              <w:t>）</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386"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982"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r>
    </w:tbl>
    <w:p>
      <w:pPr>
        <w:ind w:firstLine="0" w:firstLineChars="0"/>
        <w:rPr>
          <w:rFonts w:hint="eastAsia" w:ascii="宋体" w:hAnsi="宋体" w:cs="宋体"/>
          <w:b w:val="0"/>
          <w:bCs/>
          <w:color w:val="auto"/>
          <w:sz w:val="24"/>
          <w:szCs w:val="24"/>
          <w:highlight w:val="none"/>
          <w:lang w:val="en-US" w:eastAsia="zh-CN"/>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不诚信行为的情形及相应被暂停参与投标活动的处理标准</w:t>
      </w:r>
    </w:p>
    <w:p>
      <w:pPr>
        <w:pStyle w:val="25"/>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处理</w:t>
            </w:r>
          </w:p>
          <w:p>
            <w:pPr>
              <w:adjustRightInd w:val="0"/>
              <w:snapToGrid w:val="0"/>
              <w:rPr>
                <w:rFonts w:ascii="宋体" w:hAnsi="宋体" w:cs="宋体"/>
                <w:sz w:val="21"/>
                <w:szCs w:val="21"/>
              </w:rPr>
            </w:pPr>
            <w:r>
              <w:rPr>
                <w:rFonts w:hint="eastAsia" w:ascii="宋体" w:hAnsi="宋体" w:cs="宋体"/>
                <w:sz w:val="21"/>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发生重伤或死亡1～2人的，暂停投标1年至2年（含）。</w:t>
            </w:r>
          </w:p>
          <w:p>
            <w:pPr>
              <w:adjustRightInd w:val="0"/>
              <w:snapToGrid w:val="0"/>
              <w:rPr>
                <w:rFonts w:ascii="宋体" w:hAnsi="宋体" w:cs="宋体"/>
                <w:sz w:val="21"/>
                <w:szCs w:val="21"/>
              </w:rPr>
            </w:pPr>
            <w:r>
              <w:rPr>
                <w:rFonts w:hint="eastAsia" w:ascii="宋体" w:hAnsi="宋体" w:cs="宋体"/>
                <w:sz w:val="21"/>
                <w:szCs w:val="21"/>
              </w:rPr>
              <w:t>发生重伤或死亡3～9人的，暂停投标2年以上至4年。</w:t>
            </w:r>
          </w:p>
          <w:p>
            <w:pPr>
              <w:adjustRightInd w:val="0"/>
              <w:snapToGrid w:val="0"/>
              <w:rPr>
                <w:rFonts w:ascii="宋体" w:hAnsi="宋体" w:cs="宋体"/>
                <w:sz w:val="21"/>
                <w:szCs w:val="21"/>
              </w:rPr>
            </w:pPr>
            <w:r>
              <w:rPr>
                <w:rFonts w:hint="eastAsia" w:ascii="宋体" w:hAnsi="宋体" w:cs="宋体"/>
                <w:sz w:val="21"/>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其他不诚信</w:t>
            </w:r>
          </w:p>
          <w:p>
            <w:pPr>
              <w:adjustRightInd w:val="0"/>
              <w:snapToGrid w:val="0"/>
              <w:rPr>
                <w:rFonts w:ascii="宋体" w:hAnsi="宋体" w:cs="宋体"/>
                <w:sz w:val="21"/>
                <w:szCs w:val="21"/>
              </w:rPr>
            </w:pPr>
            <w:r>
              <w:rPr>
                <w:rFonts w:hint="eastAsia" w:ascii="宋体" w:hAnsi="宋体" w:cs="宋体"/>
                <w:sz w:val="21"/>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 w:val="21"/>
                <w:szCs w:val="21"/>
              </w:rPr>
            </w:pPr>
            <w:r>
              <w:rPr>
                <w:rFonts w:hint="eastAsia" w:ascii="宋体" w:hAnsi="宋体" w:cs="宋体"/>
                <w:sz w:val="21"/>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tbl>
      <w:tblPr>
        <w:tblStyle w:val="19"/>
        <w:tblpPr w:leftFromText="180" w:rightFromText="180" w:vertAnchor="text" w:horzAnchor="page" w:tblpX="741" w:tblpY="527"/>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tbl>
      <w:tblPr>
        <w:tblStyle w:val="19"/>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2"/>
        <w:ind w:firstLine="0" w:firstLineChars="0"/>
        <w:rPr>
          <w:rFonts w:ascii="宋体" w:hAnsi="宋体" w:cs="宋体"/>
          <w:b/>
          <w:bCs/>
          <w:szCs w:val="21"/>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25"/>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u w:val="single"/>
        </w:rPr>
      </w:pPr>
      <w:r>
        <w:rPr>
          <w:rFonts w:hint="eastAsia" w:ascii="仿宋_GB2312" w:hAnsi="仿宋_GB2312" w:eastAsia="仿宋_GB2312" w:cs="仿宋_GB2312"/>
          <w:b/>
          <w:color w:val="auto"/>
          <w:spacing w:val="100"/>
          <w:w w:val="110"/>
          <w:kern w:val="0"/>
          <w:sz w:val="28"/>
          <w:szCs w:val="28"/>
          <w:highlight w:val="none"/>
          <w:u w:val="single"/>
        </w:rPr>
        <w:t>广州市净水有限公司</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color w:val="auto"/>
          <w:spacing w:val="100"/>
          <w:w w:val="110"/>
          <w:kern w:val="0"/>
          <w:sz w:val="28"/>
          <w:szCs w:val="28"/>
          <w:highlight w:val="none"/>
          <w:u w:val="single"/>
          <w:lang w:eastAsia="zh-CN"/>
        </w:rPr>
        <w:t>2022年猎德、大观</w:t>
      </w:r>
      <w:r>
        <w:rPr>
          <w:rFonts w:hint="eastAsia" w:ascii="仿宋_GB2312" w:hAnsi="仿宋_GB2312" w:eastAsia="仿宋_GB2312" w:cs="仿宋_GB2312"/>
          <w:b/>
          <w:color w:val="auto"/>
          <w:spacing w:val="100"/>
          <w:w w:val="110"/>
          <w:kern w:val="0"/>
          <w:sz w:val="28"/>
          <w:szCs w:val="28"/>
          <w:highlight w:val="none"/>
          <w:u w:val="single"/>
          <w:lang w:val="en-US" w:eastAsia="zh-CN"/>
        </w:rPr>
        <w:t>分公司</w:t>
      </w:r>
      <w:r>
        <w:rPr>
          <w:rFonts w:hint="eastAsia" w:ascii="仿宋_GB2312" w:hAnsi="仿宋_GB2312" w:eastAsia="仿宋_GB2312" w:cs="仿宋_GB2312"/>
          <w:b/>
          <w:color w:val="auto"/>
          <w:spacing w:val="100"/>
          <w:w w:val="110"/>
          <w:kern w:val="0"/>
          <w:sz w:val="28"/>
          <w:szCs w:val="28"/>
          <w:highlight w:val="none"/>
          <w:u w:val="single"/>
          <w:lang w:eastAsia="zh-CN"/>
        </w:rPr>
        <w:t>管道及构筑物改造项目</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3"/>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u w:val="single"/>
          <w:lang w:eastAsia="zh-CN"/>
        </w:rPr>
        <w:t>广州市净水有限公司2022年猎德、大观</w:t>
      </w:r>
      <w:r>
        <w:rPr>
          <w:rFonts w:hint="eastAsia" w:hAnsi="仿宋_GB2312" w:cs="仿宋_GB2312"/>
          <w:color w:val="auto"/>
          <w:sz w:val="28"/>
          <w:szCs w:val="28"/>
          <w:highlight w:val="none"/>
          <w:u w:val="single"/>
          <w:lang w:val="en-US" w:eastAsia="zh-CN"/>
        </w:rPr>
        <w:t>分公司</w:t>
      </w:r>
      <w:r>
        <w:rPr>
          <w:rFonts w:hint="eastAsia" w:hAnsi="仿宋_GB2312" w:cs="仿宋_GB2312"/>
          <w:color w:val="auto"/>
          <w:sz w:val="28"/>
          <w:szCs w:val="28"/>
          <w:highlight w:val="none"/>
          <w:u w:val="single"/>
          <w:lang w:eastAsia="zh-CN"/>
        </w:rPr>
        <w:t>管道及构筑物改造项目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w:t>
      </w:r>
      <w:r>
        <w:rPr>
          <w:rFonts w:hint="eastAsia" w:ascii="仿宋" w:hAnsi="仿宋" w:eastAsia="仿宋" w:cs="仿宋_GB2312"/>
          <w:color w:val="000000"/>
          <w:sz w:val="28"/>
          <w:szCs w:val="28"/>
          <w:highlight w:val="none"/>
          <w:lang w:val="en-US" w:eastAsia="zh-CN"/>
        </w:rPr>
        <w:t>加</w:t>
      </w:r>
      <w:r>
        <w:rPr>
          <w:rFonts w:hint="eastAsia" w:ascii="仿宋" w:hAnsi="仿宋" w:eastAsia="仿宋" w:cs="仿宋_GB2312"/>
          <w:color w:val="000000"/>
          <w:sz w:val="28"/>
          <w:szCs w:val="28"/>
          <w:highlight w:val="none"/>
        </w:rPr>
        <w:t>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25"/>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2资格证明文件</w:t>
      </w: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关于资格的声明函</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p>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（相关证明文件附后）</w:t>
      </w: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adjustRightInd w:val="0"/>
        <w:snapToGrid w:val="0"/>
        <w:spacing w:line="300" w:lineRule="auto"/>
        <w:ind w:firstLine="560" w:firstLineChars="200"/>
        <w:rPr>
          <w:rFonts w:hint="eastAsia" w:ascii="仿宋" w:hAnsi="仿宋" w:eastAsia="仿宋" w:cs="仿宋"/>
          <w:color w:val="auto"/>
          <w:sz w:val="28"/>
          <w:szCs w:val="28"/>
          <w:highlight w:val="none"/>
        </w:rPr>
      </w:pP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报价单位代表（签名或盖私章）：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报价单位名称（盖单位公章）：</w:t>
      </w:r>
      <w:r>
        <w:rPr>
          <w:rFonts w:hint="eastAsia" w:ascii="仿宋" w:hAnsi="仿宋" w:eastAsia="仿宋" w:cs="仿宋"/>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 报价意向承诺及声明函</w:t>
      </w: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报 价 意 向 承 诺 及 声 明 函</w:t>
      </w:r>
    </w:p>
    <w:p>
      <w:pPr>
        <w:pStyle w:val="33"/>
        <w:adjustRightInd w:val="0"/>
        <w:snapToGrid w:val="0"/>
        <w:spacing w:line="200" w:lineRule="atLeast"/>
        <w:ind w:right="-1"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根据询价人发出的的项目编号为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2.现我方承诺：</w:t>
      </w:r>
      <w:r>
        <w:rPr>
          <w:rFonts w:hint="eastAsia" w:ascii="仿宋" w:hAnsi="仿宋" w:eastAsia="仿宋" w:cs="仿宋"/>
          <w:color w:val="auto"/>
          <w:kern w:val="0"/>
          <w:sz w:val="24"/>
          <w:szCs w:val="24"/>
          <w:highlight w:val="none"/>
        </w:rPr>
        <w:t>愿以人民币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元（小写：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元）的报价，承包本次交易所包含的所有工作，</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其中项目一：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项目二：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项目三：</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并承担任何质量缺陷责任。</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4.我方同意承包意向在询价文件规定的交易有效期</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5.如果我方获得承包资格，我方保证将</w:t>
      </w:r>
      <w:r>
        <w:rPr>
          <w:rFonts w:hint="eastAsia" w:ascii="仿宋" w:hAnsi="仿宋" w:eastAsia="仿宋" w:cs="仿宋"/>
          <w:color w:val="auto"/>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6.如果我方获得承包资格，我方将实行项目经理负责制，我方拟委派的项目负责人为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（证书编号为：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 本公司及其有隶属关系的机构没有参加本项目的前期工作编写工作。</w:t>
      </w:r>
    </w:p>
    <w:p>
      <w:pPr>
        <w:pStyle w:val="31"/>
        <w:spacing w:line="200" w:lineRule="atLeast"/>
        <w:ind w:left="-539" w:leftChars="-257" w:firstLine="496"/>
        <w:rPr>
          <w:rFonts w:hint="eastAsia" w:ascii="仿宋" w:hAnsi="仿宋" w:eastAsia="仿宋" w:cs="仿宋"/>
          <w:color w:val="auto"/>
          <w:highlight w:val="none"/>
        </w:rPr>
      </w:pPr>
      <w:r>
        <w:rPr>
          <w:rFonts w:hint="eastAsia" w:ascii="仿宋" w:hAnsi="仿宋" w:eastAsia="仿宋" w:cs="仿宋"/>
          <w:color w:val="auto"/>
          <w:highlight w:val="none"/>
        </w:rPr>
        <w:t>本公司违反上述承诺，或本声明陈述与事实不符，经查实，本公司愿意接受公开通报，承担由此带来的法律后果。</w:t>
      </w:r>
    </w:p>
    <w:p>
      <w:pPr>
        <w:pStyle w:val="31"/>
        <w:ind w:firstLine="496"/>
        <w:rPr>
          <w:rFonts w:hint="eastAsia" w:ascii="仿宋" w:hAnsi="仿宋" w:eastAsia="仿宋" w:cs="仿宋"/>
          <w:color w:val="auto"/>
          <w:highlight w:val="none"/>
          <w:u w:val="single"/>
        </w:rPr>
      </w:pPr>
      <w:r>
        <w:rPr>
          <w:rFonts w:hint="eastAsia" w:ascii="仿宋" w:hAnsi="仿宋" w:eastAsia="仿宋" w:cs="仿宋"/>
          <w:color w:val="auto"/>
          <w:highlight w:val="none"/>
        </w:rPr>
        <w:t>承包意向人：(盖公章)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法定代表人（签名或盖</w:t>
      </w:r>
      <w:r>
        <w:rPr>
          <w:rFonts w:hint="eastAsia" w:ascii="仿宋" w:hAnsi="仿宋" w:eastAsia="仿宋" w:cs="仿宋"/>
          <w:color w:val="auto"/>
          <w:highlight w:val="none"/>
          <w:lang w:val="en-US" w:eastAsia="zh-CN"/>
        </w:rPr>
        <w:t>私</w:t>
      </w:r>
      <w:r>
        <w:rPr>
          <w:rFonts w:hint="eastAsia" w:ascii="仿宋" w:hAnsi="仿宋" w:eastAsia="仿宋" w:cs="仿宋"/>
          <w:color w:val="auto"/>
          <w:highlight w:val="none"/>
        </w:rPr>
        <w:t>章）：</w:t>
      </w:r>
      <w:r>
        <w:rPr>
          <w:rFonts w:hint="eastAsia" w:ascii="仿宋" w:hAnsi="仿宋" w:eastAsia="仿宋" w:cs="仿宋"/>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szCs w:val="24"/>
          <w:highlight w:val="none"/>
        </w:rPr>
      </w:pPr>
      <w:r>
        <w:rPr>
          <w:rFonts w:hint="eastAsia" w:ascii="仿宋" w:hAnsi="仿宋" w:eastAsia="仿宋" w:cs="仿宋"/>
          <w:snapToGrid w:val="0"/>
          <w:color w:val="auto"/>
          <w:spacing w:val="4"/>
          <w:kern w:val="0"/>
          <w:sz w:val="24"/>
          <w:szCs w:val="24"/>
          <w:highlight w:val="none"/>
        </w:rPr>
        <w:t xml:space="preserve">日    期：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年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 xml:space="preserve">月 </w:t>
      </w:r>
      <w:r>
        <w:rPr>
          <w:rFonts w:hint="eastAsia" w:ascii="仿宋" w:hAnsi="仿宋" w:eastAsia="仿宋" w:cs="仿宋"/>
          <w:snapToGrid w:val="0"/>
          <w:color w:val="auto"/>
          <w:spacing w:val="4"/>
          <w:kern w:val="0"/>
          <w:sz w:val="24"/>
          <w:szCs w:val="24"/>
          <w:highlight w:val="none"/>
          <w:u w:val="single"/>
        </w:rPr>
        <w:t xml:space="preserve">   </w:t>
      </w:r>
      <w:r>
        <w:rPr>
          <w:rFonts w:hint="eastAsia" w:ascii="仿宋" w:hAnsi="仿宋" w:eastAsia="仿宋" w:cs="仿宋"/>
          <w:snapToGrid w:val="0"/>
          <w:color w:val="auto"/>
          <w:spacing w:val="4"/>
          <w:kern w:val="0"/>
          <w:sz w:val="24"/>
          <w:szCs w:val="24"/>
          <w:highlight w:val="none"/>
        </w:rPr>
        <w:t>日</w:t>
      </w:r>
      <w:r>
        <w:rPr>
          <w:rFonts w:hint="eastAsia" w:ascii="仿宋_GB2312" w:hAnsi="仿宋_GB2312" w:eastAsia="仿宋_GB2312" w:cs="仿宋_GB2312"/>
          <w:snapToGrid w:val="0"/>
          <w:color w:val="auto"/>
          <w:spacing w:val="4"/>
          <w:kern w:val="0"/>
          <w:sz w:val="24"/>
          <w:szCs w:val="24"/>
          <w:highlight w:val="none"/>
        </w:rPr>
        <w:t xml:space="preserve">    </w:t>
      </w:r>
    </w:p>
    <w:p>
      <w:pPr>
        <w:pStyle w:val="31"/>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5"/>
        <w:spacing w:line="360" w:lineRule="auto"/>
        <w:jc w:val="center"/>
        <w:rPr>
          <w:rFonts w:hint="eastAsia" w:ascii="宋体" w:hAnsi="宋体" w:eastAsia="宋体" w:cs="宋体"/>
          <w:b/>
          <w:bCs/>
          <w:color w:val="auto"/>
          <w:szCs w:val="21"/>
          <w:highlight w:val="none"/>
          <w:lang w:val="en-US" w:eastAsia="zh-CN"/>
        </w:rPr>
      </w:pPr>
      <w:r>
        <w:rPr>
          <w:rFonts w:hint="eastAsia" w:ascii="仿宋_GB2312" w:hAnsi="仿宋_GB2312" w:eastAsia="仿宋_GB2312" w:cs="仿宋_GB2312"/>
          <w:b/>
          <w:color w:val="auto"/>
          <w:kern w:val="2"/>
          <w:sz w:val="28"/>
          <w:szCs w:val="28"/>
          <w:highlight w:val="none"/>
          <w:lang w:val="en-US" w:eastAsia="zh-CN"/>
        </w:rPr>
        <w:t>5</w:t>
      </w:r>
      <w:r>
        <w:rPr>
          <w:rFonts w:hint="eastAsia" w:ascii="仿宋_GB2312" w:hAnsi="仿宋_GB2312" w:cs="仿宋_GB2312"/>
          <w:b/>
          <w:bCs w:val="0"/>
          <w:color w:val="auto"/>
          <w:kern w:val="2"/>
          <w:sz w:val="28"/>
          <w:szCs w:val="28"/>
          <w:highlight w:val="none"/>
        </w:rPr>
        <w:t>工程量清单报价</w:t>
      </w:r>
    </w:p>
    <w:p>
      <w:pPr>
        <w:pStyle w:val="25"/>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5"/>
        <w:jc w:val="both"/>
        <w:rPr>
          <w:rFonts w:hint="eastAsia" w:ascii="宋体" w:hAnsi="宋体" w:eastAsia="宋体" w:cs="宋体"/>
          <w:b/>
          <w:bCs/>
          <w:color w:val="auto"/>
          <w:szCs w:val="21"/>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0"/>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noWrap w:val="0"/>
            <w:vAlign w:val="center"/>
          </w:tcPr>
          <w:p>
            <w:pPr>
              <w:pStyle w:val="25"/>
              <w:jc w:val="center"/>
              <w:rPr>
                <w:rFonts w:hint="eastAsia" w:ascii="宋体" w:hAnsi="宋体" w:eastAsia="宋体" w:cs="宋体"/>
                <w:color w:val="auto"/>
                <w:sz w:val="24"/>
                <w:szCs w:val="24"/>
                <w:highlight w:val="none"/>
                <w:u w:val="none"/>
                <w:vertAlign w:val="baseline"/>
              </w:rPr>
            </w:pPr>
            <w:r>
              <w:rPr>
                <w:rFonts w:hint="eastAsia" w:hAnsi="宋体" w:eastAsia="宋体" w:cs="宋体"/>
                <w:b/>
                <w:bCs/>
                <w:color w:val="auto"/>
                <w:sz w:val="24"/>
                <w:szCs w:val="24"/>
                <w:highlight w:val="none"/>
                <w:u w:val="none"/>
                <w:lang w:eastAsia="zh-CN"/>
              </w:rPr>
              <w:t>广州市净水有限公司2022年猎德</w:t>
            </w:r>
            <w:r>
              <w:rPr>
                <w:rFonts w:hint="eastAsia" w:hAnsi="宋体" w:eastAsia="宋体" w:cs="宋体"/>
                <w:b/>
                <w:bCs/>
                <w:color w:val="auto"/>
                <w:sz w:val="24"/>
                <w:szCs w:val="24"/>
                <w:highlight w:val="none"/>
                <w:u w:val="none"/>
                <w:lang w:val="en-US" w:eastAsia="zh-CN"/>
              </w:rPr>
              <w:t>分公司</w:t>
            </w:r>
            <w:r>
              <w:rPr>
                <w:rFonts w:hint="eastAsia" w:hAnsi="宋体" w:eastAsia="宋体" w:cs="宋体"/>
                <w:b/>
                <w:bCs/>
                <w:color w:val="auto"/>
                <w:sz w:val="24"/>
                <w:szCs w:val="24"/>
                <w:highlight w:val="none"/>
                <w:u w:val="none"/>
                <w:lang w:eastAsia="zh-CN"/>
              </w:rPr>
              <w:t>、大观</w:t>
            </w:r>
            <w:r>
              <w:rPr>
                <w:rFonts w:hint="eastAsia" w:hAnsi="宋体" w:eastAsia="宋体" w:cs="宋体"/>
                <w:b/>
                <w:bCs/>
                <w:color w:val="auto"/>
                <w:sz w:val="24"/>
                <w:szCs w:val="24"/>
                <w:highlight w:val="none"/>
                <w:u w:val="none"/>
                <w:lang w:val="en-US" w:eastAsia="zh-CN"/>
              </w:rPr>
              <w:t>分公司</w:t>
            </w:r>
            <w:r>
              <w:rPr>
                <w:rFonts w:hint="eastAsia" w:hAnsi="宋体" w:eastAsia="宋体" w:cs="宋体"/>
                <w:b/>
                <w:bCs/>
                <w:color w:val="auto"/>
                <w:sz w:val="24"/>
                <w:szCs w:val="24"/>
                <w:highlight w:val="none"/>
                <w:u w:val="none"/>
                <w:lang w:eastAsia="zh-CN"/>
              </w:rPr>
              <w:t>管道及构筑物改造</w:t>
            </w:r>
            <w:r>
              <w:rPr>
                <w:rFonts w:hint="eastAsia" w:hAnsi="宋体" w:eastAsia="宋体" w:cs="宋体"/>
                <w:b/>
                <w:bCs/>
                <w:color w:val="auto"/>
                <w:sz w:val="24"/>
                <w:szCs w:val="24"/>
                <w:highlight w:val="none"/>
                <w:u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noWrap w:val="0"/>
            <w:vAlign w:val="center"/>
          </w:tcPr>
          <w:p>
            <w:pPr>
              <w:pStyle w:val="25"/>
              <w:jc w:val="center"/>
              <w:rPr>
                <w:rFonts w:hint="default" w:ascii="宋体" w:hAnsi="宋体" w:eastAsia="宋体" w:cs="宋体"/>
                <w:b/>
                <w:bCs/>
                <w:color w:val="auto"/>
                <w:sz w:val="24"/>
                <w:szCs w:val="24"/>
                <w:highlight w:val="none"/>
                <w:u w:val="none"/>
                <w:vertAlign w:val="baseline"/>
                <w:lang w:val="en-US" w:eastAsia="zh-CN"/>
              </w:rPr>
            </w:pPr>
            <w:r>
              <w:rPr>
                <w:rFonts w:hint="eastAsia" w:hAnsi="宋体" w:eastAsia="宋体" w:cs="宋体"/>
                <w:b/>
                <w:bCs/>
                <w:color w:val="auto"/>
                <w:sz w:val="24"/>
                <w:szCs w:val="24"/>
                <w:highlight w:val="none"/>
                <w:u w:val="none"/>
                <w:vertAlign w:val="baseline"/>
                <w:lang w:val="en-US" w:eastAsia="zh-CN"/>
              </w:rPr>
              <w:t>项目名称</w:t>
            </w:r>
          </w:p>
        </w:tc>
        <w:tc>
          <w:tcPr>
            <w:tcW w:w="2559" w:type="dxa"/>
            <w:noWrap w:val="0"/>
            <w:vAlign w:val="center"/>
          </w:tcPr>
          <w:p>
            <w:pPr>
              <w:pStyle w:val="25"/>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noWrap w:val="0"/>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r>
              <w:rPr>
                <w:rFonts w:hint="eastAsia" w:ascii="宋体" w:hAnsi="宋体" w:eastAsia="宋体" w:cs="宋体"/>
                <w:b/>
                <w:bCs/>
                <w:color w:val="auto"/>
                <w:sz w:val="24"/>
                <w:szCs w:val="24"/>
                <w:highlight w:val="none"/>
                <w:u w:val="none"/>
                <w:lang w:val="en-US" w:eastAsia="zh-CN"/>
              </w:rPr>
              <w:t>猎德分公司二期生化池空气管伸缩节改造（项目一）</w:t>
            </w:r>
          </w:p>
        </w:tc>
        <w:tc>
          <w:tcPr>
            <w:tcW w:w="2559" w:type="dxa"/>
            <w:noWrap w:val="0"/>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noWrap w:val="0"/>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r>
              <w:rPr>
                <w:rFonts w:hint="eastAsia" w:ascii="宋体" w:hAnsi="宋体" w:eastAsia="宋体" w:cs="宋体"/>
                <w:b/>
                <w:bCs/>
                <w:color w:val="auto"/>
                <w:sz w:val="24"/>
                <w:szCs w:val="24"/>
                <w:highlight w:val="none"/>
                <w:u w:val="none"/>
                <w:lang w:val="en-US" w:eastAsia="zh-CN"/>
              </w:rPr>
              <w:t>猎德分公司二期加药管道双回路升级改造（项目二）</w:t>
            </w:r>
          </w:p>
        </w:tc>
        <w:tc>
          <w:tcPr>
            <w:tcW w:w="2559" w:type="dxa"/>
            <w:noWrap w:val="0"/>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noWrap w:val="0"/>
            <w:vAlign w:val="center"/>
          </w:tcPr>
          <w:p>
            <w:pPr>
              <w:pStyle w:val="11"/>
              <w:spacing w:line="360" w:lineRule="auto"/>
              <w:jc w:val="center"/>
              <w:outlineLvl w:val="1"/>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大观分公司改造初雨沉淀池放空阀和改造二沉池放空阀（项目</w:t>
            </w:r>
            <w:r>
              <w:rPr>
                <w:rFonts w:hint="eastAsia" w:hAnsi="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lang w:val="en-US" w:eastAsia="zh-CN"/>
              </w:rPr>
              <w:t>）</w:t>
            </w:r>
          </w:p>
        </w:tc>
        <w:tc>
          <w:tcPr>
            <w:tcW w:w="2559" w:type="dxa"/>
            <w:noWrap w:val="0"/>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0" w:type="dxa"/>
            <w:noWrap w:val="0"/>
            <w:vAlign w:val="center"/>
          </w:tcPr>
          <w:p>
            <w:pPr>
              <w:pStyle w:val="11"/>
              <w:spacing w:line="360" w:lineRule="auto"/>
              <w:jc w:val="center"/>
              <w:outlineLvl w:val="1"/>
              <w:rPr>
                <w:rFonts w:hint="default" w:ascii="宋体" w:hAnsi="宋体" w:eastAsia="宋体" w:cs="宋体"/>
                <w:b/>
                <w:bCs/>
                <w:color w:val="auto"/>
                <w:sz w:val="24"/>
                <w:szCs w:val="24"/>
                <w:highlight w:val="none"/>
                <w:u w:val="none"/>
                <w:lang w:val="en-US" w:eastAsia="zh-CN"/>
              </w:rPr>
            </w:pPr>
            <w:r>
              <w:rPr>
                <w:rFonts w:hint="eastAsia" w:hAnsi="宋体" w:cs="宋体"/>
                <w:b/>
                <w:bCs/>
                <w:color w:val="auto"/>
                <w:sz w:val="24"/>
                <w:szCs w:val="24"/>
                <w:highlight w:val="none"/>
                <w:u w:val="none"/>
                <w:lang w:val="en-US" w:eastAsia="zh-CN"/>
              </w:rPr>
              <w:t>合计</w:t>
            </w:r>
          </w:p>
        </w:tc>
        <w:tc>
          <w:tcPr>
            <w:tcW w:w="2559" w:type="dxa"/>
            <w:noWrap w:val="0"/>
            <w:vAlign w:val="center"/>
          </w:tcPr>
          <w:p>
            <w:pPr>
              <w:pStyle w:val="25"/>
              <w:jc w:val="center"/>
              <w:rPr>
                <w:rFonts w:hint="eastAsia" w:ascii="宋体" w:hAnsi="宋体" w:eastAsia="宋体" w:cs="宋体"/>
                <w:color w:val="auto"/>
                <w:sz w:val="24"/>
                <w:szCs w:val="24"/>
                <w:highlight w:val="none"/>
                <w:u w:val="none"/>
                <w:vertAlign w:val="baseline"/>
              </w:rPr>
            </w:pPr>
          </w:p>
        </w:tc>
      </w:tr>
    </w:tbl>
    <w:p>
      <w:pPr>
        <w:pStyle w:val="11"/>
        <w:spacing w:line="360" w:lineRule="auto"/>
        <w:ind w:firstLine="480" w:firstLineChars="200"/>
        <w:outlineLvl w:val="1"/>
        <w:rPr>
          <w:rFonts w:hint="eastAsia" w:ascii="宋体" w:hAnsi="宋体" w:eastAsia="宋体" w:cs="宋体"/>
          <w:color w:val="auto"/>
          <w:sz w:val="24"/>
          <w:highlight w:val="none"/>
          <w:u w:val="single"/>
          <w:lang w:val="en-US" w:eastAsia="zh-CN"/>
        </w:rPr>
      </w:pPr>
    </w:p>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项目一：猎德分公司二期生化池空气管伸缩节改造</w:t>
      </w:r>
    </w:p>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5"/>
        <w:rPr>
          <w:rFonts w:hint="eastAsia"/>
        </w:rPr>
      </w:pPr>
    </w:p>
    <w:p>
      <w:pPr>
        <w:pStyle w:val="25"/>
        <w:rPr>
          <w:rFonts w:hint="eastAsia"/>
        </w:rPr>
      </w:pPr>
    </w:p>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855"/>
        <w:gridCol w:w="1485"/>
        <w:gridCol w:w="2850"/>
        <w:gridCol w:w="714"/>
        <w:gridCol w:w="912"/>
        <w:gridCol w:w="1013"/>
        <w:gridCol w:w="111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1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计量单位</w:t>
            </w:r>
          </w:p>
        </w:tc>
        <w:tc>
          <w:tcPr>
            <w:tcW w:w="91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工程量</w:t>
            </w:r>
          </w:p>
        </w:tc>
        <w:tc>
          <w:tcPr>
            <w:tcW w:w="2953"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8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8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1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整个项目</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拆除伸缩节 DN450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1.拆除伸缩节 DN450；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2.起重机配合拆除；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拆除伸缩节 DN500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1.拆除伸缩节 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2.起重机配合拆除；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拆除伸缩节 DN600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1.拆除伸缩节 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2.起重机配合拆除；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030807003004</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安装不锈钢波纹管伸缩节 DN450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1.伸缩节安装DN450 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2.起重机吊装；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030807003005</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安装不锈钢波纹管伸缩节 DN500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1.伸缩节安装DN500 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2.起重机吊装；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030807003006</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安装不锈钢波纹管伸缩节 DN600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1.伸缩节安装DN600 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2.起重机吊装；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030703004001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不锈钢蝶阀DN500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1.蝶阀安装DN500 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2.起重机吊装；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030703004002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拆除不锈钢蝶阀DN500</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1.拆除蝶阀DN500 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2.起重机配合拆除；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3.钢管脚手架。</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030815001001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管架制作安装</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1.型钢支架制作与安装32个；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2.钢管脚手架。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2.H型钢规格按100*100考虑</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050101007001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清除地被植物</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1.清除地被植物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2.种植土翻铲</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050102014001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植草砖内植草</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1.种植草皮；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2.养护1个月</w:t>
            </w: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8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7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827"/>
        <w:gridCol w:w="2070"/>
        <w:gridCol w:w="1260"/>
        <w:gridCol w:w="735"/>
        <w:gridCol w:w="1365"/>
        <w:gridCol w:w="945"/>
        <w:gridCol w:w="1020"/>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2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3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50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color w:val="000000"/>
                <w:kern w:val="0"/>
                <w:sz w:val="20"/>
                <w:szCs w:val="20"/>
                <w:u w:val="none"/>
                <w:lang w:val="en-US" w:eastAsia="zh-CN" w:bidi="ar"/>
              </w:rPr>
              <w:t>12521.44</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031302002001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夜间施工增加费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JTGRSGZJF001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粤031302009001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文明工地增加费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DXGXJCJXF001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按实际发生或经批准的施工方案计</w:t>
            </w:r>
            <w:r>
              <w:rPr>
                <w:rFonts w:hint="eastAsia" w:ascii="宋体" w:hAnsi="宋体" w:cs="宋体"/>
                <w:i w:val="0"/>
                <w:iCs w:val="0"/>
                <w:color w:val="000000"/>
                <w:kern w:val="0"/>
                <w:sz w:val="15"/>
                <w:szCs w:val="15"/>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20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576"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36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8"/>
        <w:ind w:firstLine="0"/>
        <w:rPr>
          <w:rFonts w:hint="eastAsia" w:ascii="宋体" w:hAnsi="宋体" w:eastAsia="宋体" w:cs="宋体"/>
          <w:b/>
          <w:bCs/>
          <w:color w:val="auto"/>
          <w:sz w:val="24"/>
          <w:szCs w:val="24"/>
          <w:highlight w:val="none"/>
          <w:u w:val="none"/>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25"/>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5"/>
        <w:rPr>
          <w:rFonts w:hint="eastAsia"/>
        </w:rPr>
      </w:pPr>
    </w:p>
    <w:p>
      <w:pPr>
        <w:pStyle w:val="2"/>
        <w:ind w:left="0" w:leftChars="0" w:firstLine="0" w:firstLineChars="0"/>
        <w:rPr>
          <w:rFonts w:hint="eastAsia" w:ascii="宋体" w:hAnsi="宋体" w:eastAsia="宋体" w:cs="宋体"/>
          <w:b/>
          <w:bCs/>
          <w:color w:val="auto"/>
          <w:sz w:val="24"/>
          <w:szCs w:val="24"/>
          <w:highlight w:val="none"/>
          <w:u w:val="none"/>
        </w:rPr>
      </w:pPr>
    </w:p>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项目二：猎德分公司二期加药管道双回路升级改造</w:t>
      </w:r>
    </w:p>
    <w:p>
      <w:pPr>
        <w:pStyle w:val="9"/>
        <w:rPr>
          <w:rFonts w:hint="eastAsia" w:ascii="宋体" w:hAnsi="宋体" w:eastAsia="宋体" w:cs="宋体"/>
          <w:b/>
          <w:bCs/>
          <w:color w:val="auto"/>
          <w:sz w:val="24"/>
          <w:szCs w:val="24"/>
          <w:highlight w:val="yellow"/>
          <w:u w:val="none"/>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3270"/>
        <w:gridCol w:w="1710"/>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7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45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2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24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eastAsia" w:ascii="宋体" w:hAnsi="宋体" w:eastAsia="宋体" w:cs="宋体"/>
          <w:b/>
          <w:bCs/>
          <w:color w:val="auto"/>
          <w:sz w:val="24"/>
          <w:szCs w:val="24"/>
          <w:highlight w:val="yellow"/>
          <w:u w:val="none"/>
          <w:lang w:val="en-US" w:eastAsia="zh-CN"/>
        </w:rPr>
      </w:pPr>
    </w:p>
    <w:p>
      <w:pPr>
        <w:widowControl/>
        <w:jc w:val="left"/>
        <w:textAlignment w:val="center"/>
        <w:rPr>
          <w:rFonts w:hint="eastAsia" w:ascii="宋体" w:hAnsi="宋体" w:eastAsia="宋体" w:cs="宋体"/>
          <w:b w:val="0"/>
          <w:bCs w:val="0"/>
          <w:color w:val="000000"/>
          <w:kern w:val="0"/>
          <w:sz w:val="20"/>
          <w:szCs w:val="20"/>
          <w:highlight w:val="yellow"/>
          <w:u w:val="none"/>
          <w:lang w:val="en-US" w:eastAsia="zh-CN" w:bidi="ar"/>
        </w:rPr>
      </w:pPr>
      <w:r>
        <w:rPr>
          <w:rFonts w:hint="eastAsia" w:ascii="宋体" w:hAnsi="宋体" w:cs="宋体"/>
          <w:b w:val="0"/>
          <w:bCs w:val="0"/>
          <w:color w:val="000000"/>
          <w:kern w:val="0"/>
          <w:sz w:val="20"/>
          <w:szCs w:val="20"/>
          <w:u w:val="none"/>
          <w:lang w:val="en-US" w:eastAsia="zh-CN" w:bidi="ar"/>
        </w:rPr>
        <w:t>工程名称：</w:t>
      </w:r>
      <w:r>
        <w:rPr>
          <w:rFonts w:hint="eastAsia" w:ascii="宋体" w:hAnsi="宋体" w:cs="宋体"/>
          <w:b w:val="0"/>
          <w:bCs w:val="0"/>
          <w:color w:val="000000"/>
          <w:kern w:val="0"/>
          <w:sz w:val="20"/>
          <w:szCs w:val="20"/>
          <w:highlight w:val="none"/>
          <w:u w:val="none"/>
          <w:lang w:val="en-US" w:eastAsia="zh-CN" w:bidi="ar"/>
        </w:rPr>
        <w:t>工艺</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945"/>
        <w:gridCol w:w="1462"/>
        <w:gridCol w:w="3034"/>
        <w:gridCol w:w="535"/>
        <w:gridCol w:w="920"/>
        <w:gridCol w:w="1015"/>
        <w:gridCol w:w="101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6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3930.7</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040501001001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1、材质：Ⅱ级钢筋混凝土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040501001002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1、材质：Ⅱ级钢筋混凝土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粤050101024002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管道井</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1.管道井1400*1400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2.参考图集钢筋混凝土矩形立式蝶阀井05S502,89页</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粤050101024001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管道井</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1.管道井1100*1200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2.参考图集钢筋混凝土矩形立式蝶阀井05S502,89页</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031003005001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2、规格：32</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铺砂、盖保护板(砖)</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1、揭盖板及盖盖板</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031001011001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室外管道碰头</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1、探查断口接驳</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8"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30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48" w:type="dxa"/>
            <w:tcBorders>
              <w:top w:val="single" w:color="000000" w:sz="4" w:space="0"/>
              <w:left w:val="single" w:color="000000" w:sz="8" w:space="0"/>
              <w:bottom w:val="single" w:color="auto"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462"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3034"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0"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auto"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6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单价措施合计</w:t>
            </w:r>
          </w:p>
        </w:tc>
        <w:tc>
          <w:tcPr>
            <w:tcW w:w="303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59" w:type="dxa"/>
            <w:gridSpan w:val="7"/>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851"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1416"/>
        <w:gridCol w:w="1709"/>
        <w:gridCol w:w="1363"/>
        <w:gridCol w:w="779"/>
        <w:gridCol w:w="1180"/>
        <w:gridCol w:w="1085"/>
        <w:gridCol w:w="914"/>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8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10124.13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粤031302009001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DXGXJCJXF001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按实际发生或经批准的施工方案计</w:t>
            </w:r>
            <w:r>
              <w:rPr>
                <w:rFonts w:hint="eastAsia" w:ascii="宋体" w:hAnsi="宋体" w:cs="宋体"/>
                <w:i w:val="0"/>
                <w:iCs w:val="0"/>
                <w:color w:val="000000"/>
                <w:kern w:val="0"/>
                <w:sz w:val="13"/>
                <w:szCs w:val="13"/>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18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25"/>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yellow"/>
          <w:u w:val="none"/>
          <w:lang w:val="en-US" w:eastAsia="zh-CN"/>
        </w:rPr>
      </w:pPr>
    </w:p>
    <w:p>
      <w:pPr>
        <w:widowControl/>
        <w:textAlignment w:val="center"/>
        <w:rPr>
          <w:rFonts w:hint="default"/>
          <w:lang w:val="en-US"/>
        </w:rPr>
      </w:pPr>
      <w:r>
        <w:rPr>
          <w:rFonts w:hint="eastAsia" w:ascii="宋体" w:hAnsi="宋体" w:cs="宋体"/>
          <w:b w:val="0"/>
          <w:bCs w:val="0"/>
          <w:color w:val="000000"/>
          <w:kern w:val="0"/>
          <w:sz w:val="20"/>
          <w:szCs w:val="20"/>
          <w:u w:val="none"/>
          <w:lang w:val="en-US" w:eastAsia="zh-CN" w:bidi="ar"/>
        </w:rPr>
        <w:t>工程名称：结构</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855"/>
        <w:gridCol w:w="1485"/>
        <w:gridCol w:w="3033"/>
        <w:gridCol w:w="627"/>
        <w:gridCol w:w="816"/>
        <w:gridCol w:w="1013"/>
        <w:gridCol w:w="111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工程量</w:t>
            </w:r>
          </w:p>
        </w:tc>
        <w:tc>
          <w:tcPr>
            <w:tcW w:w="2953"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整个项目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040101002001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挖沟槽土方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546.38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040101001001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砼基础</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18"/>
                <w:szCs w:val="18"/>
                <w:u w:val="none"/>
                <w:lang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11.15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040201020002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回填中粗砂</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1.厚度:按施工图纸要求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2.材料品种、规格及比例:中砂</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040201020003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回填石屑</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1.厚度:按施工图纸要求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2.材料品种、规格及比例:中砂</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52.62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040201020001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砂垫层</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1.厚度:按施工图纸要求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2.材料品种、规格及比例:中砂</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48.78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040103001001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回填方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1.密实度要求:按施工图纸要求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2.填方材料品种:原土</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267.76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040103002001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1.废弃料品种:清表、路基废土及卸载土方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2.运距:15km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278.76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粤040101007001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挡土板</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1、按施工图纸要求</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041001001001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拆除路面</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1.材质:无筋混凝土</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100.3</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040103002002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1.废弃料品种:路面混凝土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2.运距:15km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040203007001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水泥混凝土</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1.混凝土强度等级:C20混凝土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040203006001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沥青混凝土</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1.沥青混凝土、碎石</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单价措施合计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47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416"/>
        <w:gridCol w:w="1709"/>
        <w:gridCol w:w="1363"/>
        <w:gridCol w:w="779"/>
        <w:gridCol w:w="930"/>
        <w:gridCol w:w="675"/>
        <w:gridCol w:w="855"/>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999"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default" w:ascii="宋体" w:hAnsi="宋体" w:eastAsia="宋体" w:cs="宋体"/>
                <w:i w:val="0"/>
                <w:iCs w:val="0"/>
                <w:color w:val="000000"/>
                <w:sz w:val="20"/>
                <w:szCs w:val="20"/>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4560.29</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粤041109008001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cs="宋体"/>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8"/>
        <w:ind w:firstLine="0"/>
        <w:rPr>
          <w:rFonts w:hint="eastAsia" w:ascii="宋体" w:hAnsi="宋体" w:eastAsia="宋体" w:cs="宋体"/>
          <w:b/>
          <w:bCs/>
          <w:color w:val="auto"/>
          <w:sz w:val="24"/>
          <w:szCs w:val="24"/>
          <w:highlight w:val="none"/>
          <w:u w:val="none"/>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25"/>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autoSpaceDE w:val="0"/>
        <w:autoSpaceDN w:val="0"/>
        <w:spacing w:line="520" w:lineRule="exact"/>
        <w:ind w:firstLine="0" w:firstLineChars="0"/>
        <w:outlineLvl w:val="1"/>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项目三：大观分公司改造初雨沉淀池放空阀和改造二沉池放空阀</w:t>
      </w:r>
    </w:p>
    <w:p>
      <w:pPr>
        <w:rPr>
          <w:color w:val="auto"/>
          <w:highlight w:val="none"/>
        </w:rPr>
      </w:pPr>
    </w:p>
    <w:tbl>
      <w:tblPr>
        <w:tblStyle w:val="19"/>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5223"/>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42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改造初雨沉淀池放空阀工程</w:t>
            </w:r>
          </w:p>
        </w:tc>
        <w:tc>
          <w:tcPr>
            <w:tcW w:w="4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改造二沉池放空阀工程</w:t>
            </w:r>
          </w:p>
        </w:tc>
        <w:tc>
          <w:tcPr>
            <w:tcW w:w="4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1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pStyle w:val="10"/>
        <w:rPr>
          <w:rFonts w:hint="eastAsia" w:ascii="宋体" w:hAnsi="宋体" w:eastAsia="宋体" w:cs="宋体"/>
          <w:b/>
          <w:bCs/>
          <w:color w:val="auto"/>
          <w:sz w:val="24"/>
          <w:szCs w:val="24"/>
          <w:highlight w:val="yellow"/>
          <w:u w:val="none"/>
          <w:lang w:val="en-US" w:eastAsia="zh-CN"/>
        </w:rPr>
      </w:pPr>
    </w:p>
    <w:p>
      <w:pPr>
        <w:widowControl/>
        <w:jc w:val="left"/>
        <w:textAlignment w:val="center"/>
        <w:rPr>
          <w:rFonts w:hint="eastAsia" w:ascii="宋体" w:hAnsi="宋体" w:eastAsia="宋体" w:cs="宋体"/>
          <w:b w:val="0"/>
          <w:bCs w:val="0"/>
          <w:color w:val="000000"/>
          <w:kern w:val="0"/>
          <w:sz w:val="20"/>
          <w:szCs w:val="20"/>
          <w:highlight w:val="yellow"/>
          <w:u w:val="none"/>
          <w:lang w:val="en-US" w:eastAsia="zh-CN" w:bidi="ar"/>
        </w:rPr>
      </w:pPr>
      <w:r>
        <w:rPr>
          <w:rFonts w:hint="eastAsia" w:ascii="宋体" w:hAnsi="宋体" w:cs="宋体"/>
          <w:b w:val="0"/>
          <w:bCs w:val="0"/>
          <w:color w:val="000000"/>
          <w:kern w:val="0"/>
          <w:sz w:val="20"/>
          <w:szCs w:val="20"/>
          <w:u w:val="none"/>
          <w:lang w:val="en-US" w:eastAsia="zh-CN" w:bidi="ar"/>
        </w:rPr>
        <w:t>工程名称：</w:t>
      </w:r>
      <w:r>
        <w:rPr>
          <w:rFonts w:hint="eastAsia" w:ascii="宋体" w:hAnsi="宋体" w:cs="宋体"/>
          <w:b w:val="0"/>
          <w:bCs w:val="0"/>
          <w:color w:val="000000"/>
          <w:kern w:val="0"/>
          <w:sz w:val="20"/>
          <w:szCs w:val="20"/>
          <w:highlight w:val="none"/>
          <w:u w:val="none"/>
          <w:lang w:val="en-US" w:eastAsia="zh-CN" w:bidi="ar"/>
        </w:rPr>
        <w:t>改造初雨沉淀池放空阀工程</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934"/>
        <w:gridCol w:w="1118"/>
        <w:gridCol w:w="3389"/>
        <w:gridCol w:w="535"/>
        <w:gridCol w:w="920"/>
        <w:gridCol w:w="1015"/>
        <w:gridCol w:w="101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1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8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6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3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3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1.安装部位:排泥钢管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5.压力试验及吹、洗设计要求:管道试压</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040501014001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新旧管连接</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1.材质及规格:钢管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2.连接方式:焊接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030807003001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2.材质:DN200 PN=1.0Mpa</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030804001001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低压碳钢管件</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3.连接方式:正三通</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030807003002</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2.材质:DN200 PN=1.0Mpa</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031003010001</w:t>
            </w: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2.规格:DN200</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38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59" w:type="dxa"/>
            <w:gridSpan w:val="7"/>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851"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1416"/>
        <w:gridCol w:w="1709"/>
        <w:gridCol w:w="1363"/>
        <w:gridCol w:w="779"/>
        <w:gridCol w:w="1180"/>
        <w:gridCol w:w="1085"/>
        <w:gridCol w:w="914"/>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8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color w:val="000000"/>
                <w:kern w:val="0"/>
                <w:sz w:val="20"/>
                <w:szCs w:val="20"/>
                <w:u w:val="none"/>
                <w:lang w:val="en-US" w:bidi="ar"/>
              </w:rPr>
              <w:t>985.17</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按照项目分部分项人工费的15%计算（有方案的按照方案计算），结算时据实结算。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18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5"/>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25"/>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yellow"/>
          <w:u w:val="none"/>
          <w:lang w:val="en-US" w:eastAsia="zh-CN"/>
        </w:rPr>
      </w:pPr>
    </w:p>
    <w:p>
      <w:pPr>
        <w:widowControl/>
        <w:textAlignment w:val="center"/>
        <w:rPr>
          <w:rFonts w:hint="default"/>
          <w:lang w:val="en-US"/>
        </w:rPr>
      </w:pPr>
      <w:r>
        <w:rPr>
          <w:rFonts w:hint="eastAsia" w:ascii="宋体" w:hAnsi="宋体" w:cs="宋体"/>
          <w:b w:val="0"/>
          <w:bCs w:val="0"/>
          <w:color w:val="000000"/>
          <w:kern w:val="0"/>
          <w:sz w:val="20"/>
          <w:szCs w:val="20"/>
          <w:u w:val="none"/>
          <w:lang w:val="en-US" w:eastAsia="zh-CN" w:bidi="ar"/>
        </w:rPr>
        <w:t>工程名称：改造二沉池放空阀工程</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排泥管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855"/>
        <w:gridCol w:w="1485"/>
        <w:gridCol w:w="3033"/>
        <w:gridCol w:w="627"/>
        <w:gridCol w:w="816"/>
        <w:gridCol w:w="1013"/>
        <w:gridCol w:w="111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工程量</w:t>
            </w:r>
          </w:p>
        </w:tc>
        <w:tc>
          <w:tcPr>
            <w:tcW w:w="2953"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排泥管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031001002001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钢管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20"/>
                <w:szCs w:val="20"/>
                <w:u w:val="none"/>
                <w:lang w:val="en-US" w:eastAsia="zh-CN" w:bidi="ar"/>
              </w:rPr>
              <w:t>1.安装部位:新建排渣管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4.压力试验及吹、洗设计要求:管道试压</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379</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031002001001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管道支架</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20"/>
                <w:szCs w:val="20"/>
                <w:u w:val="none"/>
                <w:lang w:val="en-US" w:eastAsia="zh-CN" w:bidi="ar"/>
              </w:rPr>
              <w:t>1.材质:槽钢</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031103021001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托架</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1.规格:钢托架 1.5t以内</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031003010001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软接头(软管)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1.材质:橡胶接头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低压法兰阀门</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1.名称:手动闸阀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030807003002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低压法兰阀门</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1.名称:止回阀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 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030804001001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低压碳钢管件</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1.材质:正三通管件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 PN=1.0MPa Q235B</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030804001002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低压碳钢管件</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1.材质:90°弯头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 PN=1.0MPa Q235B</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030109001001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离心式泵</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1.名称:管道压力泵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2.型号:Q=721m3/h H=12m N=15kW</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排泥管合计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电气工程</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2.型号:15KW</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030408003001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电缆保护管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1.名称:SC70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5×35mm2</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030408001002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4*25+1*16mm2</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030408001003</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2.型号:0.6/1KV YJV 4×25mm2</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电气工程合计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单价措施合计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47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844"/>
        <w:gridCol w:w="2427"/>
        <w:gridCol w:w="1217"/>
        <w:gridCol w:w="678"/>
        <w:gridCol w:w="1031"/>
        <w:gridCol w:w="675"/>
        <w:gridCol w:w="855"/>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4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42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7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3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8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999"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color w:val="000000"/>
                <w:sz w:val="20"/>
                <w:szCs w:val="20"/>
                <w:u w:val="none"/>
                <w:lang w:val="en-US"/>
              </w:rPr>
              <w:t>21480.85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031302002001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夜间施工增加费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pP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cs="宋体"/>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JTGRSGZJF001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pP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cs="宋体"/>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粤031302009001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文明工地增加费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DXGXJCJXF001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pP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按实际发生或经批准的施工方案计</w:t>
            </w:r>
            <w:r>
              <w:rPr>
                <w:rFonts w:hint="eastAsia" w:ascii="宋体" w:hAnsi="宋体" w:cs="宋体"/>
                <w:i w:val="0"/>
                <w:iCs w:val="0"/>
                <w:color w:val="000000"/>
                <w:kern w:val="0"/>
                <w:sz w:val="13"/>
                <w:szCs w:val="13"/>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24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pPr>
          </w:p>
        </w:tc>
        <w:tc>
          <w:tcPr>
            <w:tcW w:w="67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85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031"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9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5"/>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8"/>
        <w:ind w:firstLine="0"/>
        <w:rPr>
          <w:rFonts w:hint="eastAsia" w:ascii="宋体" w:hAnsi="宋体" w:eastAsia="宋体" w:cs="宋体"/>
          <w:b/>
          <w:bCs/>
          <w:color w:val="auto"/>
          <w:sz w:val="24"/>
          <w:szCs w:val="24"/>
          <w:highlight w:val="none"/>
          <w:u w:val="none"/>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25"/>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5"/>
        <w:rPr>
          <w:color w:val="auto"/>
          <w:highlight w:val="none"/>
        </w:rPr>
      </w:pPr>
    </w:p>
    <w:p>
      <w:pPr>
        <w:pStyle w:val="25"/>
        <w:jc w:val="center"/>
        <w:rPr>
          <w:rFonts w:hint="eastAsia" w:ascii="仿宋_GB2312" w:hAnsi="仿宋_GB2312" w:eastAsia="仿宋_GB2312" w:cs="仿宋_GB2312"/>
          <w:b/>
          <w:color w:val="auto"/>
          <w:kern w:val="2"/>
          <w:sz w:val="28"/>
          <w:szCs w:val="28"/>
          <w:highlight w:val="none"/>
          <w:lang w:val="en-US" w:eastAsia="zh-CN"/>
        </w:rPr>
      </w:pP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BD1CE2B5"/>
    <w:multiLevelType w:val="singleLevel"/>
    <w:tmpl w:val="BD1CE2B5"/>
    <w:lvl w:ilvl="0" w:tentative="0">
      <w:start w:val="4"/>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C2470"/>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4DC4"/>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C419B3"/>
    <w:rsid w:val="01EB6E21"/>
    <w:rsid w:val="02732391"/>
    <w:rsid w:val="027A5F7E"/>
    <w:rsid w:val="02907F30"/>
    <w:rsid w:val="030705B6"/>
    <w:rsid w:val="03114785"/>
    <w:rsid w:val="03330381"/>
    <w:rsid w:val="03F97C93"/>
    <w:rsid w:val="04F346BD"/>
    <w:rsid w:val="05087E50"/>
    <w:rsid w:val="05116732"/>
    <w:rsid w:val="05894F21"/>
    <w:rsid w:val="063A7938"/>
    <w:rsid w:val="066B50E3"/>
    <w:rsid w:val="06F253F2"/>
    <w:rsid w:val="06F47C2E"/>
    <w:rsid w:val="075D5CC5"/>
    <w:rsid w:val="07DF75F9"/>
    <w:rsid w:val="08340C24"/>
    <w:rsid w:val="086C2AE2"/>
    <w:rsid w:val="08862B6E"/>
    <w:rsid w:val="088D2514"/>
    <w:rsid w:val="08C51F37"/>
    <w:rsid w:val="09036FEC"/>
    <w:rsid w:val="09A62117"/>
    <w:rsid w:val="09B207F9"/>
    <w:rsid w:val="0A4E2763"/>
    <w:rsid w:val="0AC66C76"/>
    <w:rsid w:val="0B021542"/>
    <w:rsid w:val="0B46498C"/>
    <w:rsid w:val="0B4A06B9"/>
    <w:rsid w:val="0B856175"/>
    <w:rsid w:val="0BBC6816"/>
    <w:rsid w:val="0C370605"/>
    <w:rsid w:val="0C451D45"/>
    <w:rsid w:val="0D673482"/>
    <w:rsid w:val="0D6A4E6F"/>
    <w:rsid w:val="0DFA1354"/>
    <w:rsid w:val="0E7956F8"/>
    <w:rsid w:val="0E871FE6"/>
    <w:rsid w:val="0F2B5089"/>
    <w:rsid w:val="0F760C96"/>
    <w:rsid w:val="0F8D020F"/>
    <w:rsid w:val="115703A5"/>
    <w:rsid w:val="11A021F8"/>
    <w:rsid w:val="11DE6921"/>
    <w:rsid w:val="12110B1B"/>
    <w:rsid w:val="124351C4"/>
    <w:rsid w:val="12BD684D"/>
    <w:rsid w:val="132F0080"/>
    <w:rsid w:val="13C808EC"/>
    <w:rsid w:val="14050774"/>
    <w:rsid w:val="14075E94"/>
    <w:rsid w:val="141168EE"/>
    <w:rsid w:val="143B5890"/>
    <w:rsid w:val="1457366A"/>
    <w:rsid w:val="14597F50"/>
    <w:rsid w:val="14A103A7"/>
    <w:rsid w:val="14C60611"/>
    <w:rsid w:val="14E57AA8"/>
    <w:rsid w:val="15340786"/>
    <w:rsid w:val="155278BD"/>
    <w:rsid w:val="15593BF9"/>
    <w:rsid w:val="156E33B1"/>
    <w:rsid w:val="164815D5"/>
    <w:rsid w:val="16732FEB"/>
    <w:rsid w:val="16895CDE"/>
    <w:rsid w:val="16984B18"/>
    <w:rsid w:val="176E7480"/>
    <w:rsid w:val="17F34005"/>
    <w:rsid w:val="17F812D2"/>
    <w:rsid w:val="18120113"/>
    <w:rsid w:val="183C32A7"/>
    <w:rsid w:val="187F72BD"/>
    <w:rsid w:val="189758D7"/>
    <w:rsid w:val="18A93985"/>
    <w:rsid w:val="18C064A5"/>
    <w:rsid w:val="18CD667C"/>
    <w:rsid w:val="194C5F03"/>
    <w:rsid w:val="19B2462E"/>
    <w:rsid w:val="1A031F60"/>
    <w:rsid w:val="1A3C7A79"/>
    <w:rsid w:val="1AFA4EC1"/>
    <w:rsid w:val="1B972F4C"/>
    <w:rsid w:val="1BA42ECF"/>
    <w:rsid w:val="1BA62464"/>
    <w:rsid w:val="1C4B510B"/>
    <w:rsid w:val="1C8D69EE"/>
    <w:rsid w:val="1C950F91"/>
    <w:rsid w:val="1CC362EC"/>
    <w:rsid w:val="1CD2205E"/>
    <w:rsid w:val="1D2E0864"/>
    <w:rsid w:val="1D4478A7"/>
    <w:rsid w:val="1DAA2220"/>
    <w:rsid w:val="1DCF4B0C"/>
    <w:rsid w:val="1E5828D6"/>
    <w:rsid w:val="1E8A1A2E"/>
    <w:rsid w:val="1EA82186"/>
    <w:rsid w:val="1EBF02FC"/>
    <w:rsid w:val="1F26058A"/>
    <w:rsid w:val="1F516372"/>
    <w:rsid w:val="1F971096"/>
    <w:rsid w:val="1FD430C8"/>
    <w:rsid w:val="1FFC1228"/>
    <w:rsid w:val="205572AD"/>
    <w:rsid w:val="20D33A0F"/>
    <w:rsid w:val="20E33285"/>
    <w:rsid w:val="2100478B"/>
    <w:rsid w:val="212C5DA9"/>
    <w:rsid w:val="22551E62"/>
    <w:rsid w:val="22CD369D"/>
    <w:rsid w:val="230D1610"/>
    <w:rsid w:val="2349196E"/>
    <w:rsid w:val="23A52A88"/>
    <w:rsid w:val="23F40BB9"/>
    <w:rsid w:val="24121125"/>
    <w:rsid w:val="24260853"/>
    <w:rsid w:val="249E0BC2"/>
    <w:rsid w:val="24AD4960"/>
    <w:rsid w:val="250B3654"/>
    <w:rsid w:val="254976EF"/>
    <w:rsid w:val="25C24F65"/>
    <w:rsid w:val="26017BF5"/>
    <w:rsid w:val="263B6B37"/>
    <w:rsid w:val="269221D6"/>
    <w:rsid w:val="269C0568"/>
    <w:rsid w:val="27563635"/>
    <w:rsid w:val="27567996"/>
    <w:rsid w:val="27797C5A"/>
    <w:rsid w:val="27B45138"/>
    <w:rsid w:val="27DF3432"/>
    <w:rsid w:val="28351ACB"/>
    <w:rsid w:val="28810946"/>
    <w:rsid w:val="28BD6EF9"/>
    <w:rsid w:val="295733FB"/>
    <w:rsid w:val="29CD5A60"/>
    <w:rsid w:val="2B52084C"/>
    <w:rsid w:val="2B5E7FE2"/>
    <w:rsid w:val="2BA5707F"/>
    <w:rsid w:val="2BB36041"/>
    <w:rsid w:val="2BC069C8"/>
    <w:rsid w:val="2BCA23E3"/>
    <w:rsid w:val="2C521DCD"/>
    <w:rsid w:val="2C7B1E59"/>
    <w:rsid w:val="2D020C23"/>
    <w:rsid w:val="2D413713"/>
    <w:rsid w:val="2D6119E0"/>
    <w:rsid w:val="2DE0651E"/>
    <w:rsid w:val="2DEC76FB"/>
    <w:rsid w:val="2EC64439"/>
    <w:rsid w:val="2EE97FBB"/>
    <w:rsid w:val="2FB91568"/>
    <w:rsid w:val="2FDA6411"/>
    <w:rsid w:val="3076628F"/>
    <w:rsid w:val="308974AE"/>
    <w:rsid w:val="30C85B9B"/>
    <w:rsid w:val="30EF5457"/>
    <w:rsid w:val="30F44624"/>
    <w:rsid w:val="31510AA0"/>
    <w:rsid w:val="323D713F"/>
    <w:rsid w:val="324825A8"/>
    <w:rsid w:val="325B51AB"/>
    <w:rsid w:val="32AF07F2"/>
    <w:rsid w:val="33766BFC"/>
    <w:rsid w:val="338909EE"/>
    <w:rsid w:val="33C84ECF"/>
    <w:rsid w:val="34013E84"/>
    <w:rsid w:val="34117711"/>
    <w:rsid w:val="34240491"/>
    <w:rsid w:val="347D4B8C"/>
    <w:rsid w:val="348D5599"/>
    <w:rsid w:val="34CC5503"/>
    <w:rsid w:val="352765C3"/>
    <w:rsid w:val="356E5671"/>
    <w:rsid w:val="3632051D"/>
    <w:rsid w:val="36497307"/>
    <w:rsid w:val="364E36E8"/>
    <w:rsid w:val="37152C21"/>
    <w:rsid w:val="37590E1D"/>
    <w:rsid w:val="375F12EE"/>
    <w:rsid w:val="379655A3"/>
    <w:rsid w:val="37BD636B"/>
    <w:rsid w:val="37D050F1"/>
    <w:rsid w:val="384F6BCF"/>
    <w:rsid w:val="386541EA"/>
    <w:rsid w:val="38863CC9"/>
    <w:rsid w:val="38895C5D"/>
    <w:rsid w:val="38A319F3"/>
    <w:rsid w:val="392F3EDF"/>
    <w:rsid w:val="39704948"/>
    <w:rsid w:val="397D7CAF"/>
    <w:rsid w:val="39A93780"/>
    <w:rsid w:val="39C50B61"/>
    <w:rsid w:val="39DD52FC"/>
    <w:rsid w:val="39E11793"/>
    <w:rsid w:val="3A1422FA"/>
    <w:rsid w:val="3ABC4D1C"/>
    <w:rsid w:val="3B262D3C"/>
    <w:rsid w:val="3B8E0546"/>
    <w:rsid w:val="3BAB773B"/>
    <w:rsid w:val="3D124765"/>
    <w:rsid w:val="3D340666"/>
    <w:rsid w:val="3DBA77ED"/>
    <w:rsid w:val="3E067AAC"/>
    <w:rsid w:val="3E3402C7"/>
    <w:rsid w:val="3E4D363A"/>
    <w:rsid w:val="3E510195"/>
    <w:rsid w:val="3F32097D"/>
    <w:rsid w:val="3F34383F"/>
    <w:rsid w:val="3F344F84"/>
    <w:rsid w:val="3FB412C1"/>
    <w:rsid w:val="40777105"/>
    <w:rsid w:val="40D560F5"/>
    <w:rsid w:val="41323A82"/>
    <w:rsid w:val="415E1BCB"/>
    <w:rsid w:val="4182040E"/>
    <w:rsid w:val="41983858"/>
    <w:rsid w:val="423521EB"/>
    <w:rsid w:val="42847D57"/>
    <w:rsid w:val="42E04332"/>
    <w:rsid w:val="42E57412"/>
    <w:rsid w:val="42ED5017"/>
    <w:rsid w:val="431855A6"/>
    <w:rsid w:val="4358393E"/>
    <w:rsid w:val="43714570"/>
    <w:rsid w:val="445B0477"/>
    <w:rsid w:val="448F4250"/>
    <w:rsid w:val="44C2005E"/>
    <w:rsid w:val="454B678F"/>
    <w:rsid w:val="454C5C90"/>
    <w:rsid w:val="456633AA"/>
    <w:rsid w:val="45986B83"/>
    <w:rsid w:val="45E235E0"/>
    <w:rsid w:val="46135A10"/>
    <w:rsid w:val="46721C9D"/>
    <w:rsid w:val="46F6477A"/>
    <w:rsid w:val="4703068E"/>
    <w:rsid w:val="479920B0"/>
    <w:rsid w:val="47FB7699"/>
    <w:rsid w:val="487E1357"/>
    <w:rsid w:val="48D24C23"/>
    <w:rsid w:val="48DF209C"/>
    <w:rsid w:val="4A0465FC"/>
    <w:rsid w:val="4A276BAB"/>
    <w:rsid w:val="4AC436DB"/>
    <w:rsid w:val="4ACC5AF9"/>
    <w:rsid w:val="4B772FA8"/>
    <w:rsid w:val="4BBE0681"/>
    <w:rsid w:val="4C422F57"/>
    <w:rsid w:val="4C6E7D2B"/>
    <w:rsid w:val="4C967497"/>
    <w:rsid w:val="4CD958F7"/>
    <w:rsid w:val="4CE71EC0"/>
    <w:rsid w:val="4D040842"/>
    <w:rsid w:val="4D6E1D33"/>
    <w:rsid w:val="4DB53509"/>
    <w:rsid w:val="4DF57B76"/>
    <w:rsid w:val="4DFF30DB"/>
    <w:rsid w:val="4E0C3F18"/>
    <w:rsid w:val="4E3605DF"/>
    <w:rsid w:val="4E8828C7"/>
    <w:rsid w:val="4E9133DF"/>
    <w:rsid w:val="4EA5057F"/>
    <w:rsid w:val="4EB80597"/>
    <w:rsid w:val="4F105D44"/>
    <w:rsid w:val="4F9303C6"/>
    <w:rsid w:val="4FE552FD"/>
    <w:rsid w:val="50371FAD"/>
    <w:rsid w:val="5183506F"/>
    <w:rsid w:val="51A32C5C"/>
    <w:rsid w:val="51A61200"/>
    <w:rsid w:val="51C504D9"/>
    <w:rsid w:val="51CD5065"/>
    <w:rsid w:val="52C56555"/>
    <w:rsid w:val="53025656"/>
    <w:rsid w:val="53211D72"/>
    <w:rsid w:val="53E55647"/>
    <w:rsid w:val="54C93027"/>
    <w:rsid w:val="55052FFC"/>
    <w:rsid w:val="556F3D22"/>
    <w:rsid w:val="5587270E"/>
    <w:rsid w:val="559E664E"/>
    <w:rsid w:val="560F58BD"/>
    <w:rsid w:val="56312141"/>
    <w:rsid w:val="56513CD0"/>
    <w:rsid w:val="56A11110"/>
    <w:rsid w:val="571E00D6"/>
    <w:rsid w:val="57763DBF"/>
    <w:rsid w:val="58F45795"/>
    <w:rsid w:val="59075949"/>
    <w:rsid w:val="590D765E"/>
    <w:rsid w:val="59184D2A"/>
    <w:rsid w:val="59535B6F"/>
    <w:rsid w:val="59637E84"/>
    <w:rsid w:val="59786976"/>
    <w:rsid w:val="5A2F5485"/>
    <w:rsid w:val="5A3236D3"/>
    <w:rsid w:val="5A6B30B1"/>
    <w:rsid w:val="5A742760"/>
    <w:rsid w:val="5AFB4DC0"/>
    <w:rsid w:val="5B527557"/>
    <w:rsid w:val="5BB167FD"/>
    <w:rsid w:val="5BE80ED6"/>
    <w:rsid w:val="5BFF6813"/>
    <w:rsid w:val="5C0803F9"/>
    <w:rsid w:val="5C3A6BAA"/>
    <w:rsid w:val="5C842DC1"/>
    <w:rsid w:val="5CB801E1"/>
    <w:rsid w:val="5D1862A9"/>
    <w:rsid w:val="5DE35818"/>
    <w:rsid w:val="5DE76A9B"/>
    <w:rsid w:val="5DF205D3"/>
    <w:rsid w:val="5E3B7E9B"/>
    <w:rsid w:val="5E3C7CB2"/>
    <w:rsid w:val="5F307BBC"/>
    <w:rsid w:val="5F375441"/>
    <w:rsid w:val="5F4D7CF6"/>
    <w:rsid w:val="5F8D7DD2"/>
    <w:rsid w:val="5F93775D"/>
    <w:rsid w:val="60563B24"/>
    <w:rsid w:val="60C83CBC"/>
    <w:rsid w:val="613E6D41"/>
    <w:rsid w:val="617E34BB"/>
    <w:rsid w:val="619C1492"/>
    <w:rsid w:val="61C12DE2"/>
    <w:rsid w:val="62446327"/>
    <w:rsid w:val="62B103F9"/>
    <w:rsid w:val="62D11505"/>
    <w:rsid w:val="63C15422"/>
    <w:rsid w:val="63E66B04"/>
    <w:rsid w:val="647D5A10"/>
    <w:rsid w:val="657022AA"/>
    <w:rsid w:val="65CD3DCD"/>
    <w:rsid w:val="65EF0775"/>
    <w:rsid w:val="65F452FE"/>
    <w:rsid w:val="66007D67"/>
    <w:rsid w:val="663F0B50"/>
    <w:rsid w:val="66CA0B26"/>
    <w:rsid w:val="6745090C"/>
    <w:rsid w:val="678B321A"/>
    <w:rsid w:val="67E50312"/>
    <w:rsid w:val="67ED0982"/>
    <w:rsid w:val="68873215"/>
    <w:rsid w:val="68C72BE7"/>
    <w:rsid w:val="68FA60D7"/>
    <w:rsid w:val="68FF450D"/>
    <w:rsid w:val="696629CE"/>
    <w:rsid w:val="697C195D"/>
    <w:rsid w:val="69B26ED7"/>
    <w:rsid w:val="69C61397"/>
    <w:rsid w:val="69F77678"/>
    <w:rsid w:val="6A68609B"/>
    <w:rsid w:val="6A8C1663"/>
    <w:rsid w:val="6ABF0D9A"/>
    <w:rsid w:val="6BC95DA9"/>
    <w:rsid w:val="6BD46611"/>
    <w:rsid w:val="6C105A58"/>
    <w:rsid w:val="6C2E1FB2"/>
    <w:rsid w:val="6C2E6265"/>
    <w:rsid w:val="6C62671C"/>
    <w:rsid w:val="6C716CAB"/>
    <w:rsid w:val="6CAD2F20"/>
    <w:rsid w:val="6CD759A9"/>
    <w:rsid w:val="6CF21540"/>
    <w:rsid w:val="6D095C70"/>
    <w:rsid w:val="6D4B1F5D"/>
    <w:rsid w:val="6D8238A7"/>
    <w:rsid w:val="6D9C7317"/>
    <w:rsid w:val="6E0F5BF9"/>
    <w:rsid w:val="6E233DA4"/>
    <w:rsid w:val="6E8F7310"/>
    <w:rsid w:val="6F483FA1"/>
    <w:rsid w:val="6F6555EF"/>
    <w:rsid w:val="6F9F3300"/>
    <w:rsid w:val="6FD02106"/>
    <w:rsid w:val="703D5CE1"/>
    <w:rsid w:val="71884AB7"/>
    <w:rsid w:val="71C46775"/>
    <w:rsid w:val="722506A9"/>
    <w:rsid w:val="72B816FF"/>
    <w:rsid w:val="732E3907"/>
    <w:rsid w:val="73D16993"/>
    <w:rsid w:val="74A07D39"/>
    <w:rsid w:val="74C95BCE"/>
    <w:rsid w:val="75011284"/>
    <w:rsid w:val="75200B56"/>
    <w:rsid w:val="753406E4"/>
    <w:rsid w:val="75435570"/>
    <w:rsid w:val="75510C46"/>
    <w:rsid w:val="758F2EF4"/>
    <w:rsid w:val="75C37EFB"/>
    <w:rsid w:val="75C7300D"/>
    <w:rsid w:val="761C69DC"/>
    <w:rsid w:val="76963D08"/>
    <w:rsid w:val="769C7E36"/>
    <w:rsid w:val="76AF2406"/>
    <w:rsid w:val="76D92D17"/>
    <w:rsid w:val="77046DA9"/>
    <w:rsid w:val="777F6A07"/>
    <w:rsid w:val="779A1F85"/>
    <w:rsid w:val="77B36482"/>
    <w:rsid w:val="781A002A"/>
    <w:rsid w:val="786F4301"/>
    <w:rsid w:val="78C64775"/>
    <w:rsid w:val="79060CAA"/>
    <w:rsid w:val="796075AF"/>
    <w:rsid w:val="79A971C1"/>
    <w:rsid w:val="79EC58C5"/>
    <w:rsid w:val="7A026DB8"/>
    <w:rsid w:val="7A402B35"/>
    <w:rsid w:val="7AB30942"/>
    <w:rsid w:val="7AE376BD"/>
    <w:rsid w:val="7AEA0D3C"/>
    <w:rsid w:val="7B1227F8"/>
    <w:rsid w:val="7C00467F"/>
    <w:rsid w:val="7C2978EC"/>
    <w:rsid w:val="7C42096C"/>
    <w:rsid w:val="7C4E418C"/>
    <w:rsid w:val="7C711C34"/>
    <w:rsid w:val="7C750C41"/>
    <w:rsid w:val="7CC942A7"/>
    <w:rsid w:val="7D001691"/>
    <w:rsid w:val="7D6330F9"/>
    <w:rsid w:val="7D72325C"/>
    <w:rsid w:val="7D9D7924"/>
    <w:rsid w:val="7DDE038D"/>
    <w:rsid w:val="7E090419"/>
    <w:rsid w:val="7E6150E3"/>
    <w:rsid w:val="7E9633BF"/>
    <w:rsid w:val="7F04016F"/>
    <w:rsid w:val="7F317F31"/>
    <w:rsid w:val="7F34148F"/>
    <w:rsid w:val="7F3F3CFB"/>
    <w:rsid w:val="7F6B32CC"/>
    <w:rsid w:val="7FBF6764"/>
    <w:rsid w:val="7FCF062C"/>
    <w:rsid w:val="7FE21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rFonts w:ascii="Times New Roman" w:hAnsi="Times New Roman"/>
      <w:color w:val="auto"/>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Body Text"/>
    <w:basedOn w:val="1"/>
    <w:next w:val="10"/>
    <w:unhideWhenUsed/>
    <w:qFormat/>
    <w:uiPriority w:val="99"/>
    <w:rPr>
      <w:sz w:val="28"/>
    </w:rPr>
  </w:style>
  <w:style w:type="paragraph" w:styleId="10">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1">
    <w:name w:val="Plain Text"/>
    <w:basedOn w:val="1"/>
    <w:link w:val="27"/>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标题 1 Char"/>
    <w:basedOn w:val="21"/>
    <w:link w:val="4"/>
    <w:qFormat/>
    <w:uiPriority w:val="0"/>
    <w:rPr>
      <w:b/>
      <w:bCs/>
      <w:kern w:val="44"/>
      <w:sz w:val="44"/>
      <w:szCs w:val="44"/>
    </w:rPr>
  </w:style>
  <w:style w:type="character" w:customStyle="1" w:styleId="27">
    <w:name w:val="纯文本 Char"/>
    <w:basedOn w:val="21"/>
    <w:link w:val="11"/>
    <w:qFormat/>
    <w:uiPriority w:val="0"/>
    <w:rPr>
      <w:rFonts w:ascii="宋体" w:hAnsi="Courier New" w:cs="Courier New"/>
      <w:sz w:val="21"/>
      <w:szCs w:val="21"/>
    </w:rPr>
  </w:style>
  <w:style w:type="character" w:customStyle="1" w:styleId="28">
    <w:name w:val="批注框文本 Char"/>
    <w:basedOn w:val="21"/>
    <w:link w:val="13"/>
    <w:semiHidden/>
    <w:qFormat/>
    <w:uiPriority w:val="99"/>
    <w:rPr>
      <w:kern w:val="2"/>
      <w:sz w:val="18"/>
      <w:szCs w:val="18"/>
    </w:rPr>
  </w:style>
  <w:style w:type="character" w:customStyle="1" w:styleId="29">
    <w:name w:val="页脚 Char"/>
    <w:basedOn w:val="21"/>
    <w:link w:val="14"/>
    <w:qFormat/>
    <w:uiPriority w:val="99"/>
    <w:rPr>
      <w:sz w:val="18"/>
    </w:rPr>
  </w:style>
  <w:style w:type="character" w:customStyle="1" w:styleId="30">
    <w:name w:val="页眉 Char"/>
    <w:link w:val="15"/>
    <w:qFormat/>
    <w:uiPriority w:val="99"/>
    <w:rPr>
      <w:kern w:val="2"/>
      <w:sz w:val="18"/>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2">
    <w:name w:val="Char"/>
    <w:basedOn w:val="1"/>
    <w:qFormat/>
    <w:uiPriority w:val="0"/>
    <w:pPr>
      <w:spacing w:line="480" w:lineRule="exact"/>
    </w:pPr>
    <w:rPr>
      <w:sz w:val="24"/>
      <w:szCs w:val="24"/>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38492</Words>
  <Characters>43040</Characters>
  <Lines>173</Lines>
  <Paragraphs>48</Paragraphs>
  <TotalTime>2</TotalTime>
  <ScaleCrop>false</ScaleCrop>
  <LinksUpToDate>false</LinksUpToDate>
  <CharactersWithSpaces>45133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2022-04-02T11:09:00Z</cp:lastPrinted>
  <dcterms:modified xsi:type="dcterms:W3CDTF">2022-04-15T09:31:41Z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78C67E926EDB4849AD4CD9F6AE1E5255</vt:lpwstr>
  </property>
</Properties>
</file>