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 w:hAnsi="仿宋" w:eastAsia="仿宋" w:cs="仿宋"/>
          <w:b/>
          <w:bCs/>
          <w:color w:val="000000" w:themeColor="text1"/>
          <w:sz w:val="72"/>
          <w:szCs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hint="eastAsia" w:ascii="仿宋" w:hAnsi="仿宋" w:eastAsia="仿宋" w:cs="仿宋_GB2312"/>
          <w:b/>
          <w:bCs w:val="0"/>
          <w:color w:val="000000" w:themeColor="text1"/>
          <w:sz w:val="32"/>
          <w:szCs w:val="32"/>
          <w14:textFill>
            <w14:solidFill>
              <w14:schemeClr w14:val="tx1"/>
            </w14:solidFill>
          </w14:textFill>
        </w:rPr>
      </w:pPr>
    </w:p>
    <w:p>
      <w:pPr>
        <w:spacing w:line="500" w:lineRule="exact"/>
        <w:jc w:val="left"/>
        <w:rPr>
          <w:rFonts w:ascii="仿宋" w:hAnsi="仿宋" w:eastAsia="仿宋" w:cs="仿宋_GB2312"/>
          <w:b/>
          <w:bCs w:val="0"/>
          <w:color w:val="000000" w:themeColor="text1"/>
          <w:sz w:val="32"/>
          <w:szCs w:val="32"/>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项目编号：</w:t>
      </w:r>
      <w:r>
        <w:rPr>
          <w:rFonts w:hint="eastAsia" w:ascii="仿宋" w:hAnsi="仿宋" w:eastAsia="仿宋" w:cs="仿宋_GB2312"/>
          <w:b/>
          <w:bCs w:val="0"/>
          <w:color w:val="000000" w:themeColor="text1"/>
          <w:sz w:val="32"/>
          <w:szCs w:val="32"/>
          <w:lang w:val="en-US" w:eastAsia="zh-CN"/>
          <w14:textFill>
            <w14:solidFill>
              <w14:schemeClr w14:val="tx1"/>
            </w14:solidFill>
          </w14:textFill>
        </w:rPr>
        <w:t>XJ-20220330-1</w:t>
      </w:r>
      <w:r>
        <w:rPr>
          <w:rFonts w:ascii="仿宋" w:hAnsi="仿宋" w:eastAsia="仿宋" w:cs="仿宋_GB2312"/>
          <w:b/>
          <w:bCs w:val="0"/>
          <w:color w:val="000000" w:themeColor="text1"/>
          <w:sz w:val="32"/>
          <w:szCs w:val="32"/>
          <w14:textFill>
            <w14:solidFill>
              <w14:schemeClr w14:val="tx1"/>
            </w14:solidFill>
          </w14:textFill>
        </w:rPr>
        <w:t xml:space="preserve"> </w:t>
      </w:r>
      <w:r>
        <w:rPr>
          <w:rFonts w:hint="eastAsia" w:ascii="仿宋" w:hAnsi="仿宋" w:eastAsia="仿宋" w:cs="仿宋_GB2312"/>
          <w:b/>
          <w:bCs w:val="0"/>
          <w:color w:val="000000" w:themeColor="text1"/>
          <w:sz w:val="32"/>
          <w:szCs w:val="32"/>
          <w14:textFill>
            <w14:solidFill>
              <w14:schemeClr w14:val="tx1"/>
            </w14:solidFill>
          </w14:textFill>
        </w:rPr>
        <w:t xml:space="preserve"> </w:t>
      </w:r>
      <w:r>
        <w:rPr>
          <w:b/>
          <w:bCs w:val="0"/>
          <w:color w:val="000000" w:themeColor="text1"/>
          <w:sz w:val="32"/>
          <w:szCs w:val="32"/>
          <w14:textFill>
            <w14:solidFill>
              <w14:schemeClr w14:val="tx1"/>
            </w14:solidFill>
          </w14:textFill>
        </w:rPr>
        <w:fldChar w:fldCharType="begin"/>
      </w:r>
      <w:r>
        <w:rPr>
          <w:b/>
          <w:bCs w:val="0"/>
          <w:color w:val="000000" w:themeColor="text1"/>
          <w:sz w:val="32"/>
          <w:szCs w:val="32"/>
          <w14:textFill>
            <w14:solidFill>
              <w14:schemeClr w14:val="tx1"/>
            </w14:solidFill>
          </w14:textFill>
        </w:rPr>
        <w:instrText xml:space="preserve"> DOCVARIABLE  采购编号  \* MERGEFORMAT </w:instrText>
      </w:r>
      <w:r>
        <w:rPr>
          <w:b/>
          <w:bCs w:val="0"/>
          <w:color w:val="000000" w:themeColor="text1"/>
          <w:sz w:val="32"/>
          <w:szCs w:val="32"/>
          <w14:textFill>
            <w14:solidFill>
              <w14:schemeClr w14:val="tx1"/>
            </w14:solidFill>
          </w14:textFill>
        </w:rPr>
        <w:fldChar w:fldCharType="end"/>
      </w:r>
    </w:p>
    <w:p>
      <w:pPr>
        <w:spacing w:line="500" w:lineRule="exact"/>
        <w:jc w:val="left"/>
        <w:rPr>
          <w:rFonts w:hint="eastAsia"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项目名称：</w:t>
      </w:r>
      <w:r>
        <w:rPr>
          <w:rFonts w:hint="eastAsia" w:ascii="仿宋" w:hAnsi="仿宋" w:eastAsia="仿宋" w:cs="仿宋_GB2312"/>
          <w:b/>
          <w:bCs w:val="0"/>
          <w:color w:val="000000" w:themeColor="text1"/>
          <w:sz w:val="32"/>
          <w:szCs w:val="32"/>
          <w:lang w:val="en-US" w:eastAsia="zh-CN"/>
          <w14:textFill>
            <w14:solidFill>
              <w14:schemeClr w14:val="tx1"/>
            </w14:solidFill>
          </w14:textFill>
        </w:rPr>
        <w:t>广州市净水有限公司</w:t>
      </w:r>
      <w:r>
        <w:rPr>
          <w:rFonts w:hint="eastAsia" w:ascii="仿宋" w:hAnsi="仿宋" w:eastAsia="仿宋" w:cs="仿宋_GB2312"/>
          <w:b/>
          <w:bCs w:val="0"/>
          <w:color w:val="000000" w:themeColor="text1"/>
          <w:sz w:val="32"/>
          <w:szCs w:val="32"/>
          <w14:textFill>
            <w14:solidFill>
              <w14:schemeClr w14:val="tx1"/>
            </w14:solidFill>
          </w14:textFill>
        </w:rPr>
        <w:t>项目评审管理系统</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both"/>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hint="eastAsia" w:ascii="仿宋" w:hAnsi="仿宋" w:eastAsia="仿宋" w:cs="仿宋"/>
          <w:b/>
          <w:bCs/>
          <w:color w:val="000000" w:themeColor="text1"/>
          <w:sz w:val="36"/>
          <w14:textFill>
            <w14:solidFill>
              <w14:schemeClr w14:val="tx1"/>
            </w14:solidFill>
          </w14:textFill>
        </w:rPr>
      </w:pPr>
      <w:r>
        <w:rPr>
          <w:rFonts w:hint="eastAsia" w:ascii="仿宋" w:hAnsi="仿宋" w:eastAsia="仿宋" w:cs="仿宋"/>
          <w:b/>
          <w:bCs/>
          <w:color w:val="000000" w:themeColor="text1"/>
          <w:sz w:val="36"/>
          <w14:textFill>
            <w14:solidFill>
              <w14:schemeClr w14:val="tx1"/>
            </w14:solidFill>
          </w14:textFill>
        </w:rPr>
        <w:t>广州市净水有限公司 编制</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p>
    <w:p>
      <w:pPr>
        <w:spacing w:line="360" w:lineRule="auto"/>
        <w:jc w:val="center"/>
        <w:rPr>
          <w:rFonts w:hint="eastAsia" w:ascii="仿宋" w:hAnsi="仿宋" w:eastAsia="仿宋" w:cs="仿宋"/>
          <w:b/>
          <w:bCs/>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t>发布日期：202</w:t>
      </w:r>
      <w:r>
        <w:rPr>
          <w:rFonts w:hint="eastAsia" w:ascii="仿宋" w:hAnsi="仿宋" w:eastAsia="仿宋" w:cs="仿宋"/>
          <w:b/>
          <w:bCs/>
          <w:color w:val="000000" w:themeColor="text1"/>
          <w:sz w:val="28"/>
          <w:lang w:val="en-US" w:eastAsia="zh-CN"/>
          <w14:textFill>
            <w14:solidFill>
              <w14:schemeClr w14:val="tx1"/>
            </w14:solidFill>
          </w14:textFill>
        </w:rPr>
        <w:t>2</w:t>
      </w:r>
      <w:r>
        <w:rPr>
          <w:rFonts w:hint="eastAsia" w:ascii="仿宋" w:hAnsi="仿宋" w:eastAsia="仿宋" w:cs="仿宋"/>
          <w:b/>
          <w:bCs/>
          <w:color w:val="000000" w:themeColor="text1"/>
          <w:sz w:val="28"/>
          <w14:textFill>
            <w14:solidFill>
              <w14:schemeClr w14:val="tx1"/>
            </w14:solidFill>
          </w14:textFill>
        </w:rPr>
        <w:t>年</w:t>
      </w:r>
      <w:r>
        <w:rPr>
          <w:rFonts w:hint="eastAsia" w:ascii="仿宋" w:hAnsi="仿宋" w:eastAsia="仿宋" w:cs="仿宋"/>
          <w:b/>
          <w:bCs/>
          <w:color w:val="000000" w:themeColor="text1"/>
          <w:sz w:val="28"/>
          <w:lang w:val="en-US" w:eastAsia="zh-CN"/>
          <w14:textFill>
            <w14:solidFill>
              <w14:schemeClr w14:val="tx1"/>
            </w14:solidFill>
          </w14:textFill>
        </w:rPr>
        <w:t>3</w:t>
      </w:r>
      <w:r>
        <w:rPr>
          <w:rFonts w:hint="eastAsia" w:ascii="仿宋" w:hAnsi="仿宋" w:eastAsia="仿宋" w:cs="仿宋"/>
          <w:b/>
          <w:bCs/>
          <w:color w:val="000000" w:themeColor="text1"/>
          <w:sz w:val="28"/>
          <w14:textFill>
            <w14:solidFill>
              <w14:schemeClr w14:val="tx1"/>
            </w14:solidFill>
          </w14:textFill>
        </w:rPr>
        <w:t>月</w:t>
      </w:r>
      <w:r>
        <w:rPr>
          <w:rFonts w:hint="eastAsia" w:ascii="仿宋" w:hAnsi="仿宋" w:eastAsia="仿宋" w:cs="仿宋"/>
          <w:b/>
          <w:bCs/>
          <w:color w:val="000000" w:themeColor="text1"/>
          <w:sz w:val="28"/>
          <w:lang w:val="en-US" w:eastAsia="zh-CN"/>
          <w14:textFill>
            <w14:solidFill>
              <w14:schemeClr w14:val="tx1"/>
            </w14:solidFill>
          </w14:textFill>
        </w:rPr>
        <w:t>30</w:t>
      </w:r>
      <w:r>
        <w:rPr>
          <w:rFonts w:hint="eastAsia" w:ascii="仿宋" w:hAnsi="仿宋" w:eastAsia="仿宋" w:cs="仿宋"/>
          <w:b/>
          <w:bCs/>
          <w:color w:val="000000" w:themeColor="text1"/>
          <w:sz w:val="28"/>
          <w14:textFill>
            <w14:solidFill>
              <w14:schemeClr w14:val="tx1"/>
            </w14:solidFill>
          </w14:textFill>
        </w:rPr>
        <w:t>日</w:t>
      </w:r>
    </w:p>
    <w:p>
      <w:pPr>
        <w:pageBreakBefore/>
        <w:jc w:val="center"/>
        <w:rPr>
          <w:rFonts w:hint="eastAsia" w:ascii="仿宋" w:hAnsi="仿宋" w:eastAsia="仿宋" w:cs="仿宋"/>
          <w:b/>
          <w:bCs/>
          <w:cap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      录</w:t>
      </w:r>
    </w:p>
    <w:p>
      <w:pPr>
        <w:pStyle w:val="33"/>
        <w:rPr>
          <w:rFonts w:hint="eastAsia" w:ascii="仿宋" w:hAnsi="仿宋" w:eastAsia="仿宋" w:cs="仿宋"/>
          <w:lang w:eastAsia="zh-CN"/>
        </w:rPr>
      </w:pPr>
    </w:p>
    <w:p>
      <w:pPr>
        <w:pStyle w:val="20"/>
        <w:tabs>
          <w:tab w:val="right" w:leader="dot" w:pos="9174"/>
        </w:tabs>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第一部分  报价邀请函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第二部分  项目内容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第三部分  报价须知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第四部分  合同书格式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第五部分  响应文件格式</w:t>
      </w:r>
    </w:p>
    <w:p>
      <w:pPr>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hint="eastAsia" w:ascii="仿宋" w:hAnsi="仿宋" w:eastAsia="仿宋" w:cs="仿宋"/>
          <w:color w:val="000000" w:themeColor="text1"/>
          <w:kern w:val="0"/>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pStyle w:val="24"/>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第一部分报价邀请函</w:t>
      </w:r>
    </w:p>
    <w:p>
      <w:pPr>
        <w:ind w:firstLine="478" w:firstLineChars="171"/>
        <w:rPr>
          <w:rFonts w:hint="eastAsia" w:ascii="仿宋" w:hAnsi="仿宋" w:eastAsia="仿宋" w:cs="仿宋"/>
          <w:color w:val="000000" w:themeColor="text1"/>
          <w:kern w:val="0"/>
          <w:sz w:val="28"/>
          <w:szCs w:val="28"/>
          <w14:textFill>
            <w14:solidFill>
              <w14:schemeClr w14:val="tx1"/>
            </w14:solidFill>
          </w14:textFill>
        </w:rPr>
      </w:pP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autoSpaceDE w:val="0"/>
        <w:autoSpaceDN w:val="0"/>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color w:val="000000" w:themeColor="text1"/>
          <w:sz w:val="28"/>
          <w:szCs w:val="28"/>
          <w:u w:val="single"/>
          <w14:textFill>
            <w14:solidFill>
              <w14:schemeClr w14:val="tx1"/>
            </w14:solidFill>
          </w14:textFill>
        </w:rPr>
        <w:t>项目评审管理系统</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XJ-20220330-1</w:t>
      </w:r>
      <w:r>
        <w:rPr>
          <w:rFonts w:hint="eastAsia" w:ascii="仿宋" w:hAnsi="仿宋" w:eastAsia="仿宋" w:cs="仿宋"/>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
          <w:color w:val="000000" w:themeColor="text1"/>
          <w:sz w:val="28"/>
          <w:szCs w:val="28"/>
          <w:u w:val="single"/>
          <w14:textFill>
            <w14:solidFill>
              <w14:schemeClr w14:val="tx1"/>
            </w14:solidFill>
          </w14:textFill>
        </w:rPr>
        <w:t>项目评审管理系统</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u w:val="single"/>
          <w:lang w:val="zh-CN"/>
          <w14:textFill>
            <w14:solidFill>
              <w14:schemeClr w14:val="tx1"/>
            </w14:solidFill>
          </w14:textFill>
        </w:rPr>
        <w:t>9</w:t>
      </w:r>
      <w:r>
        <w:rPr>
          <w:rFonts w:hint="eastAsia" w:ascii="仿宋" w:hAnsi="仿宋" w:eastAsia="仿宋" w:cs="仿宋"/>
          <w:color w:val="000000" w:themeColor="text1"/>
          <w:sz w:val="28"/>
          <w:szCs w:val="28"/>
          <w:u w:val="single"/>
          <w:lang w:val="en-US" w:eastAsia="zh-CN"/>
          <w14:textFill>
            <w14:solidFill>
              <w14:schemeClr w14:val="tx1"/>
            </w14:solidFill>
          </w14:textFill>
        </w:rPr>
        <w:t>.</w:t>
      </w:r>
      <w:r>
        <w:rPr>
          <w:rFonts w:hint="eastAsia" w:ascii="仿宋" w:hAnsi="仿宋" w:eastAsia="仿宋" w:cs="仿宋"/>
          <w:color w:val="000000" w:themeColor="text1"/>
          <w:sz w:val="28"/>
          <w:szCs w:val="28"/>
          <w:u w:val="single"/>
          <w:lang w:val="zh-CN"/>
          <w14:textFill>
            <w14:solidFill>
              <w14:schemeClr w14:val="tx1"/>
            </w14:solidFill>
          </w14:textFill>
        </w:rPr>
        <w:t>081万元</w:t>
      </w:r>
      <w:r>
        <w:rPr>
          <w:rFonts w:hint="eastAsia" w:ascii="仿宋" w:hAnsi="仿宋" w:eastAsia="仿宋" w:cs="仿宋"/>
          <w:color w:val="000000" w:themeColor="text1"/>
          <w:sz w:val="28"/>
          <w:szCs w:val="28"/>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ab/>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autoSpaceDE w:val="0"/>
        <w:autoSpaceDN w:val="0"/>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000000" w:themeColor="text1"/>
          <w:kern w:val="2"/>
          <w:sz w:val="28"/>
          <w:szCs w:val="28"/>
          <w14:textFill>
            <w14:solidFill>
              <w14:schemeClr w14:val="tx1"/>
            </w14:solidFill>
          </w14:textFill>
        </w:rPr>
        <w:t>为满足公司</w:t>
      </w:r>
      <w:r>
        <w:rPr>
          <w:rFonts w:hint="eastAsia" w:ascii="仿宋" w:hAnsi="仿宋" w:eastAsia="仿宋" w:cs="仿宋"/>
          <w:color w:val="000000" w:themeColor="text1"/>
          <w:kern w:val="2"/>
          <w:sz w:val="28"/>
          <w:szCs w:val="28"/>
          <w:lang w:val="en-US" w:eastAsia="zh-CN"/>
          <w14:textFill>
            <w14:solidFill>
              <w14:schemeClr w14:val="tx1"/>
            </w14:solidFill>
          </w14:textFill>
        </w:rPr>
        <w:t>项目评审管理</w:t>
      </w:r>
      <w:r>
        <w:rPr>
          <w:rFonts w:hint="eastAsia" w:ascii="仿宋" w:hAnsi="仿宋" w:eastAsia="仿宋" w:cs="仿宋"/>
          <w:color w:val="000000" w:themeColor="text1"/>
          <w:kern w:val="2"/>
          <w:sz w:val="28"/>
          <w:szCs w:val="28"/>
          <w14:textFill>
            <w14:solidFill>
              <w14:schemeClr w14:val="tx1"/>
            </w14:solidFill>
          </w14:textFill>
        </w:rPr>
        <w:t>需求，充分发挥技术评审专家在公司项目评审管理中的作用，</w:t>
      </w:r>
      <w:r>
        <w:rPr>
          <w:rFonts w:hint="eastAsia" w:ascii="仿宋" w:hAnsi="仿宋" w:eastAsia="仿宋" w:cs="仿宋"/>
          <w:color w:val="000000" w:themeColor="text1"/>
          <w:kern w:val="2"/>
          <w:sz w:val="28"/>
          <w:szCs w:val="28"/>
          <w:lang w:val="en-US" w:eastAsia="zh-CN"/>
          <w14:textFill>
            <w14:solidFill>
              <w14:schemeClr w14:val="tx1"/>
            </w14:solidFill>
          </w14:textFill>
        </w:rPr>
        <w:t>推进项目高效实施，通过建设系统</w:t>
      </w:r>
      <w:r>
        <w:rPr>
          <w:rFonts w:hint="eastAsia" w:ascii="仿宋" w:hAnsi="仿宋" w:eastAsia="仿宋" w:cs="仿宋"/>
          <w:color w:val="000000" w:themeColor="text1"/>
          <w:sz w:val="28"/>
          <w:szCs w:val="28"/>
          <w:lang w:val="en-US" w:eastAsia="zh-CN"/>
          <w14:textFill>
            <w14:solidFill>
              <w14:schemeClr w14:val="tx1"/>
            </w14:solidFill>
          </w14:textFill>
        </w:rPr>
        <w:t>总览、项目评审、专家库管理、统计分析、权限管理、个性化设置等系统功能，实现公司</w:t>
      </w:r>
      <w:r>
        <w:rPr>
          <w:rFonts w:hint="eastAsia" w:ascii="仿宋" w:hAnsi="仿宋" w:eastAsia="仿宋" w:cs="仿宋"/>
          <w:color w:val="000000" w:themeColor="text1"/>
          <w:kern w:val="2"/>
          <w:sz w:val="28"/>
          <w:szCs w:val="28"/>
          <w14:textFill>
            <w14:solidFill>
              <w14:schemeClr w14:val="tx1"/>
            </w14:solidFill>
          </w14:textFill>
        </w:rPr>
        <w:t>项目</w:t>
      </w:r>
      <w:r>
        <w:rPr>
          <w:rFonts w:hint="eastAsia" w:ascii="仿宋" w:hAnsi="仿宋" w:eastAsia="仿宋" w:cs="仿宋"/>
          <w:color w:val="000000" w:themeColor="text1"/>
          <w:kern w:val="2"/>
          <w:sz w:val="28"/>
          <w:szCs w:val="28"/>
          <w:lang w:val="en-US" w:eastAsia="zh-CN"/>
          <w14:textFill>
            <w14:solidFill>
              <w14:schemeClr w14:val="tx1"/>
            </w14:solidFill>
          </w14:textFill>
        </w:rPr>
        <w:t>评审工作规范化、精细化、</w:t>
      </w:r>
      <w:r>
        <w:rPr>
          <w:rFonts w:hint="eastAsia" w:ascii="仿宋" w:hAnsi="仿宋" w:eastAsia="仿宋" w:cs="仿宋"/>
          <w:color w:val="000000" w:themeColor="text1"/>
          <w:kern w:val="2"/>
          <w:sz w:val="28"/>
          <w:szCs w:val="28"/>
          <w14:textFill>
            <w14:solidFill>
              <w14:schemeClr w14:val="tx1"/>
            </w14:solidFill>
          </w14:textFill>
        </w:rPr>
        <w:t>科学化管理</w:t>
      </w:r>
      <w:r>
        <w:rPr>
          <w:rFonts w:hint="eastAsia" w:ascii="仿宋" w:hAnsi="仿宋" w:eastAsia="仿宋" w:cs="仿宋"/>
          <w:color w:val="000000" w:themeColor="text1"/>
          <w:kern w:val="2"/>
          <w:sz w:val="28"/>
          <w:szCs w:val="28"/>
          <w:lang w:eastAsia="zh-CN"/>
          <w14:textFill>
            <w14:solidFill>
              <w14:schemeClr w14:val="tx1"/>
            </w14:solidFill>
          </w14:textFill>
        </w:rPr>
        <w:t>，</w:t>
      </w:r>
      <w:r>
        <w:rPr>
          <w:rFonts w:hint="eastAsia" w:ascii="仿宋" w:hAnsi="仿宋" w:eastAsia="仿宋" w:cs="仿宋"/>
          <w:color w:val="000000" w:themeColor="text1"/>
          <w:kern w:val="2"/>
          <w:sz w:val="28"/>
          <w:szCs w:val="28"/>
          <w14:textFill>
            <w14:solidFill>
              <w14:schemeClr w14:val="tx1"/>
            </w14:solidFill>
          </w14:textFill>
        </w:rPr>
        <w:t>建立项目评审管理系统</w:t>
      </w:r>
      <w:r>
        <w:rPr>
          <w:rFonts w:hint="eastAsia" w:ascii="仿宋" w:hAnsi="仿宋" w:eastAsia="仿宋" w:cs="仿宋"/>
          <w:color w:val="000000" w:themeColor="text1"/>
          <w:kern w:val="2"/>
          <w:sz w:val="28"/>
          <w:szCs w:val="28"/>
          <w:lang w:eastAsia="zh-CN"/>
          <w14:textFill>
            <w14:solidFill>
              <w14:schemeClr w14:val="tx1"/>
            </w14:solidFill>
          </w14:textFill>
        </w:rPr>
        <w:t>。</w:t>
      </w:r>
      <w:r>
        <w:rPr>
          <w:rFonts w:hint="eastAsia" w:ascii="仿宋" w:hAnsi="仿宋" w:eastAsia="仿宋" w:cs="仿宋"/>
          <w:color w:val="000000" w:themeColor="text1"/>
          <w:kern w:val="2"/>
          <w:sz w:val="28"/>
          <w:szCs w:val="28"/>
          <w:lang w:val="en-US" w:eastAsia="zh-CN"/>
          <w14:textFill>
            <w14:solidFill>
              <w14:schemeClr w14:val="tx1"/>
            </w14:solidFill>
          </w14:textFill>
        </w:rPr>
        <w:t>同时，采购支撑系统正常运行所需的数据库及操作系统正版软件。</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六、报价单位资格要求：</w:t>
      </w:r>
    </w:p>
    <w:p>
      <w:pPr>
        <w:adjustRightInd/>
        <w:ind w:firstLine="560" w:firstLineChars="200"/>
        <w:rPr>
          <w:rFonts w:hint="eastAsia" w:ascii="仿宋" w:hAnsi="仿宋" w:eastAsia="仿宋" w:cs="仿宋"/>
          <w:lang w:val="en-US" w:eastAsia="zh-CN"/>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sz w:val="28"/>
          <w:szCs w:val="28"/>
          <w:u w:val="single"/>
        </w:rPr>
        <w:t>报价单位须是在中华人民共和国境内注册的法人或其他组织，具有独立法人资格，持有工商行政管理部门核发的营业执照，且能开具增值税发票（如：提供一般纳税人证明或近一年2-3张已开据的增值税专用发票）</w:t>
      </w:r>
      <w:r>
        <w:rPr>
          <w:rFonts w:hint="eastAsia" w:ascii="仿宋" w:hAnsi="仿宋" w:eastAsia="仿宋" w:cs="仿宋"/>
          <w:color w:val="000000" w:themeColor="text1"/>
          <w:sz w:val="28"/>
          <w:szCs w:val="28"/>
          <w:u w:val="single"/>
          <w14:textFill>
            <w14:solidFill>
              <w14:schemeClr w14:val="tx1"/>
            </w14:solidFill>
          </w14:textFill>
        </w:rPr>
        <w:t>。</w:t>
      </w:r>
    </w:p>
    <w:p>
      <w:pPr>
        <w:autoSpaceDE w:val="0"/>
        <w:autoSpaceDN w:val="0"/>
        <w:ind w:firstLine="560" w:firstLineChars="200"/>
        <w:rPr>
          <w:rFonts w:hint="eastAsia" w:ascii="仿宋" w:hAnsi="仿宋" w:eastAsia="仿宋" w:cs="仿宋"/>
          <w:b w:val="0"/>
          <w:bCs w:val="0"/>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u w:val="single"/>
          <w14:textFill>
            <w14:solidFill>
              <w14:schemeClr w14:val="tx1"/>
            </w14:solidFill>
          </w14:textFill>
        </w:rPr>
        <w:t>销售业绩要求：201</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9</w:t>
      </w:r>
      <w:r>
        <w:rPr>
          <w:rFonts w:hint="eastAsia" w:ascii="仿宋" w:hAnsi="仿宋" w:eastAsia="仿宋" w:cs="仿宋"/>
          <w:b w:val="0"/>
          <w:bCs w:val="0"/>
          <w:color w:val="000000" w:themeColor="text1"/>
          <w:sz w:val="28"/>
          <w:szCs w:val="28"/>
          <w:u w:val="single"/>
          <w14:textFill>
            <w14:solidFill>
              <w14:schemeClr w14:val="tx1"/>
            </w14:solidFill>
          </w14:textFill>
        </w:rPr>
        <w:t>年1月1日至今</w:t>
      </w:r>
      <w:r>
        <w:rPr>
          <w:rFonts w:hint="eastAsia" w:ascii="仿宋" w:hAnsi="仿宋" w:eastAsia="仿宋" w:cs="仿宋"/>
          <w:b w:val="0"/>
          <w:bCs w:val="0"/>
          <w:color w:val="000000" w:themeColor="text1"/>
          <w:sz w:val="28"/>
          <w:szCs w:val="28"/>
          <w:u w:val="single"/>
          <w:lang w:eastAsia="zh-CN"/>
          <w14:textFill>
            <w14:solidFill>
              <w14:schemeClr w14:val="tx1"/>
            </w14:solidFill>
          </w14:textFill>
        </w:rPr>
        <w:t>，</w:t>
      </w:r>
      <w:r>
        <w:rPr>
          <w:rFonts w:hint="eastAsia" w:ascii="仿宋" w:hAnsi="仿宋" w:eastAsia="仿宋" w:cs="仿宋"/>
          <w:b w:val="0"/>
          <w:bCs w:val="0"/>
          <w:color w:val="000000" w:themeColor="text1"/>
          <w:sz w:val="28"/>
          <w:szCs w:val="28"/>
          <w:u w:val="single"/>
          <w14:textFill>
            <w14:solidFill>
              <w14:schemeClr w14:val="tx1"/>
            </w14:solidFill>
          </w14:textFill>
        </w:rPr>
        <w:t>最少具有</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一</w:t>
      </w:r>
      <w:r>
        <w:rPr>
          <w:rFonts w:hint="eastAsia" w:ascii="仿宋" w:hAnsi="仿宋" w:eastAsia="仿宋" w:cs="仿宋"/>
          <w:b w:val="0"/>
          <w:bCs w:val="0"/>
          <w:color w:val="000000" w:themeColor="text1"/>
          <w:sz w:val="28"/>
          <w:szCs w:val="28"/>
          <w:u w:val="single"/>
          <w14:textFill>
            <w14:solidFill>
              <w14:schemeClr w14:val="tx1"/>
            </w14:solidFill>
          </w14:textFill>
        </w:rPr>
        <w:t>项</w:t>
      </w:r>
      <w:r>
        <w:rPr>
          <w:rFonts w:hint="eastAsia" w:ascii="仿宋" w:hAnsi="仿宋" w:eastAsia="仿宋" w:cs="仿宋"/>
          <w:sz w:val="28"/>
          <w:szCs w:val="28"/>
          <w:u w:val="single"/>
          <w:lang w:val="en-US" w:eastAsia="zh-CN"/>
        </w:rPr>
        <w:t>信息系统建设</w:t>
      </w:r>
      <w:r>
        <w:rPr>
          <w:rFonts w:hint="eastAsia" w:ascii="仿宋" w:hAnsi="仿宋" w:eastAsia="仿宋" w:cs="仿宋"/>
          <w:sz w:val="28"/>
          <w:szCs w:val="28"/>
          <w:u w:val="single"/>
          <w:lang w:val="zh-CN"/>
        </w:rPr>
        <w:t>项目实施业绩（提供合同复印件证明，包括但不限于项目名称、金额及实施内容、合同签字盖章、签订日期，并加盖单位公章）</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w:t>
      </w:r>
    </w:p>
    <w:p>
      <w:pPr>
        <w:pStyle w:val="33"/>
        <w:ind w:firstLine="560"/>
        <w:rPr>
          <w:rFonts w:hint="eastAsia" w:ascii="仿宋" w:hAnsi="仿宋" w:eastAsia="仿宋" w:cs="仿宋"/>
          <w:sz w:val="28"/>
          <w:szCs w:val="28"/>
          <w:u w:val="single"/>
        </w:rPr>
      </w:pP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3.</w:t>
      </w:r>
      <w:r>
        <w:rPr>
          <w:rFonts w:hint="eastAsia" w:ascii="仿宋" w:hAnsi="仿宋" w:eastAsia="仿宋" w:cs="仿宋"/>
          <w:sz w:val="28"/>
          <w:szCs w:val="28"/>
          <w:u w:val="single"/>
          <w:lang w:val="zh-CN"/>
        </w:rPr>
        <w:t>报价单位需具备信息化项目自主研发能力，</w:t>
      </w:r>
      <w:r>
        <w:rPr>
          <w:rFonts w:hint="eastAsia" w:ascii="仿宋" w:hAnsi="仿宋" w:eastAsia="仿宋" w:cs="仿宋"/>
          <w:sz w:val="28"/>
          <w:szCs w:val="28"/>
          <w:u w:val="single"/>
        </w:rPr>
        <w:t>拟担任本工程项目负责人须具备计算机类中级</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或</w:t>
      </w:r>
      <w:r>
        <w:rPr>
          <w:rFonts w:hint="eastAsia" w:ascii="仿宋" w:hAnsi="仿宋" w:eastAsia="仿宋" w:cs="仿宋"/>
          <w:sz w:val="28"/>
          <w:szCs w:val="28"/>
          <w:u w:val="single"/>
        </w:rPr>
        <w:t>以上</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职业资格或项目管理中级（或以上）职称专业资格认证（提供</w:t>
      </w:r>
      <w:r>
        <w:rPr>
          <w:rFonts w:hint="eastAsia" w:ascii="仿宋" w:hAnsi="仿宋" w:eastAsia="仿宋" w:cs="仿宋"/>
          <w:sz w:val="28"/>
          <w:szCs w:val="28"/>
          <w:u w:val="single"/>
          <w:lang w:val="en-US" w:eastAsia="zh-CN"/>
        </w:rPr>
        <w:t>负责</w:t>
      </w:r>
      <w:r>
        <w:rPr>
          <w:rFonts w:hint="eastAsia" w:ascii="仿宋" w:hAnsi="仿宋" w:eastAsia="仿宋" w:cs="仿宋"/>
          <w:sz w:val="28"/>
          <w:szCs w:val="28"/>
          <w:u w:val="single"/>
        </w:rPr>
        <w:t>人在本单位近三个月社保记录（以加盖社会保险基金管理中心印章的《缴费历史明细表》或《社会保险参保人员证明》为准）。</w:t>
      </w:r>
    </w:p>
    <w:p>
      <w:pPr>
        <w:ind w:firstLine="560" w:firstLineChars="200"/>
        <w:rPr>
          <w:rFonts w:hint="eastAsia" w:ascii="仿宋" w:hAnsi="仿宋" w:eastAsia="仿宋" w:cs="仿宋"/>
          <w:b/>
          <w:color w:val="auto"/>
          <w:kern w:val="2"/>
          <w:sz w:val="24"/>
          <w:highlight w:val="none"/>
          <w:lang w:val="en-US" w:eastAsia="zh-CN" w:bidi="ar-SA"/>
        </w:rPr>
      </w:pPr>
      <w:r>
        <w:rPr>
          <w:rFonts w:hint="eastAsia" w:ascii="仿宋" w:hAnsi="仿宋" w:eastAsia="仿宋" w:cs="仿宋"/>
          <w:color w:val="000000"/>
          <w:kern w:val="0"/>
          <w:sz w:val="28"/>
          <w:szCs w:val="28"/>
          <w:u w:val="single"/>
          <w:lang w:val="en-US" w:eastAsia="zh-CN"/>
        </w:rPr>
        <w:t>4.</w:t>
      </w:r>
      <w:r>
        <w:rPr>
          <w:rFonts w:hint="eastAsia" w:ascii="仿宋" w:hAnsi="仿宋" w:eastAsia="仿宋" w:cs="仿宋"/>
          <w:color w:val="000000"/>
          <w:kern w:val="0"/>
          <w:sz w:val="28"/>
          <w:szCs w:val="28"/>
          <w:highlight w:val="none"/>
          <w:u w:val="single"/>
          <w:lang w:val="en-US" w:eastAsia="zh-CN"/>
        </w:rPr>
        <w:t>报价</w:t>
      </w:r>
      <w:r>
        <w:rPr>
          <w:rFonts w:hint="eastAsia" w:ascii="仿宋" w:hAnsi="仿宋" w:eastAsia="仿宋" w:cs="仿宋"/>
          <w:color w:val="000000"/>
          <w:kern w:val="0"/>
          <w:sz w:val="28"/>
          <w:szCs w:val="28"/>
          <w:highlight w:val="none"/>
          <w:u w:val="single"/>
        </w:rPr>
        <w:t>人没有被纳入本项目</w:t>
      </w:r>
      <w:r>
        <w:rPr>
          <w:rFonts w:hint="eastAsia" w:ascii="仿宋" w:hAnsi="仿宋" w:eastAsia="仿宋" w:cs="仿宋"/>
          <w:color w:val="000000"/>
          <w:kern w:val="0"/>
          <w:sz w:val="28"/>
          <w:szCs w:val="28"/>
          <w:highlight w:val="none"/>
          <w:u w:val="single"/>
          <w:lang w:val="en-US" w:eastAsia="zh-CN"/>
        </w:rPr>
        <w:t>询价</w:t>
      </w:r>
      <w:r>
        <w:rPr>
          <w:rFonts w:hint="eastAsia" w:ascii="仿宋" w:hAnsi="仿宋" w:eastAsia="仿宋" w:cs="仿宋"/>
          <w:color w:val="000000"/>
          <w:kern w:val="0"/>
          <w:sz w:val="28"/>
          <w:szCs w:val="28"/>
          <w:highlight w:val="none"/>
          <w:u w:val="single"/>
        </w:rPr>
        <w:t>人（包括市水投集团及其属下子公司）书面限制投标的企业名单。（名单详见附件）</w:t>
      </w:r>
    </w:p>
    <w:p>
      <w:pPr>
        <w:pStyle w:val="26"/>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27"/>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sz w:val="24"/>
                <w:szCs w:val="24"/>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pStyle w:val="33"/>
        <w:ind w:firstLine="560"/>
        <w:rPr>
          <w:rFonts w:hint="eastAsia" w:ascii="仿宋" w:hAnsi="仿宋" w:eastAsia="仿宋" w:cs="仿宋"/>
          <w:sz w:val="28"/>
          <w:szCs w:val="28"/>
          <w:u w:val="single"/>
          <w:lang w:val="en-US" w:eastAsia="zh-CN"/>
        </w:rPr>
      </w:pPr>
    </w:p>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rPr>
        <w:t>七</w:t>
      </w:r>
      <w:r>
        <w:rPr>
          <w:rFonts w:hint="eastAsia" w:ascii="仿宋" w:hAnsi="仿宋" w:eastAsia="仿宋" w:cs="仿宋"/>
          <w:color w:val="000000"/>
          <w:sz w:val="28"/>
          <w:szCs w:val="28"/>
          <w:lang w:val="zh-CN"/>
        </w:rPr>
        <w:t>、现场踏勘(答疑会)时间、地点（也可由报价单位自行踏勘现场）：</w:t>
      </w:r>
    </w:p>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1. 现场踏勘(答疑会)集合时间：/</w:t>
      </w:r>
    </w:p>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2. 现场踏勘(答疑会)集合地点：/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分；询价响应文件递交截止时间：202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ind w:firstLine="588" w:firstLineChars="210"/>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kern w:val="2"/>
          <w:sz w:val="28"/>
          <w:szCs w:val="28"/>
          <w14:textFill>
            <w14:solidFill>
              <w14:schemeClr w14:val="tx1"/>
            </w14:solidFill>
          </w14:textFill>
        </w:rPr>
        <w:t>注：基于疫情防控形势，授权委托人须通过“广州净水公司”微信公众号（提前）预约，填写访客预约信息（</w:t>
      </w:r>
      <w:r>
        <w:rPr>
          <w:rFonts w:hint="eastAsia" w:ascii="仿宋" w:hAnsi="仿宋" w:eastAsia="仿宋" w:cs="仿宋"/>
          <w:color w:val="000000" w:themeColor="text1"/>
          <w:kern w:val="2"/>
          <w:sz w:val="28"/>
          <w:szCs w:val="28"/>
          <w:lang w:val="zh-CN"/>
          <w14:textFill>
            <w14:solidFill>
              <w14:schemeClr w14:val="tx1"/>
            </w14:solidFill>
          </w14:textFill>
        </w:rPr>
        <w:t>包括：1.近14天</w:t>
      </w:r>
      <w:r>
        <w:rPr>
          <w:rFonts w:hint="eastAsia" w:ascii="仿宋" w:hAnsi="仿宋" w:eastAsia="仿宋" w:cs="仿宋"/>
          <w:color w:val="000000" w:themeColor="text1"/>
          <w:kern w:val="2"/>
          <w:sz w:val="28"/>
          <w:szCs w:val="28"/>
          <w:lang w:val="en-US" w:eastAsia="zh-CN"/>
          <w14:textFill>
            <w14:solidFill>
              <w14:schemeClr w14:val="tx1"/>
            </w14:solidFill>
          </w14:textFill>
        </w:rPr>
        <w:t>内</w:t>
      </w:r>
      <w:r>
        <w:rPr>
          <w:rFonts w:hint="eastAsia" w:ascii="仿宋" w:hAnsi="仿宋" w:eastAsia="仿宋" w:cs="仿宋"/>
          <w:color w:val="000000" w:themeColor="text1"/>
          <w:kern w:val="2"/>
          <w:sz w:val="28"/>
          <w:szCs w:val="28"/>
          <w:lang w:val="zh-CN"/>
          <w14:textFill>
            <w14:solidFill>
              <w14:schemeClr w14:val="tx1"/>
            </w14:solidFill>
          </w14:textFill>
        </w:rPr>
        <w:t>行程有异地中高风险地区及所在的地级市、盟、州、直辖市的区旅居史的来（返）穗人员拒绝来访；</w:t>
      </w:r>
      <w:r>
        <w:rPr>
          <w:rFonts w:hint="eastAsia" w:ascii="仿宋" w:hAnsi="仿宋" w:eastAsia="仿宋" w:cs="仿宋"/>
          <w:color w:val="000000" w:themeColor="text1"/>
          <w:kern w:val="2"/>
          <w:sz w:val="28"/>
          <w:szCs w:val="28"/>
          <w:lang w:val="en-US" w:eastAsia="zh-CN"/>
          <w14:textFill>
            <w14:solidFill>
              <w14:schemeClr w14:val="tx1"/>
            </w14:solidFill>
          </w14:textFill>
        </w:rPr>
        <w:t>2.</w:t>
      </w:r>
      <w:r>
        <w:rPr>
          <w:rFonts w:hint="eastAsia" w:ascii="仿宋" w:hAnsi="仿宋" w:eastAsia="仿宋" w:cs="仿宋"/>
          <w:color w:val="000000" w:themeColor="text1"/>
          <w:kern w:val="2"/>
          <w:sz w:val="28"/>
          <w:szCs w:val="28"/>
          <w:lang w:val="zh-CN"/>
          <w14:textFill>
            <w14:solidFill>
              <w14:schemeClr w14:val="tx1"/>
            </w14:solidFill>
          </w14:textFill>
        </w:rPr>
        <w:t>近14天行程内有异地</w:t>
      </w:r>
      <w:r>
        <w:rPr>
          <w:rFonts w:hint="eastAsia" w:ascii="仿宋" w:hAnsi="仿宋" w:eastAsia="仿宋" w:cs="仿宋"/>
          <w:color w:val="000000" w:themeColor="text1"/>
          <w:kern w:val="2"/>
          <w:sz w:val="28"/>
          <w:szCs w:val="28"/>
          <w:lang w:val="en-US" w:eastAsia="zh-CN"/>
          <w14:textFill>
            <w14:solidFill>
              <w14:schemeClr w14:val="tx1"/>
            </w14:solidFill>
          </w14:textFill>
        </w:rPr>
        <w:t>本土疫情报告</w:t>
      </w:r>
      <w:r>
        <w:rPr>
          <w:rFonts w:hint="eastAsia" w:ascii="仿宋" w:hAnsi="仿宋" w:eastAsia="仿宋" w:cs="仿宋"/>
          <w:color w:val="000000" w:themeColor="text1"/>
          <w:kern w:val="2"/>
          <w:sz w:val="28"/>
          <w:szCs w:val="28"/>
          <w:lang w:val="zh-CN"/>
          <w14:textFill>
            <w14:solidFill>
              <w14:schemeClr w14:val="tx1"/>
            </w14:solidFill>
          </w14:textFill>
        </w:rPr>
        <w:t>的地级市、盟、州、直辖市的区旅居史的来（返）穗人员拒绝来访</w:t>
      </w:r>
      <w:r>
        <w:rPr>
          <w:rFonts w:hint="eastAsia" w:ascii="仿宋" w:hAnsi="仿宋" w:eastAsia="仿宋" w:cs="仿宋"/>
          <w:color w:val="000000" w:themeColor="text1"/>
          <w:kern w:val="2"/>
          <w:sz w:val="28"/>
          <w:szCs w:val="28"/>
          <w:lang w:val="en-US" w:eastAsia="zh-CN"/>
          <w14:textFill>
            <w14:solidFill>
              <w14:schemeClr w14:val="tx1"/>
            </w14:solidFill>
          </w14:textFill>
        </w:rPr>
        <w:t>3.近14天行程内有省外来（返）穗人员应持有地穗后来访前三天的两次核酸检测证明，即“三天两检”（每次至少间隔24小时）4</w:t>
      </w:r>
      <w:r>
        <w:rPr>
          <w:rFonts w:hint="eastAsia" w:ascii="仿宋" w:hAnsi="仿宋" w:eastAsia="仿宋" w:cs="仿宋"/>
          <w:color w:val="000000" w:themeColor="text1"/>
          <w:kern w:val="2"/>
          <w:sz w:val="28"/>
          <w:szCs w:val="28"/>
          <w:lang w:val="zh-CN"/>
          <w14:textFill>
            <w14:solidFill>
              <w14:schemeClr w14:val="tx1"/>
            </w14:solidFill>
          </w14:textFill>
        </w:rPr>
        <w:t>.如确需工作需要来访，应持有来访前24小时内的核酸证明）</w:t>
      </w:r>
      <w:r>
        <w:rPr>
          <w:rFonts w:hint="eastAsia" w:ascii="仿宋" w:hAnsi="仿宋" w:eastAsia="仿宋" w:cs="仿宋"/>
          <w:color w:val="000000" w:themeColor="text1"/>
          <w:kern w:val="2"/>
          <w:sz w:val="28"/>
          <w:szCs w:val="28"/>
          <w14:textFill>
            <w14:solidFill>
              <w14:schemeClr w14:val="tx1"/>
            </w14:solidFill>
          </w14:textFill>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themeColor="text1"/>
          <w:kern w:val="2"/>
          <w:sz w:val="28"/>
          <w:szCs w:val="28"/>
          <w:lang w:eastAsia="zh-CN"/>
          <w14:textFill>
            <w14:solidFill>
              <w14:schemeClr w14:val="tx1"/>
            </w14:solidFill>
          </w14:textFill>
        </w:rPr>
        <w:t>）</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联系人：黄工             联系方式：020-62315524</w:t>
      </w:r>
    </w:p>
    <w:p>
      <w:pPr>
        <w:ind w:firstLine="4340" w:firstLineChars="15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广州市净水有限公司</w:t>
      </w:r>
    </w:p>
    <w:p>
      <w:pPr>
        <w:ind w:firstLine="3920" w:firstLineChars="14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日</w:t>
      </w:r>
    </w:p>
    <w:p>
      <w:pPr>
        <w:ind w:firstLine="5600" w:firstLineChars="2000"/>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hint="eastAsia"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ind w:firstLine="560" w:firstLineChars="200"/>
        <w:rPr>
          <w:rFonts w:hint="eastAsia" w:ascii="仿宋" w:hAnsi="仿宋" w:eastAsia="仿宋" w:cstheme="minorEastAsia"/>
          <w:sz w:val="28"/>
          <w:szCs w:val="28"/>
          <w:lang w:val="en-US" w:eastAsia="zh-CN"/>
        </w:rPr>
      </w:pPr>
      <w:r>
        <w:rPr>
          <w:rFonts w:hint="eastAsia" w:ascii="仿宋" w:hAnsi="仿宋" w:eastAsia="仿宋" w:cstheme="minorEastAsia"/>
          <w:sz w:val="28"/>
          <w:szCs w:val="28"/>
          <w:lang w:val="en-US" w:eastAsia="zh-CN"/>
        </w:rPr>
        <w:t xml:space="preserve">报价单位须对本项目为单位的服务进行整体响应，任何只对其中一部分内容进行的响应都被视为无效响应。 </w:t>
      </w:r>
    </w:p>
    <w:p>
      <w:pPr>
        <w:ind w:firstLine="560" w:firstLineChars="200"/>
        <w:rPr>
          <w:rFonts w:hint="eastAsia"/>
          <w:lang w:val="zh-CN"/>
        </w:rPr>
      </w:pPr>
      <w:r>
        <w:rPr>
          <w:rFonts w:hint="eastAsia" w:ascii="仿宋" w:hAnsi="仿宋" w:eastAsia="仿宋" w:cstheme="minorEastAsia"/>
          <w:sz w:val="28"/>
          <w:szCs w:val="28"/>
          <w:lang w:val="en-US" w:eastAsia="zh-CN"/>
        </w:rPr>
        <w:t>询价文件中所有要求均为实质性响应条款，供应商如有任何一条负偏离则导致响应文件无效。</w:t>
      </w:r>
    </w:p>
    <w:p>
      <w:pPr>
        <w:pStyle w:val="5"/>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w:t>
      </w:r>
      <w:r>
        <w:rPr>
          <w:rFonts w:hint="eastAsia" w:ascii="仿宋_GB2312" w:hAnsi="仿宋_GB2312" w:eastAsia="仿宋_GB2312" w:cs="仿宋_GB2312"/>
          <w:color w:val="000000" w:themeColor="text1"/>
          <w:lang w:val="en-US" w:eastAsia="zh-CN"/>
          <w14:textFill>
            <w14:solidFill>
              <w14:schemeClr w14:val="tx1"/>
            </w14:solidFill>
          </w14:textFill>
        </w:rPr>
        <w:t>项目建设内容</w:t>
      </w:r>
      <w:r>
        <w:rPr>
          <w:rFonts w:hint="eastAsia" w:ascii="仿宋_GB2312" w:hAnsi="仿宋_GB2312" w:eastAsia="仿宋_GB2312" w:cs="仿宋_GB2312"/>
          <w:color w:val="000000" w:themeColor="text1"/>
          <w14:textFill>
            <w14:solidFill>
              <w14:schemeClr w14:val="tx1"/>
            </w14:solidFill>
          </w14:textFill>
        </w:rPr>
        <w:t>：</w:t>
      </w:r>
    </w:p>
    <w:p>
      <w:pPr>
        <w:pStyle w:val="14"/>
        <w:ind w:firstLine="560" w:firstLineChars="200"/>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 w:hAnsi="仿宋" w:eastAsia="仿宋" w:cstheme="minorEastAsia"/>
          <w:sz w:val="28"/>
          <w:szCs w:val="28"/>
          <w:lang w:val="en-US" w:eastAsia="zh-CN"/>
        </w:rPr>
        <w:t>本项目建设内容包括项目评审管理系统建设和配套软件采购，其中评审管理系统建设部分包括包括总览、项目评审、专家库管理、统计分析、权限管理、个性化设置六大模块。</w:t>
      </w:r>
    </w:p>
    <w:p>
      <w:pPr>
        <w:pStyle w:val="6"/>
        <w:jc w:val="left"/>
        <w:rPr>
          <w:rFonts w:hint="default" w:ascii="仿宋" w:hAnsi="仿宋"/>
          <w:lang w:val="en-US"/>
        </w:rPr>
      </w:pPr>
      <w:r>
        <w:rPr>
          <w:rFonts w:hint="eastAsia" w:ascii="仿宋_GB2312" w:hAnsi="仿宋_GB2312" w:eastAsia="仿宋_GB2312" w:cs="仿宋_GB2312"/>
          <w:color w:val="000000" w:themeColor="text1"/>
          <w14:textFill>
            <w14:solidFill>
              <w14:schemeClr w14:val="tx1"/>
            </w14:solidFill>
          </w14:textFill>
        </w:rPr>
        <w:t>（一）</w:t>
      </w:r>
      <w:r>
        <w:rPr>
          <w:rFonts w:hint="eastAsia" w:ascii="仿宋_GB2312" w:hAnsi="仿宋_GB2312" w:eastAsia="仿宋_GB2312" w:cs="仿宋_GB2312"/>
          <w:color w:val="000000" w:themeColor="text1"/>
          <w:lang w:val="en-US" w:eastAsia="zh-CN"/>
          <w14:textFill>
            <w14:solidFill>
              <w14:schemeClr w14:val="tx1"/>
            </w14:solidFill>
          </w14:textFill>
        </w:rPr>
        <w:t>系统建设内容及需求</w:t>
      </w:r>
    </w:p>
    <w:p>
      <w:pPr>
        <w:pStyle w:val="14"/>
        <w:ind w:firstLine="560" w:firstLineChars="200"/>
        <w:rPr>
          <w:rFonts w:hint="eastAsia" w:ascii="仿宋" w:hAnsi="仿宋" w:eastAsia="仿宋" w:cstheme="minorEastAsia"/>
          <w:sz w:val="28"/>
          <w:szCs w:val="28"/>
          <w:lang w:eastAsia="zh-CN"/>
        </w:rPr>
      </w:pPr>
      <w:r>
        <w:rPr>
          <w:rFonts w:hint="eastAsia" w:ascii="仿宋" w:hAnsi="仿宋" w:eastAsia="仿宋" w:cstheme="minorEastAsia"/>
          <w:sz w:val="28"/>
          <w:szCs w:val="28"/>
        </w:rPr>
        <w:t>总览、项目评审、专家库管理、统计分析、权限管理</w:t>
      </w:r>
      <w:r>
        <w:rPr>
          <w:rFonts w:hint="eastAsia" w:ascii="仿宋" w:hAnsi="仿宋" w:eastAsia="仿宋" w:cstheme="minorEastAsia"/>
          <w:sz w:val="28"/>
          <w:szCs w:val="28"/>
          <w:lang w:eastAsia="zh-CN"/>
        </w:rPr>
        <w:t>、</w:t>
      </w:r>
      <w:r>
        <w:rPr>
          <w:rFonts w:hint="eastAsia" w:ascii="仿宋" w:hAnsi="仿宋" w:eastAsia="仿宋" w:cstheme="minorEastAsia"/>
          <w:sz w:val="28"/>
          <w:szCs w:val="28"/>
          <w:lang w:val="en-US" w:eastAsia="zh-CN"/>
        </w:rPr>
        <w:t>个性化设置</w:t>
      </w:r>
      <w:r>
        <w:rPr>
          <w:rFonts w:hint="eastAsia" w:ascii="仿宋" w:hAnsi="仿宋" w:eastAsia="仿宋" w:cstheme="minorEastAsia"/>
          <w:sz w:val="28"/>
          <w:szCs w:val="28"/>
        </w:rPr>
        <w:t>等</w:t>
      </w:r>
      <w:r>
        <w:rPr>
          <w:rFonts w:hint="eastAsia" w:ascii="仿宋" w:hAnsi="仿宋" w:eastAsia="仿宋" w:cstheme="minorEastAsia"/>
          <w:sz w:val="28"/>
          <w:szCs w:val="28"/>
          <w:lang w:val="en-US" w:eastAsia="zh-CN"/>
        </w:rPr>
        <w:t>六</w:t>
      </w:r>
      <w:r>
        <w:rPr>
          <w:rFonts w:hint="eastAsia" w:ascii="仿宋" w:hAnsi="仿宋" w:eastAsia="仿宋" w:cstheme="minorEastAsia"/>
          <w:sz w:val="28"/>
          <w:szCs w:val="28"/>
        </w:rPr>
        <w:t>大模块</w:t>
      </w:r>
      <w:r>
        <w:rPr>
          <w:rFonts w:hint="eastAsia" w:ascii="仿宋" w:hAnsi="仿宋" w:eastAsia="仿宋" w:cstheme="minorEastAsia"/>
          <w:sz w:val="28"/>
          <w:szCs w:val="28"/>
          <w:lang w:eastAsia="zh-CN"/>
        </w:rPr>
        <w:t>。</w:t>
      </w:r>
    </w:p>
    <w:p>
      <w:pPr>
        <w:pStyle w:val="5"/>
        <w:numPr>
          <w:ilvl w:val="1"/>
          <w:numId w:val="0"/>
        </w:numPr>
        <w:spacing w:line="413" w:lineRule="auto"/>
        <w:ind w:left="567" w:hanging="567"/>
        <w:rPr>
          <w:rFonts w:ascii="仿宋" w:hAnsi="仿宋" w:eastAsia="仿宋"/>
        </w:rPr>
      </w:pPr>
      <w:r>
        <w:rPr>
          <w:rFonts w:ascii="仿宋" w:hAnsi="仿宋" w:eastAsia="仿宋"/>
        </w:rPr>
        <w:t>1</w:t>
      </w:r>
      <w:r>
        <w:rPr>
          <w:rFonts w:hint="eastAsia" w:ascii="仿宋" w:hAnsi="仿宋" w:eastAsia="仿宋"/>
          <w:lang w:val="en-US" w:eastAsia="zh-CN"/>
        </w:rPr>
        <w:t>.</w:t>
      </w:r>
      <w:r>
        <w:rPr>
          <w:rFonts w:hint="eastAsia" w:ascii="仿宋" w:hAnsi="仿宋" w:eastAsia="仿宋"/>
        </w:rPr>
        <w:t>总览</w:t>
      </w:r>
    </w:p>
    <w:p>
      <w:pPr>
        <w:spacing w:line="360" w:lineRule="auto"/>
        <w:ind w:firstLine="562" w:firstLineChars="200"/>
        <w:rPr>
          <w:rFonts w:ascii="仿宋" w:hAnsi="仿宋" w:eastAsia="仿宋" w:cstheme="minorEastAsia"/>
          <w:sz w:val="28"/>
          <w:szCs w:val="28"/>
        </w:rPr>
      </w:pPr>
      <w:r>
        <w:rPr>
          <w:rFonts w:hint="eastAsia" w:ascii="仿宋" w:hAnsi="仿宋" w:eastAsia="仿宋" w:cstheme="minorEastAsia"/>
          <w:b/>
          <w:bCs/>
          <w:sz w:val="28"/>
          <w:szCs w:val="28"/>
        </w:rPr>
        <w:t>总览</w:t>
      </w:r>
      <w:r>
        <w:rPr>
          <w:rFonts w:hint="eastAsia" w:ascii="仿宋" w:hAnsi="仿宋" w:eastAsia="仿宋" w:cstheme="minorEastAsia"/>
          <w:sz w:val="28"/>
          <w:szCs w:val="28"/>
        </w:rPr>
        <w:t>根据自定义的需要可以设置，项目评审信息列表，项目评审完成情况，项目评审待完成情况，项目评审结果意见，以及专家介绍，项目评审和专家的统计分析结果展示等界面。</w:t>
      </w:r>
    </w:p>
    <w:p>
      <w:pPr>
        <w:pStyle w:val="5"/>
        <w:numPr>
          <w:ilvl w:val="1"/>
          <w:numId w:val="0"/>
        </w:numPr>
        <w:spacing w:line="413" w:lineRule="auto"/>
        <w:ind w:left="567" w:hanging="567"/>
        <w:rPr>
          <w:rFonts w:ascii="仿宋" w:hAnsi="仿宋" w:eastAsia="仿宋"/>
        </w:rPr>
      </w:pPr>
      <w:r>
        <w:rPr>
          <w:rFonts w:hint="eastAsia" w:ascii="仿宋" w:hAnsi="仿宋" w:eastAsia="仿宋"/>
          <w:lang w:val="en-US" w:eastAsia="zh-CN"/>
        </w:rPr>
        <w:t>2.</w:t>
      </w:r>
      <w:r>
        <w:rPr>
          <w:rFonts w:hint="eastAsia" w:ascii="仿宋" w:hAnsi="仿宋" w:eastAsia="仿宋"/>
        </w:rPr>
        <w:t>项目评审</w:t>
      </w:r>
    </w:p>
    <w:p>
      <w:pPr>
        <w:spacing w:line="360" w:lineRule="auto"/>
        <w:ind w:firstLine="562" w:firstLineChars="200"/>
        <w:rPr>
          <w:rFonts w:hint="eastAsia" w:ascii="仿宋" w:hAnsi="仿宋" w:eastAsia="仿宋" w:cstheme="minorEastAsia"/>
          <w:sz w:val="28"/>
          <w:szCs w:val="28"/>
          <w:lang w:eastAsia="zh-CN"/>
        </w:rPr>
      </w:pPr>
      <w:r>
        <w:rPr>
          <w:rFonts w:hint="eastAsia" w:ascii="仿宋" w:hAnsi="仿宋" w:eastAsia="仿宋" w:cstheme="minorEastAsia"/>
          <w:b/>
          <w:bCs/>
          <w:sz w:val="28"/>
          <w:szCs w:val="28"/>
        </w:rPr>
        <w:t>项目评审</w:t>
      </w:r>
      <w:r>
        <w:rPr>
          <w:rFonts w:hint="eastAsia" w:ascii="仿宋" w:hAnsi="仿宋" w:eastAsia="仿宋" w:cstheme="minorEastAsia"/>
          <w:sz w:val="28"/>
          <w:szCs w:val="28"/>
        </w:rPr>
        <w:t>主要分为：项目评审信息库、项目评审类别、专家评审表、项目评审发起、外部协助</w:t>
      </w:r>
      <w:r>
        <w:rPr>
          <w:rFonts w:hint="eastAsia" w:ascii="仿宋" w:hAnsi="仿宋" w:eastAsia="仿宋" w:cstheme="minorEastAsia"/>
          <w:sz w:val="28"/>
          <w:szCs w:val="28"/>
          <w:lang w:eastAsia="zh-CN"/>
        </w:rPr>
        <w:t>。</w:t>
      </w:r>
    </w:p>
    <w:p>
      <w:pPr>
        <w:ind w:firstLine="562" w:firstLineChars="200"/>
        <w:rPr>
          <w:rFonts w:ascii="仿宋" w:hAnsi="仿宋" w:eastAsia="仿宋" w:cstheme="minorEastAsia"/>
          <w:sz w:val="28"/>
          <w:szCs w:val="28"/>
        </w:rPr>
      </w:pPr>
      <w:r>
        <w:rPr>
          <w:rFonts w:hint="eastAsia" w:ascii="仿宋" w:hAnsi="仿宋" w:eastAsia="仿宋"/>
          <w:b/>
          <w:bCs/>
          <w:sz w:val="28"/>
          <w:szCs w:val="32"/>
        </w:rPr>
        <w:t>项目评审信息库</w:t>
      </w:r>
      <w:r>
        <w:rPr>
          <w:rFonts w:hint="eastAsia" w:ascii="仿宋" w:hAnsi="仿宋" w:eastAsia="仿宋" w:cstheme="minorEastAsia"/>
          <w:sz w:val="28"/>
          <w:szCs w:val="28"/>
        </w:rPr>
        <w:t>是对总公司所有发起评审信息的项目进行录入汇总，包括项目名称、任务创建时间、所属公司、所属部门、项目类别、评审类别、评审进度显示等；详细展开包括项目情况说明和附件资料等；支持总览和分类查询，以及根据不同权限范围可以查询对应权限内的项目信息。</w:t>
      </w:r>
    </w:p>
    <w:p>
      <w:pPr>
        <w:ind w:firstLine="562" w:firstLineChars="200"/>
        <w:rPr>
          <w:rFonts w:ascii="仿宋" w:hAnsi="仿宋" w:eastAsia="仿宋" w:cstheme="minorEastAsia"/>
          <w:sz w:val="28"/>
          <w:szCs w:val="28"/>
        </w:rPr>
      </w:pPr>
      <w:r>
        <w:rPr>
          <w:rFonts w:hint="eastAsia" w:ascii="仿宋" w:hAnsi="仿宋" w:eastAsia="仿宋"/>
          <w:b/>
          <w:bCs/>
          <w:sz w:val="28"/>
          <w:szCs w:val="32"/>
        </w:rPr>
        <w:t>项目评审类别</w:t>
      </w:r>
      <w:r>
        <w:rPr>
          <w:rFonts w:hint="eastAsia" w:ascii="仿宋" w:hAnsi="仿宋" w:eastAsia="仿宋" w:cstheme="minorEastAsia"/>
          <w:sz w:val="28"/>
          <w:szCs w:val="28"/>
        </w:rPr>
        <w:t>类别设置选项分四个模块。</w:t>
      </w:r>
    </w:p>
    <w:p>
      <w:pPr>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一是所属公司，发起项目评审的公司名称，属于公司</w:t>
      </w:r>
      <w:r>
        <w:rPr>
          <w:rFonts w:hint="eastAsia" w:ascii="仿宋" w:hAnsi="仿宋" w:eastAsia="仿宋" w:cstheme="minorEastAsia"/>
          <w:sz w:val="28"/>
          <w:szCs w:val="28"/>
          <w:lang w:val="en-US" w:eastAsia="zh-CN"/>
        </w:rPr>
        <w:t>本部</w:t>
      </w:r>
      <w:r>
        <w:rPr>
          <w:rFonts w:hint="eastAsia" w:ascii="仿宋" w:hAnsi="仿宋" w:eastAsia="仿宋" w:cstheme="minorEastAsia"/>
          <w:sz w:val="28"/>
          <w:szCs w:val="28"/>
        </w:rPr>
        <w:t>还是子公司，还是属于外部协助的评审项目；二是所属部门；</w:t>
      </w:r>
    </w:p>
    <w:p>
      <w:pPr>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三是项目类别，根据专家推荐表里面专家的专业类别作为分类依据，对应的项目类别包括工艺、水质、机械与电气设备、自控与信息化、土建与结构、管网、财务管理、经济、综合管理等九大类，每个评审项目根据实际项目实际情况可标记一到多个分类标签，后期可作为系统匹配专家的依据。</w:t>
      </w:r>
    </w:p>
    <w:p>
      <w:pPr>
        <w:spacing w:line="360" w:lineRule="auto"/>
        <w:ind w:firstLine="560" w:firstLineChars="200"/>
        <w:rPr>
          <w:rFonts w:hint="eastAsia" w:ascii="仿宋" w:hAnsi="仿宋" w:eastAsia="仿宋" w:cstheme="minorEastAsia"/>
          <w:sz w:val="28"/>
          <w:szCs w:val="28"/>
          <w:lang w:eastAsia="zh-CN"/>
        </w:rPr>
      </w:pPr>
      <w:r>
        <w:rPr>
          <w:rFonts w:hint="eastAsia" w:ascii="仿宋" w:hAnsi="仿宋" w:eastAsia="仿宋" w:cstheme="minorEastAsia"/>
          <w:sz w:val="28"/>
          <w:szCs w:val="28"/>
        </w:rPr>
        <w:t>四是评审类别，根据专家库专家主要工作内容作为分类依据，包括：（1）公司规划评审；（2）公司重大项目的前期规划、项目建议书、可行性研究报告、项目申请报告、专题或专项报告、设计方案，以及项目后评价报告等论证评审；（3）公司规范、技术标准和专项技术方案等评审；（4）设备选型及技术要求等评审；（5）公司更新改造项目、大修项目、信息化项目及科技项目等评审，包括项目的立项评审、实施计划和经费预算论证、物资采购技术要求审核、中期评估和结题验收鉴定等；（6）对突发事件应急处置及重大安全隐患整改方案等提供技术支持及论证评审：（7）公司招标项目评审；（8）对外技术援助；（9）其他需要专家参加开展咨询、讨论、评审、技术支持等情况</w:t>
      </w:r>
      <w:r>
        <w:rPr>
          <w:rFonts w:hint="eastAsia" w:ascii="仿宋" w:hAnsi="仿宋" w:eastAsia="仿宋" w:cstheme="minorEastAsia"/>
          <w:sz w:val="28"/>
          <w:szCs w:val="28"/>
          <w:lang w:eastAsia="zh-CN"/>
        </w:rPr>
        <w:t>。</w:t>
      </w:r>
    </w:p>
    <w:p>
      <w:pPr>
        <w:ind w:firstLine="562" w:firstLineChars="200"/>
        <w:rPr>
          <w:rFonts w:ascii="仿宋" w:hAnsi="仿宋" w:eastAsia="仿宋" w:cstheme="minorEastAsia"/>
          <w:sz w:val="28"/>
          <w:szCs w:val="28"/>
        </w:rPr>
      </w:pPr>
      <w:r>
        <w:rPr>
          <w:rFonts w:hint="eastAsia" w:ascii="仿宋" w:hAnsi="仿宋" w:eastAsia="仿宋"/>
          <w:b/>
          <w:bCs/>
          <w:sz w:val="28"/>
          <w:szCs w:val="32"/>
        </w:rPr>
        <w:t>专家评审表</w:t>
      </w:r>
      <w:r>
        <w:rPr>
          <w:rFonts w:hint="eastAsia" w:ascii="仿宋" w:hAnsi="仿宋" w:eastAsia="仿宋" w:cstheme="minorEastAsia"/>
          <w:sz w:val="28"/>
          <w:szCs w:val="28"/>
        </w:rPr>
        <w:t>支持自定义修改设置，以及不同模板的储存。</w:t>
      </w:r>
    </w:p>
    <w:p>
      <w:pPr>
        <w:ind w:firstLine="562" w:firstLineChars="200"/>
        <w:rPr>
          <w:rFonts w:ascii="仿宋" w:hAnsi="仿宋" w:eastAsia="仿宋" w:cstheme="minorEastAsia"/>
          <w:sz w:val="28"/>
          <w:szCs w:val="28"/>
        </w:rPr>
      </w:pPr>
      <w:r>
        <w:rPr>
          <w:rFonts w:hint="eastAsia" w:ascii="仿宋" w:hAnsi="仿宋" w:eastAsia="仿宋"/>
          <w:b/>
          <w:bCs/>
          <w:sz w:val="28"/>
          <w:szCs w:val="32"/>
        </w:rPr>
        <w:t>项目评审发起</w:t>
      </w:r>
      <w:r>
        <w:rPr>
          <w:rFonts w:hint="eastAsia" w:ascii="仿宋" w:hAnsi="仿宋" w:eastAsia="仿宋" w:cstheme="minorEastAsia"/>
          <w:sz w:val="28"/>
          <w:szCs w:val="28"/>
        </w:rPr>
        <w:t>包括评审发起、专家匹配、通知确认、组长确认、资料发放、专家变更、评审结果、发起撤回八个模块组成。</w:t>
      </w:r>
    </w:p>
    <w:p>
      <w:pPr>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1）评审发起：项目名称，评审创建时间，所属公司部门，所属项目类别，所属评审类别，补充相关的项目信息，附加相关的项目资料等；确定完成时间节点；相关信息资料支持导入，上传，录入，以及对接项目管理系统的信息。</w:t>
      </w:r>
    </w:p>
    <w:p>
      <w:pPr>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2）专家匹配：一是专家人数的确定，根据项目重要程度和投资额度对应生成3到7个人的专家组，可支持自主人数选择；需要参与评审的专家数量设置，个人还是专家团；二是当涉及到经济类的评审项目，需要在专家组里面安排一名经济专业的专家；三是专家匹配模式，支持系统根据专家专业和评审项目项目类别进行最佳匹配推荐，也可在符合条件范围内随机匹配，也可以选择指定特定专家，专家匹配的时候回避本单位本部门的项目。</w:t>
      </w:r>
    </w:p>
    <w:p>
      <w:pPr>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（3）通知确认：当专家组名单生成之后，通过短</w:t>
      </w:r>
      <w:r>
        <w:rPr>
          <w:rFonts w:hint="eastAsia" w:ascii="仿宋" w:hAnsi="仿宋" w:eastAsia="仿宋" w:cstheme="minorEastAsia"/>
          <w:sz w:val="28"/>
          <w:szCs w:val="28"/>
          <w:lang w:val="en-US" w:eastAsia="zh-CN"/>
        </w:rPr>
        <w:t>信</w:t>
      </w:r>
      <w:r>
        <w:rPr>
          <w:rFonts w:hint="eastAsia" w:ascii="仿宋" w:hAnsi="仿宋" w:eastAsia="仿宋" w:cstheme="minorEastAsia"/>
          <w:sz w:val="28"/>
          <w:szCs w:val="28"/>
        </w:rPr>
        <w:t>和邮箱通知匹配任务的专家，等专家登录系统点击确认接受之后正式匹配完成。</w:t>
      </w:r>
    </w:p>
    <w:p>
      <w:pPr>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（4）组长确认：专家组内部推荐该评审项目的组长。</w:t>
      </w:r>
    </w:p>
    <w:p>
      <w:pPr>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（5）资料发放：在匹配好专家组和组长之后，系统自动通过邮箱发送项目相关的资料和评审表。</w:t>
      </w:r>
    </w:p>
    <w:p>
      <w:pPr>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（6）专家变更：对于匹配评审的专家临时参与不了评审工作，需要发起变更流程并说明原因，另外系统重新匹配专家。</w:t>
      </w:r>
    </w:p>
    <w:p>
      <w:pPr>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（7）评审结果：专家评审过后反馈评审意见同时附加上资料，整个评审形成闭环。</w:t>
      </w:r>
    </w:p>
    <w:p>
      <w:pPr>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（8）发起撤回：取消项目评审发起。</w:t>
      </w:r>
    </w:p>
    <w:p>
      <w:pPr>
        <w:ind w:firstLine="562" w:firstLineChars="200"/>
        <w:rPr>
          <w:rFonts w:ascii="仿宋" w:hAnsi="仿宋" w:eastAsia="仿宋" w:cstheme="minorEastAsia"/>
          <w:sz w:val="28"/>
          <w:szCs w:val="28"/>
        </w:rPr>
      </w:pPr>
      <w:r>
        <w:rPr>
          <w:rFonts w:hint="eastAsia" w:ascii="仿宋" w:hAnsi="仿宋" w:eastAsia="仿宋"/>
          <w:b/>
          <w:bCs/>
          <w:sz w:val="28"/>
          <w:szCs w:val="32"/>
        </w:rPr>
        <w:t>外部协助</w:t>
      </w:r>
      <w:r>
        <w:rPr>
          <w:rFonts w:hint="eastAsia" w:ascii="仿宋" w:hAnsi="仿宋" w:eastAsia="仿宋" w:cstheme="minorEastAsia"/>
          <w:sz w:val="28"/>
          <w:szCs w:val="28"/>
        </w:rPr>
        <w:t>有特殊专业技术要求或公司专家库中没有的专业类别，根据项目情况，部分或全部邀请公司外部专家参与评审会议。</w:t>
      </w:r>
    </w:p>
    <w:p>
      <w:pPr>
        <w:pStyle w:val="5"/>
        <w:numPr>
          <w:ilvl w:val="1"/>
          <w:numId w:val="0"/>
        </w:numPr>
        <w:spacing w:line="413" w:lineRule="auto"/>
        <w:ind w:left="567" w:hanging="567"/>
        <w:rPr>
          <w:rFonts w:ascii="仿宋" w:hAnsi="仿宋" w:eastAsia="仿宋"/>
        </w:rPr>
      </w:pPr>
      <w:r>
        <w:rPr>
          <w:rFonts w:ascii="仿宋" w:hAnsi="仿宋" w:eastAsia="仿宋"/>
        </w:rPr>
        <w:t>3</w:t>
      </w:r>
      <w:r>
        <w:rPr>
          <w:rFonts w:hint="eastAsia" w:ascii="仿宋" w:hAnsi="仿宋" w:eastAsia="仿宋"/>
          <w:lang w:eastAsia="zh-CN"/>
        </w:rPr>
        <w:t>.</w:t>
      </w:r>
      <w:r>
        <w:rPr>
          <w:rFonts w:hint="eastAsia" w:ascii="仿宋" w:hAnsi="仿宋" w:eastAsia="仿宋"/>
        </w:rPr>
        <w:t>专家库管理</w:t>
      </w:r>
    </w:p>
    <w:p>
      <w:pPr>
        <w:spacing w:line="360" w:lineRule="auto"/>
        <w:ind w:firstLine="562" w:firstLineChars="200"/>
        <w:rPr>
          <w:rFonts w:ascii="仿宋" w:hAnsi="仿宋" w:eastAsia="仿宋" w:cstheme="minorEastAsia"/>
          <w:sz w:val="28"/>
          <w:szCs w:val="28"/>
        </w:rPr>
      </w:pPr>
      <w:r>
        <w:rPr>
          <w:rFonts w:hint="eastAsia" w:ascii="仿宋" w:hAnsi="仿宋" w:eastAsia="仿宋" w:cstheme="minorEastAsia"/>
          <w:b/>
          <w:bCs/>
          <w:sz w:val="28"/>
          <w:szCs w:val="28"/>
        </w:rPr>
        <w:t>专家库管理</w:t>
      </w:r>
      <w:r>
        <w:rPr>
          <w:rFonts w:hint="eastAsia" w:ascii="仿宋" w:hAnsi="仿宋" w:eastAsia="仿宋" w:cstheme="minorEastAsia"/>
          <w:sz w:val="28"/>
          <w:szCs w:val="28"/>
        </w:rPr>
        <w:t>主要分为：主要就现有人员名单、人员管理、年度公告三大模块。</w:t>
      </w:r>
    </w:p>
    <w:p>
      <w:pPr>
        <w:ind w:firstLine="562" w:firstLineChars="200"/>
        <w:jc w:val="left"/>
        <w:rPr>
          <w:rFonts w:ascii="仿宋" w:hAnsi="仿宋" w:eastAsia="仿宋" w:cstheme="minorEastAsia"/>
          <w:sz w:val="28"/>
          <w:szCs w:val="28"/>
        </w:rPr>
      </w:pPr>
      <w:r>
        <w:rPr>
          <w:rFonts w:hint="eastAsia" w:ascii="仿宋" w:hAnsi="仿宋" w:eastAsia="仿宋"/>
          <w:b/>
          <w:bCs/>
          <w:sz w:val="28"/>
          <w:szCs w:val="32"/>
        </w:rPr>
        <w:t>人员名单</w:t>
      </w:r>
      <w:r>
        <w:rPr>
          <w:rFonts w:hint="eastAsia" w:ascii="仿宋" w:hAnsi="仿宋" w:eastAsia="仿宋" w:cstheme="minorEastAsia"/>
          <w:sz w:val="28"/>
          <w:szCs w:val="28"/>
        </w:rPr>
        <w:t>是对总公司所有入库专家进行人员名单汇总，包括名称、入库时间、所属单位、所属部门、专业类别、在跟项目（评审）等；点击展开之后可以看到更完整的个人信息，包括毕业学校，所学专业，最高学历，现专业技术资格，现专业技术资格获得时间，从事专业（岗位），联系方式，邮箱，工作经历和项目经历，系统内完成过的评审项目等详细内容；支持总览和分类查询；以及根据不同权限范围可以查询对应权限内的人员信息；可对接人事系统补充相关的信息。</w:t>
      </w:r>
    </w:p>
    <w:p>
      <w:pPr>
        <w:ind w:firstLine="562" w:firstLineChars="200"/>
        <w:rPr>
          <w:rFonts w:ascii="仿宋" w:hAnsi="仿宋" w:eastAsia="仿宋" w:cstheme="minorEastAsia"/>
          <w:sz w:val="28"/>
          <w:szCs w:val="28"/>
        </w:rPr>
      </w:pPr>
      <w:r>
        <w:rPr>
          <w:rFonts w:hint="eastAsia" w:ascii="仿宋" w:hAnsi="仿宋" w:eastAsia="仿宋"/>
          <w:b/>
          <w:bCs/>
          <w:sz w:val="28"/>
          <w:szCs w:val="32"/>
        </w:rPr>
        <w:t>人员管理</w:t>
      </w:r>
      <w:r>
        <w:rPr>
          <w:rFonts w:hint="eastAsia" w:ascii="仿宋" w:hAnsi="仿宋" w:eastAsia="仿宋" w:cstheme="minorEastAsia"/>
          <w:sz w:val="28"/>
          <w:szCs w:val="28"/>
        </w:rPr>
        <w:t>主要分为专家信息录入、专家信息变更、移出专家库三大模块。专家信息录入，跟据专家推荐表里面的信息进行录入，同时成功入库的专家需要完善过往的工作经历和项目经历。专家信息变更，包括所在单位，部门，职称等移出专家库，对于不符合专家库对于专家职责要求的，书面解聘的，或者离职员工，将被移出专家库。</w:t>
      </w:r>
    </w:p>
    <w:p>
      <w:pPr>
        <w:ind w:firstLine="562" w:firstLineChars="200"/>
        <w:rPr>
          <w:rFonts w:ascii="仿宋" w:hAnsi="仿宋" w:eastAsia="仿宋" w:cstheme="minorEastAsia"/>
          <w:sz w:val="28"/>
          <w:szCs w:val="28"/>
        </w:rPr>
      </w:pPr>
      <w:r>
        <w:rPr>
          <w:rFonts w:hint="eastAsia" w:ascii="仿宋" w:hAnsi="仿宋" w:eastAsia="仿宋"/>
          <w:b/>
          <w:bCs/>
          <w:sz w:val="28"/>
          <w:szCs w:val="32"/>
        </w:rPr>
        <w:t>年度公告</w:t>
      </w:r>
      <w:r>
        <w:rPr>
          <w:rFonts w:hint="eastAsia" w:ascii="仿宋" w:hAnsi="仿宋" w:eastAsia="仿宋" w:cstheme="minorEastAsia"/>
          <w:sz w:val="28"/>
          <w:szCs w:val="28"/>
        </w:rPr>
        <w:t>专家库每年由总工室根据人力资源部所报的人员变动情况进行调整，进行信息通告。</w:t>
      </w:r>
    </w:p>
    <w:p>
      <w:pPr>
        <w:pStyle w:val="5"/>
        <w:numPr>
          <w:ilvl w:val="1"/>
          <w:numId w:val="0"/>
        </w:numPr>
        <w:spacing w:line="413" w:lineRule="auto"/>
        <w:ind w:left="567" w:hanging="567"/>
        <w:rPr>
          <w:rFonts w:ascii="仿宋" w:hAnsi="仿宋" w:eastAsia="仿宋"/>
        </w:rPr>
      </w:pPr>
      <w:bookmarkStart w:id="0" w:name="_Toc27493_WPSOffice_Level3"/>
      <w:r>
        <w:rPr>
          <w:rFonts w:ascii="仿宋" w:hAnsi="仿宋" w:eastAsia="仿宋"/>
        </w:rPr>
        <w:t>4</w:t>
      </w:r>
      <w:r>
        <w:rPr>
          <w:rFonts w:hint="eastAsia" w:ascii="仿宋" w:hAnsi="仿宋" w:eastAsia="仿宋"/>
          <w:lang w:eastAsia="zh-CN"/>
        </w:rPr>
        <w:t>.</w:t>
      </w:r>
      <w:r>
        <w:rPr>
          <w:rFonts w:hint="eastAsia" w:ascii="仿宋" w:hAnsi="仿宋" w:eastAsia="仿宋"/>
        </w:rPr>
        <w:t>统计分析</w:t>
      </w:r>
    </w:p>
    <w:p>
      <w:pPr>
        <w:spacing w:line="360" w:lineRule="auto"/>
        <w:ind w:firstLine="562" w:firstLineChars="200"/>
        <w:rPr>
          <w:rFonts w:ascii="仿宋" w:hAnsi="仿宋" w:eastAsia="仿宋" w:cstheme="minorEastAsia"/>
          <w:sz w:val="28"/>
          <w:szCs w:val="28"/>
        </w:rPr>
      </w:pPr>
      <w:r>
        <w:rPr>
          <w:rFonts w:hint="eastAsia" w:ascii="仿宋" w:hAnsi="仿宋" w:eastAsia="仿宋" w:cstheme="minorEastAsia"/>
          <w:b/>
          <w:bCs/>
          <w:sz w:val="28"/>
          <w:szCs w:val="28"/>
        </w:rPr>
        <w:t>统计分析</w:t>
      </w:r>
      <w:r>
        <w:rPr>
          <w:rFonts w:hint="eastAsia" w:ascii="仿宋" w:hAnsi="仿宋" w:eastAsia="仿宋" w:cstheme="minorEastAsia"/>
          <w:sz w:val="28"/>
          <w:szCs w:val="28"/>
        </w:rPr>
        <w:t>主要分项目统计分析和专家统计分析</w:t>
      </w:r>
      <w:bookmarkEnd w:id="0"/>
    </w:p>
    <w:p>
      <w:pPr>
        <w:spacing w:line="360" w:lineRule="auto"/>
        <w:ind w:firstLine="562" w:firstLineChars="200"/>
        <w:rPr>
          <w:rFonts w:ascii="仿宋" w:hAnsi="仿宋" w:eastAsia="仿宋" w:cstheme="minorEastAsia"/>
          <w:sz w:val="28"/>
          <w:szCs w:val="28"/>
        </w:rPr>
      </w:pPr>
      <w:r>
        <w:rPr>
          <w:rFonts w:hint="eastAsia" w:ascii="仿宋" w:hAnsi="仿宋" w:eastAsia="仿宋"/>
          <w:b/>
          <w:bCs/>
          <w:sz w:val="28"/>
          <w:szCs w:val="32"/>
        </w:rPr>
        <w:t>项目统计</w:t>
      </w:r>
      <w:r>
        <w:rPr>
          <w:rFonts w:hint="eastAsia" w:ascii="仿宋" w:hAnsi="仿宋" w:eastAsia="仿宋"/>
          <w:sz w:val="28"/>
          <w:szCs w:val="32"/>
        </w:rPr>
        <w:t>分析</w:t>
      </w:r>
      <w:r>
        <w:rPr>
          <w:rFonts w:hint="eastAsia" w:ascii="仿宋" w:hAnsi="仿宋" w:eastAsia="仿宋" w:cstheme="minorEastAsia"/>
          <w:sz w:val="28"/>
          <w:szCs w:val="28"/>
        </w:rPr>
        <w:t>包括总览、分类、查询，支持根据时间单位年/季度/月做分类统计；根据项目类别和评审类别做分类统计，根据所属单位做分类统计；根据评审结果（完成/未完成）做统计分析；自动生成统计图或报表。</w:t>
      </w:r>
    </w:p>
    <w:p>
      <w:pPr>
        <w:ind w:firstLine="562" w:firstLineChars="200"/>
        <w:rPr>
          <w:rFonts w:ascii="仿宋" w:hAnsi="仿宋" w:eastAsia="仿宋" w:cstheme="minorEastAsia"/>
          <w:sz w:val="28"/>
          <w:szCs w:val="28"/>
        </w:rPr>
      </w:pPr>
      <w:r>
        <w:rPr>
          <w:rFonts w:hint="eastAsia" w:ascii="仿宋" w:hAnsi="仿宋" w:eastAsia="仿宋"/>
          <w:b/>
          <w:bCs/>
          <w:sz w:val="28"/>
          <w:szCs w:val="32"/>
        </w:rPr>
        <w:t>专家统计分析</w:t>
      </w:r>
      <w:r>
        <w:rPr>
          <w:rFonts w:hint="eastAsia" w:ascii="仿宋" w:hAnsi="仿宋" w:eastAsia="仿宋" w:cstheme="minorEastAsia"/>
          <w:sz w:val="28"/>
          <w:szCs w:val="28"/>
        </w:rPr>
        <w:t>包括专家数量统计分类、专家个人工作完成情况分析排名。专家数量统计分类，统计总的入库的专家的数量，可根据所属单位部门进行分类统计；可根据专业类别进行分类统计；按照所取得的最高学历，最高技术资格等进行分类统计；自动生成统计图或报表。专家个人工作完成情况分析排名，可根据时间单位年/季度/月做分类统计；按照参与评审项目的完成次数、评审项目的重要程度、完成情况完成时间等综合评分排名。</w:t>
      </w:r>
    </w:p>
    <w:p>
      <w:pPr>
        <w:pStyle w:val="5"/>
        <w:numPr>
          <w:ilvl w:val="1"/>
          <w:numId w:val="0"/>
        </w:numPr>
        <w:spacing w:line="413" w:lineRule="auto"/>
        <w:ind w:left="567" w:hanging="567"/>
        <w:rPr>
          <w:rFonts w:ascii="仿宋" w:hAnsi="仿宋" w:eastAsia="仿宋"/>
        </w:rPr>
      </w:pPr>
      <w:r>
        <w:rPr>
          <w:rFonts w:ascii="仿宋" w:hAnsi="仿宋" w:eastAsia="仿宋"/>
        </w:rPr>
        <w:t>5</w:t>
      </w:r>
      <w:r>
        <w:rPr>
          <w:rFonts w:hint="eastAsia" w:ascii="仿宋" w:hAnsi="仿宋" w:eastAsia="仿宋"/>
          <w:lang w:eastAsia="zh-CN"/>
        </w:rPr>
        <w:t>.</w:t>
      </w:r>
      <w:r>
        <w:rPr>
          <w:rFonts w:hint="eastAsia" w:ascii="仿宋" w:hAnsi="仿宋" w:eastAsia="仿宋"/>
        </w:rPr>
        <w:t>权限管理</w:t>
      </w:r>
    </w:p>
    <w:p>
      <w:pPr>
        <w:spacing w:line="360" w:lineRule="auto"/>
        <w:ind w:firstLine="560" w:firstLineChars="200"/>
        <w:rPr>
          <w:rFonts w:ascii="仿宋" w:hAnsi="仿宋" w:eastAsia="仿宋" w:cstheme="minorEastAsia"/>
          <w:sz w:val="28"/>
          <w:szCs w:val="28"/>
        </w:rPr>
      </w:pPr>
      <w:r>
        <w:rPr>
          <w:rFonts w:hint="eastAsia" w:ascii="仿宋" w:hAnsi="仿宋" w:eastAsia="仿宋" w:cstheme="minorEastAsia"/>
          <w:sz w:val="28"/>
          <w:szCs w:val="28"/>
        </w:rPr>
        <w:t>权限管理主要针对总公司，子公司，管理层以及专家个人权限做一定的划分，总公司管理层可以对系统所涉及到的所有项目评审信息和专家个人信息进行浏览以及操作，子公司只能对自己所属子公司范围内的项目评审和专家进行浏览以及发起流程操作。</w:t>
      </w:r>
    </w:p>
    <w:p>
      <w:pPr>
        <w:pStyle w:val="5"/>
        <w:numPr>
          <w:ilvl w:val="1"/>
          <w:numId w:val="0"/>
        </w:numPr>
        <w:spacing w:line="413" w:lineRule="auto"/>
        <w:ind w:left="567" w:hanging="567"/>
        <w:rPr>
          <w:rFonts w:hint="default" w:ascii="仿宋" w:hAnsi="仿宋" w:eastAsia="仿宋"/>
          <w:lang w:val="en-US" w:eastAsia="zh-CN"/>
        </w:rPr>
      </w:pPr>
      <w:r>
        <w:rPr>
          <w:rFonts w:hint="eastAsia" w:ascii="仿宋" w:hAnsi="仿宋" w:eastAsia="仿宋"/>
          <w:lang w:val="en-US" w:eastAsia="zh-CN"/>
        </w:rPr>
        <w:t>6</w:t>
      </w:r>
      <w:r>
        <w:rPr>
          <w:rFonts w:hint="eastAsia" w:ascii="仿宋" w:hAnsi="仿宋" w:eastAsia="仿宋"/>
          <w:lang w:eastAsia="zh-CN"/>
        </w:rPr>
        <w:t>.</w:t>
      </w:r>
      <w:r>
        <w:rPr>
          <w:rFonts w:hint="eastAsia" w:ascii="仿宋" w:hAnsi="仿宋" w:eastAsia="仿宋"/>
          <w:lang w:val="en-US" w:eastAsia="zh-CN"/>
        </w:rPr>
        <w:t>个性化设置</w:t>
      </w:r>
    </w:p>
    <w:p>
      <w:pPr>
        <w:spacing w:line="360" w:lineRule="auto"/>
        <w:ind w:firstLine="560" w:firstLineChars="200"/>
        <w:rPr>
          <w:rFonts w:hint="eastAsia" w:ascii="仿宋" w:hAnsi="仿宋" w:eastAsia="仿宋" w:cstheme="minorEastAsia"/>
          <w:sz w:val="28"/>
          <w:szCs w:val="28"/>
          <w:lang w:val="en-US" w:eastAsia="zh-CN"/>
        </w:rPr>
      </w:pPr>
      <w:r>
        <w:rPr>
          <w:rFonts w:hint="eastAsia" w:ascii="仿宋" w:hAnsi="仿宋" w:eastAsia="仿宋" w:cstheme="minorEastAsia"/>
          <w:sz w:val="28"/>
          <w:szCs w:val="28"/>
          <w:lang w:val="en-US" w:eastAsia="zh-CN"/>
        </w:rPr>
        <w:t>个性化设置主要针对系统后台的用户、信息以及数据进行管理，包括单点登陆管理、用户管理、用户组管理、密码管理、日志查询等内容以及系统主题的更换。</w:t>
      </w:r>
    </w:p>
    <w:p>
      <w:pPr>
        <w:rPr>
          <w:rFonts w:hint="default"/>
          <w:lang w:val="en-US" w:eastAsia="zh-CN"/>
        </w:rPr>
      </w:pPr>
    </w:p>
    <w:p>
      <w:pPr>
        <w:numPr>
          <w:ilvl w:val="0"/>
          <w:numId w:val="1"/>
        </w:num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项目配套软件需求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995"/>
        <w:gridCol w:w="3360"/>
        <w:gridCol w:w="1197"/>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995"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配套软件类别</w:t>
            </w:r>
          </w:p>
        </w:tc>
        <w:tc>
          <w:tcPr>
            <w:tcW w:w="3360"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软件名称版本</w:t>
            </w:r>
          </w:p>
        </w:tc>
        <w:tc>
          <w:tcPr>
            <w:tcW w:w="1197"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c>
          <w:tcPr>
            <w:tcW w:w="1916"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995"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服务器操作系统</w:t>
            </w:r>
          </w:p>
        </w:tc>
        <w:tc>
          <w:tcPr>
            <w:tcW w:w="3360"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color w:val="000000"/>
                <w:kern w:val="0"/>
                <w:sz w:val="22"/>
              </w:rPr>
              <w:t>WindowsServer2016标准版</w:t>
            </w:r>
          </w:p>
        </w:tc>
        <w:tc>
          <w:tcPr>
            <w:tcW w:w="1197"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916"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995"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数据库</w:t>
            </w:r>
          </w:p>
        </w:tc>
        <w:tc>
          <w:tcPr>
            <w:tcW w:w="3360"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color w:val="000000"/>
                <w:kern w:val="0"/>
                <w:sz w:val="22"/>
              </w:rPr>
              <w:t>SQL Server2016标准版</w:t>
            </w:r>
          </w:p>
        </w:tc>
        <w:tc>
          <w:tcPr>
            <w:tcW w:w="1197"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916" w:type="dxa"/>
          </w:tcPr>
          <w:p>
            <w:pPr>
              <w:numPr>
                <w:ilvl w:val="-1"/>
                <w:numId w:val="0"/>
              </w:numPr>
              <w:spacing w:line="6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套</w:t>
            </w:r>
          </w:p>
        </w:tc>
      </w:tr>
    </w:tbl>
    <w:p>
      <w:pPr>
        <w:rPr>
          <w:rFonts w:hint="eastAsia" w:ascii="仿宋" w:hAnsi="仿宋" w:eastAsia="仿宋" w:cs="仿宋"/>
        </w:rPr>
      </w:pP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二、技术服务要求</w:t>
      </w:r>
    </w:p>
    <w:p>
      <w:pPr>
        <w:spacing w:line="300" w:lineRule="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b/>
          <w:bCs/>
          <w:color w:val="000000" w:themeColor="text1"/>
          <w:sz w:val="24"/>
          <w:szCs w:val="32"/>
          <w:lang w:eastAsia="zh-CN"/>
          <w14:textFill>
            <w14:solidFill>
              <w14:schemeClr w14:val="tx1"/>
            </w14:solidFill>
          </w14:textFill>
        </w:rPr>
        <w:t>（</w:t>
      </w:r>
      <w:r>
        <w:rPr>
          <w:rFonts w:hint="eastAsia" w:ascii="仿宋" w:hAnsi="仿宋" w:eastAsia="仿宋" w:cs="仿宋"/>
          <w:b/>
          <w:bCs/>
          <w:color w:val="000000" w:themeColor="text1"/>
          <w:sz w:val="24"/>
          <w:szCs w:val="32"/>
          <w:lang w:val="en-US" w:eastAsia="zh-CN"/>
          <w14:textFill>
            <w14:solidFill>
              <w14:schemeClr w14:val="tx1"/>
            </w14:solidFill>
          </w14:textFill>
        </w:rPr>
        <w:t>一</w:t>
      </w:r>
      <w:r>
        <w:rPr>
          <w:rFonts w:hint="eastAsia" w:ascii="仿宋" w:hAnsi="仿宋" w:eastAsia="仿宋" w:cs="仿宋"/>
          <w:b/>
          <w:bCs/>
          <w:color w:val="000000" w:themeColor="text1"/>
          <w:sz w:val="24"/>
          <w:szCs w:val="32"/>
          <w:u w:val="none"/>
          <w:lang w:eastAsia="zh-CN"/>
          <w14:textFill>
            <w14:solidFill>
              <w14:schemeClr w14:val="tx1"/>
            </w14:solidFill>
          </w14:textFill>
        </w:rPr>
        <w:t>）</w:t>
      </w:r>
      <w:r>
        <w:rPr>
          <w:rFonts w:hint="eastAsia" w:ascii="仿宋" w:hAnsi="仿宋" w:eastAsia="仿宋" w:cs="仿宋"/>
          <w:b w:val="0"/>
          <w:bCs w:val="0"/>
          <w:sz w:val="28"/>
          <w:szCs w:val="28"/>
          <w:u w:val="none"/>
          <w:lang w:val="en-US" w:eastAsia="zh-CN"/>
        </w:rPr>
        <w:t>本项目</w:t>
      </w:r>
      <w:r>
        <w:rPr>
          <w:rFonts w:hint="eastAsia" w:ascii="仿宋" w:hAnsi="仿宋" w:eastAsia="仿宋" w:cs="仿宋"/>
          <w:sz w:val="28"/>
          <w:szCs w:val="28"/>
          <w:u w:val="none"/>
          <w:lang w:val="zh-CN"/>
        </w:rPr>
        <w:t>所提供报价</w:t>
      </w:r>
      <w:r>
        <w:rPr>
          <w:rFonts w:hint="eastAsia" w:ascii="仿宋" w:hAnsi="仿宋" w:eastAsia="仿宋" w:cs="仿宋"/>
          <w:sz w:val="28"/>
          <w:szCs w:val="28"/>
          <w:u w:val="none"/>
          <w:lang w:val="en-US" w:eastAsia="zh-CN"/>
        </w:rPr>
        <w:t>软件</w:t>
      </w:r>
      <w:r>
        <w:rPr>
          <w:rFonts w:hint="eastAsia" w:ascii="仿宋" w:hAnsi="仿宋" w:eastAsia="仿宋" w:cs="仿宋"/>
          <w:sz w:val="28"/>
          <w:szCs w:val="28"/>
          <w:u w:val="none"/>
          <w:lang w:val="zh-CN"/>
        </w:rPr>
        <w:t>产品</w:t>
      </w:r>
      <w:r>
        <w:rPr>
          <w:rFonts w:hint="eastAsia" w:ascii="仿宋" w:hAnsi="仿宋" w:eastAsia="仿宋" w:cs="仿宋"/>
          <w:sz w:val="28"/>
          <w:szCs w:val="28"/>
          <w:u w:val="none"/>
          <w:lang w:val="en-US" w:eastAsia="zh-CN"/>
        </w:rPr>
        <w:t>均</w:t>
      </w:r>
      <w:r>
        <w:rPr>
          <w:rFonts w:hint="eastAsia" w:ascii="仿宋" w:hAnsi="仿宋" w:eastAsia="仿宋" w:cs="仿宋"/>
          <w:sz w:val="28"/>
          <w:szCs w:val="28"/>
          <w:u w:val="none"/>
          <w:lang w:val="en-US" w:eastAsia="zh-CN"/>
        </w:rPr>
        <w:t>为正版</w:t>
      </w:r>
      <w:r>
        <w:rPr>
          <w:rFonts w:hint="eastAsia" w:ascii="仿宋" w:hAnsi="仿宋" w:eastAsia="仿宋" w:cs="仿宋"/>
          <w:sz w:val="28"/>
          <w:szCs w:val="28"/>
          <w:u w:val="none"/>
          <w:lang w:val="zh-CN"/>
        </w:rPr>
        <w:t>。</w:t>
      </w:r>
    </w:p>
    <w:p>
      <w:pPr>
        <w:pStyle w:val="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二</w:t>
      </w:r>
      <w:r>
        <w:rPr>
          <w:rFonts w:hint="eastAsia" w:ascii="仿宋" w:hAnsi="仿宋" w:eastAsia="仿宋" w:cs="仿宋"/>
          <w:color w:val="000000" w:themeColor="text1"/>
          <w14:textFill>
            <w14:solidFill>
              <w14:schemeClr w14:val="tx1"/>
            </w14:solidFill>
          </w14:textFill>
        </w:rPr>
        <w:t>）技术要求：</w:t>
      </w:r>
    </w:p>
    <w:p>
      <w:pPr>
        <w:numPr>
          <w:ilvl w:val="1"/>
          <w:numId w:val="0"/>
        </w:numPr>
        <w:spacing w:line="413"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系统应用架构要求</w:t>
      </w:r>
    </w:p>
    <w:p>
      <w:pPr>
        <w:numPr>
          <w:ilvl w:val="-1"/>
          <w:numId w:val="0"/>
        </w:numPr>
        <w:spacing w:line="360" w:lineRule="auto"/>
        <w:ind w:left="529" w:leftChars="252"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系统必须采用基于B/S模式的SOA架构，保证系统开放性、可重用性和松耦合；</w:t>
      </w:r>
    </w:p>
    <w:p>
      <w:pPr>
        <w:numPr>
          <w:ilvl w:val="-1"/>
          <w:numId w:val="0"/>
        </w:numPr>
        <w:spacing w:line="360" w:lineRule="auto"/>
        <w:ind w:left="529" w:leftChars="252"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使用开放性的、符合广州市净水有限公司IT规范的应用架构实现系统应用；</w:t>
      </w:r>
    </w:p>
    <w:p>
      <w:pPr>
        <w:numPr>
          <w:ilvl w:val="-1"/>
          <w:numId w:val="0"/>
        </w:numPr>
        <w:spacing w:line="360" w:lineRule="auto"/>
        <w:ind w:left="529" w:leftChars="252"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应用架构应保证安全性、可用性、可扩展性和易用性原则；</w:t>
      </w:r>
    </w:p>
    <w:p>
      <w:pPr>
        <w:numPr>
          <w:ilvl w:val="-1"/>
          <w:numId w:val="0"/>
        </w:numPr>
        <w:spacing w:line="360" w:lineRule="auto"/>
        <w:ind w:left="529" w:leftChars="252"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应用架构设计应保证实现非功能性需求；</w:t>
      </w:r>
    </w:p>
    <w:p>
      <w:pPr>
        <w:numPr>
          <w:ilvl w:val="-1"/>
          <w:numId w:val="0"/>
        </w:numPr>
        <w:spacing w:line="360" w:lineRule="auto"/>
        <w:ind w:left="529" w:leftChars="252"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应用架构设计应保证采用已验证的方法；</w:t>
      </w:r>
    </w:p>
    <w:p>
      <w:pPr>
        <w:numPr>
          <w:ilvl w:val="-1"/>
          <w:numId w:val="0"/>
        </w:numPr>
        <w:spacing w:line="360" w:lineRule="auto"/>
        <w:ind w:left="529" w:leftChars="252"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应用架构设计应保证采用已验证的技术实施方案；</w:t>
      </w:r>
    </w:p>
    <w:p>
      <w:pPr>
        <w:numPr>
          <w:ilvl w:val="-1"/>
          <w:numId w:val="0"/>
        </w:numPr>
        <w:spacing w:line="360" w:lineRule="auto"/>
        <w:ind w:left="529" w:leftChars="252"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应用架构设计应保证系统与广州市净水有限公司其它系统对接能力。</w:t>
      </w:r>
    </w:p>
    <w:p>
      <w:pPr>
        <w:numPr>
          <w:ilvl w:val="0"/>
          <w:numId w:val="0"/>
        </w:numPr>
        <w:spacing w:line="413" w:lineRule="auto"/>
        <w:ind w:left="420" w:leftChars="200" w:firstLine="145" w:firstLineChars="52"/>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系统性能要求</w:t>
      </w:r>
    </w:p>
    <w:p>
      <w:pPr>
        <w:spacing w:line="360"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用户操作响应需求</w:t>
      </w:r>
      <w:bookmarkStart w:id="36" w:name="_GoBack"/>
      <w:bookmarkEnd w:id="36"/>
    </w:p>
    <w:p>
      <w:pPr>
        <w:spacing w:line="360"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响应时间的达成必须满足下列前提条件：</w:t>
      </w: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2268"/>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shd w:val="pct10" w:color="auto" w:fill="auto"/>
          </w:tcPr>
          <w:p>
            <w:pPr>
              <w:spacing w:line="240" w:lineRule="auto"/>
              <w:ind w:left="420" w:leftChars="200" w:firstLine="145" w:firstLineChars="52"/>
              <w:jc w:val="left"/>
              <w:rPr>
                <w:rFonts w:hint="eastAsia" w:ascii="仿宋" w:hAnsi="仿宋" w:eastAsia="仿宋" w:cs="仿宋"/>
                <w:b w:val="0"/>
                <w:color w:val="000000" w:themeColor="text1"/>
                <w:kern w:val="2"/>
                <w:sz w:val="28"/>
                <w:szCs w:val="28"/>
                <w14:textFill>
                  <w14:solidFill>
                    <w14:schemeClr w14:val="tx1"/>
                  </w14:solidFill>
                </w14:textFill>
              </w:rPr>
            </w:pPr>
            <w:r>
              <w:rPr>
                <w:rFonts w:hint="eastAsia" w:ascii="仿宋" w:hAnsi="仿宋" w:eastAsia="仿宋" w:cs="仿宋"/>
                <w:b w:val="0"/>
                <w:color w:val="000000" w:themeColor="text1"/>
                <w:kern w:val="2"/>
                <w:sz w:val="28"/>
                <w:szCs w:val="28"/>
                <w14:textFill>
                  <w14:solidFill>
                    <w14:schemeClr w14:val="tx1"/>
                  </w14:solidFill>
                </w14:textFill>
              </w:rPr>
              <w:t>类别</w:t>
            </w:r>
          </w:p>
        </w:tc>
        <w:tc>
          <w:tcPr>
            <w:tcW w:w="2268" w:type="dxa"/>
            <w:shd w:val="pct10" w:color="auto" w:fill="auto"/>
          </w:tcPr>
          <w:p>
            <w:pPr>
              <w:spacing w:line="240" w:lineRule="auto"/>
              <w:ind w:left="420" w:leftChars="200" w:firstLine="145" w:firstLineChars="52"/>
              <w:jc w:val="left"/>
              <w:rPr>
                <w:rFonts w:hint="eastAsia" w:ascii="仿宋" w:hAnsi="仿宋" w:eastAsia="仿宋" w:cs="仿宋"/>
                <w:b w:val="0"/>
                <w:color w:val="000000" w:themeColor="text1"/>
                <w:kern w:val="2"/>
                <w:sz w:val="28"/>
                <w:szCs w:val="28"/>
                <w14:textFill>
                  <w14:solidFill>
                    <w14:schemeClr w14:val="tx1"/>
                  </w14:solidFill>
                </w14:textFill>
              </w:rPr>
            </w:pPr>
            <w:r>
              <w:rPr>
                <w:rFonts w:hint="eastAsia" w:ascii="仿宋" w:hAnsi="仿宋" w:eastAsia="仿宋" w:cs="仿宋"/>
                <w:b w:val="0"/>
                <w:color w:val="000000" w:themeColor="text1"/>
                <w:kern w:val="2"/>
                <w:sz w:val="28"/>
                <w:szCs w:val="28"/>
                <w14:textFill>
                  <w14:solidFill>
                    <w14:schemeClr w14:val="tx1"/>
                  </w14:solidFill>
                </w14:textFill>
              </w:rPr>
              <w:t>平时响应时间（秒）</w:t>
            </w:r>
          </w:p>
        </w:tc>
        <w:tc>
          <w:tcPr>
            <w:tcW w:w="2177" w:type="dxa"/>
            <w:shd w:val="pct10" w:color="auto" w:fill="auto"/>
          </w:tcPr>
          <w:p>
            <w:pPr>
              <w:spacing w:line="240" w:lineRule="auto"/>
              <w:ind w:left="420" w:leftChars="200" w:firstLine="145" w:firstLineChars="52"/>
              <w:jc w:val="left"/>
              <w:rPr>
                <w:rFonts w:hint="eastAsia" w:ascii="仿宋" w:hAnsi="仿宋" w:eastAsia="仿宋" w:cs="仿宋"/>
                <w:b w:val="0"/>
                <w:color w:val="000000" w:themeColor="text1"/>
                <w:kern w:val="2"/>
                <w:sz w:val="28"/>
                <w:szCs w:val="28"/>
                <w14:textFill>
                  <w14:solidFill>
                    <w14:schemeClr w14:val="tx1"/>
                  </w14:solidFill>
                </w14:textFill>
              </w:rPr>
            </w:pPr>
            <w:r>
              <w:rPr>
                <w:rFonts w:hint="eastAsia" w:ascii="仿宋" w:hAnsi="仿宋" w:eastAsia="仿宋" w:cs="仿宋"/>
                <w:b w:val="0"/>
                <w:color w:val="000000" w:themeColor="text1"/>
                <w:kern w:val="2"/>
                <w:sz w:val="28"/>
                <w:szCs w:val="28"/>
                <w14:textFill>
                  <w14:solidFill>
                    <w14:schemeClr w14:val="tx1"/>
                  </w14:solidFill>
                </w14:textFill>
              </w:rPr>
              <w:t>高峰响应时间（秒）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普通操作浏览</w:t>
            </w:r>
          </w:p>
        </w:tc>
        <w:tc>
          <w:tcPr>
            <w:tcW w:w="2268"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≤0.5秒</w:t>
            </w:r>
          </w:p>
        </w:tc>
        <w:tc>
          <w:tcPr>
            <w:tcW w:w="2177"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登陆</w:t>
            </w:r>
          </w:p>
        </w:tc>
        <w:tc>
          <w:tcPr>
            <w:tcW w:w="2268"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≤0.5秒</w:t>
            </w:r>
          </w:p>
        </w:tc>
        <w:tc>
          <w:tcPr>
            <w:tcW w:w="2177"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非报表类统计查询</w:t>
            </w:r>
          </w:p>
        </w:tc>
        <w:tc>
          <w:tcPr>
            <w:tcW w:w="2268"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≤1秒</w:t>
            </w:r>
          </w:p>
        </w:tc>
        <w:tc>
          <w:tcPr>
            <w:tcW w:w="2177"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一般报表实时统计</w:t>
            </w:r>
          </w:p>
        </w:tc>
        <w:tc>
          <w:tcPr>
            <w:tcW w:w="2268"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≤2秒</w:t>
            </w:r>
          </w:p>
        </w:tc>
        <w:tc>
          <w:tcPr>
            <w:tcW w:w="2177"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复杂报表实时统计</w:t>
            </w:r>
          </w:p>
        </w:tc>
        <w:tc>
          <w:tcPr>
            <w:tcW w:w="2268"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≤10秒</w:t>
            </w:r>
          </w:p>
        </w:tc>
        <w:tc>
          <w:tcPr>
            <w:tcW w:w="2177"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≤15秒</w:t>
            </w:r>
          </w:p>
        </w:tc>
      </w:tr>
    </w:tbl>
    <w:p>
      <w:pPr>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说明：以上时间指标不包括用户端由于网络瓶颈造成的延迟时间。</w:t>
      </w:r>
    </w:p>
    <w:p>
      <w:pPr>
        <w:numPr>
          <w:ilvl w:val="0"/>
          <w:numId w:val="0"/>
        </w:numPr>
        <w:spacing w:line="413"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bookmarkStart w:id="1" w:name="_Toc493692994"/>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可用性要求</w:t>
      </w:r>
      <w:bookmarkEnd w:id="1"/>
    </w:p>
    <w:tbl>
      <w:tblPr>
        <w:tblStyle w:val="28"/>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shd w:val="pct10" w:color="auto" w:fill="auto"/>
          </w:tcPr>
          <w:p>
            <w:pPr>
              <w:spacing w:line="240" w:lineRule="auto"/>
              <w:ind w:left="420" w:leftChars="200" w:firstLine="145" w:firstLineChars="52"/>
              <w:jc w:val="left"/>
              <w:rPr>
                <w:rFonts w:hint="eastAsia" w:ascii="仿宋" w:hAnsi="仿宋" w:eastAsia="仿宋" w:cs="仿宋"/>
                <w:b w:val="0"/>
                <w:color w:val="000000" w:themeColor="text1"/>
                <w:kern w:val="2"/>
                <w:sz w:val="28"/>
                <w:szCs w:val="28"/>
                <w14:textFill>
                  <w14:solidFill>
                    <w14:schemeClr w14:val="tx1"/>
                  </w14:solidFill>
                </w14:textFill>
              </w:rPr>
            </w:pPr>
            <w:r>
              <w:rPr>
                <w:rFonts w:hint="eastAsia" w:ascii="仿宋" w:hAnsi="仿宋" w:eastAsia="仿宋" w:cs="仿宋"/>
                <w:b w:val="0"/>
                <w:color w:val="000000" w:themeColor="text1"/>
                <w:kern w:val="2"/>
                <w:sz w:val="28"/>
                <w:szCs w:val="28"/>
                <w14:textFill>
                  <w14:solidFill>
                    <w14:schemeClr w14:val="tx1"/>
                  </w14:solidFill>
                </w14:textFill>
              </w:rPr>
              <w:t>系统可用性分类</w:t>
            </w:r>
          </w:p>
        </w:tc>
        <w:tc>
          <w:tcPr>
            <w:tcW w:w="2409" w:type="dxa"/>
            <w:shd w:val="pct10" w:color="auto" w:fill="auto"/>
          </w:tcPr>
          <w:p>
            <w:pPr>
              <w:spacing w:line="240" w:lineRule="auto"/>
              <w:ind w:left="420" w:leftChars="200" w:firstLine="145" w:firstLineChars="52"/>
              <w:jc w:val="left"/>
              <w:rPr>
                <w:rFonts w:hint="eastAsia" w:ascii="仿宋" w:hAnsi="仿宋" w:eastAsia="仿宋" w:cs="仿宋"/>
                <w:b w:val="0"/>
                <w:color w:val="000000" w:themeColor="text1"/>
                <w:kern w:val="2"/>
                <w:sz w:val="28"/>
                <w:szCs w:val="28"/>
                <w14:textFill>
                  <w14:solidFill>
                    <w14:schemeClr w14:val="tx1"/>
                  </w14:solidFill>
                </w14:textFill>
              </w:rPr>
            </w:pPr>
            <w:r>
              <w:rPr>
                <w:rFonts w:hint="eastAsia" w:ascii="仿宋" w:hAnsi="仿宋" w:eastAsia="仿宋" w:cs="仿宋"/>
                <w:b w:val="0"/>
                <w:color w:val="000000" w:themeColor="text1"/>
                <w:kern w:val="2"/>
                <w:sz w:val="28"/>
                <w:szCs w:val="28"/>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系统用户使用时间</w:t>
            </w:r>
          </w:p>
        </w:tc>
        <w:tc>
          <w:tcPr>
            <w:tcW w:w="240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8：00-20：00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系统服务时间</w:t>
            </w:r>
          </w:p>
        </w:tc>
        <w:tc>
          <w:tcPr>
            <w:tcW w:w="240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7*24小时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系统批量数据导入/导出使用时间</w:t>
            </w:r>
          </w:p>
        </w:tc>
        <w:tc>
          <w:tcPr>
            <w:tcW w:w="240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系统最大可接受非正常连续停机时间</w:t>
            </w:r>
          </w:p>
        </w:tc>
        <w:tc>
          <w:tcPr>
            <w:tcW w:w="240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系统运行可用性</w:t>
            </w:r>
          </w:p>
        </w:tc>
        <w:tc>
          <w:tcPr>
            <w:tcW w:w="240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最大可接受不可用频率</w:t>
            </w:r>
          </w:p>
        </w:tc>
        <w:tc>
          <w:tcPr>
            <w:tcW w:w="240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全年不超过2次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日常系统维护时间窗口 (系统软硬件升级，数据库优化)</w:t>
            </w:r>
          </w:p>
        </w:tc>
        <w:tc>
          <w:tcPr>
            <w:tcW w:w="240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21：00-24：00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数据备份窗口</w:t>
            </w:r>
          </w:p>
        </w:tc>
        <w:tc>
          <w:tcPr>
            <w:tcW w:w="240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一般放在节假日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平均修复时间</w:t>
            </w:r>
          </w:p>
        </w:tc>
        <w:tc>
          <w:tcPr>
            <w:tcW w:w="240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0.5小时</w:t>
            </w:r>
          </w:p>
        </w:tc>
      </w:tr>
    </w:tbl>
    <w:p>
      <w:pPr>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安全要求</w:t>
      </w:r>
    </w:p>
    <w:p>
      <w:pPr>
        <w:numPr>
          <w:ilvl w:val="1"/>
          <w:numId w:val="0"/>
        </w:numPr>
        <w:spacing w:line="413"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bookmarkStart w:id="2" w:name="_Toc493693011"/>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用户访问安全要求</w:t>
      </w:r>
      <w:bookmarkEnd w:id="2"/>
    </w:p>
    <w:p>
      <w:pPr>
        <w:spacing w:line="240"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w:t>
      </w:r>
      <w:r>
        <w:rPr>
          <w:rFonts w:hint="eastAsia" w:ascii="仿宋" w:hAnsi="仿宋" w:eastAsia="仿宋" w:cs="仿宋"/>
          <w:color w:val="000000" w:themeColor="text1"/>
          <w:sz w:val="28"/>
          <w:szCs w:val="28"/>
          <w14:textFill>
            <w14:solidFill>
              <w14:schemeClr w14:val="tx1"/>
            </w14:solidFill>
          </w14:textFill>
        </w:rPr>
        <w:t>用户认证安全级别</w:t>
      </w:r>
    </w:p>
    <w:p>
      <w:pPr>
        <w:spacing w:line="360" w:lineRule="auto"/>
        <w:ind w:left="0" w:leftChars="0"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于公司内部用户，支持VPN，内网访问，系统采用用户名/密码机制验证当前用户。如果验证成功，用户能够登录到系统，否则将不能正常登录系统；用户超过一定时间不使用，该用户对系统的访问将超时失效，默认为30分钟（时间可配置）</w:t>
      </w:r>
      <w:r>
        <w:rPr>
          <w:rFonts w:hint="eastAsia" w:ascii="仿宋" w:hAnsi="仿宋" w:eastAsia="仿宋" w:cs="仿宋"/>
          <w:color w:val="000000" w:themeColor="text1"/>
          <w:sz w:val="28"/>
          <w:szCs w:val="28"/>
          <w:lang w:eastAsia="zh-CN"/>
          <w14:textFill>
            <w14:solidFill>
              <w14:schemeClr w14:val="tx1"/>
            </w14:solidFill>
          </w14:textFill>
        </w:rPr>
        <w:t>。</w:t>
      </w:r>
    </w:p>
    <w:p>
      <w:pPr>
        <w:spacing w:line="360"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w:t>
      </w:r>
      <w:r>
        <w:rPr>
          <w:rFonts w:hint="eastAsia" w:ascii="仿宋" w:hAnsi="仿宋" w:eastAsia="仿宋" w:cs="仿宋"/>
          <w:color w:val="000000" w:themeColor="text1"/>
          <w:sz w:val="28"/>
          <w:szCs w:val="28"/>
          <w14:textFill>
            <w14:solidFill>
              <w14:schemeClr w14:val="tx1"/>
            </w14:solidFill>
          </w14:textFill>
        </w:rPr>
        <w:t>用户授权安全级别</w:t>
      </w:r>
    </w:p>
    <w:p>
      <w:pPr>
        <w:spacing w:line="360"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对于系统用户，根据其角色，部门组织架构进行授权；</w:t>
      </w:r>
    </w:p>
    <w:p>
      <w:pPr>
        <w:numPr>
          <w:ilvl w:val="1"/>
          <w:numId w:val="0"/>
        </w:numPr>
        <w:spacing w:line="413"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bookmarkStart w:id="3" w:name="_Toc493693012"/>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系统安全设计要求</w:t>
      </w:r>
      <w:bookmarkEnd w:id="3"/>
    </w:p>
    <w:p>
      <w:pPr>
        <w:spacing w:line="240" w:lineRule="auto"/>
        <w:ind w:left="0" w:leftChars="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系统数据具有较高的保密性和重要性，因此系统的安全性特别是数据的安全性对广州市净水有限公司项目评审管理系统项目建设至关重要。</w:t>
      </w:r>
    </w:p>
    <w:p>
      <w:pPr>
        <w:numPr>
          <w:ilvl w:val="1"/>
          <w:numId w:val="0"/>
        </w:numPr>
        <w:spacing w:line="413"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bookmarkStart w:id="4" w:name="_Toc493693013"/>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数据安全要求</w:t>
      </w:r>
      <w:bookmarkEnd w:id="4"/>
    </w:p>
    <w:p>
      <w:pPr>
        <w:spacing w:line="360"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w:t>
      </w:r>
      <w:r>
        <w:rPr>
          <w:rFonts w:hint="eastAsia" w:ascii="仿宋" w:hAnsi="仿宋" w:eastAsia="仿宋" w:cs="仿宋"/>
          <w:color w:val="000000" w:themeColor="text1"/>
          <w:sz w:val="28"/>
          <w:szCs w:val="28"/>
          <w14:textFill>
            <w14:solidFill>
              <w14:schemeClr w14:val="tx1"/>
            </w14:solidFill>
          </w14:textFill>
        </w:rPr>
        <w:t>数据安全级别</w:t>
      </w:r>
    </w:p>
    <w:p>
      <w:pPr>
        <w:spacing w:line="360" w:lineRule="auto"/>
        <w:ind w:left="420" w:leftChars="200" w:firstLine="145" w:firstLineChars="52"/>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数据库：仅允许授权用户访问数据信息</w:t>
      </w:r>
      <w:r>
        <w:rPr>
          <w:rFonts w:hint="eastAsia" w:ascii="仿宋" w:hAnsi="仿宋" w:eastAsia="仿宋" w:cs="仿宋"/>
          <w:color w:val="000000" w:themeColor="text1"/>
          <w:sz w:val="28"/>
          <w:szCs w:val="28"/>
          <w:lang w:eastAsia="zh-CN"/>
          <w14:textFill>
            <w14:solidFill>
              <w14:schemeClr w14:val="tx1"/>
            </w14:solidFill>
          </w14:textFill>
        </w:rPr>
        <w:t>。</w:t>
      </w:r>
    </w:p>
    <w:p>
      <w:pPr>
        <w:spacing w:line="360"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文档服务：仅允许用户通过应用操作文档。</w:t>
      </w:r>
    </w:p>
    <w:p>
      <w:pPr>
        <w:spacing w:line="360"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w:t>
      </w:r>
      <w:r>
        <w:rPr>
          <w:rFonts w:hint="eastAsia" w:ascii="仿宋" w:hAnsi="仿宋" w:eastAsia="仿宋" w:cs="仿宋"/>
          <w:color w:val="000000" w:themeColor="text1"/>
          <w:sz w:val="28"/>
          <w:szCs w:val="28"/>
          <w14:textFill>
            <w14:solidFill>
              <w14:schemeClr w14:val="tx1"/>
            </w14:solidFill>
          </w14:textFill>
        </w:rPr>
        <w:t>数据库加密需求</w:t>
      </w:r>
    </w:p>
    <w:p>
      <w:pPr>
        <w:spacing w:line="360" w:lineRule="auto"/>
        <w:ind w:left="420" w:leftChars="200" w:firstLine="145" w:firstLineChars="52"/>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数据库中用户密码等关键信息应提供加密</w:t>
      </w:r>
      <w:r>
        <w:rPr>
          <w:rFonts w:hint="eastAsia" w:ascii="仿宋" w:hAnsi="仿宋" w:eastAsia="仿宋" w:cs="仿宋"/>
          <w:color w:val="000000" w:themeColor="text1"/>
          <w:sz w:val="28"/>
          <w:szCs w:val="28"/>
          <w:lang w:eastAsia="zh-CN"/>
          <w14:textFill>
            <w14:solidFill>
              <w14:schemeClr w14:val="tx1"/>
            </w14:solidFill>
          </w14:textFill>
        </w:rPr>
        <w:t>。</w:t>
      </w:r>
    </w:p>
    <w:p>
      <w:pPr>
        <w:spacing w:line="360" w:lineRule="auto"/>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w:t>
      </w:r>
      <w:r>
        <w:rPr>
          <w:rFonts w:hint="eastAsia" w:ascii="仿宋" w:hAnsi="仿宋" w:eastAsia="仿宋" w:cs="仿宋"/>
          <w:color w:val="000000" w:themeColor="text1"/>
          <w:sz w:val="28"/>
          <w:szCs w:val="28"/>
          <w14:textFill>
            <w14:solidFill>
              <w14:schemeClr w14:val="tx1"/>
            </w14:solidFill>
          </w14:textFill>
        </w:rPr>
        <w:t>对外数据授权使用策略</w:t>
      </w:r>
    </w:p>
    <w:p>
      <w:pPr>
        <w:numPr>
          <w:ilvl w:val="-1"/>
          <w:numId w:val="0"/>
        </w:numPr>
        <w:spacing w:line="360" w:lineRule="auto"/>
        <w:ind w:left="529" w:leftChars="252" w:firstLine="0" w:firstLineChars="0"/>
        <w:rPr>
          <w:rFonts w:hint="eastAsia" w:ascii="仿宋" w:hAnsi="仿宋" w:eastAsia="仿宋" w:cs="仿宋"/>
          <w:sz w:val="24"/>
          <w:szCs w:val="24"/>
        </w:rPr>
      </w:pPr>
      <w:r>
        <w:rPr>
          <w:rFonts w:hint="eastAsia" w:ascii="仿宋" w:hAnsi="仿宋" w:eastAsia="仿宋" w:cs="仿宋"/>
          <w:color w:val="000000" w:themeColor="text1"/>
          <w:sz w:val="28"/>
          <w:szCs w:val="28"/>
          <w14:textFill>
            <w14:solidFill>
              <w14:schemeClr w14:val="tx1"/>
            </w14:solidFill>
          </w14:textFill>
        </w:rPr>
        <w:t>数据库最高管理权限账号（如sa）必须禁用，系统可使用新建数据库用户账号。</w:t>
      </w:r>
    </w:p>
    <w:p>
      <w:pPr>
        <w:pStyle w:val="33"/>
        <w:rPr>
          <w:rFonts w:hint="eastAsia" w:ascii="仿宋" w:hAnsi="仿宋" w:eastAsia="仿宋" w:cs="仿宋"/>
          <w:sz w:val="24"/>
          <w:szCs w:val="24"/>
        </w:rPr>
      </w:pPr>
      <w:r>
        <w:rPr>
          <w:rFonts w:hint="eastAsia" w:ascii="仿宋" w:hAnsi="仿宋" w:eastAsia="仿宋" w:cs="仿宋"/>
          <w:color w:val="000000" w:themeColor="text1"/>
          <w:sz w:val="28"/>
          <w:szCs w:val="28"/>
          <w:lang w:val="en-US" w:eastAsia="zh-CN"/>
          <w14:textFill>
            <w14:solidFill>
              <w14:schemeClr w14:val="tx1"/>
            </w14:solidFill>
          </w14:textFill>
        </w:rPr>
        <w:t xml:space="preserve">   4.对接要求</w:t>
      </w:r>
    </w:p>
    <w:p>
      <w:pPr>
        <w:ind w:left="0" w:leftChars="0"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系统为实现专家、项目等全面管理，须做好与公司人力资源管理系统、业财一体化平台等相关系统的对接工作，实现相关数据信息统一管理。</w:t>
      </w:r>
    </w:p>
    <w:p>
      <w:pPr>
        <w:pStyle w:val="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三</w:t>
      </w:r>
      <w:r>
        <w:rPr>
          <w:rFonts w:hint="eastAsia" w:ascii="仿宋" w:hAnsi="仿宋" w:eastAsia="仿宋" w:cs="仿宋"/>
          <w:color w:val="000000" w:themeColor="text1"/>
          <w14:textFill>
            <w14:solidFill>
              <w14:schemeClr w14:val="tx1"/>
            </w14:solidFill>
          </w14:textFill>
        </w:rPr>
        <w:t>）服务要求：</w:t>
      </w:r>
    </w:p>
    <w:p>
      <w:pPr>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项目必须提供的具体服务内容如下：</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质保期服务内容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1.承包人明确承诺:</w:t>
      </w:r>
      <w:r>
        <w:rPr>
          <w:rFonts w:hint="eastAsia" w:ascii="仿宋" w:hAnsi="仿宋" w:eastAsia="仿宋" w:cs="仿宋"/>
          <w:sz w:val="28"/>
          <w:szCs w:val="28"/>
        </w:rPr>
        <w:t>本项目</w:t>
      </w:r>
      <w:r>
        <w:rPr>
          <w:rFonts w:hint="eastAsia" w:ascii="仿宋" w:hAnsi="仿宋" w:eastAsia="仿宋" w:cs="仿宋"/>
          <w:sz w:val="28"/>
          <w:szCs w:val="28"/>
          <w:lang w:val="en-US" w:eastAsia="zh-CN"/>
        </w:rPr>
        <w:t>所建设的系统及采购的配套软件</w:t>
      </w:r>
      <w:r>
        <w:rPr>
          <w:rFonts w:hint="eastAsia" w:ascii="仿宋" w:hAnsi="仿宋" w:eastAsia="仿宋" w:cs="仿宋"/>
          <w:sz w:val="28"/>
          <w:szCs w:val="28"/>
        </w:rPr>
        <w:t>需提供一年免费售后服务。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2.承包人</w:t>
      </w:r>
      <w:r>
        <w:rPr>
          <w:rFonts w:hint="eastAsia" w:ascii="仿宋" w:hAnsi="仿宋" w:eastAsia="仿宋" w:cs="仿宋"/>
          <w:color w:val="000000" w:themeColor="text1"/>
          <w:sz w:val="28"/>
          <w:szCs w:val="28"/>
          <w:lang w:val="en-US"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产品属于国家规定“三包”范围的，其产品质量保证期不得低于“三包”规定。</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3.承包人的质量保证期承诺优于国家“三包”规定的，按承包人实际承诺执行。</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u w:val="single"/>
          <w14:textFill>
            <w14:solidFill>
              <w14:schemeClr w14:val="tx1"/>
            </w14:solidFill>
          </w14:textFill>
        </w:rPr>
        <w:t>承包人</w:t>
      </w:r>
      <w:r>
        <w:rPr>
          <w:rFonts w:hint="eastAsia" w:ascii="仿宋" w:hAnsi="仿宋" w:eastAsia="仿宋" w:cs="仿宋"/>
          <w:color w:val="000000" w:themeColor="text1"/>
          <w:sz w:val="28"/>
          <w:szCs w:val="28"/>
          <w:u w:val="single"/>
          <w:lang w:val="en-US" w:eastAsia="zh-CN"/>
          <w14:textFill>
            <w14:solidFill>
              <w14:schemeClr w14:val="tx1"/>
            </w14:solidFill>
          </w14:textFill>
        </w:rPr>
        <w:t>报价</w:t>
      </w:r>
      <w:r>
        <w:rPr>
          <w:rFonts w:hint="eastAsia" w:ascii="仿宋" w:hAnsi="仿宋" w:eastAsia="仿宋" w:cs="仿宋"/>
          <w:color w:val="000000" w:themeColor="text1"/>
          <w:sz w:val="28"/>
          <w:szCs w:val="28"/>
          <w:u w:val="single"/>
          <w14:textFill>
            <w14:solidFill>
              <w14:schemeClr w14:val="tx1"/>
            </w14:solidFill>
          </w14:textFill>
        </w:rPr>
        <w:t>产品由原厂负责标准售后服务的，应当在</w:t>
      </w:r>
      <w:r>
        <w:rPr>
          <w:rFonts w:hint="eastAsia" w:ascii="仿宋" w:hAnsi="仿宋" w:eastAsia="仿宋" w:cs="仿宋"/>
          <w:color w:val="000000" w:themeColor="text1"/>
          <w:sz w:val="28"/>
          <w:szCs w:val="28"/>
          <w:u w:val="single"/>
          <w:lang w:val="en-US" w:eastAsia="zh-CN"/>
          <w14:textFill>
            <w14:solidFill>
              <w14:schemeClr w14:val="tx1"/>
            </w14:solidFill>
          </w14:textFill>
        </w:rPr>
        <w:t>响应</w:t>
      </w:r>
      <w:r>
        <w:rPr>
          <w:rFonts w:hint="eastAsia" w:ascii="仿宋" w:hAnsi="仿宋" w:eastAsia="仿宋" w:cs="仿宋"/>
          <w:color w:val="000000" w:themeColor="text1"/>
          <w:sz w:val="28"/>
          <w:szCs w:val="28"/>
          <w:u w:val="single"/>
          <w14:textFill>
            <w14:solidFill>
              <w14:schemeClr w14:val="tx1"/>
            </w14:solidFill>
          </w14:textFill>
        </w:rPr>
        <w:t>文件中予以明确说明,并附厂家售后服务承诺内容</w:t>
      </w:r>
      <w:r>
        <w:rPr>
          <w:rFonts w:hint="eastAsia" w:ascii="仿宋" w:hAnsi="仿宋" w:eastAsia="仿宋" w:cs="仿宋"/>
          <w:color w:val="000000" w:themeColor="text1"/>
          <w:sz w:val="28"/>
          <w:szCs w:val="28"/>
          <w14:textFill>
            <w14:solidFill>
              <w14:schemeClr w14:val="tx1"/>
            </w14:solidFill>
          </w14:textFill>
        </w:rPr>
        <w:t>。</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售后服务内容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A、咨询</w:t>
      </w:r>
      <w:r>
        <w:rPr>
          <w:rFonts w:hint="eastAsia" w:ascii="仿宋" w:hAnsi="仿宋" w:eastAsia="仿宋" w:cs="仿宋"/>
          <w:color w:val="000000" w:themeColor="text1"/>
          <w:sz w:val="28"/>
          <w:szCs w:val="28"/>
          <w:lang w:val="en-US" w:eastAsia="zh-CN"/>
          <w14:textFill>
            <w14:solidFill>
              <w14:schemeClr w14:val="tx1"/>
            </w14:solidFill>
          </w14:textFill>
        </w:rPr>
        <w:t>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承包人应当为询价人提供</w:t>
      </w:r>
      <w:r>
        <w:rPr>
          <w:rFonts w:hint="eastAsia" w:ascii="仿宋" w:hAnsi="仿宋" w:eastAsia="仿宋" w:cs="仿宋"/>
          <w:color w:val="000000"/>
          <w:sz w:val="28"/>
          <w:szCs w:val="28"/>
        </w:rPr>
        <w:t>7×24小时热线响应和专家在线远程技术支持</w:t>
      </w:r>
      <w:r>
        <w:rPr>
          <w:rFonts w:hint="eastAsia" w:ascii="仿宋" w:hAnsi="仿宋" w:eastAsia="仿宋" w:cs="仿宋"/>
          <w:color w:val="000000" w:themeColor="text1"/>
          <w:sz w:val="28"/>
          <w:szCs w:val="28"/>
          <w14:textFill>
            <w14:solidFill>
              <w14:schemeClr w14:val="tx1"/>
            </w14:solidFill>
          </w14:textFill>
        </w:rPr>
        <w:t>，解答询价人在使用中遇到的问题，及时为询价人提出解决问题的建议。</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B、现场响应</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询价人遇到使用及技术问题，电话咨询不能解决的，承包人应在1小时内到达现场进行处理，确保产品正常工作﹔</w:t>
      </w:r>
      <w:r>
        <w:rPr>
          <w:rFonts w:hint="eastAsia" w:ascii="仿宋" w:hAnsi="仿宋" w:eastAsia="仿宋" w:cs="仿宋"/>
          <w:color w:val="000000" w:themeColor="text1"/>
          <w:sz w:val="28"/>
          <w:szCs w:val="28"/>
          <w:lang w:val="en-US" w:eastAsia="zh-CN"/>
          <w14:textFill>
            <w14:solidFill>
              <w14:schemeClr w14:val="tx1"/>
            </w14:solidFill>
          </w14:textFill>
        </w:rPr>
        <w:t>如</w:t>
      </w:r>
      <w:r>
        <w:rPr>
          <w:rFonts w:hint="eastAsia" w:ascii="仿宋" w:hAnsi="仿宋" w:eastAsia="仿宋" w:cs="仿宋"/>
          <w:color w:val="000000" w:themeColor="text1"/>
          <w:sz w:val="28"/>
          <w:szCs w:val="28"/>
          <w14:textFill>
            <w14:solidFill>
              <w14:schemeClr w14:val="tx1"/>
            </w14:solidFill>
          </w14:textFill>
        </w:rPr>
        <w:t>无法在2小时内解决的，应在2小时内提供备用产品</w:t>
      </w:r>
      <w:r>
        <w:rPr>
          <w:rFonts w:hint="eastAsia" w:ascii="仿宋" w:hAnsi="仿宋" w:eastAsia="仿宋" w:cs="仿宋"/>
          <w:color w:val="000000" w:themeColor="text1"/>
          <w:sz w:val="28"/>
          <w:szCs w:val="28"/>
          <w:lang w:val="en-US" w:eastAsia="zh-CN"/>
          <w14:textFill>
            <w14:solidFill>
              <w14:schemeClr w14:val="tx1"/>
            </w14:solidFill>
          </w14:textFill>
        </w:rPr>
        <w:t>并</w:t>
      </w:r>
      <w:r>
        <w:rPr>
          <w:rFonts w:hint="eastAsia" w:ascii="仿宋" w:hAnsi="仿宋" w:eastAsia="仿宋" w:cs="仿宋"/>
          <w:color w:val="000000"/>
          <w:sz w:val="28"/>
          <w:szCs w:val="28"/>
        </w:rPr>
        <w:t>提供解决方案</w:t>
      </w:r>
      <w:r>
        <w:rPr>
          <w:rFonts w:hint="eastAsia" w:ascii="仿宋" w:hAnsi="仿宋" w:eastAsia="仿宋" w:cs="仿宋"/>
          <w:color w:val="000000" w:themeColor="text1"/>
          <w:sz w:val="28"/>
          <w:szCs w:val="28"/>
          <w14:textFill>
            <w14:solidFill>
              <w14:schemeClr w14:val="tx1"/>
            </w14:solidFill>
          </w14:textFill>
        </w:rPr>
        <w:t>，使询价人能够正常使用。</w:t>
      </w:r>
      <w:r>
        <w:rPr>
          <w:rFonts w:hint="eastAsia" w:ascii="仿宋" w:hAnsi="仿宋" w:eastAsia="仿宋" w:cs="仿宋"/>
          <w:color w:val="000000"/>
          <w:sz w:val="28"/>
          <w:szCs w:val="28"/>
        </w:rPr>
        <w:t>在解决问题后，</w:t>
      </w:r>
      <w:r>
        <w:rPr>
          <w:rFonts w:hint="eastAsia" w:ascii="仿宋" w:hAnsi="仿宋" w:eastAsia="仿宋" w:cs="仿宋"/>
          <w:color w:val="000000"/>
          <w:sz w:val="28"/>
          <w:szCs w:val="28"/>
          <w:lang w:val="en-US" w:eastAsia="zh-CN"/>
        </w:rPr>
        <w:t>承包</w:t>
      </w:r>
      <w:r>
        <w:rPr>
          <w:rFonts w:hint="eastAsia" w:ascii="仿宋" w:hAnsi="仿宋" w:eastAsia="仿宋" w:cs="仿宋"/>
          <w:color w:val="000000"/>
          <w:sz w:val="28"/>
          <w:szCs w:val="28"/>
        </w:rPr>
        <w:t>人应以书面方式详细说明导致故障的原由及解决问题时所要采取的措施，以及后续改进方案。</w:t>
      </w:r>
    </w:p>
    <w:p>
      <w:pPr>
        <w:pStyle w:val="33"/>
        <w:numPr>
          <w:ilvl w:val="0"/>
          <w:numId w:val="2"/>
        </w:numPr>
        <w:ind w:left="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定期维护</w:t>
      </w:r>
    </w:p>
    <w:p>
      <w:pPr>
        <w:pStyle w:val="33"/>
        <w:numPr>
          <w:ilvl w:val="-1"/>
          <w:numId w:val="0"/>
        </w:numPr>
        <w:ind w:left="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承包人应当定期开展</w:t>
      </w:r>
      <w:r>
        <w:rPr>
          <w:rFonts w:hint="eastAsia" w:ascii="仿宋" w:hAnsi="仿宋" w:eastAsia="仿宋" w:cs="仿宋"/>
          <w:color w:val="000000"/>
          <w:sz w:val="28"/>
          <w:szCs w:val="28"/>
        </w:rPr>
        <w:t>系统性能检测和调优服务</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并根据询价人安全管理要求，定期提供</w:t>
      </w:r>
      <w:r>
        <w:rPr>
          <w:rFonts w:hint="eastAsia" w:ascii="仿宋" w:hAnsi="仿宋" w:eastAsia="仿宋" w:cs="仿宋"/>
          <w:color w:val="000000"/>
          <w:sz w:val="28"/>
          <w:szCs w:val="28"/>
        </w:rPr>
        <w:t>系统安全性检测和修复服务</w:t>
      </w:r>
      <w:r>
        <w:rPr>
          <w:rFonts w:hint="eastAsia" w:ascii="仿宋" w:hAnsi="仿宋" w:eastAsia="仿宋" w:cs="仿宋"/>
          <w:color w:val="000000"/>
          <w:sz w:val="28"/>
          <w:szCs w:val="28"/>
          <w:lang w:eastAsia="zh-CN"/>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w:t>
      </w:r>
      <w:r>
        <w:rPr>
          <w:rFonts w:hint="eastAsia" w:ascii="仿宋" w:hAnsi="仿宋" w:eastAsia="仿宋" w:cs="仿宋"/>
          <w:color w:val="000000" w:themeColor="text1"/>
          <w:sz w:val="28"/>
          <w:szCs w:val="28"/>
          <w14:textFill>
            <w14:solidFill>
              <w14:schemeClr w14:val="tx1"/>
            </w14:solidFill>
          </w14:textFill>
        </w:rPr>
        <w:t>、技术升级</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在质保期内，如果承包人的销售的产品发现漏洞或能够技术升级，承包人应及时通知询价人，如询价人有相应要求，承包人应对询价人购买的产品进行升级服务。</w:t>
      </w:r>
      <w:r>
        <w:rPr>
          <w:rFonts w:hint="eastAsia" w:ascii="仿宋" w:hAnsi="仿宋" w:eastAsia="仿宋" w:cs="仿宋"/>
          <w:color w:val="000000"/>
          <w:sz w:val="28"/>
          <w:szCs w:val="28"/>
        </w:rPr>
        <w:t>软件升级不得影响系统正常运行，同时免费提供由于升级带来的迁移和适配工作。</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2.质保期外服务要求</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A、质量保证期过后，承包人应同样提供</w:t>
      </w:r>
      <w:r>
        <w:rPr>
          <w:rFonts w:hint="eastAsia" w:ascii="仿宋" w:hAnsi="仿宋" w:eastAsia="仿宋" w:cs="仿宋"/>
          <w:color w:val="000000"/>
          <w:sz w:val="28"/>
          <w:szCs w:val="28"/>
        </w:rPr>
        <w:t>系统维护服务、升级服务、优化服务</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技术指导</w:t>
      </w:r>
      <w:r>
        <w:rPr>
          <w:rFonts w:hint="eastAsia" w:ascii="仿宋" w:hAnsi="仿宋" w:eastAsia="仿宋" w:cs="仿宋"/>
          <w:color w:val="000000"/>
          <w:sz w:val="28"/>
          <w:szCs w:val="28"/>
          <w:lang w:val="en-US" w:eastAsia="zh-CN"/>
        </w:rPr>
        <w:t>等</w:t>
      </w:r>
      <w:r>
        <w:rPr>
          <w:rFonts w:hint="eastAsia" w:ascii="仿宋" w:hAnsi="仿宋" w:eastAsia="仿宋" w:cs="仿宋"/>
          <w:color w:val="000000" w:themeColor="text1"/>
          <w:sz w:val="28"/>
          <w:szCs w:val="28"/>
          <w14:textFill>
            <w14:solidFill>
              <w14:schemeClr w14:val="tx1"/>
            </w14:solidFill>
          </w14:textFill>
        </w:rPr>
        <w:t>免费电话咨询服务，</w:t>
      </w:r>
      <w:r>
        <w:rPr>
          <w:rFonts w:hint="eastAsia" w:ascii="仿宋" w:hAnsi="仿宋" w:eastAsia="仿宋" w:cs="仿宋"/>
          <w:color w:val="000000"/>
          <w:sz w:val="28"/>
          <w:szCs w:val="28"/>
        </w:rPr>
        <w:t>服务内容和标准不低于本期项目</w:t>
      </w:r>
      <w:r>
        <w:rPr>
          <w:rFonts w:hint="eastAsia" w:ascii="仿宋" w:hAnsi="仿宋" w:eastAsia="仿宋" w:cs="仿宋"/>
          <w:color w:val="000000"/>
          <w:sz w:val="28"/>
          <w:szCs w:val="28"/>
          <w:lang w:eastAsia="zh-CN"/>
        </w:rPr>
        <w:t>，</w:t>
      </w:r>
      <w:r>
        <w:rPr>
          <w:rFonts w:hint="eastAsia" w:ascii="仿宋" w:hAnsi="仿宋" w:eastAsia="仿宋" w:cs="仿宋"/>
          <w:color w:val="000000" w:themeColor="text1"/>
          <w:sz w:val="28"/>
          <w:szCs w:val="28"/>
          <w14:textFill>
            <w14:solidFill>
              <w14:schemeClr w14:val="tx1"/>
            </w14:solidFill>
          </w14:textFill>
        </w:rPr>
        <w:t>并应承诺提供产品上门维护服务。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三、培训要求</w:t>
      </w:r>
    </w:p>
    <w:p>
      <w:pPr>
        <w:pStyle w:val="43"/>
        <w:autoSpaceDE w:val="0"/>
        <w:autoSpaceDN w:val="0"/>
        <w:adjustRightInd w:val="0"/>
        <w:spacing w:line="360" w:lineRule="auto"/>
        <w:ind w:firstLine="560" w:firstLineChars="20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承包单位应根据项目实施的计划、进度和需要与询价人的合理要求，及时安排对询价人的相关人员进行培训。</w:t>
      </w:r>
    </w:p>
    <w:p>
      <w:pPr>
        <w:pStyle w:val="43"/>
        <w:autoSpaceDE w:val="0"/>
        <w:autoSpaceDN w:val="0"/>
        <w:adjustRightInd w:val="0"/>
        <w:spacing w:line="360" w:lineRule="auto"/>
        <w:ind w:left="-134" w:leftChars="-64"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培训目标为使受训者能够独立、熟练地完成操作，实现本项目</w:t>
      </w:r>
      <w:r>
        <w:rPr>
          <w:rFonts w:hint="eastAsia" w:ascii="仿宋" w:hAnsi="仿宋" w:eastAsia="仿宋" w:cs="仿宋"/>
          <w:color w:val="000000" w:themeColor="text1"/>
          <w:sz w:val="28"/>
          <w:szCs w:val="28"/>
          <w:lang w:val="en-US" w:eastAsia="zh-CN"/>
          <w14:textFill>
            <w14:solidFill>
              <w14:schemeClr w14:val="tx1"/>
            </w14:solidFill>
          </w14:textFill>
        </w:rPr>
        <w:t>系统</w:t>
      </w:r>
      <w:r>
        <w:rPr>
          <w:rFonts w:hint="eastAsia" w:ascii="仿宋" w:hAnsi="仿宋" w:eastAsia="仿宋" w:cs="仿宋"/>
          <w:color w:val="000000" w:themeColor="text1"/>
          <w:sz w:val="28"/>
          <w:szCs w:val="28"/>
          <w14:textFill>
            <w14:solidFill>
              <w14:schemeClr w14:val="tx1"/>
            </w14:solidFill>
          </w14:textFill>
        </w:rPr>
        <w:t>基本操作。具体如下：</w:t>
      </w:r>
    </w:p>
    <w:p>
      <w:pPr>
        <w:pStyle w:val="43"/>
        <w:autoSpaceDE w:val="0"/>
        <w:autoSpaceDN w:val="0"/>
        <w:adjustRightInd w:val="0"/>
        <w:spacing w:line="360" w:lineRule="auto"/>
        <w:ind w:left="-142"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3"/>
        <w:numPr>
          <w:ilvl w:val="-1"/>
          <w:numId w:val="0"/>
        </w:numPr>
        <w:autoSpaceDE w:val="0"/>
        <w:autoSpaceDN w:val="0"/>
        <w:adjustRightInd w:val="0"/>
        <w:spacing w:line="360" w:lineRule="auto"/>
        <w:ind w:left="42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培训范围：</w:t>
      </w:r>
      <w:r>
        <w:rPr>
          <w:rFonts w:hint="eastAsia" w:ascii="仿宋" w:hAnsi="仿宋" w:eastAsia="仿宋" w:cs="仿宋"/>
          <w:color w:val="000000" w:themeColor="text1"/>
          <w:sz w:val="28"/>
          <w:szCs w:val="28"/>
          <w:lang w:val="en-US" w:eastAsia="zh-CN"/>
          <w14:textFill>
            <w14:solidFill>
              <w14:schemeClr w14:val="tx1"/>
            </w14:solidFill>
          </w14:textFill>
        </w:rPr>
        <w:t>项目评审管理系统应用</w:t>
      </w:r>
      <w:r>
        <w:rPr>
          <w:rFonts w:hint="eastAsia" w:ascii="仿宋" w:hAnsi="仿宋" w:eastAsia="仿宋" w:cs="仿宋"/>
          <w:color w:val="000000" w:themeColor="text1"/>
          <w:sz w:val="28"/>
          <w:szCs w:val="28"/>
          <w14:textFill>
            <w14:solidFill>
              <w14:schemeClr w14:val="tx1"/>
            </w14:solidFill>
          </w14:textFill>
        </w:rPr>
        <w:t>操作</w:t>
      </w:r>
      <w:r>
        <w:rPr>
          <w:rFonts w:hint="eastAsia" w:ascii="仿宋" w:hAnsi="仿宋" w:eastAsia="仿宋" w:cs="仿宋"/>
          <w:color w:val="000000" w:themeColor="text1"/>
          <w:sz w:val="28"/>
          <w:szCs w:val="28"/>
          <w:lang w:val="en-US" w:eastAsia="zh-CN"/>
          <w14:textFill>
            <w14:solidFill>
              <w14:schemeClr w14:val="tx1"/>
            </w14:solidFill>
          </w14:textFill>
        </w:rPr>
        <w:t>及日常维护</w:t>
      </w:r>
    </w:p>
    <w:p>
      <w:pPr>
        <w:pStyle w:val="43"/>
        <w:numPr>
          <w:ilvl w:val="-1"/>
          <w:numId w:val="0"/>
        </w:numPr>
        <w:autoSpaceDE w:val="0"/>
        <w:autoSpaceDN w:val="0"/>
        <w:adjustRightInd w:val="0"/>
        <w:spacing w:line="360" w:lineRule="auto"/>
        <w:ind w:left="42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培训地点：广州市净水有限公司</w:t>
      </w:r>
    </w:p>
    <w:p>
      <w:pPr>
        <w:pStyle w:val="43"/>
        <w:numPr>
          <w:ilvl w:val="-1"/>
          <w:numId w:val="0"/>
        </w:numPr>
        <w:autoSpaceDE w:val="0"/>
        <w:autoSpaceDN w:val="0"/>
        <w:adjustRightInd w:val="0"/>
        <w:spacing w:line="360" w:lineRule="auto"/>
        <w:ind w:left="42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培训时间：在项目施工完成后进行培训</w:t>
      </w:r>
    </w:p>
    <w:p>
      <w:pPr>
        <w:pStyle w:val="43"/>
        <w:numPr>
          <w:ilvl w:val="-1"/>
          <w:numId w:val="0"/>
        </w:numPr>
        <w:autoSpaceDE w:val="0"/>
        <w:autoSpaceDN w:val="0"/>
        <w:adjustRightInd w:val="0"/>
        <w:spacing w:line="360" w:lineRule="auto"/>
        <w:ind w:left="42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培训内容：</w:t>
      </w:r>
    </w:p>
    <w:p>
      <w:pPr>
        <w:pStyle w:val="43"/>
        <w:autoSpaceDE w:val="0"/>
        <w:autoSpaceDN w:val="0"/>
        <w:adjustRightInd w:val="0"/>
        <w:spacing w:line="360" w:lineRule="auto"/>
        <w:ind w:left="84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根据用户对</w:t>
      </w:r>
      <w:r>
        <w:rPr>
          <w:rFonts w:hint="eastAsia" w:ascii="仿宋" w:hAnsi="仿宋" w:eastAsia="仿宋" w:cs="仿宋"/>
          <w:color w:val="000000" w:themeColor="text1"/>
          <w:sz w:val="28"/>
          <w:szCs w:val="28"/>
          <w:lang w:val="en-US" w:eastAsia="zh-CN"/>
          <w14:textFill>
            <w14:solidFill>
              <w14:schemeClr w14:val="tx1"/>
            </w14:solidFill>
          </w14:textFill>
        </w:rPr>
        <w:t>系统应用操作、</w:t>
      </w:r>
      <w:r>
        <w:rPr>
          <w:rFonts w:hint="eastAsia" w:ascii="仿宋" w:hAnsi="仿宋" w:eastAsia="仿宋" w:cs="仿宋"/>
          <w:color w:val="000000" w:themeColor="text1"/>
          <w:sz w:val="28"/>
          <w:szCs w:val="28"/>
          <w14:textFill>
            <w14:solidFill>
              <w14:schemeClr w14:val="tx1"/>
            </w14:solidFill>
          </w14:textFill>
        </w:rPr>
        <w:t>日常维护需求提供相关的知识进行培训及</w:t>
      </w:r>
    </w:p>
    <w:p>
      <w:pPr>
        <w:pStyle w:val="43"/>
        <w:autoSpaceDE w:val="0"/>
        <w:autoSpaceDN w:val="0"/>
        <w:adjustRightInd w:val="0"/>
        <w:spacing w:line="360" w:lineRule="auto"/>
        <w:ind w:left="0" w:leftChars="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答疑，次数不少于</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次。</w:t>
      </w:r>
    </w:p>
    <w:p>
      <w:pPr>
        <w:pStyle w:val="43"/>
        <w:autoSpaceDE w:val="0"/>
        <w:autoSpaceDN w:val="0"/>
        <w:adjustRightInd w:val="0"/>
        <w:spacing w:line="360" w:lineRule="auto"/>
        <w:ind w:left="84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若用户对系统</w:t>
      </w:r>
      <w:r>
        <w:rPr>
          <w:rFonts w:hint="eastAsia" w:ascii="仿宋" w:hAnsi="仿宋" w:eastAsia="仿宋" w:cs="仿宋"/>
          <w:color w:val="000000" w:themeColor="text1"/>
          <w:sz w:val="28"/>
          <w:szCs w:val="28"/>
          <w:lang w:val="en-US" w:eastAsia="zh-CN"/>
          <w14:textFill>
            <w14:solidFill>
              <w14:schemeClr w14:val="tx1"/>
            </w14:solidFill>
          </w14:textFill>
        </w:rPr>
        <w:t>应用操作、</w:t>
      </w:r>
      <w:r>
        <w:rPr>
          <w:rFonts w:hint="eastAsia" w:ascii="仿宋" w:hAnsi="仿宋" w:eastAsia="仿宋" w:cs="仿宋"/>
          <w:color w:val="000000" w:themeColor="text1"/>
          <w:sz w:val="28"/>
          <w:szCs w:val="28"/>
          <w14:textFill>
            <w14:solidFill>
              <w14:schemeClr w14:val="tx1"/>
            </w14:solidFill>
          </w14:textFill>
        </w:rPr>
        <w:t>日常维护管理及使用仍存在疑问，在运行和</w:t>
      </w:r>
    </w:p>
    <w:p>
      <w:pPr>
        <w:pStyle w:val="43"/>
        <w:autoSpaceDE w:val="0"/>
        <w:autoSpaceDN w:val="0"/>
        <w:adjustRightInd w:val="0"/>
        <w:spacing w:line="360" w:lineRule="auto"/>
        <w:ind w:left="0" w:leftChars="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维护期间乙方必须持续提供咨询服务。</w:t>
      </w:r>
    </w:p>
    <w:p>
      <w:pPr>
        <w:pStyle w:val="5"/>
        <w:rPr>
          <w:rFonts w:hint="eastAsia" w:ascii="仿宋" w:hAnsi="仿宋" w:eastAsia="仿宋" w:cs="仿宋"/>
          <w:color w:val="000000" w:themeColor="text1"/>
          <w:lang w:val="e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w:t>
      </w:r>
      <w:r>
        <w:rPr>
          <w:rFonts w:hint="eastAsia" w:ascii="仿宋" w:hAnsi="仿宋" w:eastAsia="仿宋" w:cs="仿宋"/>
          <w:color w:val="000000" w:themeColor="text1"/>
          <w:lang w:val="en"/>
          <w14:textFill>
            <w14:solidFill>
              <w14:schemeClr w14:val="tx1"/>
            </w14:solidFill>
          </w14:textFill>
        </w:rPr>
        <w:t>商务</w:t>
      </w:r>
      <w:r>
        <w:rPr>
          <w:rFonts w:hint="eastAsia" w:ascii="仿宋" w:hAnsi="仿宋" w:eastAsia="仿宋" w:cs="仿宋"/>
          <w:color w:val="000000" w:themeColor="text1"/>
          <w14:textFill>
            <w14:solidFill>
              <w14:schemeClr w14:val="tx1"/>
            </w14:solidFill>
          </w14:textFill>
        </w:rPr>
        <w:t>要求</w:t>
      </w:r>
    </w:p>
    <w:p>
      <w:pPr>
        <w:pStyle w:val="33"/>
        <w:ind w:firstLine="560" w:firstLineChars="200"/>
        <w:rPr>
          <w:rFonts w:hint="eastAsia" w:ascii="仿宋" w:hAnsi="仿宋" w:eastAsia="仿宋" w:cs="仿宋"/>
          <w:bCs/>
          <w:sz w:val="28"/>
          <w:szCs w:val="28"/>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服务期及质保期</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Cs/>
          <w:sz w:val="28"/>
          <w:szCs w:val="28"/>
          <w:lang w:val="zh-CN"/>
        </w:rPr>
        <w:t>签订合同之日起</w:t>
      </w:r>
      <w:r>
        <w:rPr>
          <w:rFonts w:hint="eastAsia" w:ascii="仿宋" w:hAnsi="仿宋" w:eastAsia="仿宋" w:cs="仿宋"/>
          <w:bCs/>
          <w:sz w:val="28"/>
          <w:szCs w:val="28"/>
          <w:lang w:val="en-US" w:eastAsia="zh-CN"/>
        </w:rPr>
        <w:t>4</w:t>
      </w:r>
      <w:r>
        <w:rPr>
          <w:rFonts w:hint="eastAsia" w:ascii="仿宋" w:hAnsi="仿宋" w:eastAsia="仿宋" w:cs="仿宋"/>
          <w:bCs/>
          <w:sz w:val="28"/>
          <w:szCs w:val="28"/>
          <w:lang w:val="zh-CN"/>
        </w:rPr>
        <w:t>个月内完工，</w:t>
      </w:r>
      <w:r>
        <w:rPr>
          <w:rFonts w:hint="eastAsia" w:ascii="仿宋" w:hAnsi="仿宋" w:eastAsia="仿宋" w:cs="仿宋"/>
          <w:bCs/>
          <w:sz w:val="28"/>
          <w:szCs w:val="28"/>
          <w:lang w:val="en-US" w:eastAsia="zh-CN"/>
        </w:rPr>
        <w:t>其中</w:t>
      </w:r>
      <w:r>
        <w:rPr>
          <w:rFonts w:hint="eastAsia" w:ascii="仿宋" w:hAnsi="仿宋" w:eastAsia="仿宋" w:cs="仿宋"/>
          <w:bCs/>
          <w:sz w:val="28"/>
          <w:szCs w:val="28"/>
          <w:lang w:val="zh-CN"/>
        </w:rPr>
        <w:t>包括1个月试运行。</w:t>
      </w:r>
      <w:r>
        <w:rPr>
          <w:rFonts w:hint="eastAsia" w:ascii="仿宋" w:hAnsi="仿宋" w:eastAsia="仿宋" w:cs="仿宋"/>
          <w:sz w:val="28"/>
          <w:lang w:val="zh-CN"/>
        </w:rPr>
        <w:t>项目完成后提供一年的免费维保服务。</w:t>
      </w:r>
    </w:p>
    <w:p>
      <w:pPr>
        <w:spacing w:line="500" w:lineRule="exact"/>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2.质量要求：</w:t>
      </w:r>
      <w:r>
        <w:rPr>
          <w:rFonts w:hint="eastAsia" w:ascii="仿宋" w:hAnsi="仿宋" w:eastAsia="仿宋" w:cs="仿宋"/>
          <w:bCs/>
          <w:color w:val="auto"/>
          <w:sz w:val="28"/>
          <w:szCs w:val="28"/>
          <w:lang w:val="en-US" w:eastAsia="zh-CN"/>
        </w:rPr>
        <w:t>报价人所提供的软件服务符合国家及询价人提出的有关建设指标要求和质量标准。</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bCs/>
          <w:color w:val="auto"/>
          <w:sz w:val="28"/>
          <w:szCs w:val="28"/>
          <w:lang w:val="zh-CN"/>
        </w:rPr>
      </w:pP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lang w:val="zh-CN"/>
        </w:rPr>
        <w:t>询价人将自承包商履行完合同义务</w:t>
      </w:r>
      <w:r>
        <w:rPr>
          <w:rFonts w:hint="eastAsia" w:ascii="仿宋" w:hAnsi="仿宋" w:eastAsia="仿宋" w:cs="仿宋"/>
          <w:bCs/>
          <w:color w:val="auto"/>
          <w:sz w:val="28"/>
          <w:szCs w:val="28"/>
          <w:lang w:val="en-US" w:eastAsia="zh-CN"/>
        </w:rPr>
        <w:t>后</w:t>
      </w:r>
      <w:r>
        <w:rPr>
          <w:rFonts w:hint="eastAsia" w:ascii="仿宋" w:hAnsi="仿宋" w:eastAsia="仿宋" w:cs="仿宋"/>
          <w:bCs/>
          <w:color w:val="auto"/>
          <w:sz w:val="28"/>
          <w:szCs w:val="28"/>
          <w:lang w:val="zh-CN"/>
        </w:rPr>
        <w:t>组织验收，验收要求、验收标准及方法如下：</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（1）项目采购实施部署安装整体完成起30天内并无任何由于项目引起的故障，包括但不限于软件运行故障、项目提供的软件问题等。</w:t>
      </w:r>
    </w:p>
    <w:p>
      <w:pPr>
        <w:pStyle w:val="33"/>
        <w:ind w:firstLine="560" w:firstLineChars="200"/>
        <w:rPr>
          <w:rFonts w:hint="eastAsia" w:ascii="仿宋" w:hAnsi="仿宋" w:eastAsia="仿宋" w:cs="仿宋"/>
          <w:lang w:val="en-US"/>
        </w:rPr>
      </w:pPr>
      <w:r>
        <w:rPr>
          <w:rFonts w:hint="eastAsia" w:ascii="仿宋" w:hAnsi="仿宋" w:eastAsia="仿宋" w:cs="仿宋"/>
          <w:bCs/>
          <w:color w:val="auto"/>
          <w:sz w:val="28"/>
          <w:szCs w:val="28"/>
          <w:lang w:val="en-US" w:eastAsia="zh-CN"/>
        </w:rPr>
        <w:t>（2）完整提供项目的竣工验收报告，包括但不限于软件服务正版证明以及相关资料文件（如系统设计、数据库详细设计、测试报告、操作手册等）、实施中涉及的账号密码、拓扑图、系统效果图等。</w:t>
      </w:r>
    </w:p>
    <w:p>
      <w:pPr>
        <w:spacing w:line="50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3.安全文明施工要求：详见合同附件</w:t>
      </w:r>
      <w:r>
        <w:rPr>
          <w:rFonts w:hint="eastAsia" w:ascii="仿宋" w:hAnsi="仿宋" w:eastAsia="仿宋" w:cs="仿宋"/>
          <w:color w:val="000000" w:themeColor="text1"/>
          <w:sz w:val="28"/>
          <w:szCs w:val="28"/>
          <w:lang w:eastAsia="zh-CN"/>
          <w14:textFill>
            <w14:solidFill>
              <w14:schemeClr w14:val="tx1"/>
            </w14:solidFill>
          </w14:textFill>
        </w:rPr>
        <w:t>。</w:t>
      </w:r>
    </w:p>
    <w:p>
      <w:pPr>
        <w:pStyle w:val="46"/>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总包及分包规定：本项目不接受分包。</w:t>
      </w:r>
    </w:p>
    <w:p>
      <w:pPr>
        <w:pStyle w:val="15"/>
        <w:spacing w:line="360" w:lineRule="auto"/>
        <w:ind w:left="1"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5.付款方式：采用网银支付形式。</w:t>
      </w:r>
    </w:p>
    <w:p>
      <w:pPr>
        <w:tabs>
          <w:tab w:val="center" w:pos="5156"/>
        </w:tabs>
        <w:autoSpaceDE w:val="0"/>
        <w:autoSpaceDN w:val="0"/>
        <w:ind w:left="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6.承包方式：包工、包料、</w:t>
      </w:r>
      <w:r>
        <w:rPr>
          <w:rFonts w:hint="eastAsia" w:ascii="仿宋" w:hAnsi="仿宋" w:eastAsia="仿宋" w:cs="仿宋"/>
          <w:color w:val="000000" w:themeColor="text1"/>
          <w:sz w:val="28"/>
          <w:szCs w:val="28"/>
          <w:lang w:val="en-US" w:eastAsia="zh-CN"/>
          <w14:textFill>
            <w14:solidFill>
              <w14:schemeClr w14:val="tx1"/>
            </w14:solidFill>
          </w14:textFill>
        </w:rPr>
        <w:t>包软件部署、</w:t>
      </w:r>
      <w:r>
        <w:rPr>
          <w:rFonts w:hint="eastAsia" w:ascii="仿宋" w:hAnsi="仿宋" w:eastAsia="仿宋" w:cs="仿宋"/>
          <w:color w:val="000000" w:themeColor="text1"/>
          <w:sz w:val="28"/>
          <w:szCs w:val="28"/>
          <w14:textFill>
            <w14:solidFill>
              <w14:schemeClr w14:val="tx1"/>
            </w14:solidFill>
          </w14:textFill>
        </w:rPr>
        <w:t>包开发、包调试、包培训、包运维（1年）、包验收的总价包干方式。</w:t>
      </w:r>
    </w:p>
    <w:p>
      <w:pPr>
        <w:autoSpaceDE w:val="0"/>
        <w:autoSpaceDN w:val="0"/>
        <w:ind w:left="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7.项目结算：按照合同。</w:t>
      </w:r>
    </w:p>
    <w:p>
      <w:pPr>
        <w:widowControl/>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pStyle w:val="15"/>
        <w:adjustRightInd w:val="0"/>
        <w:snapToGrid w:val="0"/>
        <w:spacing w:line="300" w:lineRule="auto"/>
        <w:jc w:val="center"/>
        <w:rPr>
          <w:rFonts w:hint="eastAsia" w:ascii="仿宋" w:hAnsi="仿宋" w:eastAsia="仿宋" w:cs="仿宋"/>
          <w:b/>
          <w:sz w:val="28"/>
          <w:szCs w:val="28"/>
        </w:rPr>
      </w:pPr>
      <w:r>
        <w:rPr>
          <w:rFonts w:hint="eastAsia" w:ascii="仿宋" w:hAnsi="仿宋" w:eastAsia="仿宋" w:cs="仿宋"/>
          <w:b/>
          <w:sz w:val="28"/>
          <w:szCs w:val="28"/>
          <w:lang w:val="zh-CN"/>
        </w:rPr>
        <w:t xml:space="preserve">第三部分 </w:t>
      </w:r>
      <w:r>
        <w:rPr>
          <w:rFonts w:hint="eastAsia" w:ascii="仿宋" w:hAnsi="仿宋" w:eastAsia="仿宋" w:cs="仿宋"/>
          <w:b/>
          <w:sz w:val="28"/>
          <w:szCs w:val="28"/>
        </w:rPr>
        <w:t xml:space="preserve"> 报价须知</w:t>
      </w:r>
    </w:p>
    <w:p>
      <w:pPr>
        <w:pStyle w:val="15"/>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一、概念释义</w:t>
      </w:r>
    </w:p>
    <w:p>
      <w:pPr>
        <w:pStyle w:val="15"/>
        <w:adjustRightInd w:val="0"/>
        <w:snapToGrid w:val="0"/>
        <w:spacing w:line="300" w:lineRule="auto"/>
        <w:ind w:left="542" w:hanging="560" w:hangingChars="200"/>
        <w:rPr>
          <w:rFonts w:hint="eastAsia" w:ascii="仿宋" w:hAnsi="仿宋" w:eastAsia="仿宋" w:cs="仿宋"/>
          <w:sz w:val="28"/>
          <w:szCs w:val="28"/>
        </w:rPr>
      </w:pPr>
      <w:r>
        <w:rPr>
          <w:rFonts w:hint="eastAsia" w:ascii="仿宋" w:hAnsi="仿宋" w:eastAsia="仿宋" w:cs="仿宋"/>
          <w:sz w:val="28"/>
          <w:szCs w:val="28"/>
        </w:rPr>
        <w:t>1.“询价人”是指：</w:t>
      </w:r>
      <w:r>
        <w:rPr>
          <w:rFonts w:hint="eastAsia" w:ascii="仿宋" w:hAnsi="仿宋" w:eastAsia="仿宋" w:cs="仿宋"/>
          <w:sz w:val="28"/>
          <w:szCs w:val="28"/>
          <w:u w:val="single"/>
        </w:rPr>
        <w:t>广州市净水有限公司</w:t>
      </w:r>
      <w:r>
        <w:rPr>
          <w:rFonts w:hint="eastAsia" w:ascii="仿宋" w:hAnsi="仿宋" w:eastAsia="仿宋" w:cs="仿宋"/>
          <w:sz w:val="28"/>
          <w:szCs w:val="28"/>
        </w:rPr>
        <w:t>。</w:t>
      </w:r>
    </w:p>
    <w:p>
      <w:pPr>
        <w:pStyle w:val="15"/>
        <w:tabs>
          <w:tab w:val="left" w:pos="360"/>
        </w:tabs>
        <w:adjustRightInd w:val="0"/>
        <w:snapToGrid w:val="0"/>
        <w:spacing w:line="300" w:lineRule="auto"/>
        <w:ind w:left="542" w:hanging="560" w:hangingChars="200"/>
        <w:rPr>
          <w:rFonts w:hint="eastAsia" w:ascii="仿宋" w:hAnsi="仿宋" w:eastAsia="仿宋" w:cs="仿宋"/>
          <w:kern w:val="0"/>
          <w:sz w:val="28"/>
          <w:szCs w:val="28"/>
        </w:rPr>
      </w:pPr>
      <w:r>
        <w:rPr>
          <w:rFonts w:hint="eastAsia" w:ascii="仿宋" w:hAnsi="仿宋" w:eastAsia="仿宋" w:cs="仿宋"/>
          <w:sz w:val="28"/>
          <w:szCs w:val="28"/>
        </w:rPr>
        <w:t>2.合格的报价单位:</w:t>
      </w:r>
      <w:r>
        <w:rPr>
          <w:rFonts w:hint="eastAsia" w:ascii="仿宋" w:hAnsi="仿宋" w:eastAsia="仿宋" w:cs="仿宋"/>
          <w:kern w:val="0"/>
          <w:sz w:val="28"/>
          <w:szCs w:val="28"/>
        </w:rPr>
        <w:t>符合询价文件规定资格</w:t>
      </w:r>
      <w:r>
        <w:rPr>
          <w:rFonts w:hint="eastAsia" w:ascii="仿宋" w:hAnsi="仿宋" w:eastAsia="仿宋" w:cs="仿宋"/>
          <w:sz w:val="28"/>
          <w:szCs w:val="28"/>
          <w:lang w:val="zh-CN"/>
        </w:rPr>
        <w:t>要求</w:t>
      </w:r>
      <w:r>
        <w:rPr>
          <w:rFonts w:hint="eastAsia" w:ascii="仿宋" w:hAnsi="仿宋" w:eastAsia="仿宋" w:cs="仿宋"/>
          <w:kern w:val="0"/>
          <w:sz w:val="28"/>
          <w:szCs w:val="28"/>
        </w:rPr>
        <w:t>的报价单位。</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3.“承包人”是指经法定程序确认并授以合同的报价单位。</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hint="eastAsia" w:ascii="仿宋" w:hAnsi="仿宋" w:eastAsia="仿宋" w:cs="仿宋"/>
          <w:b/>
          <w:sz w:val="28"/>
          <w:szCs w:val="28"/>
        </w:rPr>
      </w:pPr>
      <w:r>
        <w:rPr>
          <w:rFonts w:hint="eastAsia" w:ascii="仿宋" w:hAnsi="仿宋" w:eastAsia="仿宋" w:cs="仿宋"/>
          <w:b/>
          <w:sz w:val="28"/>
          <w:szCs w:val="28"/>
        </w:rPr>
        <w:t>二、询价文件</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5．适用范围:本询价文件适用于本报价邀请中所述项目的询价。</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 询价文件的构成</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6.1询价文件包括但不限于下列文件:</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1）报价邀请函</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2) 项目内容</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3) 报价单位须知</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4) 合同书格式</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5) 询价响应文件格式</w:t>
      </w:r>
    </w:p>
    <w:p>
      <w:pPr>
        <w:pStyle w:val="15"/>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6) 在询价过程中由询价人发出的修正和补充文件等</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7. 询价文件的澄清或修改</w:t>
      </w:r>
    </w:p>
    <w:p>
      <w:pPr>
        <w:pStyle w:val="15"/>
        <w:adjustRightInd w:val="0"/>
        <w:snapToGrid w:val="0"/>
        <w:spacing w:line="300" w:lineRule="auto"/>
        <w:ind w:left="420" w:hanging="420"/>
        <w:rPr>
          <w:rFonts w:hint="eastAsia" w:ascii="仿宋" w:hAnsi="仿宋" w:eastAsia="仿宋" w:cs="仿宋"/>
          <w:b w:val="0"/>
          <w:sz w:val="28"/>
          <w:szCs w:val="28"/>
        </w:rPr>
      </w:pPr>
      <w:r>
        <w:rPr>
          <w:rFonts w:hint="eastAsia" w:ascii="仿宋" w:hAnsi="仿宋" w:eastAsia="仿宋" w:cs="仿宋"/>
          <w:b w:val="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5"/>
        <w:adjustRightInd w:val="0"/>
        <w:snapToGrid w:val="0"/>
        <w:spacing w:line="300" w:lineRule="auto"/>
        <w:ind w:left="420" w:hanging="420"/>
        <w:rPr>
          <w:rFonts w:hint="eastAsia" w:ascii="仿宋" w:hAnsi="仿宋" w:eastAsia="仿宋" w:cs="仿宋"/>
          <w:b w:val="0"/>
          <w:sz w:val="28"/>
          <w:szCs w:val="28"/>
        </w:rPr>
      </w:pPr>
      <w:r>
        <w:rPr>
          <w:rFonts w:hint="eastAsia" w:ascii="仿宋" w:hAnsi="仿宋" w:eastAsia="仿宋" w:cs="仿宋"/>
          <w:b w:val="0"/>
          <w:sz w:val="28"/>
          <w:szCs w:val="28"/>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15"/>
        <w:adjustRightInd w:val="0"/>
        <w:snapToGrid w:val="0"/>
        <w:spacing w:line="300" w:lineRule="auto"/>
        <w:ind w:left="420" w:hanging="420"/>
        <w:rPr>
          <w:rFonts w:hint="eastAsia" w:ascii="仿宋" w:hAnsi="仿宋" w:eastAsia="仿宋" w:cs="仿宋"/>
          <w:b w:val="0"/>
          <w:sz w:val="28"/>
          <w:szCs w:val="28"/>
        </w:rPr>
      </w:pPr>
      <w:r>
        <w:rPr>
          <w:rFonts w:hint="eastAsia" w:ascii="仿宋" w:hAnsi="仿宋" w:eastAsia="仿宋" w:cs="仿宋"/>
          <w:b w:val="0"/>
          <w:sz w:val="28"/>
          <w:szCs w:val="28"/>
        </w:rPr>
        <w:t>７.3询价文件的修改或澄清将以书面形式通知所有购买询价文件的报价单位，并对其具有约束力。报价单位在收到上述通知后，应立即向询价人回函确认。</w:t>
      </w:r>
    </w:p>
    <w:p>
      <w:pPr>
        <w:pStyle w:val="15"/>
        <w:adjustRightInd w:val="0"/>
        <w:snapToGrid w:val="0"/>
        <w:spacing w:line="300" w:lineRule="auto"/>
        <w:ind w:left="420" w:hanging="420"/>
        <w:rPr>
          <w:rFonts w:hint="eastAsia" w:ascii="仿宋" w:hAnsi="仿宋" w:eastAsia="仿宋" w:cs="仿宋"/>
          <w:b w:val="0"/>
          <w:sz w:val="28"/>
          <w:szCs w:val="28"/>
        </w:rPr>
      </w:pPr>
      <w:r>
        <w:rPr>
          <w:rFonts w:hint="eastAsia" w:ascii="仿宋" w:hAnsi="仿宋" w:eastAsia="仿宋" w:cs="仿宋"/>
          <w:b w:val="0"/>
          <w:sz w:val="28"/>
          <w:szCs w:val="28"/>
        </w:rPr>
        <w:t>7.4询价人可以视询价具体情况，延长递交询价响应文件截止时间，并将变更时间以书面形式通知所有询价文件收受人。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hint="eastAsia" w:ascii="仿宋" w:hAnsi="仿宋" w:eastAsia="仿宋" w:cs="仿宋"/>
          <w:b w:val="0"/>
          <w:sz w:val="28"/>
          <w:szCs w:val="28"/>
        </w:rPr>
      </w:pPr>
      <w:r>
        <w:rPr>
          <w:rFonts w:hint="eastAsia" w:ascii="仿宋" w:hAnsi="仿宋" w:eastAsia="仿宋" w:cs="仿宋"/>
          <w:b w:val="0"/>
          <w:sz w:val="28"/>
          <w:szCs w:val="28"/>
        </w:rPr>
        <w:t>7.5 书面形式包括但不限于以纸质、电子邮件、门户网站信息公告等形式。</w:t>
      </w:r>
      <w:r>
        <w:rPr>
          <w:rFonts w:hint="eastAsia" w:ascii="仿宋" w:hAnsi="仿宋" w:eastAsia="仿宋" w:cs="仿宋"/>
          <w:b w:val="0"/>
          <w:sz w:val="28"/>
          <w:szCs w:val="28"/>
        </w:rPr>
        <w:t>三、询价响应文件的编制和数量</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8．询价响应费用</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8.1 报价单位应承担所有与准备和参加询价响应有关的费用。不论询价的结果如何，询价人均无义务和责任承担这些费用。</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9．报价的语言及计量</w:t>
      </w:r>
    </w:p>
    <w:p>
      <w:pPr>
        <w:pStyle w:val="15"/>
        <w:adjustRightInd w:val="0"/>
        <w:snapToGrid w:val="0"/>
        <w:spacing w:line="300" w:lineRule="auto"/>
        <w:ind w:left="360" w:hanging="360"/>
        <w:rPr>
          <w:rFonts w:hint="eastAsia" w:ascii="仿宋" w:hAnsi="仿宋" w:eastAsia="仿宋" w:cs="仿宋"/>
          <w:sz w:val="28"/>
          <w:szCs w:val="28"/>
        </w:rPr>
      </w:pPr>
      <w:r>
        <w:rPr>
          <w:rFonts w:hint="eastAsia" w:ascii="仿宋" w:hAnsi="仿宋" w:eastAsia="仿宋" w:cs="仿宋"/>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hint="eastAsia" w:ascii="仿宋" w:hAnsi="仿宋" w:eastAsia="仿宋" w:cs="仿宋"/>
          <w:sz w:val="28"/>
          <w:szCs w:val="28"/>
        </w:rPr>
      </w:pPr>
      <w:r>
        <w:rPr>
          <w:rFonts w:hint="eastAsia" w:ascii="仿宋" w:hAnsi="仿宋" w:eastAsia="仿宋" w:cs="仿宋"/>
          <w:sz w:val="28"/>
          <w:szCs w:val="28"/>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10．询价响应文件的构成</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10.1报价单位编制的询价响应文件应包括但不少于本询价文件第四章《询价响应文件格式》的所有内容。</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11. 询价响应文件编制</w:t>
      </w:r>
    </w:p>
    <w:p>
      <w:pPr>
        <w:spacing w:line="300" w:lineRule="auto"/>
        <w:ind w:left="610" w:hanging="630" w:hangingChars="225"/>
        <w:rPr>
          <w:rFonts w:hint="eastAsia" w:ascii="仿宋" w:hAnsi="仿宋" w:eastAsia="仿宋" w:cs="仿宋"/>
          <w:sz w:val="28"/>
          <w:szCs w:val="28"/>
        </w:rPr>
      </w:pPr>
      <w:r>
        <w:rPr>
          <w:rFonts w:hint="eastAsia" w:ascii="仿宋" w:hAnsi="仿宋" w:eastAsia="仿宋" w:cs="仿宋"/>
          <w:sz w:val="28"/>
          <w:szCs w:val="28"/>
        </w:rPr>
        <w:t>11.1报价单位应按响应文件格式编制询价响应文件。</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 报价</w:t>
      </w:r>
    </w:p>
    <w:p>
      <w:pPr>
        <w:autoSpaceDE w:val="0"/>
        <w:autoSpaceDN w:val="0"/>
        <w:adjustRightInd w:val="0"/>
        <w:snapToGrid w:val="0"/>
        <w:spacing w:line="300" w:lineRule="auto"/>
        <w:ind w:left="542" w:right="-148" w:hanging="560" w:hangingChars="200"/>
        <w:rPr>
          <w:rFonts w:hint="eastAsia" w:ascii="仿宋" w:hAnsi="仿宋" w:eastAsia="仿宋" w:cs="仿宋"/>
          <w:sz w:val="28"/>
          <w:szCs w:val="28"/>
        </w:rPr>
      </w:pPr>
      <w:r>
        <w:rPr>
          <w:rFonts w:hint="eastAsia" w:ascii="仿宋" w:hAnsi="仿宋" w:eastAsia="仿宋" w:cs="仿宋"/>
          <w:sz w:val="28"/>
          <w:szCs w:val="28"/>
        </w:rPr>
        <w:t>12.1如询价文件无特殊规定，报价以人民币填报。</w:t>
      </w:r>
    </w:p>
    <w:p>
      <w:pPr>
        <w:autoSpaceDE w:val="0"/>
        <w:autoSpaceDN w:val="0"/>
        <w:adjustRightInd w:val="0"/>
        <w:snapToGrid w:val="0"/>
        <w:spacing w:line="300" w:lineRule="auto"/>
        <w:ind w:left="542" w:right="-148" w:hanging="560" w:hangingChars="200"/>
        <w:rPr>
          <w:rFonts w:hint="eastAsia" w:ascii="仿宋" w:hAnsi="仿宋" w:eastAsia="仿宋" w:cs="仿宋"/>
          <w:sz w:val="28"/>
          <w:szCs w:val="28"/>
        </w:rPr>
      </w:pPr>
      <w:r>
        <w:rPr>
          <w:rFonts w:hint="eastAsia" w:ascii="仿宋" w:hAnsi="仿宋" w:eastAsia="仿宋" w:cs="仿宋"/>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报价若低于本项目最高限价的60%，必须在响应文件中说明报价理由。</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12.3任何有选择性报价的报价，将被视为无效报价。</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12.4 报价人不得存在以下情形之一：</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（1）与询价人存在利害关系且可能影响询价公正性；</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（2）法定代表人或单位负责人为同一个人或者存在控股、管理关系的不同单位,同时参加同一项目或同一子项目；</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（3）为本询价项目提供过设计、编制技术规范和其他文件的咨询服务；</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（4）被依法暂停或者取消投标资格；</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（5）被责令停产停业、暂扣或者吊销许可证、暂扣或者吊销执照；</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（6）进入清算程序，或被宣告破产，或其他丧失履约能力的情形；</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（7）在参加本项目前3年内在存在重大违法记录；</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（8）被“全国企业信用信息公示系统”（网址：http://www.gsxt.gov.cn/）列入经营异常名录和严重违法企业名单；</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（9）被《信用中国》网站（www.creditchina.gov.cn）公示存在不良信用记录；</w:t>
      </w:r>
    </w:p>
    <w:p>
      <w:pPr>
        <w:pStyle w:val="15"/>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（10）本项目截止时间前的半年中，在询价人组织的招标、询价活动中有被查实提供虚假材料的。</w:t>
      </w:r>
      <w:r>
        <w:rPr>
          <w:rFonts w:hint="eastAsia" w:ascii="仿宋" w:hAnsi="仿宋" w:eastAsia="仿宋" w:cs="仿宋"/>
          <w:b/>
          <w:bCs/>
          <w:sz w:val="28"/>
          <w:szCs w:val="28"/>
        </w:rPr>
        <w:t xml:space="preserve"> </w:t>
      </w:r>
    </w:p>
    <w:p>
      <w:pPr>
        <w:pStyle w:val="15"/>
        <w:adjustRightInd w:val="0"/>
        <w:snapToGrid w:val="0"/>
        <w:spacing w:line="300" w:lineRule="auto"/>
        <w:ind w:left="562" w:leftChars="1" w:hanging="560" w:hangingChars="200"/>
        <w:rPr>
          <w:rFonts w:hint="eastAsia" w:ascii="仿宋" w:hAnsi="仿宋" w:eastAsia="仿宋" w:cs="仿宋"/>
          <w:kern w:val="0"/>
          <w:sz w:val="28"/>
          <w:szCs w:val="28"/>
        </w:rPr>
      </w:pPr>
      <w:r>
        <w:rPr>
          <w:rFonts w:hint="eastAsia" w:ascii="仿宋" w:hAnsi="仿宋" w:eastAsia="仿宋" w:cs="仿宋"/>
          <w:kern w:val="0"/>
          <w:sz w:val="28"/>
          <w:szCs w:val="28"/>
        </w:rPr>
        <w:t>13. 不接受联合体报价。</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14. 报价单位资格证明文件</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5"/>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14.2资格证明文件必须真实有效，复印件必须加盖单位印章。</w:t>
      </w:r>
    </w:p>
    <w:p>
      <w:pPr>
        <w:pStyle w:val="15"/>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15. 报价有效期</w:t>
      </w:r>
    </w:p>
    <w:p>
      <w:pPr>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15.1询价响应文件应在询价之日起</w:t>
      </w:r>
      <w:r>
        <w:rPr>
          <w:rFonts w:hint="eastAsia" w:ascii="仿宋" w:hAnsi="仿宋" w:eastAsia="仿宋" w:cs="仿宋"/>
          <w:sz w:val="28"/>
          <w:szCs w:val="28"/>
          <w:u w:val="single"/>
        </w:rPr>
        <w:t>90</w:t>
      </w:r>
      <w:r>
        <w:rPr>
          <w:rFonts w:hint="eastAsia" w:ascii="仿宋" w:hAnsi="仿宋" w:eastAsia="仿宋" w:cs="仿宋"/>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hint="eastAsia" w:ascii="仿宋" w:hAnsi="仿宋" w:eastAsia="仿宋" w:cs="仿宋"/>
          <w:sz w:val="28"/>
          <w:szCs w:val="28"/>
        </w:rPr>
      </w:pPr>
      <w:r>
        <w:rPr>
          <w:rFonts w:hint="eastAsia" w:ascii="仿宋" w:hAnsi="仿宋" w:eastAsia="仿宋" w:cs="仿宋"/>
          <w:sz w:val="28"/>
          <w:szCs w:val="28"/>
        </w:rPr>
        <w:t>16. 询价响应文件的数量和签署</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16.1 报价单位应编制询价响应文件一式</w:t>
      </w:r>
      <w:r>
        <w:rPr>
          <w:rFonts w:hint="eastAsia" w:ascii="仿宋" w:hAnsi="仿宋" w:eastAsia="仿宋" w:cs="仿宋"/>
          <w:kern w:val="0"/>
          <w:sz w:val="28"/>
          <w:szCs w:val="28"/>
          <w:u w:val="single"/>
        </w:rPr>
        <w:t>2</w:t>
      </w:r>
      <w:r>
        <w:rPr>
          <w:rFonts w:hint="eastAsia" w:ascii="仿宋" w:hAnsi="仿宋" w:eastAsia="仿宋" w:cs="仿宋"/>
          <w:kern w:val="0"/>
          <w:sz w:val="28"/>
          <w:szCs w:val="28"/>
        </w:rPr>
        <w:t>份，其中正本一份和副本</w:t>
      </w:r>
      <w:r>
        <w:rPr>
          <w:rFonts w:hint="eastAsia" w:ascii="仿宋" w:hAnsi="仿宋" w:eastAsia="仿宋" w:cs="仿宋"/>
          <w:kern w:val="0"/>
          <w:sz w:val="28"/>
          <w:szCs w:val="28"/>
          <w:u w:val="single"/>
        </w:rPr>
        <w:t>各一</w:t>
      </w:r>
      <w:r>
        <w:rPr>
          <w:rFonts w:hint="eastAsia" w:ascii="仿宋" w:hAnsi="仿宋" w:eastAsia="仿宋" w:cs="仿宋"/>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16.3 询价响应文件中的任何重要的插字、涂改和增删，必须由法定代表人或经其正式授权的代表在旁边签字或盖私章才有效。</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16.4电报、电话、传真形式的询价响应文件概不接受。</w:t>
      </w:r>
    </w:p>
    <w:p>
      <w:pPr>
        <w:autoSpaceDE w:val="0"/>
        <w:autoSpaceDN w:val="0"/>
        <w:adjustRightInd w:val="0"/>
        <w:snapToGrid w:val="0"/>
        <w:spacing w:line="300" w:lineRule="auto"/>
        <w:ind w:left="544" w:right="32" w:hanging="562" w:hangingChars="200"/>
        <w:rPr>
          <w:rFonts w:hint="eastAsia" w:ascii="仿宋" w:hAnsi="仿宋" w:eastAsia="仿宋" w:cs="仿宋"/>
          <w:b/>
          <w:sz w:val="28"/>
          <w:szCs w:val="28"/>
        </w:rPr>
      </w:pPr>
      <w:r>
        <w:rPr>
          <w:rFonts w:hint="eastAsia" w:ascii="仿宋" w:hAnsi="仿宋" w:eastAsia="仿宋" w:cs="仿宋"/>
          <w:b/>
          <w:sz w:val="28"/>
          <w:szCs w:val="28"/>
        </w:rPr>
        <w:t>四、询价响应文件的递交</w:t>
      </w:r>
    </w:p>
    <w:p>
      <w:pPr>
        <w:autoSpaceDE w:val="0"/>
        <w:autoSpaceDN w:val="0"/>
        <w:adjustRightInd w:val="0"/>
        <w:snapToGrid w:val="0"/>
        <w:spacing w:line="300" w:lineRule="auto"/>
        <w:ind w:left="542" w:right="32" w:hanging="560" w:hangingChars="200"/>
        <w:rPr>
          <w:rFonts w:hint="eastAsia" w:ascii="仿宋" w:hAnsi="仿宋" w:eastAsia="仿宋" w:cs="仿宋"/>
          <w:kern w:val="0"/>
          <w:sz w:val="28"/>
          <w:szCs w:val="28"/>
        </w:rPr>
      </w:pPr>
      <w:r>
        <w:rPr>
          <w:rFonts w:hint="eastAsia" w:ascii="仿宋" w:hAnsi="仿宋" w:eastAsia="仿宋" w:cs="仿宋"/>
          <w:kern w:val="0"/>
          <w:sz w:val="28"/>
          <w:szCs w:val="28"/>
        </w:rPr>
        <w:t>17. 询价响应文件的密封和标记</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17.1报价单位应将询价响应文件正本和副本用单独的信封密封，注明“正本”或“副本”字样。</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17.2每一密封信封均应：</w:t>
      </w:r>
    </w:p>
    <w:p>
      <w:pPr>
        <w:pStyle w:val="15"/>
        <w:adjustRightInd w:val="0"/>
        <w:snapToGrid w:val="0"/>
        <w:spacing w:line="300" w:lineRule="auto"/>
        <w:ind w:left="1439" w:leftChars="343" w:hanging="719" w:hangingChars="257"/>
        <w:rPr>
          <w:rFonts w:hint="eastAsia" w:ascii="仿宋" w:hAnsi="仿宋" w:eastAsia="仿宋" w:cs="仿宋"/>
          <w:kern w:val="0"/>
          <w:sz w:val="28"/>
          <w:szCs w:val="28"/>
        </w:rPr>
      </w:pPr>
      <w:r>
        <w:rPr>
          <w:rFonts w:hint="eastAsia" w:ascii="仿宋" w:hAnsi="仿宋" w:eastAsia="仿宋" w:cs="仿宋"/>
          <w:kern w:val="0"/>
          <w:sz w:val="28"/>
          <w:szCs w:val="28"/>
        </w:rPr>
        <w:t>（1）标明项目编号、项目名称，并注明“正本”或“副本”字样；</w:t>
      </w:r>
    </w:p>
    <w:p>
      <w:pPr>
        <w:pStyle w:val="15"/>
        <w:adjustRightInd w:val="0"/>
        <w:snapToGrid w:val="0"/>
        <w:spacing w:line="300" w:lineRule="auto"/>
        <w:ind w:left="1439" w:leftChars="343" w:hanging="719" w:hangingChars="257"/>
        <w:rPr>
          <w:rFonts w:hint="eastAsia" w:ascii="仿宋" w:hAnsi="仿宋" w:eastAsia="仿宋" w:cs="仿宋"/>
          <w:kern w:val="0"/>
          <w:sz w:val="28"/>
          <w:szCs w:val="28"/>
        </w:rPr>
      </w:pPr>
      <w:r>
        <w:rPr>
          <w:rFonts w:hint="eastAsia" w:ascii="仿宋" w:hAnsi="仿宋" w:eastAsia="仿宋" w:cs="仿宋"/>
          <w:kern w:val="0"/>
          <w:sz w:val="28"/>
          <w:szCs w:val="28"/>
        </w:rPr>
        <w:t>（2）注明“于（递交询价响应文件截止时间）之前不准启封”的字样。</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17.3如果信封未按本须知第17.1条和第17.2条要求密封的，询价人对误投或过早启封概不负责。</w:t>
      </w:r>
    </w:p>
    <w:p>
      <w:pPr>
        <w:pStyle w:val="15"/>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hint="eastAsia" w:ascii="仿宋" w:hAnsi="仿宋" w:eastAsia="仿宋" w:cs="仿宋"/>
          <w:sz w:val="28"/>
          <w:szCs w:val="28"/>
        </w:rPr>
      </w:pPr>
      <w:r>
        <w:rPr>
          <w:rFonts w:hint="eastAsia" w:ascii="仿宋" w:hAnsi="仿宋" w:eastAsia="仿宋" w:cs="仿宋"/>
          <w:sz w:val="28"/>
          <w:szCs w:val="28"/>
        </w:rPr>
        <w:t>18. 询价响应文件递交截止时间</w:t>
      </w:r>
    </w:p>
    <w:p>
      <w:pPr>
        <w:pStyle w:val="15"/>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18.1询价人在《报价邀请函》中规定的地点和递交询价响应文件截止时间之前接收询价响应文件，超过截止时点后的询价响应文件将被拒绝。</w:t>
      </w:r>
    </w:p>
    <w:p>
      <w:pPr>
        <w:pStyle w:val="15"/>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264" w:lineRule="auto"/>
        <w:ind w:right="32"/>
        <w:rPr>
          <w:rFonts w:hint="eastAsia" w:ascii="仿宋" w:hAnsi="仿宋" w:eastAsia="仿宋" w:cs="仿宋"/>
          <w:sz w:val="28"/>
          <w:szCs w:val="28"/>
        </w:rPr>
      </w:pPr>
      <w:r>
        <w:rPr>
          <w:rFonts w:hint="eastAsia" w:ascii="仿宋" w:hAnsi="仿宋" w:eastAsia="仿宋" w:cs="仿宋"/>
          <w:sz w:val="28"/>
          <w:szCs w:val="28"/>
        </w:rPr>
        <w:t>19. 询价响应文件的修改和撤回</w:t>
      </w:r>
    </w:p>
    <w:p>
      <w:pPr>
        <w:pStyle w:val="15"/>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
          <w:sz w:val="28"/>
          <w:szCs w:val="28"/>
          <w:u w:val="single"/>
        </w:rPr>
        <w:t>（询价人）</w:t>
      </w:r>
      <w:r>
        <w:rPr>
          <w:rFonts w:hint="eastAsia" w:ascii="仿宋" w:hAnsi="仿宋" w:eastAsia="仿宋" w:cs="仿宋"/>
          <w:kern w:val="0"/>
          <w:sz w:val="28"/>
          <w:szCs w:val="28"/>
        </w:rPr>
        <w:t>。从询价响应文件递交截止时间至报价单位承诺的报价有效期内，报价单位不得撤回其报价。</w:t>
      </w:r>
    </w:p>
    <w:p>
      <w:pPr>
        <w:pStyle w:val="15"/>
        <w:adjustRightInd w:val="0"/>
        <w:snapToGrid w:val="0"/>
        <w:spacing w:line="264" w:lineRule="auto"/>
        <w:ind w:left="420" w:right="32" w:hanging="420"/>
        <w:rPr>
          <w:rFonts w:hint="eastAsia" w:ascii="仿宋" w:hAnsi="仿宋" w:eastAsia="仿宋" w:cs="仿宋"/>
          <w:sz w:val="28"/>
          <w:szCs w:val="28"/>
        </w:rPr>
      </w:pPr>
      <w:r>
        <w:rPr>
          <w:rFonts w:hint="eastAsia" w:ascii="仿宋" w:hAnsi="仿宋" w:eastAsia="仿宋" w:cs="仿宋"/>
          <w:sz w:val="28"/>
          <w:szCs w:val="28"/>
        </w:rPr>
        <w:t>19.3 报价单位所提交的询价响应文件在询价结束后，无论成交与否都不退还。</w:t>
      </w:r>
    </w:p>
    <w:p>
      <w:pPr>
        <w:pStyle w:val="15"/>
        <w:adjustRightInd w:val="0"/>
        <w:snapToGrid w:val="0"/>
        <w:spacing w:line="264" w:lineRule="auto"/>
        <w:rPr>
          <w:rFonts w:hint="eastAsia" w:ascii="仿宋" w:hAnsi="仿宋" w:eastAsia="仿宋" w:cs="仿宋"/>
          <w:b/>
          <w:sz w:val="28"/>
          <w:szCs w:val="28"/>
        </w:rPr>
      </w:pPr>
      <w:r>
        <w:rPr>
          <w:rFonts w:hint="eastAsia" w:ascii="仿宋" w:hAnsi="仿宋" w:eastAsia="仿宋" w:cs="仿宋"/>
          <w:b/>
          <w:sz w:val="28"/>
          <w:szCs w:val="28"/>
        </w:rPr>
        <w:t>五、评审</w:t>
      </w:r>
    </w:p>
    <w:p>
      <w:pPr>
        <w:pStyle w:val="15"/>
        <w:adjustRightInd w:val="0"/>
        <w:snapToGrid w:val="0"/>
        <w:spacing w:line="264" w:lineRule="auto"/>
        <w:rPr>
          <w:rFonts w:hint="eastAsia" w:ascii="仿宋" w:hAnsi="仿宋" w:eastAsia="仿宋" w:cs="仿宋"/>
          <w:sz w:val="28"/>
          <w:szCs w:val="28"/>
        </w:rPr>
      </w:pPr>
      <w:r>
        <w:rPr>
          <w:rFonts w:hint="eastAsia" w:ascii="仿宋" w:hAnsi="仿宋" w:eastAsia="仿宋" w:cs="仿宋"/>
          <w:sz w:val="28"/>
          <w:szCs w:val="28"/>
        </w:rPr>
        <w:t>20. 询价小组</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sz w:val="28"/>
          <w:szCs w:val="28"/>
        </w:rPr>
        <w:t xml:space="preserve">20.1 </w:t>
      </w:r>
      <w:r>
        <w:rPr>
          <w:rFonts w:hint="eastAsia" w:ascii="仿宋" w:hAnsi="仿宋" w:eastAsia="仿宋" w:cs="仿宋"/>
          <w:kern w:val="0"/>
          <w:sz w:val="28"/>
          <w:szCs w:val="28"/>
        </w:rPr>
        <w:t>评审由</w:t>
      </w:r>
      <w:r>
        <w:rPr>
          <w:rFonts w:hint="eastAsia" w:ascii="仿宋" w:hAnsi="仿宋" w:eastAsia="仿宋" w:cs="仿宋"/>
          <w:sz w:val="28"/>
          <w:szCs w:val="28"/>
          <w:u w:val="single"/>
        </w:rPr>
        <w:t>询价人</w:t>
      </w:r>
      <w:r>
        <w:rPr>
          <w:rFonts w:hint="eastAsia" w:ascii="仿宋" w:hAnsi="仿宋" w:eastAsia="仿宋" w:cs="仿宋"/>
          <w:kern w:val="0"/>
          <w:sz w:val="28"/>
          <w:szCs w:val="28"/>
        </w:rPr>
        <w:t>组建的询价小组负责。</w:t>
      </w:r>
    </w:p>
    <w:p>
      <w:pPr>
        <w:tabs>
          <w:tab w:val="left" w:pos="360"/>
        </w:tabs>
        <w:autoSpaceDE w:val="0"/>
        <w:autoSpaceDN w:val="0"/>
        <w:adjustRightInd w:val="0"/>
        <w:snapToGrid w:val="0"/>
        <w:spacing w:line="36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20.2询价小组在评审过程中出现意见不一致时，遵循少数服从多数原则。</w:t>
      </w:r>
    </w:p>
    <w:p>
      <w:pPr>
        <w:autoSpaceDE w:val="0"/>
        <w:autoSpaceDN w:val="0"/>
        <w:adjustRightInd w:val="0"/>
        <w:snapToGrid w:val="0"/>
        <w:spacing w:line="36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20.3询价小组依法根据询价文件的规定对询价响应文件进行评审,并据此推荐成交候选人。</w:t>
      </w:r>
    </w:p>
    <w:p>
      <w:pPr>
        <w:pStyle w:val="33"/>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20.4拆封询价响应文件时，出现下列情形之一的，不参与评审：</w:t>
      </w:r>
    </w:p>
    <w:p>
      <w:pPr>
        <w:pStyle w:val="33"/>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（1）响应文件没密封完整的，或封面未注明报价单位名称、项目名称、日期等项目信息的；</w:t>
      </w:r>
    </w:p>
    <w:p>
      <w:pPr>
        <w:pStyle w:val="33"/>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（2）响应文件中的法定代表人或授权代理人与报价响应文件登记表的信息不一致的。</w:t>
      </w:r>
    </w:p>
    <w:p>
      <w:pPr>
        <w:pStyle w:val="33"/>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（3）不同报价单位响应文件中存在两处以上异常一致的情形。</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21.资格性、符合性评审</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
          <w:b/>
          <w:bCs/>
          <w:kern w:val="0"/>
          <w:sz w:val="28"/>
          <w:szCs w:val="28"/>
        </w:rPr>
      </w:pPr>
      <w:r>
        <w:rPr>
          <w:rFonts w:hint="eastAsia" w:ascii="仿宋" w:hAnsi="仿宋" w:eastAsia="仿宋" w:cs="仿宋"/>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22.报价的评审</w:t>
      </w:r>
    </w:p>
    <w:p>
      <w:pPr>
        <w:autoSpaceDE w:val="0"/>
        <w:autoSpaceDN w:val="0"/>
        <w:adjustRightInd w:val="0"/>
        <w:snapToGrid w:val="0"/>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pacing w:before="120"/>
        <w:ind w:left="721" w:right="-61" w:rightChars="-29" w:firstLine="0"/>
        <w:jc w:val="left"/>
        <w:rPr>
          <w:rFonts w:hint="eastAsia" w:ascii="仿宋" w:hAnsi="仿宋" w:eastAsia="仿宋" w:cs="仿宋"/>
          <w:sz w:val="28"/>
          <w:szCs w:val="28"/>
        </w:rPr>
      </w:pPr>
      <w:r>
        <w:rPr>
          <w:rFonts w:hint="eastAsia" w:ascii="仿宋" w:hAnsi="仿宋" w:eastAsia="仿宋" w:cs="仿宋"/>
          <w:sz w:val="28"/>
          <w:szCs w:val="28"/>
        </w:rPr>
        <w:t>大写金额与小写金额不一致的，以大写金额为准；</w:t>
      </w:r>
    </w:p>
    <w:p>
      <w:pPr>
        <w:numPr>
          <w:ilvl w:val="1"/>
          <w:numId w:val="3"/>
        </w:numPr>
        <w:tabs>
          <w:tab w:val="left" w:pos="180"/>
          <w:tab w:val="left" w:pos="360"/>
          <w:tab w:val="left" w:pos="1260"/>
          <w:tab w:val="clear" w:pos="840"/>
        </w:tabs>
        <w:spacing w:before="120"/>
        <w:ind w:left="721" w:right="-61" w:rightChars="-29" w:firstLine="0"/>
        <w:jc w:val="left"/>
        <w:rPr>
          <w:rFonts w:hint="eastAsia" w:ascii="仿宋" w:hAnsi="仿宋" w:eastAsia="仿宋" w:cs="仿宋"/>
          <w:sz w:val="28"/>
          <w:szCs w:val="28"/>
        </w:rPr>
      </w:pPr>
      <w:r>
        <w:rPr>
          <w:rFonts w:hint="eastAsia" w:ascii="仿宋" w:hAnsi="仿宋" w:eastAsia="仿宋" w:cs="仿宋"/>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22.3超过最高限价的报价将被拒绝。</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六、确定承包人</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23.确定承包人原则</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sz w:val="28"/>
          <w:szCs w:val="28"/>
        </w:rPr>
        <w:t>23.2承包人确定后，询价人</w:t>
      </w:r>
      <w:r>
        <w:rPr>
          <w:rFonts w:hint="eastAsia" w:ascii="仿宋" w:hAnsi="仿宋" w:eastAsia="仿宋" w:cs="仿宋"/>
          <w:kern w:val="0"/>
          <w:sz w:val="28"/>
          <w:szCs w:val="28"/>
        </w:rPr>
        <w:t>向承包人发出《发包通知书》，</w:t>
      </w:r>
      <w:r>
        <w:rPr>
          <w:rFonts w:hint="eastAsia" w:ascii="仿宋" w:hAnsi="仿宋" w:eastAsia="仿宋" w:cs="仿宋"/>
          <w:sz w:val="28"/>
          <w:szCs w:val="28"/>
        </w:rPr>
        <w:t>对承包人和询价人具有同等法律效力</w:t>
      </w:r>
      <w:r>
        <w:rPr>
          <w:rFonts w:hint="eastAsia" w:ascii="仿宋" w:hAnsi="仿宋" w:eastAsia="仿宋" w:cs="仿宋"/>
          <w:kern w:val="0"/>
          <w:sz w:val="28"/>
          <w:szCs w:val="28"/>
        </w:rPr>
        <w:t>。</w:t>
      </w:r>
    </w:p>
    <w:p>
      <w:pPr>
        <w:pStyle w:val="15"/>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kern w:val="0"/>
          <w:sz w:val="28"/>
          <w:szCs w:val="28"/>
        </w:rPr>
      </w:pPr>
      <w:r>
        <w:rPr>
          <w:rFonts w:hint="eastAsia" w:ascii="仿宋" w:hAnsi="仿宋" w:eastAsia="仿宋" w:cs="仿宋"/>
          <w:kern w:val="0"/>
          <w:sz w:val="28"/>
          <w:szCs w:val="28"/>
        </w:rPr>
        <w:t>24. 合同的订立</w:t>
      </w:r>
    </w:p>
    <w:p>
      <w:pPr>
        <w:autoSpaceDE w:val="0"/>
        <w:autoSpaceDN w:val="0"/>
        <w:adjustRightInd w:val="0"/>
        <w:snapToGrid w:val="0"/>
        <w:spacing w:line="300" w:lineRule="auto"/>
        <w:ind w:left="677" w:right="32" w:hanging="700" w:hangingChars="250"/>
        <w:rPr>
          <w:rFonts w:hint="eastAsia" w:ascii="仿宋" w:hAnsi="仿宋" w:eastAsia="仿宋" w:cs="仿宋"/>
          <w:sz w:val="28"/>
          <w:szCs w:val="28"/>
        </w:rPr>
      </w:pPr>
      <w:r>
        <w:rPr>
          <w:rFonts w:hint="eastAsia" w:ascii="仿宋" w:hAnsi="仿宋" w:eastAsia="仿宋" w:cs="仿宋"/>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25. 合同的履行</w:t>
      </w:r>
    </w:p>
    <w:p>
      <w:pPr>
        <w:autoSpaceDE w:val="0"/>
        <w:autoSpaceDN w:val="0"/>
        <w:adjustRightInd w:val="0"/>
        <w:snapToGrid w:val="0"/>
        <w:spacing w:line="300"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25.2 承包人因不可抗力或者自身原因不能履行承包合同的，询价人</w:t>
      </w:r>
      <w:r>
        <w:rPr>
          <w:rFonts w:hint="eastAsia" w:ascii="仿宋" w:hAnsi="仿宋" w:eastAsia="仿宋" w:cs="仿宋"/>
          <w:sz w:val="28"/>
          <w:szCs w:val="28"/>
        </w:rPr>
        <w:t>可以与排位在承包人之后第一位的成交候选报价单位签订承包</w:t>
      </w:r>
      <w:r>
        <w:rPr>
          <w:rFonts w:hint="eastAsia" w:ascii="仿宋" w:hAnsi="仿宋" w:eastAsia="仿宋" w:cs="仿宋"/>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kern w:val="0"/>
          <w:sz w:val="28"/>
          <w:szCs w:val="28"/>
        </w:rPr>
      </w:pPr>
      <w:r>
        <w:rPr>
          <w:rFonts w:hint="eastAsia" w:ascii="仿宋" w:hAnsi="仿宋" w:eastAsia="仿宋" w:cs="仿宋"/>
          <w:b/>
          <w:kern w:val="0"/>
          <w:sz w:val="28"/>
          <w:szCs w:val="28"/>
        </w:rPr>
        <w:t>八、质疑</w:t>
      </w:r>
    </w:p>
    <w:p>
      <w:pPr>
        <w:autoSpaceDE w:val="0"/>
        <w:autoSpaceDN w:val="0"/>
        <w:adjustRightInd w:val="0"/>
        <w:snapToGrid w:val="0"/>
        <w:spacing w:line="300" w:lineRule="auto"/>
        <w:ind w:left="420" w:right="32" w:hanging="420"/>
        <w:rPr>
          <w:rFonts w:ascii="仿宋_GB2312" w:hAnsi="仿宋_GB2312" w:eastAsia="仿宋_GB2312" w:cs="仿宋_GB2312"/>
          <w:sz w:val="28"/>
          <w:szCs w:val="28"/>
        </w:rPr>
      </w:pPr>
      <w:r>
        <w:rPr>
          <w:rFonts w:hint="eastAsia" w:ascii="仿宋" w:hAnsi="仿宋" w:eastAsia="仿宋" w:cs="仿宋"/>
          <w:sz w:val="28"/>
          <w:szCs w:val="28"/>
        </w:rPr>
        <w:t>26. 如果报价人认为询价文件或询价过程或询价结果使其权益受到损害的，可向询价人提出书面质疑。询价人应在规定时间内给与答复。</w:t>
      </w:r>
    </w:p>
    <w:p>
      <w:pPr>
        <w:pStyle w:val="5"/>
        <w:rPr>
          <w:rFonts w:hint="eastAsia" w:ascii="仿宋_GB2312" w:hAnsi="仿宋_GB2312" w:eastAsia="仿宋_GB2312" w:cs="仿宋_GB2312"/>
          <w:color w:val="000000"/>
        </w:rPr>
      </w:pPr>
      <w:bookmarkStart w:id="5" w:name="_Toc152042358"/>
      <w:bookmarkStart w:id="6" w:name="_Toc179632599"/>
      <w:bookmarkStart w:id="7" w:name="_Toc144974548"/>
      <w:bookmarkStart w:id="8" w:name="_Toc247085739"/>
      <w:bookmarkStart w:id="9" w:name="_Toc371433002"/>
      <w:bookmarkStart w:id="10" w:name="_Toc152045581"/>
    </w:p>
    <w:p>
      <w:pPr>
        <w:pStyle w:val="5"/>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pStyle w:val="2"/>
        <w:rPr>
          <w:rFonts w:hint="eastAsia"/>
        </w:rPr>
      </w:pPr>
    </w:p>
    <w:p>
      <w:pPr>
        <w:pStyle w:val="5"/>
        <w:rPr>
          <w:rFonts w:hint="eastAsia"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5"/>
      <w:bookmarkEnd w:id="6"/>
      <w:bookmarkEnd w:id="7"/>
      <w:bookmarkEnd w:id="8"/>
      <w:bookmarkEnd w:id="9"/>
      <w:bookmarkEnd w:id="10"/>
    </w:p>
    <w:p>
      <w:pPr>
        <w:spacing w:line="4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（项目名称）报价记录表</w:t>
      </w:r>
    </w:p>
    <w:p>
      <w:pPr>
        <w:spacing w:line="500" w:lineRule="exact"/>
        <w:ind w:firstLine="3465" w:firstLineChars="16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 xml:space="preserve">经办人：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记录人：</w:t>
      </w:r>
      <w:r>
        <w:rPr>
          <w:rFonts w:hint="eastAsia" w:ascii="仿宋_GB2312" w:hAnsi="仿宋_GB2312" w:eastAsia="仿宋_GB2312" w:cs="仿宋_GB2312"/>
          <w:color w:val="000000"/>
          <w:lang w:val="en-US" w:eastAsia="zh-CN"/>
        </w:rPr>
        <w:t xml:space="preserve">                          </w:t>
      </w:r>
    </w:p>
    <w:p>
      <w:pPr>
        <w:spacing w:line="440" w:lineRule="exact"/>
        <w:ind w:firstLine="7980" w:firstLineChars="380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年</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月 日</w:t>
      </w:r>
    </w:p>
    <w:p>
      <w:pPr>
        <w:ind w:firstLine="720" w:firstLineChars="300"/>
        <w:rPr>
          <w:rFonts w:hint="eastAsia"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5"/>
        <w:rPr>
          <w:rFonts w:hint="eastAsia"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hint="eastAsia"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hint="eastAsia" w:ascii="仿宋_GB2312" w:hAnsi="仿宋_GB2312" w:eastAsia="仿宋_GB2312" w:cs="仿宋_GB2312"/>
          <w:color w:val="000000" w:themeColor="text1"/>
          <w:sz w:val="24"/>
          <w:highlight w:val="cya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w:t>
      </w:r>
    </w:p>
    <w:tbl>
      <w:tblPr>
        <w:tblStyle w:val="2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hint="eastAsia" w:ascii="仿宋_GB2312" w:hAnsi="仿宋_GB2312" w:eastAsia="仿宋_GB2312" w:cs="仿宋_GB2312"/>
                <w:color w:val="000000" w:themeColor="text1"/>
                <w:sz w:val="24"/>
                <w14:textFill>
                  <w14:solidFill>
                    <w14:schemeClr w14:val="tx1"/>
                  </w14:solidFill>
                </w14:textFill>
              </w:rPr>
            </w:pPr>
          </w:p>
        </w:tc>
      </w:tr>
    </w:tbl>
    <w:p>
      <w:pPr>
        <w:ind w:left="840" w:hanging="840" w:hangingChars="4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4"/>
        </w:numPr>
        <w:ind w:firstLine="630" w:firstLineChars="3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ind w:left="630"/>
        <w:rPr>
          <w:rFonts w:hint="eastAsia" w:ascii="仿宋_GB2312" w:hAnsi="仿宋_GB2312" w:eastAsia="仿宋_GB2312" w:cs="仿宋_GB2312"/>
          <w:color w:val="000000" w:themeColor="text1"/>
          <w14:textFill>
            <w14:solidFill>
              <w14:schemeClr w14:val="tx1"/>
            </w14:solidFill>
          </w14:textFill>
        </w:rPr>
      </w:pPr>
    </w:p>
    <w:p>
      <w:pPr>
        <w:rPr>
          <w:rFonts w:hint="eastAsia" w:ascii="仿宋_GB2312" w:hAnsi="仿宋_GB2312" w:eastAsia="仿宋_GB2312" w:cs="仿宋_GB2312"/>
          <w:b/>
          <w:bCs/>
          <w:color w:val="000000"/>
          <w:sz w:val="32"/>
          <w:szCs w:val="32"/>
        </w:rPr>
      </w:pPr>
    </w:p>
    <w:p>
      <w:pPr>
        <w:rPr>
          <w:rFonts w:hint="eastAsia" w:ascii="仿宋_GB2312" w:hAnsi="仿宋_GB2312" w:eastAsia="仿宋_GB2312" w:cs="仿宋_GB2312"/>
          <w:b/>
          <w:bCs/>
          <w:color w:val="000000"/>
          <w:sz w:val="32"/>
          <w:szCs w:val="32"/>
        </w:rPr>
      </w:pPr>
    </w:p>
    <w:p>
      <w:pPr>
        <w:pStyle w:val="5"/>
        <w:rPr>
          <w:rFonts w:hint="eastAsia"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hint="eastAsia" w:ascii="仿宋_GB2312" w:hAnsi="仿宋_GB2312" w:eastAsia="仿宋_GB2312" w:cs="仿宋_GB2312"/>
          <w:kern w:val="0"/>
          <w:sz w:val="28"/>
          <w:szCs w:val="28"/>
        </w:rPr>
      </w:pPr>
    </w:p>
    <w:p>
      <w:pPr>
        <w:tabs>
          <w:tab w:val="left" w:pos="5740"/>
        </w:tabs>
        <w:autoSpaceDE w:val="0"/>
        <w:autoSpaceDN w:val="0"/>
        <w:adjustRightInd w:val="0"/>
        <w:jc w:val="center"/>
        <w:rPr>
          <w:rFonts w:hint="eastAsia"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hint="eastAsia"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hint="eastAsia"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hint="eastAsia"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pStyle w:val="24"/>
        <w:numPr>
          <w:ilvl w:val="0"/>
          <w:numId w:val="5"/>
        </w:numPr>
        <w:rPr>
          <w:rFonts w:hint="eastAsia" w:ascii="仿宋_GB2312" w:hAnsi="仿宋_GB2312" w:eastAsia="仿宋_GB2312" w:cs="仿宋_GB2312"/>
          <w:lang w:val="zh-CN"/>
        </w:rPr>
      </w:pPr>
      <w:r>
        <w:rPr>
          <w:rFonts w:hint="eastAsia" w:ascii="仿宋_GB2312" w:hAnsi="仿宋_GB2312" w:eastAsia="仿宋_GB2312" w:cs="仿宋_GB2312"/>
          <w:lang w:val="zh-CN"/>
        </w:rPr>
        <w:t xml:space="preserve"> 合同书格式</w:t>
      </w: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center"/>
        <w:rPr>
          <w:rFonts w:ascii="宋体" w:hAnsi="宋体"/>
          <w:b/>
          <w:color w:val="000000" w:themeColor="text1"/>
          <w:sz w:val="28"/>
          <w:highlight w:val="none"/>
          <w14:textFill>
            <w14:solidFill>
              <w14:schemeClr w14:val="tx1"/>
            </w14:solidFill>
          </w14:textFill>
        </w:rPr>
      </w:pPr>
    </w:p>
    <w:p>
      <w:pPr>
        <w:pStyle w:val="2"/>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455"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r>
        <w:rPr>
          <w:rFonts w:hint="eastAsia" w:ascii="仿宋_GB2312" w:hAnsi="仿宋_GB2312" w:eastAsia="仿宋_GB2312" w:cs="仿宋_GB2312"/>
          <w:color w:val="000000" w:themeColor="text1"/>
          <w:sz w:val="30"/>
          <w:szCs w:val="30"/>
          <w14:textFill>
            <w14:solidFill>
              <w14:schemeClr w14:val="tx1"/>
            </w14:solidFill>
          </w14:textFill>
        </w:rPr>
        <w:t>项目评审管理系统</w:t>
      </w:r>
    </w:p>
    <w:p>
      <w:pPr>
        <w:spacing w:line="400" w:lineRule="atLeast"/>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58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spacing w:before="93" w:beforeLines="30" w:line="480" w:lineRule="exact"/>
        <w:rPr>
          <w:rFonts w:hint="eastAsia" w:ascii="宋体" w:hAnsi="宋体" w:cs="宋体"/>
          <w:color w:val="000000" w:themeColor="text1"/>
          <w:sz w:val="24"/>
          <w:szCs w:val="24"/>
          <w:highlight w:val="none"/>
          <w:u w:val="single"/>
          <w14:textFill>
            <w14:solidFill>
              <w14:schemeClr w14:val="tx1"/>
            </w14:solidFill>
          </w14:textFill>
        </w:rPr>
      </w:pPr>
    </w:p>
    <w:p>
      <w:pPr>
        <w:spacing w:before="93" w:beforeLines="30" w:line="480" w:lineRule="exact"/>
        <w:ind w:firstLine="693"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 xml:space="preserve">  项目评审管理系统 </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6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招标文件/询价文件；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投标文件/响应文件；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47"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spacing w:line="480" w:lineRule="exact"/>
        <w:ind w:firstLine="462"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2.1服务内容：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项目评审管理系统建设和配套</w:t>
      </w:r>
      <w:r>
        <w:rPr>
          <w:rFonts w:hint="eastAsia" w:ascii="宋体" w:hAnsi="宋体" w:cs="宋体"/>
          <w:color w:val="000000" w:themeColor="text1"/>
          <w:sz w:val="24"/>
          <w:szCs w:val="24"/>
          <w:highlight w:val="none"/>
          <w:u w:val="single"/>
          <w:lang w:val="en-US" w:eastAsia="zh-CN"/>
          <w14:textFill>
            <w14:solidFill>
              <w14:schemeClr w14:val="tx1"/>
            </w14:solidFill>
          </w14:textFill>
        </w:rPr>
        <w:t>服务器操作系统、系统数据库</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软件采购，其中评审管理系统建设部分包括包括总览、项目评审、专家库管理、统计分析、权限管理、个性化设置六大模块。</w:t>
      </w:r>
      <w:r>
        <w:rPr>
          <w:rFonts w:hint="eastAsia" w:ascii="宋体" w:hAnsi="宋体" w:cs="宋体"/>
          <w:color w:val="000000" w:themeColor="text1"/>
          <w:sz w:val="24"/>
          <w:highlight w:val="none"/>
          <w:u w:val="single"/>
          <w:lang w:val="en-US" w:eastAsia="zh-CN"/>
          <w14:textFill>
            <w14:solidFill>
              <w14:schemeClr w14:val="tx1"/>
            </w14:solidFill>
          </w14:textFill>
        </w:rPr>
        <w:t>具体包括但不限于询价文件第二部分项目内容所要求建设内容。</w:t>
      </w:r>
    </w:p>
    <w:p>
      <w:pPr>
        <w:autoSpaceDE w:val="0"/>
        <w:autoSpaceDN w:val="0"/>
        <w:spacing w:line="240" w:lineRule="auto"/>
        <w:ind w:firstLine="462"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2.2建设目标：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通过建设系统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总览、项目评审、专家库管理、统计分析、权限管理、个性化设置等系统功能，实现公司</w:t>
      </w:r>
      <w:r>
        <w:rPr>
          <w:rFonts w:hint="eastAsia" w:ascii="宋体" w:hAnsi="宋体" w:eastAsia="宋体" w:cs="宋体"/>
          <w:color w:val="000000" w:themeColor="text1"/>
          <w:kern w:val="2"/>
          <w:sz w:val="24"/>
          <w:szCs w:val="24"/>
          <w:highlight w:val="none"/>
          <w:u w:val="single"/>
          <w14:textFill>
            <w14:solidFill>
              <w14:schemeClr w14:val="tx1"/>
            </w14:solidFill>
          </w14:textFill>
        </w:rPr>
        <w:t>项目</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评审工作规范化、精细化、</w:t>
      </w:r>
      <w:r>
        <w:rPr>
          <w:rFonts w:hint="eastAsia" w:ascii="宋体" w:hAnsi="宋体" w:eastAsia="宋体" w:cs="宋体"/>
          <w:color w:val="000000" w:themeColor="text1"/>
          <w:kern w:val="2"/>
          <w:sz w:val="24"/>
          <w:szCs w:val="24"/>
          <w:highlight w:val="none"/>
          <w:u w:val="single"/>
          <w14:textFill>
            <w14:solidFill>
              <w14:schemeClr w14:val="tx1"/>
            </w14:solidFill>
          </w14:textFill>
        </w:rPr>
        <w:t>科学化管理</w:t>
      </w:r>
      <w:r>
        <w:rPr>
          <w:rFonts w:hint="eastAsia" w:ascii="宋体" w:hAnsi="宋体" w:eastAsia="宋体" w:cs="宋体"/>
          <w:color w:val="000000" w:themeColor="text1"/>
          <w:kern w:val="2"/>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u w:val="single"/>
          <w14:textFill>
            <w14:solidFill>
              <w14:schemeClr w14:val="tx1"/>
            </w14:solidFill>
          </w14:textFill>
        </w:rPr>
        <w:t>建立项目评审管理系统</w:t>
      </w:r>
      <w:r>
        <w:rPr>
          <w:rFonts w:hint="eastAsia" w:ascii="宋体" w:hAnsi="宋体" w:eastAsia="宋体" w:cs="宋体"/>
          <w:color w:val="000000" w:themeColor="text1"/>
          <w:kern w:val="2"/>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同时，采购支撑系统正常运行所需的数据库及操作系统正版软件。</w:t>
      </w: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（详见技术需求书）</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3.1建设周期：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4个月</w:t>
      </w:r>
      <w:r>
        <w:rPr>
          <w:rFonts w:hint="eastAsia" w:ascii="宋体" w:hAnsi="宋体" w:cs="宋体"/>
          <w:color w:val="000000" w:themeColor="text1"/>
          <w:sz w:val="24"/>
          <w:szCs w:val="24"/>
          <w:highlight w:val="none"/>
          <w:u w:val="single"/>
          <w14:textFill>
            <w14:solidFill>
              <w14:schemeClr w14:val="tx1"/>
            </w14:solidFill>
          </w14:textFill>
        </w:rPr>
        <w:t>。</w:t>
      </w:r>
    </w:p>
    <w:p>
      <w:pPr>
        <w:spacing w:line="480" w:lineRule="exact"/>
        <w:ind w:firstLine="462"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3.2</w:t>
      </w:r>
      <w:r>
        <w:rPr>
          <w:rFonts w:hint="eastAsia" w:ascii="宋体" w:hAnsi="宋体" w:cs="宋体"/>
          <w:color w:val="000000" w:themeColor="text1"/>
          <w:sz w:val="24"/>
          <w:szCs w:val="24"/>
          <w:highlight w:val="none"/>
          <w:u w:val="single"/>
          <w14:textFill>
            <w14:solidFill>
              <w14:schemeClr w14:val="tx1"/>
            </w14:solidFill>
          </w14:textFill>
        </w:rPr>
        <w:t>进度要求：</w:t>
      </w:r>
      <w:r>
        <w:rPr>
          <w:rFonts w:hint="eastAsia" w:ascii="宋体" w:hAnsi="宋体" w:cs="宋体"/>
          <w:color w:val="000000" w:themeColor="text1"/>
          <w:sz w:val="24"/>
          <w:szCs w:val="24"/>
          <w:highlight w:val="none"/>
          <w:u w:val="single"/>
          <w:lang w:val="en-US" w:eastAsia="zh-CN"/>
          <w14:textFill>
            <w14:solidFill>
              <w14:schemeClr w14:val="tx1"/>
            </w14:solidFill>
          </w14:textFill>
        </w:rPr>
        <w:t>合同生效后2个月内完成系统上线试运行，3个月内完成系统基本调优工作</w:t>
      </w:r>
      <w:r>
        <w:rPr>
          <w:rFonts w:hint="eastAsia" w:ascii="宋体" w:hAnsi="宋体" w:cs="宋体"/>
          <w:color w:val="000000" w:themeColor="text1"/>
          <w:sz w:val="24"/>
          <w:szCs w:val="24"/>
          <w:highlight w:val="none"/>
          <w:u w:val="single"/>
          <w14:textFill>
            <w14:solidFill>
              <w14:schemeClr w14:val="tx1"/>
            </w14:solidFill>
          </w14:textFill>
        </w:rPr>
        <w:t>。</w:t>
      </w:r>
    </w:p>
    <w:p>
      <w:pPr>
        <w:spacing w:line="480" w:lineRule="exact"/>
        <w:ind w:firstLine="462"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color w:val="000000" w:themeColor="text1"/>
          <w:sz w:val="24"/>
          <w:szCs w:val="24"/>
          <w:highlight w:val="none"/>
          <w:u w:val="singl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62"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62"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新增工作、完成时间及相关费用等协商</w:t>
      </w:r>
      <w:r>
        <w:rPr>
          <w:rFonts w:hint="eastAsia" w:ascii="宋体" w:hAnsi="宋体" w:cs="宋体"/>
          <w:color w:val="000000" w:themeColor="text1"/>
          <w:sz w:val="24"/>
          <w:szCs w:val="24"/>
          <w:highlight w:val="none"/>
          <w:lang w:val="en-US" w:eastAsia="zh-CN"/>
          <w14:textFill>
            <w14:solidFill>
              <w14:schemeClr w14:val="tx1"/>
            </w14:solidFill>
          </w14:textFill>
        </w:rPr>
        <w:t>一致后</w:t>
      </w:r>
      <w:r>
        <w:rPr>
          <w:rFonts w:hint="eastAsia" w:ascii="宋体" w:hAnsi="宋体" w:cs="宋体"/>
          <w:color w:val="000000" w:themeColor="text1"/>
          <w:sz w:val="24"/>
          <w:szCs w:val="24"/>
          <w:highlight w:val="none"/>
          <w14:textFill>
            <w14:solidFill>
              <w14:schemeClr w14:val="tx1"/>
            </w14:solidFill>
          </w14:textFill>
        </w:rPr>
        <w:t>签订补充协议。</w:t>
      </w:r>
    </w:p>
    <w:p>
      <w:pPr>
        <w:spacing w:line="480" w:lineRule="exact"/>
        <w:ind w:firstLine="46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62"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480" w:lineRule="exact"/>
        <w:ind w:firstLine="46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6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33"/>
        <w:spacing w:line="480" w:lineRule="exact"/>
        <w:ind w:firstLine="462"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4.3因非甲方原因引起工程量报价清单中工程量发生增减，且单个子目工程量变化幅度在5%以内（含）时，按工程量报价清单中列明的子目单价结算。否则，按新增单价执行。</w:t>
      </w:r>
    </w:p>
    <w:p>
      <w:pPr>
        <w:pStyle w:val="33"/>
        <w:spacing w:line="480" w:lineRule="exact"/>
        <w:ind w:firstLine="462"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4.4合同中没有适用于变更工程项目的单价的，按新增单价执行。</w:t>
      </w:r>
    </w:p>
    <w:p>
      <w:pPr>
        <w:pStyle w:val="33"/>
        <w:spacing w:line="480" w:lineRule="exact"/>
        <w:ind w:firstLine="462"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新增单价计价原则：</w:t>
      </w:r>
    </w:p>
    <w:p>
      <w:pPr>
        <w:pStyle w:val="33"/>
        <w:spacing w:line="480" w:lineRule="exact"/>
        <w:ind w:firstLine="462"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33"/>
        <w:spacing w:line="480" w:lineRule="exact"/>
        <w:ind w:firstLine="462"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2.项目计价材料、设备价格的控制：按以下顺序作为降序优先级依次采用工程开工报告中开工日期当月的下列价格：</w:t>
      </w:r>
    </w:p>
    <w:p>
      <w:pPr>
        <w:pStyle w:val="33"/>
        <w:spacing w:line="480" w:lineRule="exact"/>
        <w:ind w:firstLine="462"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（1）《广州地区建设工程常用材料税前综合价格》（下称综合价格）。</w:t>
      </w:r>
    </w:p>
    <w:p>
      <w:pPr>
        <w:pStyle w:val="33"/>
        <w:spacing w:line="480" w:lineRule="exact"/>
        <w:ind w:firstLine="462"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（2）《广州地区建设工程材料（设备）厂商价格信息》（下称厂商价格）下浮10-20%。</w:t>
      </w:r>
    </w:p>
    <w:p>
      <w:pPr>
        <w:pStyle w:val="33"/>
        <w:spacing w:line="480" w:lineRule="exact"/>
        <w:ind w:firstLine="462"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（3）综合价格、厂商价格中缺项的，采用由北京瑞恒达建筑咨询有限公司提供服务的“慧讯网”中查到的相应材料、设备价格的工程价。</w:t>
      </w:r>
    </w:p>
    <w:p>
      <w:pPr>
        <w:pStyle w:val="33"/>
        <w:spacing w:line="480" w:lineRule="exact"/>
        <w:ind w:firstLine="462"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（4）通过市场询价双方协商确定。</w:t>
      </w:r>
    </w:p>
    <w:p>
      <w:pPr>
        <w:pStyle w:val="33"/>
        <w:spacing w:line="480" w:lineRule="exact"/>
        <w:ind w:firstLine="462"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3.按1、2组价后下浮5%计取。</w:t>
      </w:r>
    </w:p>
    <w:p>
      <w:pPr>
        <w:spacing w:line="480" w:lineRule="exact"/>
        <w:ind w:firstLine="47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7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bCs/>
          <w:color w:val="000000" w:themeColor="text1"/>
          <w:sz w:val="24"/>
          <w:szCs w:val="24"/>
          <w:highlight w:val="none"/>
          <w14:textFill>
            <w14:solidFill>
              <w14:schemeClr w14:val="tx1"/>
            </w14:solidFill>
          </w14:textFill>
        </w:rPr>
        <w:sym w:font="Wingdings" w:char="F0A8"/>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szCs w:val="21"/>
        </w:rPr>
        <w:sym w:font="Wingdings 2" w:char="0052"/>
      </w:r>
      <w:r>
        <w:rPr>
          <w:rFonts w:hint="eastAsia" w:ascii="宋体" w:hAnsi="宋体" w:cs="宋体"/>
          <w:bCs/>
          <w:color w:val="000000" w:themeColor="text1"/>
          <w:sz w:val="24"/>
          <w:szCs w:val="24"/>
          <w:highlight w:val="none"/>
          <w14:textFill>
            <w14:solidFill>
              <w14:schemeClr w14:val="tx1"/>
            </w14:solidFill>
          </w14:textFill>
        </w:rPr>
        <w:t>有，合同签订后乙方开具等额的增值税专用发票及提交履约担保（如有）后</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15</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30</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 元，（大写：…）。</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62"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5.2乙方完成</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系统上线运行</w:t>
      </w:r>
      <w:r>
        <w:rPr>
          <w:rFonts w:hint="eastAsia" w:ascii="宋体" w:hAnsi="宋体" w:cs="宋体"/>
          <w:color w:val="000000" w:themeColor="text1"/>
          <w:sz w:val="24"/>
          <w:szCs w:val="24"/>
          <w:highlight w:val="none"/>
          <w:u w:val="single"/>
          <w14:textFill>
            <w14:solidFill>
              <w14:schemeClr w14:val="tx1"/>
            </w14:solidFill>
          </w14:textFill>
        </w:rPr>
        <w:t>（按合同进度节点）且经甲方验收合格，</w:t>
      </w:r>
      <w:r>
        <w:rPr>
          <w:rFonts w:hint="eastAsia" w:ascii="宋体" w:hAnsi="宋体" w:cs="宋体"/>
          <w:color w:val="000000" w:themeColor="text1"/>
          <w:sz w:val="24"/>
          <w:szCs w:val="24"/>
          <w:highlight w:val="none"/>
          <w14:textFill>
            <w14:solidFill>
              <w14:schemeClr w14:val="tx1"/>
            </w14:solidFill>
          </w14:textFill>
        </w:rPr>
        <w:t>由乙方</w:t>
      </w:r>
      <w:r>
        <w:rPr>
          <w:rFonts w:hint="eastAsia" w:ascii="宋体" w:hAnsi="宋体" w:cs="宋体"/>
          <w:color w:val="000000" w:themeColor="text1"/>
          <w:sz w:val="24"/>
          <w:szCs w:val="24"/>
          <w:highlight w:val="none"/>
          <w:u w:val="single"/>
          <w14:textFill>
            <w14:solidFill>
              <w14:schemeClr w14:val="tx1"/>
            </w14:solidFill>
          </w14:textFill>
        </w:rPr>
        <w:t xml:space="preserve">提交申请支付资料 </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个工作日内，甲方支付至合同暂定总价的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70</w:t>
      </w:r>
      <w:r>
        <w:rPr>
          <w:rFonts w:hint="eastAsia" w:ascii="宋体" w:hAnsi="宋体" w:cs="宋体"/>
          <w:color w:val="000000" w:themeColor="text1"/>
          <w:sz w:val="24"/>
          <w:szCs w:val="24"/>
          <w:highlight w:val="none"/>
          <w:u w:val="single"/>
          <w14:textFill>
            <w14:solidFill>
              <w14:schemeClr w14:val="tx1"/>
            </w14:solidFill>
          </w14:textFill>
        </w:rPr>
        <w:t>%即 …元，（大写：…）。</w:t>
      </w:r>
    </w:p>
    <w:p>
      <w:pPr>
        <w:spacing w:line="480" w:lineRule="exact"/>
        <w:ind w:firstLine="462" w:firstLineChars="200"/>
        <w:rPr>
          <w:rFonts w:hint="eastAsia" w:ascii="宋体" w:hAnsi="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5.3乙</w:t>
      </w:r>
      <w:r>
        <w:rPr>
          <w:rFonts w:hint="eastAsia" w:ascii="宋体" w:hAnsi="宋体" w:cs="宋体"/>
          <w:color w:val="000000" w:themeColor="text1"/>
          <w:kern w:val="0"/>
          <w:sz w:val="24"/>
          <w:szCs w:val="24"/>
          <w:highlight w:val="none"/>
          <w14:textFill>
            <w14:solidFill>
              <w14:schemeClr w14:val="tx1"/>
            </w14:solidFill>
          </w14:textFill>
        </w:rPr>
        <w:t>方完成系统建设且</w:t>
      </w:r>
      <w:r>
        <w:rPr>
          <w:rFonts w:hint="eastAsia" w:ascii="宋体" w:hAnsi="宋体" w:cs="宋体"/>
          <w:color w:val="000000" w:themeColor="text1"/>
          <w:sz w:val="24"/>
          <w:szCs w:val="24"/>
          <w:highlight w:val="none"/>
          <w:u w:val="single"/>
          <w14:textFill>
            <w14:solidFill>
              <w14:schemeClr w14:val="tx1"/>
            </w14:solidFill>
          </w14:textFill>
        </w:rPr>
        <w:t>经甲方</w:t>
      </w:r>
      <w:r>
        <w:rPr>
          <w:rFonts w:hint="eastAsia" w:ascii="宋体" w:hAnsi="宋体" w:cs="宋体"/>
          <w:color w:val="000000" w:themeColor="text1"/>
          <w:kern w:val="0"/>
          <w:sz w:val="24"/>
          <w:szCs w:val="24"/>
          <w:highlight w:val="none"/>
          <w14:textFill>
            <w14:solidFill>
              <w14:schemeClr w14:val="tx1"/>
            </w14:solidFill>
          </w14:textFill>
        </w:rPr>
        <w:t>验收合格后</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cs="宋体"/>
          <w:color w:val="000000" w:themeColor="text1"/>
          <w:kern w:val="0"/>
          <w:sz w:val="24"/>
          <w:szCs w:val="24"/>
          <w:highlight w:val="none"/>
          <w14:textFill>
            <w14:solidFill>
              <w14:schemeClr w14:val="tx1"/>
            </w14:solidFill>
          </w14:textFill>
        </w:rPr>
        <w:t>日内，乙方提交工作总结报告，</w:t>
      </w:r>
      <w:r>
        <w:rPr>
          <w:rFonts w:hint="eastAsia" w:ascii="宋体" w:hAnsi="宋体" w:cs="宋体"/>
          <w:color w:val="000000" w:themeColor="text1"/>
          <w:sz w:val="24"/>
          <w:szCs w:val="24"/>
          <w:highlight w:val="none"/>
          <w14:textFill>
            <w14:solidFill>
              <w14:schemeClr w14:val="tx1"/>
            </w14:solidFill>
          </w14:textFill>
        </w:rPr>
        <w:t>经</w:t>
      </w:r>
      <w:r>
        <w:rPr>
          <w:rFonts w:hint="eastAsia" w:ascii="宋体" w:hAnsi="宋体" w:cs="宋体"/>
          <w:color w:val="000000" w:themeColor="text1"/>
          <w:sz w:val="24"/>
          <w:szCs w:val="24"/>
          <w:highlight w:val="none"/>
          <w:u w:val="single"/>
          <w14:textFill>
            <w14:solidFill>
              <w14:schemeClr w14:val="tx1"/>
            </w14:solidFill>
          </w14:textFill>
        </w:rPr>
        <w:t>甲方或甲方委托有资质第三方机构结算审核</w:t>
      </w:r>
      <w:r>
        <w:rPr>
          <w:rFonts w:hint="eastAsia" w:ascii="宋体" w:hAnsi="宋体" w:cs="宋体"/>
          <w:color w:val="000000" w:themeColor="text1"/>
          <w:sz w:val="24"/>
          <w:szCs w:val="24"/>
          <w:highlight w:val="none"/>
          <w14:textFill>
            <w14:solidFill>
              <w14:schemeClr w14:val="tx1"/>
            </w14:solidFill>
          </w14:textFill>
        </w:rPr>
        <w:t>后，由乙方提交申请支付资料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个工作日内，甲方支付至合同结算价的</w:t>
      </w:r>
      <w:r>
        <w:rPr>
          <w:rFonts w:hint="eastAsia" w:ascii="宋体" w:hAnsi="宋体" w:cs="宋体"/>
          <w:color w:val="000000" w:themeColor="text1"/>
          <w:sz w:val="24"/>
          <w:szCs w:val="24"/>
          <w:highlight w:val="none"/>
          <w:u w:val="single"/>
          <w14:textFill>
            <w14:solidFill>
              <w14:schemeClr w14:val="tx1"/>
            </w14:solidFill>
          </w14:textFill>
        </w:rPr>
        <w:t>95%</w:t>
      </w:r>
      <w:r>
        <w:rPr>
          <w:rFonts w:hint="eastAsia" w:ascii="宋体" w:hAnsi="宋体" w:cs="宋体"/>
          <w:color w:val="000000" w:themeColor="text1"/>
          <w:sz w:val="24"/>
          <w:szCs w:val="24"/>
          <w:highlight w:val="none"/>
          <w:u w:val="single"/>
          <w:lang w:eastAsia="zh-CN"/>
          <w14:textFill>
            <w14:solidFill>
              <w14:schemeClr w14:val="tx1"/>
            </w14:solidFill>
          </w14:textFill>
        </w:rPr>
        <w:t>。</w:t>
      </w:r>
    </w:p>
    <w:p>
      <w:pPr>
        <w:spacing w:line="480" w:lineRule="exact"/>
        <w:ind w:firstLine="462"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按合同约定完成</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运维服务/售后服务/质量保修期</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5.6乙方收款账户：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09"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09"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6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5.7乙方在收款前需提交等额增值税专用发票给甲方。</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62"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5.8履约担保：□</w:t>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szCs w:val="21"/>
        </w:rPr>
        <w:sym w:font="Wingdings 2" w:char="0052"/>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提交</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2"/>
        <w:spacing w:before="156" w:beforeAutospacing="0" w:after="156" w:afterAutospacing="0" w:line="480" w:lineRule="exact"/>
        <w:ind w:firstLine="462"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5.8.1履约担保按以下任一种形式提供：</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62"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578"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2"/>
        <w:spacing w:before="156" w:beforeAutospacing="0" w:after="156" w:afterAutospacing="0" w:line="480" w:lineRule="exact"/>
        <w:ind w:left="190" w:leftChars="95" w:firstLine="347"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62"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5.9付款方式： </w:t>
      </w:r>
      <w:r>
        <w:rPr>
          <w:rFonts w:hint="eastAsia" w:ascii="宋体" w:hAnsi="宋体" w:cs="宋体"/>
          <w:szCs w:val="21"/>
        </w:rPr>
        <w:sym w:font="Wingdings 2" w:char="0052"/>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tabs>
          <w:tab w:val="left" w:pos="851"/>
        </w:tabs>
        <w:adjustRightInd w:val="0"/>
        <w:snapToGrid w:val="0"/>
        <w:spacing w:line="480" w:lineRule="exact"/>
        <w:ind w:firstLine="462"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（建议采用网银支付、支票两种形式中之一）</w:t>
      </w:r>
    </w:p>
    <w:p>
      <w:pPr>
        <w:adjustRightInd/>
        <w:snapToGrid/>
        <w:spacing w:line="480" w:lineRule="exact"/>
        <w:ind w:firstLine="462" w:firstLineChars="200"/>
        <w:jc w:val="left"/>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6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62"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w:t>
      </w:r>
      <w:r>
        <w:rPr>
          <w:rFonts w:hint="eastAsia" w:ascii="宋体" w:hAnsi="宋体" w:cs="宋体"/>
          <w:color w:val="000000" w:themeColor="text1"/>
          <w:sz w:val="24"/>
          <w:szCs w:val="24"/>
          <w:highlight w:val="none"/>
          <w14:textFill>
            <w14:solidFill>
              <w14:schemeClr w14:val="tx1"/>
            </w14:solidFill>
          </w14:textFill>
        </w:rPr>
        <w:t>，服务内容如下：</w:t>
      </w:r>
      <w:r>
        <w:rPr>
          <w:rFonts w:hint="eastAsia" w:ascii="宋体" w:hAnsi="宋体" w:eastAsia="宋体" w:cs="宋体"/>
          <w:color w:val="000000" w:themeColor="text1"/>
          <w:sz w:val="24"/>
          <w:szCs w:val="24"/>
          <w:highlight w:val="none"/>
          <w:u w:val="single"/>
          <w14:textFill>
            <w14:solidFill>
              <w14:schemeClr w14:val="tx1"/>
            </w14:solidFill>
          </w14:textFill>
        </w:rPr>
        <w:t>提供7×24小时热线响应和专家在线远程技术支持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及时上报系统软件设计上的缺陷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定期开展</w:t>
      </w:r>
      <w:r>
        <w:rPr>
          <w:rFonts w:hint="eastAsia" w:ascii="宋体" w:hAnsi="宋体" w:eastAsia="宋体" w:cs="宋体"/>
          <w:color w:val="000000" w:themeColor="text1"/>
          <w:sz w:val="24"/>
          <w:szCs w:val="24"/>
          <w:highlight w:val="none"/>
          <w:u w:val="single"/>
          <w14:textFill>
            <w14:solidFill>
              <w14:schemeClr w14:val="tx1"/>
            </w14:solidFill>
          </w14:textFill>
        </w:rPr>
        <w:t>系统性能检测</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调优</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和</w:t>
      </w:r>
      <w:r>
        <w:rPr>
          <w:rFonts w:hint="eastAsia" w:ascii="宋体" w:hAnsi="宋体" w:eastAsia="宋体" w:cs="宋体"/>
          <w:color w:val="000000" w:themeColor="text1"/>
          <w:sz w:val="24"/>
          <w:szCs w:val="24"/>
          <w:highlight w:val="none"/>
          <w:u w:val="single"/>
          <w14:textFill>
            <w14:solidFill>
              <w14:schemeClr w14:val="tx1"/>
            </w14:solidFill>
          </w14:textFill>
        </w:rPr>
        <w:t>系统安全性检测</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修复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等工作；</w:t>
      </w:r>
      <w:r>
        <w:rPr>
          <w:rFonts w:hint="eastAsia" w:ascii="宋体" w:hAnsi="宋体" w:eastAsia="宋体" w:cs="宋体"/>
          <w:color w:val="000000" w:themeColor="text1"/>
          <w:sz w:val="24"/>
          <w:szCs w:val="24"/>
          <w:highlight w:val="none"/>
          <w:u w:val="single"/>
          <w14:textFill>
            <w14:solidFill>
              <w14:schemeClr w14:val="tx1"/>
            </w14:solidFill>
          </w14:textFill>
        </w:rPr>
        <w:t>及时处理系统软件故障</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系统发现故障时，乙方在收到通知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 xml:space="preserve"> 小时内提供维护，并排除故障。如现场无法解决的，应同步出具应急方案，并配合甲方启动应急方案，确保甲方信息系统正常运行。</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6.3项目系统软件升级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乙方应无偿提供升级版本和相应的支持服务。系统软件升级后，乙方应提供软件的培训服务</w:t>
      </w:r>
      <w:r>
        <w:rPr>
          <w:rFonts w:hint="eastAsia" w:ascii="宋体" w:hAnsi="宋体" w:cs="宋体"/>
          <w:color w:val="000000" w:themeColor="text1"/>
          <w:sz w:val="24"/>
          <w:szCs w:val="24"/>
          <w:highlight w:val="none"/>
          <w14:textFill>
            <w14:solidFill>
              <w14:schemeClr w14:val="tx1"/>
            </w14:solidFill>
          </w14:textFill>
        </w:rPr>
        <w:t>。</w:t>
      </w:r>
    </w:p>
    <w:p>
      <w:pPr>
        <w:pStyle w:val="65"/>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6.10驻场服务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乙方应</w:t>
      </w:r>
      <w:r>
        <w:rPr>
          <w:rFonts w:hint="eastAsia" w:ascii="宋体" w:hAnsi="宋体" w:cs="宋体"/>
          <w:color w:val="000000" w:themeColor="text1"/>
          <w:sz w:val="24"/>
          <w:szCs w:val="24"/>
          <w:highlight w:val="none"/>
          <w:u w:val="single"/>
          <w:lang w:val="en-US" w:eastAsia="zh-CN"/>
          <w14:textFill>
            <w14:solidFill>
              <w14:schemeClr w14:val="tx1"/>
            </w14:solidFill>
          </w14:textFill>
        </w:rPr>
        <w:t>根据甲方（或项目进展）需求</w:t>
      </w:r>
      <w:r>
        <w:rPr>
          <w:rFonts w:hint="eastAsia" w:ascii="宋体" w:hAnsi="宋体" w:cs="宋体"/>
          <w:color w:val="000000" w:themeColor="text1"/>
          <w:sz w:val="24"/>
          <w:szCs w:val="24"/>
          <w:highlight w:val="none"/>
          <w:u w:val="single"/>
          <w14:textFill>
            <w14:solidFill>
              <w14:schemeClr w14:val="tx1"/>
            </w14:solidFill>
          </w14:textFill>
        </w:rPr>
        <w:t xml:space="preserve">派人提供驻场服务，且驻场人员不得少于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名。</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6.12乙方应按甲方要求提供专项培训。</w:t>
      </w:r>
    </w:p>
    <w:p>
      <w:pPr>
        <w:spacing w:line="480" w:lineRule="exact"/>
        <w:ind w:firstLine="23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09"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09"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09"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09"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578"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62"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（计划书需包含以下方案：</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项目实施方案</w:t>
      </w:r>
      <w:r>
        <w:rPr>
          <w:rFonts w:hint="eastAsia"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62"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62"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62"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…日内将上述证件、文件、资料退还甲方。 </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6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31"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62" w:firstLineChars="200"/>
        <w:jc w:val="left"/>
        <w:rPr>
          <w:rFonts w:ascii="宋体" w:hAnsi="宋体" w:cs="宋体"/>
          <w:color w:val="000000" w:themeColor="text1"/>
          <w:sz w:val="24"/>
          <w:szCs w:val="24"/>
          <w:highlight w:val="none"/>
          <w14:textFill>
            <w14:solidFill>
              <w14:schemeClr w14:val="tx1"/>
            </w14:solidFill>
          </w14:textFill>
        </w:rPr>
      </w:pPr>
      <w:bookmarkStart w:id="11" w:name="_Toc107447255"/>
      <w:bookmarkStart w:id="12" w:name="_Toc518993000"/>
      <w:bookmarkStart w:id="13" w:name="_Toc520190040"/>
      <w:bookmarkStart w:id="14" w:name="_Toc183666531"/>
      <w:bookmarkStart w:id="15" w:name="_Toc19692"/>
      <w:bookmarkStart w:id="16" w:name="_Toc474245226"/>
      <w:bookmarkStart w:id="17" w:name="_Toc107446862"/>
      <w:bookmarkStart w:id="18" w:name="_Toc306350467"/>
      <w:r>
        <w:rPr>
          <w:rFonts w:hint="eastAsia" w:ascii="宋体" w:hAnsi="宋体" w:cs="宋体"/>
          <w:b/>
          <w:bCs/>
          <w:color w:val="000000" w:themeColor="text1"/>
          <w:sz w:val="24"/>
          <w:szCs w:val="24"/>
          <w:highlight w:val="none"/>
          <w14:textFill>
            <w14:solidFill>
              <w14:schemeClr w14:val="tx1"/>
            </w14:solidFill>
          </w14:textFill>
        </w:rPr>
        <w:t>十、不可抗力</w:t>
      </w:r>
      <w:bookmarkEnd w:id="11"/>
      <w:bookmarkEnd w:id="12"/>
      <w:bookmarkEnd w:id="13"/>
      <w:bookmarkEnd w:id="14"/>
      <w:bookmarkEnd w:id="15"/>
      <w:bookmarkEnd w:id="16"/>
      <w:bookmarkEnd w:id="17"/>
      <w:bookmarkEnd w:id="18"/>
    </w:p>
    <w:p>
      <w:pPr>
        <w:widowControl/>
        <w:autoSpaceDE w:val="0"/>
        <w:autoSpaceDN w:val="0"/>
        <w:adjustRightInd w:val="0"/>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bookmarkStart w:id="19" w:name="_Toc183666532"/>
      <w:bookmarkStart w:id="20" w:name="_Toc306350468"/>
      <w:bookmarkStart w:id="21" w:name="_Toc12010"/>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6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2" w:name="_Toc518993001"/>
      <w:bookmarkStart w:id="23" w:name="_Toc118172294"/>
      <w:bookmarkStart w:id="24" w:name="_Toc107446864"/>
      <w:bookmarkStart w:id="25" w:name="_Toc520190041"/>
      <w:bookmarkStart w:id="26" w:name="_Toc474245227"/>
      <w:bookmarkStart w:id="27" w:name="_Toc107447257"/>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19"/>
      <w:bookmarkEnd w:id="20"/>
      <w:bookmarkEnd w:id="21"/>
      <w:bookmarkEnd w:id="22"/>
      <w:bookmarkEnd w:id="23"/>
      <w:bookmarkEnd w:id="24"/>
      <w:bookmarkEnd w:id="25"/>
      <w:bookmarkEnd w:id="26"/>
      <w:bookmarkEnd w:id="27"/>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28" w:name="_Toc306350469"/>
      <w:bookmarkStart w:id="29" w:name="_Toc183666533"/>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28"/>
      <w:bookmarkEnd w:id="29"/>
      <w:bookmarkStart w:id="30" w:name="_Toc474245229"/>
      <w:bookmarkStart w:id="31" w:name="_Toc518993003"/>
      <w:bookmarkStart w:id="32" w:name="_Toc520190043"/>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33" w:name="_Toc107447264"/>
      <w:bookmarkStart w:id="34" w:name="_Toc107446871"/>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30"/>
      <w:bookmarkEnd w:id="31"/>
      <w:bookmarkEnd w:id="32"/>
      <w:bookmarkEnd w:id="33"/>
      <w:bookmarkEnd w:id="34"/>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陆 </w:t>
      </w:r>
      <w:r>
        <w:rPr>
          <w:rFonts w:hint="eastAsia" w:ascii="宋体" w:hAnsi="宋体" w:cs="宋体"/>
          <w:color w:val="000000" w:themeColor="text1"/>
          <w:sz w:val="24"/>
          <w:szCs w:val="24"/>
          <w:highlight w:val="none"/>
          <w14:textFill>
            <w14:solidFill>
              <w14:schemeClr w14:val="tx1"/>
            </w14:solidFill>
          </w14:textFill>
        </w:rPr>
        <w:t>份，其中：甲方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肆</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48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r>
        <w:rPr>
          <w:rFonts w:hint="eastAsia" w:ascii="宋体" w:hAnsi="宋体" w:eastAsia="宋体" w:cs="宋体"/>
          <w:color w:val="000000" w:themeColor="text1"/>
          <w:sz w:val="24"/>
          <w:szCs w:val="24"/>
          <w:highlight w:val="none"/>
          <w14:textFill>
            <w14:solidFill>
              <w14:schemeClr w14:val="tx1"/>
            </w14:solidFill>
          </w14:textFill>
        </w:rPr>
        <w:t>（如有）</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1271" w:firstLineChars="550"/>
        <w:rPr>
          <w:rFonts w:hint="eastAsia" w:ascii="宋体" w:hAnsi="宋体" w:cs="宋体"/>
          <w:color w:val="auto"/>
          <w:sz w:val="24"/>
          <w:szCs w:val="24"/>
          <w:lang w:val="en-US" w:eastAsia="zh-CN"/>
        </w:rPr>
      </w:pPr>
      <w:r>
        <w:rPr>
          <w:rFonts w:hint="eastAsia" w:ascii="宋体" w:hAnsi="宋体" w:cs="宋体"/>
          <w:color w:val="000000" w:themeColor="text1"/>
          <w:sz w:val="24"/>
          <w:szCs w:val="24"/>
          <w:highlight w:val="none"/>
          <w14:textFill>
            <w14:solidFill>
              <w14:schemeClr w14:val="tx1"/>
            </w14:solidFill>
          </w14:textFill>
        </w:rPr>
        <w:t>4. 安全管理协议书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480" w:lineRule="exact"/>
        <w:ind w:firstLine="1271"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服务内容/技术需求</w:t>
      </w:r>
    </w:p>
    <w:p>
      <w:pPr>
        <w:spacing w:line="480" w:lineRule="exact"/>
        <w:ind w:firstLine="1271"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项目投入人员架构表</w:t>
      </w:r>
    </w:p>
    <w:p>
      <w:pPr>
        <w:spacing w:line="480" w:lineRule="exact"/>
        <w:ind w:firstLine="1271" w:firstLine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spacing w:line="480" w:lineRule="exact"/>
        <w:ind w:firstLine="1271"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履约保函（模板）（如需）</w:t>
      </w:r>
    </w:p>
    <w:p>
      <w:pPr>
        <w:spacing w:line="480" w:lineRule="exact"/>
        <w:ind w:firstLine="1271"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授权委托证明（如需）</w:t>
      </w:r>
    </w:p>
    <w:p>
      <w:pPr>
        <w:pStyle w:val="33"/>
        <w:ind w:firstLine="1386" w:firstLineChars="600"/>
        <w:rPr>
          <w:rFonts w:hint="default" w:eastAsia="仿宋_GB2312"/>
          <w:lang w:val="en-US" w:eastAsia="zh-CN"/>
        </w:rPr>
      </w:pPr>
    </w:p>
    <w:p>
      <w:pPr>
        <w:spacing w:line="480" w:lineRule="exact"/>
        <w:rPr>
          <w:rFonts w:hint="eastAsia" w:ascii="宋体" w:hAnsi="宋体" w:cs="宋体"/>
          <w:color w:val="000000" w:themeColor="text1"/>
          <w:sz w:val="24"/>
          <w:szCs w:val="24"/>
          <w:highlight w:val="none"/>
          <w14:textFill>
            <w14:solidFill>
              <w14:schemeClr w14:val="tx1"/>
            </w14:solidFill>
          </w14:textFill>
        </w:rPr>
      </w:pP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122"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122"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hint="eastAsia" w:ascii="宋体" w:hAnsi="宋体" w:cs="宋体"/>
          <w:color w:val="000000" w:themeColor="text1"/>
          <w:sz w:val="24"/>
          <w:szCs w:val="24"/>
          <w:highlight w:val="none"/>
          <w:lang w:val="en-US" w:eastAsia="zh-CN"/>
          <w14:textFill>
            <w14:solidFill>
              <w14:schemeClr w14:val="tx1"/>
            </w14:solidFill>
          </w14:textFill>
        </w:rPr>
        <w:sectPr>
          <w:headerReference r:id="rId6" w:type="default"/>
          <w:footerReference r:id="rId8" w:type="default"/>
          <w:headerReference r:id="rId7" w:type="even"/>
          <w:pgSz w:w="11906" w:h="16838"/>
          <w:pgMar w:top="1417" w:right="1531" w:bottom="1417" w:left="1531" w:header="851" w:footer="1417" w:gutter="0"/>
          <w:pgNumType w:fmt="numberInDash"/>
          <w:cols w:space="0" w:num="1"/>
          <w:rtlGutter w:val="0"/>
          <w:docGrid w:type="linesAndChars" w:linePitch="289" w:charSpace="-1844"/>
        </w:sect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附件</w:t>
      </w: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发包通知书</w:t>
      </w:r>
    </w:p>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4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项目评审管理系统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6"/>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4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4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60" w:lineRule="exact"/>
        <w:ind w:firstLine="0" w:firstLineChars="0"/>
        <w:rPr>
          <w:rFonts w:hint="eastAsia" w:ascii="宋体" w:hAnsi="宋体" w:cs="宋体"/>
          <w:color w:val="000000" w:themeColor="text1"/>
          <w:szCs w:val="21"/>
          <w:highlight w:val="none"/>
          <w14:textFill>
            <w14:solidFill>
              <w14:schemeClr w14:val="tx1"/>
            </w14:solidFill>
          </w14:textFill>
        </w:rPr>
      </w:pPr>
    </w:p>
    <w:p>
      <w:pPr>
        <w:spacing w:line="560" w:lineRule="exact"/>
        <w:ind w:firstLine="105" w:firstLineChars="5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30"/>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35" w:name="_Toc21391"/>
      <w:r>
        <w:rPr>
          <w:rFonts w:hint="eastAsia" w:ascii="宋体" w:hAnsi="宋体" w:cs="宋体"/>
          <w:color w:val="000000" w:themeColor="text1"/>
          <w:szCs w:val="21"/>
          <w:highlight w:val="none"/>
          <w14:textFill>
            <w14:solidFill>
              <w14:schemeClr w14:val="tx1"/>
            </w14:solidFill>
          </w14:textFill>
        </w:rPr>
        <w:t xml:space="preserve">: </w:t>
      </w:r>
    </w:p>
    <w:bookmarkEnd w:id="35"/>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6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pStyle w:val="33"/>
        <w:rPr>
          <w:rFonts w:hint="eastAsia"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附件5：</w:t>
      </w:r>
    </w:p>
    <w:p>
      <w:pPr>
        <w:spacing w:line="480" w:lineRule="exact"/>
        <w:ind w:firstLine="0" w:firstLineChars="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服务内容/技术需求</w:t>
      </w:r>
    </w:p>
    <w:tbl>
      <w:tblPr>
        <w:tblStyle w:val="2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902"/>
        <w:gridCol w:w="1298"/>
        <w:gridCol w:w="1553"/>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pPr>
              <w:spacing w:line="276" w:lineRule="auto"/>
              <w:jc w:val="center"/>
              <w:rPr>
                <w:rFonts w:hint="default" w:ascii="仿宋" w:hAnsi="仿宋" w:eastAsia="仿宋" w:cstheme="minorEastAsia"/>
                <w:b/>
                <w:bCs/>
                <w:kern w:val="0"/>
                <w:sz w:val="24"/>
                <w:szCs w:val="24"/>
                <w:lang w:val="en-US" w:eastAsia="zh-CN"/>
              </w:rPr>
            </w:pPr>
            <w:r>
              <w:rPr>
                <w:rFonts w:hint="eastAsia" w:ascii="仿宋" w:hAnsi="仿宋" w:eastAsia="仿宋" w:cstheme="minorEastAsia"/>
                <w:b/>
                <w:bCs/>
                <w:kern w:val="0"/>
                <w:sz w:val="24"/>
                <w:szCs w:val="24"/>
                <w:lang w:val="en-US" w:eastAsia="zh-CN"/>
              </w:rPr>
              <w:t>序号</w:t>
            </w:r>
          </w:p>
        </w:tc>
        <w:tc>
          <w:tcPr>
            <w:tcW w:w="471" w:type="pct"/>
            <w:vAlign w:val="center"/>
          </w:tcPr>
          <w:p>
            <w:pPr>
              <w:spacing w:line="276" w:lineRule="auto"/>
              <w:jc w:val="center"/>
              <w:rPr>
                <w:rFonts w:hint="eastAsia" w:ascii="仿宋" w:hAnsi="仿宋" w:eastAsia="仿宋" w:cstheme="minorEastAsia"/>
                <w:b/>
                <w:bCs/>
                <w:kern w:val="0"/>
                <w:sz w:val="24"/>
                <w:szCs w:val="24"/>
                <w:lang w:eastAsia="zh-CN"/>
              </w:rPr>
            </w:pPr>
            <w:r>
              <w:rPr>
                <w:rFonts w:hint="eastAsia" w:ascii="仿宋" w:hAnsi="仿宋" w:eastAsia="仿宋" w:cstheme="minorEastAsia"/>
                <w:b/>
                <w:bCs/>
                <w:kern w:val="0"/>
                <w:sz w:val="24"/>
                <w:szCs w:val="24"/>
                <w:lang w:val="en-US" w:eastAsia="zh-CN"/>
              </w:rPr>
              <w:t>分类</w:t>
            </w:r>
          </w:p>
        </w:tc>
        <w:tc>
          <w:tcPr>
            <w:tcW w:w="678" w:type="pct"/>
            <w:vAlign w:val="center"/>
          </w:tcPr>
          <w:p>
            <w:pPr>
              <w:spacing w:line="276" w:lineRule="auto"/>
              <w:jc w:val="center"/>
              <w:rPr>
                <w:rFonts w:hint="eastAsia" w:ascii="仿宋" w:hAnsi="仿宋" w:eastAsia="仿宋" w:cstheme="minorEastAsia"/>
                <w:b/>
                <w:bCs/>
                <w:kern w:val="0"/>
                <w:sz w:val="24"/>
                <w:szCs w:val="24"/>
                <w:lang w:val="en-US" w:eastAsia="zh-CN"/>
              </w:rPr>
            </w:pPr>
            <w:r>
              <w:rPr>
                <w:rFonts w:hint="eastAsia" w:ascii="仿宋" w:hAnsi="仿宋" w:eastAsia="仿宋" w:cstheme="minorEastAsia"/>
                <w:b/>
                <w:bCs/>
                <w:kern w:val="0"/>
                <w:sz w:val="24"/>
                <w:szCs w:val="24"/>
                <w:lang w:val="en-US" w:eastAsia="zh-CN"/>
              </w:rPr>
              <w:t>功能</w:t>
            </w:r>
          </w:p>
        </w:tc>
        <w:tc>
          <w:tcPr>
            <w:tcW w:w="811" w:type="pct"/>
            <w:vAlign w:val="center"/>
          </w:tcPr>
          <w:p>
            <w:pPr>
              <w:spacing w:line="276" w:lineRule="auto"/>
              <w:jc w:val="center"/>
              <w:rPr>
                <w:rFonts w:ascii="仿宋" w:hAnsi="仿宋" w:eastAsia="仿宋" w:cstheme="minorEastAsia"/>
                <w:b/>
                <w:bCs/>
                <w:kern w:val="0"/>
                <w:sz w:val="24"/>
                <w:szCs w:val="24"/>
              </w:rPr>
            </w:pPr>
            <w:r>
              <w:rPr>
                <w:rFonts w:hint="eastAsia" w:ascii="仿宋" w:hAnsi="仿宋" w:eastAsia="仿宋" w:cstheme="minorEastAsia"/>
                <w:b/>
                <w:bCs/>
                <w:kern w:val="0"/>
                <w:sz w:val="24"/>
                <w:szCs w:val="24"/>
              </w:rPr>
              <w:t>子</w:t>
            </w:r>
            <w:r>
              <w:rPr>
                <w:rFonts w:hint="eastAsia" w:ascii="仿宋" w:hAnsi="仿宋" w:eastAsia="仿宋" w:cstheme="minorEastAsia"/>
                <w:b/>
                <w:bCs/>
                <w:kern w:val="0"/>
                <w:sz w:val="24"/>
                <w:szCs w:val="24"/>
                <w:lang w:val="en-US" w:eastAsia="zh-CN"/>
              </w:rPr>
              <w:t>项功能</w:t>
            </w:r>
          </w:p>
        </w:tc>
        <w:tc>
          <w:tcPr>
            <w:tcW w:w="2568" w:type="pct"/>
            <w:vAlign w:val="center"/>
          </w:tcPr>
          <w:p>
            <w:pPr>
              <w:spacing w:line="276" w:lineRule="auto"/>
              <w:jc w:val="center"/>
              <w:rPr>
                <w:rFonts w:hint="eastAsia" w:ascii="仿宋" w:hAnsi="仿宋" w:eastAsia="仿宋" w:cstheme="minorEastAsia"/>
                <w:b/>
                <w:bCs/>
                <w:kern w:val="0"/>
                <w:sz w:val="24"/>
                <w:szCs w:val="24"/>
                <w:lang w:eastAsia="zh-CN"/>
              </w:rPr>
            </w:pPr>
            <w:r>
              <w:rPr>
                <w:rFonts w:hint="eastAsia" w:ascii="仿宋" w:hAnsi="仿宋" w:eastAsia="仿宋" w:cstheme="minorEastAsia"/>
                <w:b/>
                <w:bCs/>
                <w:kern w:val="0"/>
                <w:sz w:val="24"/>
                <w:szCs w:val="24"/>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70" w:type="pct"/>
            <w:vMerge w:val="restart"/>
            <w:vAlign w:val="center"/>
          </w:tcPr>
          <w:p>
            <w:pPr>
              <w:pStyle w:val="14"/>
              <w:spacing w:line="276" w:lineRule="auto"/>
              <w:jc w:val="center"/>
              <w:rPr>
                <w:rFonts w:hint="default"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1</w:t>
            </w:r>
          </w:p>
        </w:tc>
        <w:tc>
          <w:tcPr>
            <w:tcW w:w="471" w:type="pct"/>
            <w:vMerge w:val="restart"/>
            <w:vAlign w:val="center"/>
          </w:tcPr>
          <w:p>
            <w:pPr>
              <w:pStyle w:val="14"/>
              <w:spacing w:line="276" w:lineRule="auto"/>
              <w:jc w:val="center"/>
              <w:rPr>
                <w:rFonts w:hint="eastAsia" w:ascii="仿宋" w:hAnsi="仿宋" w:eastAsia="仿宋"/>
                <w:kern w:val="0"/>
                <w:sz w:val="24"/>
                <w:szCs w:val="24"/>
                <w:lang w:val="en-US" w:eastAsia="zh-CN"/>
              </w:rPr>
            </w:pPr>
            <w:r>
              <w:rPr>
                <w:rFonts w:hint="eastAsia" w:ascii="仿宋" w:hAnsi="仿宋" w:eastAsia="仿宋" w:cstheme="minorEastAsia"/>
                <w:kern w:val="0"/>
                <w:sz w:val="24"/>
                <w:szCs w:val="24"/>
                <w:lang w:val="en-US" w:eastAsia="zh-CN"/>
              </w:rPr>
              <w:t>系统建设</w:t>
            </w:r>
          </w:p>
        </w:tc>
        <w:tc>
          <w:tcPr>
            <w:tcW w:w="1489" w:type="pct"/>
            <w:gridSpan w:val="2"/>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总览</w:t>
            </w:r>
          </w:p>
        </w:tc>
        <w:tc>
          <w:tcPr>
            <w:tcW w:w="2568"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根据用户需求自定义总览页面信息和数据展示，包括项目评审、专家库管理、统计分析等子模块信息和数据的内容。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continue"/>
            <w:vAlign w:val="center"/>
          </w:tcPr>
          <w:p>
            <w:pPr>
              <w:spacing w:line="276" w:lineRule="auto"/>
              <w:jc w:val="center"/>
              <w:rPr>
                <w:rFonts w:ascii="仿宋" w:hAnsi="仿宋" w:eastAsia="仿宋" w:cstheme="minorEastAsia"/>
                <w:kern w:val="0"/>
                <w:sz w:val="24"/>
                <w:szCs w:val="24"/>
              </w:rPr>
            </w:pPr>
          </w:p>
        </w:tc>
        <w:tc>
          <w:tcPr>
            <w:tcW w:w="471" w:type="pct"/>
            <w:vMerge w:val="continue"/>
            <w:vAlign w:val="center"/>
          </w:tcPr>
          <w:p>
            <w:pPr>
              <w:spacing w:line="276" w:lineRule="auto"/>
              <w:jc w:val="center"/>
              <w:rPr>
                <w:rFonts w:ascii="仿宋" w:hAnsi="仿宋" w:eastAsia="仿宋" w:cstheme="minorEastAsia"/>
                <w:kern w:val="0"/>
                <w:sz w:val="24"/>
                <w:szCs w:val="24"/>
              </w:rPr>
            </w:pPr>
          </w:p>
        </w:tc>
        <w:tc>
          <w:tcPr>
            <w:tcW w:w="678" w:type="pct"/>
            <w:vMerge w:val="restar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项目评审</w:t>
            </w:r>
          </w:p>
        </w:tc>
        <w:tc>
          <w:tcPr>
            <w:tcW w:w="811"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项目评审</w:t>
            </w:r>
          </w:p>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信息库</w:t>
            </w:r>
          </w:p>
        </w:tc>
        <w:tc>
          <w:tcPr>
            <w:tcW w:w="2568"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以列表形式展示需要评审的项目信息，支持总览，分类查询，详细信息查询等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continue"/>
            <w:vAlign w:val="center"/>
          </w:tcPr>
          <w:p>
            <w:pPr>
              <w:spacing w:line="276" w:lineRule="auto"/>
              <w:jc w:val="center"/>
              <w:rPr>
                <w:rFonts w:ascii="仿宋" w:hAnsi="仿宋" w:eastAsia="仿宋" w:cstheme="minorEastAsia"/>
                <w:kern w:val="0"/>
                <w:sz w:val="24"/>
                <w:szCs w:val="24"/>
              </w:rPr>
            </w:pPr>
          </w:p>
        </w:tc>
        <w:tc>
          <w:tcPr>
            <w:tcW w:w="471" w:type="pct"/>
            <w:vMerge w:val="continue"/>
            <w:vAlign w:val="center"/>
          </w:tcPr>
          <w:p>
            <w:pPr>
              <w:spacing w:line="276" w:lineRule="auto"/>
              <w:jc w:val="center"/>
              <w:rPr>
                <w:rFonts w:ascii="仿宋" w:hAnsi="仿宋" w:eastAsia="仿宋" w:cstheme="minorEastAsia"/>
                <w:kern w:val="0"/>
                <w:sz w:val="24"/>
                <w:szCs w:val="24"/>
              </w:rPr>
            </w:pPr>
          </w:p>
        </w:tc>
        <w:tc>
          <w:tcPr>
            <w:tcW w:w="678" w:type="pct"/>
            <w:vMerge w:val="continue"/>
            <w:vAlign w:val="center"/>
          </w:tcPr>
          <w:p>
            <w:pPr>
              <w:spacing w:line="276" w:lineRule="auto"/>
              <w:jc w:val="center"/>
              <w:rPr>
                <w:rFonts w:ascii="仿宋" w:hAnsi="仿宋" w:eastAsia="仿宋" w:cstheme="minorEastAsia"/>
                <w:kern w:val="0"/>
                <w:sz w:val="24"/>
                <w:szCs w:val="24"/>
              </w:rPr>
            </w:pPr>
          </w:p>
        </w:tc>
        <w:tc>
          <w:tcPr>
            <w:tcW w:w="811"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评审类别</w:t>
            </w:r>
          </w:p>
        </w:tc>
        <w:tc>
          <w:tcPr>
            <w:tcW w:w="2568"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主要依据项目类别和评审类别做分类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continue"/>
            <w:vAlign w:val="center"/>
          </w:tcPr>
          <w:p>
            <w:pPr>
              <w:spacing w:line="276" w:lineRule="auto"/>
              <w:jc w:val="center"/>
              <w:rPr>
                <w:rFonts w:ascii="仿宋" w:hAnsi="仿宋" w:eastAsia="仿宋" w:cstheme="minorEastAsia"/>
                <w:kern w:val="0"/>
                <w:sz w:val="24"/>
                <w:szCs w:val="24"/>
              </w:rPr>
            </w:pPr>
          </w:p>
        </w:tc>
        <w:tc>
          <w:tcPr>
            <w:tcW w:w="471" w:type="pct"/>
            <w:vMerge w:val="continue"/>
            <w:vAlign w:val="center"/>
          </w:tcPr>
          <w:p>
            <w:pPr>
              <w:spacing w:line="276" w:lineRule="auto"/>
              <w:jc w:val="center"/>
              <w:rPr>
                <w:rFonts w:ascii="仿宋" w:hAnsi="仿宋" w:eastAsia="仿宋" w:cstheme="minorEastAsia"/>
                <w:kern w:val="0"/>
                <w:sz w:val="24"/>
                <w:szCs w:val="24"/>
              </w:rPr>
            </w:pPr>
          </w:p>
        </w:tc>
        <w:tc>
          <w:tcPr>
            <w:tcW w:w="678" w:type="pct"/>
            <w:vMerge w:val="continue"/>
            <w:vAlign w:val="center"/>
          </w:tcPr>
          <w:p>
            <w:pPr>
              <w:spacing w:line="276" w:lineRule="auto"/>
              <w:jc w:val="center"/>
              <w:rPr>
                <w:rFonts w:ascii="仿宋" w:hAnsi="仿宋" w:eastAsia="仿宋" w:cstheme="minorEastAsia"/>
                <w:kern w:val="0"/>
                <w:sz w:val="24"/>
                <w:szCs w:val="24"/>
              </w:rPr>
            </w:pPr>
          </w:p>
        </w:tc>
        <w:tc>
          <w:tcPr>
            <w:tcW w:w="811"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专家评审表</w:t>
            </w:r>
          </w:p>
        </w:tc>
        <w:tc>
          <w:tcPr>
            <w:tcW w:w="2568"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支持各类模板设置修改保存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continue"/>
            <w:vAlign w:val="center"/>
          </w:tcPr>
          <w:p>
            <w:pPr>
              <w:spacing w:line="276" w:lineRule="auto"/>
              <w:jc w:val="center"/>
              <w:rPr>
                <w:rFonts w:ascii="仿宋" w:hAnsi="仿宋" w:eastAsia="仿宋" w:cstheme="minorEastAsia"/>
                <w:kern w:val="0"/>
                <w:sz w:val="24"/>
                <w:szCs w:val="24"/>
              </w:rPr>
            </w:pPr>
          </w:p>
        </w:tc>
        <w:tc>
          <w:tcPr>
            <w:tcW w:w="471" w:type="pct"/>
            <w:vMerge w:val="continue"/>
            <w:vAlign w:val="center"/>
          </w:tcPr>
          <w:p>
            <w:pPr>
              <w:spacing w:line="276" w:lineRule="auto"/>
              <w:jc w:val="center"/>
              <w:rPr>
                <w:rFonts w:ascii="仿宋" w:hAnsi="仿宋" w:eastAsia="仿宋" w:cstheme="minorEastAsia"/>
                <w:kern w:val="0"/>
                <w:sz w:val="24"/>
                <w:szCs w:val="24"/>
              </w:rPr>
            </w:pPr>
          </w:p>
        </w:tc>
        <w:tc>
          <w:tcPr>
            <w:tcW w:w="678" w:type="pct"/>
            <w:vMerge w:val="continue"/>
            <w:vAlign w:val="center"/>
          </w:tcPr>
          <w:p>
            <w:pPr>
              <w:spacing w:line="276" w:lineRule="auto"/>
              <w:jc w:val="center"/>
              <w:rPr>
                <w:rFonts w:ascii="仿宋" w:hAnsi="仿宋" w:eastAsia="仿宋" w:cstheme="minorEastAsia"/>
                <w:kern w:val="0"/>
                <w:sz w:val="24"/>
                <w:szCs w:val="24"/>
              </w:rPr>
            </w:pPr>
          </w:p>
        </w:tc>
        <w:tc>
          <w:tcPr>
            <w:tcW w:w="811"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项目评审</w:t>
            </w:r>
          </w:p>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发起</w:t>
            </w:r>
          </w:p>
        </w:tc>
        <w:tc>
          <w:tcPr>
            <w:tcW w:w="2568"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支持项目评审发起的全部流程，包括发起、匹配、确认、发放、变更、结束、撤回等操作，形成闭环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continue"/>
          </w:tcPr>
          <w:p>
            <w:pPr>
              <w:spacing w:line="276" w:lineRule="auto"/>
              <w:jc w:val="center"/>
              <w:rPr>
                <w:rFonts w:ascii="仿宋" w:hAnsi="仿宋" w:eastAsia="仿宋" w:cstheme="minorEastAsia"/>
                <w:kern w:val="0"/>
                <w:sz w:val="24"/>
                <w:szCs w:val="24"/>
              </w:rPr>
            </w:pPr>
          </w:p>
        </w:tc>
        <w:tc>
          <w:tcPr>
            <w:tcW w:w="471" w:type="pct"/>
            <w:vMerge w:val="continue"/>
          </w:tcPr>
          <w:p>
            <w:pPr>
              <w:spacing w:line="276" w:lineRule="auto"/>
              <w:jc w:val="center"/>
              <w:rPr>
                <w:rFonts w:ascii="仿宋" w:hAnsi="仿宋" w:eastAsia="仿宋" w:cstheme="minorEastAsia"/>
                <w:kern w:val="0"/>
                <w:sz w:val="24"/>
                <w:szCs w:val="24"/>
              </w:rPr>
            </w:pPr>
          </w:p>
        </w:tc>
        <w:tc>
          <w:tcPr>
            <w:tcW w:w="678" w:type="pct"/>
            <w:vMerge w:val="continue"/>
          </w:tcPr>
          <w:p>
            <w:pPr>
              <w:spacing w:line="276" w:lineRule="auto"/>
              <w:jc w:val="center"/>
              <w:rPr>
                <w:rFonts w:ascii="仿宋" w:hAnsi="仿宋" w:eastAsia="仿宋" w:cstheme="minorEastAsia"/>
                <w:kern w:val="0"/>
                <w:sz w:val="24"/>
                <w:szCs w:val="24"/>
              </w:rPr>
            </w:pPr>
          </w:p>
        </w:tc>
        <w:tc>
          <w:tcPr>
            <w:tcW w:w="811"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外部协助</w:t>
            </w:r>
          </w:p>
        </w:tc>
        <w:tc>
          <w:tcPr>
            <w:tcW w:w="2568" w:type="pct"/>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提供外部临时协助通道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70" w:type="pct"/>
            <w:vMerge w:val="continue"/>
          </w:tcPr>
          <w:p>
            <w:pPr>
              <w:spacing w:line="276" w:lineRule="auto"/>
              <w:jc w:val="center"/>
              <w:rPr>
                <w:rFonts w:ascii="仿宋" w:hAnsi="仿宋" w:eastAsia="仿宋" w:cstheme="minorEastAsia"/>
                <w:kern w:val="0"/>
                <w:sz w:val="24"/>
                <w:szCs w:val="24"/>
              </w:rPr>
            </w:pPr>
          </w:p>
        </w:tc>
        <w:tc>
          <w:tcPr>
            <w:tcW w:w="471" w:type="pct"/>
            <w:vMerge w:val="continue"/>
          </w:tcPr>
          <w:p>
            <w:pPr>
              <w:spacing w:line="276" w:lineRule="auto"/>
              <w:jc w:val="center"/>
              <w:rPr>
                <w:rFonts w:ascii="仿宋" w:hAnsi="仿宋" w:eastAsia="仿宋" w:cstheme="minorEastAsia"/>
                <w:kern w:val="0"/>
                <w:sz w:val="24"/>
                <w:szCs w:val="24"/>
              </w:rPr>
            </w:pPr>
          </w:p>
        </w:tc>
        <w:tc>
          <w:tcPr>
            <w:tcW w:w="678" w:type="pct"/>
            <w:vMerge w:val="restar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专家库</w:t>
            </w:r>
          </w:p>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管理</w:t>
            </w:r>
          </w:p>
        </w:tc>
        <w:tc>
          <w:tcPr>
            <w:tcW w:w="811"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人员名单</w:t>
            </w:r>
          </w:p>
        </w:tc>
        <w:tc>
          <w:tcPr>
            <w:tcW w:w="2568" w:type="pct"/>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以列表形式展示入库专家人员名单，支持总览，分类查询，详细信息查询等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continue"/>
          </w:tcPr>
          <w:p>
            <w:pPr>
              <w:spacing w:line="276" w:lineRule="auto"/>
              <w:jc w:val="center"/>
              <w:rPr>
                <w:rFonts w:ascii="仿宋" w:hAnsi="仿宋" w:eastAsia="仿宋" w:cstheme="minorEastAsia"/>
                <w:kern w:val="0"/>
                <w:sz w:val="24"/>
                <w:szCs w:val="24"/>
              </w:rPr>
            </w:pPr>
          </w:p>
        </w:tc>
        <w:tc>
          <w:tcPr>
            <w:tcW w:w="471" w:type="pct"/>
            <w:vMerge w:val="continue"/>
          </w:tcPr>
          <w:p>
            <w:pPr>
              <w:spacing w:line="276" w:lineRule="auto"/>
              <w:jc w:val="center"/>
              <w:rPr>
                <w:rFonts w:ascii="仿宋" w:hAnsi="仿宋" w:eastAsia="仿宋" w:cstheme="minorEastAsia"/>
                <w:kern w:val="0"/>
                <w:sz w:val="24"/>
                <w:szCs w:val="24"/>
              </w:rPr>
            </w:pPr>
          </w:p>
        </w:tc>
        <w:tc>
          <w:tcPr>
            <w:tcW w:w="678" w:type="pct"/>
            <w:vMerge w:val="continue"/>
            <w:vAlign w:val="center"/>
          </w:tcPr>
          <w:p>
            <w:pPr>
              <w:spacing w:line="276" w:lineRule="auto"/>
              <w:jc w:val="center"/>
              <w:rPr>
                <w:rFonts w:ascii="仿宋" w:hAnsi="仿宋" w:eastAsia="仿宋" w:cstheme="minorEastAsia"/>
                <w:kern w:val="0"/>
                <w:sz w:val="24"/>
                <w:szCs w:val="24"/>
              </w:rPr>
            </w:pPr>
          </w:p>
        </w:tc>
        <w:tc>
          <w:tcPr>
            <w:tcW w:w="811"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人员管理</w:t>
            </w:r>
          </w:p>
        </w:tc>
        <w:tc>
          <w:tcPr>
            <w:tcW w:w="2568" w:type="pct"/>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对库内专家进行管理，包括信息录入、信息变更、信息移除等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continue"/>
          </w:tcPr>
          <w:p>
            <w:pPr>
              <w:spacing w:line="276" w:lineRule="auto"/>
              <w:jc w:val="center"/>
              <w:rPr>
                <w:rFonts w:ascii="仿宋" w:hAnsi="仿宋" w:eastAsia="仿宋" w:cstheme="minorEastAsia"/>
                <w:kern w:val="0"/>
                <w:sz w:val="24"/>
                <w:szCs w:val="24"/>
              </w:rPr>
            </w:pPr>
          </w:p>
        </w:tc>
        <w:tc>
          <w:tcPr>
            <w:tcW w:w="471" w:type="pct"/>
            <w:vMerge w:val="continue"/>
          </w:tcPr>
          <w:p>
            <w:pPr>
              <w:spacing w:line="276" w:lineRule="auto"/>
              <w:jc w:val="center"/>
              <w:rPr>
                <w:rFonts w:ascii="仿宋" w:hAnsi="仿宋" w:eastAsia="仿宋" w:cstheme="minorEastAsia"/>
                <w:kern w:val="0"/>
                <w:sz w:val="24"/>
                <w:szCs w:val="24"/>
              </w:rPr>
            </w:pPr>
          </w:p>
        </w:tc>
        <w:tc>
          <w:tcPr>
            <w:tcW w:w="678" w:type="pct"/>
            <w:vMerge w:val="continue"/>
          </w:tcPr>
          <w:p>
            <w:pPr>
              <w:spacing w:line="276" w:lineRule="auto"/>
              <w:jc w:val="center"/>
              <w:rPr>
                <w:rFonts w:ascii="仿宋" w:hAnsi="仿宋" w:eastAsia="仿宋" w:cstheme="minorEastAsia"/>
                <w:kern w:val="0"/>
                <w:sz w:val="24"/>
                <w:szCs w:val="24"/>
              </w:rPr>
            </w:pPr>
          </w:p>
        </w:tc>
        <w:tc>
          <w:tcPr>
            <w:tcW w:w="811"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年度公告</w:t>
            </w:r>
          </w:p>
        </w:tc>
        <w:tc>
          <w:tcPr>
            <w:tcW w:w="2568" w:type="pct"/>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提供重要信息公示页面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continue"/>
          </w:tcPr>
          <w:p>
            <w:pPr>
              <w:spacing w:line="276" w:lineRule="auto"/>
              <w:jc w:val="center"/>
              <w:rPr>
                <w:rFonts w:ascii="仿宋" w:hAnsi="仿宋" w:eastAsia="仿宋" w:cstheme="minorEastAsia"/>
                <w:kern w:val="0"/>
                <w:sz w:val="24"/>
                <w:szCs w:val="24"/>
              </w:rPr>
            </w:pPr>
          </w:p>
        </w:tc>
        <w:tc>
          <w:tcPr>
            <w:tcW w:w="471" w:type="pct"/>
            <w:vMerge w:val="continue"/>
          </w:tcPr>
          <w:p>
            <w:pPr>
              <w:spacing w:line="276" w:lineRule="auto"/>
              <w:jc w:val="center"/>
              <w:rPr>
                <w:rFonts w:ascii="仿宋" w:hAnsi="仿宋" w:eastAsia="仿宋" w:cstheme="minorEastAsia"/>
                <w:kern w:val="0"/>
                <w:sz w:val="24"/>
                <w:szCs w:val="24"/>
              </w:rPr>
            </w:pPr>
          </w:p>
        </w:tc>
        <w:tc>
          <w:tcPr>
            <w:tcW w:w="678" w:type="pct"/>
            <w:vMerge w:val="restar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统计分析</w:t>
            </w:r>
          </w:p>
        </w:tc>
        <w:tc>
          <w:tcPr>
            <w:tcW w:w="811"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项目评审</w:t>
            </w:r>
          </w:p>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统计分析</w:t>
            </w:r>
          </w:p>
        </w:tc>
        <w:tc>
          <w:tcPr>
            <w:tcW w:w="2568" w:type="pct"/>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支持按照以时间单位，分类依据自动生成图表和报表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continue"/>
          </w:tcPr>
          <w:p>
            <w:pPr>
              <w:spacing w:line="276" w:lineRule="auto"/>
              <w:jc w:val="center"/>
              <w:rPr>
                <w:rFonts w:ascii="仿宋" w:hAnsi="仿宋" w:eastAsia="仿宋" w:cstheme="minorEastAsia"/>
                <w:kern w:val="0"/>
                <w:sz w:val="24"/>
                <w:szCs w:val="24"/>
              </w:rPr>
            </w:pPr>
          </w:p>
        </w:tc>
        <w:tc>
          <w:tcPr>
            <w:tcW w:w="471" w:type="pct"/>
            <w:vMerge w:val="continue"/>
          </w:tcPr>
          <w:p>
            <w:pPr>
              <w:spacing w:line="276" w:lineRule="auto"/>
              <w:jc w:val="center"/>
              <w:rPr>
                <w:rFonts w:ascii="仿宋" w:hAnsi="仿宋" w:eastAsia="仿宋" w:cstheme="minorEastAsia"/>
                <w:kern w:val="0"/>
                <w:sz w:val="24"/>
                <w:szCs w:val="24"/>
              </w:rPr>
            </w:pPr>
          </w:p>
        </w:tc>
        <w:tc>
          <w:tcPr>
            <w:tcW w:w="678" w:type="pct"/>
            <w:vMerge w:val="continue"/>
            <w:vAlign w:val="center"/>
          </w:tcPr>
          <w:p>
            <w:pPr>
              <w:spacing w:line="276" w:lineRule="auto"/>
              <w:jc w:val="center"/>
              <w:rPr>
                <w:rFonts w:ascii="仿宋" w:hAnsi="仿宋" w:eastAsia="仿宋" w:cstheme="minorEastAsia"/>
                <w:kern w:val="0"/>
                <w:sz w:val="24"/>
                <w:szCs w:val="24"/>
              </w:rPr>
            </w:pPr>
          </w:p>
        </w:tc>
        <w:tc>
          <w:tcPr>
            <w:tcW w:w="811" w:type="pct"/>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专家统计</w:t>
            </w:r>
          </w:p>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分析</w:t>
            </w:r>
          </w:p>
        </w:tc>
        <w:tc>
          <w:tcPr>
            <w:tcW w:w="2568" w:type="pct"/>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支持按照以时间单位，分类依据自动生成图表和报表，以及工作完成情况排名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70" w:type="pct"/>
            <w:vMerge w:val="continue"/>
          </w:tcPr>
          <w:p>
            <w:pPr>
              <w:spacing w:line="276" w:lineRule="auto"/>
              <w:jc w:val="center"/>
              <w:rPr>
                <w:rFonts w:ascii="仿宋" w:hAnsi="仿宋" w:eastAsia="仿宋" w:cstheme="minorEastAsia"/>
                <w:kern w:val="0"/>
                <w:sz w:val="24"/>
                <w:szCs w:val="24"/>
              </w:rPr>
            </w:pPr>
          </w:p>
        </w:tc>
        <w:tc>
          <w:tcPr>
            <w:tcW w:w="471" w:type="pct"/>
            <w:vMerge w:val="continue"/>
          </w:tcPr>
          <w:p>
            <w:pPr>
              <w:spacing w:line="276" w:lineRule="auto"/>
              <w:jc w:val="center"/>
              <w:rPr>
                <w:rFonts w:ascii="仿宋" w:hAnsi="仿宋" w:eastAsia="仿宋" w:cstheme="minorEastAsia"/>
                <w:kern w:val="0"/>
                <w:sz w:val="24"/>
                <w:szCs w:val="24"/>
              </w:rPr>
            </w:pPr>
          </w:p>
        </w:tc>
        <w:tc>
          <w:tcPr>
            <w:tcW w:w="1489" w:type="pct"/>
            <w:gridSpan w:val="2"/>
            <w:vAlign w:val="center"/>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权限管理</w:t>
            </w:r>
          </w:p>
        </w:tc>
        <w:tc>
          <w:tcPr>
            <w:tcW w:w="2568" w:type="pct"/>
          </w:tcPr>
          <w:p>
            <w:pPr>
              <w:spacing w:line="276" w:lineRule="auto"/>
              <w:jc w:val="center"/>
              <w:rPr>
                <w:rFonts w:ascii="仿宋" w:hAnsi="仿宋" w:eastAsia="仿宋" w:cstheme="minorEastAsia"/>
                <w:kern w:val="0"/>
                <w:sz w:val="24"/>
                <w:szCs w:val="24"/>
              </w:rPr>
            </w:pPr>
            <w:r>
              <w:rPr>
                <w:rFonts w:hint="eastAsia" w:ascii="仿宋" w:hAnsi="仿宋" w:eastAsia="仿宋" w:cstheme="minorEastAsia"/>
                <w:kern w:val="0"/>
                <w:sz w:val="24"/>
                <w:szCs w:val="24"/>
              </w:rPr>
              <w:t>不同权限账户对应不同数据展示内容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70" w:type="pct"/>
            <w:vMerge w:val="continue"/>
          </w:tcPr>
          <w:p>
            <w:pPr>
              <w:spacing w:line="276" w:lineRule="auto"/>
              <w:jc w:val="center"/>
              <w:rPr>
                <w:rFonts w:ascii="仿宋" w:hAnsi="仿宋" w:eastAsia="仿宋" w:cstheme="minorEastAsia"/>
                <w:kern w:val="0"/>
                <w:sz w:val="24"/>
                <w:szCs w:val="24"/>
              </w:rPr>
            </w:pPr>
          </w:p>
        </w:tc>
        <w:tc>
          <w:tcPr>
            <w:tcW w:w="471" w:type="pct"/>
            <w:vMerge w:val="continue"/>
          </w:tcPr>
          <w:p>
            <w:pPr>
              <w:spacing w:line="276" w:lineRule="auto"/>
              <w:jc w:val="center"/>
              <w:rPr>
                <w:rFonts w:ascii="仿宋" w:hAnsi="仿宋" w:eastAsia="仿宋" w:cstheme="minorEastAsia"/>
                <w:kern w:val="0"/>
                <w:sz w:val="24"/>
                <w:szCs w:val="24"/>
              </w:rPr>
            </w:pPr>
          </w:p>
        </w:tc>
        <w:tc>
          <w:tcPr>
            <w:tcW w:w="1489" w:type="pct"/>
            <w:gridSpan w:val="2"/>
            <w:vAlign w:val="center"/>
          </w:tcPr>
          <w:p>
            <w:pPr>
              <w:spacing w:line="276" w:lineRule="auto"/>
              <w:jc w:val="center"/>
              <w:rPr>
                <w:rFonts w:hint="default"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个性化设置</w:t>
            </w:r>
          </w:p>
        </w:tc>
        <w:tc>
          <w:tcPr>
            <w:tcW w:w="2568" w:type="pct"/>
          </w:tcPr>
          <w:p>
            <w:pPr>
              <w:spacing w:line="276" w:lineRule="auto"/>
              <w:jc w:val="center"/>
              <w:rPr>
                <w:rFonts w:hint="eastAsia" w:ascii="仿宋" w:hAnsi="仿宋" w:eastAsia="仿宋" w:cstheme="minorEastAsia"/>
                <w:kern w:val="0"/>
                <w:sz w:val="24"/>
                <w:szCs w:val="24"/>
              </w:rPr>
            </w:pPr>
            <w:r>
              <w:rPr>
                <w:rFonts w:hint="eastAsia" w:ascii="仿宋" w:hAnsi="仿宋" w:eastAsia="仿宋" w:cs="仿宋"/>
                <w:sz w:val="24"/>
                <w:szCs w:val="24"/>
                <w:lang w:val="en-US" w:eastAsia="zh-CN"/>
              </w:rPr>
              <w:t>包括单点登陆管理、用户管理、用户组管理、密码管理、日志查询等内容以及系统主题的更换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70" w:type="pct"/>
            <w:vMerge w:val="restart"/>
            <w:vAlign w:val="center"/>
          </w:tcPr>
          <w:p>
            <w:pPr>
              <w:spacing w:line="276" w:lineRule="auto"/>
              <w:jc w:val="center"/>
              <w:rPr>
                <w:rFonts w:hint="default"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2</w:t>
            </w:r>
          </w:p>
        </w:tc>
        <w:tc>
          <w:tcPr>
            <w:tcW w:w="471" w:type="pct"/>
            <w:vMerge w:val="restart"/>
            <w:vAlign w:val="center"/>
          </w:tcPr>
          <w:p>
            <w:pPr>
              <w:spacing w:line="276" w:lineRule="auto"/>
              <w:jc w:val="center"/>
              <w:rPr>
                <w:rFonts w:hint="default"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配套软件</w:t>
            </w:r>
          </w:p>
        </w:tc>
        <w:tc>
          <w:tcPr>
            <w:tcW w:w="1489" w:type="pct"/>
            <w:gridSpan w:val="2"/>
            <w:vAlign w:val="center"/>
          </w:tcPr>
          <w:p>
            <w:pPr>
              <w:spacing w:line="276" w:lineRule="auto"/>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rPr>
              <w:t>数据库</w:t>
            </w:r>
          </w:p>
        </w:tc>
        <w:tc>
          <w:tcPr>
            <w:tcW w:w="2568" w:type="pct"/>
          </w:tcPr>
          <w:p>
            <w:pPr>
              <w:spacing w:line="276" w:lineRule="auto"/>
              <w:jc w:val="center"/>
              <w:rPr>
                <w:rFonts w:hint="eastAsia" w:ascii="仿宋" w:hAnsi="仿宋" w:eastAsia="仿宋" w:cs="仿宋"/>
                <w:sz w:val="24"/>
                <w:szCs w:val="24"/>
                <w:lang w:val="en-US" w:eastAsia="zh-CN"/>
              </w:rPr>
            </w:pPr>
            <w:r>
              <w:rPr>
                <w:rFonts w:hint="eastAsia" w:ascii="仿宋" w:hAnsi="仿宋" w:eastAsia="仿宋" w:cstheme="minorEastAsia"/>
                <w:kern w:val="0"/>
                <w:sz w:val="24"/>
                <w:szCs w:val="24"/>
              </w:rPr>
              <w:t>SQL Server2016标准版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70" w:type="pct"/>
            <w:vMerge w:val="continue"/>
          </w:tcPr>
          <w:p>
            <w:pPr>
              <w:spacing w:line="276" w:lineRule="auto"/>
              <w:jc w:val="center"/>
              <w:rPr>
                <w:rFonts w:ascii="仿宋" w:hAnsi="仿宋" w:eastAsia="仿宋" w:cstheme="minorEastAsia"/>
                <w:kern w:val="0"/>
                <w:sz w:val="24"/>
                <w:szCs w:val="24"/>
              </w:rPr>
            </w:pPr>
          </w:p>
        </w:tc>
        <w:tc>
          <w:tcPr>
            <w:tcW w:w="471" w:type="pct"/>
            <w:vMerge w:val="continue"/>
          </w:tcPr>
          <w:p>
            <w:pPr>
              <w:spacing w:line="276" w:lineRule="auto"/>
              <w:jc w:val="center"/>
              <w:rPr>
                <w:rFonts w:ascii="仿宋" w:hAnsi="仿宋" w:eastAsia="仿宋" w:cstheme="minorEastAsia"/>
                <w:kern w:val="0"/>
                <w:sz w:val="24"/>
                <w:szCs w:val="24"/>
              </w:rPr>
            </w:pPr>
          </w:p>
        </w:tc>
        <w:tc>
          <w:tcPr>
            <w:tcW w:w="1489" w:type="pct"/>
            <w:gridSpan w:val="2"/>
            <w:vAlign w:val="center"/>
          </w:tcPr>
          <w:p>
            <w:pPr>
              <w:spacing w:line="276" w:lineRule="auto"/>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rPr>
              <w:t>服务器操作系统</w:t>
            </w:r>
          </w:p>
        </w:tc>
        <w:tc>
          <w:tcPr>
            <w:tcW w:w="2568" w:type="pct"/>
          </w:tcPr>
          <w:p>
            <w:pPr>
              <w:spacing w:line="276" w:lineRule="auto"/>
              <w:jc w:val="center"/>
              <w:rPr>
                <w:rFonts w:hint="eastAsia" w:ascii="仿宋" w:hAnsi="仿宋" w:eastAsia="仿宋" w:cs="仿宋"/>
                <w:sz w:val="24"/>
                <w:szCs w:val="24"/>
                <w:lang w:val="en-US" w:eastAsia="zh-CN"/>
              </w:rPr>
            </w:pPr>
            <w:r>
              <w:rPr>
                <w:rFonts w:hint="eastAsia" w:ascii="仿宋" w:hAnsi="仿宋" w:eastAsia="仿宋" w:cstheme="minorEastAsia"/>
                <w:kern w:val="0"/>
                <w:sz w:val="24"/>
                <w:szCs w:val="24"/>
              </w:rPr>
              <w:t>WindowsServer2016标准版</w:t>
            </w:r>
          </w:p>
        </w:tc>
      </w:tr>
    </w:tbl>
    <w:p>
      <w:pPr>
        <w:spacing w:line="480" w:lineRule="exact"/>
        <w:ind w:firstLine="0" w:firstLineChars="0"/>
        <w:jc w:val="both"/>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0" w:firstLineChars="0"/>
        <w:jc w:val="both"/>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0" w:firstLineChars="0"/>
        <w:jc w:val="center"/>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0" w:firstLineChars="0"/>
        <w:jc w:val="center"/>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0" w:firstLineChars="0"/>
        <w:jc w:val="both"/>
        <w:rPr>
          <w:rFonts w:hint="eastAsia" w:ascii="宋体" w:hAnsi="宋体" w:cs="宋体"/>
          <w:color w:val="000000" w:themeColor="text1"/>
          <w:sz w:val="24"/>
          <w:szCs w:val="24"/>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spacing w:line="360" w:lineRule="auto"/>
        <w:rPr>
          <w:rFonts w:ascii="宋体" w:hAnsi="宋体" w:cs="宋体"/>
          <w:b w:val="0"/>
          <w:bCs w:val="0"/>
          <w:color w:val="000000" w:themeColor="text1"/>
          <w:szCs w:val="21"/>
          <w:highlight w:val="none"/>
          <w14:textFill>
            <w14:solidFill>
              <w14:schemeClr w14:val="tx1"/>
            </w14:solidFill>
          </w14:textFill>
        </w:rPr>
      </w:pPr>
      <w:r>
        <w:rPr>
          <w:rFonts w:hint="default" w:ascii="宋体" w:hAnsi="宋体" w:cs="宋体"/>
          <w:b w:val="0"/>
          <w:bCs w:val="0"/>
          <w:color w:val="000000" w:themeColor="text1"/>
          <w:szCs w:val="21"/>
          <w:highlight w:val="none"/>
          <w14:textFill>
            <w14:solidFill>
              <w14:schemeClr w14:val="tx1"/>
            </w14:solidFill>
          </w14:textFill>
        </w:rPr>
        <w:t>附件</w:t>
      </w:r>
      <w:r>
        <w:rPr>
          <w:rFonts w:hint="default" w:ascii="宋体" w:hAnsi="宋体" w:cs="宋体"/>
          <w:b w:val="0"/>
          <w:bCs w:val="0"/>
          <w:color w:val="000000" w:themeColor="text1"/>
          <w:szCs w:val="21"/>
          <w:highlight w:val="none"/>
          <w:lang w:val="en-US" w:eastAsia="zh-CN"/>
          <w14:textFill>
            <w14:solidFill>
              <w14:schemeClr w14:val="tx1"/>
            </w14:solidFill>
          </w14:textFill>
        </w:rPr>
        <w:t>6</w:t>
      </w:r>
      <w:r>
        <w:rPr>
          <w:rFonts w:hint="default" w:ascii="宋体" w:hAnsi="宋体" w:cs="宋体"/>
          <w:b w:val="0"/>
          <w:bCs w:val="0"/>
          <w:color w:val="000000" w:themeColor="text1"/>
          <w:szCs w:val="21"/>
          <w:highlight w:val="none"/>
          <w14:textFill>
            <w14:solidFill>
              <w14:schemeClr w14:val="tx1"/>
            </w14:solidFill>
          </w14:textFill>
        </w:rPr>
        <w:t>：项目投入人员架构表</w:t>
      </w: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ascii="宋体" w:hAnsi="宋体" w:cs="宋体"/>
          <w:color w:val="000000" w:themeColor="text1"/>
          <w:szCs w:val="21"/>
          <w:highlight w:val="none"/>
          <w14:textFill>
            <w14:solidFill>
              <w14:schemeClr w14:val="tx1"/>
            </w14:solidFill>
          </w14:textFill>
        </w:rPr>
      </w:pPr>
    </w:p>
    <w:p>
      <w:pPr>
        <w:pStyle w:val="3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w:t>
      </w:r>
    </w:p>
    <w:p>
      <w:pPr>
        <w:pStyle w:val="33"/>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附件</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b/>
          <w:bCs/>
          <w:color w:val="000000" w:themeColor="text1"/>
          <w:szCs w:val="21"/>
          <w:highlight w:val="none"/>
          <w14:textFill>
            <w14:solidFill>
              <w14:schemeClr w14:val="tx1"/>
            </w14:solidFill>
          </w14:textFill>
        </w:rPr>
        <w:t>履约保函（模板）</w:t>
      </w:r>
    </w:p>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pPr>
        <w:rPr>
          <w:rFonts w:ascii="宋体" w:hAnsi="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p>
    <w:p>
      <w:pPr>
        <w:pStyle w:val="33"/>
        <w:rPr>
          <w:rFonts w:hint="eastAsia"/>
          <w:lang w:eastAsia="zh-CN"/>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ind w:firstLine="420"/>
        <w:rPr>
          <w:rFonts w:ascii="宋体" w:hAnsi="宋体" w:cs="宋体"/>
          <w:color w:val="000000" w:themeColor="text1"/>
          <w:szCs w:val="21"/>
          <w:highlight w:val="none"/>
          <w14:textFill>
            <w14:solidFill>
              <w14:schemeClr w14:val="tx1"/>
            </w14:solidFill>
          </w14:textFill>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pPr>
        <w:ind w:firstLine="420"/>
        <w:rPr>
          <w:rFonts w:ascii="宋体" w:hAnsi="宋体" w:cs="宋体"/>
          <w:color w:val="000000" w:themeColor="text1"/>
          <w:szCs w:val="21"/>
          <w:highlight w:val="none"/>
          <w14:textFill>
            <w14:solidFill>
              <w14:schemeClr w14:val="tx1"/>
            </w14:solidFill>
          </w14:textFill>
        </w:rPr>
      </w:pP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p>
    <w:p>
      <w:pPr>
        <w:pStyle w:val="24"/>
        <w:rPr>
          <w:rFonts w:hint="eastAsia" w:ascii="仿宋_GB2312" w:hAnsi="仿宋_GB2312" w:eastAsia="仿宋_GB2312" w:cs="仿宋_GB2312"/>
          <w:lang w:val="zh-CN"/>
        </w:rPr>
      </w:pPr>
    </w:p>
    <w:p>
      <w:pPr>
        <w:pStyle w:val="24"/>
        <w:rPr>
          <w:rFonts w:hint="eastAsia" w:ascii="仿宋_GB2312" w:hAnsi="仿宋_GB2312" w:eastAsia="仿宋_GB2312" w:cs="仿宋_GB2312"/>
          <w:lang w:val="zh-CN"/>
        </w:rPr>
      </w:pPr>
    </w:p>
    <w:p>
      <w:pPr>
        <w:pStyle w:val="24"/>
        <w:rPr>
          <w:rFonts w:hint="eastAsia" w:ascii="仿宋_GB2312" w:hAnsi="仿宋_GB2312" w:eastAsia="仿宋_GB2312" w:cs="仿宋_GB2312"/>
          <w:lang w:val="zh-CN"/>
        </w:rPr>
      </w:pPr>
    </w:p>
    <w:p>
      <w:pPr>
        <w:pStyle w:val="24"/>
        <w:rPr>
          <w:rFonts w:hint="eastAsia" w:ascii="仿宋" w:hAnsi="仿宋" w:eastAsia="仿宋" w:cs="仿宋"/>
          <w:lang w:val="zh-CN"/>
        </w:rPr>
      </w:pPr>
      <w:r>
        <w:rPr>
          <w:rFonts w:hint="eastAsia" w:ascii="仿宋" w:hAnsi="仿宋" w:eastAsia="仿宋" w:cs="仿宋"/>
          <w:lang w:val="zh-CN"/>
        </w:rPr>
        <w:t>第五部分　响应文件格式</w:t>
      </w:r>
    </w:p>
    <w:p>
      <w:pPr>
        <w:pStyle w:val="15"/>
        <w:spacing w:line="360" w:lineRule="auto"/>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rPr>
      </w:pPr>
    </w:p>
    <w:p>
      <w:pPr>
        <w:pStyle w:val="15"/>
        <w:tabs>
          <w:tab w:val="left" w:pos="1260"/>
        </w:tabs>
        <w:jc w:val="center"/>
        <w:rPr>
          <w:rFonts w:hint="eastAsia" w:ascii="仿宋" w:hAnsi="仿宋" w:eastAsia="仿宋" w:cs="仿宋"/>
          <w:b/>
          <w:kern w:val="0"/>
          <w:sz w:val="28"/>
          <w:szCs w:val="28"/>
        </w:rPr>
      </w:pPr>
    </w:p>
    <w:p>
      <w:pPr>
        <w:pStyle w:val="15"/>
        <w:tabs>
          <w:tab w:val="left" w:pos="1260"/>
        </w:tabs>
        <w:jc w:val="center"/>
        <w:rPr>
          <w:rFonts w:hint="eastAsia" w:ascii="仿宋" w:hAnsi="仿宋" w:eastAsia="仿宋" w:cs="仿宋"/>
          <w:b/>
          <w:kern w:val="0"/>
          <w:sz w:val="28"/>
          <w:szCs w:val="28"/>
          <w:u w:val="single"/>
        </w:rPr>
      </w:pPr>
    </w:p>
    <w:p>
      <w:pPr>
        <w:pStyle w:val="15"/>
        <w:jc w:val="center"/>
        <w:rPr>
          <w:rFonts w:hint="eastAsia" w:ascii="仿宋" w:hAnsi="仿宋" w:eastAsia="仿宋" w:cs="仿宋"/>
          <w:b/>
          <w:sz w:val="28"/>
          <w:szCs w:val="28"/>
          <w:u w:val="single"/>
        </w:rPr>
      </w:pPr>
      <w:r>
        <w:rPr>
          <w:rFonts w:hint="eastAsia" w:ascii="仿宋" w:hAnsi="仿宋" w:eastAsia="仿宋" w:cs="仿宋"/>
          <w:b/>
          <w:sz w:val="28"/>
          <w:szCs w:val="28"/>
          <w:u w:val="single"/>
        </w:rPr>
        <w:t>广州市净水有限公司</w:t>
      </w:r>
      <w:r>
        <w:rPr>
          <w:rFonts w:hint="eastAsia" w:ascii="仿宋" w:hAnsi="仿宋" w:eastAsia="仿宋" w:cs="仿宋"/>
          <w:b/>
          <w:sz w:val="28"/>
          <w:szCs w:val="28"/>
          <w:u w:val="single"/>
          <w:lang w:val="en-US" w:eastAsia="zh-CN"/>
        </w:rPr>
        <w:t>项目评审管理系统</w:t>
      </w:r>
    </w:p>
    <w:p>
      <w:pPr>
        <w:pStyle w:val="15"/>
        <w:tabs>
          <w:tab w:val="left" w:pos="1260"/>
        </w:tabs>
        <w:jc w:val="center"/>
        <w:rPr>
          <w:rFonts w:hint="eastAsia" w:ascii="仿宋" w:hAnsi="仿宋" w:eastAsia="仿宋" w:cs="仿宋"/>
          <w:b/>
          <w:spacing w:val="100"/>
          <w:w w:val="110"/>
          <w:sz w:val="28"/>
          <w:szCs w:val="28"/>
        </w:rPr>
      </w:pPr>
      <w:r>
        <w:rPr>
          <w:rFonts w:hint="eastAsia" w:ascii="仿宋" w:hAnsi="仿宋" w:eastAsia="仿宋" w:cs="仿宋"/>
          <w:b/>
          <w:spacing w:val="100"/>
          <w:w w:val="110"/>
          <w:kern w:val="0"/>
          <w:sz w:val="28"/>
          <w:szCs w:val="28"/>
        </w:rPr>
        <w:t>询价响应文件</w:t>
      </w:r>
    </w:p>
    <w:p>
      <w:pPr>
        <w:pStyle w:val="15"/>
        <w:jc w:val="center"/>
        <w:rPr>
          <w:rFonts w:hint="eastAsia" w:ascii="仿宋" w:hAnsi="仿宋" w:eastAsia="仿宋" w:cs="仿宋"/>
          <w:b/>
          <w:sz w:val="28"/>
          <w:szCs w:val="28"/>
        </w:rPr>
      </w:pPr>
      <w:r>
        <w:rPr>
          <w:rFonts w:hint="eastAsia" w:ascii="仿宋" w:hAnsi="仿宋" w:eastAsia="仿宋" w:cs="仿宋"/>
          <w:b/>
          <w:sz w:val="28"/>
          <w:szCs w:val="28"/>
        </w:rPr>
        <w:t>（正本/副本）</w:t>
      </w:r>
    </w:p>
    <w:p>
      <w:pPr>
        <w:pStyle w:val="15"/>
        <w:jc w:val="center"/>
        <w:rPr>
          <w:rFonts w:hint="eastAsia" w:ascii="仿宋" w:hAnsi="仿宋" w:eastAsia="仿宋" w:cs="仿宋"/>
          <w:b/>
          <w:sz w:val="28"/>
          <w:szCs w:val="28"/>
        </w:rPr>
      </w:pPr>
    </w:p>
    <w:p>
      <w:pPr>
        <w:pStyle w:val="15"/>
        <w:jc w:val="center"/>
        <w:rPr>
          <w:rFonts w:hint="eastAsia" w:ascii="仿宋" w:hAnsi="仿宋" w:eastAsia="仿宋" w:cs="仿宋"/>
          <w:b/>
          <w:sz w:val="28"/>
          <w:szCs w:val="28"/>
        </w:rPr>
      </w:pPr>
    </w:p>
    <w:p>
      <w:pPr>
        <w:pStyle w:val="15"/>
        <w:spacing w:line="360" w:lineRule="auto"/>
        <w:ind w:firstLine="840" w:firstLineChars="300"/>
        <w:rPr>
          <w:rFonts w:hint="eastAsia" w:ascii="仿宋" w:hAnsi="仿宋" w:eastAsia="仿宋" w:cs="仿宋"/>
          <w:sz w:val="28"/>
          <w:szCs w:val="28"/>
          <w:u w:val="single"/>
        </w:rPr>
      </w:pPr>
      <w:r>
        <w:rPr>
          <w:rFonts w:hint="eastAsia" w:ascii="仿宋" w:hAnsi="仿宋" w:eastAsia="仿宋" w:cs="仿宋"/>
          <w:sz w:val="28"/>
          <w:szCs w:val="28"/>
        </w:rPr>
        <w:t>项目编号：</w:t>
      </w:r>
    </w:p>
    <w:p>
      <w:pPr>
        <w:pStyle w:val="3"/>
        <w:spacing w:line="360" w:lineRule="auto"/>
        <w:ind w:firstLine="828" w:firstLineChars="296"/>
        <w:rPr>
          <w:rFonts w:hint="eastAsia" w:ascii="仿宋" w:hAnsi="仿宋" w:eastAsia="仿宋" w:cs="仿宋"/>
          <w:sz w:val="28"/>
          <w:szCs w:val="28"/>
          <w:u w:val="single"/>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广州市净水有限公司项目评审管理系统</w:t>
      </w: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ind w:firstLine="843" w:firstLineChars="300"/>
        <w:rPr>
          <w:rFonts w:hint="eastAsia" w:ascii="仿宋" w:hAnsi="仿宋" w:eastAsia="仿宋" w:cs="仿宋"/>
          <w:b/>
          <w:sz w:val="28"/>
          <w:szCs w:val="28"/>
        </w:rPr>
      </w:pPr>
    </w:p>
    <w:p>
      <w:pPr>
        <w:pStyle w:val="15"/>
        <w:spacing w:line="360" w:lineRule="auto"/>
        <w:ind w:firstLine="1940" w:firstLineChars="690"/>
        <w:rPr>
          <w:rFonts w:hint="eastAsia" w:ascii="仿宋" w:hAnsi="仿宋" w:eastAsia="仿宋" w:cs="仿宋"/>
          <w:b/>
          <w:sz w:val="28"/>
          <w:szCs w:val="28"/>
          <w:u w:val="single"/>
        </w:rPr>
      </w:pPr>
      <w:r>
        <w:rPr>
          <w:rFonts w:hint="eastAsia" w:ascii="仿宋" w:hAnsi="仿宋" w:eastAsia="仿宋" w:cs="仿宋"/>
          <w:b/>
          <w:sz w:val="28"/>
          <w:szCs w:val="28"/>
        </w:rPr>
        <w:t>报价单位名称：</w:t>
      </w:r>
    </w:p>
    <w:p>
      <w:pPr>
        <w:autoSpaceDE w:val="0"/>
        <w:autoSpaceDN w:val="0"/>
        <w:spacing w:line="240" w:lineRule="atLeast"/>
        <w:ind w:firstLine="2080" w:firstLineChars="740"/>
        <w:rPr>
          <w:rFonts w:hint="eastAsia" w:ascii="仿宋" w:hAnsi="仿宋" w:eastAsia="仿宋" w:cs="仿宋"/>
          <w:b/>
          <w:sz w:val="28"/>
          <w:szCs w:val="28"/>
          <w:u w:val="single"/>
        </w:rPr>
      </w:pPr>
      <w:r>
        <w:rPr>
          <w:rFonts w:hint="eastAsia" w:ascii="仿宋" w:hAnsi="仿宋" w:eastAsia="仿宋" w:cs="仿宋"/>
          <w:b/>
          <w:sz w:val="28"/>
          <w:szCs w:val="28"/>
        </w:rPr>
        <w:t>日    期 ：年   月   日</w:t>
      </w:r>
    </w:p>
    <w:p>
      <w:pPr>
        <w:autoSpaceDE w:val="0"/>
        <w:autoSpaceDN w:val="0"/>
        <w:adjustRightInd w:val="0"/>
        <w:jc w:val="center"/>
        <w:rPr>
          <w:rFonts w:hint="eastAsia" w:ascii="仿宋" w:hAnsi="仿宋" w:eastAsia="仿宋" w:cs="仿宋"/>
          <w:szCs w:val="21"/>
        </w:rPr>
        <w:sectPr>
          <w:headerReference r:id="rId9" w:type="default"/>
          <w:footerReference r:id="rId10"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7"/>
        <w:jc w:val="center"/>
        <w:rPr>
          <w:rFonts w:hint="eastAsia" w:ascii="仿宋" w:hAnsi="仿宋" w:eastAsia="仿宋" w:cs="仿宋"/>
        </w:rPr>
      </w:pPr>
      <w:r>
        <w:rPr>
          <w:rFonts w:hint="eastAsia" w:ascii="仿宋" w:hAnsi="仿宋" w:eastAsia="仿宋" w:cs="仿宋"/>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szCs w:val="24"/>
        </w:rPr>
      </w:pPr>
      <w:r>
        <w:rPr>
          <w:rFonts w:hint="eastAsia" w:ascii="宋体" w:hAnsi="宋体"/>
          <w:sz w:val="24"/>
          <w:szCs w:val="24"/>
        </w:rPr>
        <w:t>法定代表人身份证复印件</w:t>
      </w:r>
      <w:r>
        <w:rPr>
          <w:rFonts w:hint="eastAsia" w:ascii="宋体" w:hAnsi="宋体"/>
          <w:sz w:val="24"/>
          <w:szCs w:val="24"/>
          <w:lang w:eastAsia="zh-CN"/>
        </w:rPr>
        <w:t>（</w:t>
      </w:r>
      <w:r>
        <w:rPr>
          <w:rFonts w:hint="eastAsia" w:ascii="宋体" w:hAnsi="宋体"/>
          <w:sz w:val="24"/>
          <w:szCs w:val="24"/>
          <w:lang w:val="en-US" w:eastAsia="zh-CN"/>
        </w:rPr>
        <w:t>加</w:t>
      </w:r>
      <w:r>
        <w:rPr>
          <w:rFonts w:hint="eastAsia" w:ascii="宋体" w:hAnsi="宋体"/>
          <w:sz w:val="24"/>
          <w:szCs w:val="24"/>
        </w:rPr>
        <w:t>盖单位公章</w:t>
      </w:r>
      <w:r>
        <w:rPr>
          <w:rFonts w:hint="eastAsia" w:ascii="宋体" w:hAnsi="宋体"/>
          <w:sz w:val="24"/>
          <w:szCs w:val="24"/>
          <w:lang w:eastAsia="zh-CN"/>
        </w:rPr>
        <w:t>）</w:t>
      </w:r>
      <w:r>
        <w:rPr>
          <w:rFonts w:hint="eastAsia" w:ascii="宋体" w:hAnsi="宋体"/>
          <w:sz w:val="24"/>
          <w:szCs w:val="24"/>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p>
            <w:pPr>
              <w:pStyle w:val="33"/>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3"/>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 签发日期：   年 月 日       有效期限：签发日期起至   年 月 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联系电话：</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说明：1.内容必须填写真实、清楚、涂改无效，不得转让、买卖。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hint="eastAsia" w:ascii="仿宋" w:hAnsi="仿宋" w:eastAsia="仿宋" w:cs="仿宋_GB2312"/>
          <w:color w:val="000000"/>
          <w:sz w:val="24"/>
          <w:szCs w:val="24"/>
        </w:rPr>
        <w:t>2.将此证明书提交对方作为合同附件</w:t>
      </w:r>
      <w:r>
        <w:rPr>
          <w:rFonts w:hint="eastAsia" w:ascii="仿宋" w:hAnsi="仿宋" w:eastAsia="仿宋" w:cs="仿宋_GB2312"/>
          <w:b/>
          <w:color w:val="000000"/>
          <w:sz w:val="24"/>
          <w:szCs w:val="24"/>
        </w:rPr>
        <w:t>。</w:t>
      </w:r>
    </w:p>
    <w:p>
      <w:pPr>
        <w:pStyle w:val="33"/>
        <w:ind w:firstLine="720" w:firstLineChars="300"/>
        <w:rPr>
          <w:rFonts w:ascii="仿宋" w:hAnsi="仿宋" w:eastAsia="仿宋" w:cs="仿宋_GB2312"/>
          <w:kern w:val="2"/>
        </w:rPr>
      </w:pPr>
      <w:r>
        <w:rPr>
          <w:rFonts w:hint="eastAsia" w:ascii="仿宋" w:hAnsi="仿宋" w:eastAsia="仿宋" w:cs="仿宋_GB2312"/>
          <w:kern w:val="2"/>
        </w:rPr>
        <w:t>3.授权权限：全权代表本公司参与上述项目的谈判，负责提供与签署确认一切文书资料，以及向贵方递交的任何补充承诺。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sz w:val="24"/>
          <w:szCs w:val="24"/>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授权代理人身份证复印件</w:t>
      </w:r>
      <w:r>
        <w:rPr>
          <w:rFonts w:hint="eastAsia" w:ascii="宋体" w:hAnsi="宋体"/>
          <w:sz w:val="24"/>
          <w:szCs w:val="24"/>
          <w:lang w:eastAsia="zh-CN"/>
        </w:rPr>
        <w:t>（</w:t>
      </w:r>
      <w:r>
        <w:rPr>
          <w:rFonts w:hint="eastAsia" w:ascii="宋体" w:hAnsi="宋体"/>
          <w:sz w:val="24"/>
          <w:szCs w:val="24"/>
          <w:lang w:val="en-US" w:eastAsia="zh-CN"/>
        </w:rPr>
        <w:t>加</w:t>
      </w:r>
      <w:r>
        <w:rPr>
          <w:rFonts w:hint="eastAsia" w:ascii="宋体" w:hAnsi="宋体"/>
          <w:sz w:val="24"/>
          <w:szCs w:val="24"/>
        </w:rPr>
        <w:t>盖单位公章</w:t>
      </w:r>
      <w:r>
        <w:rPr>
          <w:rFonts w:hint="eastAsia" w:ascii="宋体" w:hAnsi="宋体"/>
          <w:sz w:val="24"/>
          <w:szCs w:val="24"/>
          <w:lang w:eastAsia="zh-CN"/>
        </w:rPr>
        <w:t>）</w:t>
      </w:r>
      <w:r>
        <w:rPr>
          <w:rFonts w:hint="eastAsia" w:ascii="宋体" w:hAnsi="宋体"/>
          <w:sz w:val="24"/>
          <w:szCs w:val="24"/>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themeColor="text1"/>
                <w:sz w:val="24"/>
                <w:szCs w:val="24"/>
                <w14:textFill>
                  <w14:solidFill>
                    <w14:schemeClr w14:val="tx1"/>
                  </w14:solidFill>
                </w14:textFill>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eastAsia="zh-CN"/>
        </w:rPr>
        <w:t>、</w:t>
      </w:r>
      <w:r>
        <w:rPr>
          <w:rFonts w:hint="eastAsia" w:ascii="仿宋" w:hAnsi="仿宋" w:eastAsia="仿宋" w:cs="仿宋"/>
          <w:b/>
          <w:sz w:val="28"/>
          <w:szCs w:val="28"/>
        </w:rPr>
        <w:t>资格证明文件</w:t>
      </w: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hint="eastAsia" w:ascii="仿宋" w:hAnsi="仿宋" w:eastAsia="仿宋" w:cs="仿宋"/>
          <w:b/>
          <w:sz w:val="28"/>
          <w:szCs w:val="28"/>
        </w:rPr>
      </w:pPr>
      <w:r>
        <w:rPr>
          <w:rFonts w:hint="eastAsia" w:ascii="仿宋" w:hAnsi="仿宋" w:eastAsia="仿宋" w:cs="仿宋"/>
          <w:b/>
          <w:sz w:val="28"/>
          <w:szCs w:val="28"/>
        </w:rPr>
        <w:t>3</w:t>
      </w:r>
      <w:r>
        <w:rPr>
          <w:rFonts w:hint="eastAsia" w:ascii="仿宋" w:hAnsi="仿宋" w:eastAsia="仿宋" w:cs="仿宋"/>
          <w:b/>
          <w:sz w:val="28"/>
          <w:szCs w:val="28"/>
          <w:lang w:val="en-US" w:eastAsia="zh-CN"/>
        </w:rPr>
        <w:t>、</w:t>
      </w:r>
      <w:r>
        <w:rPr>
          <w:rFonts w:hint="eastAsia" w:ascii="仿宋" w:hAnsi="仿宋" w:eastAsia="仿宋" w:cs="仿宋"/>
          <w:b/>
          <w:sz w:val="28"/>
          <w:szCs w:val="28"/>
        </w:rPr>
        <w:t xml:space="preserve">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48"/>
        <w:adjustRightInd w:val="0"/>
        <w:snapToGri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z w:val="24"/>
          <w:szCs w:val="24"/>
        </w:rPr>
        <w:t>根据询价人发出的的项目编号为</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u w:val="single"/>
        </w:rPr>
        <w:t xml:space="preserve">                </w:t>
      </w:r>
      <w:r>
        <w:rPr>
          <w:rFonts w:hint="eastAsia" w:ascii="仿宋" w:hAnsi="仿宋" w:eastAsia="仿宋" w:cs="仿宋"/>
          <w:sz w:val="24"/>
          <w:szCs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sz w:val="24"/>
          <w:szCs w:val="24"/>
        </w:rPr>
        <w:t>2.现我方承诺：</w:t>
      </w:r>
      <w:r>
        <w:rPr>
          <w:rFonts w:hint="eastAsia" w:ascii="仿宋" w:hAnsi="仿宋" w:eastAsia="仿宋" w:cs="仿宋"/>
          <w:kern w:val="0"/>
          <w:sz w:val="24"/>
          <w:szCs w:val="24"/>
        </w:rPr>
        <w:t>愿以人民币</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元（小写：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元）的报价</w:t>
      </w:r>
      <w:r>
        <w:rPr>
          <w:rFonts w:hint="eastAsia" w:ascii="仿宋" w:hAnsi="仿宋" w:eastAsia="仿宋" w:cs="仿宋"/>
          <w:kern w:val="0"/>
          <w:sz w:val="24"/>
        </w:rPr>
        <w:t>，承包本次交易所包含的所有工作，并承担任何质量缺陷责任。</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sz w:val="24"/>
          <w:szCs w:val="24"/>
        </w:rPr>
        <w:t>3.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4.我方同意承包意向在询价文件规定的交易有效期</w:t>
      </w:r>
      <w:r>
        <w:rPr>
          <w:rFonts w:hint="eastAsia" w:ascii="仿宋" w:hAnsi="仿宋" w:eastAsia="仿宋" w:cs="仿宋"/>
          <w:sz w:val="24"/>
          <w:szCs w:val="24"/>
          <w:u w:val="single"/>
        </w:rPr>
        <w:t xml:space="preserve">    </w:t>
      </w:r>
      <w:r>
        <w:rPr>
          <w:rFonts w:hint="eastAsia" w:ascii="仿宋" w:hAnsi="仿宋" w:eastAsia="仿宋" w:cs="仿宋"/>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5.如果我方获得承包资格，我方保证将</w:t>
      </w:r>
      <w:r>
        <w:rPr>
          <w:rFonts w:hint="eastAsia" w:ascii="仿宋" w:hAnsi="仿宋" w:eastAsia="仿宋" w:cs="仿宋"/>
          <w:kern w:val="0"/>
          <w:sz w:val="24"/>
          <w:szCs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6.如果我方获得承包资格，我方将实行项目经理负责制，我方拟委派的项目负责人为</w:t>
      </w:r>
      <w:r>
        <w:rPr>
          <w:rFonts w:hint="eastAsia" w:ascii="仿宋" w:hAnsi="仿宋" w:eastAsia="仿宋" w:cs="仿宋"/>
          <w:sz w:val="24"/>
          <w:szCs w:val="24"/>
          <w:u w:val="single"/>
        </w:rPr>
        <w:t xml:space="preserve">        </w:t>
      </w:r>
      <w:r>
        <w:rPr>
          <w:rFonts w:hint="eastAsia" w:ascii="仿宋" w:hAnsi="仿宋" w:eastAsia="仿宋" w:cs="仿宋"/>
          <w:sz w:val="24"/>
          <w:szCs w:val="24"/>
        </w:rPr>
        <w:t>（证书编号为：</w:t>
      </w:r>
      <w:r>
        <w:rPr>
          <w:rFonts w:hint="eastAsia" w:ascii="仿宋" w:hAnsi="仿宋" w:eastAsia="仿宋" w:cs="仿宋"/>
          <w:sz w:val="24"/>
          <w:szCs w:val="24"/>
          <w:u w:val="single"/>
        </w:rPr>
        <w:t xml:space="preserve">          </w:t>
      </w:r>
      <w:r>
        <w:rPr>
          <w:rFonts w:hint="eastAsia" w:ascii="仿宋" w:hAnsi="仿宋" w:eastAsia="仿宋" w:cs="仿宋"/>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7.我方就参加本项目交易工作，作出以下郑重声明：</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⑷ 本公司及其有隶属关系的机构没有参加本项目的前期工作编写工作。</w:t>
      </w:r>
    </w:p>
    <w:p>
      <w:pPr>
        <w:pStyle w:val="42"/>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42"/>
        <w:ind w:firstLine="0" w:firstLineChars="0"/>
        <w:rPr>
          <w:rFonts w:hint="eastAsia" w:ascii="仿宋" w:hAnsi="仿宋" w:eastAsia="仿宋" w:cs="仿宋"/>
          <w:u w:val="single"/>
        </w:rPr>
      </w:pPr>
      <w:r>
        <w:rPr>
          <w:rFonts w:hint="eastAsia" w:ascii="仿宋" w:hAnsi="仿宋" w:eastAsia="仿宋" w:cs="仿宋"/>
        </w:rPr>
        <w:t>承包意向人：(盖公章)</w:t>
      </w:r>
      <w:r>
        <w:rPr>
          <w:rFonts w:hint="eastAsia" w:ascii="仿宋" w:hAnsi="仿宋" w:eastAsia="仿宋" w:cs="仿宋"/>
          <w:u w:val="single"/>
        </w:rPr>
        <w:t xml:space="preserve">         </w:t>
      </w:r>
    </w:p>
    <w:p>
      <w:pPr>
        <w:pStyle w:val="42"/>
        <w:ind w:firstLine="0" w:firstLineChars="0"/>
        <w:rPr>
          <w:rFonts w:hint="eastAsia" w:ascii="仿宋" w:hAnsi="仿宋" w:eastAsia="仿宋" w:cs="仿宋"/>
          <w:u w:val="single"/>
        </w:rPr>
      </w:pPr>
      <w:r>
        <w:rPr>
          <w:rFonts w:hint="eastAsia" w:ascii="仿宋" w:hAnsi="仿宋" w:eastAsia="仿宋" w:cs="仿宋"/>
        </w:rPr>
        <w:t>法定代表人（签名或盖私章）：</w:t>
      </w:r>
      <w:r>
        <w:rPr>
          <w:rFonts w:hint="eastAsia" w:ascii="仿宋" w:hAnsi="仿宋" w:eastAsia="仿宋" w:cs="仿宋"/>
          <w:u w:val="single"/>
        </w:rPr>
        <w:t xml:space="preserve">               </w:t>
      </w:r>
    </w:p>
    <w:p>
      <w:pPr>
        <w:autoSpaceDE w:val="0"/>
        <w:autoSpaceDN w:val="0"/>
        <w:adjustRightInd w:val="0"/>
        <w:spacing w:line="360" w:lineRule="auto"/>
        <w:rPr>
          <w:rFonts w:ascii="仿宋_GB2312" w:hAnsi="仿宋_GB2312" w:eastAsia="仿宋_GB2312" w:cs="仿宋_GB2312"/>
          <w:snapToGrid w:val="0"/>
          <w:spacing w:val="4"/>
          <w:kern w:val="0"/>
          <w:sz w:val="24"/>
          <w:szCs w:val="24"/>
        </w:rPr>
      </w:pPr>
      <w:r>
        <w:rPr>
          <w:rFonts w:hint="eastAsia" w:ascii="仿宋" w:hAnsi="仿宋" w:eastAsia="仿宋" w:cs="仿宋"/>
          <w:snapToGrid w:val="0"/>
          <w:spacing w:val="4"/>
          <w:kern w:val="0"/>
          <w:sz w:val="24"/>
          <w:szCs w:val="24"/>
        </w:rPr>
        <w:t xml:space="preserve">日    期：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 xml:space="preserve">年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 xml:space="preserve">月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日</w:t>
      </w:r>
      <w:r>
        <w:rPr>
          <w:rFonts w:hint="eastAsia" w:ascii="仿宋_GB2312" w:hAnsi="仿宋_GB2312" w:eastAsia="仿宋_GB2312" w:cs="仿宋_GB2312"/>
          <w:snapToGrid w:val="0"/>
          <w:spacing w:val="4"/>
          <w:kern w:val="0"/>
          <w:sz w:val="24"/>
          <w:szCs w:val="24"/>
        </w:rPr>
        <w:t xml:space="preserve">    </w:t>
      </w:r>
    </w:p>
    <w:p>
      <w:pPr>
        <w:pStyle w:val="42"/>
        <w:ind w:firstLine="496"/>
        <w:rPr>
          <w:rFonts w:ascii="仿宋_GB2312" w:hAnsi="仿宋_GB2312" w:eastAsia="仿宋_GB2312" w:cs="仿宋_GB2312"/>
        </w:rPr>
      </w:pPr>
    </w:p>
    <w:p>
      <w:pPr>
        <w:pStyle w:val="42"/>
        <w:ind w:firstLine="496"/>
        <w:rPr>
          <w:rFonts w:ascii="仿宋_GB2312" w:hAnsi="仿宋_GB2312" w:eastAsia="仿宋_GB2312" w:cs="仿宋_GB2312"/>
        </w:rPr>
      </w:pPr>
    </w:p>
    <w:p>
      <w:pPr>
        <w:pStyle w:val="42"/>
        <w:ind w:firstLine="496"/>
        <w:rPr>
          <w:rFonts w:ascii="仿宋_GB2312" w:hAnsi="仿宋_GB2312" w:eastAsia="仿宋_GB2312" w:cs="仿宋_GB2312"/>
        </w:rPr>
      </w:pPr>
    </w:p>
    <w:p>
      <w:pPr>
        <w:pStyle w:val="42"/>
        <w:ind w:firstLine="496"/>
        <w:rPr>
          <w:rFonts w:ascii="仿宋_GB2312" w:hAnsi="仿宋_GB2312" w:eastAsia="仿宋_GB2312" w:cs="仿宋_GB2312"/>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 w:hAnsi="仿宋" w:eastAsia="仿宋" w:cs="仿宋"/>
          <w:b/>
          <w:sz w:val="28"/>
          <w:szCs w:val="28"/>
        </w:rPr>
      </w:pPr>
      <w:r>
        <w:rPr>
          <w:rFonts w:hint="eastAsia" w:ascii="仿宋" w:hAnsi="仿宋" w:eastAsia="仿宋" w:cs="仿宋"/>
          <w:b/>
          <w:sz w:val="28"/>
          <w:szCs w:val="28"/>
        </w:rPr>
        <w:t>4</w:t>
      </w:r>
      <w:r>
        <w:rPr>
          <w:rFonts w:hint="eastAsia" w:ascii="仿宋" w:hAnsi="仿宋" w:eastAsia="仿宋" w:cs="仿宋"/>
          <w:b/>
          <w:sz w:val="28"/>
          <w:szCs w:val="28"/>
          <w:lang w:eastAsia="zh-CN"/>
        </w:rPr>
        <w:t>、</w:t>
      </w:r>
      <w:r>
        <w:rPr>
          <w:rFonts w:hint="eastAsia" w:ascii="仿宋" w:hAnsi="仿宋" w:eastAsia="仿宋" w:cs="仿宋"/>
          <w:b/>
          <w:sz w:val="28"/>
          <w:szCs w:val="28"/>
        </w:rPr>
        <w:t xml:space="preserve"> 拟投入本项目的项目负责人情况表</w:t>
      </w:r>
    </w:p>
    <w:tbl>
      <w:tblPr>
        <w:tblStyle w:val="27"/>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180"/>
        <w:gridCol w:w="910"/>
        <w:gridCol w:w="1046"/>
        <w:gridCol w:w="1044"/>
        <w:gridCol w:w="285"/>
        <w:gridCol w:w="1805"/>
        <w:gridCol w:w="31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hint="eastAsia" w:ascii="仿宋" w:hAnsi="仿宋" w:eastAsia="仿宋" w:cs="仿宋"/>
                <w:b/>
                <w:sz w:val="24"/>
              </w:rPr>
            </w:pPr>
            <w:r>
              <w:rPr>
                <w:rFonts w:hint="eastAsia" w:ascii="仿宋" w:hAnsi="仿宋" w:eastAsia="仿宋" w:cs="仿宋"/>
                <w:b/>
                <w:sz w:val="24"/>
              </w:rPr>
              <w:t>姓名</w:t>
            </w:r>
          </w:p>
        </w:tc>
        <w:tc>
          <w:tcPr>
            <w:tcW w:w="1528" w:type="dxa"/>
            <w:gridSpan w:val="2"/>
          </w:tcPr>
          <w:p>
            <w:pPr>
              <w:jc w:val="center"/>
              <w:rPr>
                <w:rFonts w:hint="eastAsia" w:ascii="仿宋" w:hAnsi="仿宋" w:eastAsia="仿宋" w:cs="仿宋"/>
                <w:b/>
                <w:sz w:val="24"/>
              </w:rPr>
            </w:pPr>
          </w:p>
        </w:tc>
        <w:tc>
          <w:tcPr>
            <w:tcW w:w="1956" w:type="dxa"/>
            <w:gridSpan w:val="2"/>
          </w:tcPr>
          <w:p>
            <w:pPr>
              <w:jc w:val="center"/>
              <w:rPr>
                <w:rFonts w:hint="eastAsia" w:ascii="仿宋" w:hAnsi="仿宋" w:eastAsia="仿宋" w:cs="仿宋"/>
                <w:b/>
                <w:sz w:val="24"/>
              </w:rPr>
            </w:pPr>
            <w:r>
              <w:rPr>
                <w:rFonts w:hint="eastAsia" w:ascii="仿宋" w:hAnsi="仿宋" w:eastAsia="仿宋" w:cs="仿宋"/>
                <w:b/>
                <w:sz w:val="24"/>
              </w:rPr>
              <w:t>出生年月</w:t>
            </w:r>
          </w:p>
        </w:tc>
        <w:tc>
          <w:tcPr>
            <w:tcW w:w="1329" w:type="dxa"/>
            <w:gridSpan w:val="2"/>
          </w:tcPr>
          <w:p>
            <w:pPr>
              <w:jc w:val="center"/>
              <w:rPr>
                <w:rFonts w:hint="eastAsia" w:ascii="仿宋" w:hAnsi="仿宋" w:eastAsia="仿宋" w:cs="仿宋"/>
                <w:b/>
                <w:sz w:val="24"/>
              </w:rPr>
            </w:pPr>
          </w:p>
        </w:tc>
        <w:tc>
          <w:tcPr>
            <w:tcW w:w="2115" w:type="dxa"/>
            <w:gridSpan w:val="2"/>
          </w:tcPr>
          <w:p>
            <w:pPr>
              <w:jc w:val="center"/>
              <w:rPr>
                <w:rFonts w:hint="eastAsia" w:ascii="仿宋" w:hAnsi="仿宋" w:eastAsia="仿宋" w:cs="仿宋"/>
                <w:b/>
                <w:sz w:val="24"/>
              </w:rPr>
            </w:pPr>
            <w:r>
              <w:rPr>
                <w:rFonts w:hint="eastAsia" w:ascii="仿宋" w:hAnsi="仿宋" w:eastAsia="仿宋" w:cs="仿宋"/>
                <w:b/>
                <w:sz w:val="24"/>
              </w:rPr>
              <w:t>学历</w:t>
            </w:r>
          </w:p>
        </w:tc>
        <w:tc>
          <w:tcPr>
            <w:tcW w:w="555" w:type="dxa"/>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hint="eastAsia" w:ascii="仿宋" w:hAnsi="仿宋" w:eastAsia="仿宋" w:cs="仿宋"/>
                <w:b/>
                <w:sz w:val="24"/>
              </w:rPr>
            </w:pPr>
            <w:r>
              <w:rPr>
                <w:rFonts w:hint="eastAsia" w:ascii="仿宋" w:hAnsi="仿宋" w:eastAsia="仿宋" w:cs="仿宋"/>
                <w:b/>
                <w:sz w:val="24"/>
              </w:rPr>
              <w:t>职称</w:t>
            </w:r>
          </w:p>
        </w:tc>
        <w:tc>
          <w:tcPr>
            <w:tcW w:w="1528" w:type="dxa"/>
            <w:gridSpan w:val="2"/>
          </w:tcPr>
          <w:p>
            <w:pPr>
              <w:spacing w:line="360" w:lineRule="exact"/>
              <w:jc w:val="center"/>
              <w:rPr>
                <w:rFonts w:hint="eastAsia" w:ascii="仿宋" w:hAnsi="仿宋" w:eastAsia="仿宋" w:cs="仿宋"/>
                <w:b/>
                <w:sz w:val="24"/>
              </w:rPr>
            </w:pPr>
          </w:p>
        </w:tc>
        <w:tc>
          <w:tcPr>
            <w:tcW w:w="1956" w:type="dxa"/>
            <w:gridSpan w:val="2"/>
          </w:tcPr>
          <w:p>
            <w:pPr>
              <w:spacing w:line="360" w:lineRule="exact"/>
              <w:jc w:val="center"/>
              <w:rPr>
                <w:rFonts w:hint="eastAsia" w:ascii="仿宋" w:hAnsi="仿宋" w:eastAsia="仿宋" w:cs="仿宋"/>
                <w:b/>
                <w:sz w:val="24"/>
              </w:rPr>
            </w:pPr>
            <w:r>
              <w:rPr>
                <w:rFonts w:hint="eastAsia" w:ascii="仿宋" w:hAnsi="仿宋" w:eastAsia="仿宋" w:cs="仿宋"/>
                <w:b/>
                <w:sz w:val="24"/>
              </w:rPr>
              <w:t>职务</w:t>
            </w:r>
          </w:p>
        </w:tc>
        <w:tc>
          <w:tcPr>
            <w:tcW w:w="1329" w:type="dxa"/>
            <w:gridSpan w:val="2"/>
          </w:tcPr>
          <w:p>
            <w:pPr>
              <w:spacing w:line="360" w:lineRule="exact"/>
              <w:jc w:val="center"/>
              <w:rPr>
                <w:rFonts w:hint="eastAsia" w:ascii="仿宋" w:hAnsi="仿宋" w:eastAsia="仿宋" w:cs="仿宋"/>
                <w:b/>
                <w:sz w:val="24"/>
              </w:rPr>
            </w:pPr>
          </w:p>
        </w:tc>
        <w:tc>
          <w:tcPr>
            <w:tcW w:w="2115" w:type="dxa"/>
            <w:gridSpan w:val="2"/>
          </w:tcPr>
          <w:p>
            <w:pPr>
              <w:spacing w:line="360" w:lineRule="exact"/>
              <w:jc w:val="center"/>
              <w:rPr>
                <w:rFonts w:hint="eastAsia" w:ascii="仿宋" w:hAnsi="仿宋" w:eastAsia="仿宋" w:cs="仿宋"/>
                <w:b/>
                <w:sz w:val="24"/>
              </w:rPr>
            </w:pPr>
            <w:r>
              <w:rPr>
                <w:rFonts w:hint="eastAsia" w:ascii="仿宋" w:hAnsi="仿宋" w:eastAsia="仿宋" w:cs="仿宋"/>
                <w:b/>
                <w:sz w:val="24"/>
              </w:rPr>
              <w:t>从事本工作时间</w:t>
            </w:r>
          </w:p>
        </w:tc>
        <w:tc>
          <w:tcPr>
            <w:tcW w:w="555" w:type="dxa"/>
          </w:tcPr>
          <w:p>
            <w:pPr>
              <w:spacing w:line="360" w:lineRule="exact"/>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hint="eastAsia" w:ascii="仿宋" w:hAnsi="仿宋" w:eastAsia="仿宋" w:cs="仿宋"/>
                <w:b/>
                <w:sz w:val="24"/>
              </w:rPr>
            </w:pPr>
            <w:r>
              <w:rPr>
                <w:rFonts w:hint="eastAsia" w:ascii="仿宋" w:hAnsi="仿宋" w:eastAsia="仿宋" w:cs="仿宋"/>
                <w:b/>
                <w:sz w:val="24"/>
              </w:rPr>
              <w:t>毕业院校</w:t>
            </w:r>
          </w:p>
        </w:tc>
        <w:tc>
          <w:tcPr>
            <w:tcW w:w="1528" w:type="dxa"/>
            <w:gridSpan w:val="2"/>
          </w:tcPr>
          <w:p>
            <w:pPr>
              <w:spacing w:line="360" w:lineRule="exact"/>
              <w:jc w:val="center"/>
              <w:rPr>
                <w:rFonts w:hint="eastAsia" w:ascii="仿宋" w:hAnsi="仿宋" w:eastAsia="仿宋" w:cs="仿宋"/>
                <w:b/>
                <w:sz w:val="24"/>
              </w:rPr>
            </w:pPr>
          </w:p>
        </w:tc>
        <w:tc>
          <w:tcPr>
            <w:tcW w:w="1956" w:type="dxa"/>
            <w:gridSpan w:val="2"/>
          </w:tcPr>
          <w:p>
            <w:pPr>
              <w:spacing w:line="360" w:lineRule="exact"/>
              <w:jc w:val="center"/>
              <w:rPr>
                <w:rFonts w:hint="eastAsia" w:ascii="仿宋" w:hAnsi="仿宋" w:eastAsia="仿宋" w:cs="仿宋"/>
                <w:b/>
                <w:sz w:val="24"/>
              </w:rPr>
            </w:pPr>
            <w:r>
              <w:rPr>
                <w:rFonts w:hint="eastAsia" w:ascii="仿宋" w:hAnsi="仿宋" w:eastAsia="仿宋" w:cs="仿宋"/>
                <w:b/>
                <w:sz w:val="24"/>
              </w:rPr>
              <w:t>毕业时间</w:t>
            </w:r>
          </w:p>
        </w:tc>
        <w:tc>
          <w:tcPr>
            <w:tcW w:w="1329" w:type="dxa"/>
            <w:gridSpan w:val="2"/>
          </w:tcPr>
          <w:p>
            <w:pPr>
              <w:spacing w:line="360" w:lineRule="exact"/>
              <w:jc w:val="center"/>
              <w:rPr>
                <w:rFonts w:hint="eastAsia" w:ascii="仿宋" w:hAnsi="仿宋" w:eastAsia="仿宋" w:cs="仿宋"/>
                <w:b/>
                <w:sz w:val="24"/>
              </w:rPr>
            </w:pPr>
          </w:p>
        </w:tc>
        <w:tc>
          <w:tcPr>
            <w:tcW w:w="2115" w:type="dxa"/>
            <w:gridSpan w:val="2"/>
          </w:tcPr>
          <w:p>
            <w:pPr>
              <w:spacing w:line="360" w:lineRule="exact"/>
              <w:jc w:val="center"/>
              <w:rPr>
                <w:rFonts w:hint="eastAsia" w:ascii="仿宋" w:hAnsi="仿宋" w:eastAsia="仿宋" w:cs="仿宋"/>
                <w:b/>
                <w:sz w:val="24"/>
              </w:rPr>
            </w:pPr>
            <w:r>
              <w:rPr>
                <w:rFonts w:hint="eastAsia" w:ascii="仿宋" w:hAnsi="仿宋" w:eastAsia="仿宋" w:cs="仿宋"/>
                <w:b/>
                <w:sz w:val="24"/>
              </w:rPr>
              <w:t>专业</w:t>
            </w:r>
          </w:p>
        </w:tc>
        <w:tc>
          <w:tcPr>
            <w:tcW w:w="555" w:type="dxa"/>
          </w:tcPr>
          <w:p>
            <w:pPr>
              <w:spacing w:line="360" w:lineRule="exact"/>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270" w:type="dxa"/>
            <w:gridSpan w:val="3"/>
          </w:tcPr>
          <w:p>
            <w:pPr>
              <w:spacing w:line="360" w:lineRule="exact"/>
              <w:jc w:val="center"/>
              <w:rPr>
                <w:rFonts w:hint="eastAsia" w:ascii="仿宋" w:hAnsi="仿宋" w:eastAsia="仿宋" w:cs="仿宋"/>
                <w:b/>
                <w:sz w:val="24"/>
              </w:rPr>
            </w:pPr>
            <w:r>
              <w:rPr>
                <w:rFonts w:hint="eastAsia" w:ascii="仿宋" w:hAnsi="仿宋" w:eastAsia="仿宋" w:cs="仿宋"/>
                <w:b/>
                <w:sz w:val="24"/>
              </w:rPr>
              <w:t>注册证书等级</w:t>
            </w:r>
          </w:p>
          <w:p>
            <w:pPr>
              <w:spacing w:line="360" w:lineRule="exact"/>
              <w:jc w:val="center"/>
              <w:rPr>
                <w:rFonts w:hint="eastAsia" w:ascii="仿宋" w:hAnsi="仿宋" w:eastAsia="仿宋" w:cs="仿宋"/>
                <w:b/>
                <w:sz w:val="24"/>
              </w:rPr>
            </w:pPr>
            <w:r>
              <w:rPr>
                <w:rFonts w:hint="eastAsia" w:ascii="仿宋" w:hAnsi="仿宋" w:eastAsia="仿宋" w:cs="仿宋"/>
                <w:b/>
                <w:sz w:val="24"/>
              </w:rPr>
              <w:t>和专业</w:t>
            </w:r>
          </w:p>
        </w:tc>
        <w:tc>
          <w:tcPr>
            <w:tcW w:w="3285" w:type="dxa"/>
            <w:gridSpan w:val="4"/>
          </w:tcPr>
          <w:p>
            <w:pPr>
              <w:spacing w:line="360" w:lineRule="exact"/>
              <w:jc w:val="center"/>
              <w:rPr>
                <w:rFonts w:hint="eastAsia" w:ascii="仿宋" w:hAnsi="仿宋" w:eastAsia="仿宋" w:cs="仿宋"/>
                <w:b/>
                <w:sz w:val="24"/>
              </w:rPr>
            </w:pPr>
          </w:p>
        </w:tc>
        <w:tc>
          <w:tcPr>
            <w:tcW w:w="2115" w:type="dxa"/>
            <w:gridSpan w:val="2"/>
          </w:tcPr>
          <w:p>
            <w:pPr>
              <w:spacing w:line="360" w:lineRule="exact"/>
              <w:jc w:val="center"/>
              <w:rPr>
                <w:rFonts w:hint="eastAsia" w:ascii="仿宋" w:hAnsi="仿宋" w:eastAsia="仿宋" w:cs="仿宋"/>
                <w:b/>
                <w:sz w:val="24"/>
              </w:rPr>
            </w:pPr>
            <w:r>
              <w:rPr>
                <w:rFonts w:hint="eastAsia" w:ascii="仿宋" w:hAnsi="仿宋" w:eastAsia="仿宋" w:cs="仿宋"/>
                <w:b/>
                <w:sz w:val="24"/>
              </w:rPr>
              <w:t>证书编号</w:t>
            </w:r>
          </w:p>
        </w:tc>
        <w:tc>
          <w:tcPr>
            <w:tcW w:w="555" w:type="dxa"/>
          </w:tcPr>
          <w:p>
            <w:pPr>
              <w:spacing w:line="360" w:lineRule="exact"/>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270" w:type="dxa"/>
            <w:gridSpan w:val="3"/>
          </w:tcPr>
          <w:p>
            <w:pPr>
              <w:jc w:val="center"/>
              <w:rPr>
                <w:rFonts w:hint="eastAsia" w:ascii="仿宋" w:hAnsi="仿宋" w:eastAsia="仿宋" w:cs="仿宋"/>
                <w:b/>
                <w:sz w:val="24"/>
              </w:rPr>
            </w:pPr>
            <w:r>
              <w:rPr>
                <w:rFonts w:hint="eastAsia" w:ascii="仿宋" w:hAnsi="仿宋" w:eastAsia="仿宋" w:cs="仿宋"/>
                <w:b/>
                <w:sz w:val="24"/>
              </w:rPr>
              <w:t>职称证专业</w:t>
            </w:r>
          </w:p>
        </w:tc>
        <w:tc>
          <w:tcPr>
            <w:tcW w:w="3285" w:type="dxa"/>
            <w:gridSpan w:val="4"/>
          </w:tcPr>
          <w:p>
            <w:pPr>
              <w:jc w:val="center"/>
              <w:rPr>
                <w:rFonts w:hint="eastAsia" w:ascii="仿宋" w:hAnsi="仿宋" w:eastAsia="仿宋" w:cs="仿宋"/>
                <w:b/>
                <w:sz w:val="24"/>
              </w:rPr>
            </w:pPr>
          </w:p>
        </w:tc>
        <w:tc>
          <w:tcPr>
            <w:tcW w:w="2115" w:type="dxa"/>
            <w:gridSpan w:val="2"/>
          </w:tcPr>
          <w:p>
            <w:pPr>
              <w:jc w:val="center"/>
              <w:rPr>
                <w:rFonts w:hint="eastAsia" w:ascii="仿宋" w:hAnsi="仿宋" w:eastAsia="仿宋" w:cs="仿宋"/>
                <w:b/>
                <w:sz w:val="24"/>
              </w:rPr>
            </w:pPr>
            <w:r>
              <w:rPr>
                <w:rFonts w:hint="eastAsia" w:ascii="仿宋" w:hAnsi="仿宋" w:eastAsia="仿宋" w:cs="仿宋"/>
                <w:b/>
                <w:sz w:val="24"/>
              </w:rPr>
              <w:t>证书编号</w:t>
            </w:r>
          </w:p>
        </w:tc>
        <w:tc>
          <w:tcPr>
            <w:tcW w:w="555" w:type="dxa"/>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25" w:type="dxa"/>
            <w:gridSpan w:val="10"/>
          </w:tcPr>
          <w:p>
            <w:pPr>
              <w:jc w:val="center"/>
              <w:rPr>
                <w:rFonts w:hint="eastAsia" w:ascii="仿宋" w:hAnsi="仿宋" w:eastAsia="仿宋" w:cs="仿宋"/>
                <w:b/>
                <w:sz w:val="24"/>
              </w:rPr>
            </w:pPr>
            <w:r>
              <w:rPr>
                <w:rFonts w:hint="eastAsia" w:ascii="仿宋" w:hAnsi="仿宋" w:eastAsia="仿宋" w:cs="仿宋"/>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hint="eastAsia" w:ascii="仿宋" w:hAnsi="仿宋" w:eastAsia="仿宋" w:cs="仿宋"/>
                <w:b/>
                <w:sz w:val="24"/>
              </w:rPr>
            </w:pPr>
            <w:r>
              <w:rPr>
                <w:rFonts w:hint="eastAsia" w:ascii="仿宋" w:hAnsi="仿宋" w:eastAsia="仿宋" w:cs="仿宋"/>
                <w:b/>
                <w:sz w:val="24"/>
              </w:rPr>
              <w:t>项目名称</w:t>
            </w:r>
          </w:p>
        </w:tc>
        <w:tc>
          <w:tcPr>
            <w:tcW w:w="2090" w:type="dxa"/>
            <w:gridSpan w:val="2"/>
          </w:tcPr>
          <w:p>
            <w:pPr>
              <w:jc w:val="center"/>
              <w:rPr>
                <w:rFonts w:hint="eastAsia" w:ascii="仿宋" w:hAnsi="仿宋" w:eastAsia="仿宋" w:cs="仿宋"/>
                <w:b/>
                <w:sz w:val="24"/>
              </w:rPr>
            </w:pPr>
            <w:r>
              <w:rPr>
                <w:rFonts w:hint="eastAsia" w:ascii="仿宋" w:hAnsi="仿宋" w:eastAsia="仿宋" w:cs="仿宋"/>
                <w:b/>
                <w:sz w:val="24"/>
              </w:rPr>
              <w:t>合同金额</w:t>
            </w:r>
          </w:p>
        </w:tc>
        <w:tc>
          <w:tcPr>
            <w:tcW w:w="2090" w:type="dxa"/>
            <w:gridSpan w:val="2"/>
          </w:tcPr>
          <w:p>
            <w:pPr>
              <w:jc w:val="center"/>
              <w:rPr>
                <w:rFonts w:hint="eastAsia" w:ascii="仿宋" w:hAnsi="仿宋" w:eastAsia="仿宋" w:cs="仿宋"/>
                <w:b/>
                <w:sz w:val="24"/>
              </w:rPr>
            </w:pPr>
            <w:r>
              <w:rPr>
                <w:rFonts w:hint="eastAsia" w:ascii="仿宋" w:hAnsi="仿宋" w:eastAsia="仿宋" w:cs="仿宋"/>
                <w:b/>
                <w:sz w:val="24"/>
              </w:rPr>
              <w:t>开、竣工时间</w:t>
            </w:r>
          </w:p>
        </w:tc>
        <w:tc>
          <w:tcPr>
            <w:tcW w:w="2090" w:type="dxa"/>
            <w:gridSpan w:val="2"/>
          </w:tcPr>
          <w:p>
            <w:pPr>
              <w:jc w:val="center"/>
              <w:rPr>
                <w:rFonts w:hint="eastAsia" w:ascii="仿宋" w:hAnsi="仿宋" w:eastAsia="仿宋" w:cs="仿宋"/>
                <w:b/>
                <w:sz w:val="24"/>
              </w:rPr>
            </w:pPr>
            <w:r>
              <w:rPr>
                <w:rFonts w:hint="eastAsia" w:ascii="仿宋" w:hAnsi="仿宋" w:eastAsia="仿宋" w:cs="仿宋"/>
                <w:b/>
                <w:sz w:val="24"/>
              </w:rPr>
              <w:t>担任职务</w:t>
            </w:r>
          </w:p>
        </w:tc>
        <w:tc>
          <w:tcPr>
            <w:tcW w:w="865" w:type="dxa"/>
            <w:gridSpan w:val="2"/>
          </w:tcPr>
          <w:p>
            <w:pPr>
              <w:jc w:val="center"/>
              <w:rPr>
                <w:rFonts w:hint="eastAsia" w:ascii="仿宋" w:hAnsi="仿宋" w:eastAsia="仿宋" w:cs="仿宋"/>
                <w:b/>
                <w:sz w:val="24"/>
              </w:rPr>
            </w:pPr>
            <w:r>
              <w:rPr>
                <w:rFonts w:hint="eastAsia" w:ascii="仿宋" w:hAnsi="仿宋" w:eastAsia="仿宋" w:cs="仿宋"/>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865" w:type="dxa"/>
            <w:gridSpan w:val="2"/>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2090" w:type="dxa"/>
            <w:gridSpan w:val="2"/>
          </w:tcPr>
          <w:p>
            <w:pPr>
              <w:jc w:val="center"/>
              <w:rPr>
                <w:rFonts w:hint="eastAsia" w:ascii="仿宋" w:hAnsi="仿宋" w:eastAsia="仿宋" w:cs="仿宋"/>
                <w:b/>
                <w:sz w:val="24"/>
              </w:rPr>
            </w:pPr>
          </w:p>
        </w:tc>
        <w:tc>
          <w:tcPr>
            <w:tcW w:w="865" w:type="dxa"/>
            <w:gridSpan w:val="2"/>
          </w:tcPr>
          <w:p>
            <w:pPr>
              <w:jc w:val="center"/>
              <w:rPr>
                <w:rFonts w:hint="eastAsia" w:ascii="仿宋" w:hAnsi="仿宋" w:eastAsia="仿宋" w:cs="仿宋"/>
                <w:b/>
                <w:sz w:val="24"/>
              </w:rPr>
            </w:pPr>
          </w:p>
        </w:tc>
      </w:tr>
    </w:tbl>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jc w:val="center"/>
        <w:rPr>
          <w:rFonts w:ascii="仿宋_GB2312" w:hAnsi="仿宋_GB2312" w:eastAsia="仿宋_GB2312" w:cs="仿宋_GB2312"/>
          <w:b/>
          <w:sz w:val="28"/>
          <w:szCs w:val="28"/>
        </w:rPr>
      </w:pPr>
    </w:p>
    <w:p>
      <w:pPr>
        <w:pStyle w:val="42"/>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pStyle w:val="24"/>
        <w:ind w:firstLine="0" w:firstLineChars="0"/>
        <w:jc w:val="center"/>
        <w:rPr>
          <w:rFonts w:ascii="仿宋_GB2312" w:hAnsi="仿宋_GB2312" w:eastAsia="仿宋_GB2312" w:cs="仿宋_GB2312"/>
          <w:sz w:val="28"/>
          <w:szCs w:val="28"/>
        </w:rPr>
      </w:pPr>
      <w:r>
        <w:rPr>
          <w:rFonts w:hint="eastAsia"/>
          <w:lang w:val="en-US" w:eastAsia="zh-CN"/>
        </w:rPr>
        <w:t>5、</w:t>
      </w:r>
      <w:r>
        <w:rPr>
          <w:rFonts w:hint="eastAsia" w:ascii="仿宋_GB2312" w:hAnsi="仿宋_GB2312" w:eastAsia="仿宋_GB2312" w:cs="仿宋_GB2312"/>
          <w:color w:val="000000"/>
          <w:sz w:val="28"/>
          <w:szCs w:val="28"/>
        </w:rPr>
        <w:t>人员相关证明</w:t>
      </w:r>
    </w:p>
    <w:p>
      <w:pPr>
        <w:spacing w:line="360" w:lineRule="auto"/>
        <w:rPr>
          <w:rFonts w:ascii="宋体" w:hAnsi="宋体"/>
          <w:b/>
          <w:bCs/>
          <w:sz w:val="24"/>
        </w:rPr>
      </w:pPr>
      <w:r>
        <w:rPr>
          <w:rFonts w:hint="eastAsia" w:ascii="宋体" w:hAnsi="宋体"/>
          <w:b/>
          <w:bCs/>
          <w:sz w:val="24"/>
          <w:lang w:val="en-US" w:eastAsia="zh-CN"/>
        </w:rPr>
        <w:t>2</w:t>
      </w:r>
      <w:r>
        <w:rPr>
          <w:rFonts w:hint="eastAsia" w:ascii="宋体" w:hAnsi="宋体"/>
          <w:b/>
          <w:bCs/>
          <w:sz w:val="24"/>
        </w:rPr>
        <w:t>.</w:t>
      </w:r>
      <w:r>
        <w:rPr>
          <w:rFonts w:hint="eastAsia" w:ascii="宋体" w:hAnsi="宋体"/>
          <w:b/>
          <w:bCs/>
          <w:sz w:val="24"/>
          <w:lang w:val="zh-CN"/>
        </w:rPr>
        <w:t>报价单位项目负责人</w:t>
      </w:r>
      <w:r>
        <w:rPr>
          <w:rFonts w:hint="eastAsia" w:ascii="宋体" w:hAnsi="宋体"/>
          <w:b/>
          <w:bCs/>
          <w:sz w:val="24"/>
        </w:rPr>
        <w:t>资质证明：</w:t>
      </w:r>
    </w:p>
    <w:p>
      <w:pPr>
        <w:spacing w:line="360" w:lineRule="auto"/>
        <w:rPr>
          <w:rFonts w:ascii="宋体" w:hAnsi="宋体"/>
          <w:b/>
          <w:bCs/>
          <w:sz w:val="24"/>
          <w:lang w:val="zh-CN"/>
        </w:rPr>
      </w:pPr>
      <w:r>
        <w:rPr>
          <w:rFonts w:hint="eastAsia" w:ascii="宋体" w:hAnsi="宋体"/>
          <w:b/>
          <w:bCs/>
          <w:sz w:val="24"/>
        </w:rPr>
        <w:t>（1）</w:t>
      </w:r>
      <w:r>
        <w:rPr>
          <w:rFonts w:hint="eastAsia" w:ascii="宋体" w:hAnsi="宋体"/>
          <w:b/>
          <w:bCs/>
          <w:sz w:val="24"/>
          <w:lang w:val="zh-CN"/>
        </w:rPr>
        <w:t>拟担任本工程</w:t>
      </w:r>
      <w:r>
        <w:rPr>
          <w:rFonts w:hint="eastAsia" w:ascii="宋体" w:hAnsi="宋体"/>
          <w:b/>
          <w:bCs/>
          <w:sz w:val="24"/>
        </w:rPr>
        <w:t>的</w:t>
      </w:r>
      <w:r>
        <w:rPr>
          <w:rFonts w:hint="eastAsia" w:ascii="宋体" w:hAnsi="宋体"/>
          <w:b/>
          <w:bCs/>
          <w:sz w:val="24"/>
          <w:lang w:val="zh-CN"/>
        </w:rPr>
        <w:t>项目负责人：计算机类中级及以上职业资格或项目管理中级及以上职称专业资格认证</w:t>
      </w:r>
      <w:r>
        <w:rPr>
          <w:rFonts w:hint="eastAsia" w:ascii="宋体" w:hAnsi="宋体"/>
          <w:b/>
          <w:bCs/>
          <w:sz w:val="24"/>
        </w:rPr>
        <w:t>（社保，证书证明复印件，加盖单位公章）：</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9608" w:type="dxa"/>
          </w:tcPr>
          <w:p>
            <w:pPr>
              <w:spacing w:line="360" w:lineRule="auto"/>
              <w:jc w:val="center"/>
              <w:rPr>
                <w:rFonts w:ascii="宋体" w:hAnsi="宋体" w:eastAsiaTheme="minorEastAsia" w:cstheme="minorBidi"/>
                <w:sz w:val="24"/>
              </w:rPr>
            </w:pPr>
            <w:r>
              <w:rPr>
                <w:rFonts w:hint="eastAsia" w:ascii="宋体" w:hAnsi="宋体" w:eastAsiaTheme="minorEastAsia" w:cstheme="minorBidi"/>
                <w:sz w:val="24"/>
              </w:rPr>
              <w:t>社保证明复印件（盖单位公章）</w:t>
            </w:r>
          </w:p>
          <w:p>
            <w:pPr>
              <w:spacing w:line="360" w:lineRule="auto"/>
              <w:jc w:val="left"/>
              <w:rPr>
                <w:rFonts w:ascii="宋体" w:hAnsi="宋体" w:eastAsiaTheme="minorEastAsia" w:cstheme="minorBidi"/>
                <w:sz w:val="24"/>
              </w:rPr>
            </w:pPr>
          </w:p>
          <w:p>
            <w:pPr>
              <w:spacing w:line="360" w:lineRule="auto"/>
              <w:jc w:val="left"/>
              <w:rPr>
                <w:rFonts w:ascii="宋体" w:hAnsi="宋体" w:eastAsiaTheme="minorEastAsia"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08" w:type="dxa"/>
          </w:tcPr>
          <w:p>
            <w:pPr>
              <w:spacing w:line="360" w:lineRule="auto"/>
              <w:jc w:val="center"/>
              <w:rPr>
                <w:rFonts w:ascii="宋体" w:hAnsi="宋体" w:eastAsiaTheme="minorEastAsia" w:cstheme="minorBidi"/>
                <w:sz w:val="24"/>
              </w:rPr>
            </w:pPr>
            <w:r>
              <w:rPr>
                <w:rFonts w:hint="eastAsia" w:ascii="宋体" w:hAnsi="宋体" w:eastAsiaTheme="minorEastAsia" w:cstheme="minorBidi"/>
                <w:sz w:val="24"/>
              </w:rPr>
              <w:t>证书证明复印件（盖单位公章）</w:t>
            </w:r>
          </w:p>
          <w:p>
            <w:pPr>
              <w:spacing w:line="360" w:lineRule="auto"/>
              <w:jc w:val="left"/>
              <w:rPr>
                <w:rFonts w:ascii="宋体" w:hAnsi="宋体" w:eastAsiaTheme="minorEastAsia" w:cstheme="minorBidi"/>
                <w:sz w:val="24"/>
              </w:rPr>
            </w:pPr>
          </w:p>
        </w:tc>
      </w:tr>
    </w:tbl>
    <w:p>
      <w:pPr>
        <w:spacing w:line="360" w:lineRule="auto"/>
        <w:rPr>
          <w:rFonts w:ascii="仿宋_GB2312" w:hAnsi="仿宋_GB2312" w:eastAsia="仿宋_GB2312" w:cs="仿宋_GB2312"/>
          <w:color w:val="000000" w:themeColor="text1"/>
          <w14:textFill>
            <w14:solidFill>
              <w14:schemeClr w14:val="tx1"/>
            </w14:solidFill>
          </w14:textFill>
        </w:rPr>
      </w:pPr>
    </w:p>
    <w:p>
      <w:pPr>
        <w:pStyle w:val="2"/>
      </w:pPr>
    </w:p>
    <w:p>
      <w:pPr>
        <w:pStyle w:val="2"/>
      </w:pPr>
    </w:p>
    <w:p>
      <w:pPr>
        <w:pStyle w:val="2"/>
      </w:pPr>
    </w:p>
    <w:p>
      <w:pPr>
        <w:pStyle w:val="2"/>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numPr>
          <w:ilvl w:val="0"/>
          <w:numId w:val="0"/>
        </w:numPr>
        <w:ind w:leftChars="200"/>
        <w:jc w:val="center"/>
        <w:rPr>
          <w:rFonts w:hint="eastAsia" w:ascii="仿宋" w:hAnsi="仿宋" w:eastAsia="仿宋" w:cs="仿宋"/>
          <w:lang w:val="en-US" w:eastAsia="zh-CN"/>
        </w:rPr>
      </w:pPr>
      <w:r>
        <w:rPr>
          <w:rFonts w:hint="eastAsia" w:ascii="仿宋" w:hAnsi="仿宋" w:eastAsia="仿宋" w:cs="仿宋"/>
          <w:lang w:val="en-US" w:eastAsia="zh-CN"/>
        </w:rPr>
        <w:t>6、承诺书</w:t>
      </w:r>
    </w:p>
    <w:p>
      <w:pPr>
        <w:pStyle w:val="2"/>
        <w:widowControl w:val="0"/>
        <w:numPr>
          <w:ilvl w:val="0"/>
          <w:numId w:val="0"/>
        </w:numPr>
        <w:spacing w:line="360" w:lineRule="auto"/>
        <w:jc w:val="left"/>
        <w:rPr>
          <w:rFonts w:hint="eastAsia" w:ascii="仿宋" w:hAnsi="仿宋" w:eastAsia="仿宋" w:cs="仿宋"/>
          <w:lang w:val="en-US" w:eastAsia="zh-CN"/>
        </w:rPr>
      </w:pPr>
    </w:p>
    <w:p>
      <w:pPr>
        <w:pStyle w:val="2"/>
        <w:widowControl w:val="0"/>
        <w:numPr>
          <w:ilvl w:val="0"/>
          <w:numId w:val="0"/>
        </w:numPr>
        <w:spacing w:line="360" w:lineRule="auto"/>
        <w:jc w:val="left"/>
        <w:rPr>
          <w:rFonts w:hint="eastAsia" w:ascii="仿宋" w:hAnsi="仿宋" w:eastAsia="仿宋" w:cs="仿宋"/>
          <w:lang w:val="en-US" w:eastAsia="zh-CN"/>
        </w:rPr>
      </w:pPr>
    </w:p>
    <w:p>
      <w:pPr>
        <w:pStyle w:val="2"/>
        <w:widowControl w:val="0"/>
        <w:numPr>
          <w:ilvl w:val="0"/>
          <w:numId w:val="0"/>
        </w:num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广州市净水有限公司：</w:t>
      </w:r>
    </w:p>
    <w:p>
      <w:pPr>
        <w:pStyle w:val="2"/>
        <w:widowControl w:val="0"/>
        <w:numPr>
          <w:ilvl w:val="0"/>
          <w:numId w:val="0"/>
        </w:numPr>
        <w:spacing w:line="360" w:lineRule="auto"/>
        <w:ind w:firstLine="640"/>
        <w:jc w:val="left"/>
        <w:rPr>
          <w:rFonts w:hint="eastAsia" w:ascii="仿宋" w:hAnsi="仿宋" w:eastAsia="仿宋" w:cs="仿宋"/>
          <w:lang w:val="en-US" w:eastAsia="zh-CN"/>
        </w:rPr>
      </w:pPr>
      <w:r>
        <w:rPr>
          <w:rFonts w:hint="eastAsia" w:ascii="仿宋" w:hAnsi="仿宋" w:eastAsia="仿宋" w:cs="仿宋"/>
          <w:lang w:val="en-US" w:eastAsia="zh-CN"/>
        </w:rPr>
        <w:t>我方明确承诺，本项目提供的操作系统、数据库软件为正版软件，</w:t>
      </w:r>
      <w:r>
        <w:rPr>
          <w:rFonts w:hint="eastAsia" w:ascii="仿宋" w:hAnsi="仿宋" w:eastAsia="仿宋" w:cs="仿宋"/>
          <w:sz w:val="32"/>
          <w:lang w:val="en-US"/>
        </w:rPr>
        <w:t>项目完成后提供一年的免费维保服务</w:t>
      </w:r>
      <w:r>
        <w:rPr>
          <w:rFonts w:hint="eastAsia" w:ascii="仿宋" w:hAnsi="仿宋" w:eastAsia="仿宋" w:cs="仿宋"/>
          <w:lang w:val="en-US" w:eastAsia="zh-CN"/>
        </w:rPr>
        <w:t>。</w:t>
      </w:r>
    </w:p>
    <w:p>
      <w:pPr>
        <w:pStyle w:val="2"/>
        <w:widowControl w:val="0"/>
        <w:numPr>
          <w:ilvl w:val="0"/>
          <w:numId w:val="0"/>
        </w:numPr>
        <w:spacing w:line="360" w:lineRule="auto"/>
        <w:ind w:firstLine="640"/>
        <w:jc w:val="left"/>
        <w:rPr>
          <w:rFonts w:hint="eastAsia" w:ascii="仿宋" w:hAnsi="仿宋" w:eastAsia="仿宋" w:cs="仿宋"/>
          <w:lang w:val="en-US" w:eastAsia="zh-CN"/>
        </w:rPr>
      </w:pPr>
    </w:p>
    <w:p>
      <w:pPr>
        <w:pStyle w:val="2"/>
        <w:widowControl w:val="0"/>
        <w:numPr>
          <w:ilvl w:val="0"/>
          <w:numId w:val="0"/>
        </w:numPr>
        <w:spacing w:line="360" w:lineRule="auto"/>
        <w:ind w:firstLine="640"/>
        <w:jc w:val="left"/>
        <w:rPr>
          <w:rFonts w:hint="eastAsia" w:ascii="仿宋" w:hAnsi="仿宋" w:eastAsia="仿宋" w:cs="仿宋"/>
          <w:lang w:val="en-US" w:eastAsia="zh-CN"/>
        </w:rPr>
      </w:pPr>
    </w:p>
    <w:p>
      <w:pPr>
        <w:pStyle w:val="2"/>
        <w:widowControl w:val="0"/>
        <w:numPr>
          <w:ilvl w:val="0"/>
          <w:numId w:val="0"/>
        </w:numPr>
        <w:spacing w:line="360" w:lineRule="auto"/>
        <w:ind w:firstLine="640"/>
        <w:jc w:val="left"/>
        <w:rPr>
          <w:rFonts w:hint="eastAsia" w:ascii="仿宋" w:hAnsi="仿宋" w:eastAsia="仿宋" w:cs="仿宋"/>
          <w:lang w:val="en-US" w:eastAsia="zh-CN"/>
        </w:rPr>
      </w:pPr>
    </w:p>
    <w:p>
      <w:pPr>
        <w:pStyle w:val="2"/>
        <w:widowControl w:val="0"/>
        <w:numPr>
          <w:ilvl w:val="0"/>
          <w:numId w:val="0"/>
        </w:numPr>
        <w:spacing w:line="360" w:lineRule="auto"/>
        <w:ind w:firstLine="640"/>
        <w:jc w:val="left"/>
        <w:rPr>
          <w:rFonts w:hint="eastAsia" w:ascii="仿宋" w:hAnsi="仿宋" w:eastAsia="仿宋" w:cs="仿宋"/>
          <w:lang w:val="en-US" w:eastAsia="zh-CN"/>
        </w:rPr>
      </w:pPr>
    </w:p>
    <w:p>
      <w:pPr>
        <w:pStyle w:val="2"/>
        <w:widowControl w:val="0"/>
        <w:numPr>
          <w:ilvl w:val="0"/>
          <w:numId w:val="0"/>
        </w:numPr>
        <w:spacing w:line="360" w:lineRule="auto"/>
        <w:ind w:firstLine="640"/>
        <w:jc w:val="left"/>
        <w:rPr>
          <w:rFonts w:hint="eastAsia" w:ascii="仿宋" w:hAnsi="仿宋" w:eastAsia="仿宋" w:cs="仿宋"/>
          <w:lang w:val="en-US" w:eastAsia="zh-CN"/>
        </w:rPr>
      </w:pPr>
      <w:r>
        <w:rPr>
          <w:rFonts w:hint="eastAsia" w:ascii="仿宋" w:hAnsi="仿宋" w:eastAsia="仿宋" w:cs="仿宋"/>
          <w:lang w:val="en-US" w:eastAsia="zh-CN"/>
        </w:rPr>
        <w:t xml:space="preserve">                        报价单位（盖章）：</w:t>
      </w:r>
    </w:p>
    <w:p>
      <w:pPr>
        <w:pStyle w:val="2"/>
        <w:widowControl w:val="0"/>
        <w:numPr>
          <w:ilvl w:val="0"/>
          <w:numId w:val="0"/>
        </w:numPr>
        <w:spacing w:line="360" w:lineRule="auto"/>
        <w:ind w:firstLine="640"/>
        <w:jc w:val="left"/>
        <w:rPr>
          <w:rFonts w:hint="default"/>
          <w:lang w:val="en-US" w:eastAsia="zh-CN"/>
        </w:rPr>
      </w:pPr>
      <w:r>
        <w:rPr>
          <w:rFonts w:hint="eastAsia" w:ascii="仿宋" w:hAnsi="仿宋" w:eastAsia="仿宋" w:cs="仿宋"/>
          <w:lang w:val="en-US" w:eastAsia="zh-CN"/>
        </w:rPr>
        <w:t xml:space="preserve">                        日期：</w:t>
      </w:r>
    </w:p>
    <w:p>
      <w:pPr>
        <w:pStyle w:val="2"/>
        <w:widowControl w:val="0"/>
        <w:numPr>
          <w:ilvl w:val="0"/>
          <w:numId w:val="0"/>
        </w:numPr>
        <w:spacing w:line="360" w:lineRule="auto"/>
        <w:jc w:val="center"/>
        <w:rPr>
          <w:rFonts w:hint="eastAsia"/>
          <w:lang w:val="en-US" w:eastAsia="zh-CN"/>
        </w:rPr>
      </w:pPr>
    </w:p>
    <w:p>
      <w:pPr>
        <w:pStyle w:val="2"/>
        <w:numPr>
          <w:ilvl w:val="0"/>
          <w:numId w:val="0"/>
        </w:numPr>
        <w:ind w:leftChars="200"/>
        <w:rPr>
          <w:rFonts w:hint="default"/>
          <w:lang w:val="en-US" w:eastAsia="zh-CN"/>
        </w:rPr>
      </w:pPr>
    </w:p>
    <w:sectPr>
      <w:headerReference r:id="rId11" w:type="default"/>
      <w:footerReference r:id="rId12"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19</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22</w:t>
    </w:r>
    <w: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22</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D2AE6"/>
    <w:multiLevelType w:val="singleLevel"/>
    <w:tmpl w:val="B96D2AE6"/>
    <w:lvl w:ilvl="0" w:tentative="0">
      <w:start w:val="3"/>
      <w:numFmt w:val="upperLetter"/>
      <w:suff w:val="nothing"/>
      <w:lvlText w:val="%1、"/>
      <w:lvlJc w:val="left"/>
      <w:pPr>
        <w:ind w:left="560" w:leftChars="0" w:firstLine="0" w:firstLineChars="0"/>
      </w:pPr>
    </w:lvl>
  </w:abstractNum>
  <w:abstractNum w:abstractNumId="1">
    <w:nsid w:val="D4687BF3"/>
    <w:multiLevelType w:val="singleLevel"/>
    <w:tmpl w:val="D4687BF3"/>
    <w:lvl w:ilvl="0" w:tentative="0">
      <w:start w:val="4"/>
      <w:numFmt w:val="chineseCounting"/>
      <w:suff w:val="space"/>
      <w:lvlText w:val="第%1部分"/>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6ADA88F"/>
    <w:multiLevelType w:val="singleLevel"/>
    <w:tmpl w:val="16ADA88F"/>
    <w:lvl w:ilvl="0" w:tentative="0">
      <w:start w:val="2"/>
      <w:numFmt w:val="chineseCounting"/>
      <w:suff w:val="nothing"/>
      <w:lvlText w:val="（%1）"/>
      <w:lvlJc w:val="left"/>
      <w:rPr>
        <w:rFonts w:hint="eastAsia"/>
      </w:rPr>
    </w:lvl>
  </w:abstractNum>
  <w:abstractNum w:abstractNumId="4">
    <w:nsid w:val="534B5C71"/>
    <w:multiLevelType w:val="singleLevel"/>
    <w:tmpl w:val="534B5C71"/>
    <w:lvl w:ilvl="0" w:tentative="0">
      <w:start w:val="2"/>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DC2"/>
    <w:rsid w:val="00FF3589"/>
    <w:rsid w:val="01530391"/>
    <w:rsid w:val="016A0791"/>
    <w:rsid w:val="016B281D"/>
    <w:rsid w:val="016C1D1F"/>
    <w:rsid w:val="017922D3"/>
    <w:rsid w:val="01F10C3B"/>
    <w:rsid w:val="022B1BDC"/>
    <w:rsid w:val="046D644F"/>
    <w:rsid w:val="04E96E1F"/>
    <w:rsid w:val="052E61C8"/>
    <w:rsid w:val="05684CA5"/>
    <w:rsid w:val="05C34514"/>
    <w:rsid w:val="0611352E"/>
    <w:rsid w:val="065F3760"/>
    <w:rsid w:val="06CC0A35"/>
    <w:rsid w:val="06F21464"/>
    <w:rsid w:val="07351BC0"/>
    <w:rsid w:val="078867E3"/>
    <w:rsid w:val="078A6224"/>
    <w:rsid w:val="08277D2A"/>
    <w:rsid w:val="0883100C"/>
    <w:rsid w:val="094967DB"/>
    <w:rsid w:val="0965366A"/>
    <w:rsid w:val="0AB11D82"/>
    <w:rsid w:val="0AB53C5C"/>
    <w:rsid w:val="0AE01D5F"/>
    <w:rsid w:val="0B874E51"/>
    <w:rsid w:val="0B9A7140"/>
    <w:rsid w:val="0C2E0580"/>
    <w:rsid w:val="0C384B50"/>
    <w:rsid w:val="0C746AFD"/>
    <w:rsid w:val="0C8900E9"/>
    <w:rsid w:val="0CF00D32"/>
    <w:rsid w:val="0D152263"/>
    <w:rsid w:val="0D154B39"/>
    <w:rsid w:val="0D435A86"/>
    <w:rsid w:val="0D7D4855"/>
    <w:rsid w:val="0DB373B0"/>
    <w:rsid w:val="0E3754FD"/>
    <w:rsid w:val="0EF0292E"/>
    <w:rsid w:val="0EFF711A"/>
    <w:rsid w:val="0F4E6CF0"/>
    <w:rsid w:val="0F6F72B2"/>
    <w:rsid w:val="0FD152C5"/>
    <w:rsid w:val="10582016"/>
    <w:rsid w:val="10FE2C1F"/>
    <w:rsid w:val="114E5C71"/>
    <w:rsid w:val="11703D13"/>
    <w:rsid w:val="120B4A09"/>
    <w:rsid w:val="124F2E58"/>
    <w:rsid w:val="13E14F6C"/>
    <w:rsid w:val="141A35BB"/>
    <w:rsid w:val="143433BC"/>
    <w:rsid w:val="143A71CD"/>
    <w:rsid w:val="158113EE"/>
    <w:rsid w:val="15F0229C"/>
    <w:rsid w:val="16362668"/>
    <w:rsid w:val="16441AC5"/>
    <w:rsid w:val="16634CAA"/>
    <w:rsid w:val="168925A2"/>
    <w:rsid w:val="16AE01BF"/>
    <w:rsid w:val="16AE2B9E"/>
    <w:rsid w:val="17D15A8C"/>
    <w:rsid w:val="17FB68F0"/>
    <w:rsid w:val="18172D39"/>
    <w:rsid w:val="19685BE0"/>
    <w:rsid w:val="19EE3E86"/>
    <w:rsid w:val="1A00300F"/>
    <w:rsid w:val="1A331143"/>
    <w:rsid w:val="1A5A27AD"/>
    <w:rsid w:val="1A7854C2"/>
    <w:rsid w:val="1B0F26D0"/>
    <w:rsid w:val="1B2E3A26"/>
    <w:rsid w:val="1C9D2DB3"/>
    <w:rsid w:val="1CA26936"/>
    <w:rsid w:val="1CDF1844"/>
    <w:rsid w:val="1D0E23A0"/>
    <w:rsid w:val="1D2C5876"/>
    <w:rsid w:val="1D607807"/>
    <w:rsid w:val="1DD84EA0"/>
    <w:rsid w:val="1EE764E6"/>
    <w:rsid w:val="1F2B21F1"/>
    <w:rsid w:val="1F2D6A9C"/>
    <w:rsid w:val="1FBA648C"/>
    <w:rsid w:val="1FD07C46"/>
    <w:rsid w:val="20DA376A"/>
    <w:rsid w:val="214C531C"/>
    <w:rsid w:val="21652F14"/>
    <w:rsid w:val="21A11A54"/>
    <w:rsid w:val="21D34434"/>
    <w:rsid w:val="2206387A"/>
    <w:rsid w:val="22CC7E44"/>
    <w:rsid w:val="22D37791"/>
    <w:rsid w:val="22E46F2F"/>
    <w:rsid w:val="23396436"/>
    <w:rsid w:val="23571876"/>
    <w:rsid w:val="236C373B"/>
    <w:rsid w:val="23A816ED"/>
    <w:rsid w:val="23C70A3F"/>
    <w:rsid w:val="23F72B70"/>
    <w:rsid w:val="24264B11"/>
    <w:rsid w:val="25564CC3"/>
    <w:rsid w:val="25636B6B"/>
    <w:rsid w:val="25C37987"/>
    <w:rsid w:val="26384A4C"/>
    <w:rsid w:val="27426F0C"/>
    <w:rsid w:val="27985978"/>
    <w:rsid w:val="27FE053A"/>
    <w:rsid w:val="285F49DA"/>
    <w:rsid w:val="28696E52"/>
    <w:rsid w:val="290B1D60"/>
    <w:rsid w:val="29697C95"/>
    <w:rsid w:val="2A0476B0"/>
    <w:rsid w:val="2A6C6E62"/>
    <w:rsid w:val="2B1827EA"/>
    <w:rsid w:val="2B290D21"/>
    <w:rsid w:val="2B392BD9"/>
    <w:rsid w:val="2B4474F0"/>
    <w:rsid w:val="2B6925D3"/>
    <w:rsid w:val="2B6A3A33"/>
    <w:rsid w:val="2B7A66E8"/>
    <w:rsid w:val="2BA8111D"/>
    <w:rsid w:val="2BC611FE"/>
    <w:rsid w:val="2C155F99"/>
    <w:rsid w:val="2C646A3F"/>
    <w:rsid w:val="2C9B3BCE"/>
    <w:rsid w:val="2CE30931"/>
    <w:rsid w:val="2CE369E9"/>
    <w:rsid w:val="2CE92572"/>
    <w:rsid w:val="2CEC34A4"/>
    <w:rsid w:val="2D4D195C"/>
    <w:rsid w:val="2E063C32"/>
    <w:rsid w:val="2F1A754C"/>
    <w:rsid w:val="2F2A64E1"/>
    <w:rsid w:val="2F51371A"/>
    <w:rsid w:val="2F7979DF"/>
    <w:rsid w:val="2F9C6ADE"/>
    <w:rsid w:val="306025A3"/>
    <w:rsid w:val="30782B12"/>
    <w:rsid w:val="30AB66A8"/>
    <w:rsid w:val="30F77A47"/>
    <w:rsid w:val="31724B48"/>
    <w:rsid w:val="31B0147C"/>
    <w:rsid w:val="31BF461E"/>
    <w:rsid w:val="320C2BF7"/>
    <w:rsid w:val="32E528BA"/>
    <w:rsid w:val="33090F29"/>
    <w:rsid w:val="339B4D1D"/>
    <w:rsid w:val="34CA5FEB"/>
    <w:rsid w:val="351870D9"/>
    <w:rsid w:val="35312AE1"/>
    <w:rsid w:val="36E41B01"/>
    <w:rsid w:val="370234E8"/>
    <w:rsid w:val="3761178E"/>
    <w:rsid w:val="37AF7409"/>
    <w:rsid w:val="3875520F"/>
    <w:rsid w:val="38C153AA"/>
    <w:rsid w:val="39000068"/>
    <w:rsid w:val="39402C6A"/>
    <w:rsid w:val="3A370D13"/>
    <w:rsid w:val="3A515CCE"/>
    <w:rsid w:val="3AC12620"/>
    <w:rsid w:val="3B643CED"/>
    <w:rsid w:val="3BE72EB7"/>
    <w:rsid w:val="3C4244A6"/>
    <w:rsid w:val="3CB42E76"/>
    <w:rsid w:val="3CCC78C2"/>
    <w:rsid w:val="3D8A2798"/>
    <w:rsid w:val="3DB54DD9"/>
    <w:rsid w:val="3E8B0789"/>
    <w:rsid w:val="3F0E559C"/>
    <w:rsid w:val="3FA7090B"/>
    <w:rsid w:val="3FF03976"/>
    <w:rsid w:val="400C274D"/>
    <w:rsid w:val="409657CA"/>
    <w:rsid w:val="409C2A4E"/>
    <w:rsid w:val="40EE6BE5"/>
    <w:rsid w:val="41C844A1"/>
    <w:rsid w:val="41EA3C48"/>
    <w:rsid w:val="4211708D"/>
    <w:rsid w:val="424C05BA"/>
    <w:rsid w:val="42C34D15"/>
    <w:rsid w:val="43A54E67"/>
    <w:rsid w:val="43C13A19"/>
    <w:rsid w:val="444B2FCA"/>
    <w:rsid w:val="44956EDF"/>
    <w:rsid w:val="451F21CD"/>
    <w:rsid w:val="45E074C6"/>
    <w:rsid w:val="46116C7C"/>
    <w:rsid w:val="46344980"/>
    <w:rsid w:val="4634511C"/>
    <w:rsid w:val="46415EDC"/>
    <w:rsid w:val="470E6D2F"/>
    <w:rsid w:val="471449F7"/>
    <w:rsid w:val="480C1B69"/>
    <w:rsid w:val="48164C67"/>
    <w:rsid w:val="48456235"/>
    <w:rsid w:val="48944A68"/>
    <w:rsid w:val="491418AE"/>
    <w:rsid w:val="4A534D14"/>
    <w:rsid w:val="4A6320A6"/>
    <w:rsid w:val="4A7D4EAD"/>
    <w:rsid w:val="4A806386"/>
    <w:rsid w:val="4A985F30"/>
    <w:rsid w:val="4AB81165"/>
    <w:rsid w:val="4BB711DB"/>
    <w:rsid w:val="4C486859"/>
    <w:rsid w:val="4C4A587B"/>
    <w:rsid w:val="4C81736F"/>
    <w:rsid w:val="4D0D4464"/>
    <w:rsid w:val="4DD54B3C"/>
    <w:rsid w:val="4DF818DB"/>
    <w:rsid w:val="4F1F6A93"/>
    <w:rsid w:val="4F9710BE"/>
    <w:rsid w:val="4FD5108C"/>
    <w:rsid w:val="4FDF02D9"/>
    <w:rsid w:val="503903EC"/>
    <w:rsid w:val="506771C5"/>
    <w:rsid w:val="50D90018"/>
    <w:rsid w:val="50F47262"/>
    <w:rsid w:val="510528B7"/>
    <w:rsid w:val="51486421"/>
    <w:rsid w:val="515E0CC2"/>
    <w:rsid w:val="518F43FA"/>
    <w:rsid w:val="521164FF"/>
    <w:rsid w:val="522279DC"/>
    <w:rsid w:val="52DB4573"/>
    <w:rsid w:val="532055E7"/>
    <w:rsid w:val="532062C3"/>
    <w:rsid w:val="53580D08"/>
    <w:rsid w:val="53E716DD"/>
    <w:rsid w:val="547140A0"/>
    <w:rsid w:val="54CF0AA4"/>
    <w:rsid w:val="54CF3AD1"/>
    <w:rsid w:val="54D04CDA"/>
    <w:rsid w:val="55D531A1"/>
    <w:rsid w:val="561073C4"/>
    <w:rsid w:val="56287305"/>
    <w:rsid w:val="56344925"/>
    <w:rsid w:val="56A96DCF"/>
    <w:rsid w:val="56E167E1"/>
    <w:rsid w:val="57814FA2"/>
    <w:rsid w:val="57892C7F"/>
    <w:rsid w:val="57B852D2"/>
    <w:rsid w:val="581E27FC"/>
    <w:rsid w:val="58A01EF7"/>
    <w:rsid w:val="59005EEC"/>
    <w:rsid w:val="595326AE"/>
    <w:rsid w:val="595B5672"/>
    <w:rsid w:val="5A067F0D"/>
    <w:rsid w:val="5A94304A"/>
    <w:rsid w:val="5A9C6CED"/>
    <w:rsid w:val="5ACD2F89"/>
    <w:rsid w:val="5AF92F8F"/>
    <w:rsid w:val="5BA14519"/>
    <w:rsid w:val="5BC63C35"/>
    <w:rsid w:val="5C38288B"/>
    <w:rsid w:val="5C4B6554"/>
    <w:rsid w:val="5CA85943"/>
    <w:rsid w:val="5D240BC6"/>
    <w:rsid w:val="5DBA5568"/>
    <w:rsid w:val="5DCE1D4E"/>
    <w:rsid w:val="5E626183"/>
    <w:rsid w:val="60057C1C"/>
    <w:rsid w:val="600F0E5B"/>
    <w:rsid w:val="60FB46D7"/>
    <w:rsid w:val="61204131"/>
    <w:rsid w:val="61645D15"/>
    <w:rsid w:val="61814ED4"/>
    <w:rsid w:val="618F7424"/>
    <w:rsid w:val="61DD0A13"/>
    <w:rsid w:val="627B4EE5"/>
    <w:rsid w:val="62955D61"/>
    <w:rsid w:val="62D81687"/>
    <w:rsid w:val="6305658B"/>
    <w:rsid w:val="63205784"/>
    <w:rsid w:val="636C053D"/>
    <w:rsid w:val="63914A7B"/>
    <w:rsid w:val="63A03689"/>
    <w:rsid w:val="63D83F1F"/>
    <w:rsid w:val="63EA056D"/>
    <w:rsid w:val="63FD43C0"/>
    <w:rsid w:val="64300170"/>
    <w:rsid w:val="64717AB1"/>
    <w:rsid w:val="64824ED9"/>
    <w:rsid w:val="64FF5233"/>
    <w:rsid w:val="65436320"/>
    <w:rsid w:val="65592770"/>
    <w:rsid w:val="655C4431"/>
    <w:rsid w:val="65780FE2"/>
    <w:rsid w:val="65AC1D23"/>
    <w:rsid w:val="661D2962"/>
    <w:rsid w:val="66381321"/>
    <w:rsid w:val="664E14A8"/>
    <w:rsid w:val="66676B28"/>
    <w:rsid w:val="671B708A"/>
    <w:rsid w:val="675E7762"/>
    <w:rsid w:val="677A15F0"/>
    <w:rsid w:val="679A5C58"/>
    <w:rsid w:val="68A647C0"/>
    <w:rsid w:val="68EF0851"/>
    <w:rsid w:val="69047E53"/>
    <w:rsid w:val="692A41B3"/>
    <w:rsid w:val="69D461CE"/>
    <w:rsid w:val="6A570BC4"/>
    <w:rsid w:val="6A6C6E11"/>
    <w:rsid w:val="6AB3728C"/>
    <w:rsid w:val="6AD7234F"/>
    <w:rsid w:val="6AED484C"/>
    <w:rsid w:val="6B4D4BDE"/>
    <w:rsid w:val="6B72112F"/>
    <w:rsid w:val="6B764870"/>
    <w:rsid w:val="6B9849EE"/>
    <w:rsid w:val="6B9F1DED"/>
    <w:rsid w:val="6BE50F57"/>
    <w:rsid w:val="6BF71767"/>
    <w:rsid w:val="6CAC3227"/>
    <w:rsid w:val="6E571992"/>
    <w:rsid w:val="6E953A27"/>
    <w:rsid w:val="6EAF72B5"/>
    <w:rsid w:val="6ED108E4"/>
    <w:rsid w:val="6EF65791"/>
    <w:rsid w:val="6F3518C8"/>
    <w:rsid w:val="6FA341CE"/>
    <w:rsid w:val="6FBB1C1E"/>
    <w:rsid w:val="6FC20B6A"/>
    <w:rsid w:val="706B6C80"/>
    <w:rsid w:val="7085237B"/>
    <w:rsid w:val="70876C13"/>
    <w:rsid w:val="70A23FC8"/>
    <w:rsid w:val="70D271DB"/>
    <w:rsid w:val="71C25240"/>
    <w:rsid w:val="72675F5E"/>
    <w:rsid w:val="726B15A5"/>
    <w:rsid w:val="72AD436F"/>
    <w:rsid w:val="73430AE6"/>
    <w:rsid w:val="73DD59D6"/>
    <w:rsid w:val="74B43990"/>
    <w:rsid w:val="75107F35"/>
    <w:rsid w:val="757670B2"/>
    <w:rsid w:val="75D4302F"/>
    <w:rsid w:val="75DF3A0D"/>
    <w:rsid w:val="76033ED8"/>
    <w:rsid w:val="76070247"/>
    <w:rsid w:val="760B02B2"/>
    <w:rsid w:val="76CD2266"/>
    <w:rsid w:val="773879DF"/>
    <w:rsid w:val="77EB3AC8"/>
    <w:rsid w:val="785E0ACB"/>
    <w:rsid w:val="78A021DD"/>
    <w:rsid w:val="78B237CB"/>
    <w:rsid w:val="78B37FE9"/>
    <w:rsid w:val="78B647E8"/>
    <w:rsid w:val="78BF76F8"/>
    <w:rsid w:val="79227145"/>
    <w:rsid w:val="798A1EDC"/>
    <w:rsid w:val="799469FD"/>
    <w:rsid w:val="7A3E4238"/>
    <w:rsid w:val="7A672B47"/>
    <w:rsid w:val="7AEA2AFF"/>
    <w:rsid w:val="7BCD6577"/>
    <w:rsid w:val="7C072769"/>
    <w:rsid w:val="7C233FC2"/>
    <w:rsid w:val="7C7E5277"/>
    <w:rsid w:val="7CC3305A"/>
    <w:rsid w:val="7D3711DF"/>
    <w:rsid w:val="7DF574E2"/>
    <w:rsid w:val="7EE55FE7"/>
    <w:rsid w:val="7EF526E2"/>
    <w:rsid w:val="7F255047"/>
    <w:rsid w:val="7F370460"/>
    <w:rsid w:val="7FBC6D24"/>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71" w:firstLineChars="200"/>
    </w:pPr>
    <w:rPr>
      <w:rFonts w:hint="eastAsia"/>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37"/>
    <w:qFormat/>
    <w:uiPriority w:val="0"/>
    <w:rPr>
      <w:rFonts w:ascii="宋体"/>
      <w:sz w:val="18"/>
      <w:szCs w:val="18"/>
    </w:rPr>
  </w:style>
  <w:style w:type="paragraph" w:styleId="12">
    <w:name w:val="annotation text"/>
    <w:basedOn w:val="1"/>
    <w:link w:val="38"/>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link w:val="58"/>
    <w:semiHidden/>
    <w:unhideWhenUsed/>
    <w:qFormat/>
    <w:uiPriority w:val="0"/>
    <w:pPr>
      <w:spacing w:after="120"/>
    </w:pPr>
  </w:style>
  <w:style w:type="paragraph" w:styleId="15">
    <w:name w:val="Plain Text"/>
    <w:basedOn w:val="1"/>
    <w:link w:val="56"/>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4"/>
    <w:qFormat/>
    <w:uiPriority w:val="0"/>
    <w:rPr>
      <w:sz w:val="18"/>
      <w:szCs w:val="18"/>
    </w:rPr>
  </w:style>
  <w:style w:type="paragraph" w:styleId="18">
    <w:name w:val="footer"/>
    <w:basedOn w:val="1"/>
    <w:link w:val="63"/>
    <w:qFormat/>
    <w:uiPriority w:val="99"/>
    <w:pPr>
      <w:tabs>
        <w:tab w:val="center" w:pos="4153"/>
        <w:tab w:val="right" w:pos="8306"/>
      </w:tabs>
      <w:snapToGrid w:val="0"/>
      <w:jc w:val="left"/>
    </w:pPr>
    <w:rPr>
      <w:sz w:val="18"/>
    </w:rPr>
  </w:style>
  <w:style w:type="paragraph" w:styleId="19">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6"/>
    <w:qFormat/>
    <w:uiPriority w:val="0"/>
    <w:pPr>
      <w:spacing w:before="240" w:after="60"/>
      <w:jc w:val="center"/>
      <w:outlineLvl w:val="0"/>
    </w:pPr>
    <w:rPr>
      <w:rFonts w:ascii="Cambria" w:hAnsi="Cambria"/>
      <w:b/>
      <w:bCs/>
      <w:sz w:val="32"/>
      <w:szCs w:val="32"/>
    </w:rPr>
  </w:style>
  <w:style w:type="paragraph" w:styleId="25">
    <w:name w:val="annotation subject"/>
    <w:basedOn w:val="12"/>
    <w:next w:val="12"/>
    <w:link w:val="39"/>
    <w:qFormat/>
    <w:uiPriority w:val="0"/>
    <w:rPr>
      <w:b/>
      <w:bCs/>
    </w:rPr>
  </w:style>
  <w:style w:type="paragraph" w:styleId="26">
    <w:name w:val="Body Text First Indent"/>
    <w:basedOn w:val="14"/>
    <w:link w:val="59"/>
    <w:qFormat/>
    <w:uiPriority w:val="0"/>
    <w:pPr>
      <w:ind w:firstLine="420" w:firstLineChars="100"/>
    </w:pPr>
  </w:style>
  <w:style w:type="table" w:styleId="28">
    <w:name w:val="Table Grid"/>
    <w:basedOn w:val="27"/>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rFonts w:eastAsia="宋体"/>
      <w:b/>
      <w:bCs/>
      <w:kern w:val="2"/>
      <w:sz w:val="24"/>
      <w:szCs w:val="24"/>
      <w:lang w:val="en-US" w:eastAsia="zh-CN" w:bidi="ar-SA"/>
    </w:rPr>
  </w:style>
  <w:style w:type="character" w:styleId="31">
    <w:name w:val="page number"/>
    <w:basedOn w:val="29"/>
    <w:qFormat/>
    <w:uiPriority w:val="0"/>
  </w:style>
  <w:style w:type="character" w:styleId="32">
    <w:name w:val="annotation reference"/>
    <w:basedOn w:val="29"/>
    <w:qFormat/>
    <w:uiPriority w:val="0"/>
    <w:rPr>
      <w:rFonts w:eastAsia="宋体"/>
      <w:kern w:val="2"/>
      <w:sz w:val="21"/>
      <w:szCs w:val="21"/>
      <w:lang w:val="en-US" w:eastAsia="zh-CN" w:bidi="ar-SA"/>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4">
    <w:name w:val="批注框文本 Char"/>
    <w:link w:val="17"/>
    <w:qFormat/>
    <w:uiPriority w:val="0"/>
    <w:rPr>
      <w:kern w:val="2"/>
      <w:sz w:val="18"/>
      <w:szCs w:val="18"/>
    </w:rPr>
  </w:style>
  <w:style w:type="character" w:customStyle="1" w:styleId="35">
    <w:name w:val="标题 1 Char"/>
    <w:link w:val="4"/>
    <w:qFormat/>
    <w:uiPriority w:val="9"/>
    <w:rPr>
      <w:rFonts w:ascii="Calibri" w:hAnsi="Calibri" w:eastAsia="宋体" w:cs="Times New Roman"/>
      <w:b/>
      <w:bCs/>
      <w:kern w:val="44"/>
      <w:sz w:val="44"/>
      <w:szCs w:val="44"/>
    </w:rPr>
  </w:style>
  <w:style w:type="character" w:customStyle="1" w:styleId="36">
    <w:name w:val="标题 Char"/>
    <w:link w:val="24"/>
    <w:qFormat/>
    <w:uiPriority w:val="0"/>
    <w:rPr>
      <w:rFonts w:ascii="Cambria" w:hAnsi="Cambria" w:cs="Times New Roman"/>
      <w:b/>
      <w:bCs/>
      <w:kern w:val="2"/>
      <w:sz w:val="32"/>
      <w:szCs w:val="32"/>
    </w:rPr>
  </w:style>
  <w:style w:type="character" w:customStyle="1" w:styleId="37">
    <w:name w:val="文档结构图 Char"/>
    <w:link w:val="11"/>
    <w:qFormat/>
    <w:uiPriority w:val="0"/>
    <w:rPr>
      <w:rFonts w:ascii="宋体"/>
      <w:kern w:val="2"/>
      <w:sz w:val="18"/>
      <w:szCs w:val="18"/>
    </w:rPr>
  </w:style>
  <w:style w:type="character" w:customStyle="1" w:styleId="38">
    <w:name w:val="批注文字 Char"/>
    <w:link w:val="12"/>
    <w:qFormat/>
    <w:uiPriority w:val="0"/>
    <w:rPr>
      <w:kern w:val="2"/>
      <w:sz w:val="21"/>
      <w:szCs w:val="24"/>
    </w:rPr>
  </w:style>
  <w:style w:type="character" w:customStyle="1" w:styleId="39">
    <w:name w:val="批注主题 Char"/>
    <w:link w:val="25"/>
    <w:qFormat/>
    <w:uiPriority w:val="0"/>
    <w:rPr>
      <w:b/>
      <w:bCs/>
      <w:kern w:val="2"/>
      <w:sz w:val="21"/>
      <w:szCs w:val="24"/>
    </w:rPr>
  </w:style>
  <w:style w:type="paragraph" w:customStyle="1" w:styleId="40">
    <w:name w:val="_Style 2"/>
    <w:basedOn w:val="1"/>
    <w:qFormat/>
    <w:uiPriority w:val="34"/>
    <w:pPr>
      <w:ind w:firstLine="420" w:firstLineChars="200"/>
    </w:pPr>
    <w:rPr>
      <w:rFonts w:ascii="Calibri" w:hAnsi="Calibri"/>
      <w:szCs w:val="22"/>
    </w:rPr>
  </w:style>
  <w:style w:type="paragraph" w:customStyle="1" w:styleId="41">
    <w:name w:val="Char Char2 Char"/>
    <w:basedOn w:val="1"/>
    <w:qFormat/>
    <w:uiPriority w:val="0"/>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z-窗体顶端1"/>
    <w:basedOn w:val="1"/>
    <w:qFormat/>
    <w:uiPriority w:val="34"/>
    <w:pPr>
      <w:ind w:firstLine="420" w:firstLineChars="200"/>
    </w:pPr>
    <w:rPr>
      <w:rFonts w:ascii="Calibri" w:hAnsi="Calibri"/>
      <w:szCs w:val="22"/>
    </w:rPr>
  </w:style>
  <w:style w:type="paragraph" w:customStyle="1" w:styleId="44">
    <w:name w:val="题注4"/>
    <w:basedOn w:val="1"/>
    <w:next w:val="10"/>
    <w:qFormat/>
    <w:uiPriority w:val="0"/>
    <w:pPr>
      <w:ind w:left="-132" w:leftChars="-64" w:right="-105" w:rightChars="-50" w:hanging="2"/>
      <w:jc w:val="center"/>
    </w:pPr>
    <w:rPr>
      <w:b/>
      <w:color w:val="FF0000"/>
      <w:szCs w:val="21"/>
      <w:lang w:val="en-GB"/>
    </w:rPr>
  </w:style>
  <w:style w:type="paragraph" w:customStyle="1" w:styleId="45">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6">
    <w:name w:val="List Paragraph"/>
    <w:basedOn w:val="1"/>
    <w:qFormat/>
    <w:uiPriority w:val="99"/>
    <w:pPr>
      <w:ind w:firstLine="420" w:firstLineChars="200"/>
    </w:pPr>
    <w:rPr>
      <w:rFonts w:ascii="Calibri" w:hAnsi="Calibri"/>
      <w:szCs w:val="22"/>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Char"/>
    <w:basedOn w:val="1"/>
    <w:qFormat/>
    <w:uiPriority w:val="0"/>
    <w:pPr>
      <w:spacing w:line="480" w:lineRule="exact"/>
    </w:pPr>
    <w:rPr>
      <w:sz w:val="24"/>
    </w:rPr>
  </w:style>
  <w:style w:type="paragraph" w:customStyle="1" w:styleId="53">
    <w:name w:val="表格文字"/>
    <w:basedOn w:val="1"/>
    <w:qFormat/>
    <w:uiPriority w:val="0"/>
    <w:pPr>
      <w:spacing w:before="25" w:after="25"/>
      <w:jc w:val="left"/>
    </w:pPr>
    <w:rPr>
      <w:bCs/>
      <w:spacing w:val="10"/>
      <w:kern w:val="0"/>
      <w:sz w:val="24"/>
      <w:szCs w:val="20"/>
    </w:rPr>
  </w:style>
  <w:style w:type="paragraph" w:customStyle="1" w:styleId="54">
    <w:name w:val="_Style 1"/>
    <w:basedOn w:val="1"/>
    <w:qFormat/>
    <w:uiPriority w:val="34"/>
    <w:pPr>
      <w:ind w:firstLine="420" w:firstLineChars="200"/>
    </w:pPr>
    <w:rPr>
      <w:rFonts w:ascii="Calibri" w:hAnsi="Calibri"/>
      <w:szCs w:val="22"/>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6">
    <w:name w:val="纯文本 Char"/>
    <w:link w:val="15"/>
    <w:qFormat/>
    <w:uiPriority w:val="0"/>
    <w:rPr>
      <w:rFonts w:ascii="宋体" w:hAnsi="Courier New" w:cs="Courier New"/>
      <w:kern w:val="2"/>
      <w:sz w:val="21"/>
      <w:szCs w:val="21"/>
    </w:rPr>
  </w:style>
  <w:style w:type="character" w:customStyle="1" w:styleId="57">
    <w:name w:val="页眉 Char"/>
    <w:link w:val="19"/>
    <w:qFormat/>
    <w:uiPriority w:val="99"/>
    <w:rPr>
      <w:kern w:val="2"/>
      <w:sz w:val="18"/>
      <w:szCs w:val="24"/>
    </w:rPr>
  </w:style>
  <w:style w:type="character" w:customStyle="1" w:styleId="58">
    <w:name w:val="正文文本 Char"/>
    <w:basedOn w:val="29"/>
    <w:link w:val="14"/>
    <w:semiHidden/>
    <w:qFormat/>
    <w:uiPriority w:val="0"/>
    <w:rPr>
      <w:kern w:val="2"/>
      <w:sz w:val="21"/>
      <w:szCs w:val="24"/>
    </w:rPr>
  </w:style>
  <w:style w:type="character" w:customStyle="1" w:styleId="59">
    <w:name w:val="正文首行缩进 Char"/>
    <w:basedOn w:val="58"/>
    <w:link w:val="26"/>
    <w:qFormat/>
    <w:uiPriority w:val="0"/>
    <w:rPr>
      <w:kern w:val="2"/>
      <w:sz w:val="21"/>
      <w:szCs w:val="24"/>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z-窗体顶端2"/>
    <w:basedOn w:val="1"/>
    <w:link w:val="62"/>
    <w:qFormat/>
    <w:uiPriority w:val="34"/>
    <w:pPr>
      <w:ind w:firstLine="420" w:firstLineChars="200"/>
    </w:pPr>
    <w:rPr>
      <w:rFonts w:ascii="Calibri" w:hAnsi="Calibri"/>
      <w:szCs w:val="22"/>
    </w:rPr>
  </w:style>
  <w:style w:type="character" w:customStyle="1" w:styleId="62">
    <w:name w:val="z-窗体顶端 字符"/>
    <w:basedOn w:val="29"/>
    <w:link w:val="61"/>
    <w:qFormat/>
    <w:uiPriority w:val="34"/>
    <w:rPr>
      <w:rFonts w:ascii="Calibri" w:hAnsi="Calibri"/>
      <w:kern w:val="2"/>
      <w:sz w:val="21"/>
      <w:szCs w:val="22"/>
    </w:rPr>
  </w:style>
  <w:style w:type="character" w:customStyle="1" w:styleId="63">
    <w:name w:val="页脚 Char"/>
    <w:basedOn w:val="29"/>
    <w:link w:val="18"/>
    <w:qFormat/>
    <w:uiPriority w:val="99"/>
    <w:rPr>
      <w:rFonts w:ascii="Times New Roman" w:hAnsi="Times New Roman"/>
      <w:kern w:val="2"/>
      <w:sz w:val="18"/>
      <w:szCs w:val="24"/>
    </w:rPr>
  </w:style>
  <w:style w:type="paragraph" w:customStyle="1" w:styleId="64">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5">
    <w:name w:val="列出段落3"/>
    <w:basedOn w:val="1"/>
    <w:qFormat/>
    <w:uiPriority w:val="0"/>
    <w:pPr>
      <w:ind w:firstLine="420" w:firstLineChars="200"/>
    </w:pPr>
    <w:rPr>
      <w:rFonts w:ascii="Calibri" w:hAnsi="Calibri"/>
      <w:szCs w:val="22"/>
    </w:rPr>
  </w:style>
  <w:style w:type="paragraph" w:customStyle="1" w:styleId="66">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7">
    <w:name w:val="Header or footer|1"/>
    <w:basedOn w:val="1"/>
    <w:qFormat/>
    <w:uiPriority w:val="0"/>
    <w:rPr>
      <w:b/>
      <w:bCs/>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20876</Words>
  <Characters>3901</Characters>
  <Lines>32</Lines>
  <Paragraphs>49</Paragraphs>
  <TotalTime>7</TotalTime>
  <ScaleCrop>false</ScaleCrop>
  <LinksUpToDate>false</LinksUpToDate>
  <CharactersWithSpaces>24728</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2022-03-21T08:51:00Z</cp:lastPrinted>
  <dcterms:modified xsi:type="dcterms:W3CDTF">2022-03-30T07:16:13Z</dcterms:modified>
  <dc:title>询价文件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BD9A6FA8EB864DF7A641FE3DC39598A7</vt:lpwstr>
  </property>
</Properties>
</file>