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rPr>
          <w:rFonts w:ascii="仿宋_GB2312" w:hAnsi="仿宋_GB2312" w:eastAsia="仿宋_GB2312" w:cs="仿宋_GB2312"/>
          <w:b/>
          <w:color w:val="auto"/>
          <w:kern w:val="0"/>
          <w:highlight w:val="none"/>
        </w:rPr>
      </w:pPr>
    </w:p>
    <w:p>
      <w:pPr>
        <w:tabs>
          <w:tab w:val="left" w:pos="420"/>
          <w:tab w:val="left" w:pos="6660"/>
        </w:tabs>
        <w:spacing w:line="1600" w:lineRule="atLeast"/>
        <w:jc w:val="center"/>
        <w:rPr>
          <w:rFonts w:ascii="仿宋" w:hAnsi="仿宋" w:eastAsia="仿宋" w:cs="仿宋_GB2312"/>
          <w:b/>
          <w:color w:val="auto"/>
          <w:sz w:val="72"/>
          <w:highlight w:val="none"/>
        </w:rPr>
      </w:pPr>
      <w:r>
        <w:rPr>
          <w:rFonts w:hint="eastAsia" w:ascii="仿宋" w:hAnsi="仿宋" w:eastAsia="仿宋" w:cs="仿宋_GB2312"/>
          <w:b/>
          <w:color w:val="auto"/>
          <w:sz w:val="72"/>
          <w:highlight w:val="none"/>
        </w:rPr>
        <w:t>询价文件</w:t>
      </w:r>
    </w:p>
    <w:p>
      <w:pPr>
        <w:tabs>
          <w:tab w:val="left" w:pos="420"/>
          <w:tab w:val="left" w:pos="6660"/>
        </w:tabs>
        <w:spacing w:line="360" w:lineRule="auto"/>
        <w:jc w:val="left"/>
        <w:rPr>
          <w:rFonts w:hint="eastAsia" w:ascii="仿宋" w:hAnsi="仿宋" w:eastAsia="仿宋" w:cs="仿宋_GB2312"/>
          <w:b/>
          <w:bCs/>
          <w:color w:val="auto"/>
          <w:sz w:val="28"/>
          <w:szCs w:val="28"/>
          <w:highlight w:val="none"/>
        </w:rPr>
      </w:pPr>
    </w:p>
    <w:p>
      <w:pPr>
        <w:tabs>
          <w:tab w:val="left" w:pos="420"/>
          <w:tab w:val="left" w:pos="6660"/>
        </w:tabs>
        <w:spacing w:line="360" w:lineRule="auto"/>
        <w:jc w:val="left"/>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项目编号：</w:t>
      </w:r>
      <w:r>
        <w:rPr>
          <w:rFonts w:hint="eastAsia" w:ascii="仿宋" w:hAnsi="仿宋" w:eastAsia="仿宋" w:cs="仿宋_GB2312"/>
          <w:b/>
          <w:bCs/>
          <w:color w:val="auto"/>
          <w:sz w:val="32"/>
          <w:szCs w:val="32"/>
          <w:highlight w:val="none"/>
          <w:lang w:val="en-US" w:eastAsia="zh-CN"/>
        </w:rPr>
        <w:t>XJ-20220315-2</w:t>
      </w:r>
      <w:r>
        <w:rPr>
          <w:color w:val="auto"/>
          <w:sz w:val="32"/>
          <w:szCs w:val="32"/>
          <w:highlight w:val="none"/>
        </w:rPr>
        <w:fldChar w:fldCharType="begin"/>
      </w:r>
      <w:r>
        <w:rPr>
          <w:color w:val="auto"/>
          <w:sz w:val="32"/>
          <w:szCs w:val="32"/>
          <w:highlight w:val="none"/>
        </w:rPr>
        <w:instrText xml:space="preserve"> DOCVARIABLE  采购编号  \* MERGEFORMAT </w:instrText>
      </w:r>
      <w:r>
        <w:rPr>
          <w:color w:val="auto"/>
          <w:sz w:val="32"/>
          <w:szCs w:val="32"/>
          <w:highlight w:val="none"/>
        </w:rPr>
        <w:fldChar w:fldCharType="end"/>
      </w:r>
    </w:p>
    <w:p>
      <w:pPr>
        <w:spacing w:line="360" w:lineRule="auto"/>
        <w:jc w:val="left"/>
        <w:rPr>
          <w:rFonts w:hint="eastAsia" w:ascii="仿宋" w:hAnsi="仿宋" w:eastAsia="仿宋" w:cs="仿宋_GB2312"/>
          <w:b/>
          <w:bCs/>
          <w:color w:val="auto"/>
          <w:sz w:val="28"/>
          <w:szCs w:val="28"/>
          <w:highlight w:val="none"/>
          <w:lang w:eastAsia="zh-CN"/>
        </w:rPr>
      </w:pPr>
      <w:r>
        <w:rPr>
          <w:rFonts w:hint="eastAsia" w:ascii="仿宋" w:hAnsi="仿宋" w:eastAsia="仿宋" w:cs="仿宋_GB2312"/>
          <w:b/>
          <w:bCs/>
          <w:color w:val="auto"/>
          <w:sz w:val="32"/>
          <w:szCs w:val="32"/>
          <w:highlight w:val="none"/>
        </w:rPr>
        <w:t>项目名称：</w:t>
      </w:r>
      <w:r>
        <w:rPr>
          <w:rFonts w:hint="eastAsia" w:ascii="仿宋_GB2312" w:hAnsi="仿宋_GB2312" w:eastAsia="仿宋_GB2312" w:cs="仿宋_GB2312"/>
          <w:b/>
          <w:bCs/>
          <w:color w:val="auto"/>
          <w:sz w:val="32"/>
          <w:szCs w:val="32"/>
          <w:highlight w:val="none"/>
          <w:lang w:eastAsia="zh-CN"/>
        </w:rPr>
        <w:t>广州市净水有限公司2022年大坦沙</w:t>
      </w:r>
      <w:r>
        <w:rPr>
          <w:rFonts w:hint="eastAsia" w:ascii="仿宋_GB2312" w:hAnsi="仿宋_GB2312" w:eastAsia="仿宋_GB2312" w:cs="仿宋_GB2312"/>
          <w:b/>
          <w:bCs/>
          <w:color w:val="auto"/>
          <w:sz w:val="32"/>
          <w:szCs w:val="32"/>
          <w:highlight w:val="none"/>
          <w:lang w:val="en-US" w:eastAsia="zh-CN"/>
        </w:rPr>
        <w:t>分公司</w:t>
      </w:r>
      <w:r>
        <w:rPr>
          <w:rFonts w:hint="eastAsia" w:ascii="仿宋_GB2312" w:hAnsi="仿宋_GB2312" w:eastAsia="仿宋_GB2312" w:cs="仿宋_GB2312"/>
          <w:b/>
          <w:bCs/>
          <w:color w:val="auto"/>
          <w:sz w:val="32"/>
          <w:szCs w:val="32"/>
          <w:highlight w:val="none"/>
          <w:lang w:eastAsia="zh-CN"/>
        </w:rPr>
        <w:t>、健康城</w:t>
      </w:r>
      <w:r>
        <w:rPr>
          <w:rFonts w:hint="eastAsia" w:ascii="仿宋_GB2312" w:hAnsi="仿宋_GB2312" w:eastAsia="仿宋_GB2312" w:cs="仿宋_GB2312"/>
          <w:b/>
          <w:bCs/>
          <w:color w:val="auto"/>
          <w:sz w:val="32"/>
          <w:szCs w:val="32"/>
          <w:highlight w:val="none"/>
          <w:lang w:val="en-US" w:eastAsia="zh-CN"/>
        </w:rPr>
        <w:t>分公司</w:t>
      </w:r>
      <w:r>
        <w:rPr>
          <w:rFonts w:hint="eastAsia" w:ascii="仿宋_GB2312" w:hAnsi="仿宋_GB2312" w:eastAsia="仿宋_GB2312" w:cs="仿宋_GB2312"/>
          <w:b/>
          <w:bCs/>
          <w:color w:val="auto"/>
          <w:sz w:val="32"/>
          <w:szCs w:val="32"/>
          <w:highlight w:val="none"/>
          <w:lang w:eastAsia="zh-CN"/>
        </w:rPr>
        <w:t>管道及构筑物改造</w:t>
      </w:r>
      <w:r>
        <w:rPr>
          <w:rFonts w:hint="eastAsia" w:ascii="仿宋_GB2312" w:hAnsi="仿宋_GB2312" w:eastAsia="仿宋_GB2312" w:cs="仿宋_GB2312"/>
          <w:b/>
          <w:bCs/>
          <w:color w:val="auto"/>
          <w:sz w:val="32"/>
          <w:szCs w:val="32"/>
          <w:highlight w:val="none"/>
        </w:rPr>
        <w:t>项目</w:t>
      </w:r>
    </w:p>
    <w:p>
      <w:pPr>
        <w:spacing w:line="500" w:lineRule="exact"/>
        <w:ind w:left="1160" w:hanging="1155" w:hangingChars="550"/>
        <w:jc w:val="left"/>
        <w:rPr>
          <w:rFonts w:ascii="仿宋" w:hAnsi="仿宋" w:eastAsia="仿宋" w:cs="仿宋_GB2312"/>
          <w:b/>
          <w:bCs/>
          <w:color w:val="auto"/>
          <w:highlight w:val="none"/>
        </w:rPr>
      </w:pPr>
    </w:p>
    <w:p>
      <w:pPr>
        <w:spacing w:line="500" w:lineRule="exact"/>
        <w:jc w:val="center"/>
        <w:rPr>
          <w:rFonts w:ascii="仿宋" w:hAnsi="仿宋" w:eastAsia="仿宋" w:cs="仿宋_GB2312"/>
          <w:b/>
          <w:bCs/>
          <w:color w:val="auto"/>
          <w:highlight w:val="none"/>
        </w:rPr>
      </w:pPr>
    </w:p>
    <w:p>
      <w:pPr>
        <w:spacing w:line="500" w:lineRule="exact"/>
        <w:rPr>
          <w:rFonts w:ascii="仿宋" w:hAnsi="仿宋" w:eastAsia="仿宋" w:cs="仿宋_GB2312"/>
          <w:b/>
          <w:bCs/>
          <w:color w:val="auto"/>
          <w:sz w:val="72"/>
          <w:highlight w:val="none"/>
        </w:rPr>
      </w:pPr>
    </w:p>
    <w:p>
      <w:pPr>
        <w:spacing w:line="360" w:lineRule="auto"/>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jc w:val="center"/>
        <w:rPr>
          <w:rFonts w:ascii="仿宋" w:hAnsi="仿宋" w:eastAsia="仿宋" w:cs="仿宋_GB2312"/>
          <w:b/>
          <w:color w:val="auto"/>
          <w:sz w:val="28"/>
          <w:highlight w:val="none"/>
        </w:rPr>
      </w:pPr>
    </w:p>
    <w:p>
      <w:pPr>
        <w:spacing w:line="360" w:lineRule="auto"/>
        <w:rPr>
          <w:rFonts w:ascii="仿宋" w:hAnsi="仿宋" w:eastAsia="仿宋" w:cs="仿宋_GB2312"/>
          <w:b/>
          <w:bCs/>
          <w:color w:val="auto"/>
          <w:sz w:val="28"/>
          <w:highlight w:val="none"/>
        </w:rPr>
      </w:pPr>
    </w:p>
    <w:p>
      <w:pPr>
        <w:spacing w:line="360" w:lineRule="auto"/>
        <w:jc w:val="center"/>
        <w:rPr>
          <w:rFonts w:ascii="仿宋" w:hAnsi="仿宋" w:eastAsia="仿宋" w:cs="仿宋_GB2312"/>
          <w:b/>
          <w:bCs/>
          <w:color w:val="auto"/>
          <w:sz w:val="36"/>
          <w:highlight w:val="none"/>
        </w:rPr>
      </w:pPr>
      <w:r>
        <w:rPr>
          <w:rFonts w:hint="eastAsia" w:ascii="仿宋" w:hAnsi="仿宋" w:eastAsia="仿宋" w:cs="仿宋_GB2312"/>
          <w:b/>
          <w:bCs/>
          <w:color w:val="auto"/>
          <w:sz w:val="36"/>
          <w:highlight w:val="none"/>
        </w:rPr>
        <w:t>广州市净水有限公司 编制</w:t>
      </w:r>
    </w:p>
    <w:p>
      <w:pPr>
        <w:spacing w:line="360" w:lineRule="auto"/>
        <w:jc w:val="center"/>
        <w:rPr>
          <w:rFonts w:ascii="仿宋" w:hAnsi="仿宋" w:eastAsia="仿宋" w:cs="仿宋_GB2312"/>
          <w:b/>
          <w:bCs/>
          <w:color w:val="auto"/>
          <w:sz w:val="28"/>
          <w:szCs w:val="28"/>
          <w:highlight w:val="none"/>
        </w:rPr>
      </w:pPr>
    </w:p>
    <w:p>
      <w:pPr>
        <w:spacing w:line="360" w:lineRule="auto"/>
        <w:jc w:val="center"/>
        <w:rPr>
          <w:rFonts w:ascii="仿宋" w:hAnsi="仿宋" w:eastAsia="仿宋" w:cs="仿宋_GB2312"/>
          <w:b/>
          <w:color w:val="auto"/>
          <w:sz w:val="28"/>
          <w:szCs w:val="28"/>
          <w:highlight w:val="none"/>
        </w:rPr>
      </w:pPr>
      <w:r>
        <w:rPr>
          <w:rFonts w:hint="eastAsia" w:ascii="仿宋" w:hAnsi="仿宋" w:eastAsia="仿宋" w:cs="仿宋_GB2312"/>
          <w:b/>
          <w:bCs/>
          <w:color w:val="auto"/>
          <w:sz w:val="28"/>
          <w:highlight w:val="none"/>
        </w:rPr>
        <w:t>发布日期：</w:t>
      </w:r>
      <w:r>
        <w:rPr>
          <w:rFonts w:hint="eastAsia" w:ascii="仿宋" w:hAnsi="仿宋" w:eastAsia="仿宋" w:cs="仿宋_GB2312"/>
          <w:b/>
          <w:bCs/>
          <w:color w:val="auto"/>
          <w:sz w:val="28"/>
          <w:highlight w:val="none"/>
          <w:lang w:eastAsia="zh-CN"/>
        </w:rPr>
        <w:t>2022</w:t>
      </w:r>
      <w:r>
        <w:rPr>
          <w:rFonts w:hint="eastAsia" w:ascii="仿宋" w:hAnsi="仿宋" w:eastAsia="仿宋" w:cs="仿宋_GB2312"/>
          <w:b/>
          <w:bCs/>
          <w:color w:val="auto"/>
          <w:sz w:val="28"/>
          <w:highlight w:val="none"/>
        </w:rPr>
        <w:t>年</w:t>
      </w:r>
      <w:r>
        <w:rPr>
          <w:rFonts w:hint="eastAsia" w:ascii="仿宋" w:hAnsi="仿宋" w:eastAsia="仿宋" w:cs="仿宋_GB2312"/>
          <w:b/>
          <w:bCs/>
          <w:color w:val="auto"/>
          <w:sz w:val="28"/>
          <w:highlight w:val="none"/>
          <w:lang w:val="en-US" w:eastAsia="zh-CN"/>
        </w:rPr>
        <w:t>3</w:t>
      </w:r>
      <w:r>
        <w:rPr>
          <w:rFonts w:hint="eastAsia" w:ascii="仿宋" w:hAnsi="仿宋" w:eastAsia="仿宋" w:cs="仿宋_GB2312"/>
          <w:b/>
          <w:bCs/>
          <w:color w:val="auto"/>
          <w:sz w:val="28"/>
          <w:highlight w:val="none"/>
        </w:rPr>
        <w:t>月</w:t>
      </w:r>
      <w:r>
        <w:rPr>
          <w:rFonts w:hint="eastAsia" w:ascii="仿宋" w:hAnsi="仿宋" w:eastAsia="仿宋" w:cs="仿宋_GB2312"/>
          <w:b/>
          <w:bCs/>
          <w:color w:val="auto"/>
          <w:sz w:val="28"/>
          <w:highlight w:val="none"/>
          <w:lang w:val="en-US" w:eastAsia="zh-CN"/>
        </w:rPr>
        <w:t>15</w:t>
      </w:r>
      <w:r>
        <w:rPr>
          <w:rFonts w:hint="eastAsia" w:ascii="仿宋" w:hAnsi="仿宋" w:eastAsia="仿宋" w:cs="仿宋_GB2312"/>
          <w:b/>
          <w:bCs/>
          <w:color w:val="auto"/>
          <w:sz w:val="28"/>
          <w:highlight w:val="none"/>
        </w:rPr>
        <w:t>日</w:t>
      </w:r>
    </w:p>
    <w:p>
      <w:pPr>
        <w:pageBreakBefore/>
        <w:jc w:val="center"/>
        <w:rPr>
          <w:rFonts w:hint="eastAsia" w:ascii="仿宋_GB2312" w:hAnsi="仿宋_GB2312" w:eastAsia="仿宋_GB2312" w:cs="仿宋_GB2312"/>
          <w:b/>
          <w:bCs/>
          <w:caps/>
          <w:color w:val="auto"/>
          <w:sz w:val="28"/>
          <w:szCs w:val="28"/>
          <w:highlight w:val="none"/>
        </w:rPr>
      </w:pPr>
      <w:r>
        <w:rPr>
          <w:rFonts w:hint="eastAsia" w:ascii="仿宋" w:hAnsi="仿宋" w:eastAsia="仿宋" w:cs="仿宋_GB2312"/>
          <w:b/>
          <w:bCs/>
          <w:color w:val="auto"/>
          <w:sz w:val="28"/>
          <w:szCs w:val="28"/>
          <w:highlight w:val="none"/>
        </w:rPr>
        <w:t>目      录</w:t>
      </w:r>
      <w:r>
        <w:rPr>
          <w:rFonts w:hint="eastAsia" w:ascii="仿宋" w:hAnsi="仿宋" w:eastAsia="仿宋" w:cs="仿宋_GB2312"/>
          <w:b/>
          <w:bCs/>
          <w:caps/>
          <w:color w:val="auto"/>
          <w:sz w:val="28"/>
          <w:szCs w:val="28"/>
          <w:highlight w:val="none"/>
        </w:rPr>
        <w:br w:type="textWrapping"/>
      </w:r>
    </w:p>
    <w:p>
      <w:pPr>
        <w:pStyle w:val="16"/>
        <w:tabs>
          <w:tab w:val="right" w:leader="dot" w:pos="9174"/>
        </w:tabs>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第一部分  报价邀请函</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第二部分  项目内容</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第三部分  报价须知</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第四部分  合同书格式</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rPr>
          <w:rFonts w:hint="eastAsia" w:ascii="仿宋_GB2312" w:hAnsi="仿宋_GB2312" w:eastAsia="仿宋_GB2312" w:cs="仿宋_GB2312"/>
          <w:color w:val="auto"/>
          <w:sz w:val="28"/>
          <w:szCs w:val="28"/>
          <w:highlight w:val="none"/>
        </w:rPr>
      </w:pPr>
    </w:p>
    <w:p>
      <w:pPr>
        <w:ind w:firstLine="548" w:firstLineChars="196"/>
        <w:rPr>
          <w:rFonts w:hint="eastAsia" w:ascii="仿宋_GB2312" w:hAnsi="仿宋_GB2312" w:eastAsia="仿宋_GB2312" w:cs="仿宋_GB2312"/>
          <w:color w:val="auto"/>
          <w:sz w:val="28"/>
          <w:szCs w:val="28"/>
          <w:highlight w:val="none"/>
        </w:rPr>
      </w:pPr>
    </w:p>
    <w:p>
      <w:pPr>
        <w:ind w:firstLine="548" w:firstLineChars="196"/>
        <w:rPr>
          <w:rFonts w:hint="eastAsia" w:ascii="仿宋_GB2312" w:hAnsi="仿宋_GB2312" w:eastAsia="仿宋_GB2312" w:cs="仿宋_GB2312"/>
          <w:color w:val="auto"/>
          <w:sz w:val="28"/>
          <w:szCs w:val="28"/>
          <w:highlight w:val="none"/>
        </w:rPr>
      </w:pPr>
    </w:p>
    <w:p>
      <w:pPr>
        <w:ind w:firstLine="548" w:firstLineChars="196"/>
        <w:rPr>
          <w:rFonts w:hint="eastAsia" w:ascii="仿宋_GB2312" w:hAnsi="仿宋_GB2312" w:eastAsia="仿宋_GB2312" w:cs="仿宋_GB2312"/>
          <w:color w:val="auto"/>
          <w:sz w:val="28"/>
          <w:szCs w:val="28"/>
          <w:highlight w:val="none"/>
        </w:rPr>
      </w:pPr>
    </w:p>
    <w:p>
      <w:pPr>
        <w:ind w:firstLine="548" w:firstLineChars="196"/>
        <w:rPr>
          <w:rFonts w:hint="eastAsia" w:ascii="仿宋_GB2312" w:hAnsi="仿宋_GB2312" w:eastAsia="仿宋_GB2312" w:cs="仿宋_GB2312"/>
          <w:color w:val="auto"/>
          <w:sz w:val="28"/>
          <w:szCs w:val="28"/>
          <w:highlight w:val="none"/>
        </w:rPr>
      </w:pPr>
    </w:p>
    <w:p>
      <w:pPr>
        <w:ind w:firstLine="548" w:firstLineChars="196"/>
        <w:rPr>
          <w:rFonts w:hint="eastAsia" w:ascii="仿宋_GB2312" w:hAnsi="仿宋_GB2312" w:eastAsia="仿宋_GB2312" w:cs="仿宋_GB2312"/>
          <w:color w:val="auto"/>
          <w:sz w:val="28"/>
          <w:szCs w:val="28"/>
          <w:highlight w:val="none"/>
        </w:rPr>
      </w:pPr>
    </w:p>
    <w:p>
      <w:pPr>
        <w:ind w:firstLine="548" w:firstLineChars="196"/>
        <w:rPr>
          <w:rFonts w:hint="eastAsia" w:ascii="仿宋_GB2312" w:hAnsi="仿宋_GB2312" w:eastAsia="仿宋_GB2312" w:cs="仿宋_GB2312"/>
          <w:color w:val="auto"/>
          <w:sz w:val="28"/>
          <w:szCs w:val="28"/>
          <w:highlight w:val="none"/>
        </w:rPr>
      </w:pPr>
    </w:p>
    <w:p>
      <w:pPr>
        <w:ind w:firstLine="548" w:firstLineChars="196"/>
        <w:rPr>
          <w:rFonts w:hint="eastAsia" w:ascii="仿宋_GB2312" w:hAnsi="仿宋_GB2312" w:eastAsia="仿宋_GB2312" w:cs="仿宋_GB2312"/>
          <w:color w:val="auto"/>
          <w:sz w:val="28"/>
          <w:szCs w:val="28"/>
          <w:highlight w:val="none"/>
        </w:rPr>
      </w:pPr>
    </w:p>
    <w:p>
      <w:pPr>
        <w:ind w:firstLine="548" w:firstLineChars="196"/>
        <w:rPr>
          <w:rFonts w:hint="eastAsia" w:ascii="仿宋_GB2312" w:hAnsi="仿宋_GB2312" w:eastAsia="仿宋_GB2312" w:cs="仿宋_GB2312"/>
          <w:color w:val="auto"/>
          <w:sz w:val="28"/>
          <w:szCs w:val="28"/>
          <w:highlight w:val="none"/>
        </w:rPr>
      </w:pPr>
    </w:p>
    <w:p>
      <w:pPr>
        <w:ind w:firstLine="548" w:firstLineChars="196"/>
        <w:rPr>
          <w:rFonts w:hint="eastAsia" w:ascii="仿宋_GB2312" w:hAnsi="仿宋_GB2312" w:eastAsia="仿宋_GB2312" w:cs="仿宋_GB2312"/>
          <w:b/>
          <w:color w:val="auto"/>
          <w:sz w:val="28"/>
          <w:szCs w:val="28"/>
          <w:highlight w:val="none"/>
        </w:rPr>
      </w:pP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highlight w:val="none"/>
        </w:rPr>
      </w:pPr>
    </w:p>
    <w:p>
      <w:pPr>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b/>
          <w:color w:val="auto"/>
          <w:sz w:val="28"/>
          <w:szCs w:val="28"/>
          <w:highlight w:val="none"/>
        </w:rPr>
      </w:pPr>
    </w:p>
    <w:p>
      <w:pPr>
        <w:spacing w:line="480" w:lineRule="exact"/>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第一部分 报价邀请函</w:t>
      </w:r>
    </w:p>
    <w:p>
      <w:pPr>
        <w:spacing w:line="480" w:lineRule="exac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各报价单位:</w:t>
      </w:r>
    </w:p>
    <w:p>
      <w:pPr>
        <w:spacing w:line="480"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现我公司对</w:t>
      </w:r>
      <w:r>
        <w:rPr>
          <w:rFonts w:hint="eastAsia" w:ascii="仿宋_GB2312" w:hAnsi="仿宋_GB2312" w:eastAsia="仿宋_GB2312" w:cs="仿宋_GB2312"/>
          <w:color w:val="auto"/>
          <w:sz w:val="28"/>
          <w:szCs w:val="28"/>
          <w:highlight w:val="none"/>
          <w:u w:val="single"/>
          <w:lang w:eastAsia="zh-CN"/>
        </w:rPr>
        <w:t>2022年大坦沙</w:t>
      </w:r>
      <w:r>
        <w:rPr>
          <w:rFonts w:hint="eastAsia" w:ascii="仿宋_GB2312" w:hAnsi="仿宋_GB2312" w:eastAsia="仿宋_GB2312" w:cs="仿宋_GB2312"/>
          <w:color w:val="auto"/>
          <w:sz w:val="28"/>
          <w:szCs w:val="28"/>
          <w:highlight w:val="none"/>
          <w:u w:val="single"/>
          <w:lang w:val="en-US" w:eastAsia="zh-CN"/>
        </w:rPr>
        <w:t>分公司</w:t>
      </w:r>
      <w:r>
        <w:rPr>
          <w:rFonts w:hint="eastAsia" w:ascii="仿宋_GB2312" w:hAnsi="仿宋_GB2312" w:eastAsia="仿宋_GB2312" w:cs="仿宋_GB2312"/>
          <w:color w:val="auto"/>
          <w:sz w:val="28"/>
          <w:szCs w:val="28"/>
          <w:highlight w:val="none"/>
          <w:u w:val="single"/>
          <w:lang w:eastAsia="zh-CN"/>
        </w:rPr>
        <w:t>、健康城</w:t>
      </w:r>
      <w:r>
        <w:rPr>
          <w:rFonts w:hint="eastAsia" w:ascii="仿宋_GB2312" w:hAnsi="仿宋_GB2312" w:eastAsia="仿宋_GB2312" w:cs="仿宋_GB2312"/>
          <w:color w:val="auto"/>
          <w:sz w:val="28"/>
          <w:szCs w:val="28"/>
          <w:highlight w:val="none"/>
          <w:u w:val="single"/>
          <w:lang w:val="en-US" w:eastAsia="zh-CN"/>
        </w:rPr>
        <w:t>分公司</w:t>
      </w:r>
      <w:r>
        <w:rPr>
          <w:rFonts w:hint="eastAsia" w:ascii="仿宋_GB2312" w:hAnsi="仿宋_GB2312" w:eastAsia="仿宋_GB2312" w:cs="仿宋_GB2312"/>
          <w:color w:val="auto"/>
          <w:sz w:val="28"/>
          <w:szCs w:val="28"/>
          <w:highlight w:val="none"/>
          <w:u w:val="single"/>
          <w:lang w:eastAsia="zh-CN"/>
        </w:rPr>
        <w:t>管道及构筑物改造项目</w:t>
      </w:r>
      <w:r>
        <w:rPr>
          <w:rFonts w:hint="eastAsia" w:ascii="仿宋_GB2312" w:hAnsi="仿宋_GB2312" w:eastAsia="仿宋_GB2312" w:cs="仿宋_GB2312"/>
          <w:color w:val="auto"/>
          <w:sz w:val="28"/>
          <w:szCs w:val="28"/>
          <w:highlight w:val="none"/>
        </w:rPr>
        <w:t>进行询价，</w:t>
      </w:r>
      <w:r>
        <w:rPr>
          <w:rFonts w:hint="eastAsia" w:ascii="仿宋_GB2312" w:hAnsi="仿宋_GB2312" w:eastAsia="仿宋_GB2312" w:cs="仿宋_GB2312"/>
          <w:color w:val="auto"/>
          <w:sz w:val="28"/>
          <w:szCs w:val="28"/>
          <w:highlight w:val="none"/>
          <w:lang w:val="zh-CN"/>
        </w:rPr>
        <w:t>欢迎符合资格条件</w:t>
      </w:r>
      <w:r>
        <w:rPr>
          <w:rFonts w:hint="eastAsia" w:ascii="仿宋_GB2312" w:hAnsi="仿宋_GB2312" w:eastAsia="仿宋_GB2312" w:cs="仿宋_GB2312"/>
          <w:color w:val="auto"/>
          <w:sz w:val="28"/>
          <w:szCs w:val="28"/>
          <w:highlight w:val="none"/>
        </w:rPr>
        <w:t>的报价单位参加。</w:t>
      </w:r>
    </w:p>
    <w:p>
      <w:pPr>
        <w:autoSpaceDE w:val="0"/>
        <w:autoSpaceDN w:val="0"/>
        <w:spacing w:line="48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一、资金计划：</w:t>
      </w:r>
      <w:r>
        <w:rPr>
          <w:rFonts w:hint="eastAsia" w:ascii="仿宋_GB2312" w:hAnsi="仿宋_GB2312" w:eastAsia="仿宋_GB2312" w:cs="仿宋_GB2312"/>
          <w:color w:val="auto"/>
          <w:sz w:val="28"/>
          <w:szCs w:val="28"/>
          <w:highlight w:val="none"/>
          <w:u w:val="none"/>
          <w:lang w:val="en-US" w:eastAsia="zh-CN"/>
        </w:rPr>
        <w:t>自筹资金</w:t>
      </w:r>
    </w:p>
    <w:p>
      <w:pPr>
        <w:autoSpaceDE w:val="0"/>
        <w:autoSpaceDN w:val="0"/>
        <w:spacing w:line="48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二</w:t>
      </w:r>
      <w:r>
        <w:rPr>
          <w:rFonts w:hint="eastAsia" w:ascii="仿宋_GB2312" w:hAnsi="仿宋_GB2312" w:eastAsia="仿宋_GB2312" w:cs="仿宋_GB2312"/>
          <w:color w:val="auto"/>
          <w:sz w:val="28"/>
          <w:szCs w:val="28"/>
          <w:highlight w:val="none"/>
          <w:lang w:val="zh-CN"/>
        </w:rPr>
        <w:t>、项目编号：</w:t>
      </w:r>
      <w:r>
        <w:rPr>
          <w:rFonts w:hint="eastAsia" w:ascii="仿宋_GB2312" w:hAnsi="仿宋_GB2312" w:eastAsia="仿宋_GB2312" w:cs="仿宋_GB2312"/>
          <w:color w:val="auto"/>
          <w:sz w:val="28"/>
          <w:szCs w:val="28"/>
          <w:highlight w:val="none"/>
          <w:lang w:val="en-US" w:eastAsia="zh-CN"/>
        </w:rPr>
        <w:t>XJ-20220315-2</w:t>
      </w:r>
    </w:p>
    <w:p>
      <w:pPr>
        <w:autoSpaceDE w:val="0"/>
        <w:autoSpaceDN w:val="0"/>
        <w:spacing w:line="480" w:lineRule="exact"/>
        <w:ind w:firstLine="560" w:firstLineChars="200"/>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zh-CN"/>
        </w:rPr>
        <w:t>三</w:t>
      </w: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lang w:eastAsia="zh-CN"/>
        </w:rPr>
        <w:t>广州市净水有限公司2022年大坦沙</w:t>
      </w:r>
      <w:r>
        <w:rPr>
          <w:rFonts w:hint="eastAsia" w:ascii="仿宋_GB2312" w:hAnsi="仿宋_GB2312" w:eastAsia="仿宋_GB2312" w:cs="仿宋_GB2312"/>
          <w:color w:val="auto"/>
          <w:sz w:val="28"/>
          <w:szCs w:val="28"/>
          <w:highlight w:val="none"/>
          <w:u w:val="single"/>
          <w:lang w:val="en-US" w:eastAsia="zh-CN"/>
        </w:rPr>
        <w:t>分公司</w:t>
      </w:r>
      <w:r>
        <w:rPr>
          <w:rFonts w:hint="eastAsia" w:ascii="仿宋_GB2312" w:hAnsi="仿宋_GB2312" w:eastAsia="仿宋_GB2312" w:cs="仿宋_GB2312"/>
          <w:color w:val="auto"/>
          <w:sz w:val="28"/>
          <w:szCs w:val="28"/>
          <w:highlight w:val="none"/>
          <w:u w:val="single"/>
          <w:lang w:eastAsia="zh-CN"/>
        </w:rPr>
        <w:t>、健康城</w:t>
      </w:r>
      <w:r>
        <w:rPr>
          <w:rFonts w:hint="eastAsia" w:ascii="仿宋_GB2312" w:hAnsi="仿宋_GB2312" w:eastAsia="仿宋_GB2312" w:cs="仿宋_GB2312"/>
          <w:color w:val="auto"/>
          <w:sz w:val="28"/>
          <w:szCs w:val="28"/>
          <w:highlight w:val="none"/>
          <w:u w:val="single"/>
          <w:lang w:val="en-US" w:eastAsia="zh-CN"/>
        </w:rPr>
        <w:t>分公司</w:t>
      </w:r>
      <w:r>
        <w:rPr>
          <w:rFonts w:hint="eastAsia" w:ascii="仿宋_GB2312" w:hAnsi="仿宋_GB2312" w:eastAsia="仿宋_GB2312" w:cs="仿宋_GB2312"/>
          <w:color w:val="auto"/>
          <w:sz w:val="28"/>
          <w:szCs w:val="28"/>
          <w:highlight w:val="none"/>
          <w:u w:val="single"/>
          <w:lang w:eastAsia="zh-CN"/>
        </w:rPr>
        <w:t>管道及构筑物改造</w:t>
      </w:r>
      <w:r>
        <w:rPr>
          <w:rFonts w:hint="eastAsia" w:ascii="仿宋_GB2312" w:hAnsi="仿宋_GB2312" w:eastAsia="仿宋_GB2312" w:cs="仿宋_GB2312"/>
          <w:color w:val="auto"/>
          <w:sz w:val="28"/>
          <w:szCs w:val="28"/>
          <w:highlight w:val="none"/>
          <w:u w:val="single"/>
          <w:lang w:val="en-US" w:eastAsia="zh-CN"/>
        </w:rPr>
        <w:t>项目</w:t>
      </w:r>
    </w:p>
    <w:p>
      <w:pPr>
        <w:autoSpaceDE w:val="0"/>
        <w:autoSpaceDN w:val="0"/>
        <w:spacing w:line="480" w:lineRule="exact"/>
        <w:ind w:firstLine="560" w:firstLineChars="200"/>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项目一：大坦沙分公司三期次氯酸钠储存扩容改造</w:t>
      </w:r>
      <w:r>
        <w:rPr>
          <w:rFonts w:hint="eastAsia" w:ascii="仿宋_GB2312" w:hAnsi="仿宋_GB2312" w:eastAsia="仿宋_GB2312" w:cs="仿宋_GB2312"/>
          <w:color w:val="auto"/>
          <w:sz w:val="28"/>
          <w:szCs w:val="28"/>
          <w:highlight w:val="none"/>
          <w:u w:val="none"/>
        </w:rPr>
        <w:t>；</w:t>
      </w:r>
    </w:p>
    <w:p>
      <w:pPr>
        <w:autoSpaceDE w:val="0"/>
        <w:autoSpaceDN w:val="0"/>
        <w:spacing w:line="480" w:lineRule="exact"/>
        <w:ind w:firstLine="560" w:firstLineChars="200"/>
        <w:rPr>
          <w:rFonts w:hint="eastAsia" w:ascii="仿宋_GB2312" w:hAnsi="仿宋_GB2312" w:eastAsia="仿宋_GB2312" w:cs="仿宋_GB2312"/>
          <w:color w:val="auto"/>
          <w:sz w:val="28"/>
          <w:szCs w:val="28"/>
          <w:highlight w:val="none"/>
          <w:u w:val="none"/>
          <w:lang w:eastAsia="zh-CN"/>
        </w:rPr>
      </w:pPr>
      <w:r>
        <w:rPr>
          <w:rFonts w:hint="eastAsia" w:ascii="仿宋_GB2312" w:hAnsi="仿宋_GB2312" w:eastAsia="仿宋_GB2312" w:cs="仿宋_GB2312"/>
          <w:color w:val="auto"/>
          <w:sz w:val="28"/>
          <w:szCs w:val="28"/>
          <w:highlight w:val="none"/>
          <w:u w:val="none"/>
          <w:lang w:val="en-US" w:eastAsia="zh-CN"/>
        </w:rPr>
        <w:t>项目二：健康城分公司排水泵井出水管道改造</w:t>
      </w:r>
      <w:r>
        <w:rPr>
          <w:rFonts w:hint="eastAsia" w:ascii="仿宋_GB2312" w:hAnsi="仿宋_GB2312" w:eastAsia="仿宋_GB2312" w:cs="仿宋_GB2312"/>
          <w:color w:val="auto"/>
          <w:sz w:val="28"/>
          <w:szCs w:val="28"/>
          <w:highlight w:val="none"/>
          <w:u w:val="none"/>
          <w:lang w:eastAsia="zh-CN"/>
        </w:rPr>
        <w:t>。</w:t>
      </w:r>
    </w:p>
    <w:p>
      <w:pPr>
        <w:autoSpaceDE w:val="0"/>
        <w:autoSpaceDN w:val="0"/>
        <w:spacing w:line="480" w:lineRule="exact"/>
        <w:ind w:firstLine="0" w:firstLineChars="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none"/>
        </w:rPr>
        <w:t>（以下</w:t>
      </w:r>
      <w:r>
        <w:rPr>
          <w:rFonts w:hint="eastAsia" w:ascii="仿宋_GB2312" w:hAnsi="仿宋_GB2312" w:eastAsia="仿宋_GB2312" w:cs="仿宋_GB2312"/>
          <w:color w:val="auto"/>
          <w:sz w:val="28"/>
          <w:szCs w:val="28"/>
          <w:highlight w:val="none"/>
          <w:u w:val="none"/>
          <w:lang w:val="en-US" w:eastAsia="zh-CN"/>
        </w:rPr>
        <w:t>分别</w:t>
      </w:r>
      <w:r>
        <w:rPr>
          <w:rFonts w:hint="eastAsia" w:ascii="仿宋_GB2312" w:hAnsi="仿宋_GB2312" w:eastAsia="仿宋_GB2312" w:cs="仿宋_GB2312"/>
          <w:color w:val="auto"/>
          <w:sz w:val="28"/>
          <w:szCs w:val="28"/>
          <w:highlight w:val="none"/>
          <w:u w:val="none"/>
        </w:rPr>
        <w:t>简称“</w:t>
      </w:r>
      <w:r>
        <w:rPr>
          <w:rFonts w:hint="eastAsia" w:ascii="仿宋_GB2312" w:hAnsi="仿宋_GB2312" w:eastAsia="仿宋_GB2312" w:cs="仿宋_GB2312"/>
          <w:color w:val="auto"/>
          <w:sz w:val="28"/>
          <w:szCs w:val="28"/>
          <w:highlight w:val="none"/>
          <w:u w:val="none"/>
          <w:lang w:val="en-US" w:eastAsia="zh-CN"/>
        </w:rPr>
        <w:t>项目一、项目二</w:t>
      </w:r>
      <w:r>
        <w:rPr>
          <w:rFonts w:hint="eastAsia" w:ascii="仿宋_GB2312" w:hAnsi="仿宋_GB2312" w:eastAsia="仿宋_GB2312" w:cs="仿宋_GB2312"/>
          <w:color w:val="auto"/>
          <w:sz w:val="28"/>
          <w:szCs w:val="28"/>
          <w:highlight w:val="none"/>
          <w:u w:val="none"/>
        </w:rPr>
        <w:t>”）</w:t>
      </w:r>
    </w:p>
    <w:p>
      <w:pPr>
        <w:numPr>
          <w:ilvl w:val="0"/>
          <w:numId w:val="1"/>
        </w:numPr>
        <w:shd w:val="clear" w:color="auto" w:fill="auto"/>
        <w:autoSpaceDE w:val="0"/>
        <w:autoSpaceDN w:val="0"/>
        <w:spacing w:line="48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最高</w:t>
      </w:r>
      <w:r>
        <w:rPr>
          <w:rFonts w:hint="eastAsia" w:ascii="仿宋_GB2312" w:hAnsi="仿宋_GB2312" w:eastAsia="仿宋_GB2312" w:cs="仿宋_GB2312"/>
          <w:color w:val="auto"/>
          <w:sz w:val="28"/>
          <w:szCs w:val="28"/>
          <w:highlight w:val="none"/>
          <w:lang w:val="en-US" w:eastAsia="zh-CN"/>
        </w:rPr>
        <w:t>总</w:t>
      </w:r>
      <w:r>
        <w:rPr>
          <w:rFonts w:hint="eastAsia" w:ascii="仿宋_GB2312" w:hAnsi="仿宋_GB2312" w:eastAsia="仿宋_GB2312" w:cs="仿宋_GB2312"/>
          <w:color w:val="auto"/>
          <w:sz w:val="28"/>
          <w:szCs w:val="28"/>
          <w:highlight w:val="none"/>
          <w:lang w:val="zh-CN"/>
        </w:rPr>
        <w:t>限价：</w:t>
      </w:r>
      <w:r>
        <w:rPr>
          <w:rFonts w:hint="eastAsia" w:ascii="仿宋_GB2312" w:hAnsi="仿宋_GB2312" w:eastAsia="仿宋_GB2312" w:cs="仿宋_GB2312"/>
          <w:color w:val="auto"/>
          <w:sz w:val="28"/>
          <w:szCs w:val="28"/>
          <w:highlight w:val="none"/>
          <w:u w:val="single"/>
          <w:lang w:val="en-US" w:eastAsia="zh-CN"/>
        </w:rPr>
        <w:t>603714.38</w:t>
      </w:r>
      <w:r>
        <w:rPr>
          <w:rFonts w:hint="eastAsia" w:ascii="仿宋_GB2312" w:hAnsi="仿宋_GB2312" w:eastAsia="仿宋_GB2312" w:cs="仿宋_GB2312"/>
          <w:color w:val="auto"/>
          <w:sz w:val="28"/>
          <w:szCs w:val="28"/>
          <w:highlight w:val="none"/>
          <w:u w:val="single"/>
        </w:rPr>
        <w:t>元人民币</w:t>
      </w:r>
    </w:p>
    <w:p>
      <w:pPr>
        <w:numPr>
          <w:ilvl w:val="0"/>
          <w:numId w:val="0"/>
        </w:numPr>
        <w:shd w:val="clear" w:color="auto" w:fill="auto"/>
        <w:autoSpaceDE w:val="0"/>
        <w:autoSpaceDN w:val="0"/>
        <w:spacing w:line="480" w:lineRule="exact"/>
        <w:ind w:firstLine="560" w:firstLineChars="200"/>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项目一</w:t>
      </w:r>
      <w:r>
        <w:rPr>
          <w:rFonts w:hint="eastAsia" w:ascii="仿宋_GB2312" w:hAnsi="仿宋_GB2312" w:eastAsia="仿宋_GB2312" w:cs="仿宋_GB2312"/>
          <w:color w:val="auto"/>
          <w:sz w:val="28"/>
          <w:szCs w:val="28"/>
          <w:highlight w:val="none"/>
          <w:lang w:val="zh-CN"/>
        </w:rPr>
        <w:t>最高限价</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u w:val="single"/>
          <w:lang w:val="en-US" w:eastAsia="zh-CN"/>
        </w:rPr>
        <w:t>416576.94</w:t>
      </w:r>
      <w:r>
        <w:rPr>
          <w:rFonts w:hint="eastAsia" w:ascii="仿宋_GB2312" w:hAnsi="仿宋_GB2312" w:eastAsia="仿宋_GB2312" w:cs="仿宋_GB2312"/>
          <w:color w:val="auto"/>
          <w:sz w:val="28"/>
          <w:szCs w:val="28"/>
          <w:highlight w:val="none"/>
          <w:u w:val="single"/>
          <w:lang w:val="zh-CN"/>
        </w:rPr>
        <w:t>元人民币</w:t>
      </w:r>
      <w:r>
        <w:rPr>
          <w:rFonts w:hint="eastAsia" w:ascii="仿宋_GB2312" w:hAnsi="仿宋_GB2312" w:eastAsia="仿宋_GB2312" w:cs="仿宋_GB2312"/>
          <w:color w:val="auto"/>
          <w:sz w:val="28"/>
          <w:szCs w:val="28"/>
          <w:highlight w:val="none"/>
          <w:lang w:val="zh-CN"/>
        </w:rPr>
        <w:t>（其中税前总造价为</w:t>
      </w:r>
      <w:r>
        <w:rPr>
          <w:rFonts w:hint="eastAsia" w:ascii="仿宋_GB2312" w:hAnsi="仿宋_GB2312" w:eastAsia="仿宋_GB2312" w:cs="仿宋_GB2312"/>
          <w:color w:val="auto"/>
          <w:sz w:val="28"/>
          <w:szCs w:val="28"/>
          <w:highlight w:val="none"/>
          <w:lang w:val="en-US" w:eastAsia="zh-CN"/>
        </w:rPr>
        <w:t>382180.68</w:t>
      </w:r>
      <w:r>
        <w:rPr>
          <w:rFonts w:hint="eastAsia" w:ascii="仿宋_GB2312" w:hAnsi="仿宋_GB2312" w:eastAsia="仿宋_GB2312" w:cs="仿宋_GB2312"/>
          <w:color w:val="auto"/>
          <w:sz w:val="28"/>
          <w:szCs w:val="28"/>
          <w:highlight w:val="none"/>
          <w:lang w:val="zh-CN"/>
        </w:rPr>
        <w:t>元，税率9%，</w:t>
      </w:r>
      <w:r>
        <w:rPr>
          <w:rFonts w:hint="eastAsia" w:ascii="仿宋_GB2312" w:hAnsi="仿宋_GB2312" w:eastAsia="仿宋_GB2312" w:cs="仿宋_GB2312"/>
          <w:sz w:val="28"/>
          <w:szCs w:val="28"/>
          <w:highlight w:val="none"/>
          <w:lang w:val="zh-CN"/>
        </w:rPr>
        <w:t>绿色施工安全防护措施费为</w:t>
      </w:r>
      <w:r>
        <w:rPr>
          <w:rFonts w:hint="eastAsia" w:ascii="仿宋_GB2312" w:hAnsi="仿宋_GB2312" w:eastAsia="仿宋_GB2312" w:cs="仿宋_GB2312"/>
          <w:color w:val="auto"/>
          <w:sz w:val="28"/>
          <w:szCs w:val="28"/>
          <w:highlight w:val="none"/>
          <w:lang w:val="en-US" w:eastAsia="zh-CN"/>
        </w:rPr>
        <w:t>6402.53</w:t>
      </w:r>
      <w:r>
        <w:rPr>
          <w:rFonts w:hint="eastAsia" w:ascii="仿宋_GB2312" w:hAnsi="仿宋_GB2312" w:eastAsia="仿宋_GB2312" w:cs="仿宋_GB2312"/>
          <w:color w:val="auto"/>
          <w:sz w:val="28"/>
          <w:szCs w:val="28"/>
          <w:highlight w:val="none"/>
          <w:lang w:val="zh-CN"/>
        </w:rPr>
        <w:t>元。）</w:t>
      </w:r>
      <w:r>
        <w:rPr>
          <w:rFonts w:hint="eastAsia" w:ascii="仿宋_GB2312" w:hAnsi="仿宋_GB2312" w:eastAsia="仿宋_GB2312" w:cs="仿宋_GB2312"/>
          <w:color w:val="auto"/>
          <w:sz w:val="28"/>
          <w:szCs w:val="28"/>
          <w:highlight w:val="none"/>
          <w:lang w:val="zh-CN" w:eastAsia="zh-CN"/>
        </w:rPr>
        <w:t>；</w:t>
      </w:r>
    </w:p>
    <w:p>
      <w:pPr>
        <w:numPr>
          <w:ilvl w:val="0"/>
          <w:numId w:val="0"/>
        </w:numPr>
        <w:shd w:val="clear" w:color="auto" w:fill="auto"/>
        <w:autoSpaceDE w:val="0"/>
        <w:autoSpaceDN w:val="0"/>
        <w:spacing w:line="48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项目二</w:t>
      </w:r>
      <w:r>
        <w:rPr>
          <w:rFonts w:hint="eastAsia" w:ascii="仿宋_GB2312" w:hAnsi="仿宋_GB2312" w:eastAsia="仿宋_GB2312" w:cs="仿宋_GB2312"/>
          <w:color w:val="auto"/>
          <w:sz w:val="28"/>
          <w:szCs w:val="28"/>
          <w:highlight w:val="none"/>
          <w:lang w:val="zh-CN"/>
        </w:rPr>
        <w:t>最高限价</w:t>
      </w:r>
      <w:r>
        <w:rPr>
          <w:rFonts w:hint="eastAsia" w:ascii="仿宋_GB2312" w:hAnsi="仿宋_GB2312" w:eastAsia="仿宋_GB2312" w:cs="仿宋_GB2312"/>
          <w:color w:val="auto"/>
          <w:sz w:val="28"/>
          <w:szCs w:val="28"/>
          <w:highlight w:val="none"/>
          <w:lang w:val="en-US" w:eastAsia="zh-CN"/>
        </w:rPr>
        <w:t>：</w:t>
      </w:r>
      <w:bookmarkStart w:id="35" w:name="_GoBack"/>
      <w:r>
        <w:rPr>
          <w:rFonts w:hint="eastAsia" w:ascii="仿宋_GB2312" w:hAnsi="仿宋_GB2312" w:eastAsia="仿宋_GB2312" w:cs="仿宋_GB2312"/>
          <w:color w:val="auto"/>
          <w:sz w:val="28"/>
          <w:szCs w:val="28"/>
          <w:highlight w:val="none"/>
          <w:u w:val="single"/>
          <w:lang w:val="en-US" w:eastAsia="zh-CN"/>
        </w:rPr>
        <w:t>187137.44</w:t>
      </w:r>
      <w:r>
        <w:rPr>
          <w:rFonts w:hint="eastAsia" w:ascii="仿宋_GB2312" w:hAnsi="仿宋_GB2312" w:eastAsia="仿宋_GB2312" w:cs="仿宋_GB2312"/>
          <w:color w:val="auto"/>
          <w:sz w:val="28"/>
          <w:szCs w:val="28"/>
          <w:highlight w:val="none"/>
          <w:u w:val="single"/>
          <w:lang w:val="zh-CN"/>
        </w:rPr>
        <w:t>元人民币</w:t>
      </w:r>
      <w:bookmarkEnd w:id="35"/>
      <w:r>
        <w:rPr>
          <w:rFonts w:hint="eastAsia" w:ascii="仿宋_GB2312" w:hAnsi="仿宋_GB2312" w:eastAsia="仿宋_GB2312" w:cs="仿宋_GB2312"/>
          <w:color w:val="auto"/>
          <w:sz w:val="28"/>
          <w:szCs w:val="28"/>
          <w:highlight w:val="none"/>
          <w:lang w:val="zh-CN"/>
        </w:rPr>
        <w:t>（其中税前总造价为</w:t>
      </w:r>
      <w:r>
        <w:rPr>
          <w:rFonts w:hint="eastAsia" w:ascii="仿宋_GB2312" w:hAnsi="仿宋_GB2312" w:eastAsia="仿宋_GB2312" w:cs="仿宋_GB2312"/>
          <w:color w:val="auto"/>
          <w:sz w:val="28"/>
          <w:szCs w:val="28"/>
          <w:highlight w:val="none"/>
          <w:lang w:val="en-US" w:eastAsia="zh-CN"/>
        </w:rPr>
        <w:t>171685.73</w:t>
      </w:r>
      <w:r>
        <w:rPr>
          <w:rFonts w:hint="eastAsia" w:ascii="仿宋_GB2312" w:hAnsi="仿宋_GB2312" w:eastAsia="仿宋_GB2312" w:cs="仿宋_GB2312"/>
          <w:color w:val="auto"/>
          <w:sz w:val="28"/>
          <w:szCs w:val="28"/>
          <w:highlight w:val="none"/>
          <w:lang w:val="zh-CN"/>
        </w:rPr>
        <w:t>元，税率9%，</w:t>
      </w:r>
      <w:r>
        <w:rPr>
          <w:rFonts w:hint="eastAsia" w:ascii="仿宋_GB2312" w:hAnsi="仿宋_GB2312" w:eastAsia="仿宋_GB2312" w:cs="仿宋_GB2312"/>
          <w:sz w:val="28"/>
          <w:szCs w:val="28"/>
          <w:highlight w:val="none"/>
          <w:lang w:val="zh-CN"/>
        </w:rPr>
        <w:t>绿色施工安全防护措施费为</w:t>
      </w:r>
      <w:r>
        <w:rPr>
          <w:rFonts w:hint="eastAsia" w:ascii="仿宋_GB2312" w:hAnsi="仿宋_GB2312" w:eastAsia="仿宋_GB2312" w:cs="仿宋_GB2312"/>
          <w:color w:val="auto"/>
          <w:sz w:val="28"/>
          <w:szCs w:val="28"/>
          <w:highlight w:val="none"/>
          <w:lang w:val="en-US" w:eastAsia="zh-CN"/>
        </w:rPr>
        <w:t>2890.23</w:t>
      </w:r>
      <w:r>
        <w:rPr>
          <w:rFonts w:hint="eastAsia" w:ascii="仿宋_GB2312" w:hAnsi="仿宋_GB2312" w:eastAsia="仿宋_GB2312" w:cs="仿宋_GB2312"/>
          <w:color w:val="auto"/>
          <w:sz w:val="28"/>
          <w:szCs w:val="28"/>
          <w:highlight w:val="none"/>
          <w:lang w:val="zh-CN"/>
        </w:rPr>
        <w:t>元。）；</w:t>
      </w:r>
    </w:p>
    <w:p>
      <w:pPr>
        <w:pStyle w:val="9"/>
        <w:ind w:firstLine="560" w:firstLineChars="200"/>
        <w:rPr>
          <w:rFonts w:hint="eastAsia" w:ascii="仿宋_GB2312" w:hAnsi="仿宋_GB2312" w:eastAsia="仿宋_GB2312" w:cs="仿宋_GB2312"/>
          <w:color w:val="auto"/>
          <w:szCs w:val="28"/>
          <w:highlight w:val="none"/>
          <w:lang w:val="en-US"/>
        </w:rPr>
      </w:pPr>
      <w:r>
        <w:rPr>
          <w:rFonts w:hint="eastAsia" w:ascii="仿宋_GB2312" w:hAnsi="仿宋_GB2312" w:eastAsia="仿宋_GB2312" w:cs="仿宋_GB2312"/>
          <w:color w:val="auto"/>
          <w:szCs w:val="28"/>
          <w:highlight w:val="none"/>
          <w:lang w:val="en-US" w:eastAsia="zh-CN"/>
        </w:rPr>
        <w:t>△：</w:t>
      </w:r>
      <w:r>
        <w:rPr>
          <w:rFonts w:hint="eastAsia" w:ascii="仿宋_GB2312" w:hAnsi="仿宋_GB2312" w:eastAsia="仿宋_GB2312" w:cs="仿宋_GB2312"/>
          <w:color w:val="auto"/>
          <w:szCs w:val="28"/>
          <w:highlight w:val="none"/>
          <w:lang w:val="en-US"/>
        </w:rPr>
        <w:t>绿色施工安全防护措施费为非竞争性费用，在报价时须按询价文件规定的金额填写，不得参与竞争，否则按无效报价处理，</w:t>
      </w:r>
    </w:p>
    <w:p>
      <w:pPr>
        <w:shd w:val="clear" w:color="auto" w:fill="auto"/>
        <w:autoSpaceDE w:val="0"/>
        <w:autoSpaceDN w:val="0"/>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项目内容及需求：</w:t>
      </w:r>
    </w:p>
    <w:p>
      <w:pPr>
        <w:shd w:val="clear" w:color="auto" w:fill="auto"/>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项目一：大坦沙分公司三期使用的是两个2015年出厂10t容量玻璃钢储药罐，近两年罐壁及管道接驳位置均出现渗漏，且渗漏程度越发严重且修复效果不理想。而且遇到紧急情况时厂内需要保证15日的药剂存量，按照目前大坦沙厂三期4t/日的耗药量，现时两个储药罐共20t容量并不能满足。同时目前药罐采用的是罐顶自来水喷淋降温，不仅费水而且降温后的积水长期积在药罐周围即使有排水沟也不能及时排空。因此，需要立项更换次氯酸钠储药罐为30-40t PE材质储药罐，同时需要扩大次氯酸钠加药间空间并加高加药间百叶窗，同时设计一套有效循环的降温喷淋系统。</w:t>
      </w:r>
    </w:p>
    <w:p>
      <w:pPr>
        <w:spacing w:line="480" w:lineRule="exact"/>
        <w:ind w:firstLine="560" w:firstLineChars="200"/>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none"/>
          <w:lang w:val="en-US" w:eastAsia="zh-CN"/>
        </w:rPr>
        <w:t>项目二：</w:t>
      </w:r>
      <w:r>
        <w:rPr>
          <w:rFonts w:hint="eastAsia" w:ascii="仿宋_GB2312" w:hAnsi="仿宋_GB2312" w:eastAsia="仿宋_GB2312" w:cs="仿宋_GB2312"/>
          <w:color w:val="auto"/>
          <w:sz w:val="28"/>
          <w:szCs w:val="28"/>
          <w:highlight w:val="none"/>
          <w:u w:val="none"/>
          <w:lang w:val="en-US" w:eastAsia="zh-CN"/>
        </w:rPr>
        <w:t>健康城分公司</w:t>
      </w:r>
      <w:r>
        <w:rPr>
          <w:rFonts w:hint="eastAsia" w:ascii="仿宋_GB2312" w:hAnsi="仿宋_GB2312" w:eastAsia="仿宋_GB2312" w:cs="仿宋_GB2312"/>
          <w:sz w:val="28"/>
          <w:szCs w:val="28"/>
          <w:lang w:val="en-US" w:eastAsia="zh-CN"/>
        </w:rPr>
        <w:t>排水泵井出水管连通至排水泵井旁边的事故池,需新增制作管道并安装电动闸门等配套设备，实现排水泵进与事故池间的联通。</w:t>
      </w:r>
      <w:r>
        <w:rPr>
          <w:rFonts w:hint="eastAsia" w:ascii="仿宋_GB2312" w:hAnsi="仿宋_GB2312" w:eastAsia="仿宋_GB2312" w:cs="仿宋_GB2312"/>
          <w:sz w:val="28"/>
          <w:szCs w:val="28"/>
          <w:u w:val="none"/>
          <w:lang w:val="en-US" w:eastAsia="zh-CN"/>
        </w:rPr>
        <w:t>（详细技术需求见本询价文件第二部分）</w:t>
      </w:r>
    </w:p>
    <w:p>
      <w:pPr>
        <w:spacing w:line="48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zh-CN"/>
        </w:rPr>
        <w:t>六</w:t>
      </w:r>
      <w:r>
        <w:rPr>
          <w:rFonts w:hint="eastAsia" w:ascii="仿宋_GB2312" w:hAnsi="仿宋_GB2312" w:eastAsia="仿宋_GB2312" w:cs="仿宋_GB2312"/>
          <w:color w:val="auto"/>
          <w:sz w:val="28"/>
          <w:szCs w:val="28"/>
          <w:highlight w:val="none"/>
        </w:rPr>
        <w:t>、报价单位资格要求：</w:t>
      </w:r>
    </w:p>
    <w:p>
      <w:pPr>
        <w:spacing w:line="480" w:lineRule="exact"/>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lang w:val="en-US" w:eastAsia="zh-CN"/>
        </w:rPr>
        <w:t xml:space="preserve">1.报价单位须是在中华人民共和国境内注册的法人或其他组织，具有独立法人资格，持有工商行政管理部门核发的营业执照，且能开具增值税发票（如：提供一般纳税人证明或近一年2-3张已开据的增值税专用发票）。  </w:t>
      </w:r>
    </w:p>
    <w:p>
      <w:pPr>
        <w:numPr>
          <w:ilvl w:val="0"/>
          <w:numId w:val="0"/>
        </w:numPr>
        <w:autoSpaceDE w:val="0"/>
        <w:autoSpaceDN w:val="0"/>
        <w:spacing w:line="480" w:lineRule="exact"/>
        <w:ind w:left="0" w:firstLine="560" w:firstLineChars="200"/>
        <w:rPr>
          <w:rFonts w:hint="eastAsia" w:ascii="仿宋_GB2312" w:hAnsi="仿宋_GB2312" w:eastAsia="仿宋_GB2312" w:cs="仿宋_GB2312"/>
          <w:color w:val="auto"/>
          <w:sz w:val="28"/>
          <w:szCs w:val="28"/>
          <w:highlight w:val="yellow"/>
          <w:u w:val="single"/>
          <w:lang w:val="en-US" w:eastAsia="zh-CN"/>
        </w:rPr>
      </w:pP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lang w:eastAsia="zh-CN"/>
        </w:rPr>
        <w:t>报价单位均须具备：</w:t>
      </w:r>
      <w:r>
        <w:rPr>
          <w:rFonts w:hint="eastAsia" w:ascii="仿宋_GB2312" w:hAnsi="仿宋_GB2312" w:eastAsia="仿宋_GB2312" w:cs="仿宋_GB2312"/>
          <w:sz w:val="28"/>
          <w:szCs w:val="28"/>
          <w:highlight w:val="none"/>
          <w:u w:val="single"/>
          <w:lang w:val="en-US" w:eastAsia="zh-CN"/>
        </w:rPr>
        <w:t>市政</w:t>
      </w:r>
      <w:r>
        <w:rPr>
          <w:rFonts w:hint="eastAsia" w:ascii="仿宋_GB2312" w:hAnsi="仿宋_GB2312" w:eastAsia="仿宋_GB2312" w:cs="仿宋_GB2312"/>
          <w:sz w:val="28"/>
          <w:szCs w:val="28"/>
          <w:highlight w:val="none"/>
          <w:u w:val="single"/>
        </w:rPr>
        <w:t>工程施工总承包</w:t>
      </w:r>
      <w:r>
        <w:rPr>
          <w:rFonts w:hint="eastAsia" w:ascii="仿宋_GB2312" w:hAnsi="仿宋_GB2312" w:eastAsia="仿宋_GB2312" w:cs="仿宋_GB2312"/>
          <w:sz w:val="28"/>
          <w:szCs w:val="28"/>
          <w:highlight w:val="none"/>
          <w:u w:val="single"/>
          <w:lang w:val="en-US" w:eastAsia="zh-CN"/>
        </w:rPr>
        <w:t>三</w:t>
      </w:r>
      <w:r>
        <w:rPr>
          <w:rFonts w:hint="eastAsia" w:ascii="仿宋_GB2312" w:hAnsi="仿宋_GB2312" w:eastAsia="仿宋_GB2312" w:cs="仿宋_GB2312"/>
          <w:sz w:val="28"/>
          <w:szCs w:val="28"/>
          <w:highlight w:val="none"/>
          <w:u w:val="single"/>
        </w:rPr>
        <w:t>级</w:t>
      </w:r>
      <w:r>
        <w:rPr>
          <w:rFonts w:hint="eastAsia" w:ascii="仿宋_GB2312" w:hAnsi="仿宋_GB2312" w:eastAsia="仿宋_GB2312" w:cs="仿宋_GB2312"/>
          <w:sz w:val="28"/>
          <w:szCs w:val="28"/>
          <w:highlight w:val="none"/>
          <w:u w:val="single"/>
          <w:lang w:val="en-US" w:eastAsia="zh-CN"/>
        </w:rPr>
        <w:t>/乙级</w:t>
      </w:r>
      <w:r>
        <w:rPr>
          <w:rFonts w:hint="eastAsia" w:ascii="仿宋_GB2312" w:hAnsi="仿宋_GB2312" w:eastAsia="仿宋_GB2312" w:cs="仿宋_GB2312"/>
          <w:sz w:val="28"/>
          <w:szCs w:val="28"/>
          <w:highlight w:val="none"/>
          <w:u w:val="single"/>
        </w:rPr>
        <w:t>（或以上级别资质）和建设主管部门颁发且在有效期内的《安全生产许可证》</w:t>
      </w:r>
      <w:r>
        <w:rPr>
          <w:rFonts w:hint="eastAsia" w:ascii="仿宋_GB2312" w:hAnsi="仿宋_GB2312" w:eastAsia="仿宋_GB2312" w:cs="仿宋_GB2312"/>
          <w:sz w:val="28"/>
          <w:szCs w:val="28"/>
          <w:highlight w:val="none"/>
          <w:u w:val="single"/>
          <w:lang w:eastAsia="zh-CN"/>
        </w:rPr>
        <w:t>。</w:t>
      </w:r>
    </w:p>
    <w:p>
      <w:pPr>
        <w:numPr>
          <w:ilvl w:val="0"/>
          <w:numId w:val="0"/>
        </w:numPr>
        <w:spacing w:line="480" w:lineRule="exact"/>
        <w:ind w:left="0" w:firstLine="560" w:firstLineChars="200"/>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000000"/>
          <w:sz w:val="28"/>
          <w:szCs w:val="28"/>
          <w:highlight w:val="none"/>
          <w:u w:val="single"/>
        </w:rPr>
        <w:t>报价单位拟担任本工程项目负责人和安全员的人员资质</w:t>
      </w:r>
      <w:r>
        <w:rPr>
          <w:rFonts w:hint="eastAsia" w:ascii="仿宋_GB2312" w:hAnsi="仿宋_GB2312" w:eastAsia="仿宋_GB2312" w:cs="仿宋_GB2312"/>
          <w:color w:val="000000"/>
          <w:sz w:val="28"/>
          <w:szCs w:val="28"/>
          <w:highlight w:val="none"/>
          <w:u w:val="single"/>
          <w:lang w:val="en-US" w:eastAsia="zh-CN"/>
        </w:rPr>
        <w:t>须满足下列要求</w:t>
      </w:r>
      <w:r>
        <w:rPr>
          <w:rFonts w:hint="eastAsia" w:ascii="仿宋_GB2312" w:hAnsi="仿宋_GB2312" w:eastAsia="仿宋_GB2312" w:cs="仿宋_GB2312"/>
          <w:color w:val="000000"/>
          <w:sz w:val="28"/>
          <w:szCs w:val="28"/>
          <w:highlight w:val="none"/>
          <w:u w:val="single"/>
          <w:lang w:eastAsia="zh-CN"/>
        </w:rPr>
        <w:t>，</w:t>
      </w:r>
      <w:r>
        <w:rPr>
          <w:rFonts w:hint="eastAsia" w:ascii="仿宋_GB2312" w:hAnsi="仿宋_GB2312" w:eastAsia="仿宋_GB2312" w:cs="仿宋_GB2312"/>
          <w:color w:val="000000"/>
          <w:sz w:val="28"/>
          <w:szCs w:val="28"/>
          <w:highlight w:val="none"/>
          <w:u w:val="single"/>
          <w:lang w:val="en-US" w:eastAsia="zh-CN"/>
        </w:rPr>
        <w:t>且</w:t>
      </w:r>
      <w:r>
        <w:rPr>
          <w:rFonts w:hint="eastAsia" w:ascii="仿宋_GB2312" w:hAnsi="仿宋_GB2312" w:eastAsia="仿宋_GB2312" w:cs="仿宋_GB2312"/>
          <w:color w:val="000000"/>
          <w:sz w:val="28"/>
          <w:szCs w:val="28"/>
          <w:highlight w:val="none"/>
          <w:u w:val="single"/>
        </w:rPr>
        <w:t>项目负责人不得同时兼任本项目专职安全人员：</w:t>
      </w:r>
    </w:p>
    <w:p>
      <w:pPr>
        <w:numPr>
          <w:ilvl w:val="0"/>
          <w:numId w:val="0"/>
        </w:numPr>
        <w:spacing w:line="480" w:lineRule="exact"/>
        <w:ind w:left="0" w:firstLine="560" w:firstLineChars="200"/>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u w:val="single"/>
          <w:lang w:eastAsia="zh-CN"/>
        </w:rPr>
        <w:t>（</w:t>
      </w:r>
      <w:r>
        <w:rPr>
          <w:rFonts w:hint="eastAsia" w:ascii="仿宋_GB2312" w:hAnsi="仿宋_GB2312" w:eastAsia="仿宋_GB2312" w:cs="仿宋_GB2312"/>
          <w:color w:val="000000"/>
          <w:sz w:val="28"/>
          <w:szCs w:val="28"/>
          <w:highlight w:val="none"/>
          <w:u w:val="single"/>
          <w:lang w:val="en-US" w:eastAsia="zh-CN"/>
        </w:rPr>
        <w:t>1</w:t>
      </w:r>
      <w:r>
        <w:rPr>
          <w:rFonts w:hint="eastAsia" w:ascii="仿宋_GB2312" w:hAnsi="仿宋_GB2312" w:eastAsia="仿宋_GB2312" w:cs="仿宋_GB2312"/>
          <w:color w:val="000000"/>
          <w:sz w:val="28"/>
          <w:szCs w:val="28"/>
          <w:highlight w:val="none"/>
          <w:u w:val="single"/>
          <w:lang w:eastAsia="zh-CN"/>
        </w:rPr>
        <w:t>）</w:t>
      </w:r>
      <w:r>
        <w:rPr>
          <w:rFonts w:hint="eastAsia" w:ascii="仿宋_GB2312" w:hAnsi="仿宋_GB2312" w:eastAsia="仿宋_GB2312" w:cs="仿宋_GB2312"/>
          <w:color w:val="000000"/>
          <w:sz w:val="28"/>
          <w:szCs w:val="28"/>
          <w:highlight w:val="none"/>
          <w:u w:val="single"/>
        </w:rPr>
        <w:t>负责人</w:t>
      </w:r>
      <w:r>
        <w:rPr>
          <w:rFonts w:hint="eastAsia" w:ascii="仿宋_GB2312" w:hAnsi="仿宋_GB2312" w:eastAsia="仿宋_GB2312" w:cs="仿宋_GB2312"/>
          <w:color w:val="000000"/>
          <w:sz w:val="28"/>
          <w:szCs w:val="28"/>
          <w:highlight w:val="none"/>
          <w:u w:val="single"/>
          <w:lang w:val="en-US" w:eastAsia="zh-CN"/>
        </w:rPr>
        <w:t>要求：</w:t>
      </w:r>
      <w:r>
        <w:rPr>
          <w:rFonts w:hint="eastAsia" w:ascii="仿宋_GB2312" w:hAnsi="仿宋_GB2312" w:eastAsia="仿宋_GB2312" w:cs="仿宋_GB2312"/>
          <w:sz w:val="28"/>
          <w:szCs w:val="28"/>
          <w:highlight w:val="none"/>
          <w:u w:val="single"/>
          <w:lang w:val="en-US" w:eastAsia="zh-CN"/>
        </w:rPr>
        <w:t>市政</w:t>
      </w:r>
      <w:r>
        <w:rPr>
          <w:rFonts w:hint="eastAsia" w:ascii="仿宋_GB2312" w:hAnsi="仿宋_GB2312" w:eastAsia="仿宋_GB2312" w:cs="仿宋_GB2312"/>
          <w:sz w:val="28"/>
          <w:szCs w:val="28"/>
          <w:highlight w:val="none"/>
          <w:u w:val="single"/>
        </w:rPr>
        <w:t>工程</w:t>
      </w:r>
      <w:r>
        <w:rPr>
          <w:rFonts w:hint="eastAsia" w:ascii="仿宋_GB2312" w:hAnsi="仿宋_GB2312" w:eastAsia="仿宋_GB2312" w:cs="仿宋_GB2312"/>
          <w:color w:val="000000"/>
          <w:sz w:val="28"/>
          <w:szCs w:val="28"/>
          <w:highlight w:val="none"/>
          <w:u w:val="single"/>
        </w:rPr>
        <w:t>专业二级（或以上级别）的注册建造师（或具备符合粤建市〔2010〕26号文规定的小型项目负责人资格），</w:t>
      </w:r>
      <w:r>
        <w:rPr>
          <w:rFonts w:hint="eastAsia" w:ascii="仿宋_GB2312" w:hAnsi="仿宋_GB2312" w:eastAsia="仿宋_GB2312" w:cs="仿宋_GB2312"/>
          <w:color w:val="000000"/>
          <w:sz w:val="28"/>
          <w:szCs w:val="28"/>
          <w:highlight w:val="none"/>
          <w:u w:val="single"/>
          <w:lang w:val="en-US" w:eastAsia="zh-CN"/>
        </w:rPr>
        <w:t>同时</w:t>
      </w:r>
      <w:r>
        <w:rPr>
          <w:rFonts w:hint="eastAsia" w:ascii="仿宋_GB2312" w:hAnsi="仿宋_GB2312" w:eastAsia="仿宋_GB2312" w:cs="仿宋_GB2312"/>
          <w:color w:val="000000"/>
          <w:sz w:val="28"/>
          <w:szCs w:val="28"/>
          <w:highlight w:val="none"/>
          <w:u w:val="single"/>
        </w:rPr>
        <w:t>持有项目负责人安全生产考核合格证（B类</w:t>
      </w:r>
      <w:r>
        <w:rPr>
          <w:rFonts w:hint="eastAsia" w:ascii="仿宋_GB2312" w:hAnsi="仿宋_GB2312" w:eastAsia="仿宋_GB2312" w:cs="仿宋_GB2312"/>
          <w:color w:val="000000"/>
          <w:sz w:val="28"/>
          <w:szCs w:val="28"/>
          <w:highlight w:val="none"/>
          <w:u w:val="single"/>
          <w:lang w:eastAsia="zh-CN"/>
        </w:rPr>
        <w:t>）（或能够提供广东省建筑施工企业管理人员安全生产考核信息系统安全生产管理人员证书信息的网页截图）</w:t>
      </w:r>
      <w:r>
        <w:rPr>
          <w:rFonts w:hint="eastAsia" w:ascii="仿宋_GB2312" w:hAnsi="仿宋_GB2312" w:eastAsia="仿宋_GB2312" w:cs="仿宋_GB2312"/>
          <w:color w:val="000000"/>
          <w:sz w:val="28"/>
          <w:szCs w:val="28"/>
          <w:highlight w:val="none"/>
          <w:u w:val="single"/>
        </w:rPr>
        <w:t>；</w:t>
      </w:r>
    </w:p>
    <w:p>
      <w:pPr>
        <w:pStyle w:val="2"/>
        <w:ind w:left="0" w:leftChars="0" w:firstLine="0" w:firstLineChars="0"/>
        <w:rPr>
          <w:rFonts w:hint="eastAsia" w:ascii="仿宋_GB2312" w:hAnsi="仿宋_GB2312" w:cs="仿宋_GB2312"/>
          <w:color w:val="000000"/>
          <w:sz w:val="28"/>
          <w:szCs w:val="28"/>
          <w:highlight w:val="none"/>
          <w:u w:val="single"/>
        </w:rPr>
      </w:pPr>
      <w:r>
        <w:rPr>
          <w:rFonts w:hint="eastAsia" w:ascii="仿宋_GB2312" w:hAnsi="仿宋_GB2312" w:cs="仿宋_GB2312"/>
          <w:color w:val="000000"/>
          <w:sz w:val="28"/>
          <w:szCs w:val="28"/>
          <w:highlight w:val="none"/>
          <w:u w:val="single"/>
        </w:rPr>
        <w:t>（注：二级注册建造师电子证书须由本人在个人签名处手写签名，未手写签名或与签名图像笔迹不一致的，电子证书无效）</w:t>
      </w:r>
    </w:p>
    <w:p>
      <w:pPr>
        <w:numPr>
          <w:ilvl w:val="0"/>
          <w:numId w:val="0"/>
        </w:numPr>
        <w:spacing w:line="480" w:lineRule="exact"/>
        <w:ind w:firstLine="560" w:firstLineChars="200"/>
        <w:rPr>
          <w:rFonts w:hint="eastAsia" w:ascii="仿宋_GB2312" w:hAnsi="仿宋_GB2312" w:eastAsia="仿宋_GB2312" w:cs="仿宋_GB2312"/>
          <w:color w:val="000000"/>
          <w:sz w:val="28"/>
          <w:szCs w:val="28"/>
          <w:highlight w:val="none"/>
          <w:u w:val="single"/>
          <w:lang w:val="en-US" w:eastAsia="zh-CN"/>
        </w:rPr>
      </w:pPr>
      <w:r>
        <w:rPr>
          <w:rFonts w:hint="eastAsia" w:ascii="仿宋_GB2312" w:hAnsi="仿宋_GB2312" w:eastAsia="仿宋_GB2312" w:cs="仿宋_GB2312"/>
          <w:color w:val="000000"/>
          <w:sz w:val="28"/>
          <w:szCs w:val="28"/>
          <w:highlight w:val="none"/>
          <w:u w:val="single"/>
          <w:lang w:eastAsia="zh-CN"/>
        </w:rPr>
        <w:t>（</w:t>
      </w:r>
      <w:r>
        <w:rPr>
          <w:rFonts w:hint="eastAsia" w:ascii="仿宋_GB2312" w:hAnsi="仿宋_GB2312" w:eastAsia="仿宋_GB2312" w:cs="仿宋_GB2312"/>
          <w:color w:val="000000"/>
          <w:sz w:val="28"/>
          <w:szCs w:val="28"/>
          <w:highlight w:val="none"/>
          <w:u w:val="single"/>
          <w:lang w:val="en-US" w:eastAsia="zh-CN"/>
        </w:rPr>
        <w:t>2</w:t>
      </w:r>
      <w:r>
        <w:rPr>
          <w:rFonts w:hint="eastAsia" w:ascii="仿宋_GB2312" w:hAnsi="仿宋_GB2312" w:eastAsia="仿宋_GB2312" w:cs="仿宋_GB2312"/>
          <w:color w:val="000000"/>
          <w:sz w:val="28"/>
          <w:szCs w:val="28"/>
          <w:highlight w:val="none"/>
          <w:u w:val="single"/>
          <w:lang w:eastAsia="zh-CN"/>
        </w:rPr>
        <w:t>）</w:t>
      </w:r>
      <w:r>
        <w:rPr>
          <w:rFonts w:hint="eastAsia" w:ascii="仿宋_GB2312" w:hAnsi="仿宋_GB2312" w:eastAsia="仿宋_GB2312" w:cs="仿宋_GB2312"/>
          <w:color w:val="000000"/>
          <w:sz w:val="28"/>
          <w:szCs w:val="28"/>
          <w:highlight w:val="none"/>
          <w:u w:val="single"/>
        </w:rPr>
        <w:t>专职安全人员</w:t>
      </w:r>
      <w:r>
        <w:rPr>
          <w:rFonts w:hint="eastAsia" w:ascii="仿宋_GB2312" w:hAnsi="仿宋_GB2312" w:eastAsia="仿宋_GB2312" w:cs="仿宋_GB2312"/>
          <w:color w:val="000000"/>
          <w:sz w:val="28"/>
          <w:szCs w:val="28"/>
          <w:highlight w:val="none"/>
          <w:u w:val="single"/>
          <w:lang w:val="en-US" w:eastAsia="zh-CN"/>
        </w:rPr>
        <w:t>要求：</w:t>
      </w:r>
      <w:r>
        <w:rPr>
          <w:rFonts w:hint="eastAsia" w:ascii="仿宋_GB2312" w:hAnsi="仿宋_GB2312" w:eastAsia="仿宋_GB2312" w:cs="仿宋_GB2312"/>
          <w:color w:val="000000"/>
          <w:sz w:val="28"/>
          <w:szCs w:val="28"/>
          <w:highlight w:val="none"/>
          <w:u w:val="single"/>
        </w:rPr>
        <w:t>须具有安全生产考核合格证（C类）</w:t>
      </w:r>
      <w:r>
        <w:rPr>
          <w:rFonts w:hint="eastAsia" w:ascii="仿宋_GB2312" w:hAnsi="仿宋_GB2312" w:eastAsia="仿宋_GB2312" w:cs="仿宋_GB2312"/>
          <w:color w:val="000000"/>
          <w:sz w:val="28"/>
          <w:szCs w:val="28"/>
          <w:highlight w:val="none"/>
          <w:u w:val="single"/>
          <w:lang w:eastAsia="zh-CN"/>
        </w:rPr>
        <w:t>（或能够提供广东省建筑施工企业管理人员安全生产考核信息系统安全生产管理人员证书信息的网页截图）。</w:t>
      </w:r>
    </w:p>
    <w:p>
      <w:pPr>
        <w:spacing w:line="48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lang w:val="zh-CN" w:eastAsia="zh-CN"/>
        </w:rPr>
        <w:t>报价</w:t>
      </w:r>
      <w:r>
        <w:rPr>
          <w:rFonts w:hint="eastAsia" w:ascii="仿宋_GB2312" w:hAnsi="仿宋_GB2312" w:eastAsia="仿宋_GB2312" w:cs="仿宋_GB2312"/>
          <w:color w:val="auto"/>
          <w:sz w:val="28"/>
          <w:szCs w:val="28"/>
          <w:highlight w:val="none"/>
          <w:u w:val="single"/>
          <w:lang w:val="zh-CN"/>
        </w:rPr>
        <w:t>人没有被纳入本项目</w:t>
      </w:r>
      <w:r>
        <w:rPr>
          <w:rFonts w:hint="eastAsia" w:ascii="仿宋_GB2312" w:hAnsi="仿宋_GB2312" w:eastAsia="仿宋_GB2312" w:cs="仿宋_GB2312"/>
          <w:color w:val="auto"/>
          <w:sz w:val="28"/>
          <w:szCs w:val="28"/>
          <w:highlight w:val="none"/>
          <w:u w:val="single"/>
          <w:lang w:val="zh-CN" w:eastAsia="zh-CN"/>
        </w:rPr>
        <w:t>询价</w:t>
      </w:r>
      <w:r>
        <w:rPr>
          <w:rFonts w:hint="eastAsia" w:ascii="仿宋_GB2312" w:hAnsi="仿宋_GB2312" w:eastAsia="仿宋_GB2312" w:cs="仿宋_GB2312"/>
          <w:color w:val="auto"/>
          <w:sz w:val="28"/>
          <w:szCs w:val="28"/>
          <w:highlight w:val="none"/>
          <w:u w:val="single"/>
          <w:lang w:val="zh-CN"/>
        </w:rPr>
        <w:t>人（包括市水投集团及其属下子公司）书面限制投标的企业名单。（名单详见附件）</w:t>
      </w:r>
    </w:p>
    <w:p>
      <w:pPr>
        <w:pStyle w:val="18"/>
        <w:ind w:firstLine="0"/>
        <w:rPr>
          <w:rFonts w:hint="eastAsia" w:ascii="宋体" w:hAnsi="宋体" w:eastAsia="宋体" w:cs="宋体"/>
          <w:b/>
          <w:color w:val="auto"/>
          <w:kern w:val="2"/>
          <w:sz w:val="24"/>
          <w:highlight w:val="none"/>
          <w:lang w:val="en-US" w:eastAsia="zh-CN" w:bidi="ar-SA"/>
        </w:rPr>
      </w:pPr>
      <w:r>
        <w:rPr>
          <w:rFonts w:hint="eastAsia" w:ascii="宋体" w:hAnsi="宋体" w:eastAsia="宋体" w:cs="宋体"/>
          <w:b/>
          <w:color w:val="auto"/>
          <w:kern w:val="2"/>
          <w:sz w:val="24"/>
          <w:highlight w:val="none"/>
          <w:lang w:val="en-US" w:eastAsia="zh-CN" w:bidi="ar-SA"/>
        </w:rPr>
        <w:t>附件：</w:t>
      </w:r>
    </w:p>
    <w:p>
      <w:pPr>
        <w:jc w:val="center"/>
        <w:rPr>
          <w:rFonts w:ascii="宋体" w:hAnsi="宋体" w:cs="宋体"/>
          <w:b/>
          <w:color w:val="auto"/>
          <w:sz w:val="24"/>
          <w:highlight w:val="none"/>
        </w:rPr>
      </w:pPr>
      <w:r>
        <w:rPr>
          <w:rFonts w:hint="eastAsia" w:ascii="宋体" w:hAnsi="宋体" w:cs="宋体"/>
          <w:b/>
          <w:color w:val="auto"/>
          <w:sz w:val="24"/>
          <w:highlight w:val="none"/>
        </w:rPr>
        <w:t>被纳入本项目</w:t>
      </w:r>
      <w:r>
        <w:rPr>
          <w:rFonts w:hint="eastAsia" w:ascii="宋体" w:hAnsi="宋体" w:cs="宋体"/>
          <w:b/>
          <w:color w:val="auto"/>
          <w:sz w:val="24"/>
          <w:highlight w:val="none"/>
          <w:lang w:val="en-US" w:eastAsia="zh-CN"/>
        </w:rPr>
        <w:t>询价</w:t>
      </w:r>
      <w:r>
        <w:rPr>
          <w:rFonts w:hint="eastAsia" w:ascii="宋体" w:hAnsi="宋体" w:cs="宋体"/>
          <w:b/>
          <w:color w:val="auto"/>
          <w:sz w:val="24"/>
          <w:highlight w:val="none"/>
        </w:rPr>
        <w:t>人（包括市水投集团及其属下子公司）书面限制投标的企业名单</w:t>
      </w:r>
    </w:p>
    <w:tbl>
      <w:tblPr>
        <w:tblStyle w:val="19"/>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ascii="宋体" w:hAnsi="宋体" w:eastAsia="宋体" w:cs="宋体"/>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utoSpaceDE w:val="0"/>
        <w:autoSpaceDN w:val="0"/>
        <w:spacing w:line="48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七</w:t>
      </w:r>
      <w:r>
        <w:rPr>
          <w:rFonts w:hint="eastAsia" w:ascii="仿宋_GB2312" w:hAnsi="仿宋_GB2312" w:eastAsia="仿宋_GB2312" w:cs="仿宋_GB2312"/>
          <w:color w:val="auto"/>
          <w:sz w:val="28"/>
          <w:szCs w:val="28"/>
          <w:highlight w:val="none"/>
          <w:lang w:val="zh-CN"/>
        </w:rPr>
        <w:t>、现场踏勘(答疑会)时间、地点：</w:t>
      </w:r>
      <w:r>
        <w:rPr>
          <w:rFonts w:hint="eastAsia" w:ascii="仿宋_GB2312" w:hAnsi="仿宋_GB2312" w:eastAsia="仿宋_GB2312" w:cs="仿宋_GB2312"/>
          <w:color w:val="auto"/>
          <w:sz w:val="28"/>
          <w:szCs w:val="28"/>
          <w:highlight w:val="none"/>
          <w:lang w:val="en-US" w:eastAsia="zh-CN"/>
        </w:rPr>
        <w:t>/</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八、询价文件的获取：在202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日1</w:t>
      </w:r>
      <w:r>
        <w:rPr>
          <w:rFonts w:hint="eastAsia" w:ascii="仿宋" w:hAnsi="仿宋" w:eastAsia="仿宋" w:cs="仿宋"/>
          <w:sz w:val="28"/>
          <w:szCs w:val="28"/>
          <w:lang w:val="en-US" w:eastAsia="zh-CN"/>
        </w:rPr>
        <w:t>5</w:t>
      </w:r>
      <w:r>
        <w:rPr>
          <w:rFonts w:hint="eastAsia" w:ascii="仿宋" w:hAnsi="仿宋" w:eastAsia="仿宋" w:cs="仿宋"/>
          <w:sz w:val="28"/>
          <w:szCs w:val="28"/>
        </w:rPr>
        <w:t>时00分前，在广州市净水有限公司门户网站免费下载。</w:t>
      </w:r>
    </w:p>
    <w:p>
      <w:pPr>
        <w:ind w:left="279" w:leftChars="133" w:firstLine="305" w:firstLineChars="109"/>
        <w:rPr>
          <w:rFonts w:hint="eastAsia" w:ascii="仿宋" w:hAnsi="仿宋" w:eastAsia="仿宋" w:cs="仿宋"/>
          <w:sz w:val="28"/>
          <w:szCs w:val="28"/>
        </w:rPr>
      </w:pPr>
      <w:r>
        <w:rPr>
          <w:rFonts w:hint="eastAsia" w:ascii="仿宋" w:hAnsi="仿宋" w:eastAsia="仿宋" w:cs="仿宋"/>
          <w:sz w:val="28"/>
          <w:szCs w:val="28"/>
        </w:rPr>
        <w:t>九、询价响应文件递交时间：202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w:t>
      </w:r>
      <w:r>
        <w:rPr>
          <w:rFonts w:hint="eastAsia" w:ascii="仿宋" w:hAnsi="仿宋" w:eastAsia="仿宋" w:cs="仿宋"/>
          <w:sz w:val="28"/>
          <w:szCs w:val="28"/>
          <w:lang w:val="en-US" w:eastAsia="zh-CN"/>
        </w:rPr>
        <w:t>14</w:t>
      </w:r>
      <w:r>
        <w:rPr>
          <w:rFonts w:hint="eastAsia" w:ascii="仿宋" w:hAnsi="仿宋" w:eastAsia="仿宋" w:cs="仿宋"/>
          <w:sz w:val="28"/>
          <w:szCs w:val="28"/>
        </w:rPr>
        <w:t>时30分至1</w:t>
      </w:r>
      <w:r>
        <w:rPr>
          <w:rFonts w:hint="eastAsia" w:ascii="仿宋" w:hAnsi="仿宋" w:eastAsia="仿宋" w:cs="仿宋"/>
          <w:sz w:val="28"/>
          <w:szCs w:val="28"/>
          <w:lang w:val="en-US" w:eastAsia="zh-CN"/>
        </w:rPr>
        <w:t>5</w:t>
      </w:r>
      <w:r>
        <w:rPr>
          <w:rFonts w:hint="eastAsia" w:ascii="仿宋" w:hAnsi="仿宋" w:eastAsia="仿宋" w:cs="仿宋"/>
          <w:sz w:val="28"/>
          <w:szCs w:val="28"/>
        </w:rPr>
        <w:t>时00</w:t>
      </w:r>
    </w:p>
    <w:p>
      <w:pPr>
        <w:rPr>
          <w:rFonts w:hint="eastAsia" w:ascii="仿宋" w:hAnsi="仿宋" w:eastAsia="仿宋" w:cs="仿宋"/>
          <w:sz w:val="28"/>
          <w:szCs w:val="28"/>
        </w:rPr>
      </w:pPr>
      <w:r>
        <w:rPr>
          <w:rFonts w:hint="eastAsia" w:ascii="仿宋" w:hAnsi="仿宋" w:eastAsia="仿宋" w:cs="仿宋"/>
          <w:sz w:val="28"/>
          <w:szCs w:val="28"/>
        </w:rPr>
        <w:t>分；询价响应文件递交截止时间：202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日1</w:t>
      </w:r>
      <w:r>
        <w:rPr>
          <w:rFonts w:hint="eastAsia" w:ascii="仿宋" w:hAnsi="仿宋" w:eastAsia="仿宋" w:cs="仿宋"/>
          <w:sz w:val="28"/>
          <w:szCs w:val="28"/>
          <w:lang w:val="en-US" w:eastAsia="zh-CN"/>
        </w:rPr>
        <w:t>5</w:t>
      </w:r>
      <w:r>
        <w:rPr>
          <w:rFonts w:hint="eastAsia" w:ascii="仿宋" w:hAnsi="仿宋" w:eastAsia="仿宋" w:cs="仿宋"/>
          <w:sz w:val="28"/>
          <w:szCs w:val="28"/>
        </w:rPr>
        <w:t>时00分。递交响应文件时须提供授权委托人身份证原件备查。</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十、询价响应文件送达地点：广州市天河区临江大道501号广州市净水有限公司。（</w:t>
      </w:r>
      <w:r>
        <w:rPr>
          <w:rFonts w:hint="eastAsia" w:ascii="仿宋" w:hAnsi="仿宋" w:eastAsia="仿宋" w:cs="仿宋"/>
          <w:color w:val="000000"/>
          <w:sz w:val="28"/>
          <w:szCs w:val="28"/>
          <w:lang w:val="zh-CN"/>
        </w:rPr>
        <w:t>基于疫情防控形势，授权委托人须通过“广州净水公司”微信公众号（提前）预约，填写访客预约信息（包括：1.三天内的核酸检测证明截图；2.穗康码为绿码的截图；3.行程14天内未有中高风险区域记录的行程截图）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sz w:val="28"/>
          <w:szCs w:val="28"/>
        </w:rPr>
        <w:t>）</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十一、评审时间：202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日1</w:t>
      </w:r>
      <w:r>
        <w:rPr>
          <w:rFonts w:hint="eastAsia" w:ascii="仿宋" w:hAnsi="仿宋" w:eastAsia="仿宋" w:cs="仿宋"/>
          <w:sz w:val="28"/>
          <w:szCs w:val="28"/>
          <w:lang w:val="en-US" w:eastAsia="zh-CN"/>
        </w:rPr>
        <w:t>5</w:t>
      </w:r>
      <w:r>
        <w:rPr>
          <w:rFonts w:hint="eastAsia" w:ascii="仿宋" w:hAnsi="仿宋" w:eastAsia="仿宋" w:cs="仿宋"/>
          <w:sz w:val="28"/>
          <w:szCs w:val="28"/>
        </w:rPr>
        <w:t>时00分</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十二、评审地点：广州市天河区临江大道501号广州市净水有限公司</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十三、联系方式</w:t>
      </w:r>
    </w:p>
    <w:p>
      <w:pPr>
        <w:snapToGrid w:val="0"/>
        <w:spacing w:line="360" w:lineRule="auto"/>
        <w:ind w:firstLine="840" w:firstLineChars="300"/>
        <w:rPr>
          <w:rFonts w:hint="eastAsia" w:ascii="仿宋" w:hAnsi="仿宋" w:eastAsia="仿宋" w:cs="仿宋"/>
          <w:kern w:val="0"/>
          <w:sz w:val="28"/>
          <w:szCs w:val="28"/>
        </w:rPr>
      </w:pPr>
      <w:r>
        <w:rPr>
          <w:rFonts w:hint="eastAsia" w:ascii="仿宋" w:hAnsi="仿宋" w:eastAsia="仿宋" w:cs="仿宋"/>
          <w:kern w:val="0"/>
          <w:sz w:val="28"/>
          <w:szCs w:val="28"/>
        </w:rPr>
        <w:t>询价人：</w:t>
      </w:r>
      <w:bookmarkStart w:id="0" w:name="_Hlk14424022"/>
      <w:r>
        <w:rPr>
          <w:rFonts w:hint="eastAsia" w:ascii="仿宋" w:hAnsi="仿宋" w:eastAsia="仿宋" w:cs="仿宋"/>
          <w:sz w:val="28"/>
          <w:szCs w:val="28"/>
        </w:rPr>
        <w:t>广州市净水有限公司</w:t>
      </w:r>
      <w:bookmarkEnd w:id="0"/>
      <w:r>
        <w:rPr>
          <w:rFonts w:hint="eastAsia" w:ascii="仿宋" w:hAnsi="仿宋" w:eastAsia="仿宋" w:cs="仿宋"/>
          <w:kern w:val="0"/>
          <w:sz w:val="28"/>
          <w:szCs w:val="28"/>
        </w:rPr>
        <w:t xml:space="preserve"> </w:t>
      </w:r>
    </w:p>
    <w:p>
      <w:pPr>
        <w:snapToGrid w:val="0"/>
        <w:spacing w:line="360" w:lineRule="auto"/>
        <w:ind w:firstLine="840" w:firstLineChars="300"/>
        <w:rPr>
          <w:rFonts w:hint="eastAsia" w:ascii="仿宋" w:hAnsi="仿宋" w:eastAsia="仿宋" w:cs="仿宋"/>
          <w:kern w:val="0"/>
          <w:sz w:val="28"/>
          <w:szCs w:val="28"/>
        </w:rPr>
      </w:pPr>
      <w:r>
        <w:rPr>
          <w:rFonts w:hint="eastAsia" w:ascii="仿宋" w:hAnsi="仿宋" w:eastAsia="仿宋" w:cs="仿宋"/>
          <w:kern w:val="0"/>
          <w:sz w:val="28"/>
          <w:szCs w:val="28"/>
        </w:rPr>
        <w:t>联系地址：广州市天河区临江大道501号</w:t>
      </w:r>
    </w:p>
    <w:p>
      <w:pPr>
        <w:snapToGrid w:val="0"/>
        <w:spacing w:line="360" w:lineRule="auto"/>
        <w:ind w:firstLine="840" w:firstLineChars="300"/>
        <w:rPr>
          <w:rFonts w:hint="default" w:ascii="仿宋" w:hAnsi="仿宋" w:eastAsia="仿宋" w:cs="仿宋"/>
          <w:kern w:val="0"/>
          <w:sz w:val="28"/>
          <w:szCs w:val="28"/>
          <w:lang w:val="en-US" w:eastAsia="zh-CN"/>
        </w:rPr>
      </w:pP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黄</w:t>
      </w:r>
      <w:r>
        <w:rPr>
          <w:rFonts w:hint="eastAsia" w:ascii="仿宋" w:hAnsi="仿宋" w:eastAsia="仿宋" w:cs="仿宋"/>
          <w:kern w:val="0"/>
          <w:sz w:val="28"/>
          <w:szCs w:val="28"/>
        </w:rPr>
        <w:t>工         联系方式：020-</w:t>
      </w:r>
      <w:r>
        <w:rPr>
          <w:rFonts w:hint="eastAsia" w:ascii="仿宋" w:hAnsi="仿宋" w:eastAsia="仿宋" w:cs="仿宋"/>
          <w:kern w:val="0"/>
          <w:sz w:val="28"/>
          <w:szCs w:val="28"/>
          <w:lang w:val="en-US" w:eastAsia="zh-CN"/>
        </w:rPr>
        <w:t>62315524</w:t>
      </w:r>
    </w:p>
    <w:p>
      <w:pPr>
        <w:ind w:firstLine="5460" w:firstLineChars="1950"/>
        <w:rPr>
          <w:rFonts w:hint="eastAsia" w:ascii="仿宋" w:hAnsi="仿宋" w:eastAsia="仿宋" w:cs="仿宋"/>
          <w:sz w:val="28"/>
          <w:szCs w:val="28"/>
        </w:rPr>
      </w:pPr>
      <w:r>
        <w:rPr>
          <w:rFonts w:hint="eastAsia" w:ascii="仿宋" w:hAnsi="仿宋" w:eastAsia="仿宋" w:cs="仿宋"/>
          <w:sz w:val="28"/>
          <w:szCs w:val="28"/>
        </w:rPr>
        <w:t>广州市净水有限公司</w:t>
      </w:r>
    </w:p>
    <w:p>
      <w:pPr>
        <w:spacing w:line="480" w:lineRule="exact"/>
        <w:ind w:firstLine="3920" w:firstLineChars="1400"/>
        <w:rPr>
          <w:rFonts w:hint="eastAsia" w:ascii="仿宋_GB2312" w:hAnsi="仿宋_GB2312" w:eastAsia="仿宋_GB2312" w:cs="仿宋_GB2312"/>
          <w:color w:val="auto"/>
          <w:sz w:val="28"/>
          <w:szCs w:val="28"/>
          <w:highlight w:val="non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w:t>
      </w:r>
    </w:p>
    <w:p>
      <w:pPr>
        <w:spacing w:line="520" w:lineRule="exact"/>
        <w:rPr>
          <w:rFonts w:hint="eastAsia" w:ascii="仿宋_GB2312" w:hAnsi="仿宋_GB2312" w:eastAsia="仿宋_GB2312" w:cs="仿宋_GB2312"/>
          <w:color w:val="auto"/>
          <w:sz w:val="28"/>
          <w:szCs w:val="28"/>
          <w:highlight w:val="none"/>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1"/>
        <w:adjustRightInd w:val="0"/>
        <w:snapToGrid w:val="0"/>
        <w:spacing w:line="520" w:lineRule="exact"/>
        <w:jc w:val="center"/>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 xml:space="preserve">第二部分 </w:t>
      </w:r>
      <w:r>
        <w:rPr>
          <w:rFonts w:hint="eastAsia" w:ascii="仿宋_GB2312" w:hAnsi="仿宋_GB2312" w:eastAsia="仿宋_GB2312" w:cs="仿宋_GB2312"/>
          <w:b/>
          <w:color w:val="auto"/>
          <w:sz w:val="28"/>
          <w:szCs w:val="28"/>
          <w:highlight w:val="none"/>
        </w:rPr>
        <w:t xml:space="preserve"> </w:t>
      </w:r>
      <w:r>
        <w:rPr>
          <w:rFonts w:hint="eastAsia" w:ascii="仿宋_GB2312" w:hAnsi="仿宋_GB2312" w:eastAsia="仿宋_GB2312" w:cs="仿宋_GB2312"/>
          <w:b/>
          <w:color w:val="auto"/>
          <w:sz w:val="28"/>
          <w:szCs w:val="28"/>
          <w:highlight w:val="none"/>
          <w:lang w:val="zh-CN"/>
        </w:rPr>
        <w:t>项目内容</w:t>
      </w:r>
    </w:p>
    <w:p>
      <w:pPr>
        <w:pStyle w:val="1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报价单位须对本项目为单位的服务进行整体响应，任何只对其中一部分内容进行的响应都被视为无效响应。 </w:t>
      </w:r>
    </w:p>
    <w:p>
      <w:pPr>
        <w:pStyle w:val="18"/>
        <w:adjustRightInd w:val="0"/>
        <w:snapToGrid w:val="0"/>
        <w:spacing w:line="520" w:lineRule="exact"/>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询价文件中所有要求均为实质性响应条款，供应商如有任何一条负偏离则导致响应文件无效。</w:t>
      </w:r>
    </w:p>
    <w:p>
      <w:pPr>
        <w:pStyle w:val="11"/>
        <w:numPr>
          <w:ilvl w:val="0"/>
          <w:numId w:val="2"/>
        </w:numPr>
        <w:adjustRightInd w:val="0"/>
        <w:snapToGrid w:val="0"/>
        <w:spacing w:line="520" w:lineRule="exact"/>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spacing w:line="52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项目一：</w:t>
      </w:r>
      <w:r>
        <w:rPr>
          <w:rFonts w:hint="eastAsia" w:ascii="仿宋_GB2312" w:hAnsi="仿宋_GB2312" w:eastAsia="仿宋_GB2312" w:cs="仿宋_GB2312"/>
          <w:color w:val="auto"/>
          <w:sz w:val="28"/>
          <w:szCs w:val="28"/>
          <w:highlight w:val="none"/>
          <w:lang w:val="en-US" w:eastAsia="zh-CN"/>
        </w:rPr>
        <w:t>大坦沙分公司三期使用的是两个2015年出厂10t容量玻璃钢储药罐，近两年罐壁及管道接驳位置均出现渗漏，且渗漏程度越发严重且修复效果不理想。而且遇到紧急情况时厂内需要保证15日的药剂存量，按照目前大坦沙厂三期4t/日的耗药量，现时两个储药罐共20t容量并不能满足。同时目前药罐采用的是罐顶自来水喷淋降温，不仅费水而且降温后的积水长期积在药罐周围即使有排水沟也不能及时排空。因此，需要立项更换次氯酸钠储药罐为30-40t PE材质储药罐，同时需要扩大次氯酸钠加药间空间并加高加药间百叶窗，同时设计一套有效循环的降温喷淋系统。</w:t>
      </w:r>
    </w:p>
    <w:p>
      <w:pPr>
        <w:spacing w:line="520" w:lineRule="exact"/>
        <w:ind w:firstLine="560" w:firstLineChars="200"/>
        <w:rPr>
          <w:rFonts w:hint="eastAsia" w:ascii="仿宋_GB2312" w:hAnsi="仿宋_GB2312" w:eastAsia="仿宋_GB2312" w:cs="仿宋_GB2312"/>
          <w:bCs w:val="0"/>
          <w:color w:val="auto"/>
          <w:sz w:val="28"/>
          <w:szCs w:val="28"/>
          <w:highlight w:val="yellow"/>
          <w:lang w:val="en-US" w:eastAsia="zh-CN"/>
        </w:rPr>
      </w:pPr>
      <w:r>
        <w:rPr>
          <w:rFonts w:hint="eastAsia" w:ascii="仿宋_GB2312" w:hAnsi="仿宋_GB2312" w:eastAsia="仿宋_GB2312" w:cs="仿宋_GB2312"/>
          <w:bCs w:val="0"/>
          <w:color w:val="auto"/>
          <w:sz w:val="28"/>
          <w:szCs w:val="28"/>
          <w:highlight w:val="none"/>
          <w:lang w:val="en-US" w:eastAsia="zh-CN"/>
        </w:rPr>
        <w:t>项目二：</w:t>
      </w:r>
      <w:r>
        <w:rPr>
          <w:rFonts w:hint="eastAsia" w:ascii="仿宋_GB2312" w:hAnsi="仿宋_GB2312" w:eastAsia="仿宋_GB2312" w:cs="仿宋_GB2312"/>
          <w:color w:val="auto"/>
          <w:sz w:val="28"/>
          <w:szCs w:val="28"/>
          <w:highlight w:val="none"/>
          <w:u w:val="none"/>
          <w:lang w:val="en-US" w:eastAsia="zh-CN"/>
        </w:rPr>
        <w:t>健康城分公司</w:t>
      </w:r>
      <w:r>
        <w:rPr>
          <w:rFonts w:hint="eastAsia" w:ascii="仿宋_GB2312" w:hAnsi="仿宋_GB2312" w:eastAsia="仿宋_GB2312" w:cs="仿宋_GB2312"/>
          <w:sz w:val="28"/>
          <w:szCs w:val="28"/>
          <w:lang w:val="en-US" w:eastAsia="zh-CN"/>
        </w:rPr>
        <w:t>排水泵井出水管连通至排水泵井旁边的事故池,需新增制作管道并安装电动闸门等配套设备，实现排水泵进与事故池间的联通。</w:t>
      </w:r>
    </w:p>
    <w:p>
      <w:pPr>
        <w:pStyle w:val="11"/>
        <w:numPr>
          <w:ilvl w:val="0"/>
          <w:numId w:val="3"/>
        </w:numPr>
        <w:adjustRightInd w:val="0"/>
        <w:snapToGrid w:val="0"/>
        <w:spacing w:line="520" w:lineRule="exact"/>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项目技术要求</w:t>
      </w:r>
    </w:p>
    <w:p>
      <w:pPr>
        <w:numPr>
          <w:ilvl w:val="0"/>
          <w:numId w:val="0"/>
        </w:numPr>
        <w:autoSpaceDE w:val="0"/>
        <w:autoSpaceDN w:val="0"/>
        <w:spacing w:line="520" w:lineRule="exact"/>
        <w:ind w:firstLine="562"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项目一</w:t>
      </w:r>
      <w:r>
        <w:rPr>
          <w:rFonts w:hint="eastAsia" w:ascii="仿宋_GB2312" w:hAnsi="仿宋_GB2312" w:eastAsia="仿宋_GB2312" w:cs="仿宋_GB2312"/>
          <w:color w:val="auto"/>
          <w:sz w:val="28"/>
          <w:szCs w:val="28"/>
          <w:highlight w:val="none"/>
          <w:lang w:val="en-US" w:eastAsia="zh-CN"/>
        </w:rPr>
        <w:t>：</w:t>
      </w:r>
    </w:p>
    <w:p>
      <w:pPr>
        <w:pStyle w:val="30"/>
        <w:numPr>
          <w:ilvl w:val="0"/>
          <w:numId w:val="0"/>
        </w:numPr>
        <w:spacing w:line="520" w:lineRule="exact"/>
        <w:ind w:left="0" w:leftChars="0" w:firstLine="638" w:firstLineChars="228"/>
        <w:rPr>
          <w:rFonts w:hint="eastAsia" w:ascii="仿宋_GB2312" w:eastAsia="仿宋_GB2312"/>
          <w:sz w:val="28"/>
          <w:szCs w:val="28"/>
          <w:lang w:val="en-US" w:eastAsia="zh-CN"/>
        </w:rPr>
      </w:pPr>
      <w:r>
        <w:rPr>
          <w:rFonts w:hint="eastAsia" w:ascii="仿宋_GB2312"/>
          <w:sz w:val="28"/>
          <w:szCs w:val="28"/>
          <w:lang w:val="en-US" w:eastAsia="zh-CN"/>
        </w:rPr>
        <w:t>1.</w:t>
      </w:r>
      <w:r>
        <w:rPr>
          <w:rFonts w:hint="eastAsia" w:ascii="仿宋_GB2312" w:eastAsia="仿宋_GB2312"/>
          <w:sz w:val="28"/>
          <w:szCs w:val="28"/>
          <w:lang w:val="en-US" w:eastAsia="zh-CN"/>
        </w:rPr>
        <w:t>更换次氯酸钠储药罐，现储药罐底直径为2.25m，高约2.6m，有效容积10.6吨，更换后药罐底直径为4.5m，高约3m，药罐采用PE材质，壁厚为12mm，罐底接缝处厚15mm。安装储罐后重做地面与罐底接缝处的防渗膜。罐底周围建0.2m高、0.05m宽的混凝土防渗环，防渗环涂绿色地坪漆。罐体做直径0.8m维修人孔。储药罐配置316不锈钢材质翻板液位计，并且液位计上下出口处配备316不锈钢材质检修阀门。</w:t>
      </w:r>
    </w:p>
    <w:p>
      <w:pPr>
        <w:pStyle w:val="30"/>
        <w:numPr>
          <w:ilvl w:val="0"/>
          <w:numId w:val="0"/>
        </w:numPr>
        <w:spacing w:line="520" w:lineRule="exact"/>
        <w:ind w:left="0" w:leftChars="0" w:firstLine="638" w:firstLineChars="228"/>
        <w:rPr>
          <w:rFonts w:hint="eastAsia" w:ascii="仿宋_GB2312" w:eastAsia="仿宋_GB2312"/>
          <w:sz w:val="28"/>
          <w:szCs w:val="28"/>
          <w:lang w:val="en-US" w:eastAsia="zh-CN"/>
        </w:rPr>
      </w:pPr>
      <w:r>
        <w:rPr>
          <w:rFonts w:hint="eastAsia" w:ascii="仿宋_GB2312" w:eastAsia="仿宋_GB2312"/>
          <w:sz w:val="28"/>
          <w:szCs w:val="28"/>
          <w:lang w:val="en-US" w:eastAsia="zh-CN"/>
        </w:rPr>
        <w:t>2</w:t>
      </w:r>
      <w:r>
        <w:rPr>
          <w:rFonts w:hint="eastAsia" w:ascii="仿宋_GB2312"/>
          <w:sz w:val="28"/>
          <w:szCs w:val="28"/>
          <w:lang w:val="en-US" w:eastAsia="zh-CN"/>
        </w:rPr>
        <w:t>.</w:t>
      </w:r>
      <w:r>
        <w:rPr>
          <w:rFonts w:hint="eastAsia" w:ascii="仿宋_GB2312" w:eastAsia="仿宋_GB2312"/>
          <w:sz w:val="28"/>
          <w:szCs w:val="28"/>
          <w:lang w:val="en-US" w:eastAsia="zh-CN"/>
        </w:rPr>
        <w:t>扩张加药间面积，现加药间面积为长9m，宽4m，改造后加药间面积为长约11m，宽约7m，基础厚0.5m。拆除原围堰，长26m，宽0.1m，高0.6m。新建围堰，高度1.5m，宽0.1m，长度36m。用砖砌围堰，地面及围堰涂绿色地坪漆，面积为44+24+66+2.6=136.6m²。</w:t>
      </w:r>
    </w:p>
    <w:p>
      <w:pPr>
        <w:pStyle w:val="30"/>
        <w:numPr>
          <w:ilvl w:val="0"/>
          <w:numId w:val="0"/>
        </w:numPr>
        <w:spacing w:line="520" w:lineRule="exact"/>
        <w:ind w:left="0" w:leftChars="0" w:firstLine="638" w:firstLineChars="228"/>
        <w:rPr>
          <w:rFonts w:hint="eastAsia" w:ascii="仿宋_GB2312" w:eastAsia="仿宋_GB2312"/>
          <w:sz w:val="28"/>
          <w:szCs w:val="28"/>
          <w:lang w:val="en-US" w:eastAsia="zh-CN"/>
        </w:rPr>
      </w:pPr>
      <w:r>
        <w:rPr>
          <w:rFonts w:hint="eastAsia" w:ascii="仿宋_GB2312" w:eastAsia="仿宋_GB2312"/>
          <w:sz w:val="28"/>
          <w:szCs w:val="28"/>
          <w:lang w:val="en-US" w:eastAsia="zh-CN"/>
        </w:rPr>
        <w:t>3</w:t>
      </w:r>
      <w:r>
        <w:rPr>
          <w:rFonts w:hint="eastAsia" w:ascii="仿宋_GB2312"/>
          <w:sz w:val="28"/>
          <w:szCs w:val="28"/>
          <w:lang w:val="en-US" w:eastAsia="zh-CN"/>
        </w:rPr>
        <w:t>.</w:t>
      </w:r>
      <w:r>
        <w:rPr>
          <w:rFonts w:hint="eastAsia" w:ascii="仿宋_GB2312" w:eastAsia="仿宋_GB2312"/>
          <w:sz w:val="28"/>
          <w:szCs w:val="28"/>
          <w:lang w:val="en-US" w:eastAsia="zh-CN"/>
        </w:rPr>
        <w:t>拆除原楼梯，1.2m³。新建楼梯，9m³。用砖砌楼梯。</w:t>
      </w:r>
    </w:p>
    <w:p>
      <w:pPr>
        <w:pStyle w:val="30"/>
        <w:numPr>
          <w:ilvl w:val="0"/>
          <w:numId w:val="0"/>
        </w:numPr>
        <w:spacing w:line="520" w:lineRule="exact"/>
        <w:ind w:left="0" w:leftChars="0" w:firstLine="638" w:firstLineChars="228"/>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sz w:val="28"/>
          <w:szCs w:val="28"/>
          <w:lang w:val="en-US" w:eastAsia="zh-CN"/>
        </w:rPr>
        <w:t>.</w:t>
      </w:r>
      <w:r>
        <w:rPr>
          <w:rFonts w:hint="eastAsia" w:ascii="仿宋_GB2312" w:eastAsia="仿宋_GB2312"/>
          <w:sz w:val="28"/>
          <w:szCs w:val="28"/>
          <w:lang w:val="en-US" w:eastAsia="zh-CN"/>
        </w:rPr>
        <w:t>新加药间人行道敷设路砖，面积33m²。</w:t>
      </w:r>
    </w:p>
    <w:p>
      <w:pPr>
        <w:pStyle w:val="30"/>
        <w:numPr>
          <w:ilvl w:val="0"/>
          <w:numId w:val="0"/>
        </w:numPr>
        <w:spacing w:line="520" w:lineRule="exact"/>
        <w:ind w:left="0" w:leftChars="0" w:firstLine="638" w:firstLineChars="228"/>
        <w:rPr>
          <w:rFonts w:hint="eastAsia" w:ascii="仿宋_GB2312" w:eastAsia="仿宋_GB2312"/>
          <w:sz w:val="28"/>
          <w:szCs w:val="28"/>
          <w:lang w:val="en-US" w:eastAsia="zh-CN"/>
        </w:rPr>
      </w:pPr>
      <w:r>
        <w:rPr>
          <w:rFonts w:hint="eastAsia" w:ascii="仿宋_GB2312" w:eastAsia="仿宋_GB2312"/>
          <w:sz w:val="28"/>
          <w:szCs w:val="28"/>
          <w:lang w:val="en-US" w:eastAsia="zh-CN"/>
        </w:rPr>
        <w:t>5</w:t>
      </w:r>
      <w:r>
        <w:rPr>
          <w:rFonts w:hint="eastAsia" w:ascii="仿宋_GB2312"/>
          <w:sz w:val="28"/>
          <w:szCs w:val="28"/>
          <w:lang w:val="en-US" w:eastAsia="zh-CN"/>
        </w:rPr>
        <w:t>.</w:t>
      </w:r>
      <w:r>
        <w:rPr>
          <w:rFonts w:hint="eastAsia" w:ascii="仿宋_GB2312" w:eastAsia="仿宋_GB2312"/>
          <w:sz w:val="28"/>
          <w:szCs w:val="28"/>
          <w:lang w:val="en-US" w:eastAsia="zh-CN"/>
        </w:rPr>
        <w:t>电箱线缆延长3m，共50m长，YJV4*1.5mm控制电缆，10m长的YJV4*2.5mm动力电缆。</w:t>
      </w:r>
    </w:p>
    <w:p>
      <w:pPr>
        <w:pStyle w:val="30"/>
        <w:numPr>
          <w:ilvl w:val="0"/>
          <w:numId w:val="0"/>
        </w:numPr>
        <w:spacing w:line="520" w:lineRule="exact"/>
        <w:ind w:left="0" w:leftChars="0" w:firstLine="638" w:firstLineChars="228"/>
        <w:rPr>
          <w:rFonts w:hint="eastAsia" w:ascii="仿宋_GB2312" w:eastAsia="仿宋_GB2312"/>
          <w:sz w:val="28"/>
          <w:szCs w:val="28"/>
          <w:lang w:val="en-US" w:eastAsia="zh-CN"/>
        </w:rPr>
      </w:pPr>
      <w:r>
        <w:rPr>
          <w:rFonts w:hint="eastAsia" w:ascii="仿宋_GB2312" w:eastAsia="仿宋_GB2312"/>
          <w:sz w:val="28"/>
          <w:szCs w:val="28"/>
          <w:lang w:val="en-US" w:eastAsia="zh-CN"/>
        </w:rPr>
        <w:t>6</w:t>
      </w:r>
      <w:r>
        <w:rPr>
          <w:rFonts w:hint="eastAsia" w:ascii="仿宋_GB2312"/>
          <w:sz w:val="28"/>
          <w:szCs w:val="28"/>
          <w:lang w:val="en-US" w:eastAsia="zh-CN"/>
        </w:rPr>
        <w:t>.</w:t>
      </w:r>
      <w:r>
        <w:rPr>
          <w:rFonts w:hint="eastAsia" w:ascii="仿宋_GB2312" w:eastAsia="仿宋_GB2312"/>
          <w:sz w:val="28"/>
          <w:szCs w:val="28"/>
          <w:lang w:val="en-US" w:eastAsia="zh-CN"/>
        </w:rPr>
        <w:t>拆除一面旧百叶窗，面积18m²。加高加建百叶窗，原有百叶窗加高1m，加建部分加建6m百叶窗，框架用2.5mm不锈钢，窗叶用铝合金。更换顶棚，现顶棚36m²拆除，新顶棚44m²。</w:t>
      </w:r>
    </w:p>
    <w:p>
      <w:pPr>
        <w:pStyle w:val="30"/>
        <w:numPr>
          <w:ilvl w:val="0"/>
          <w:numId w:val="0"/>
        </w:numPr>
        <w:spacing w:line="520" w:lineRule="exact"/>
        <w:ind w:left="0" w:leftChars="0" w:firstLine="638" w:firstLineChars="228"/>
        <w:rPr>
          <w:rFonts w:hint="eastAsia" w:ascii="仿宋_GB2312" w:eastAsia="仿宋_GB2312"/>
          <w:sz w:val="28"/>
          <w:szCs w:val="28"/>
          <w:lang w:val="en-US" w:eastAsia="zh-CN"/>
        </w:rPr>
      </w:pPr>
      <w:r>
        <w:rPr>
          <w:rFonts w:hint="eastAsia" w:ascii="仿宋_GB2312" w:eastAsia="仿宋_GB2312"/>
          <w:sz w:val="28"/>
          <w:szCs w:val="28"/>
          <w:lang w:val="en-US" w:eastAsia="zh-CN"/>
        </w:rPr>
        <w:t>7</w:t>
      </w:r>
      <w:r>
        <w:rPr>
          <w:rFonts w:hint="eastAsia" w:ascii="仿宋_GB2312"/>
          <w:sz w:val="28"/>
          <w:szCs w:val="28"/>
          <w:lang w:val="en-US" w:eastAsia="zh-CN"/>
        </w:rPr>
        <w:t>.</w:t>
      </w:r>
      <w:r>
        <w:rPr>
          <w:rFonts w:hint="eastAsia" w:ascii="仿宋_GB2312" w:eastAsia="仿宋_GB2312"/>
          <w:sz w:val="28"/>
          <w:szCs w:val="28"/>
          <w:lang w:val="en-US" w:eastAsia="zh-CN"/>
        </w:rPr>
        <w:t>加设可循环降温喷淋系统，使用1台1.5KW，扬程5m，材质316不锈钢耐腐蚀进口泵作为喷淋泵，收集防渗环所积的降温积水，通过DN25的316不锈钢至罐顶为两个储药罐降温。</w:t>
      </w:r>
    </w:p>
    <w:p>
      <w:pPr>
        <w:pStyle w:val="30"/>
        <w:numPr>
          <w:ilvl w:val="0"/>
          <w:numId w:val="0"/>
        </w:numPr>
        <w:spacing w:line="520" w:lineRule="exact"/>
        <w:ind w:left="0" w:leftChars="0" w:firstLine="638" w:firstLineChars="228"/>
        <w:rPr>
          <w:rFonts w:hint="eastAsia" w:ascii="仿宋_GB2312" w:eastAsia="仿宋_GB2312"/>
          <w:sz w:val="28"/>
          <w:szCs w:val="28"/>
          <w:lang w:val="en-US" w:eastAsia="zh-CN"/>
        </w:rPr>
      </w:pPr>
      <w:r>
        <w:rPr>
          <w:rFonts w:hint="eastAsia" w:ascii="仿宋_GB2312" w:eastAsia="仿宋_GB2312"/>
          <w:sz w:val="28"/>
          <w:szCs w:val="28"/>
          <w:lang w:val="en-US" w:eastAsia="zh-CN"/>
        </w:rPr>
        <w:t>8</w:t>
      </w:r>
      <w:r>
        <w:rPr>
          <w:rFonts w:hint="eastAsia" w:ascii="仿宋_GB2312"/>
          <w:sz w:val="28"/>
          <w:szCs w:val="28"/>
          <w:lang w:val="en-US" w:eastAsia="zh-CN"/>
        </w:rPr>
        <w:t>.</w:t>
      </w:r>
      <w:r>
        <w:rPr>
          <w:rFonts w:hint="eastAsia" w:ascii="仿宋_GB2312" w:eastAsia="仿宋_GB2312"/>
          <w:sz w:val="28"/>
          <w:szCs w:val="28"/>
          <w:lang w:val="en-US" w:eastAsia="zh-CN"/>
        </w:rPr>
        <w:t>加药管道加长约60m，DN25的PE热熔管。</w:t>
      </w:r>
    </w:p>
    <w:p>
      <w:pPr>
        <w:pStyle w:val="30"/>
        <w:numPr>
          <w:ilvl w:val="0"/>
          <w:numId w:val="0"/>
        </w:numPr>
        <w:spacing w:line="520" w:lineRule="exact"/>
        <w:ind w:left="0" w:leftChars="0" w:firstLine="638" w:firstLineChars="228"/>
        <w:rPr>
          <w:rFonts w:hint="eastAsia" w:ascii="仿宋_GB2312" w:eastAsia="仿宋_GB2312"/>
          <w:sz w:val="28"/>
          <w:szCs w:val="28"/>
          <w:lang w:val="en-US" w:eastAsia="zh-CN"/>
        </w:rPr>
      </w:pPr>
      <w:r>
        <w:rPr>
          <w:rFonts w:hint="eastAsia" w:ascii="仿宋_GB2312" w:eastAsia="仿宋_GB2312"/>
          <w:sz w:val="28"/>
          <w:szCs w:val="28"/>
          <w:lang w:val="en-US" w:eastAsia="zh-CN"/>
        </w:rPr>
        <w:t>9</w:t>
      </w:r>
      <w:r>
        <w:rPr>
          <w:rFonts w:hint="eastAsia" w:ascii="仿宋_GB2312"/>
          <w:sz w:val="28"/>
          <w:szCs w:val="28"/>
          <w:lang w:val="en-US" w:eastAsia="zh-CN"/>
        </w:rPr>
        <w:t>.</w:t>
      </w:r>
      <w:r>
        <w:rPr>
          <w:rFonts w:hint="eastAsia" w:ascii="仿宋_GB2312" w:eastAsia="仿宋_GB2312"/>
          <w:sz w:val="28"/>
          <w:szCs w:val="28"/>
          <w:lang w:val="en-US" w:eastAsia="zh-CN"/>
        </w:rPr>
        <w:t>新楼梯加1.2m高DN80粗护栏，并在楼梯口设置不锈钢护栏门。</w:t>
      </w:r>
    </w:p>
    <w:p>
      <w:pPr>
        <w:pStyle w:val="30"/>
        <w:numPr>
          <w:ilvl w:val="0"/>
          <w:numId w:val="0"/>
        </w:numPr>
        <w:ind w:leftChars="100"/>
        <w:jc w:val="center"/>
        <w:rPr>
          <w:rFonts w:hint="eastAsia" w:ascii="仿宋_GB2312" w:eastAsia="仿宋_GB2312"/>
          <w:sz w:val="28"/>
          <w:szCs w:val="28"/>
          <w:lang w:val="en-US" w:eastAsia="zh-CN"/>
        </w:rPr>
      </w:pPr>
      <w:r>
        <w:rPr>
          <w:rFonts w:hint="eastAsia" w:eastAsia="仿宋_GB2312"/>
          <w:lang w:eastAsia="zh-CN"/>
        </w:rPr>
        <w:drawing>
          <wp:inline distT="0" distB="0" distL="114300" distR="114300">
            <wp:extent cx="4161155" cy="2063750"/>
            <wp:effectExtent l="0" t="0" r="10795" b="12700"/>
            <wp:docPr id="1" name="图片 8" descr="扩建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扩建示意图"/>
                    <pic:cNvPicPr>
                      <a:picLocks noChangeAspect="1"/>
                    </pic:cNvPicPr>
                  </pic:nvPicPr>
                  <pic:blipFill>
                    <a:blip r:embed="rId9"/>
                    <a:stretch>
                      <a:fillRect/>
                    </a:stretch>
                  </pic:blipFill>
                  <pic:spPr>
                    <a:xfrm>
                      <a:off x="0" y="0"/>
                      <a:ext cx="4161155" cy="2063750"/>
                    </a:xfrm>
                    <a:prstGeom prst="rect">
                      <a:avLst/>
                    </a:prstGeom>
                    <a:noFill/>
                    <a:ln>
                      <a:noFill/>
                    </a:ln>
                  </pic:spPr>
                </pic:pic>
              </a:graphicData>
            </a:graphic>
          </wp:inline>
        </w:drawing>
      </w:r>
    </w:p>
    <w:p>
      <w:pPr>
        <w:pStyle w:val="30"/>
        <w:numPr>
          <w:ilvl w:val="0"/>
          <w:numId w:val="0"/>
        </w:numPr>
        <w:ind w:leftChars="10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扩建区域示意图</w:t>
      </w:r>
    </w:p>
    <w:p>
      <w:pPr>
        <w:numPr>
          <w:ilvl w:val="0"/>
          <w:numId w:val="0"/>
        </w:numPr>
        <w:autoSpaceDE w:val="0"/>
        <w:autoSpaceDN w:val="0"/>
        <w:adjustRightInd w:val="0"/>
        <w:spacing w:line="520" w:lineRule="exact"/>
        <w:ind w:left="638" w:leftChars="304" w:firstLine="0" w:firstLineChars="0"/>
        <w:rPr>
          <w:rFonts w:hint="eastAsia" w:ascii="仿宋_GB2312" w:hAnsi="Times New Roman" w:eastAsia="仿宋_GB2312" w:cs="Times New Roman"/>
          <w:color w:val="auto"/>
          <w:kern w:val="0"/>
          <w:sz w:val="28"/>
          <w:szCs w:val="28"/>
          <w:lang w:val="en-US" w:eastAsia="zh-CN" w:bidi="ar-SA"/>
        </w:rPr>
      </w:pPr>
      <w:r>
        <w:rPr>
          <w:rFonts w:hint="eastAsia" w:ascii="仿宋_GB2312" w:hAnsi="Times New Roman" w:eastAsia="仿宋_GB2312" w:cs="Times New Roman"/>
          <w:color w:val="auto"/>
          <w:kern w:val="0"/>
          <w:sz w:val="28"/>
          <w:szCs w:val="28"/>
          <w:lang w:val="en-US" w:eastAsia="zh-CN" w:bidi="ar-SA"/>
        </w:rPr>
        <w:t>10.安全需求</w:t>
      </w:r>
    </w:p>
    <w:p>
      <w:pPr>
        <w:pStyle w:val="30"/>
        <w:numPr>
          <w:ilvl w:val="0"/>
          <w:numId w:val="0"/>
        </w:numPr>
        <w:spacing w:line="520" w:lineRule="exact"/>
        <w:ind w:left="0" w:leftChars="0" w:firstLine="560" w:firstLineChars="200"/>
        <w:rPr>
          <w:rFonts w:hint="eastAsia"/>
          <w:sz w:val="28"/>
          <w:szCs w:val="28"/>
          <w:lang w:val="en-US" w:eastAsia="zh-CN"/>
        </w:rPr>
      </w:pPr>
      <w:r>
        <w:rPr>
          <w:rFonts w:hint="eastAsia"/>
          <w:sz w:val="28"/>
          <w:szCs w:val="28"/>
          <w:lang w:val="en-US" w:eastAsia="zh-CN"/>
        </w:rPr>
        <w:t>①施工过程有一部分属于密闭空间施工，按照国家地方安全法规要求，必须采取连续通风的安全措施。</w:t>
      </w:r>
    </w:p>
    <w:p>
      <w:pPr>
        <w:pStyle w:val="17"/>
        <w:keepNext w:val="0"/>
        <w:keepLines w:val="0"/>
        <w:widowControl/>
        <w:numPr>
          <w:ilvl w:val="0"/>
          <w:numId w:val="0"/>
        </w:numPr>
        <w:suppressLineNumbers w:val="0"/>
        <w:spacing w:before="0" w:beforeAutospacing="0" w:after="0" w:afterAutospacing="0" w:line="520" w:lineRule="exact"/>
        <w:ind w:left="0" w:leftChars="0" w:right="0" w:rightChars="0" w:firstLine="560" w:firstLineChars="200"/>
        <w:rPr>
          <w:rFonts w:hint="eastAsia" w:ascii="宋体" w:hAnsi="Times New Roman" w:eastAsia="仿宋_GB2312" w:cs="宋体"/>
          <w:color w:val="000000"/>
          <w:kern w:val="0"/>
          <w:sz w:val="28"/>
          <w:szCs w:val="28"/>
          <w:lang w:val="en-US" w:eastAsia="zh-CN" w:bidi="ar-SA"/>
        </w:rPr>
      </w:pPr>
      <w:r>
        <w:rPr>
          <w:rFonts w:hint="eastAsia" w:hAnsi="Times New Roman" w:eastAsia="仿宋_GB2312" w:cs="宋体"/>
          <w:color w:val="000000"/>
          <w:kern w:val="0"/>
          <w:sz w:val="28"/>
          <w:szCs w:val="28"/>
          <w:lang w:val="en-US" w:eastAsia="zh-CN" w:bidi="ar-SA"/>
        </w:rPr>
        <w:t>②</w:t>
      </w:r>
      <w:r>
        <w:rPr>
          <w:rFonts w:hint="eastAsia" w:ascii="宋体" w:hAnsi="Times New Roman" w:eastAsia="仿宋_GB2312" w:cs="宋体"/>
          <w:color w:val="000000"/>
          <w:kern w:val="0"/>
          <w:sz w:val="28"/>
          <w:szCs w:val="28"/>
          <w:lang w:val="en-US" w:eastAsia="zh-CN" w:bidi="ar-SA"/>
        </w:rPr>
        <w:t>施工过程中药罐吊装、不锈钢雨棚搭建均须架搭满脚手架。</w:t>
      </w:r>
    </w:p>
    <w:p>
      <w:pPr>
        <w:pStyle w:val="30"/>
        <w:numPr>
          <w:ilvl w:val="0"/>
          <w:numId w:val="0"/>
        </w:numPr>
        <w:spacing w:line="520" w:lineRule="exact"/>
        <w:ind w:left="0" w:leftChars="0" w:firstLine="560" w:firstLineChars="200"/>
        <w:jc w:val="both"/>
        <w:rPr>
          <w:rFonts w:hint="eastAsia" w:ascii="宋体" w:hAnsi="Times New Roman" w:eastAsia="仿宋_GB2312" w:cs="宋体"/>
          <w:color w:val="000000"/>
          <w:kern w:val="0"/>
          <w:sz w:val="28"/>
          <w:szCs w:val="28"/>
          <w:lang w:val="en-US" w:eastAsia="zh-CN" w:bidi="ar-SA"/>
        </w:rPr>
      </w:pPr>
      <w:r>
        <w:rPr>
          <w:rFonts w:hint="eastAsia" w:hAnsi="Times New Roman" w:cs="宋体"/>
          <w:color w:val="000000"/>
          <w:kern w:val="0"/>
          <w:sz w:val="28"/>
          <w:szCs w:val="28"/>
          <w:lang w:val="en-US" w:eastAsia="zh-CN" w:bidi="ar-SA"/>
        </w:rPr>
        <w:t>③</w:t>
      </w:r>
      <w:r>
        <w:rPr>
          <w:rFonts w:hint="eastAsia" w:ascii="宋体" w:hAnsi="Times New Roman" w:eastAsia="仿宋_GB2312" w:cs="宋体"/>
          <w:color w:val="000000"/>
          <w:kern w:val="0"/>
          <w:sz w:val="28"/>
          <w:szCs w:val="28"/>
          <w:lang w:val="en-US" w:eastAsia="zh-CN" w:bidi="ar-SA"/>
        </w:rPr>
        <w:t>施工过程中严格按照广州市净水有限公司施工安全规定。</w:t>
      </w:r>
    </w:p>
    <w:p>
      <w:pPr>
        <w:pStyle w:val="30"/>
        <w:numPr>
          <w:ilvl w:val="0"/>
          <w:numId w:val="0"/>
        </w:numPr>
        <w:spacing w:line="520" w:lineRule="exact"/>
        <w:ind w:left="594" w:leftChars="283" w:firstLine="0" w:firstLineChars="0"/>
        <w:jc w:val="both"/>
        <w:rPr>
          <w:rFonts w:hint="eastAsia" w:ascii="宋体" w:hAnsi="Times New Roman" w:cs="宋体"/>
          <w:color w:val="000000"/>
          <w:kern w:val="0"/>
          <w:sz w:val="28"/>
          <w:szCs w:val="28"/>
          <w:lang w:val="en-US" w:eastAsia="zh-CN" w:bidi="ar-SA"/>
        </w:rPr>
      </w:pPr>
      <w:r>
        <w:rPr>
          <w:rFonts w:hint="eastAsia" w:hAnsi="Times New Roman" w:cs="宋体"/>
          <w:color w:val="000000"/>
          <w:kern w:val="0"/>
          <w:sz w:val="28"/>
          <w:szCs w:val="28"/>
          <w:lang w:val="en-US" w:eastAsia="zh-CN" w:bidi="ar-SA"/>
        </w:rPr>
        <w:t>11.</w:t>
      </w:r>
      <w:r>
        <w:rPr>
          <w:rFonts w:hint="eastAsia" w:ascii="宋体" w:hAnsi="Times New Roman" w:cs="宋体"/>
          <w:color w:val="000000"/>
          <w:kern w:val="0"/>
          <w:sz w:val="28"/>
          <w:szCs w:val="28"/>
          <w:lang w:val="en-US" w:eastAsia="zh-CN" w:bidi="ar-SA"/>
        </w:rPr>
        <w:t>工程量清单</w:t>
      </w:r>
    </w:p>
    <w:tbl>
      <w:tblPr>
        <w:tblStyle w:val="19"/>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00"/>
        <w:gridCol w:w="1938"/>
        <w:gridCol w:w="5200"/>
        <w:gridCol w:w="1075"/>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60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3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20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0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60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600"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0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9588" w:type="dxa"/>
            <w:gridSpan w:val="5"/>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更换次氯酸钠储药罐</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1.名称:更换次氯酸钠储药罐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2.型号、规格:直径为4.5m,高约3m, 药罐采用PE材质，壁厚为12mm,罐底接缝处厚15mm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3.安装储罐后重做地面与罐底接缝处的防渗膜,罐底周围建0.2m高防渗环,罐体做直径0.8m维修人孔</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4.储药罐配置316不锈钢材质翻板液位计，并且液位计上下出口处配备316不锈钢材质检修阀</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5.废料运至甲方指定位置</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循环降温喷淋系统</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1.名称:循环降温喷淋系统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2.使用1台1.5KW,扬程5m, 材质316不锈钢耐腐蚀进口泵作为喷淋泵，收集防渗环所积的降温积水，通过DN25的316不锈钢管至罐顶为两个储药罐降温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3.含配套管道、阀门、管件、底座等成套</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1.名称:加药管道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2.材质、规格:PE热熔管DN25</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2.型号:YJV4*1.5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3.材质:铜芯</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2.型号:YJV4*2.5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3.材质:铜芯</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588" w:type="dxa"/>
            <w:gridSpan w:val="5"/>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装修部分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挖基坑土方</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1.土壤类别:以地质勘查报告为准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3.弃土运距:根据现场实际情况自行考虑</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1.密实度要求:夯填，密实度符合设计要求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2.填方材料品种:原土回填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3.填方来源、运距:根据现场实际情况综合考虑</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砍伐乔木</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1.名称:砍伐乔木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2.树干胸径:综合考虑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3.工作内容:截干、起挖、汽车运乔木等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4.运距:20km</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1.废弃料品种:余方外运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3.综合考虑余方排放费</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砖砌体拆除</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1.砌体名称:拆除原围堰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2.拆除高度:0.6m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3.拆除砌体的截面尺寸:0.1m*0.6m</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围堰</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1.围堰材料及灌装袋材料品种、规格:具体以设计要求为准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2.围堰断面尺寸:600*100*11000mm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3.围堰长度:11000mm</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自流坪楼地面</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1.面漆材料种类、厚度:绿色地坪漆</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拆除原楼梯</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1.构件名称:拆除原楼梯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2.拆除构件的厚度或规格尺寸:综合考虑</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直形楼梯</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1.构件名称:砖砌楼梯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2.混凝土强度等级:综合考虑，具体按设计方案要求</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满堂基础</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1.混凝土种类:商品混凝土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2.混凝土强度等级:综合考虑，具体按设计方案要求为准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3.综合考虑商品混凝土泵送费</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1.混凝土种类:商品混凝土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2.混凝土强度等级:C15</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人行道块料铺设</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1.块料品种、规格:人行道路砖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2.基础、垫层:材料品种、厚度:综合考虑，具体按设计方案要求</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金属门窗拆除</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1.构件名称:拆除百叶窗</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金属百叶窗</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1.窗代号及洞口尺寸:1000*6000mm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2.框、扇材质:框架用2.5mm不锈钢，窗叶用铝合金</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天棚面龙骨及饰面拆除</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1.龙骨及饰面种类:拆除原有顶棚</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型材屋面</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1.型材品种、规格:按现材料恢复，具体按设计方案要求为准</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金属扶手、栏杆、栏板</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1.构件名称:护栏及护栏门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2.栏杆材料种类、规格:DN80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3.固定配件种类:综合考虑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4.栏杆、门尺寸和规格:综合考虑，具体按设计方案要求为准</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1.钢筋种类、规格:现浇构件带肋钢筋 φ25以内</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单排钢脚手架</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1.搭设高度:单排钢脚手架搭拆 高度(m以内) 10</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1.基础类型:基础模板</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0"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93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w:t>
            </w:r>
          </w:p>
        </w:tc>
        <w:tc>
          <w:tcPr>
            <w:tcW w:w="5200"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1.基础类型:垫层模板</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775"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r>
    </w:tbl>
    <w:p>
      <w:pPr>
        <w:widowControl w:val="0"/>
        <w:autoSpaceDE w:val="0"/>
        <w:autoSpaceDN w:val="0"/>
        <w:spacing w:after="0" w:line="240" w:lineRule="auto"/>
        <w:ind w:firstLine="562" w:firstLineChars="200"/>
        <w:jc w:val="both"/>
        <w:rPr>
          <w:rFonts w:hint="eastAsia" w:ascii="仿宋_GB2312" w:hAnsi="仿宋_GB2312" w:eastAsia="仿宋_GB2312" w:cs="仿宋_GB2312"/>
          <w:b/>
          <w:bCs/>
          <w:color w:val="auto"/>
          <w:sz w:val="28"/>
          <w:szCs w:val="28"/>
          <w:highlight w:val="none"/>
          <w:lang w:val="zh-CN"/>
        </w:rPr>
      </w:pPr>
    </w:p>
    <w:p>
      <w:pPr>
        <w:pStyle w:val="11"/>
        <w:adjustRightInd w:val="0"/>
        <w:snapToGrid w:val="0"/>
        <w:spacing w:line="520" w:lineRule="exact"/>
        <w:ind w:firstLine="562"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项目二</w:t>
      </w:r>
      <w:r>
        <w:rPr>
          <w:rFonts w:hint="eastAsia" w:ascii="仿宋_GB2312" w:hAnsi="仿宋_GB2312" w:eastAsia="仿宋_GB2312" w:cs="仿宋_GB2312"/>
          <w:color w:val="auto"/>
          <w:sz w:val="28"/>
          <w:szCs w:val="28"/>
          <w:highlight w:val="none"/>
          <w:lang w:val="en-US" w:eastAsia="zh-CN"/>
        </w:rPr>
        <w:t>：</w:t>
      </w:r>
    </w:p>
    <w:p>
      <w:pPr>
        <w:numPr>
          <w:ilvl w:val="0"/>
          <w:numId w:val="0"/>
        </w:numPr>
        <w:tabs>
          <w:tab w:val="left" w:pos="315"/>
          <w:tab w:val="left" w:pos="360"/>
        </w:tabs>
        <w:spacing w:line="520" w:lineRule="exact"/>
        <w:ind w:right="-145" w:rightChars="-69" w:firstLine="560" w:firstLineChars="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auto"/>
          <w:sz w:val="28"/>
          <w:szCs w:val="28"/>
          <w:highlight w:val="none"/>
          <w:u w:val="none"/>
          <w:lang w:val="en-US" w:eastAsia="zh-CN"/>
        </w:rPr>
        <w:t>健康城分公司</w:t>
      </w:r>
      <w:r>
        <w:rPr>
          <w:rFonts w:hint="eastAsia" w:ascii="仿宋_GB2312" w:hAnsi="仿宋_GB2312" w:eastAsia="仿宋_GB2312" w:cs="仿宋_GB2312"/>
          <w:color w:val="000000"/>
          <w:kern w:val="2"/>
          <w:sz w:val="28"/>
          <w:szCs w:val="28"/>
          <w:lang w:val="en-US" w:eastAsia="zh-CN" w:bidi="ar-SA"/>
        </w:rPr>
        <w:t>排水泵井出水管连通至排水泵井旁边的事故池，当点动试验排水泵或发生生产线泄漏事故需开启排水泵时，优先把排水泵井的积水抽到事故池暂存。事故池容积达6581m³，能为生产线泄漏事故抢修赢取更多时间，待生产线恢复正常时，只需开启事故池放空泵把池内存水抽回至膜格栅后段进行处理。选用与现排水泵井出水管相同材质的钢管D1020*10，Q235B作为本项目新增管道，共需制作25米，需配套电动闸阀DN1000铸铁一个用于调节排水泵出水的流向，同时配套闸阀的手动检修平台用于闸阀手动操作及维修，新增电动闸阀电源再就近排水泵维修电箱取用。新增管线闸门等设备如图一所示。</w:t>
      </w:r>
    </w:p>
    <w:p>
      <w:pPr>
        <w:numPr>
          <w:ilvl w:val="0"/>
          <w:numId w:val="0"/>
        </w:numPr>
        <w:tabs>
          <w:tab w:val="left" w:pos="315"/>
          <w:tab w:val="left" w:pos="360"/>
        </w:tabs>
        <w:spacing w:line="520" w:lineRule="exact"/>
        <w:ind w:right="-145" w:rightChars="-69" w:firstLine="560" w:firstLineChars="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第一步：为满足新增出水管、闸门的承重要求，需为新增出水管、闸门制作基座，基座采用钢筋混泥土。同时在事故池侧面进行开孔，用于新增排水管进入事故池预留进口。</w:t>
      </w:r>
    </w:p>
    <w:p>
      <w:pPr>
        <w:numPr>
          <w:ilvl w:val="0"/>
          <w:numId w:val="0"/>
        </w:numPr>
        <w:tabs>
          <w:tab w:val="left" w:pos="315"/>
          <w:tab w:val="left" w:pos="360"/>
        </w:tabs>
        <w:spacing w:line="520" w:lineRule="exact"/>
        <w:ind w:right="-145" w:rightChars="-69" w:firstLine="560" w:firstLineChars="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第二步：新增出水管的制作，把新增出水管通过吊装口吊到负二施工地点，分段安装在预先制作好的基座上。把出水管全部安装固定完毕，预留闸门安装位置。</w:t>
      </w:r>
    </w:p>
    <w:p>
      <w:pPr>
        <w:numPr>
          <w:ilvl w:val="0"/>
          <w:numId w:val="0"/>
        </w:numPr>
        <w:tabs>
          <w:tab w:val="left" w:pos="315"/>
          <w:tab w:val="left" w:pos="360"/>
        </w:tabs>
        <w:spacing w:line="520" w:lineRule="exact"/>
        <w:ind w:right="-145" w:rightChars="-69" w:firstLine="560" w:firstLineChars="20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第三步：闸门安装，在出水管闸门预留位吊装闸门。</w:t>
      </w:r>
    </w:p>
    <w:p>
      <w:pPr>
        <w:numPr>
          <w:ilvl w:val="0"/>
          <w:numId w:val="0"/>
        </w:numPr>
        <w:tabs>
          <w:tab w:val="left" w:pos="315"/>
          <w:tab w:val="left" w:pos="360"/>
        </w:tabs>
        <w:spacing w:line="520" w:lineRule="exact"/>
        <w:ind w:right="-145" w:rightChars="-69" w:firstLine="560" w:firstLineChars="200"/>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第四部：破开原出水管，把新增出水管接入到原出水管。</w:t>
      </w:r>
    </w:p>
    <w:p>
      <w:pPr>
        <w:numPr>
          <w:ilvl w:val="0"/>
          <w:numId w:val="0"/>
        </w:numPr>
        <w:tabs>
          <w:tab w:val="left" w:pos="315"/>
          <w:tab w:val="left" w:pos="360"/>
        </w:tabs>
        <w:spacing w:line="360" w:lineRule="auto"/>
        <w:ind w:right="-145" w:rightChars="-69"/>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drawing>
          <wp:inline distT="0" distB="0" distL="114300" distR="114300">
            <wp:extent cx="5271770" cy="3180080"/>
            <wp:effectExtent l="0" t="0" r="508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1770" cy="3180080"/>
                    </a:xfrm>
                    <a:prstGeom prst="rect">
                      <a:avLst/>
                    </a:prstGeom>
                    <a:noFill/>
                    <a:ln>
                      <a:noFill/>
                    </a:ln>
                  </pic:spPr>
                </pic:pic>
              </a:graphicData>
            </a:graphic>
          </wp:inline>
        </w:drawing>
      </w:r>
    </w:p>
    <w:p>
      <w:pPr>
        <w:numPr>
          <w:ilvl w:val="0"/>
          <w:numId w:val="0"/>
        </w:numPr>
        <w:tabs>
          <w:tab w:val="left" w:pos="315"/>
          <w:tab w:val="left" w:pos="360"/>
        </w:tabs>
        <w:spacing w:line="360" w:lineRule="auto"/>
        <w:ind w:right="-145" w:rightChars="-69"/>
        <w:rPr>
          <w:rFonts w:hint="eastAsia" w:ascii="宋体" w:hAnsi="宋体" w:eastAsia="宋体" w:cs="宋体"/>
          <w:b w:val="0"/>
          <w:bCs/>
          <w:color w:val="000000"/>
          <w:sz w:val="24"/>
          <w:szCs w:val="24"/>
          <w:highlight w:val="none"/>
          <w:lang w:val="en-US" w:eastAsia="zh-CN"/>
        </w:rPr>
      </w:pPr>
    </w:p>
    <w:p>
      <w:pPr>
        <w:numPr>
          <w:ilvl w:val="0"/>
          <w:numId w:val="0"/>
        </w:numPr>
        <w:tabs>
          <w:tab w:val="left" w:pos="315"/>
          <w:tab w:val="left" w:pos="360"/>
        </w:tabs>
        <w:spacing w:line="360" w:lineRule="auto"/>
        <w:ind w:right="-145" w:rightChars="-69"/>
        <w:rPr>
          <w:rFonts w:hint="eastAsia" w:ascii="宋体" w:hAnsi="宋体" w:eastAsia="宋体" w:cs="宋体"/>
          <w:b w:val="0"/>
          <w:bCs/>
          <w:color w:val="000000"/>
          <w:sz w:val="24"/>
          <w:szCs w:val="24"/>
          <w:highlight w:val="none"/>
          <w:lang w:val="en-US" w:eastAsia="zh-CN"/>
        </w:rPr>
      </w:pPr>
    </w:p>
    <w:p>
      <w:pPr>
        <w:numPr>
          <w:ilvl w:val="0"/>
          <w:numId w:val="0"/>
        </w:numPr>
        <w:tabs>
          <w:tab w:val="left" w:pos="315"/>
          <w:tab w:val="left" w:pos="360"/>
        </w:tabs>
        <w:spacing w:line="360" w:lineRule="auto"/>
        <w:ind w:right="-145" w:rightChars="-69"/>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drawing>
          <wp:inline distT="0" distB="0" distL="114300" distR="114300">
            <wp:extent cx="5257800" cy="3397250"/>
            <wp:effectExtent l="0" t="0" r="0"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5257800" cy="3397250"/>
                    </a:xfrm>
                    <a:prstGeom prst="rect">
                      <a:avLst/>
                    </a:prstGeom>
                    <a:noFill/>
                    <a:ln>
                      <a:noFill/>
                    </a:ln>
                  </pic:spPr>
                </pic:pic>
              </a:graphicData>
            </a:graphic>
          </wp:inline>
        </w:drawing>
      </w:r>
    </w:p>
    <w:p>
      <w:pPr>
        <w:numPr>
          <w:ilvl w:val="0"/>
          <w:numId w:val="0"/>
        </w:numPr>
        <w:tabs>
          <w:tab w:val="left" w:pos="315"/>
          <w:tab w:val="left" w:pos="360"/>
        </w:tabs>
        <w:spacing w:line="360" w:lineRule="auto"/>
        <w:ind w:right="-145" w:rightChars="-69"/>
        <w:jc w:val="center"/>
        <w:rPr>
          <w:rFonts w:hint="default"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图一：新增排水管及闸阀三通等把排水泵井出水引入事故池（红色为新增管线设备）</w:t>
      </w:r>
    </w:p>
    <w:p>
      <w:pPr>
        <w:numPr>
          <w:ilvl w:val="0"/>
          <w:numId w:val="0"/>
        </w:numPr>
        <w:spacing w:line="360" w:lineRule="auto"/>
        <w:ind w:left="480" w:hanging="480" w:hangingChars="200"/>
        <w:rPr>
          <w:rFonts w:hint="eastAsia" w:ascii="宋体" w:hAnsi="宋体" w:cs="宋体"/>
          <w:b w:val="0"/>
          <w:bCs/>
          <w:color w:val="000000"/>
          <w:kern w:val="2"/>
          <w:sz w:val="24"/>
          <w:szCs w:val="24"/>
          <w:highlight w:val="none"/>
          <w:lang w:val="en-US" w:eastAsia="zh-CN" w:bidi="ar-SA"/>
        </w:rPr>
      </w:pPr>
    </w:p>
    <w:p>
      <w:pPr>
        <w:pStyle w:val="10"/>
        <w:ind w:firstLine="560" w:firstLineChars="200"/>
        <w:rPr>
          <w:rFonts w:hint="eastAsia"/>
          <w:b w:val="0"/>
          <w:bCs w:val="0"/>
          <w:color w:val="auto"/>
          <w:lang w:val="en-US" w:eastAsia="zh-CN"/>
        </w:rPr>
      </w:pPr>
      <w:r>
        <w:rPr>
          <w:rFonts w:hint="eastAsia" w:ascii="仿宋_GB2312" w:hAnsi="仿宋_GB2312" w:eastAsia="仿宋_GB2312" w:cs="仿宋_GB2312"/>
          <w:b w:val="0"/>
          <w:bCs w:val="0"/>
          <w:color w:val="auto"/>
          <w:sz w:val="28"/>
          <w:szCs w:val="28"/>
          <w:lang w:val="en-US" w:eastAsia="zh-CN"/>
        </w:rPr>
        <w:t>2.工程量清单</w:t>
      </w:r>
    </w:p>
    <w:tbl>
      <w:tblPr>
        <w:tblStyle w:val="19"/>
        <w:tblW w:w="91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4"/>
        <w:gridCol w:w="2069"/>
        <w:gridCol w:w="4851"/>
        <w:gridCol w:w="675"/>
        <w:gridCol w:w="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84"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6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85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8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06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85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84"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206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485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 D426*12</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2.介质:排水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3.材质、规格:Q235B钢管 d1020×10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4.连接形式:焊接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5.压力试验及吹、洗设计要求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6.管道刷漆:防锈漆两遍、喷颜色标识，文字标识</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1.名称:管道支架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2.规格:支撑d1020钢管垂直段</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3.连接方式:焊接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混凝土支墩</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1.名称:管道基座</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2.材质:C20混凝土</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2.规格:1.5*1.2*1m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1.部位:30CM混凝土厚墙开孔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2.打洞部位材质:钢筋混凝土</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3.洞尺寸:φ1000</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1.部位:30CM混凝土楼板开孔</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2.打洞部位材质:钢筋混凝土</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3.洞尺寸:0.2m*0.2m</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套管制作、安装</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1.名称:刚性防水套管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3.规格:DN1000,PN=1.0MPA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4.连接方式:焊接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DN1000*90°弯头（钢制）</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1.名称:90°弯头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3.规格:DN1000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4.连接方式:焊接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钢制法兰片DN1000</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1.名称:法兰片</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2.材质:钢制</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3.规格:DN1000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4.连接方式:焊接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DN1000</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1.名称:电动闸阀DN1000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2.介质:排水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3.材质、规格:铸铁,N=1.5kw,PN=1.0MPA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4.连接形式:法兰连接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伸缩接头 DN1000</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1.名称:伸缩接头DN1000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2.介质:排水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3.材质、规格:铸铁</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4.连接形式:法兰连接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钢管新旧管连接 DN1000</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1.名称:新旧管连接</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2.材质及规格:DN1000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3.连接方式:法兰连接</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2.规格:YJV-5*2.5mm2</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3.材质:铜芯</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4.电压等级(kV):0.6/1KV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5.敷设方式、部位:按实际考虑</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6.按技术规格书、施工图纸和规范要求实施</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1.类型:闸门控制箱</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2.型号、规格:304不锈钢，600*500*250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3.本体安装、调试</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4.安装方式:立柱安装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5.按技术规格书、施工图纸和规范要求实施</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6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钢平台</w:t>
            </w:r>
          </w:p>
        </w:tc>
        <w:tc>
          <w:tcPr>
            <w:tcW w:w="485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1.名称:DN1000闸门检修手动平台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2.材质:304不锈钢</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3.规格:1000*2000mm,四条支撑柱高1米,带爬梯</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4.其他满足设计图纸及规范要求</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widowControl/>
        <w:spacing w:line="240" w:lineRule="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 xml:space="preserve">      </w:t>
      </w:r>
    </w:p>
    <w:p>
      <w:pPr>
        <w:widowControl/>
        <w:spacing w:line="52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3.</w:t>
      </w:r>
      <w:r>
        <w:rPr>
          <w:rFonts w:hint="eastAsia" w:ascii="仿宋_GB2312" w:hAnsi="仿宋_GB2312" w:eastAsia="仿宋_GB2312" w:cs="仿宋_GB2312"/>
          <w:b w:val="0"/>
          <w:bCs/>
          <w:sz w:val="28"/>
          <w:szCs w:val="28"/>
        </w:rPr>
        <w:t>验收项目</w:t>
      </w:r>
    </w:p>
    <w:p>
      <w:pPr>
        <w:widowControl/>
        <w:spacing w:line="520" w:lineRule="exact"/>
        <w:ind w:left="0"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1</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设备安装及施工方案要求</w:t>
      </w:r>
      <w:bookmarkStart w:id="1" w:name="_Toc252539737"/>
    </w:p>
    <w:p>
      <w:pPr>
        <w:widowControl/>
        <w:spacing w:line="520" w:lineRule="exact"/>
        <w:ind w:left="0"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必须提供设备系统安装施工期间的全面的、周密的、符合安全技术规范的施工方案，包括施工组织安排，现场管理人员、技术人员、施工人员配置及安排，应急防范措施，工程计划进度，及应急方案等等。具体方案，以厂方最后审核确认为准。</w:t>
      </w:r>
      <w:bookmarkEnd w:id="1"/>
      <w:bookmarkStart w:id="2" w:name="_Toc252539739"/>
      <w:bookmarkStart w:id="3" w:name="_Toc202771737"/>
    </w:p>
    <w:bookmarkEnd w:id="2"/>
    <w:bookmarkEnd w:id="3"/>
    <w:p>
      <w:pPr>
        <w:widowControl/>
        <w:numPr>
          <w:ilvl w:val="0"/>
          <w:numId w:val="0"/>
        </w:numPr>
        <w:spacing w:line="520" w:lineRule="exact"/>
        <w:ind w:left="0" w:leftChars="0"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lang w:eastAsia="zh-CN"/>
        </w:rPr>
        <w:t>）</w:t>
      </w:r>
      <w:r>
        <w:rPr>
          <w:rFonts w:hint="eastAsia" w:ascii="仿宋_GB2312" w:hAnsi="仿宋_GB2312" w:eastAsia="仿宋_GB2312" w:cs="仿宋_GB2312"/>
          <w:b w:val="0"/>
          <w:bCs/>
          <w:sz w:val="28"/>
          <w:szCs w:val="28"/>
        </w:rPr>
        <w:t xml:space="preserve">验收标准 </w:t>
      </w:r>
    </w:p>
    <w:p>
      <w:pPr>
        <w:widowControl/>
        <w:spacing w:line="520" w:lineRule="exact"/>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人须派技术人员到用户现场安装、调试设备、现场操作使用培训。应符合原设计的技术要求及相关规范，满足厂家技术文件的具体指标及</w:t>
      </w:r>
      <w:r>
        <w:rPr>
          <w:rFonts w:hint="eastAsia" w:ascii="仿宋_GB2312" w:hAnsi="仿宋_GB2312" w:eastAsia="仿宋_GB2312" w:cs="仿宋_GB2312"/>
          <w:sz w:val="28"/>
          <w:szCs w:val="28"/>
        </w:rPr>
        <w:t>询价</w:t>
      </w:r>
      <w:r>
        <w:rPr>
          <w:rFonts w:hint="eastAsia" w:ascii="仿宋_GB2312" w:hAnsi="仿宋_GB2312" w:eastAsia="仿宋_GB2312" w:cs="仿宋_GB2312"/>
          <w:sz w:val="28"/>
          <w:szCs w:val="28"/>
          <w:lang w:val="zh-CN"/>
        </w:rPr>
        <w:t>文件的要求，并且按国家相关规范进行验收。</w:t>
      </w:r>
    </w:p>
    <w:p>
      <w:pPr>
        <w:widowControl/>
        <w:spacing w:line="52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zh-CN"/>
        </w:rPr>
        <w:t>在任何时候，</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人均不能免除因设备本身的缺陷所应负的责任。所有需采购的设备运输到采购人指定地点，水、电及气源费用和所有附件由供货方负责。设备必须符合国家标准并附质量合格证书。</w:t>
      </w:r>
    </w:p>
    <w:p>
      <w:pPr>
        <w:widowControl/>
        <w:spacing w:line="52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zh-CN"/>
        </w:rPr>
        <w:t>所有设备在保修期内，如非人为原因而出现的产品质量问题，维修三次后仍然有故障，则必须无条件更换同品牌、同型号的新设备。</w:t>
      </w:r>
    </w:p>
    <w:p>
      <w:pPr>
        <w:widowControl/>
        <w:spacing w:line="520" w:lineRule="exact"/>
        <w:ind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zh-CN"/>
        </w:rPr>
        <w:t>设备必须有相应的技术资料、使用说明资料和维护维修资料，除此之外，有需要时应提供外文资料及对应的中文资料；</w:t>
      </w:r>
    </w:p>
    <w:p>
      <w:pPr>
        <w:widowControl/>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设备必须符合中华人民共和国有关环保和安全要求以及检测标准、规范。</w:t>
      </w:r>
    </w:p>
    <w:p>
      <w:pPr>
        <w:pStyle w:val="11"/>
        <w:adjustRightInd w:val="0"/>
        <w:snapToGrid w:val="0"/>
        <w:spacing w:line="520" w:lineRule="exact"/>
        <w:ind w:firstLine="0" w:firstLineChars="0"/>
        <w:jc w:val="both"/>
        <w:rPr>
          <w:rFonts w:hint="eastAsia" w:ascii="仿宋_GB2312" w:hAnsi="仿宋_GB2312" w:eastAsia="仿宋_GB2312" w:cs="仿宋_GB2312"/>
          <w:b/>
          <w:bCs/>
          <w:color w:val="auto"/>
          <w:sz w:val="28"/>
          <w:szCs w:val="28"/>
          <w:highlight w:val="yellow"/>
          <w:lang w:val="en-US" w:eastAsia="zh-CN"/>
        </w:rPr>
      </w:pPr>
    </w:p>
    <w:p>
      <w:pPr>
        <w:pStyle w:val="39"/>
        <w:autoSpaceDE w:val="0"/>
        <w:autoSpaceDN w:val="0"/>
        <w:spacing w:line="520" w:lineRule="exact"/>
        <w:ind w:firstLine="587" w:firstLineChars="209"/>
        <w:rPr>
          <w:rFonts w:hint="default" w:ascii="仿宋_GB2312" w:hAnsi="仿宋_GB2312" w:eastAsia="仿宋_GB2312" w:cs="仿宋_GB2312"/>
          <w:b/>
          <w:bCs/>
          <w:color w:val="000000"/>
          <w:kern w:val="2"/>
          <w:sz w:val="28"/>
          <w:szCs w:val="28"/>
          <w:lang w:val="en-US" w:eastAsia="zh-CN" w:bidi="ar"/>
        </w:rPr>
      </w:pPr>
      <w:r>
        <w:rPr>
          <w:rFonts w:hint="eastAsia" w:ascii="仿宋_GB2312" w:hAnsi="仿宋_GB2312" w:eastAsia="仿宋_GB2312" w:cs="仿宋_GB2312"/>
          <w:b/>
          <w:bCs/>
          <w:color w:val="000000"/>
          <w:kern w:val="2"/>
          <w:sz w:val="28"/>
          <w:szCs w:val="28"/>
          <w:lang w:val="en-US" w:eastAsia="zh-CN" w:bidi="ar"/>
        </w:rPr>
        <w:t>安全措施要求如下：</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1.施工机械设备专人操作，保证各种安全防护设备有效，并按有关规定进行保养和维护，杜绝违章操作。</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2.各种机械操作人员和车辆驾驶员，必须取得操作合格证，不得将特种机械设备交给无本机操作证的人员操作。对机械操作人员要建立档案，专人管理。</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3.起重作业应严格按照《建筑机械使用安全技术规程》（JGJ-86）《建筑安装工人安全技术操作规程》规定的要求执行。</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4.现场施工用电严格按有关规定进行布置与架设，同时定期对电器设备进行检查，在接线口、闸刀板等处挂立醒目标志牌，确保用电安全。</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5.现场使用的用电线路，一律采用绝缘导线，移动线路必须使用防水护套线，不得有裸露。导线要架空设置，以绝缘子固定，不得捆绑在脚手架上。</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6.配电箱必须由电工统一管理。配电箱需设漏电保护开关，所有用电设备均采用“一机一闸一漏电。”</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7.有效空间管理</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1)测试现场通风设备效果，并作气体检测记录，观察气体变化规律。</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2)针对本项目准备所需的防控用品。</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3)本次进水闸门拆除安装工作预计投入20人，根据现场工作分2组人员，按有限空间作业制度轮换作业。在气体检测合格的情况下，每批次下池人员工作1小时，休息10分钟。</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4)有限空间作业区域进出口均设置“有限空间作业安全告知牌”作为警示标志。</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5)每个有限空间作业区域均设小动物或气体检测仪作为持续性有效有害气体检测，确保作业区域气体数值合格。</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6)格栅前池需设置4台抽、送风机，送风机需连接管道把新鲜空气送到池底施工人员的工作区域，使有限空间区域内空气能够得到更换。</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7)针对本项目开展前，需对全体施工人员进行有限空间作业培训，安全交底并记录留档。通过培训者才可向业主单位报备，发有效工作证。不得私自更换有限空间作业人员。若施工需要，须提前向业主单位报备，并接受安全培训和交底方可进入有限空间作业。</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8)每天作业前，对全体施工人员开展一次有限空间作业安全培训，安全交底并记录留档。</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9)每次作业前，必须先进行通风至少30分钟，然后进行气体检测，气体检测合格后方可下池，下池作业人员佩戴安全帽、安全带、防毒面具。作业过程中如遇通风中断且不能马上重启的，应立即要求人员撤离；如通风中断30分钟，应重新通风30分钟且检测合格后方可重新进入有限空间作业。</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10)核实对每次下池作业人员数量及名单，与业主单位人员一并监护，并于下池区域明确标识。</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11)有限空间作业点池面附近放置至少一套正压式呼吸器。</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12)每2小时一次气体检测工作，并记录。</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13)作业区域必须设专人作监护者。施工队伍人员内需熟练正压式呼吸器使用，以及急救防护。</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14)作业区域进出口须配有吊架，及安全绳，以作紧急撤退措施。</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15)每个下池作业区域均需配备对讲机作为通讯工具，并保持通讯正常。</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16)池下照明灯具使用12V以下的安全电压。</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8.有限空间管控措施</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 xml:space="preserve">1)管理措施：按制度填写《有限空间安全作业票》《有限空间作业定期检测记录表》；设专人作为监护者；设有限空间作业安全告知牌；对下池作业人员进行安全交底。                             </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 xml:space="preserve">2)技术措施：下池前进行气体检测，确认池内气体合格后方可下池；配有小动物或气体检测仪进行持续性测试；确保通风充足；下池作业者佩戴防护用具和安全带。                              </w:t>
      </w:r>
    </w:p>
    <w:p>
      <w:pPr>
        <w:pStyle w:val="39"/>
        <w:autoSpaceDE w:val="0"/>
        <w:autoSpaceDN w:val="0"/>
        <w:spacing w:line="520" w:lineRule="exact"/>
        <w:ind w:firstLine="585" w:firstLineChars="209"/>
        <w:rPr>
          <w:rFonts w:hint="eastAsia" w:ascii="仿宋_GB2312" w:hAnsi="仿宋_GB2312" w:eastAsia="仿宋_GB2312" w:cs="仿宋_GB2312"/>
          <w:color w:val="000000"/>
          <w:kern w:val="2"/>
          <w:sz w:val="28"/>
          <w:szCs w:val="28"/>
          <w:lang w:val="en-US" w:eastAsia="zh-CN" w:bidi="ar"/>
        </w:rPr>
      </w:pPr>
      <w:r>
        <w:rPr>
          <w:rFonts w:hint="eastAsia" w:ascii="仿宋_GB2312" w:hAnsi="仿宋_GB2312" w:eastAsia="仿宋_GB2312" w:cs="仿宋_GB2312"/>
          <w:color w:val="000000"/>
          <w:kern w:val="2"/>
          <w:sz w:val="28"/>
          <w:szCs w:val="28"/>
          <w:lang w:val="en-US" w:eastAsia="zh-CN" w:bidi="ar"/>
        </w:rPr>
        <w:t>3)应急措施：有限空间作业区域池面设至少一套正压式呼吸器。</w:t>
      </w:r>
    </w:p>
    <w:p>
      <w:pPr>
        <w:pStyle w:val="11"/>
        <w:adjustRightInd w:val="0"/>
        <w:snapToGrid w:val="0"/>
        <w:spacing w:line="520" w:lineRule="exact"/>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三、项目商务要求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yellow"/>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项目一30</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项目二45日</w:t>
      </w:r>
      <w:r>
        <w:rPr>
          <w:rFonts w:hint="eastAsia" w:ascii="仿宋_GB2312" w:hAnsi="仿宋_GB2312" w:eastAsia="仿宋_GB2312" w:cs="仿宋_GB2312"/>
          <w:color w:val="auto"/>
          <w:sz w:val="28"/>
          <w:szCs w:val="28"/>
          <w:highlight w:val="none"/>
        </w:rPr>
        <w:t>。具体施工日期及工期调整根据实际计划时间而定</w:t>
      </w:r>
      <w:r>
        <w:rPr>
          <w:rFonts w:hint="eastAsia" w:ascii="仿宋_GB2312" w:hAnsi="仿宋_GB2312" w:eastAsia="仿宋_GB2312" w:cs="仿宋_GB2312"/>
          <w:color w:val="auto"/>
          <w:sz w:val="28"/>
          <w:szCs w:val="28"/>
          <w:highlight w:val="none"/>
          <w:lang w:eastAsia="zh-CN"/>
        </w:rPr>
        <w:t>。</w:t>
      </w:r>
    </w:p>
    <w:p>
      <w:pPr>
        <w:autoSpaceDE/>
        <w:autoSpaceDN/>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使用的各种材料必须符合设计和规范要求。</w:t>
      </w:r>
    </w:p>
    <w:p>
      <w:pPr>
        <w:autoSpaceDE w:val="0"/>
        <w:autoSpaceDN w:val="0"/>
        <w:spacing w:line="52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各种构件在运输过程中必须有可靠的保护措施。构件外观表面无明显的凹面和损伤。焊疤、飞溅物、毛刺应清理干净。</w:t>
      </w:r>
    </w:p>
    <w:p>
      <w:pPr>
        <w:autoSpaceDE w:val="0"/>
        <w:autoSpaceDN w:val="0"/>
        <w:spacing w:line="520" w:lineRule="exact"/>
        <w:ind w:left="0" w:lef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必须用合格焊工。焊接、防锈、安装精度必须合格。</w:t>
      </w:r>
    </w:p>
    <w:p>
      <w:pPr>
        <w:pStyle w:val="30"/>
        <w:spacing w:line="520" w:lineRule="exact"/>
        <w:rPr>
          <w:rFonts w:hint="default" w:eastAsia="仿宋_GB2312"/>
          <w:lang w:val="en-US" w:eastAsia="zh-CN"/>
        </w:rPr>
      </w:pPr>
      <w:r>
        <w:rPr>
          <w:rFonts w:hint="eastAsia" w:ascii="仿宋_GB2312" w:hAnsi="仿宋_GB2312" w:cs="仿宋_GB2312"/>
          <w:color w:val="auto"/>
          <w:sz w:val="28"/>
          <w:szCs w:val="28"/>
          <w:highlight w:val="none"/>
          <w:lang w:val="en-US" w:eastAsia="zh-CN"/>
        </w:rPr>
        <w:t xml:space="preserve">    （4）项目三集水井进水闸门在中控室能远程电动调节，现场和中控室能查看开度百分比；粉碎格栅进水闸门能电动开关闸门；1号梯连接到集水井的遮雨棚必须焊接牢固，满足安全和美观要求。</w:t>
      </w:r>
    </w:p>
    <w:p>
      <w:pPr>
        <w:autoSpaceDE/>
        <w:autoSpaceDN/>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autoSpaceDE/>
        <w:autoSpaceDN/>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autoSpaceDE/>
        <w:autoSpaceDN/>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4.总包及分包规定：</w:t>
      </w:r>
    </w:p>
    <w:p>
      <w:pPr>
        <w:spacing w:line="520" w:lineRule="exact"/>
        <w:ind w:firstLine="560" w:firstLineChars="200"/>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8"/>
        <w:spacing w:line="520" w:lineRule="exact"/>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保修期（保养期）：质保期为项目完成经验收合格之日起1年。</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both"/>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6.询价人将自承包人履行完合同义务之日起15个工作日内组织验收，验收要求、验收标准及方法如下：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1</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3</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验收合格条件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①</w:t>
      </w:r>
      <w:r>
        <w:rPr>
          <w:rFonts w:hint="eastAsia" w:ascii="仿宋_GB2312" w:hAnsi="仿宋_GB2312" w:eastAsia="仿宋_GB2312" w:cs="仿宋_GB2312"/>
          <w:i w:val="0"/>
          <w:caps w:val="0"/>
          <w:color w:val="auto"/>
          <w:spacing w:val="0"/>
          <w:sz w:val="28"/>
          <w:szCs w:val="28"/>
          <w:highlight w:val="none"/>
          <w:shd w:val="clear" w:color="auto" w:fill="FFFFFF"/>
        </w:rPr>
        <w:t>调试完毕后现场试运行连续稳定工作</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24</w:t>
      </w:r>
      <w:r>
        <w:rPr>
          <w:rFonts w:hint="eastAsia" w:ascii="仿宋_GB2312" w:hAnsi="仿宋_GB2312" w:eastAsia="仿宋_GB2312" w:cs="仿宋_GB2312"/>
          <w:i w:val="0"/>
          <w:caps w:val="0"/>
          <w:color w:val="auto"/>
          <w:spacing w:val="0"/>
          <w:sz w:val="28"/>
          <w:szCs w:val="28"/>
          <w:highlight w:val="none"/>
          <w:shd w:val="clear" w:color="auto" w:fill="FFFFFF"/>
        </w:rPr>
        <w:t>小时，无异常，并确保能够达到要求的标准。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②</w:t>
      </w:r>
      <w:r>
        <w:rPr>
          <w:rFonts w:hint="eastAsia" w:ascii="仿宋_GB2312" w:hAnsi="仿宋_GB2312" w:eastAsia="仿宋_GB2312" w:cs="仿宋_GB2312"/>
          <w:i w:val="0"/>
          <w:caps w:val="0"/>
          <w:color w:val="auto"/>
          <w:spacing w:val="0"/>
          <w:sz w:val="28"/>
          <w:szCs w:val="28"/>
          <w:highlight w:val="none"/>
          <w:shd w:val="clear" w:color="auto" w:fill="FFFFFF"/>
        </w:rPr>
        <w:t>各类电气系统、保护装置等附属设备均正常运行。</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4</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0" w:lineRule="exact"/>
        <w:ind w:left="0" w:right="0" w:firstLine="560" w:firstLineChars="200"/>
        <w:jc w:val="left"/>
        <w:rPr>
          <w:rFonts w:hint="eastAsia" w:ascii="仿宋_GB2312" w:hAnsi="仿宋_GB2312" w:eastAsia="仿宋_GB2312" w:cs="仿宋_GB2312"/>
          <w:i w:val="0"/>
          <w:caps w:val="0"/>
          <w:color w:val="auto"/>
          <w:spacing w:val="0"/>
          <w:sz w:val="21"/>
          <w:szCs w:val="21"/>
          <w:highlight w:val="none"/>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5</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验收时承包单位必须派代表参加。</w:t>
      </w:r>
    </w:p>
    <w:p>
      <w:pPr>
        <w:pStyle w:val="8"/>
        <w:spacing w:line="520" w:lineRule="exact"/>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lang w:val="en-US" w:eastAsia="zh-CN"/>
        </w:rPr>
        <w:t>6</w:t>
      </w:r>
      <w:r>
        <w:rPr>
          <w:rFonts w:hint="eastAsia" w:ascii="仿宋_GB2312" w:hAnsi="仿宋_GB2312" w:eastAsia="仿宋_GB2312" w:cs="仿宋_GB2312"/>
          <w:i w:val="0"/>
          <w:caps w:val="0"/>
          <w:color w:val="auto"/>
          <w:spacing w:val="0"/>
          <w:sz w:val="28"/>
          <w:szCs w:val="28"/>
          <w:highlight w:val="none"/>
          <w:shd w:val="clear" w:color="auto" w:fill="FFFFFF"/>
          <w:lang w:eastAsia="zh-CN"/>
        </w:rPr>
        <w:t>）</w:t>
      </w:r>
      <w:r>
        <w:rPr>
          <w:rFonts w:hint="eastAsia" w:ascii="仿宋_GB2312" w:hAnsi="仿宋_GB2312" w:eastAsia="仿宋_GB2312" w:cs="仿宋_GB2312"/>
          <w:i w:val="0"/>
          <w:caps w:val="0"/>
          <w:color w:val="auto"/>
          <w:spacing w:val="0"/>
          <w:sz w:val="28"/>
          <w:szCs w:val="28"/>
          <w:highlight w:val="none"/>
          <w:shd w:val="clear" w:color="auto" w:fill="FFFFFF"/>
        </w:rPr>
        <w:t>验收过程所发生的一切费用由承包单位承担。</w:t>
      </w:r>
    </w:p>
    <w:p>
      <w:pPr>
        <w:spacing w:line="520" w:lineRule="exact"/>
        <w:ind w:firstLine="560" w:firstLineChars="200"/>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7.付款方式：银行汇票形式。</w:t>
      </w:r>
    </w:p>
    <w:p>
      <w:pPr>
        <w:spacing w:line="520" w:lineRule="exact"/>
        <w:ind w:firstLine="560" w:firstLineChars="200"/>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8.承包方式：</w:t>
      </w:r>
    </w:p>
    <w:p>
      <w:pPr>
        <w:spacing w:line="520" w:lineRule="exact"/>
        <w:ind w:firstLine="560" w:firstLineChars="200"/>
        <w:rPr>
          <w:rFonts w:hint="eastAsia" w:ascii="仿宋_GB2312" w:hAnsi="仿宋_GB2312" w:eastAsia="仿宋_GB2312" w:cs="仿宋_GB2312"/>
          <w:color w:val="auto"/>
          <w:kern w:val="2"/>
          <w:sz w:val="28"/>
          <w:szCs w:val="28"/>
          <w:highlight w:val="none"/>
          <w:u w:val="none"/>
          <w:lang w:val="zh-CN" w:eastAsia="zh-CN" w:bidi="ar-SA"/>
        </w:rPr>
      </w:pPr>
      <w:r>
        <w:rPr>
          <w:rFonts w:hint="eastAsia" w:ascii="仿宋_GB2312" w:hAnsi="仿宋_GB2312" w:eastAsia="仿宋_GB2312" w:cs="仿宋_GB2312"/>
          <w:color w:val="auto"/>
          <w:kern w:val="2"/>
          <w:sz w:val="28"/>
          <w:szCs w:val="28"/>
          <w:highlight w:val="none"/>
          <w:u w:val="none"/>
          <w:lang w:val="zh-CN" w:eastAsia="zh-CN" w:bidi="ar-SA"/>
        </w:rPr>
        <w:sym w:font="Wingdings 2" w:char="0052"/>
      </w:r>
      <w:r>
        <w:rPr>
          <w:rFonts w:hint="eastAsia" w:ascii="仿宋_GB2312" w:hAnsi="仿宋_GB2312" w:eastAsia="仿宋_GB2312" w:cs="仿宋_GB2312"/>
          <w:color w:val="auto"/>
          <w:kern w:val="2"/>
          <w:sz w:val="28"/>
          <w:szCs w:val="28"/>
          <w:highlight w:val="none"/>
          <w:u w:val="none"/>
          <w:lang w:val="zh-CN" w:eastAsia="zh-CN" w:bidi="ar-SA"/>
        </w:rPr>
        <w:t>单价</w:t>
      </w:r>
      <w:r>
        <w:rPr>
          <w:rFonts w:hint="eastAsia" w:ascii="仿宋_GB2312" w:hAnsi="仿宋_GB2312" w:eastAsia="仿宋_GB2312" w:cs="仿宋_GB2312"/>
          <w:color w:val="auto"/>
          <w:kern w:val="2"/>
          <w:sz w:val="28"/>
          <w:szCs w:val="28"/>
          <w:highlight w:val="none"/>
          <w:u w:val="none"/>
          <w:lang w:val="en-US" w:eastAsia="zh-CN" w:bidi="ar-SA"/>
        </w:rPr>
        <w:t>包干</w:t>
      </w:r>
      <w:r>
        <w:rPr>
          <w:rFonts w:hint="eastAsia" w:ascii="仿宋_GB2312" w:hAnsi="仿宋_GB2312" w:eastAsia="仿宋_GB2312" w:cs="仿宋_GB2312"/>
          <w:color w:val="auto"/>
          <w:kern w:val="2"/>
          <w:sz w:val="28"/>
          <w:szCs w:val="28"/>
          <w:highlight w:val="none"/>
          <w:u w:val="none"/>
          <w:lang w:val="zh-CN" w:eastAsia="zh-CN" w:bidi="ar-SA"/>
        </w:rPr>
        <w:t>：询价响应文件包含总价及综合单价时，综合单价为合同单价。合同单价在询价文件及施工合同约定的风险范围之内不可调整。</w:t>
      </w: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spacing w:line="500" w:lineRule="exact"/>
        <w:rPr>
          <w:rFonts w:ascii="仿宋" w:hAnsi="仿宋" w:eastAsia="仿宋" w:cs="仿宋_GB2312"/>
          <w:color w:val="auto"/>
          <w:sz w:val="28"/>
          <w:szCs w:val="28"/>
          <w:highlight w:val="none"/>
        </w:rPr>
      </w:pPr>
    </w:p>
    <w:p>
      <w:pPr>
        <w:pStyle w:val="30"/>
        <w:rPr>
          <w:rFonts w:ascii="仿宋" w:hAnsi="仿宋" w:eastAsia="仿宋" w:cs="仿宋_GB2312"/>
          <w:color w:val="auto"/>
          <w:sz w:val="28"/>
          <w:szCs w:val="28"/>
          <w:highlight w:val="none"/>
        </w:rPr>
      </w:pPr>
    </w:p>
    <w:p>
      <w:pPr>
        <w:pStyle w:val="11"/>
        <w:adjustRightInd w:val="0"/>
        <w:snapToGrid w:val="0"/>
        <w:spacing w:line="300" w:lineRule="auto"/>
        <w:jc w:val="center"/>
        <w:rPr>
          <w:rFonts w:hint="eastAsia" w:ascii="仿宋" w:hAnsi="仿宋" w:eastAsia="仿宋" w:cs="仿宋_GB2312"/>
          <w:b/>
          <w:color w:val="auto"/>
          <w:sz w:val="28"/>
          <w:szCs w:val="28"/>
          <w:highlight w:val="none"/>
        </w:rPr>
      </w:pPr>
      <w:r>
        <w:rPr>
          <w:rFonts w:hint="eastAsia" w:ascii="仿宋_GB2312" w:hAnsi="仿宋_GB2312" w:eastAsia="仿宋_GB2312" w:cs="仿宋_GB2312"/>
          <w:b/>
          <w:color w:val="auto"/>
          <w:sz w:val="28"/>
          <w:szCs w:val="28"/>
          <w:highlight w:val="none"/>
          <w:lang w:val="zh-CN"/>
        </w:rPr>
        <w:t xml:space="preserve">第三部分 </w:t>
      </w:r>
      <w:r>
        <w:rPr>
          <w:rFonts w:hint="eastAsia" w:ascii="仿宋_GB2312" w:hAnsi="仿宋_GB2312" w:eastAsia="仿宋_GB2312" w:cs="仿宋_GB2312"/>
          <w:b/>
          <w:color w:val="auto"/>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1"/>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1"/>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1"/>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2"/>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2"/>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7.2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2"/>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７.3询价文件的修改或澄清将以书面形式通知所有购买询价文件的报价单位，并对其具有约束力。报价单位在收到上述通知后，应立即向询价人回函确认。</w:t>
      </w:r>
    </w:p>
    <w:p>
      <w:pPr>
        <w:pStyle w:val="2"/>
        <w:ind w:left="0" w:leftChars="0"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color w:val="auto"/>
          <w:sz w:val="28"/>
          <w:szCs w:val="28"/>
          <w:highlight w:val="none"/>
        </w:rPr>
        <w:t>7.5 书面形式包括但不限于以纸质、电子邮件、门户网站信息公告等形式。</w:t>
      </w:r>
      <w:r>
        <w:rPr>
          <w:rFonts w:hint="eastAsia" w:ascii="仿宋" w:hAnsi="仿宋" w:eastAsia="仿宋" w:cs="仿宋_GB2312"/>
          <w:b/>
          <w:sz w:val="28"/>
          <w:szCs w:val="28"/>
        </w:rPr>
        <w:t>三、询价响应文件的编制和数量</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1"/>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（8）在参加本项目前3年内在存在重大违法记录；</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（9）被“全国企业信用信息公示系统”（网址：http://www.gsxt.gov.cn/）列入经营异常名录和严重违法企业名单；</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（10）被《信用中国》网站（www.creditchina.gov.cn）公示存在不良信用记录；</w:t>
      </w:r>
    </w:p>
    <w:p>
      <w:pPr>
        <w:pStyle w:val="11"/>
        <w:adjustRightInd w:val="0"/>
        <w:snapToGrid w:val="0"/>
        <w:spacing w:line="300" w:lineRule="auto"/>
        <w:rPr>
          <w:rFonts w:hint="eastAsia" w:ascii="仿宋" w:hAnsi="仿宋" w:eastAsia="仿宋" w:cs="仿宋_GB2312"/>
          <w:sz w:val="28"/>
          <w:szCs w:val="28"/>
        </w:rPr>
      </w:pPr>
      <w:r>
        <w:rPr>
          <w:rFonts w:hint="eastAsia" w:ascii="仿宋" w:hAnsi="仿宋" w:eastAsia="仿宋" w:cs="仿宋_GB2312"/>
          <w:sz w:val="28"/>
          <w:szCs w:val="28"/>
        </w:rPr>
        <w:t xml:space="preserve">（11）本项目截止时间前的半年中，在询价人组织的招标、询价活动中有被查实提供虚假材料的。 </w:t>
      </w:r>
    </w:p>
    <w:p>
      <w:pPr>
        <w:pStyle w:val="11"/>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1"/>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15.1询价响应文件应在递交响应文件截止之日起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1"/>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1"/>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1"/>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30"/>
        <w:rPr>
          <w:rFonts w:hint="eastAsia" w:ascii="仿宋" w:hAnsi="仿宋" w:eastAsia="仿宋" w:cs="仿宋_GB2312"/>
          <w:color w:val="auto"/>
          <w:sz w:val="28"/>
          <w:szCs w:val="28"/>
        </w:rPr>
      </w:pPr>
      <w:r>
        <w:rPr>
          <w:rFonts w:hint="eastAsia" w:ascii="仿宋" w:hAnsi="仿宋" w:eastAsia="仿宋" w:cs="仿宋_GB2312"/>
          <w:color w:val="auto"/>
          <w:sz w:val="28"/>
          <w:szCs w:val="28"/>
        </w:rPr>
        <w:t>20.4拆封询价响应文件时，出现下列情形之一的，不参与评审：</w:t>
      </w:r>
    </w:p>
    <w:p>
      <w:pPr>
        <w:pStyle w:val="30"/>
        <w:rPr>
          <w:rFonts w:hint="eastAsia" w:ascii="仿宋" w:hAnsi="仿宋" w:eastAsia="仿宋" w:cs="仿宋_GB2312"/>
          <w:color w:val="auto"/>
          <w:sz w:val="28"/>
          <w:szCs w:val="28"/>
        </w:rPr>
      </w:pPr>
      <w:r>
        <w:rPr>
          <w:rFonts w:hint="eastAsia" w:ascii="仿宋" w:hAnsi="仿宋" w:eastAsia="仿宋" w:cs="仿宋_GB2312"/>
          <w:color w:val="auto"/>
          <w:sz w:val="28"/>
          <w:szCs w:val="28"/>
        </w:rPr>
        <w:t>（1）响应文件没密封完整的，或封面未注明报价单位名称、项目名称、日期等项目信息的；</w:t>
      </w:r>
    </w:p>
    <w:p>
      <w:pPr>
        <w:pStyle w:val="30"/>
        <w:rPr>
          <w:rFonts w:hint="eastAsia" w:ascii="仿宋" w:hAnsi="仿宋" w:eastAsia="仿宋" w:cs="仿宋_GB2312"/>
          <w:color w:val="auto"/>
          <w:sz w:val="28"/>
          <w:szCs w:val="28"/>
        </w:rPr>
      </w:pPr>
      <w:r>
        <w:rPr>
          <w:rFonts w:hint="eastAsia" w:ascii="仿宋" w:hAnsi="仿宋" w:eastAsia="仿宋" w:cs="仿宋_GB2312"/>
          <w:color w:val="auto"/>
          <w:sz w:val="28"/>
          <w:szCs w:val="28"/>
        </w:rPr>
        <w:t>（2）响应文件中的法定代表人或授权代理人与报价响应文件登记表的信息不一致的。</w:t>
      </w:r>
    </w:p>
    <w:p>
      <w:pPr>
        <w:pStyle w:val="30"/>
        <w:rPr>
          <w:rFonts w:hint="eastAsia" w:ascii="仿宋" w:hAnsi="仿宋" w:eastAsia="仿宋" w:cs="仿宋_GB2312"/>
          <w:color w:val="auto"/>
          <w:sz w:val="28"/>
          <w:szCs w:val="28"/>
        </w:rPr>
      </w:pPr>
      <w:r>
        <w:rPr>
          <w:rFonts w:hint="eastAsia" w:ascii="仿宋" w:hAnsi="仿宋" w:eastAsia="仿宋" w:cs="仿宋_GB2312"/>
          <w:color w:val="auto"/>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hint="eastAsia"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color w:val="000000"/>
          <w:kern w:val="0"/>
          <w:sz w:val="28"/>
          <w:szCs w:val="28"/>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4"/>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1"/>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eastAsia="仿宋_GB2312"/>
          <w:color w:val="000000"/>
        </w:rPr>
      </w:pPr>
      <w:r>
        <w:rPr>
          <w:rFonts w:hint="eastAsia" w:ascii="仿宋" w:hAnsi="仿宋" w:eastAsia="仿宋" w:cs="仿宋_GB2312"/>
          <w:sz w:val="28"/>
          <w:szCs w:val="28"/>
        </w:rPr>
        <w:t>26. 如果报价人认为询价文件或询价过程或询价结果使其权益受到损害的，可向询价人提出书面质疑。询价人应在</w:t>
      </w:r>
      <w:r>
        <w:rPr>
          <w:rFonts w:hint="eastAsia" w:ascii="仿宋" w:hAnsi="仿宋" w:eastAsia="仿宋" w:cs="仿宋_GB2312"/>
          <w:sz w:val="28"/>
          <w:szCs w:val="28"/>
          <w:lang w:val="en-US" w:eastAsia="zh-CN"/>
        </w:rPr>
        <w:t>规定时间</w:t>
      </w:r>
      <w:r>
        <w:rPr>
          <w:rFonts w:hint="eastAsia" w:ascii="仿宋" w:hAnsi="仿宋" w:eastAsia="仿宋" w:cs="仿宋_GB2312"/>
          <w:sz w:val="28"/>
          <w:szCs w:val="28"/>
        </w:rPr>
        <w:t>内给与答复。</w:t>
      </w:r>
    </w:p>
    <w:p>
      <w:pPr>
        <w:pStyle w:val="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附件一：报价记录表</w:t>
      </w:r>
    </w:p>
    <w:p>
      <w:pPr>
        <w:spacing w:line="500"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color w:val="auto"/>
          <w:sz w:val="28"/>
          <w:szCs w:val="28"/>
          <w:highlight w:val="none"/>
          <w:u w:val="single"/>
          <w:lang w:eastAsia="zh-CN"/>
        </w:rPr>
        <w:t>广州市净水有限公司2022年大坦沙</w:t>
      </w:r>
      <w:r>
        <w:rPr>
          <w:rFonts w:hint="eastAsia" w:ascii="仿宋_GB2312" w:hAnsi="仿宋_GB2312" w:eastAsia="仿宋_GB2312" w:cs="仿宋_GB2312"/>
          <w:color w:val="auto"/>
          <w:sz w:val="28"/>
          <w:szCs w:val="28"/>
          <w:highlight w:val="none"/>
          <w:u w:val="single"/>
          <w:lang w:val="en-US" w:eastAsia="zh-CN"/>
        </w:rPr>
        <w:t>分公司</w:t>
      </w:r>
      <w:r>
        <w:rPr>
          <w:rFonts w:hint="eastAsia" w:ascii="仿宋_GB2312" w:hAnsi="仿宋_GB2312" w:eastAsia="仿宋_GB2312" w:cs="仿宋_GB2312"/>
          <w:color w:val="auto"/>
          <w:sz w:val="28"/>
          <w:szCs w:val="28"/>
          <w:highlight w:val="none"/>
          <w:u w:val="single"/>
          <w:lang w:eastAsia="zh-CN"/>
        </w:rPr>
        <w:t>、健康城</w:t>
      </w:r>
      <w:r>
        <w:rPr>
          <w:rFonts w:hint="eastAsia" w:ascii="仿宋_GB2312" w:hAnsi="仿宋_GB2312" w:eastAsia="仿宋_GB2312" w:cs="仿宋_GB2312"/>
          <w:color w:val="auto"/>
          <w:sz w:val="28"/>
          <w:szCs w:val="28"/>
          <w:highlight w:val="none"/>
          <w:u w:val="single"/>
          <w:lang w:val="en-US" w:eastAsia="zh-CN"/>
        </w:rPr>
        <w:t>分公司</w:t>
      </w:r>
      <w:r>
        <w:rPr>
          <w:rFonts w:hint="eastAsia" w:ascii="仿宋_GB2312" w:hAnsi="仿宋_GB2312" w:eastAsia="仿宋_GB2312" w:cs="仿宋_GB2312"/>
          <w:color w:val="auto"/>
          <w:sz w:val="28"/>
          <w:szCs w:val="28"/>
          <w:highlight w:val="none"/>
          <w:u w:val="single"/>
          <w:lang w:eastAsia="zh-CN"/>
        </w:rPr>
        <w:t>管道及构筑物改造项目</w:t>
      </w:r>
      <w:r>
        <w:rPr>
          <w:rFonts w:hint="eastAsia" w:ascii="仿宋_GB2312" w:hAnsi="仿宋_GB2312" w:eastAsia="仿宋_GB2312" w:cs="仿宋_GB2312"/>
          <w:color w:val="auto"/>
          <w:sz w:val="28"/>
          <w:szCs w:val="28"/>
          <w:highlight w:val="none"/>
        </w:rPr>
        <w:t>报价记录表</w:t>
      </w:r>
    </w:p>
    <w:p>
      <w:pPr>
        <w:spacing w:line="500" w:lineRule="exact"/>
        <w:ind w:firstLine="3465" w:firstLineChars="165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rPr>
        <w:t>报价文件开启时间：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Cs w:val="21"/>
          <w:highlight w:val="none"/>
        </w:rPr>
        <w:t>分</w:t>
      </w:r>
    </w:p>
    <w:tbl>
      <w:tblPr>
        <w:tblStyle w:val="19"/>
        <w:tblW w:w="10146" w:type="dxa"/>
        <w:jc w:val="center"/>
        <w:tblLayout w:type="fixed"/>
        <w:tblCellMar>
          <w:top w:w="0" w:type="dxa"/>
          <w:left w:w="108" w:type="dxa"/>
          <w:bottom w:w="0" w:type="dxa"/>
          <w:right w:w="108" w:type="dxa"/>
        </w:tblCellMar>
      </w:tblPr>
      <w:tblGrid>
        <w:gridCol w:w="669"/>
        <w:gridCol w:w="3255"/>
        <w:gridCol w:w="752"/>
        <w:gridCol w:w="1089"/>
        <w:gridCol w:w="1089"/>
        <w:gridCol w:w="1830"/>
        <w:gridCol w:w="1462"/>
      </w:tblGrid>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序号</w:t>
            </w:r>
          </w:p>
        </w:tc>
        <w:tc>
          <w:tcPr>
            <w:tcW w:w="325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报价单位</w:t>
            </w:r>
          </w:p>
        </w:tc>
        <w:tc>
          <w:tcPr>
            <w:tcW w:w="7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密封情况</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ascii="仿宋" w:hAnsi="仿宋" w:eastAsia="仿宋" w:cs="仿宋_GB2312"/>
                <w:color w:val="auto"/>
                <w:szCs w:val="21"/>
                <w:highlight w:val="none"/>
                <w:lang w:val="en-US" w:eastAsia="zh-CN"/>
              </w:rPr>
            </w:pPr>
            <w:r>
              <w:rPr>
                <w:rFonts w:hint="eastAsia" w:ascii="仿宋" w:hAnsi="仿宋" w:eastAsia="仿宋" w:cs="仿宋_GB2312"/>
                <w:color w:val="auto"/>
                <w:szCs w:val="21"/>
                <w:highlight w:val="none"/>
                <w:lang w:val="en-US" w:eastAsia="zh-CN"/>
              </w:rPr>
              <w:t>项目一报价（元）</w:t>
            </w:r>
          </w:p>
        </w:tc>
        <w:tc>
          <w:tcPr>
            <w:tcW w:w="108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_GB2312"/>
                <w:color w:val="auto"/>
                <w:szCs w:val="21"/>
                <w:highlight w:val="none"/>
              </w:rPr>
            </w:pPr>
            <w:r>
              <w:rPr>
                <w:rFonts w:hint="eastAsia" w:ascii="仿宋" w:hAnsi="仿宋" w:eastAsia="仿宋" w:cs="仿宋_GB2312"/>
                <w:color w:val="auto"/>
                <w:szCs w:val="21"/>
                <w:highlight w:val="none"/>
                <w:lang w:val="en-US" w:eastAsia="zh-CN"/>
              </w:rPr>
              <w:t>项目二报价（元）</w:t>
            </w:r>
          </w:p>
        </w:tc>
        <w:tc>
          <w:tcPr>
            <w:tcW w:w="183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lang w:val="en-US" w:eastAsia="zh-CN"/>
              </w:rPr>
              <w:t>总</w:t>
            </w:r>
            <w:r>
              <w:rPr>
                <w:rFonts w:hint="eastAsia" w:ascii="仿宋" w:hAnsi="仿宋" w:eastAsia="仿宋" w:cs="仿宋_GB2312"/>
                <w:color w:val="auto"/>
                <w:szCs w:val="21"/>
                <w:highlight w:val="none"/>
              </w:rPr>
              <w:t>报价（元）</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 w:hAnsi="仿宋" w:eastAsia="仿宋" w:cs="仿宋_GB2312"/>
                <w:color w:val="auto"/>
                <w:szCs w:val="21"/>
                <w:highlight w:val="none"/>
              </w:rPr>
            </w:pPr>
            <w:r>
              <w:rPr>
                <w:rFonts w:hint="eastAsia" w:ascii="仿宋" w:hAnsi="仿宋" w:eastAsia="仿宋" w:cs="仿宋_GB2312"/>
                <w:color w:val="auto"/>
                <w:szCs w:val="21"/>
                <w:highlight w:val="none"/>
              </w:rPr>
              <w:t>签名</w:t>
            </w: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r>
        <w:tblPrEx>
          <w:tblCellMar>
            <w:top w:w="0" w:type="dxa"/>
            <w:left w:w="108" w:type="dxa"/>
            <w:bottom w:w="0" w:type="dxa"/>
            <w:right w:w="108" w:type="dxa"/>
          </w:tblCellMar>
        </w:tblPrEx>
        <w:trPr>
          <w:trHeight w:val="828"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325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08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 w:hAnsi="仿宋" w:eastAsia="仿宋" w:cs="仿宋_GB2312"/>
                <w:color w:val="auto"/>
                <w:szCs w:val="21"/>
                <w:highlight w:val="none"/>
              </w:rPr>
            </w:pPr>
          </w:p>
        </w:tc>
      </w:tr>
    </w:tbl>
    <w:p>
      <w:pPr>
        <w:spacing w:line="440" w:lineRule="exact"/>
        <w:ind w:firstLine="3150" w:firstLineChars="1500"/>
        <w:rPr>
          <w:rFonts w:hint="eastAsia" w:ascii="仿宋_GB2312" w:hAnsi="仿宋_GB2312" w:eastAsia="仿宋_GB2312" w:cs="仿宋_GB2312"/>
          <w:color w:val="auto"/>
          <w:highlight w:val="none"/>
        </w:rPr>
      </w:pPr>
    </w:p>
    <w:p>
      <w:pPr>
        <w:spacing w:line="440" w:lineRule="exact"/>
        <w:ind w:firstLine="0" w:firstLineChars="0"/>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经办人：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记录人：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none"/>
        </w:rPr>
        <w:t xml:space="preserve">  </w:t>
      </w:r>
      <w:r>
        <w:rPr>
          <w:rFonts w:hint="eastAsia" w:ascii="仿宋_GB2312" w:hAnsi="仿宋_GB2312" w:eastAsia="仿宋_GB2312" w:cs="仿宋_GB2312"/>
          <w:color w:val="auto"/>
          <w:highlight w:val="none"/>
          <w:u w:val="none"/>
          <w:lang w:val="en-US" w:eastAsia="zh-CN"/>
        </w:rPr>
        <w:t xml:space="preserve">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 xml:space="preserve">月 </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日</w:t>
      </w:r>
    </w:p>
    <w:p>
      <w:pPr>
        <w:rPr>
          <w:rFonts w:hint="eastAsia" w:ascii="仿宋_GB2312" w:hAnsi="仿宋_GB2312" w:eastAsia="仿宋_GB2312" w:cs="仿宋_GB2312"/>
          <w:color w:val="auto"/>
          <w:highlight w:val="none"/>
        </w:rPr>
        <w:sectPr>
          <w:pgSz w:w="11906" w:h="16838"/>
          <w:pgMar w:top="1089" w:right="1466" w:bottom="1089" w:left="1077" w:header="851" w:footer="992" w:gutter="0"/>
          <w:cols w:space="720" w:num="1"/>
          <w:docGrid w:type="lines" w:linePitch="312" w:charSpace="0"/>
        </w:sectPr>
      </w:pP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附件二</w:t>
      </w:r>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广州市净水有限公司</w:t>
      </w:r>
      <w:r>
        <w:rPr>
          <w:rFonts w:hint="eastAsia" w:ascii="宋体" w:hAnsi="宋体"/>
          <w:b/>
          <w:color w:val="auto"/>
          <w:sz w:val="36"/>
          <w:szCs w:val="36"/>
          <w:highlight w:val="none"/>
          <w:lang w:eastAsia="zh-CN"/>
        </w:rPr>
        <w:t>非公招</w:t>
      </w:r>
      <w:r>
        <w:rPr>
          <w:rFonts w:hint="eastAsia" w:ascii="宋体" w:hAnsi="宋体"/>
          <w:b/>
          <w:color w:val="auto"/>
          <w:sz w:val="36"/>
          <w:szCs w:val="36"/>
          <w:highlight w:val="none"/>
        </w:rPr>
        <w:t>项目询价评审记录表</w:t>
      </w:r>
    </w:p>
    <w:p>
      <w:pPr>
        <w:spacing w:line="360" w:lineRule="auto"/>
        <w:ind w:left="1200" w:hanging="1200" w:hangingChars="5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u w:val="single"/>
          <w:lang w:eastAsia="zh-CN"/>
        </w:rPr>
        <w:t>广州市净水有限公司2022年大坦沙</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、健康城</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管道及构筑物改造项目</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b/>
                <w:color w:val="auto"/>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olor w:val="auto"/>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color w:val="auto"/>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color w:val="auto"/>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highlight w:val="none"/>
                <w:lang w:val="en-US" w:eastAsia="zh-CN" w:bidi="ar-SA"/>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highlight w:val="none"/>
                <w:lang w:val="en-US" w:eastAsia="zh-CN" w:bidi="ar-SA"/>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 w:val="24"/>
                <w:highlight w:val="none"/>
              </w:rPr>
            </w:pPr>
            <w:r>
              <w:rPr>
                <w:rFonts w:hint="eastAsia" w:ascii="宋体" w:hAnsi="宋体"/>
                <w:color w:val="auto"/>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highlight w:val="none"/>
                <w:lang w:val="en-US" w:eastAsia="zh-CN" w:bidi="ar-SA"/>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color w:val="auto"/>
                <w:kern w:val="2"/>
                <w:sz w:val="24"/>
                <w:highlight w:val="none"/>
                <w:lang w:val="en-US" w:eastAsia="zh-CN" w:bidi="ar-SA"/>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color w:val="auto"/>
                <w:sz w:val="24"/>
                <w:highlight w:val="none"/>
              </w:rPr>
            </w:pPr>
          </w:p>
        </w:tc>
      </w:tr>
    </w:tbl>
    <w:p>
      <w:pPr>
        <w:ind w:left="840" w:hanging="840" w:hangingChars="400"/>
        <w:rPr>
          <w:color w:val="auto"/>
          <w:highlight w:val="none"/>
        </w:rPr>
      </w:pPr>
      <w:r>
        <w:rPr>
          <w:rFonts w:hint="eastAsia"/>
          <w:color w:val="auto"/>
          <w:highlight w:val="none"/>
        </w:rPr>
        <w:t>备注：1、审核情况填写“符合”或“不符合；或者打“√”或“×”。</w:t>
      </w:r>
    </w:p>
    <w:p>
      <w:pPr>
        <w:numPr>
          <w:ilvl w:val="0"/>
          <w:numId w:val="5"/>
        </w:numPr>
        <w:ind w:firstLine="630" w:firstLineChars="300"/>
        <w:rPr>
          <w:rFonts w:hint="eastAsia"/>
          <w:color w:val="auto"/>
          <w:highlight w:val="none"/>
        </w:rPr>
      </w:pPr>
      <w:r>
        <w:rPr>
          <w:rFonts w:hint="eastAsia"/>
          <w:color w:val="auto"/>
          <w:highlight w:val="none"/>
        </w:rPr>
        <w:t>本表所有审核情况均为符合的，结论为报名成功。若有一项或以上审核情况为不符合的，结论为报名不成功。</w:t>
      </w:r>
    </w:p>
    <w:p>
      <w:pPr>
        <w:jc w:val="both"/>
        <w:rPr>
          <w:rFonts w:hint="eastAsia" w:ascii="仿宋" w:hAnsi="仿宋" w:eastAsia="仿宋" w:cs="仿宋_GB2312"/>
          <w:b/>
          <w:color w:val="auto"/>
          <w:sz w:val="28"/>
          <w:szCs w:val="28"/>
          <w:highlight w:val="none"/>
        </w:rPr>
      </w:pPr>
    </w:p>
    <w:p>
      <w:pPr>
        <w:jc w:val="center"/>
        <w:rPr>
          <w:rFonts w:hint="eastAsia" w:ascii="仿宋" w:hAnsi="仿宋" w:eastAsia="仿宋" w:cs="仿宋_GB2312"/>
          <w:b/>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第三部分 合同书格式</w:t>
      </w:r>
    </w:p>
    <w:p>
      <w:pPr>
        <w:spacing w:line="400" w:lineRule="atLeast"/>
        <w:jc w:val="right"/>
        <w:rPr>
          <w:rFonts w:hint="eastAsia" w:ascii="宋体" w:hAnsi="宋体" w:cs="宋体"/>
          <w:b/>
          <w:bCs/>
          <w:color w:val="auto"/>
          <w:sz w:val="48"/>
          <w:szCs w:val="48"/>
          <w:highlight w:val="none"/>
        </w:rPr>
      </w:pPr>
      <w:r>
        <w:rPr>
          <w:rFonts w:hint="eastAsia" w:ascii="宋体" w:hAnsi="宋体"/>
          <w:b/>
          <w:color w:val="auto"/>
          <w:szCs w:val="21"/>
          <w:highlight w:val="none"/>
        </w:rPr>
        <w:t>2021年8月修订</w:t>
      </w: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Cambria" w:hAnsi="Cambria" w:eastAsia="宋体"/>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cs="宋体"/>
          <w:b/>
          <w:color w:val="auto"/>
          <w:sz w:val="30"/>
          <w:szCs w:val="30"/>
          <w:highlight w:val="none"/>
          <w:lang w:eastAsia="zh-CN"/>
        </w:rPr>
      </w:pPr>
      <w:r>
        <w:rPr>
          <w:rFonts w:hint="eastAsia" w:ascii="宋体" w:hAnsi="宋体" w:cs="宋体"/>
          <w:b/>
          <w:color w:val="auto"/>
          <w:sz w:val="30"/>
          <w:szCs w:val="30"/>
          <w:highlight w:val="none"/>
        </w:rPr>
        <w:t xml:space="preserve">项目名称: </w:t>
      </w:r>
      <w:r>
        <w:rPr>
          <w:rFonts w:hint="eastAsia" w:ascii="宋体" w:hAnsi="宋体" w:cs="宋体"/>
          <w:b/>
          <w:color w:val="auto"/>
          <w:sz w:val="30"/>
          <w:szCs w:val="30"/>
          <w:highlight w:val="none"/>
          <w:lang w:eastAsia="zh-CN"/>
        </w:rPr>
        <w:t>广州市净水有限公司2022年大坦沙</w:t>
      </w:r>
      <w:r>
        <w:rPr>
          <w:rFonts w:hint="eastAsia" w:ascii="宋体" w:hAnsi="宋体" w:cs="宋体"/>
          <w:b/>
          <w:color w:val="auto"/>
          <w:sz w:val="30"/>
          <w:szCs w:val="30"/>
          <w:highlight w:val="none"/>
          <w:lang w:val="en-US" w:eastAsia="zh-CN"/>
        </w:rPr>
        <w:t>分公司</w:t>
      </w:r>
      <w:r>
        <w:rPr>
          <w:rFonts w:hint="eastAsia" w:ascii="宋体" w:hAnsi="宋体" w:cs="宋体"/>
          <w:b/>
          <w:color w:val="auto"/>
          <w:sz w:val="30"/>
          <w:szCs w:val="30"/>
          <w:highlight w:val="none"/>
          <w:lang w:eastAsia="zh-CN"/>
        </w:rPr>
        <w:t>、健康城</w:t>
      </w:r>
      <w:r>
        <w:rPr>
          <w:rFonts w:hint="eastAsia" w:ascii="宋体" w:hAnsi="宋体" w:cs="宋体"/>
          <w:b/>
          <w:color w:val="auto"/>
          <w:sz w:val="30"/>
          <w:szCs w:val="30"/>
          <w:highlight w:val="none"/>
          <w:lang w:val="en-US" w:eastAsia="zh-CN"/>
        </w:rPr>
        <w:t>分公司</w:t>
      </w:r>
      <w:r>
        <w:rPr>
          <w:rFonts w:hint="eastAsia" w:ascii="宋体" w:hAnsi="宋体" w:cs="宋体"/>
          <w:b/>
          <w:color w:val="auto"/>
          <w:sz w:val="30"/>
          <w:szCs w:val="30"/>
          <w:highlight w:val="none"/>
          <w:lang w:eastAsia="zh-CN"/>
        </w:rPr>
        <w:t>管道及构筑物改造</w:t>
      </w:r>
    </w:p>
    <w:p>
      <w:pPr>
        <w:pStyle w:val="30"/>
        <w:spacing w:line="360" w:lineRule="auto"/>
        <w:rPr>
          <w:color w:val="auto"/>
          <w:highlight w:val="none"/>
        </w:rPr>
      </w:pPr>
    </w:p>
    <w:p>
      <w:pPr>
        <w:spacing w:line="400" w:lineRule="atLeast"/>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t>项目编号：</w:t>
      </w:r>
    </w:p>
    <w:p>
      <w:pPr>
        <w:spacing w:line="400" w:lineRule="atLeast"/>
        <w:rPr>
          <w:rFonts w:hint="eastAsia" w:ascii="宋体" w:hAnsi="宋体"/>
          <w:b/>
          <w:color w:val="auto"/>
          <w:sz w:val="30"/>
          <w:szCs w:val="30"/>
          <w:highlight w:val="none"/>
          <w:lang w:val="en-US" w:eastAsia="zh-CN"/>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eastAsia" w:ascii="宋体" w:hAnsi="宋体" w:cs="宋体"/>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p>
    <w:p>
      <w:pPr>
        <w:spacing w:line="400" w:lineRule="atLeast"/>
        <w:rPr>
          <w:rFonts w:hint="eastAsia" w:ascii="宋体" w:hAnsi="宋体" w:cs="宋体"/>
          <w:color w:val="auto"/>
          <w:sz w:val="24"/>
          <w:highlight w:val="none"/>
        </w:rPr>
      </w:pPr>
      <w:r>
        <w:rPr>
          <w:rFonts w:hint="eastAsia" w:ascii="宋体" w:hAnsi="宋体" w:cs="宋体"/>
          <w:b/>
          <w:color w:val="auto"/>
          <w:sz w:val="30"/>
          <w:highlight w:val="none"/>
        </w:rPr>
        <w:t>签约地点：广州市</w:t>
      </w:r>
    </w:p>
    <w:p>
      <w:pPr>
        <w:rPr>
          <w:rFonts w:hint="eastAsia"/>
          <w:color w:val="auto"/>
          <w:highlight w:val="none"/>
          <w:lang w:val="zh-CN" w:eastAsia="zh-CN"/>
        </w:rPr>
      </w:pPr>
    </w:p>
    <w:p>
      <w:pPr>
        <w:pStyle w:val="30"/>
        <w:rPr>
          <w:rFonts w:hint="eastAsia"/>
          <w:color w:val="auto"/>
          <w:highlight w:val="none"/>
          <w:lang w:val="zh-CN" w:eastAsia="zh-CN"/>
        </w:rPr>
      </w:pPr>
    </w:p>
    <w:p>
      <w:pPr>
        <w:spacing w:before="93" w:beforeLines="30" w:line="56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w:t>
      </w:r>
      <w:r>
        <w:rPr>
          <w:rFonts w:hint="eastAsia" w:ascii="宋体" w:hAnsi="宋体" w:cs="宋体"/>
          <w:color w:val="auto"/>
          <w:sz w:val="24"/>
          <w:highlight w:val="none"/>
          <w:lang w:val="en-US" w:eastAsia="zh-CN"/>
        </w:rPr>
        <w:t>民法典</w:t>
      </w:r>
      <w:r>
        <w:rPr>
          <w:rFonts w:hint="eastAsia" w:ascii="宋体" w:hAnsi="宋体" w:cs="宋体"/>
          <w:color w:val="auto"/>
          <w:sz w:val="24"/>
          <w:highlight w:val="none"/>
        </w:rPr>
        <w:t>》及其他有关法律、行政法规，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eastAsia="zh-CN"/>
        </w:rPr>
        <w:t>广州市净水有限公司2022年大坦沙</w:t>
      </w:r>
      <w:r>
        <w:rPr>
          <w:rFonts w:hint="eastAsia" w:ascii="宋体" w:hAnsi="宋体" w:cs="宋体"/>
          <w:color w:val="auto"/>
          <w:sz w:val="24"/>
          <w:highlight w:val="none"/>
          <w:u w:val="single"/>
          <w:lang w:val="en-US" w:eastAsia="zh-CN"/>
        </w:rPr>
        <w:t>分公司</w:t>
      </w:r>
      <w:r>
        <w:rPr>
          <w:rFonts w:hint="eastAsia" w:ascii="宋体" w:hAnsi="宋体" w:cs="宋体"/>
          <w:color w:val="auto"/>
          <w:sz w:val="24"/>
          <w:highlight w:val="none"/>
          <w:u w:val="single"/>
          <w:lang w:eastAsia="zh-CN"/>
        </w:rPr>
        <w:t>、健康城</w:t>
      </w:r>
      <w:r>
        <w:rPr>
          <w:rFonts w:hint="eastAsia" w:ascii="宋体" w:hAnsi="宋体" w:cs="宋体"/>
          <w:color w:val="auto"/>
          <w:sz w:val="24"/>
          <w:highlight w:val="none"/>
          <w:u w:val="single"/>
          <w:lang w:val="en-US" w:eastAsia="zh-CN"/>
        </w:rPr>
        <w:t>分公司</w:t>
      </w:r>
      <w:r>
        <w:rPr>
          <w:rFonts w:hint="eastAsia" w:ascii="宋体" w:hAnsi="宋体" w:cs="宋体"/>
          <w:color w:val="auto"/>
          <w:sz w:val="24"/>
          <w:highlight w:val="none"/>
          <w:u w:val="single"/>
          <w:lang w:eastAsia="zh-CN"/>
        </w:rPr>
        <w:t>管道及构筑物改造项目</w:t>
      </w:r>
      <w:r>
        <w:rPr>
          <w:rFonts w:hint="eastAsia" w:ascii="宋体" w:hAnsi="宋体" w:eastAsia="宋体" w:cs="宋体"/>
          <w:color w:val="auto"/>
          <w:sz w:val="24"/>
          <w:highlight w:val="none"/>
        </w:rPr>
        <w:t>承接工作事宜</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rPr>
        <w:t>遵循平等、自愿、公平和诚实信用的原则，双方协商一致，订立本合同。</w:t>
      </w:r>
    </w:p>
    <w:p>
      <w:pPr>
        <w:spacing w:before="93" w:beforeLines="30" w:line="56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 w:val="0"/>
          <w:bCs/>
          <w:sz w:val="24"/>
          <w:szCs w:val="22"/>
          <w:highlight w:val="none"/>
          <w:lang w:eastAsia="zh-CN"/>
        </w:rPr>
        <w:t>成交</w:t>
      </w:r>
      <w:r>
        <w:rPr>
          <w:rFonts w:hint="eastAsia" w:ascii="宋体" w:hAnsi="宋体" w:cs="宋体"/>
          <w:b w:val="0"/>
          <w:bCs/>
          <w:sz w:val="24"/>
          <w:szCs w:val="22"/>
          <w:highlight w:val="none"/>
        </w:rPr>
        <w:t>通知书</w:t>
      </w:r>
      <w:r>
        <w:rPr>
          <w:rFonts w:hint="eastAsia" w:ascii="宋体" w:hAnsi="宋体" w:cs="宋体"/>
          <w:bCs/>
          <w:color w:val="auto"/>
          <w:sz w:val="24"/>
          <w:highlight w:val="none"/>
        </w:rPr>
        <w:t>/委托函；</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6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60" w:lineRule="exact"/>
        <w:ind w:firstLine="482"/>
        <w:rPr>
          <w:rFonts w:hint="eastAsia"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6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6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olor w:val="auto"/>
          <w:sz w:val="24"/>
          <w:highlight w:val="none"/>
          <w:u w:val="single"/>
          <w:lang w:eastAsia="zh-CN"/>
        </w:rPr>
        <w:t>广州市净水有限公司2022年大坦沙</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、健康城</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管道及构筑物改造</w:t>
      </w:r>
    </w:p>
    <w:p>
      <w:pPr>
        <w:spacing w:line="560" w:lineRule="exact"/>
        <w:ind w:firstLine="482"/>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项目一：大坦沙分公司三期次氯酸钠储存扩容改造；</w:t>
      </w:r>
    </w:p>
    <w:p>
      <w:pPr>
        <w:spacing w:line="560" w:lineRule="exact"/>
        <w:ind w:firstLine="482"/>
        <w:rPr>
          <w:rFonts w:hint="eastAsia" w:ascii="宋体" w:hAnsi="宋体" w:cs="宋体"/>
          <w:bCs/>
          <w:color w:val="auto"/>
          <w:sz w:val="24"/>
          <w:szCs w:val="22"/>
          <w:highlight w:val="none"/>
          <w:lang w:val="en-US" w:eastAsia="zh-CN"/>
        </w:rPr>
      </w:pPr>
      <w:r>
        <w:rPr>
          <w:rFonts w:hint="eastAsia" w:ascii="宋体" w:hAnsi="宋体" w:cs="宋体"/>
          <w:bCs/>
          <w:color w:val="auto"/>
          <w:sz w:val="24"/>
          <w:szCs w:val="22"/>
          <w:highlight w:val="none"/>
          <w:lang w:val="en-US" w:eastAsia="zh-CN"/>
        </w:rPr>
        <w:t>项目二：健康城分公司排水泵井出水管道改造。</w:t>
      </w:r>
    </w:p>
    <w:p>
      <w:pPr>
        <w:spacing w:line="560" w:lineRule="exact"/>
        <w:ind w:firstLine="480" w:firstLineChars="200"/>
        <w:rPr>
          <w:rFonts w:hint="eastAsia" w:ascii="宋体" w:hAnsi="宋体" w:cs="宋体"/>
          <w:color w:val="auto"/>
          <w:sz w:val="24"/>
          <w:highlight w:val="none"/>
        </w:rPr>
      </w:pPr>
      <w:r>
        <w:rPr>
          <w:rFonts w:hint="eastAsia" w:ascii="宋体" w:hAnsi="宋体" w:cs="宋体"/>
          <w:bCs/>
          <w:color w:val="auto"/>
          <w:sz w:val="24"/>
          <w:szCs w:val="22"/>
          <w:highlight w:val="none"/>
          <w:lang w:val="en-US" w:eastAsia="zh-CN"/>
        </w:rPr>
        <w:t>（以下分别简称“项目一、项目二”）</w:t>
      </w:r>
    </w:p>
    <w:p>
      <w:pPr>
        <w:spacing w:line="560" w:lineRule="exact"/>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rPr>
        <w:t>2.2项目地点：</w:t>
      </w:r>
      <w:r>
        <w:rPr>
          <w:rFonts w:hint="eastAsia" w:ascii="宋体" w:hAnsi="宋体" w:cs="宋体"/>
          <w:color w:val="auto"/>
          <w:sz w:val="24"/>
          <w:highlight w:val="none"/>
          <w:u w:val="none"/>
        </w:rPr>
        <w:t xml:space="preserve"> </w:t>
      </w:r>
    </w:p>
    <w:p>
      <w:pPr>
        <w:pStyle w:val="11"/>
        <w:spacing w:line="560" w:lineRule="exact"/>
        <w:ind w:firstLine="480" w:firstLineChars="200"/>
        <w:outlineLvl w:val="1"/>
        <w:rPr>
          <w:rFonts w:hint="eastAsia" w:ascii="宋体" w:hAnsi="宋体" w:eastAsia="宋体" w:cs="宋体"/>
          <w:color w:val="auto"/>
          <w:sz w:val="24"/>
          <w:szCs w:val="20"/>
          <w:highlight w:val="none"/>
          <w:u w:val="none"/>
          <w:lang w:val="en-US" w:eastAsia="zh-CN"/>
        </w:rPr>
      </w:pPr>
      <w:r>
        <w:rPr>
          <w:rFonts w:hint="eastAsia" w:ascii="宋体" w:hAnsi="宋体" w:eastAsia="宋体" w:cs="宋体"/>
          <w:color w:val="auto"/>
          <w:sz w:val="24"/>
          <w:szCs w:val="20"/>
          <w:highlight w:val="none"/>
        </w:rPr>
        <w:t>项目一</w:t>
      </w:r>
      <w:r>
        <w:rPr>
          <w:rFonts w:hint="eastAsia" w:hAnsi="宋体" w:cs="宋体"/>
          <w:color w:val="auto"/>
          <w:sz w:val="24"/>
          <w:szCs w:val="20"/>
          <w:highlight w:val="none"/>
          <w:lang w:val="en-US" w:eastAsia="zh-CN"/>
        </w:rPr>
        <w:t>：</w:t>
      </w:r>
      <w:r>
        <w:rPr>
          <w:rFonts w:hint="eastAsia" w:ascii="宋体" w:hAnsi="宋体" w:eastAsia="宋体" w:cs="宋体"/>
          <w:color w:val="auto"/>
          <w:sz w:val="24"/>
          <w:szCs w:val="20"/>
          <w:highlight w:val="none"/>
          <w:u w:val="single"/>
          <w:lang w:val="en-US" w:eastAsia="zh-CN"/>
        </w:rPr>
        <w:t>广州市净水有限公司</w:t>
      </w:r>
      <w:r>
        <w:rPr>
          <w:rFonts w:hint="eastAsia" w:hAnsi="宋体" w:cs="宋体"/>
          <w:color w:val="auto"/>
          <w:sz w:val="24"/>
          <w:szCs w:val="20"/>
          <w:highlight w:val="none"/>
          <w:u w:val="single"/>
          <w:lang w:val="en-US" w:eastAsia="zh-CN"/>
        </w:rPr>
        <w:t>大坦沙</w:t>
      </w:r>
      <w:r>
        <w:rPr>
          <w:rFonts w:hint="eastAsia" w:ascii="宋体" w:hAnsi="宋体" w:eastAsia="宋体" w:cs="宋体"/>
          <w:color w:val="auto"/>
          <w:sz w:val="24"/>
          <w:szCs w:val="20"/>
          <w:highlight w:val="none"/>
          <w:u w:val="single"/>
          <w:lang w:val="en-US" w:eastAsia="zh-CN"/>
        </w:rPr>
        <w:t>分公司</w:t>
      </w:r>
      <w:r>
        <w:rPr>
          <w:rFonts w:hint="eastAsia" w:hAnsi="宋体" w:cs="宋体"/>
          <w:color w:val="auto"/>
          <w:sz w:val="24"/>
          <w:szCs w:val="20"/>
          <w:highlight w:val="none"/>
          <w:u w:val="none"/>
          <w:lang w:val="en-US" w:eastAsia="zh-CN"/>
        </w:rPr>
        <w:t>；</w:t>
      </w:r>
    </w:p>
    <w:p>
      <w:pPr>
        <w:pStyle w:val="11"/>
        <w:spacing w:line="560" w:lineRule="exact"/>
        <w:ind w:firstLine="480" w:firstLineChars="200"/>
        <w:outlineLvl w:val="1"/>
        <w:rPr>
          <w:rFonts w:hint="eastAsia" w:ascii="宋体" w:hAnsi="宋体" w:eastAsia="宋体" w:cs="宋体"/>
          <w:color w:val="auto"/>
          <w:sz w:val="24"/>
          <w:szCs w:val="20"/>
          <w:highlight w:val="none"/>
          <w:u w:val="none"/>
          <w:lang w:val="en-US" w:eastAsia="zh-CN"/>
        </w:rPr>
      </w:pPr>
      <w:r>
        <w:rPr>
          <w:rFonts w:hint="eastAsia" w:ascii="宋体" w:hAnsi="宋体" w:eastAsia="宋体" w:cs="宋体"/>
          <w:color w:val="auto"/>
          <w:sz w:val="24"/>
          <w:szCs w:val="20"/>
          <w:highlight w:val="none"/>
          <w:lang w:val="en-US" w:eastAsia="zh-CN"/>
        </w:rPr>
        <w:t>项目</w:t>
      </w:r>
      <w:r>
        <w:rPr>
          <w:rFonts w:hint="eastAsia" w:hAnsi="宋体" w:cs="宋体"/>
          <w:color w:val="auto"/>
          <w:sz w:val="24"/>
          <w:szCs w:val="20"/>
          <w:highlight w:val="none"/>
          <w:lang w:val="en-US" w:eastAsia="zh-CN"/>
        </w:rPr>
        <w:t>二：</w:t>
      </w:r>
      <w:r>
        <w:rPr>
          <w:rFonts w:hint="eastAsia" w:ascii="宋体" w:hAnsi="宋体" w:eastAsia="宋体" w:cs="宋体"/>
          <w:color w:val="auto"/>
          <w:sz w:val="24"/>
          <w:szCs w:val="20"/>
          <w:highlight w:val="none"/>
          <w:u w:val="single"/>
          <w:lang w:val="en-US" w:eastAsia="zh-CN"/>
        </w:rPr>
        <w:t>广州市净水有限公司</w:t>
      </w:r>
      <w:r>
        <w:rPr>
          <w:rFonts w:hint="eastAsia" w:hAnsi="宋体" w:cs="宋体"/>
          <w:color w:val="auto"/>
          <w:sz w:val="24"/>
          <w:szCs w:val="20"/>
          <w:highlight w:val="none"/>
          <w:u w:val="single"/>
          <w:lang w:val="en-US" w:eastAsia="zh-CN"/>
        </w:rPr>
        <w:t>健康城</w:t>
      </w:r>
      <w:r>
        <w:rPr>
          <w:rFonts w:hint="eastAsia" w:ascii="宋体" w:hAnsi="宋体" w:eastAsia="宋体" w:cs="宋体"/>
          <w:color w:val="auto"/>
          <w:sz w:val="24"/>
          <w:szCs w:val="20"/>
          <w:highlight w:val="none"/>
          <w:u w:val="single"/>
          <w:lang w:val="en-US" w:eastAsia="zh-CN"/>
        </w:rPr>
        <w:t>分公司</w:t>
      </w:r>
      <w:r>
        <w:rPr>
          <w:rFonts w:hint="eastAsia" w:hAnsi="宋体" w:cs="宋体"/>
          <w:color w:val="auto"/>
          <w:sz w:val="24"/>
          <w:szCs w:val="20"/>
          <w:highlight w:val="none"/>
          <w:u w:val="none"/>
          <w:lang w:val="en-US" w:eastAsia="zh-CN"/>
        </w:rPr>
        <w:t>。</w:t>
      </w:r>
    </w:p>
    <w:p>
      <w:pPr>
        <w:spacing w:line="560" w:lineRule="exact"/>
        <w:ind w:firstLine="0" w:firstLineChars="0"/>
        <w:rPr>
          <w:color w:val="auto"/>
          <w:highlight w:val="none"/>
        </w:rPr>
      </w:pP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项目承包范围：包括提供所有需要的材料、机械、人工、设施、完成合同约定的工作和服务。按照甲方审核同意的方案、图纸所包括的实施范围和内容进行施工并在质量保修期内承担项目质量保修责任。</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项目内容</w:t>
      </w:r>
    </w:p>
    <w:p>
      <w:pPr>
        <w:spacing w:line="560" w:lineRule="exact"/>
        <w:ind w:firstLine="480" w:firstLineChars="200"/>
        <w:rPr>
          <w:rFonts w:hint="eastAsia" w:ascii="宋体" w:hAnsi="宋体" w:cs="宋体"/>
          <w:bCs/>
          <w:color w:val="auto"/>
          <w:sz w:val="24"/>
          <w:szCs w:val="22"/>
          <w:highlight w:val="yellow"/>
          <w:lang w:val="en-US" w:eastAsia="zh-CN"/>
        </w:rPr>
      </w:pPr>
      <w:r>
        <w:rPr>
          <w:rFonts w:hint="eastAsia" w:ascii="宋体" w:hAnsi="宋体" w:eastAsia="宋体" w:cs="宋体"/>
          <w:bCs/>
          <w:color w:val="auto"/>
          <w:sz w:val="24"/>
          <w:szCs w:val="22"/>
          <w:highlight w:val="none"/>
          <w:lang w:val="en-US" w:eastAsia="zh-CN"/>
        </w:rPr>
        <w:t>项目一：大坦沙分公司三期使用的是两个2015年出厂10t容量玻璃钢储药罐，近两年罐壁及管道接驳位置均出现渗漏，且渗漏程度越发严重且修复效果不理想。而且遇到紧急情况时厂内需要保证15日的药剂存量，按照目前大坦沙厂三期4t/日的耗药量，现时两个储药罐共20t容量并不能满足。同时目前药罐采用的是罐顶自来水喷淋降温，不仅费水而且降温后的积水长期积在药罐周围即使有排水沟也不能及时排空。因此，需要立项更换次氯酸钠储药罐为30-40t PE材质储药罐，同时需要扩大次氯酸钠加药间空间并加高加药间百叶窗，同时设计一套有效循环的降温喷淋系统。</w:t>
      </w:r>
    </w:p>
    <w:p>
      <w:pPr>
        <w:spacing w:line="560" w:lineRule="exact"/>
        <w:ind w:firstLine="480" w:firstLineChars="200"/>
        <w:rPr>
          <w:rFonts w:hint="eastAsia" w:ascii="宋体" w:hAnsi="宋体" w:cs="宋体"/>
          <w:bCs/>
          <w:color w:val="auto"/>
          <w:sz w:val="24"/>
          <w:szCs w:val="22"/>
          <w:highlight w:val="yellow"/>
          <w:lang w:val="en-US" w:eastAsia="zh-CN"/>
        </w:rPr>
      </w:pPr>
      <w:r>
        <w:rPr>
          <w:rFonts w:hint="eastAsia" w:ascii="宋体" w:hAnsi="宋体" w:cs="宋体"/>
          <w:bCs/>
          <w:color w:val="auto"/>
          <w:sz w:val="24"/>
          <w:szCs w:val="22"/>
          <w:highlight w:val="none"/>
          <w:lang w:val="en-US" w:eastAsia="zh-CN"/>
        </w:rPr>
        <w:t>项目二：健康城分公司排水泵井出水管连通至排水泵井旁边的事故池,需新增制作管道并安装电动闸门等配套设备，实现排水泵进与事故池间的联通。</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60" w:lineRule="exact"/>
        <w:ind w:firstLine="482" w:firstLineChars="200"/>
        <w:rPr>
          <w:rFonts w:ascii="宋体" w:hAnsi="宋体" w:cs="宋体"/>
          <w:color w:val="auto"/>
          <w:sz w:val="24"/>
          <w:highlight w:val="none"/>
        </w:rPr>
      </w:pPr>
      <w:r>
        <w:rPr>
          <w:rFonts w:ascii="Segoe UI Symbol" w:hAnsi="Segoe UI Symbol" w:eastAsia="宋体" w:cs="Segoe UI Symbol"/>
          <w:b/>
          <w:bCs/>
          <w:color w:val="auto"/>
          <w:sz w:val="24"/>
          <w:highlight w:val="none"/>
        </w:rPr>
        <w:t>☑</w:t>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6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6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6"/>
        </w:num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560" w:lineRule="exact"/>
        <w:ind w:firstLine="480" w:firstLineChars="200"/>
        <w:rPr>
          <w:rFonts w:hint="eastAsia" w:ascii="宋体" w:hAnsi="宋体" w:cs="宋体"/>
          <w:b/>
          <w:bCs w:val="0"/>
          <w:color w:val="auto"/>
          <w:sz w:val="24"/>
          <w:highlight w:val="none"/>
          <w:u w:val="none"/>
          <w:shd w:val="clear" w:color="auto" w:fill="auto"/>
          <w:lang w:val="en-US" w:eastAsia="zh-CN"/>
        </w:rPr>
      </w:pPr>
      <w:r>
        <w:rPr>
          <w:rFonts w:hint="eastAsia" w:ascii="宋体" w:hAnsi="宋体" w:eastAsia="宋体" w:cs="宋体"/>
          <w:color w:val="auto"/>
          <w:sz w:val="24"/>
          <w:highlight w:val="none"/>
          <w:lang w:val="en-US" w:eastAsia="zh-CN"/>
        </w:rPr>
        <w:t>合同总价组成：项目一</w:t>
      </w:r>
      <w:r>
        <w:rPr>
          <w:rFonts w:hint="eastAsia" w:ascii="宋体" w:hAnsi="宋体" w:cs="宋体"/>
          <w:b/>
          <w:bCs w:val="0"/>
          <w:color w:val="auto"/>
          <w:sz w:val="24"/>
          <w:highlight w:val="none"/>
          <w:u w:val="single"/>
          <w:shd w:val="clear" w:color="auto" w:fill="auto"/>
        </w:rPr>
        <w:t>人民币</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bCs w:val="0"/>
          <w:color w:val="auto"/>
          <w:sz w:val="24"/>
          <w:highlight w:val="none"/>
          <w:u w:val="single"/>
          <w:shd w:val="clear" w:color="auto" w:fill="auto"/>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b/>
          <w:bCs w:val="0"/>
          <w:color w:val="auto"/>
          <w:sz w:val="24"/>
          <w:highlight w:val="none"/>
          <w:u w:val="none"/>
          <w:shd w:val="clear" w:color="auto" w:fill="auto"/>
          <w:lang w:eastAsia="zh-CN"/>
        </w:rPr>
        <w:t>；</w:t>
      </w:r>
      <w:r>
        <w:rPr>
          <w:rFonts w:hint="eastAsia" w:ascii="宋体" w:hAnsi="宋体" w:eastAsia="宋体" w:cs="宋体"/>
          <w:color w:val="auto"/>
          <w:sz w:val="24"/>
          <w:highlight w:val="none"/>
          <w:lang w:val="en-US" w:eastAsia="zh-CN"/>
        </w:rPr>
        <w:t>项目二</w:t>
      </w:r>
      <w:r>
        <w:rPr>
          <w:rFonts w:hint="eastAsia" w:ascii="宋体" w:hAnsi="宋体" w:cs="宋体"/>
          <w:b/>
          <w:bCs w:val="0"/>
          <w:color w:val="auto"/>
          <w:sz w:val="24"/>
          <w:highlight w:val="none"/>
          <w:u w:val="single"/>
          <w:shd w:val="clear" w:color="auto" w:fill="auto"/>
        </w:rPr>
        <w:t>人民币</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bCs w:val="0"/>
          <w:color w:val="auto"/>
          <w:sz w:val="24"/>
          <w:highlight w:val="none"/>
          <w:u w:val="single"/>
          <w:shd w:val="clear" w:color="auto" w:fill="auto"/>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b/>
          <w:bCs w:val="0"/>
          <w:color w:val="auto"/>
          <w:sz w:val="24"/>
          <w:highlight w:val="none"/>
          <w:u w:val="none"/>
          <w:shd w:val="clear" w:color="auto" w:fill="auto"/>
          <w:lang w:eastAsia="zh-CN"/>
        </w:rPr>
        <w:t>。</w:t>
      </w:r>
      <w:r>
        <w:rPr>
          <w:rFonts w:hint="eastAsia" w:ascii="宋体" w:hAnsi="宋体" w:cs="宋体"/>
          <w:b/>
          <w:bCs w:val="0"/>
          <w:color w:val="auto"/>
          <w:sz w:val="24"/>
          <w:highlight w:val="none"/>
          <w:u w:val="none"/>
          <w:shd w:val="clear" w:color="auto" w:fill="auto"/>
          <w:lang w:val="en-US" w:eastAsia="zh-CN"/>
        </w:rPr>
        <w:t xml:space="preserve">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lang w:eastAsia="zh-CN"/>
        </w:rPr>
        <w:t>：</w:t>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工程量清单报价。</w:t>
      </w:r>
    </w:p>
    <w:p>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6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60" w:lineRule="exact"/>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60" w:lineRule="exact"/>
        <w:ind w:firstLine="480" w:firstLineChars="200"/>
        <w:jc w:val="left"/>
        <w:rPr>
          <w:rFonts w:hint="default" w:ascii="宋体" w:hAnsi="宋体" w:eastAsia="宋体" w:cs="宋体"/>
          <w:bCs w:val="0"/>
          <w:color w:val="auto"/>
          <w:kern w:val="0"/>
          <w:sz w:val="24"/>
          <w:szCs w:val="20"/>
          <w:highlight w:val="none"/>
          <w:lang w:val="zh-CN" w:eastAsia="zh-CN"/>
        </w:rPr>
      </w:pPr>
      <w:r>
        <w:rPr>
          <w:rFonts w:hint="default" w:ascii="宋体" w:hAnsi="宋体" w:cs="宋体"/>
          <w:bCs w:val="0"/>
          <w:color w:val="auto"/>
          <w:kern w:val="0"/>
          <w:sz w:val="24"/>
          <w:szCs w:val="20"/>
          <w:highlight w:val="none"/>
          <w:lang w:val="zh-CN" w:eastAsia="zh-CN"/>
        </w:rPr>
        <w:t>4.3</w:t>
      </w:r>
      <w:r>
        <w:rPr>
          <w:rFonts w:hint="default" w:ascii="宋体" w:hAnsi="宋体" w:eastAsia="宋体" w:cs="宋体"/>
          <w:bCs w:val="0"/>
          <w:color w:val="auto"/>
          <w:kern w:val="0"/>
          <w:sz w:val="24"/>
          <w:szCs w:val="20"/>
          <w:highlight w:val="none"/>
          <w:lang w:val="zh-CN"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eastAsia="zh-CN"/>
        </w:rPr>
      </w:pPr>
      <w:r>
        <w:rPr>
          <w:rFonts w:hint="default" w:ascii="宋体" w:hAnsi="宋体" w:cs="宋体"/>
          <w:color w:val="auto"/>
          <w:kern w:val="0"/>
          <w:sz w:val="24"/>
          <w:szCs w:val="20"/>
          <w:highlight w:val="none"/>
          <w:lang w:val="zh-CN" w:eastAsia="zh-CN"/>
        </w:rPr>
        <w:t>4.4</w:t>
      </w:r>
      <w:r>
        <w:rPr>
          <w:rFonts w:hint="default" w:ascii="宋体" w:hAnsi="宋体" w:eastAsia="宋体" w:cs="宋体"/>
          <w:color w:val="auto"/>
          <w:kern w:val="0"/>
          <w:sz w:val="24"/>
          <w:szCs w:val="20"/>
          <w:highlight w:val="none"/>
          <w:lang w:val="zh-CN"/>
        </w:rPr>
        <w:t>合同中没有适用于变更工程项目的单价的，</w:t>
      </w:r>
      <w:r>
        <w:rPr>
          <w:rFonts w:hint="default" w:ascii="宋体" w:hAnsi="宋体" w:eastAsia="宋体" w:cs="宋体"/>
          <w:color w:val="auto"/>
          <w:kern w:val="0"/>
          <w:sz w:val="24"/>
          <w:szCs w:val="20"/>
          <w:highlight w:val="none"/>
          <w:lang w:val="zh-CN" w:eastAsia="zh-CN"/>
        </w:rPr>
        <w:t>按新增单价执行。</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eastAsia="zh-CN"/>
        </w:rPr>
      </w:pPr>
      <w:r>
        <w:rPr>
          <w:rFonts w:hint="default" w:ascii="宋体" w:hAnsi="宋体" w:eastAsia="宋体" w:cs="宋体"/>
          <w:color w:val="auto"/>
          <w:kern w:val="0"/>
          <w:sz w:val="24"/>
          <w:szCs w:val="20"/>
          <w:highlight w:val="none"/>
          <w:lang w:val="zh-CN" w:eastAsia="zh-CN"/>
        </w:rPr>
        <w:t>新增单价计价原则：</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rPr>
      </w:pPr>
      <w:r>
        <w:rPr>
          <w:rFonts w:hint="default" w:ascii="宋体" w:hAnsi="宋体" w:eastAsia="宋体" w:cs="宋体"/>
          <w:color w:val="auto"/>
          <w:kern w:val="0"/>
          <w:sz w:val="24"/>
          <w:szCs w:val="20"/>
          <w:highlight w:val="none"/>
          <w:lang w:val="zh-CN" w:eastAsia="zh-CN"/>
        </w:rPr>
        <w:t>1.</w:t>
      </w:r>
      <w:r>
        <w:rPr>
          <w:rFonts w:hint="default" w:ascii="宋体" w:hAnsi="宋体" w:eastAsia="宋体" w:cs="宋体"/>
          <w:color w:val="auto"/>
          <w:kern w:val="0"/>
          <w:sz w:val="24"/>
          <w:szCs w:val="20"/>
          <w:highlight w:val="none"/>
          <w:lang w:val="zh-CN"/>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eastAsia="zh-CN"/>
        </w:rPr>
      </w:pPr>
      <w:r>
        <w:rPr>
          <w:rFonts w:hint="default" w:ascii="宋体" w:hAnsi="宋体" w:eastAsia="宋体" w:cs="宋体"/>
          <w:color w:val="auto"/>
          <w:kern w:val="0"/>
          <w:sz w:val="24"/>
          <w:szCs w:val="20"/>
          <w:highlight w:val="none"/>
          <w:lang w:val="zh-CN" w:eastAsia="zh-CN"/>
        </w:rPr>
        <w:t>2.</w:t>
      </w:r>
      <w:r>
        <w:rPr>
          <w:rFonts w:hint="default" w:ascii="宋体" w:hAnsi="宋体" w:eastAsia="宋体" w:cs="宋体"/>
          <w:color w:val="auto"/>
          <w:kern w:val="0"/>
          <w:sz w:val="24"/>
          <w:szCs w:val="20"/>
          <w:highlight w:val="none"/>
          <w:lang w:val="zh-CN"/>
        </w:rPr>
        <w:t>项目计价材料、设备价格的控制</w:t>
      </w:r>
      <w:r>
        <w:rPr>
          <w:rFonts w:hint="default" w:ascii="宋体" w:hAnsi="宋体" w:eastAsia="宋体" w:cs="宋体"/>
          <w:color w:val="auto"/>
          <w:kern w:val="0"/>
          <w:sz w:val="24"/>
          <w:szCs w:val="20"/>
          <w:highlight w:val="none"/>
          <w:lang w:val="zh-CN" w:eastAsia="zh-CN"/>
        </w:rPr>
        <w:t>：</w:t>
      </w:r>
      <w:r>
        <w:rPr>
          <w:rFonts w:hint="default" w:ascii="宋体" w:hAnsi="宋体" w:eastAsia="宋体" w:cs="宋体"/>
          <w:color w:val="auto"/>
          <w:kern w:val="0"/>
          <w:sz w:val="24"/>
          <w:szCs w:val="20"/>
          <w:highlight w:val="none"/>
          <w:lang w:val="zh-CN"/>
        </w:rPr>
        <w:t>按以下顺序作为降序优先级依次采用工程开工报告中开工日期当月的下列价格</w:t>
      </w:r>
      <w:r>
        <w:rPr>
          <w:rFonts w:hint="default" w:ascii="宋体" w:hAnsi="宋体" w:eastAsia="宋体" w:cs="宋体"/>
          <w:color w:val="auto"/>
          <w:kern w:val="0"/>
          <w:sz w:val="24"/>
          <w:szCs w:val="20"/>
          <w:highlight w:val="none"/>
          <w:lang w:val="zh-CN" w:eastAsia="zh-CN"/>
        </w:rPr>
        <w:t>：</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rPr>
      </w:pPr>
      <w:r>
        <w:rPr>
          <w:rFonts w:hint="default" w:ascii="宋体" w:hAnsi="宋体" w:eastAsia="宋体" w:cs="宋体"/>
          <w:color w:val="auto"/>
          <w:kern w:val="0"/>
          <w:sz w:val="24"/>
          <w:szCs w:val="20"/>
          <w:highlight w:val="none"/>
          <w:lang w:val="zh-CN"/>
        </w:rPr>
        <w:t>（1）《广州地区建设工程常用材料税前综合价格》（下称综合价格）。</w:t>
      </w:r>
    </w:p>
    <w:p>
      <w:pPr>
        <w:keepNext w:val="0"/>
        <w:keepLines w:val="0"/>
        <w:pageBreakBefore w:val="0"/>
        <w:widowControl/>
        <w:tabs>
          <w:tab w:val="left" w:pos="851"/>
        </w:tabs>
        <w:kinsoku/>
        <w:wordWrap/>
        <w:overflowPunct/>
        <w:topLinePunct w:val="0"/>
        <w:autoSpaceDE/>
        <w:autoSpaceDN/>
        <w:bidi w:val="0"/>
        <w:adjustRightInd w:val="0"/>
        <w:snapToGrid w:val="0"/>
        <w:spacing w:line="560" w:lineRule="exact"/>
        <w:ind w:firstLine="480" w:firstLineChars="200"/>
        <w:textAlignment w:val="auto"/>
        <w:rPr>
          <w:rFonts w:hint="default" w:ascii="宋体" w:hAnsi="宋体" w:eastAsia="宋体" w:cs="宋体"/>
          <w:color w:val="auto"/>
          <w:kern w:val="0"/>
          <w:sz w:val="24"/>
          <w:szCs w:val="20"/>
          <w:highlight w:val="none"/>
          <w:lang w:val="zh-CN"/>
        </w:rPr>
      </w:pPr>
      <w:r>
        <w:rPr>
          <w:rFonts w:hint="default" w:ascii="宋体" w:hAnsi="宋体" w:eastAsia="宋体" w:cs="宋体"/>
          <w:color w:val="auto"/>
          <w:kern w:val="0"/>
          <w:sz w:val="24"/>
          <w:szCs w:val="20"/>
          <w:highlight w:val="none"/>
          <w:lang w:val="zh-CN"/>
        </w:rPr>
        <w:t>（2）《广州地区建设工程材料（设备）厂商价格信息》（下称厂商价格）下浮10-20%。</w:t>
      </w:r>
    </w:p>
    <w:p>
      <w:pPr>
        <w:widowControl/>
        <w:tabs>
          <w:tab w:val="left" w:pos="851"/>
        </w:tabs>
        <w:adjustRightInd w:val="0"/>
        <w:snapToGrid w:val="0"/>
        <w:spacing w:line="560" w:lineRule="exact"/>
        <w:ind w:firstLine="480" w:firstLineChars="200"/>
        <w:rPr>
          <w:rFonts w:hint="default" w:ascii="宋体" w:hAnsi="宋体" w:eastAsia="宋体" w:cs="宋体"/>
          <w:color w:val="auto"/>
          <w:kern w:val="0"/>
          <w:sz w:val="24"/>
          <w:szCs w:val="20"/>
          <w:highlight w:val="none"/>
          <w:lang w:val="zh-CN"/>
        </w:rPr>
      </w:pPr>
      <w:r>
        <w:rPr>
          <w:rFonts w:hint="default" w:ascii="宋体" w:hAnsi="宋体" w:eastAsia="宋体" w:cs="宋体"/>
          <w:color w:val="auto"/>
          <w:kern w:val="0"/>
          <w:sz w:val="24"/>
          <w:szCs w:val="20"/>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60" w:lineRule="exact"/>
        <w:ind w:firstLine="480" w:firstLineChars="200"/>
        <w:rPr>
          <w:rFonts w:ascii="宋体" w:hAnsi="宋体" w:eastAsia="宋体" w:cs="宋体"/>
          <w:color w:val="auto"/>
          <w:kern w:val="0"/>
          <w:sz w:val="24"/>
          <w:szCs w:val="20"/>
          <w:highlight w:val="none"/>
          <w:lang w:val="zh-CN"/>
        </w:rPr>
      </w:pPr>
      <w:r>
        <w:rPr>
          <w:rFonts w:ascii="宋体" w:hAnsi="宋体" w:eastAsia="宋体" w:cs="宋体"/>
          <w:color w:val="auto"/>
          <w:kern w:val="0"/>
          <w:sz w:val="24"/>
          <w:szCs w:val="20"/>
          <w:highlight w:val="none"/>
          <w:lang w:val="zh-CN"/>
        </w:rPr>
        <w:t>（4）通过市场询价双方协商确定。</w:t>
      </w:r>
    </w:p>
    <w:p>
      <w:pPr>
        <w:widowControl/>
        <w:tabs>
          <w:tab w:val="left" w:pos="851"/>
        </w:tabs>
        <w:adjustRightInd w:val="0"/>
        <w:snapToGrid w:val="0"/>
        <w:spacing w:line="560" w:lineRule="exact"/>
        <w:ind w:firstLine="480" w:firstLineChars="200"/>
      </w:pPr>
      <w:r>
        <w:rPr>
          <w:rFonts w:hint="default" w:ascii="宋体" w:hAnsi="宋体" w:eastAsia="宋体" w:cs="宋体"/>
          <w:color w:val="auto"/>
          <w:kern w:val="0"/>
          <w:sz w:val="24"/>
          <w:szCs w:val="20"/>
          <w:highlight w:val="none"/>
          <w:lang w:val="zh-CN" w:eastAsia="zh-CN"/>
        </w:rPr>
        <w:t>3.按1、2组价后下浮5%计取。</w:t>
      </w:r>
    </w:p>
    <w:p>
      <w:pPr>
        <w:widowControl/>
        <w:tabs>
          <w:tab w:val="left" w:pos="851"/>
        </w:tabs>
        <w:adjustRightInd w:val="0"/>
        <w:snapToGrid w:val="0"/>
        <w:spacing w:line="5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6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日</w:t>
      </w:r>
      <w:r>
        <w:rPr>
          <w:rFonts w:hint="eastAsia" w:ascii="宋体" w:hAnsi="宋体" w:cs="宋体"/>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项目一30日；项目二45日；</w:t>
      </w:r>
      <w:r>
        <w:rPr>
          <w:rFonts w:hint="eastAsia" w:ascii="宋体" w:hAnsi="宋体" w:eastAsia="宋体" w:cs="宋体"/>
          <w:color w:val="auto"/>
          <w:sz w:val="24"/>
          <w:szCs w:val="24"/>
          <w:highlight w:val="none"/>
        </w:rPr>
        <w:t>总日历天数</w:t>
      </w:r>
      <w:r>
        <w:rPr>
          <w:rFonts w:hint="eastAsia" w:ascii="宋体" w:hAnsi="宋体" w:eastAsia="宋体" w:cs="宋体"/>
          <w:color w:val="auto"/>
          <w:sz w:val="24"/>
          <w:szCs w:val="24"/>
          <w:highlight w:val="none"/>
          <w:u w:val="single"/>
          <w:lang w:val="en-US" w:eastAsia="zh-CN"/>
        </w:rPr>
        <w:t>75</w:t>
      </w:r>
      <w:r>
        <w:rPr>
          <w:rFonts w:hint="eastAsia" w:ascii="宋体" w:hAnsi="宋体" w:eastAsia="宋体" w:cs="宋体"/>
          <w:color w:val="auto"/>
          <w:sz w:val="24"/>
          <w:szCs w:val="24"/>
          <w:highlight w:val="none"/>
        </w:rPr>
        <w:t>天</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60" w:lineRule="exact"/>
        <w:ind w:firstLine="480" w:firstLineChars="200"/>
        <w:jc w:val="left"/>
        <w:rPr>
          <w:rFonts w:hint="eastAsia"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60" w:lineRule="exact"/>
        <w:ind w:left="0"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6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6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w:t>
      </w:r>
      <w:r>
        <w:rPr>
          <w:rFonts w:ascii="宋体" w:hAnsi="宋体" w:cs="宋体"/>
          <w:bCs/>
          <w:color w:val="auto"/>
          <w:sz w:val="24"/>
          <w:highlight w:val="none"/>
        </w:rPr>
        <w:t>超过</w:t>
      </w:r>
      <w:r>
        <w:rPr>
          <w:rFonts w:hint="eastAsia" w:ascii="宋体" w:hAnsi="宋体" w:cs="宋体"/>
          <w:bCs/>
          <w:color w:val="auto"/>
          <w:sz w:val="24"/>
          <w:highlight w:val="none"/>
          <w:u w:val="single"/>
          <w:lang w:val="en-US" w:eastAsia="zh-CN"/>
        </w:rPr>
        <w:t>7</w:t>
      </w:r>
      <w:r>
        <w:rPr>
          <w:rFonts w:ascii="宋体" w:hAnsi="宋体" w:cs="宋体"/>
          <w:bCs/>
          <w:color w:val="auto"/>
          <w:sz w:val="24"/>
          <w:highlight w:val="none"/>
        </w:rPr>
        <w:t>日，</w:t>
      </w:r>
      <w:r>
        <w:rPr>
          <w:rFonts w:hint="eastAsia" w:ascii="宋体" w:hAnsi="宋体" w:cs="宋体"/>
          <w:bCs/>
          <w:color w:val="auto"/>
          <w:sz w:val="24"/>
          <w:highlight w:val="none"/>
        </w:rPr>
        <w:t>甲方有权解除合同并要求乙方支付合同暂定总价的20%作为违约金（如合同另行约定违约责任，从其约定）。</w:t>
      </w:r>
    </w:p>
    <w:p>
      <w:pPr>
        <w:pStyle w:val="11"/>
        <w:spacing w:line="560" w:lineRule="exact"/>
        <w:ind w:firstLine="448" w:firstLineChars="200"/>
        <w:outlineLvl w:val="1"/>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rPr>
        <w:t>5.</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乙方不得随意更换项目负责人及附件</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中的相关人员，如确须更换，应提前征得甲方同意。如有违反，甲方有权解除合同并要求乙方支付</w:t>
      </w:r>
      <w:r>
        <w:rPr>
          <w:rFonts w:hint="eastAsia" w:ascii="宋体" w:hAnsi="宋体" w:eastAsia="宋体" w:cs="宋体"/>
          <w:color w:val="auto"/>
          <w:spacing w:val="-8"/>
          <w:sz w:val="24"/>
          <w:szCs w:val="24"/>
          <w:highlight w:val="none"/>
          <w:u w:val="single"/>
        </w:rPr>
        <w:t>5000元/人次</w:t>
      </w:r>
      <w:r>
        <w:rPr>
          <w:rFonts w:hint="eastAsia" w:ascii="宋体" w:hAnsi="宋体" w:eastAsia="宋体" w:cs="宋体"/>
          <w:color w:val="auto"/>
          <w:spacing w:val="-8"/>
          <w:sz w:val="24"/>
          <w:szCs w:val="24"/>
          <w:highlight w:val="none"/>
        </w:rPr>
        <w:t>作为违约金，以及赔偿由此造成的一切损失(包含质量安全事故、工期延误、增加投资等)。</w:t>
      </w:r>
      <w:r>
        <w:rPr>
          <w:rFonts w:ascii="宋体" w:hAnsi="宋体" w:eastAsia="宋体" w:cs="宋体"/>
          <w:color w:val="auto"/>
          <w:spacing w:val="-8"/>
          <w:sz w:val="24"/>
          <w:szCs w:val="24"/>
          <w:highlight w:val="none"/>
        </w:rPr>
        <w:t xml:space="preserve">   </w:t>
      </w:r>
    </w:p>
    <w:p>
      <w:pPr>
        <w:widowControl/>
        <w:spacing w:line="560" w:lineRule="exact"/>
        <w:ind w:left="1" w:firstLine="448" w:firstLineChars="200"/>
        <w:jc w:val="left"/>
        <w:rPr>
          <w:rFonts w:hint="eastAsia" w:ascii="宋体" w:hAnsi="宋体" w:eastAsia="宋体" w:cs="宋体"/>
          <w:color w:val="auto"/>
          <w:spacing w:val="-8"/>
          <w:sz w:val="24"/>
          <w:szCs w:val="24"/>
          <w:highlight w:val="none"/>
        </w:rPr>
      </w:pPr>
      <w:r>
        <w:rPr>
          <w:rFonts w:ascii="宋体" w:hAnsi="宋体" w:eastAsia="宋体" w:cs="宋体"/>
          <w:b w:val="0"/>
          <w:bCs/>
          <w:color w:val="auto"/>
          <w:spacing w:val="-8"/>
          <w:sz w:val="24"/>
          <w:szCs w:val="24"/>
          <w:highlight w:val="none"/>
        </w:rPr>
        <w:t>5.</w:t>
      </w:r>
      <w:r>
        <w:rPr>
          <w:rFonts w:hint="eastAsia" w:ascii="宋体" w:hAnsi="宋体" w:eastAsia="宋体" w:cs="宋体"/>
          <w:b w:val="0"/>
          <w:bCs/>
          <w:color w:val="auto"/>
          <w:spacing w:val="-8"/>
          <w:sz w:val="24"/>
          <w:szCs w:val="24"/>
          <w:highlight w:val="none"/>
          <w:lang w:val="en-US" w:eastAsia="zh-CN"/>
        </w:rPr>
        <w:t>7</w:t>
      </w:r>
      <w:r>
        <w:rPr>
          <w:rFonts w:hint="eastAsia" w:ascii="宋体" w:hAnsi="宋体" w:eastAsia="宋体" w:cs="宋体"/>
          <w:b w:val="0"/>
          <w:bCs/>
          <w:color w:val="auto"/>
          <w:spacing w:val="-8"/>
          <w:sz w:val="24"/>
          <w:szCs w:val="24"/>
          <w:highlight w:val="none"/>
        </w:rPr>
        <w:t>施工过程中，项目负责人应驻场管理，否则甲方有权要求乙方支付违约</w:t>
      </w:r>
      <w:r>
        <w:rPr>
          <w:rFonts w:hint="eastAsia" w:ascii="宋体" w:hAnsi="宋体" w:eastAsia="宋体" w:cs="宋体"/>
          <w:b w:val="0"/>
          <w:bCs/>
          <w:color w:val="auto"/>
          <w:spacing w:val="-8"/>
          <w:sz w:val="24"/>
          <w:szCs w:val="24"/>
          <w:highlight w:val="none"/>
          <w:u w:val="single"/>
        </w:rPr>
        <w:t xml:space="preserve"> 1000元/天</w:t>
      </w:r>
      <w:r>
        <w:rPr>
          <w:rFonts w:hint="eastAsia" w:ascii="宋体" w:hAnsi="宋体" w:eastAsia="宋体" w:cs="宋体"/>
          <w:b w:val="0"/>
          <w:bCs/>
          <w:color w:val="auto"/>
          <w:spacing w:val="-8"/>
          <w:sz w:val="24"/>
          <w:szCs w:val="24"/>
          <w:highlight w:val="none"/>
        </w:rPr>
        <w:t>，因此造成损失的，按实际发生额赔偿。</w:t>
      </w:r>
    </w:p>
    <w:p>
      <w:pPr>
        <w:widowControl/>
        <w:spacing w:line="560" w:lineRule="exact"/>
        <w:ind w:left="1" w:firstLine="448" w:firstLineChars="200"/>
        <w:jc w:val="lef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5.8施工过程中，乙方应负责配备现场的应急物资。具体应急物资配备详见附件应急救援物资清单。</w:t>
      </w:r>
    </w:p>
    <w:p>
      <w:pPr>
        <w:widowControl/>
        <w:spacing w:line="560" w:lineRule="exact"/>
        <w:ind w:left="1" w:firstLine="448" w:firstLineChars="200"/>
        <w:jc w:val="left"/>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5.9在合同有效期内，乙方自愿接受甲方按《广州市净水有限公司经营建设项目参建企业不诚信行为管理办法》、《营运项目承包单位日常履约考评参照表（安全）》处理，具体处理标准详见附件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eastAsia="宋体" w:cs="宋体"/>
          <w:color w:val="auto"/>
          <w:spacing w:val="-8"/>
          <w:sz w:val="24"/>
          <w:szCs w:val="24"/>
          <w:highlight w:val="none"/>
          <w:lang w:val="en-US" w:eastAsia="zh-CN"/>
        </w:rPr>
        <w:t>7</w:t>
      </w:r>
      <w:r>
        <w:rPr>
          <w:rFonts w:hint="eastAsia" w:ascii="宋体" w:hAnsi="宋体" w:eastAsia="宋体" w:cs="宋体"/>
          <w:color w:val="auto"/>
          <w:spacing w:val="-8"/>
          <w:sz w:val="24"/>
          <w:szCs w:val="24"/>
          <w:highlight w:val="none"/>
        </w:rPr>
        <w:t>。</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30"/>
        <w:spacing w:line="560" w:lineRule="exact"/>
        <w:ind w:firstLine="480" w:firstLineChars="200"/>
        <w:rPr>
          <w:rFonts w:hint="eastAsia"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施工时间安排：上午7：00-12：00，下午14：00-18：00，施工时间如需变动，以甲方的书面或口头通知为准。</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进场施工人员必须严格遵守污水处理厂一切规章制度。进入施工现场人员必须佩戴出入证，并自觉接受门岗检查。</w:t>
      </w:r>
    </w:p>
    <w:p>
      <w:pPr>
        <w:snapToGrid w:val="0"/>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6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1"/>
        <w:spacing w:line="56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6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6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6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6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6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bCs w:val="0"/>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eastAsia="宋体" w:cs="Segoe UI Symbol"/>
          <w:b/>
          <w:bCs/>
          <w:color w:val="auto"/>
          <w:sz w:val="24"/>
          <w:highlight w:val="none"/>
          <w:lang w:eastAsia="zh-CN"/>
        </w:rPr>
        <w:t>□</w:t>
      </w:r>
      <w:r>
        <w:rPr>
          <w:rFonts w:hint="eastAsia" w:ascii="Segoe UI Symbol" w:hAnsi="Segoe UI Symbol" w:cs="Segoe UI Symbol"/>
          <w:b w:val="0"/>
          <w:bCs/>
          <w:color w:val="auto"/>
          <w:sz w:val="24"/>
          <w:highlight w:val="none"/>
          <w:lang w:val="en-US" w:eastAsia="zh-CN"/>
        </w:rPr>
        <w:t>有</w:t>
      </w:r>
      <w:r>
        <w:rPr>
          <w:rFonts w:hint="eastAsia" w:ascii="Segoe UI Symbol" w:hAnsi="Segoe UI Symbol" w:cs="Segoe UI Symbol"/>
          <w:b/>
          <w:bCs w:val="0"/>
          <w:color w:val="auto"/>
          <w:sz w:val="24"/>
          <w:highlight w:val="none"/>
          <w:lang w:val="en-US" w:eastAsia="zh-CN"/>
        </w:rPr>
        <w:t xml:space="preserve"> </w:t>
      </w:r>
      <w:r>
        <w:rPr>
          <w:rFonts w:hint="eastAsia" w:ascii="宋体" w:hAnsi="宋体" w:cs="宋体"/>
          <w:bCs/>
          <w:color w:val="auto"/>
          <w:sz w:val="24"/>
          <w:highlight w:val="none"/>
        </w:rPr>
        <w:t>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ascii="宋体" w:hAnsi="宋体" w:cs="宋体"/>
          <w:color w:val="auto"/>
          <w:sz w:val="24"/>
          <w:highlight w:val="none"/>
          <w:u w:val="single"/>
        </w:rPr>
        <w:t xml:space="preserve"> </w:t>
      </w:r>
      <w:r>
        <w:rPr>
          <w:rFonts w:hint="eastAsia" w:ascii="宋体" w:hAnsi="宋体" w:cs="宋体"/>
          <w:color w:val="auto"/>
          <w:sz w:val="24"/>
          <w:highlight w:val="none"/>
          <w:u w:val="none"/>
        </w:rPr>
        <w:t>元（大写：</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u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1"/>
        <w:spacing w:line="560" w:lineRule="exact"/>
        <w:ind w:firstLine="480" w:firstLineChars="200"/>
        <w:outlineLvl w:val="1"/>
        <w:rPr>
          <w:rFonts w:hint="eastAsia" w:ascii="宋体" w:hAnsi="宋体" w:cs="宋体"/>
          <w:b w:val="0"/>
          <w:bCs/>
          <w:color w:val="auto"/>
          <w:sz w:val="24"/>
          <w:highlight w:val="none"/>
          <w:u w:val="none"/>
          <w:shd w:val="clear" w:color="auto" w:fill="auto"/>
          <w:lang w:eastAsia="zh-CN"/>
        </w:rPr>
      </w:pPr>
      <w:r>
        <w:rPr>
          <w:rFonts w:hAnsi="宋体" w:cs="宋体"/>
          <w:color w:val="auto"/>
          <w:sz w:val="24"/>
          <w:szCs w:val="24"/>
          <w:highlight w:val="none"/>
        </w:rPr>
        <w:t>8.2</w:t>
      </w:r>
      <w:r>
        <w:rPr>
          <w:rFonts w:hint="eastAsia" w:hAnsi="宋体" w:cs="宋体"/>
          <w:color w:val="auto"/>
          <w:sz w:val="24"/>
          <w:szCs w:val="24"/>
          <w:highlight w:val="none"/>
        </w:rPr>
        <w:t>项目分项验收分项支付，验收合格后，由乙方提交申请支付资料 15 个工作日内，甲方支付至合同暂定总价的80％即</w:t>
      </w:r>
      <w:r>
        <w:rPr>
          <w:rFonts w:hint="eastAsia" w:ascii="宋体" w:hAnsi="宋体" w:eastAsia="宋体" w:cs="宋体"/>
          <w:color w:val="auto"/>
          <w:sz w:val="24"/>
          <w:highlight w:val="none"/>
          <w:lang w:val="en-US" w:eastAsia="zh-CN"/>
        </w:rPr>
        <w:t>项目一</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ascii="宋体" w:hAnsi="宋体" w:cs="宋体"/>
          <w:b w:val="0"/>
          <w:bCs/>
          <w:color w:val="auto"/>
          <w:sz w:val="24"/>
          <w:highlight w:val="none"/>
          <w:u w:val="none"/>
          <w:shd w:val="clear" w:color="auto" w:fill="auto"/>
          <w:lang w:eastAsia="zh-CN"/>
        </w:rPr>
        <w:t>；</w:t>
      </w:r>
      <w:r>
        <w:rPr>
          <w:rFonts w:hint="eastAsia" w:ascii="宋体" w:hAnsi="宋体" w:eastAsia="宋体" w:cs="宋体"/>
          <w:color w:val="auto"/>
          <w:sz w:val="24"/>
          <w:highlight w:val="none"/>
          <w:lang w:val="en-US" w:eastAsia="zh-CN"/>
        </w:rPr>
        <w:t>项目二</w:t>
      </w:r>
      <w:r>
        <w:rPr>
          <w:rFonts w:hint="eastAsia" w:ascii="宋体" w:hAnsi="宋体" w:cs="宋体"/>
          <w:b w:val="0"/>
          <w:bCs/>
          <w:color w:val="auto"/>
          <w:sz w:val="24"/>
          <w:highlight w:val="none"/>
          <w:u w:val="none"/>
          <w:shd w:val="clear" w:color="auto" w:fill="auto"/>
        </w:rPr>
        <w:t>￥</w:t>
      </w:r>
      <w:r>
        <w:rPr>
          <w:rFonts w:hint="eastAsia" w:ascii="宋体" w:hAnsi="宋体" w:eastAsia="宋体" w:cs="宋体"/>
          <w:b/>
          <w:bCs w:val="0"/>
          <w:color w:val="auto"/>
          <w:sz w:val="24"/>
          <w:highlight w:val="none"/>
          <w:u w:val="single"/>
          <w:lang w:val="en-US" w:eastAsia="zh-CN"/>
        </w:rPr>
        <w:t xml:space="preserve">     </w:t>
      </w:r>
      <w:r>
        <w:rPr>
          <w:rFonts w:hint="eastAsia" w:ascii="宋体" w:hAnsi="宋体" w:cs="宋体"/>
          <w:b w:val="0"/>
          <w:bCs/>
          <w:color w:val="auto"/>
          <w:sz w:val="24"/>
          <w:highlight w:val="none"/>
          <w:u w:val="none"/>
          <w:shd w:val="clear" w:color="auto" w:fill="auto"/>
        </w:rPr>
        <w:t>元</w:t>
      </w:r>
      <w:r>
        <w:rPr>
          <w:rFonts w:hint="eastAsia" w:ascii="宋体" w:hAnsi="宋体" w:cs="宋体"/>
          <w:color w:val="auto"/>
          <w:sz w:val="24"/>
          <w:highlight w:val="none"/>
          <w:u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w:t>
      </w:r>
      <w:r>
        <w:rPr>
          <w:rFonts w:hint="eastAsia" w:hAnsi="宋体" w:cs="宋体"/>
          <w:b w:val="0"/>
          <w:bCs/>
          <w:color w:val="auto"/>
          <w:sz w:val="24"/>
          <w:highlight w:val="none"/>
          <w:u w:val="none"/>
          <w:shd w:val="clear" w:color="auto" w:fill="auto"/>
          <w:lang w:eastAsia="zh-CN"/>
        </w:rPr>
        <w:t>。</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个工作日内，甲方支付至合同结算价的95%。</w:t>
      </w:r>
    </w:p>
    <w:p>
      <w:pPr>
        <w:spacing w:line="560" w:lineRule="exact"/>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rPr>
        <w:t>2</w:t>
      </w:r>
      <w:r>
        <w:rPr>
          <w:rFonts w:hAnsi="宋体" w:cs="宋体"/>
          <w:color w:val="auto"/>
          <w:sz w:val="24"/>
          <w:highlight w:val="none"/>
        </w:rPr>
        <w:t xml:space="preserve"> </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spacing w:line="560" w:lineRule="exact"/>
        <w:ind w:firstLine="480" w:firstLineChars="200"/>
        <w:outlineLvl w:val="1"/>
        <w:rPr>
          <w:rFonts w:hint="eastAsia"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3</w:t>
      </w:r>
      <w:r>
        <w:rPr>
          <w:rFonts w:hint="eastAsia" w:hAnsi="宋体" w:cs="宋体"/>
          <w:color w:val="auto"/>
          <w:sz w:val="24"/>
          <w:highlight w:val="none"/>
        </w:rPr>
        <w:t>本项目工程款的支付单位为：</w:t>
      </w:r>
    </w:p>
    <w:p>
      <w:pPr>
        <w:pStyle w:val="11"/>
        <w:spacing w:line="560" w:lineRule="exact"/>
        <w:ind w:firstLine="480" w:firstLineChars="200"/>
        <w:outlineLvl w:val="1"/>
        <w:rPr>
          <w:rFonts w:hint="eastAsia" w:ascii="宋体" w:hAnsi="宋体" w:eastAsia="宋体" w:cs="宋体"/>
          <w:color w:val="auto"/>
          <w:sz w:val="24"/>
          <w:szCs w:val="20"/>
          <w:highlight w:val="none"/>
          <w:u w:val="none"/>
          <w:lang w:val="en-US" w:eastAsia="zh-CN"/>
        </w:rPr>
      </w:pPr>
      <w:r>
        <w:rPr>
          <w:rFonts w:hint="eastAsia" w:ascii="宋体" w:hAnsi="宋体" w:eastAsia="宋体" w:cs="宋体"/>
          <w:color w:val="auto"/>
          <w:sz w:val="24"/>
          <w:szCs w:val="20"/>
          <w:highlight w:val="none"/>
        </w:rPr>
        <w:t>项目一</w:t>
      </w:r>
      <w:r>
        <w:rPr>
          <w:rFonts w:hint="eastAsia" w:hAnsi="宋体" w:cs="宋体"/>
          <w:color w:val="auto"/>
          <w:sz w:val="24"/>
          <w:szCs w:val="20"/>
          <w:highlight w:val="none"/>
          <w:lang w:val="en-US" w:eastAsia="zh-CN"/>
        </w:rPr>
        <w:t>：</w:t>
      </w:r>
      <w:r>
        <w:rPr>
          <w:rFonts w:hint="eastAsia" w:ascii="宋体" w:hAnsi="宋体" w:eastAsia="宋体" w:cs="宋体"/>
          <w:color w:val="auto"/>
          <w:sz w:val="24"/>
          <w:szCs w:val="20"/>
          <w:highlight w:val="none"/>
          <w:u w:val="single"/>
          <w:lang w:val="en-US" w:eastAsia="zh-CN"/>
        </w:rPr>
        <w:t>广州市净水有限公司</w:t>
      </w:r>
      <w:r>
        <w:rPr>
          <w:rFonts w:hint="eastAsia" w:hAnsi="宋体" w:cs="宋体"/>
          <w:color w:val="auto"/>
          <w:sz w:val="24"/>
          <w:szCs w:val="20"/>
          <w:highlight w:val="none"/>
          <w:u w:val="single"/>
          <w:lang w:val="en-US" w:eastAsia="zh-CN"/>
        </w:rPr>
        <w:t>大坦沙</w:t>
      </w:r>
      <w:r>
        <w:rPr>
          <w:rFonts w:hint="eastAsia" w:ascii="宋体" w:hAnsi="宋体" w:eastAsia="宋体" w:cs="宋体"/>
          <w:color w:val="auto"/>
          <w:sz w:val="24"/>
          <w:szCs w:val="20"/>
          <w:highlight w:val="none"/>
          <w:u w:val="single"/>
          <w:lang w:val="en-US" w:eastAsia="zh-CN"/>
        </w:rPr>
        <w:t>分公司</w:t>
      </w:r>
      <w:r>
        <w:rPr>
          <w:rFonts w:hint="eastAsia" w:hAnsi="宋体" w:cs="宋体"/>
          <w:color w:val="auto"/>
          <w:sz w:val="24"/>
          <w:szCs w:val="20"/>
          <w:highlight w:val="none"/>
          <w:u w:val="none"/>
          <w:lang w:val="en-US" w:eastAsia="zh-CN"/>
        </w:rPr>
        <w:t>；</w:t>
      </w:r>
    </w:p>
    <w:p>
      <w:pPr>
        <w:pStyle w:val="11"/>
        <w:spacing w:line="560" w:lineRule="exact"/>
        <w:ind w:firstLine="480" w:firstLineChars="200"/>
        <w:outlineLvl w:val="1"/>
        <w:rPr>
          <w:rFonts w:hint="eastAsia" w:ascii="宋体" w:hAnsi="宋体" w:eastAsia="宋体" w:cs="宋体"/>
          <w:color w:val="auto"/>
          <w:sz w:val="24"/>
          <w:szCs w:val="20"/>
          <w:highlight w:val="none"/>
          <w:u w:val="none"/>
          <w:lang w:val="en-US" w:eastAsia="zh-CN"/>
        </w:rPr>
      </w:pPr>
      <w:r>
        <w:rPr>
          <w:rFonts w:hint="eastAsia" w:ascii="宋体" w:hAnsi="宋体" w:eastAsia="宋体" w:cs="宋体"/>
          <w:color w:val="auto"/>
          <w:sz w:val="24"/>
          <w:szCs w:val="20"/>
          <w:highlight w:val="none"/>
          <w:lang w:val="en-US" w:eastAsia="zh-CN"/>
        </w:rPr>
        <w:t>项目</w:t>
      </w:r>
      <w:r>
        <w:rPr>
          <w:rFonts w:hint="eastAsia" w:hAnsi="宋体" w:cs="宋体"/>
          <w:color w:val="auto"/>
          <w:sz w:val="24"/>
          <w:szCs w:val="20"/>
          <w:highlight w:val="none"/>
          <w:lang w:val="en-US" w:eastAsia="zh-CN"/>
        </w:rPr>
        <w:t>二：</w:t>
      </w:r>
      <w:r>
        <w:rPr>
          <w:rFonts w:hint="eastAsia" w:ascii="宋体" w:hAnsi="宋体" w:eastAsia="宋体" w:cs="宋体"/>
          <w:color w:val="auto"/>
          <w:sz w:val="24"/>
          <w:szCs w:val="20"/>
          <w:highlight w:val="none"/>
          <w:u w:val="single"/>
          <w:lang w:val="en-US" w:eastAsia="zh-CN"/>
        </w:rPr>
        <w:t>广州市净水有限公司</w:t>
      </w:r>
      <w:r>
        <w:rPr>
          <w:rFonts w:hint="eastAsia" w:hAnsi="宋体" w:cs="宋体"/>
          <w:color w:val="auto"/>
          <w:sz w:val="24"/>
          <w:szCs w:val="20"/>
          <w:highlight w:val="none"/>
          <w:u w:val="single"/>
          <w:lang w:val="en-US" w:eastAsia="zh-CN"/>
        </w:rPr>
        <w:t>健康城</w:t>
      </w:r>
      <w:r>
        <w:rPr>
          <w:rFonts w:hint="eastAsia" w:ascii="宋体" w:hAnsi="宋体" w:eastAsia="宋体" w:cs="宋体"/>
          <w:color w:val="auto"/>
          <w:sz w:val="24"/>
          <w:szCs w:val="20"/>
          <w:highlight w:val="none"/>
          <w:u w:val="single"/>
          <w:lang w:val="en-US" w:eastAsia="zh-CN"/>
        </w:rPr>
        <w:t>分公司</w:t>
      </w:r>
      <w:r>
        <w:rPr>
          <w:rFonts w:hint="eastAsia" w:hAnsi="宋体" w:cs="宋体"/>
          <w:color w:val="auto"/>
          <w:sz w:val="24"/>
          <w:szCs w:val="20"/>
          <w:highlight w:val="none"/>
          <w:u w:val="none"/>
          <w:lang w:val="en-US" w:eastAsia="zh-CN"/>
        </w:rPr>
        <w:t>。</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56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56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6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6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60" w:lineRule="exact"/>
        <w:ind w:firstLine="960" w:firstLineChars="400"/>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rPr>
        <w:t>地址及电话：</w:t>
      </w:r>
      <w:r>
        <w:rPr>
          <w:rFonts w:hint="eastAsia" w:ascii="宋体" w:hAnsi="宋体" w:eastAsia="宋体" w:cs="宋体"/>
          <w:color w:val="auto"/>
          <w:sz w:val="24"/>
          <w:highlight w:val="none"/>
          <w:u w:val="single"/>
        </w:rPr>
        <w:t>广州市天河区临江大道501号 020-38890283</w:t>
      </w:r>
      <w:r>
        <w:rPr>
          <w:rFonts w:hint="eastAsia" w:ascii="宋体" w:hAnsi="宋体" w:eastAsia="宋体" w:cs="宋体"/>
          <w:color w:val="auto"/>
          <w:sz w:val="24"/>
          <w:highlight w:val="none"/>
          <w:u w:val="none"/>
          <w:lang w:eastAsia="zh-CN"/>
        </w:rPr>
        <w:t>；</w:t>
      </w:r>
    </w:p>
    <w:p>
      <w:pPr>
        <w:spacing w:line="560" w:lineRule="exact"/>
        <w:ind w:firstLine="960" w:firstLineChars="400"/>
        <w:rPr>
          <w:rFonts w:ascii="宋体" w:hAnsi="宋体" w:cs="宋体"/>
          <w:color w:val="auto"/>
          <w:sz w:val="24"/>
          <w:highlight w:val="none"/>
        </w:rPr>
      </w:pP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民生银行广州分行0301014140006932</w:t>
      </w:r>
      <w:r>
        <w:rPr>
          <w:rFonts w:hint="eastAsia" w:ascii="宋体" w:hAnsi="宋体" w:eastAsia="宋体" w:cs="宋体"/>
          <w:color w:val="auto"/>
          <w:sz w:val="24"/>
          <w:highlight w:val="none"/>
          <w:lang w:eastAsia="zh-CN"/>
        </w:rPr>
        <w:t>。</w:t>
      </w:r>
      <w:r>
        <w:rPr>
          <w:rFonts w:ascii="宋体" w:hAnsi="宋体" w:cs="宋体"/>
          <w:color w:val="auto"/>
          <w:sz w:val="24"/>
          <w:highlight w:val="none"/>
        </w:rPr>
        <w:t xml:space="preserve">                            </w:t>
      </w:r>
    </w:p>
    <w:p>
      <w:pPr>
        <w:spacing w:line="56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eastAsia="宋体" w:cs="Segoe UI Symbol"/>
          <w:b/>
          <w:bCs/>
          <w:color w:val="auto"/>
          <w:sz w:val="24"/>
          <w:highlight w:val="none"/>
          <w:lang w:eastAsia="zh-CN"/>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eastAsia="宋体" w:cs="Segoe UI Symbol"/>
          <w:b/>
          <w:bCs/>
          <w:color w:val="auto"/>
          <w:sz w:val="24"/>
          <w:highlight w:val="none"/>
          <w:lang w:eastAsia="zh-CN"/>
        </w:rPr>
        <w:sym w:font="Wingdings 2" w:char="00A3"/>
      </w:r>
      <w:r>
        <w:rPr>
          <w:rFonts w:hint="eastAsia" w:ascii="宋体" w:hAnsi="宋体" w:cs="宋体"/>
          <w:b w:val="0"/>
          <w:bCs w:val="0"/>
          <w:color w:val="auto"/>
          <w:sz w:val="24"/>
          <w:szCs w:val="20"/>
          <w:highlight w:val="none"/>
          <w:lang w:val="en-US" w:eastAsia="zh-CN"/>
        </w:rPr>
        <w:t xml:space="preserve">有 </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元</w:t>
      </w:r>
      <w:r>
        <w:rPr>
          <w:rFonts w:hint="eastAsia" w:ascii="宋体" w:hAnsi="宋体" w:cs="宋体"/>
          <w:color w:val="auto"/>
          <w:sz w:val="24"/>
          <w:highlight w:val="none"/>
          <w:u w:val="none"/>
        </w:rPr>
        <w:t>（大写人民币：</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17"/>
        <w:spacing w:before="0" w:beforeAutospacing="0" w:after="0" w:afterAutospacing="0" w:line="56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560" w:lineRule="exact"/>
        <w:ind w:firstLine="480"/>
        <w:rPr>
          <w:color w:val="auto"/>
          <w:highlight w:val="none"/>
        </w:rPr>
      </w:pPr>
      <w:r>
        <w:rPr>
          <w:rFonts w:hint="eastAsia"/>
          <w:color w:val="auto"/>
          <w:highlight w:val="none"/>
        </w:rPr>
        <w:t>（1）符合甲方要求（详见附件保函格式）的银行独立保函，</w:t>
      </w:r>
    </w:p>
    <w:p>
      <w:pPr>
        <w:pStyle w:val="17"/>
        <w:spacing w:before="0" w:beforeAutospacing="0" w:after="0" w:afterAutospacing="0" w:line="560" w:lineRule="exact"/>
        <w:ind w:firstLine="480"/>
        <w:rPr>
          <w:color w:val="auto"/>
          <w:highlight w:val="none"/>
        </w:rPr>
      </w:pPr>
      <w:r>
        <w:rPr>
          <w:rFonts w:hint="eastAsia"/>
          <w:color w:val="auto"/>
          <w:highlight w:val="none"/>
        </w:rPr>
        <w:t>（2）现金转账至甲方以下指定账户：</w:t>
      </w:r>
    </w:p>
    <w:p>
      <w:pPr>
        <w:tabs>
          <w:tab w:val="left" w:pos="1995"/>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6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履约银行保函在合同履行完成后，由乙方提出申请，甲方在28日内返还，不支付利息</w:t>
      </w:r>
      <w:r>
        <w:rPr>
          <w:rFonts w:hint="eastAsia" w:ascii="宋体" w:hAnsi="宋体" w:cs="宋体"/>
          <w:color w:val="auto"/>
          <w:sz w:val="24"/>
          <w:highlight w:val="none"/>
          <w:lang w:eastAsia="zh-CN"/>
        </w:rPr>
        <w:t>。</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17"/>
        <w:spacing w:before="0" w:beforeAutospacing="0" w:after="0" w:afterAutospacing="0" w:line="56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u w:val="none"/>
        </w:rPr>
        <w:t>日</w:t>
      </w:r>
      <w:r>
        <w:rPr>
          <w:rFonts w:hint="eastAsia" w:cs="宋体"/>
          <w:color w:val="auto"/>
          <w:highlight w:val="none"/>
        </w:rPr>
        <w:t>内将剩余保证金（无息）返还。</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60" w:lineRule="exact"/>
        <w:ind w:firstLine="480" w:firstLineChars="200"/>
        <w:jc w:val="left"/>
        <w:outlineLvl w:val="1"/>
        <w:rPr>
          <w:rFonts w:hint="eastAsia" w:ascii="宋体" w:hAnsi="宋体" w:eastAsia="宋体" w:cs="宋体"/>
          <w:bCs/>
          <w:color w:val="auto"/>
          <w:sz w:val="24"/>
          <w:highlight w:val="none"/>
          <w:u w:val="single"/>
          <w:bdr w:val="single" w:color="auto" w:sz="4" w:space="0"/>
        </w:rPr>
      </w:pPr>
      <w:r>
        <w:rPr>
          <w:rFonts w:ascii="宋体" w:hAnsi="宋体" w:eastAsia="宋体" w:cs="宋体"/>
          <w:color w:val="auto"/>
          <w:sz w:val="24"/>
          <w:highlight w:val="none"/>
        </w:rPr>
        <w:t>8.6</w:t>
      </w:r>
      <w:r>
        <w:rPr>
          <w:rFonts w:hint="eastAsia" w:ascii="宋体" w:hAnsi="宋体" w:eastAsia="宋体" w:cs="宋体"/>
          <w:color w:val="auto"/>
          <w:sz w:val="24"/>
          <w:highlight w:val="none"/>
        </w:rPr>
        <w:t xml:space="preserve">付款方式： </w:t>
      </w:r>
      <w:r>
        <w:rPr>
          <w:rFonts w:ascii="Segoe UI Symbol" w:hAnsi="Segoe UI Symbol" w:eastAsia="宋体" w:cs="Segoe UI Symbol"/>
          <w:b/>
          <w:bCs/>
          <w:color w:val="auto"/>
          <w:sz w:val="24"/>
          <w:highlight w:val="none"/>
        </w:rPr>
        <w:t>☑</w:t>
      </w:r>
      <w:r>
        <w:rPr>
          <w:rFonts w:hint="eastAsia" w:ascii="宋体" w:hAnsi="宋体" w:eastAsia="宋体" w:cs="宋体"/>
          <w:color w:val="auto"/>
          <w:sz w:val="24"/>
          <w:highlight w:val="none"/>
        </w:rPr>
        <w:t xml:space="preserve">网银支付；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支票；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bCs/>
          <w:color w:val="auto"/>
          <w:sz w:val="24"/>
          <w:highlight w:val="none"/>
          <w:u w:val="single"/>
          <w:bdr w:val="single" w:color="auto" w:sz="4" w:space="0"/>
        </w:rPr>
        <w:t xml:space="preserve"> </w:t>
      </w:r>
    </w:p>
    <w:p>
      <w:pPr>
        <w:pStyle w:val="11"/>
        <w:spacing w:line="56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第九条</w:t>
      </w:r>
      <w:r>
        <w:rPr>
          <w:rFonts w:ascii="宋体" w:hAnsi="宋体" w:cs="宋体"/>
          <w:b/>
          <w:bCs/>
          <w:color w:val="auto"/>
          <w:sz w:val="24"/>
          <w:highlight w:val="none"/>
        </w:rPr>
        <w:t xml:space="preserve"> </w:t>
      </w:r>
      <w:r>
        <w:rPr>
          <w:rFonts w:hint="eastAsia" w:ascii="宋体" w:hAnsi="宋体" w:cs="宋体"/>
          <w:b/>
          <w:bCs/>
          <w:color w:val="auto"/>
          <w:sz w:val="24"/>
          <w:highlight w:val="none"/>
        </w:rPr>
        <w:t>竣工验收</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6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pStyle w:val="11"/>
        <w:spacing w:line="560" w:lineRule="exact"/>
        <w:ind w:firstLine="480" w:firstLineChars="200"/>
        <w:outlineLvl w:val="1"/>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1"/>
        <w:spacing w:line="56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9.5</w:t>
      </w:r>
      <w:r>
        <w:rPr>
          <w:rFonts w:hint="eastAsia" w:ascii="宋体" w:hAnsi="宋体" w:eastAsia="宋体" w:cs="宋体"/>
          <w:color w:val="auto"/>
          <w:sz w:val="24"/>
          <w:highlight w:val="none"/>
        </w:rPr>
        <w:t>本合同竣工验收</w:t>
      </w:r>
      <w:r>
        <w:rPr>
          <w:rFonts w:hint="eastAsia" w:ascii="宋体" w:hAnsi="宋体" w:eastAsia="宋体" w:cs="宋体"/>
          <w:color w:val="auto"/>
          <w:sz w:val="24"/>
          <w:highlight w:val="none"/>
          <w:lang w:val="en-US" w:eastAsia="zh-CN"/>
        </w:rPr>
        <w:t>结算</w:t>
      </w:r>
      <w:r>
        <w:rPr>
          <w:rFonts w:hint="eastAsia" w:ascii="宋体" w:hAnsi="宋体" w:eastAsia="宋体" w:cs="宋体"/>
          <w:color w:val="auto"/>
          <w:sz w:val="24"/>
          <w:highlight w:val="none"/>
        </w:rPr>
        <w:t>单位为：</w:t>
      </w:r>
    </w:p>
    <w:p>
      <w:pPr>
        <w:pStyle w:val="11"/>
        <w:spacing w:line="560" w:lineRule="exact"/>
        <w:ind w:firstLine="480" w:firstLineChars="200"/>
        <w:outlineLvl w:val="1"/>
        <w:rPr>
          <w:rFonts w:hint="eastAsia" w:ascii="宋体" w:hAnsi="宋体" w:eastAsia="宋体" w:cs="宋体"/>
          <w:color w:val="auto"/>
          <w:sz w:val="24"/>
          <w:szCs w:val="20"/>
          <w:highlight w:val="none"/>
          <w:u w:val="none"/>
          <w:lang w:val="en-US" w:eastAsia="zh-CN"/>
        </w:rPr>
      </w:pPr>
      <w:bookmarkStart w:id="4" w:name="_Toc474245220"/>
      <w:bookmarkStart w:id="5" w:name="_Toc518992994"/>
      <w:bookmarkStart w:id="6" w:name="_Toc520190034"/>
      <w:r>
        <w:rPr>
          <w:rFonts w:hint="eastAsia" w:ascii="宋体" w:hAnsi="宋体" w:eastAsia="宋体" w:cs="宋体"/>
          <w:color w:val="auto"/>
          <w:sz w:val="24"/>
          <w:szCs w:val="20"/>
          <w:highlight w:val="none"/>
        </w:rPr>
        <w:t>项目一</w:t>
      </w:r>
      <w:r>
        <w:rPr>
          <w:rFonts w:hint="eastAsia" w:hAnsi="宋体" w:cs="宋体"/>
          <w:color w:val="auto"/>
          <w:sz w:val="24"/>
          <w:szCs w:val="20"/>
          <w:highlight w:val="none"/>
          <w:lang w:val="en-US" w:eastAsia="zh-CN"/>
        </w:rPr>
        <w:t>：</w:t>
      </w:r>
      <w:r>
        <w:rPr>
          <w:rFonts w:hint="eastAsia" w:ascii="宋体" w:hAnsi="宋体" w:eastAsia="宋体" w:cs="宋体"/>
          <w:color w:val="auto"/>
          <w:sz w:val="24"/>
          <w:szCs w:val="20"/>
          <w:highlight w:val="none"/>
          <w:u w:val="single"/>
          <w:lang w:val="en-US" w:eastAsia="zh-CN"/>
        </w:rPr>
        <w:t>广州市净水有限公司</w:t>
      </w:r>
      <w:r>
        <w:rPr>
          <w:rFonts w:hint="eastAsia" w:hAnsi="宋体" w:cs="宋体"/>
          <w:color w:val="auto"/>
          <w:sz w:val="24"/>
          <w:szCs w:val="20"/>
          <w:highlight w:val="none"/>
          <w:u w:val="single"/>
          <w:lang w:val="en-US" w:eastAsia="zh-CN"/>
        </w:rPr>
        <w:t>大坦沙</w:t>
      </w:r>
      <w:r>
        <w:rPr>
          <w:rFonts w:hint="eastAsia" w:ascii="宋体" w:hAnsi="宋体" w:eastAsia="宋体" w:cs="宋体"/>
          <w:color w:val="auto"/>
          <w:sz w:val="24"/>
          <w:szCs w:val="20"/>
          <w:highlight w:val="none"/>
          <w:u w:val="single"/>
          <w:lang w:val="en-US" w:eastAsia="zh-CN"/>
        </w:rPr>
        <w:t>分公司</w:t>
      </w:r>
      <w:r>
        <w:rPr>
          <w:rFonts w:hint="eastAsia" w:hAnsi="宋体" w:cs="宋体"/>
          <w:color w:val="auto"/>
          <w:sz w:val="24"/>
          <w:szCs w:val="20"/>
          <w:highlight w:val="none"/>
          <w:u w:val="none"/>
          <w:lang w:val="en-US" w:eastAsia="zh-CN"/>
        </w:rPr>
        <w:t>；</w:t>
      </w:r>
    </w:p>
    <w:p>
      <w:pPr>
        <w:pStyle w:val="11"/>
        <w:spacing w:line="560" w:lineRule="exact"/>
        <w:ind w:firstLine="480" w:firstLineChars="200"/>
        <w:outlineLvl w:val="1"/>
        <w:rPr>
          <w:rFonts w:hint="eastAsia" w:ascii="宋体" w:hAnsi="宋体" w:eastAsia="宋体" w:cs="宋体"/>
          <w:color w:val="auto"/>
          <w:sz w:val="24"/>
          <w:szCs w:val="20"/>
          <w:highlight w:val="none"/>
          <w:u w:val="none"/>
          <w:lang w:val="en-US" w:eastAsia="zh-CN"/>
        </w:rPr>
      </w:pPr>
      <w:r>
        <w:rPr>
          <w:rFonts w:hint="eastAsia" w:ascii="宋体" w:hAnsi="宋体" w:eastAsia="宋体" w:cs="宋体"/>
          <w:color w:val="auto"/>
          <w:sz w:val="24"/>
          <w:szCs w:val="20"/>
          <w:highlight w:val="none"/>
          <w:lang w:val="en-US" w:eastAsia="zh-CN"/>
        </w:rPr>
        <w:t>项目</w:t>
      </w:r>
      <w:r>
        <w:rPr>
          <w:rFonts w:hint="eastAsia" w:hAnsi="宋体" w:cs="宋体"/>
          <w:color w:val="auto"/>
          <w:sz w:val="24"/>
          <w:szCs w:val="20"/>
          <w:highlight w:val="none"/>
          <w:lang w:val="en-US" w:eastAsia="zh-CN"/>
        </w:rPr>
        <w:t>二：</w:t>
      </w:r>
      <w:r>
        <w:rPr>
          <w:rFonts w:hint="eastAsia" w:ascii="宋体" w:hAnsi="宋体" w:eastAsia="宋体" w:cs="宋体"/>
          <w:color w:val="auto"/>
          <w:sz w:val="24"/>
          <w:szCs w:val="20"/>
          <w:highlight w:val="none"/>
          <w:u w:val="single"/>
          <w:lang w:val="en-US" w:eastAsia="zh-CN"/>
        </w:rPr>
        <w:t>广州市净水有限公司</w:t>
      </w:r>
      <w:r>
        <w:rPr>
          <w:rFonts w:hint="eastAsia" w:hAnsi="宋体" w:cs="宋体"/>
          <w:color w:val="auto"/>
          <w:sz w:val="24"/>
          <w:szCs w:val="20"/>
          <w:highlight w:val="none"/>
          <w:u w:val="single"/>
          <w:lang w:val="en-US" w:eastAsia="zh-CN"/>
        </w:rPr>
        <w:t>健康城</w:t>
      </w:r>
      <w:r>
        <w:rPr>
          <w:rFonts w:hint="eastAsia" w:ascii="宋体" w:hAnsi="宋体" w:eastAsia="宋体" w:cs="宋体"/>
          <w:color w:val="auto"/>
          <w:sz w:val="24"/>
          <w:szCs w:val="20"/>
          <w:highlight w:val="none"/>
          <w:u w:val="single"/>
          <w:lang w:val="en-US" w:eastAsia="zh-CN"/>
        </w:rPr>
        <w:t>分公司</w:t>
      </w:r>
      <w:r>
        <w:rPr>
          <w:rFonts w:hint="eastAsia" w:hAnsi="宋体" w:cs="宋体"/>
          <w:color w:val="auto"/>
          <w:sz w:val="24"/>
          <w:szCs w:val="20"/>
          <w:highlight w:val="none"/>
          <w:u w:val="none"/>
          <w:lang w:val="en-US" w:eastAsia="zh-CN"/>
        </w:rPr>
        <w:t>。</w:t>
      </w:r>
    </w:p>
    <w:p>
      <w:pPr>
        <w:numPr>
          <w:ilvl w:val="0"/>
          <w:numId w:val="7"/>
        </w:numPr>
        <w:spacing w:before="120" w:after="156" w:afterLines="50" w:line="56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bookmarkEnd w:id="4"/>
      <w:bookmarkEnd w:id="5"/>
      <w:bookmarkEnd w:id="6"/>
    </w:p>
    <w:p>
      <w:pPr>
        <w:spacing w:line="56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6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 xml:space="preserve"> 壹 </w:t>
      </w:r>
      <w:r>
        <w:rPr>
          <w:rFonts w:hint="eastAsia" w:ascii="宋体" w:hAnsi="宋体" w:cs="宋体"/>
          <w:color w:val="auto"/>
          <w:kern w:val="0"/>
          <w:sz w:val="24"/>
          <w:highlight w:val="none"/>
          <w:lang w:val="zh-CN"/>
        </w:rPr>
        <w:t>年。</w:t>
      </w:r>
    </w:p>
    <w:p>
      <w:pPr>
        <w:spacing w:line="56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60" w:lineRule="exact"/>
        <w:ind w:firstLine="422" w:firstLineChars="175"/>
        <w:jc w:val="left"/>
        <w:rPr>
          <w:rFonts w:ascii="宋体" w:hAnsi="宋体" w:cs="宋体"/>
          <w:color w:val="auto"/>
          <w:sz w:val="24"/>
          <w:highlight w:val="none"/>
        </w:rPr>
      </w:pPr>
      <w:bookmarkStart w:id="7" w:name="_Toc107447255"/>
      <w:bookmarkStart w:id="8" w:name="_Toc306350467"/>
      <w:bookmarkStart w:id="9" w:name="_Toc19692"/>
      <w:bookmarkStart w:id="10" w:name="_Toc520190040"/>
      <w:bookmarkStart w:id="11" w:name="_Toc107446862"/>
      <w:bookmarkStart w:id="12" w:name="_Toc183666531"/>
      <w:bookmarkStart w:id="13" w:name="_Toc518993000"/>
      <w:bookmarkStart w:id="14" w:name="_Toc474245226"/>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bookmarkEnd w:id="7"/>
      <w:bookmarkEnd w:id="8"/>
      <w:bookmarkEnd w:id="9"/>
      <w:bookmarkEnd w:id="10"/>
      <w:bookmarkEnd w:id="11"/>
      <w:bookmarkEnd w:id="12"/>
      <w:bookmarkEnd w:id="13"/>
      <w:bookmarkEnd w:id="14"/>
    </w:p>
    <w:p>
      <w:pPr>
        <w:widowControl/>
        <w:autoSpaceDE w:val="0"/>
        <w:autoSpaceDN w:val="0"/>
        <w:adjustRightInd w:val="0"/>
        <w:spacing w:line="560" w:lineRule="exact"/>
        <w:ind w:firstLine="480" w:firstLineChars="200"/>
        <w:rPr>
          <w:rFonts w:hint="eastAsia" w:ascii="宋体" w:hAnsi="宋体" w:cs="宋体"/>
          <w:bCs/>
          <w:color w:val="auto"/>
          <w:sz w:val="24"/>
          <w:highlight w:val="none"/>
        </w:rPr>
      </w:pPr>
      <w:bookmarkStart w:id="15" w:name="_Toc183666532"/>
      <w:bookmarkStart w:id="16" w:name="_Toc306350468"/>
      <w:bookmarkStart w:id="17" w:name="_Toc12010"/>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6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6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60" w:lineRule="exact"/>
        <w:ind w:firstLine="482"/>
        <w:jc w:val="left"/>
        <w:rPr>
          <w:rFonts w:hint="eastAsia"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8" w:name="_Toc107446864"/>
      <w:bookmarkStart w:id="19" w:name="_Toc107447257"/>
      <w:bookmarkStart w:id="20" w:name="_Toc118172294"/>
      <w:bookmarkStart w:id="21" w:name="_Toc474245227"/>
      <w:bookmarkStart w:id="22" w:name="_Toc520190041"/>
      <w:bookmarkStart w:id="23" w:name="_Toc518993001"/>
    </w:p>
    <w:p>
      <w:pPr>
        <w:spacing w:before="156" w:beforeLines="50" w:after="156" w:afterLines="50" w:line="560" w:lineRule="exact"/>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bookmarkEnd w:id="15"/>
      <w:bookmarkEnd w:id="16"/>
      <w:bookmarkEnd w:id="17"/>
      <w:bookmarkEnd w:id="18"/>
      <w:bookmarkEnd w:id="19"/>
      <w:bookmarkEnd w:id="20"/>
      <w:bookmarkEnd w:id="21"/>
      <w:bookmarkEnd w:id="22"/>
      <w:bookmarkEnd w:id="23"/>
    </w:p>
    <w:p>
      <w:pPr>
        <w:spacing w:before="156" w:beforeLines="50" w:after="156" w:afterLines="50" w:line="560" w:lineRule="exact"/>
        <w:ind w:firstLine="482"/>
        <w:jc w:val="left"/>
        <w:rPr>
          <w:rFonts w:ascii="宋体" w:hAnsi="宋体" w:cs="宋体"/>
          <w:bCs/>
          <w:color w:val="auto"/>
          <w:sz w:val="24"/>
          <w:highlight w:val="none"/>
        </w:rPr>
      </w:pPr>
      <w:bookmarkStart w:id="24" w:name="_Toc306350469"/>
      <w:bookmarkStart w:id="25"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60" w:lineRule="exact"/>
        <w:ind w:firstLine="482"/>
        <w:jc w:val="left"/>
        <w:rPr>
          <w:rFonts w:hint="eastAsia"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24"/>
      <w:bookmarkEnd w:id="25"/>
      <w:bookmarkStart w:id="26" w:name="_Toc520190043"/>
      <w:bookmarkStart w:id="27" w:name="_Toc518993003"/>
      <w:bookmarkStart w:id="28" w:name="_Toc474245229"/>
    </w:p>
    <w:p>
      <w:pPr>
        <w:spacing w:line="56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bookmarkStart w:id="29" w:name="_Toc107447264"/>
      <w:bookmarkStart w:id="30" w:name="_Toc107446871"/>
      <w:r>
        <w:rPr>
          <w:rFonts w:hint="eastAsia" w:ascii="宋体" w:hAnsi="宋体" w:cs="宋体"/>
          <w:b/>
          <w:bCs/>
          <w:color w:val="auto"/>
          <w:sz w:val="24"/>
          <w:highlight w:val="none"/>
        </w:rPr>
        <w:t>合同生效及其他</w:t>
      </w:r>
      <w:bookmarkEnd w:id="26"/>
      <w:bookmarkEnd w:id="27"/>
      <w:bookmarkEnd w:id="28"/>
      <w:bookmarkEnd w:id="29"/>
      <w:bookmarkEnd w:id="30"/>
    </w:p>
    <w:p>
      <w:pPr>
        <w:spacing w:line="56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6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60" w:lineRule="exact"/>
        <w:ind w:firstLine="480"/>
        <w:rPr>
          <w:rFonts w:hint="eastAsia"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hint="eastAsia" w:ascii="宋体" w:hAnsi="宋体" w:cs="宋体"/>
          <w:color w:val="auto"/>
          <w:sz w:val="24"/>
          <w:highlight w:val="none"/>
          <w:u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p>
    <w:p>
      <w:pPr>
        <w:pStyle w:val="30"/>
        <w:spacing w:line="560" w:lineRule="exact"/>
        <w:rPr>
          <w:rFonts w:hint="eastAsia"/>
          <w:color w:val="auto"/>
          <w:highlight w:val="none"/>
        </w:rPr>
      </w:pPr>
    </w:p>
    <w:p>
      <w:pPr>
        <w:spacing w:line="56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sz w:val="24"/>
          <w:highlight w:val="none"/>
        </w:rPr>
        <w:t>成交通知书</w:t>
      </w:r>
    </w:p>
    <w:p>
      <w:pPr>
        <w:spacing w:line="56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60" w:lineRule="exact"/>
        <w:ind w:firstLine="720" w:firstLineChars="300"/>
        <w:rPr>
          <w:rFonts w:hint="eastAsia"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60" w:lineRule="exact"/>
        <w:ind w:firstLine="720" w:firstLineChars="300"/>
        <w:rPr>
          <w:rFonts w:hint="eastAsia" w:ascii="宋体" w:hAnsi="宋体" w:eastAsia="宋体" w:cs="宋体"/>
          <w:color w:val="auto"/>
          <w:kern w:val="2"/>
          <w:sz w:val="24"/>
          <w:szCs w:val="20"/>
          <w:highlight w:val="none"/>
        </w:rPr>
      </w:pPr>
      <w:r>
        <w:rPr>
          <w:rFonts w:hint="eastAsia" w:ascii="宋体" w:hAnsi="宋体" w:eastAsia="宋体" w:cs="宋体"/>
          <w:b w:val="0"/>
          <w:color w:val="auto"/>
          <w:kern w:val="2"/>
          <w:sz w:val="24"/>
          <w:szCs w:val="20"/>
          <w:highlight w:val="none"/>
          <w:lang w:val="en-US" w:eastAsia="zh-CN"/>
        </w:rPr>
        <w:t>4.</w:t>
      </w:r>
      <w:r>
        <w:rPr>
          <w:rFonts w:hint="eastAsia" w:ascii="宋体" w:hAnsi="宋体" w:cs="宋体"/>
          <w:b w:val="0"/>
          <w:sz w:val="24"/>
          <w:highlight w:val="none"/>
        </w:rPr>
        <w:t>防疫管理协议书</w:t>
      </w:r>
    </w:p>
    <w:p>
      <w:pPr>
        <w:spacing w:line="56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60" w:lineRule="exact"/>
        <w:rPr>
          <w:rFonts w:hint="eastAsia"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6</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应急救援物资清单</w:t>
      </w:r>
    </w:p>
    <w:p>
      <w:pPr>
        <w:spacing w:line="560" w:lineRule="exact"/>
        <w:ind w:firstLine="720" w:firstLineChars="300"/>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.不诚信行为的情形及相应被暂停参与投标活动的处理标准</w:t>
      </w:r>
    </w:p>
    <w:p>
      <w:pPr>
        <w:spacing w:line="560" w:lineRule="exact"/>
        <w:ind w:firstLine="720" w:firstLineChars="300"/>
        <w:jc w:val="left"/>
        <w:rPr>
          <w:rFonts w:hint="eastAsia" w:ascii="宋体" w:hAnsi="宋体" w:eastAsia="宋体" w:cs="宋体"/>
          <w:color w:val="auto"/>
          <w:sz w:val="24"/>
          <w:highlight w:val="none"/>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rPr>
        <w:t>.履约保函（模板）</w:t>
      </w:r>
    </w:p>
    <w:p>
      <w:pPr>
        <w:pStyle w:val="30"/>
        <w:spacing w:line="560" w:lineRule="exact"/>
        <w:rPr>
          <w:rFonts w:hint="default"/>
          <w:color w:val="auto"/>
          <w:highlight w:val="none"/>
          <w:lang w:val="en-US" w:eastAsia="zh-CN"/>
        </w:rPr>
      </w:pPr>
    </w:p>
    <w:p>
      <w:pPr>
        <w:spacing w:line="56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（盖章）</w:t>
      </w:r>
    </w:p>
    <w:p>
      <w:pPr>
        <w:spacing w:line="56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6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spacing w:line="560" w:lineRule="exact"/>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rPr>
        <w:t xml:space="preserve">                               </w:t>
      </w:r>
      <w:r>
        <w:rPr>
          <w:rFonts w:hint="eastAsia" w:ascii="宋体" w:hAnsi="宋体" w:cs="宋体"/>
          <w:color w:val="auto"/>
          <w:sz w:val="24"/>
          <w:highlight w:val="none"/>
        </w:rPr>
        <w:t>地址：</w:t>
      </w:r>
    </w:p>
    <w:p>
      <w:pPr>
        <w:spacing w:line="56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60" w:lineRule="exact"/>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rPr>
        <w:t>联系电话：</w:t>
      </w:r>
    </w:p>
    <w:p>
      <w:pPr>
        <w:spacing w:line="56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60" w:lineRule="exact"/>
        <w:ind w:left="6360" w:hanging="6360" w:hangingChars="2650"/>
        <w:rPr>
          <w:rFonts w:hint="eastAsia" w:ascii="宋体" w:hAnsi="宋体" w:cs="宋体"/>
          <w:color w:val="auto"/>
          <w:sz w:val="24"/>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560" w:lineRule="exact"/>
        <w:ind w:right="-624" w:rightChars="-297"/>
        <w:rPr>
          <w:rFonts w:hint="eastAsia"/>
          <w:b/>
          <w:bCs/>
          <w:color w:val="auto"/>
          <w:highlight w:val="none"/>
        </w:rPr>
      </w:pPr>
      <w:r>
        <w:rPr>
          <w:rFonts w:hint="eastAsia"/>
          <w:b/>
          <w:bCs/>
          <w:color w:val="auto"/>
          <w:highlight w:val="none"/>
        </w:rPr>
        <w:t>以下空白。</w:t>
      </w:r>
    </w:p>
    <w:p>
      <w:pPr>
        <w:spacing w:line="360" w:lineRule="auto"/>
        <w:rPr>
          <w:rFonts w:ascii="宋体" w:hAnsi="宋体" w:cs="宋体"/>
          <w:color w:val="auto"/>
          <w:sz w:val="24"/>
          <w:highlight w:val="none"/>
        </w:rPr>
      </w:pPr>
      <w:r>
        <w:rPr>
          <w:rFonts w:hint="eastAsia" w:ascii="宋体" w:hAnsi="宋体" w:cs="宋体"/>
          <w:b/>
          <w:bCs/>
          <w:color w:val="auto"/>
          <w:szCs w:val="21"/>
          <w:highlight w:val="none"/>
        </w:rPr>
        <w:t xml:space="preserve">附件1  </w:t>
      </w:r>
      <w:r>
        <w:rPr>
          <w:rFonts w:hint="eastAsia" w:ascii="宋体" w:hAnsi="宋体" w:cs="宋体"/>
          <w:b/>
          <w:bCs/>
          <w:sz w:val="21"/>
          <w:szCs w:val="21"/>
          <w:highlight w:val="none"/>
        </w:rPr>
        <w:t>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spacing w:line="520" w:lineRule="exact"/>
        <w:jc w:val="center"/>
        <w:rPr>
          <w:rFonts w:hint="eastAsia" w:ascii="仿宋" w:hAnsi="仿宋" w:eastAsia="仿宋" w:cs="仿宋"/>
          <w:bCs/>
          <w:sz w:val="28"/>
          <w:szCs w:val="28"/>
        </w:rPr>
      </w:pPr>
      <w:bookmarkStart w:id="31" w:name="_Toc387080836"/>
      <w:bookmarkStart w:id="32" w:name="_Toc389815339"/>
      <w:bookmarkStart w:id="33" w:name="_Toc389815031"/>
      <w:r>
        <w:rPr>
          <w:rFonts w:hint="eastAsia" w:ascii="仿宋" w:hAnsi="仿宋" w:eastAsia="仿宋" w:cs="仿宋"/>
          <w:bCs/>
          <w:sz w:val="28"/>
          <w:szCs w:val="28"/>
        </w:rPr>
        <w:t>廉洁协议</w:t>
      </w:r>
    </w:p>
    <w:p>
      <w:pPr>
        <w:spacing w:line="520" w:lineRule="exact"/>
        <w:ind w:firstLine="630" w:firstLineChars="225"/>
        <w:rPr>
          <w:rFonts w:hint="eastAsia"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广州市净水有限公司</w:t>
      </w:r>
      <w:r>
        <w:rPr>
          <w:rFonts w:hint="eastAsia" w:ascii="仿宋" w:hAnsi="仿宋" w:eastAsia="仿宋" w:cs="仿宋"/>
          <w:bCs/>
          <w:sz w:val="28"/>
          <w:szCs w:val="28"/>
        </w:rPr>
        <w:t>(以下称甲方)与(以下称乙方)，特此订立本协议共同遵照执行。</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第一条 甲乙双方的权利和义务</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（二）严格执行</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合同（以下简称：主合同），自觉履行合同约定的相关义务。</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spacing w:line="520" w:lineRule="exact"/>
        <w:ind w:firstLine="420" w:firstLineChars="150"/>
        <w:rPr>
          <w:rFonts w:hint="eastAsia"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第二条甲方的义务</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第三条乙方的义务</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pStyle w:val="12"/>
        <w:spacing w:line="520" w:lineRule="exact"/>
        <w:rPr>
          <w:rFonts w:hint="eastAsia" w:ascii="仿宋" w:hAnsi="仿宋" w:eastAsia="仿宋" w:cs="仿宋"/>
          <w:bCs/>
          <w:sz w:val="28"/>
          <w:szCs w:val="28"/>
        </w:rPr>
      </w:pPr>
      <w:r>
        <w:rPr>
          <w:rFonts w:hint="eastAsia" w:ascii="仿宋" w:hAnsi="仿宋" w:eastAsia="仿宋" w:cs="仿宋"/>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spacing w:line="520" w:lineRule="exact"/>
        <w:ind w:left="15" w:leftChars="7" w:firstLine="560" w:firstLineChars="200"/>
        <w:rPr>
          <w:rFonts w:hint="eastAsia"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第四条违约责任</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甲方举报投诉联系部门：广州市净水有限公司</w:t>
      </w:r>
      <w:r>
        <w:rPr>
          <w:rFonts w:hint="eastAsia" w:ascii="仿宋" w:hAnsi="仿宋" w:eastAsia="仿宋" w:cs="仿宋"/>
          <w:bCs/>
          <w:sz w:val="28"/>
          <w:szCs w:val="28"/>
          <w:u w:val="single"/>
        </w:rPr>
        <w:t>纪检室</w:t>
      </w:r>
      <w:r>
        <w:rPr>
          <w:rFonts w:hint="eastAsia" w:ascii="仿宋" w:hAnsi="仿宋" w:eastAsia="仿宋" w:cs="仿宋"/>
          <w:bCs/>
          <w:sz w:val="28"/>
          <w:szCs w:val="28"/>
        </w:rPr>
        <w:t>，联系电话：</w:t>
      </w:r>
      <w:r>
        <w:rPr>
          <w:rFonts w:hint="eastAsia" w:ascii="仿宋" w:hAnsi="仿宋" w:eastAsia="仿宋" w:cs="仿宋"/>
          <w:bCs/>
          <w:sz w:val="28"/>
          <w:szCs w:val="28"/>
          <w:u w:val="single"/>
        </w:rPr>
        <w:t xml:space="preserve"> 020-38890265 </w:t>
      </w:r>
      <w:r>
        <w:rPr>
          <w:rFonts w:hint="eastAsia" w:ascii="仿宋" w:hAnsi="仿宋" w:eastAsia="仿宋" w:cs="仿宋"/>
          <w:bCs/>
          <w:sz w:val="28"/>
          <w:szCs w:val="28"/>
        </w:rPr>
        <w:t>。</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1、扣除主合同的全部履约保证金；</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2、解除主合同；</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3、追究乙方其他违约责任；</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4、根据甲方的有关规章制度，在一定时间内暂停乙方参与甲方及下属单位所有项目的交易资格；</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5、根据甲方的有关规章制度，将乙方清退出甲方相关企业库；</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6、根据甲方上级单位、行政主管部门的意见、决定执行；</w:t>
      </w:r>
    </w:p>
    <w:p>
      <w:pPr>
        <w:pStyle w:val="17"/>
        <w:spacing w:beforeAutospacing="0" w:line="520" w:lineRule="exact"/>
        <w:rPr>
          <w:rFonts w:hint="eastAsia" w:ascii="仿宋" w:hAnsi="仿宋" w:eastAsia="仿宋" w:cs="仿宋"/>
          <w:bCs/>
          <w:color w:val="auto"/>
          <w:sz w:val="28"/>
          <w:szCs w:val="28"/>
        </w:rPr>
      </w:pPr>
      <w:r>
        <w:rPr>
          <w:rFonts w:hint="eastAsia" w:ascii="仿宋" w:hAnsi="仿宋" w:eastAsia="仿宋" w:cs="仿宋"/>
          <w:bCs/>
          <w:color w:val="auto"/>
          <w:sz w:val="28"/>
          <w:szCs w:val="28"/>
        </w:rPr>
        <w:t>7、按规定向有关行政监督部门、乙方业务管理部门进行投诉、报告。</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 w:hAnsi="仿宋" w:eastAsia="仿宋" w:cs="仿宋"/>
          <w:bCs/>
          <w:sz w:val="28"/>
          <w:szCs w:val="28"/>
          <w:u w:val="single"/>
        </w:rPr>
        <w:t>（合同名称）+（合同编号）</w:t>
      </w:r>
      <w:r>
        <w:rPr>
          <w:rFonts w:hint="eastAsia" w:ascii="仿宋" w:hAnsi="仿宋" w:eastAsia="仿宋" w:cs="仿宋"/>
          <w:bCs/>
          <w:sz w:val="28"/>
          <w:szCs w:val="28"/>
        </w:rPr>
        <w:t>合同的附件，并具有同等的法律效力，本协议自双方签字盖章之日起生效，与主合同同时终止。</w:t>
      </w:r>
    </w:p>
    <w:p>
      <w:pPr>
        <w:spacing w:line="52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w:t>
      </w:r>
      <w:r>
        <w:rPr>
          <w:rFonts w:hint="eastAsia" w:ascii="仿宋" w:hAnsi="仿宋" w:eastAsia="仿宋" w:cs="仿宋"/>
          <w:bCs/>
          <w:sz w:val="28"/>
          <w:szCs w:val="28"/>
        </w:rPr>
        <w:t>份，甲方</w:t>
      </w:r>
      <w:r>
        <w:rPr>
          <w:rFonts w:hint="eastAsia" w:ascii="仿宋" w:hAnsi="仿宋" w:eastAsia="仿宋" w:cs="仿宋"/>
          <w:bCs/>
          <w:sz w:val="28"/>
          <w:szCs w:val="28"/>
          <w:u w:val="single"/>
        </w:rPr>
        <w:t>…</w:t>
      </w:r>
      <w:r>
        <w:rPr>
          <w:rFonts w:hint="eastAsia" w:ascii="仿宋" w:hAnsi="仿宋" w:eastAsia="仿宋" w:cs="仿宋"/>
          <w:bCs/>
          <w:sz w:val="28"/>
          <w:szCs w:val="28"/>
        </w:rPr>
        <w:t>份，乙方</w:t>
      </w:r>
      <w:r>
        <w:rPr>
          <w:rFonts w:hint="eastAsia" w:ascii="仿宋" w:hAnsi="仿宋" w:eastAsia="仿宋" w:cs="仿宋"/>
          <w:bCs/>
          <w:sz w:val="28"/>
          <w:szCs w:val="28"/>
          <w:u w:val="single"/>
        </w:rPr>
        <w:t>…</w:t>
      </w:r>
      <w:r>
        <w:rPr>
          <w:rFonts w:hint="eastAsia" w:ascii="仿宋" w:hAnsi="仿宋" w:eastAsia="仿宋" w:cs="仿宋"/>
          <w:bCs/>
          <w:sz w:val="28"/>
          <w:szCs w:val="28"/>
        </w:rPr>
        <w:t>份。</w:t>
      </w:r>
    </w:p>
    <w:p>
      <w:pPr>
        <w:spacing w:line="520" w:lineRule="exact"/>
        <w:ind w:firstLine="560" w:firstLineChars="200"/>
        <w:rPr>
          <w:rFonts w:hint="eastAsia" w:ascii="仿宋" w:hAnsi="仿宋" w:eastAsia="仿宋" w:cs="仿宋"/>
          <w:bCs/>
          <w:sz w:val="28"/>
          <w:szCs w:val="28"/>
        </w:rPr>
      </w:pPr>
    </w:p>
    <w:p>
      <w:pPr>
        <w:spacing w:line="520" w:lineRule="exact"/>
        <w:rPr>
          <w:rFonts w:hint="eastAsia" w:ascii="仿宋" w:hAnsi="仿宋" w:eastAsia="仿宋" w:cs="仿宋"/>
          <w:bCs/>
          <w:sz w:val="28"/>
          <w:szCs w:val="28"/>
        </w:rPr>
      </w:pPr>
      <w:r>
        <w:rPr>
          <w:rFonts w:hint="eastAsia" w:ascii="仿宋" w:hAnsi="仿宋" w:eastAsia="仿宋" w:cs="仿宋"/>
          <w:bCs/>
          <w:sz w:val="28"/>
          <w:szCs w:val="28"/>
        </w:rPr>
        <w:br w:type="textWrapping"/>
      </w:r>
      <w:r>
        <w:rPr>
          <w:rFonts w:hint="eastAsia" w:ascii="仿宋" w:hAnsi="仿宋" w:eastAsia="仿宋" w:cs="仿宋"/>
          <w:bCs/>
          <w:sz w:val="28"/>
          <w:szCs w:val="28"/>
        </w:rPr>
        <w:t>甲方（盖章）：                     乙方（盖章）：</w:t>
      </w:r>
    </w:p>
    <w:p>
      <w:pPr>
        <w:pStyle w:val="39"/>
        <w:tabs>
          <w:tab w:val="left" w:pos="5100"/>
        </w:tabs>
        <w:spacing w:line="520" w:lineRule="exact"/>
        <w:ind w:left="7200" w:firstLine="0" w:firstLineChars="0"/>
        <w:jc w:val="left"/>
        <w:rPr>
          <w:rFonts w:hint="eastAsia" w:ascii="仿宋" w:hAnsi="仿宋" w:eastAsia="仿宋" w:cs="仿宋"/>
          <w:bCs/>
          <w:sz w:val="28"/>
          <w:szCs w:val="28"/>
        </w:rPr>
      </w:pPr>
    </w:p>
    <w:p>
      <w:pPr>
        <w:tabs>
          <w:tab w:val="left" w:pos="5100"/>
        </w:tabs>
        <w:spacing w:line="520" w:lineRule="exact"/>
        <w:ind w:left="8400" w:hanging="8400" w:hangingChars="3000"/>
        <w:rPr>
          <w:rFonts w:hint="eastAsia" w:ascii="仿宋" w:hAnsi="仿宋" w:eastAsia="仿宋" w:cs="仿宋"/>
          <w:bCs/>
          <w:sz w:val="28"/>
          <w:szCs w:val="28"/>
        </w:rPr>
      </w:pPr>
      <w:r>
        <w:rPr>
          <w:rFonts w:hint="eastAsia" w:ascii="仿宋" w:hAnsi="仿宋" w:eastAsia="仿宋" w:cs="仿宋"/>
          <w:bCs/>
          <w:sz w:val="28"/>
          <w:szCs w:val="28"/>
        </w:rPr>
        <w:t>签约代表：                         签约代表：</w:t>
      </w:r>
    </w:p>
    <w:p>
      <w:pPr>
        <w:tabs>
          <w:tab w:val="left" w:pos="4170"/>
        </w:tabs>
        <w:spacing w:line="360" w:lineRule="auto"/>
        <w:rPr>
          <w:rFonts w:ascii="宋体" w:hAnsi="宋体"/>
          <w:color w:val="auto"/>
          <w:highlight w:val="none"/>
        </w:rPr>
      </w:pPr>
      <w:r>
        <w:rPr>
          <w:rFonts w:hint="eastAsia" w:ascii="仿宋" w:hAnsi="仿宋" w:eastAsia="仿宋" w:cs="仿宋"/>
          <w:bCs/>
          <w:sz w:val="28"/>
          <w:szCs w:val="28"/>
        </w:rPr>
        <w:t>日期:    年  月  日</w:t>
      </w:r>
      <w:r>
        <w:rPr>
          <w:rFonts w:hint="eastAsia" w:ascii="仿宋" w:hAnsi="仿宋" w:eastAsia="仿宋" w:cs="仿宋"/>
          <w:bCs/>
          <w:sz w:val="28"/>
          <w:szCs w:val="28"/>
        </w:rPr>
        <w:tab/>
      </w:r>
      <w:r>
        <w:rPr>
          <w:rFonts w:hint="eastAsia" w:ascii="仿宋" w:hAnsi="仿宋" w:eastAsia="仿宋" w:cs="仿宋"/>
          <w:bCs/>
          <w:sz w:val="28"/>
          <w:szCs w:val="28"/>
        </w:rPr>
        <w:t>日期：  年  月  日</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Cs w:val="21"/>
          <w:highlight w:val="none"/>
        </w:rPr>
      </w:pPr>
    </w:p>
    <w:p>
      <w:pPr>
        <w:pStyle w:val="5"/>
        <w:rPr>
          <w:color w:val="auto"/>
          <w:highlight w:val="none"/>
        </w:rPr>
      </w:pPr>
    </w:p>
    <w:p>
      <w:pPr>
        <w:rPr>
          <w:color w:val="auto"/>
          <w:highlight w:val="none"/>
        </w:rPr>
      </w:pPr>
    </w:p>
    <w:p>
      <w:pPr>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pStyle w:val="30"/>
        <w:rPr>
          <w:rFonts w:hint="eastAsia" w:ascii="宋体" w:hAnsi="宋体" w:cs="宋体"/>
          <w:b/>
          <w:color w:val="auto"/>
          <w:szCs w:val="21"/>
          <w:highlight w:val="none"/>
        </w:rPr>
      </w:pPr>
    </w:p>
    <w:p>
      <w:pPr>
        <w:pStyle w:val="30"/>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附件3：</w:t>
      </w:r>
      <w:bookmarkEnd w:id="31"/>
      <w:bookmarkEnd w:id="32"/>
      <w:bookmarkEnd w:id="33"/>
      <w:r>
        <w:rPr>
          <w:rFonts w:hint="eastAsia" w:ascii="宋体" w:hAnsi="宋体" w:cs="宋体"/>
          <w:b/>
          <w:color w:val="auto"/>
          <w:szCs w:val="21"/>
          <w:highlight w:val="none"/>
        </w:rPr>
        <w:t>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bookmarkStart w:id="34" w:name="_Toc21391"/>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hint="eastAsia" w:ascii="宋体" w:hAnsi="宋体" w:cs="Arial"/>
          <w:color w:val="auto"/>
          <w:kern w:val="0"/>
          <w:sz w:val="24"/>
          <w:highlight w:val="none"/>
        </w:rPr>
      </w:pPr>
      <w:r>
        <w:rPr>
          <w:rFonts w:hint="eastAsia" w:ascii="宋体" w:hAnsi="宋体" w:cs="Arial"/>
          <w:color w:val="auto"/>
          <w:kern w:val="0"/>
          <w:sz w:val="24"/>
          <w:highlight w:val="none"/>
        </w:rPr>
        <w:t xml:space="preserve">乙方： </w:t>
      </w:r>
    </w:p>
    <w:p>
      <w:pPr>
        <w:adjustRightInd/>
        <w:snapToGrid/>
        <w:spacing w:line="560" w:lineRule="exact"/>
        <w:jc w:val="left"/>
        <w:rPr>
          <w:rStyle w:val="22"/>
          <w:rFonts w:ascii="宋体" w:hAnsi="宋体" w:eastAsia="宋体"/>
          <w:b w:val="0"/>
          <w:color w:val="auto"/>
          <w:highlight w:val="none"/>
          <w:u w:val="single"/>
        </w:rPr>
      </w:pPr>
    </w:p>
    <w:bookmarkEnd w:id="34"/>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一、本协议与主合同的关系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本协议作为</w:t>
      </w:r>
      <w:r>
        <w:rPr>
          <w:rFonts w:hint="eastAsia" w:ascii="宋体" w:hAnsi="宋体" w:eastAsia="宋体"/>
          <w:color w:val="auto"/>
          <w:sz w:val="24"/>
          <w:highlight w:val="none"/>
          <w:u w:val="single"/>
          <w:lang w:eastAsia="zh-CN"/>
        </w:rPr>
        <w:t>广州市净水有限公司2022年大坦沙</w:t>
      </w:r>
      <w:r>
        <w:rPr>
          <w:rFonts w:hint="eastAsia" w:ascii="宋体" w:hAnsi="宋体"/>
          <w:color w:val="auto"/>
          <w:sz w:val="24"/>
          <w:highlight w:val="none"/>
          <w:u w:val="single"/>
          <w:lang w:val="en-US" w:eastAsia="zh-CN"/>
        </w:rPr>
        <w:t>分公司</w:t>
      </w:r>
      <w:r>
        <w:rPr>
          <w:rFonts w:hint="eastAsia" w:ascii="宋体" w:hAnsi="宋体" w:eastAsia="宋体"/>
          <w:color w:val="auto"/>
          <w:sz w:val="24"/>
          <w:highlight w:val="none"/>
          <w:u w:val="single"/>
          <w:lang w:eastAsia="zh-CN"/>
        </w:rPr>
        <w:t>、健康城</w:t>
      </w:r>
      <w:r>
        <w:rPr>
          <w:rFonts w:hint="eastAsia" w:ascii="宋体" w:hAnsi="宋体"/>
          <w:color w:val="auto"/>
          <w:sz w:val="24"/>
          <w:highlight w:val="none"/>
          <w:u w:val="single"/>
          <w:lang w:val="en-US" w:eastAsia="zh-CN"/>
        </w:rPr>
        <w:t>分公司</w:t>
      </w:r>
      <w:r>
        <w:rPr>
          <w:rFonts w:hint="eastAsia" w:ascii="宋体" w:hAnsi="宋体" w:eastAsia="宋体"/>
          <w:color w:val="auto"/>
          <w:sz w:val="24"/>
          <w:highlight w:val="none"/>
          <w:u w:val="single"/>
          <w:lang w:eastAsia="zh-CN"/>
        </w:rPr>
        <w:t>管道及构筑物改造项目</w:t>
      </w:r>
      <w:r>
        <w:rPr>
          <w:rFonts w:hint="eastAsia" w:ascii="宋体" w:hAnsi="宋体" w:eastAsia="宋体"/>
          <w:color w:val="auto"/>
          <w:sz w:val="24"/>
          <w:highlight w:val="none"/>
        </w:rPr>
        <w:t>的组成部分，与主合同具有同等法律效力。</w:t>
      </w:r>
    </w:p>
    <w:p>
      <w:pPr>
        <w:adjustRightInd w:val="0"/>
        <w:snapToGrid w:val="0"/>
        <w:spacing w:line="560" w:lineRule="exact"/>
        <w:ind w:firstLine="482" w:firstLineChars="200"/>
        <w:jc w:val="left"/>
        <w:rPr>
          <w:rFonts w:ascii="宋体" w:hAnsi="宋体" w:eastAsia="宋体"/>
          <w:b/>
          <w:color w:val="auto"/>
          <w:sz w:val="24"/>
          <w:highlight w:val="none"/>
        </w:rPr>
      </w:pPr>
      <w:r>
        <w:rPr>
          <w:rFonts w:ascii="宋体" w:hAnsi="宋体" w:eastAsia="宋体"/>
          <w:b/>
          <w:color w:val="auto"/>
          <w:sz w:val="24"/>
          <w:highlight w:val="none"/>
        </w:rPr>
        <w:t xml:space="preserve"> 二、</w:t>
      </w:r>
      <w:r>
        <w:rPr>
          <w:rFonts w:hint="eastAsia" w:ascii="宋体" w:hAnsi="宋体" w:eastAsia="宋体"/>
          <w:b/>
          <w:color w:val="auto"/>
          <w:sz w:val="24"/>
          <w:highlight w:val="none"/>
        </w:rPr>
        <w:t>甲方权责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（三）要求乙方遵守的甲方安全管理要求。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按主合同相关条款进行经济扣罚；</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根据《广州市水务局关于印发广州市水务工程施工和监理企业诚信评价管理办法的通知》（穗水建设〔2</w:t>
      </w:r>
      <w:r>
        <w:rPr>
          <w:rFonts w:ascii="宋体" w:hAnsi="宋体" w:eastAsia="宋体"/>
          <w:color w:val="auto"/>
          <w:sz w:val="24"/>
          <w:highlight w:val="none"/>
        </w:rPr>
        <w:t>014</w:t>
      </w:r>
      <w:r>
        <w:rPr>
          <w:rFonts w:hint="eastAsia" w:ascii="宋体" w:hAnsi="宋体" w:eastAsia="宋体"/>
          <w:color w:val="auto"/>
          <w:sz w:val="24"/>
          <w:highlight w:val="none"/>
        </w:rPr>
        <w:t>〕1</w:t>
      </w:r>
      <w:r>
        <w:rPr>
          <w:rFonts w:ascii="宋体" w:hAnsi="宋体" w:eastAsia="宋体"/>
          <w:color w:val="auto"/>
          <w:sz w:val="24"/>
          <w:highlight w:val="none"/>
        </w:rPr>
        <w:t>0</w:t>
      </w:r>
      <w:r>
        <w:rPr>
          <w:rFonts w:hint="eastAsia" w:ascii="宋体" w:hAnsi="宋体" w:eastAsia="宋体"/>
          <w:color w:val="auto"/>
          <w:sz w:val="24"/>
          <w:highlight w:val="none"/>
        </w:rPr>
        <w:t>号）、《市净水公司关于印发施工和监理企业诚信评价工作实施办法的通知》（穗净水〔201</w:t>
      </w:r>
      <w:r>
        <w:rPr>
          <w:rFonts w:ascii="宋体" w:hAnsi="宋体" w:eastAsia="宋体"/>
          <w:color w:val="auto"/>
          <w:sz w:val="24"/>
          <w:highlight w:val="none"/>
        </w:rPr>
        <w:t>5</w:t>
      </w:r>
      <w:r>
        <w:rPr>
          <w:rFonts w:hint="eastAsia" w:ascii="宋体" w:hAnsi="宋体" w:eastAsia="宋体"/>
          <w:color w:val="auto"/>
          <w:sz w:val="24"/>
          <w:highlight w:val="none"/>
        </w:rPr>
        <w:t>〕2</w:t>
      </w:r>
      <w:r>
        <w:rPr>
          <w:rFonts w:ascii="宋体" w:hAnsi="宋体" w:eastAsia="宋体"/>
          <w:color w:val="auto"/>
          <w:sz w:val="24"/>
          <w:highlight w:val="none"/>
        </w:rPr>
        <w:t>40</w:t>
      </w:r>
      <w:r>
        <w:rPr>
          <w:rFonts w:hint="eastAsia" w:ascii="宋体" w:hAnsi="宋体" w:eastAsia="宋体"/>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宋体" w:hAnsi="宋体" w:eastAsia="宋体"/>
          <w:color w:val="auto"/>
          <w:sz w:val="24"/>
          <w:highlight w:val="none"/>
        </w:rPr>
      </w:pPr>
      <w:r>
        <w:rPr>
          <w:rFonts w:ascii="宋体" w:hAnsi="宋体" w:eastAsia="宋体"/>
          <w:color w:val="auto"/>
          <w:sz w:val="24"/>
          <w:highlight w:val="none"/>
        </w:rPr>
        <w:t>4.</w:t>
      </w:r>
      <w:r>
        <w:rPr>
          <w:rFonts w:hint="eastAsia" w:ascii="宋体" w:hAnsi="宋体" w:eastAsia="宋体"/>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三、乙方权责</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（三）乙方应在合同签订后</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15</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四、事故责任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宋体" w:hAnsi="宋体" w:eastAsia="宋体"/>
          <w:color w:val="auto"/>
          <w:sz w:val="24"/>
          <w:highlight w:val="none"/>
        </w:rPr>
      </w:pPr>
      <w:r>
        <w:rPr>
          <w:rFonts w:hint="eastAsia" w:ascii="宋体" w:hAnsi="宋体" w:eastAsia="宋体"/>
          <w:b/>
          <w:color w:val="auto"/>
          <w:sz w:val="24"/>
          <w:highlight w:val="none"/>
        </w:rPr>
        <w:t>五、补充条款：</w:t>
      </w:r>
      <w:r>
        <w:rPr>
          <w:rFonts w:ascii="宋体" w:hAnsi="宋体" w:eastAsia="宋体"/>
          <w:color w:val="auto"/>
          <w:sz w:val="24"/>
          <w:highlight w:val="none"/>
          <w:u w:val="single"/>
        </w:rPr>
        <w:t xml:space="preserve">                 </w:t>
      </w:r>
      <w:r>
        <w:rPr>
          <w:rFonts w:hint="eastAsia" w:ascii="宋体" w:hAnsi="宋体" w:eastAsia="宋体"/>
          <w:color w:val="auto"/>
          <w:sz w:val="24"/>
          <w:highlight w:val="none"/>
        </w:rPr>
        <w:t>。</w:t>
      </w:r>
    </w:p>
    <w:p>
      <w:pPr>
        <w:adjustRightInd w:val="0"/>
        <w:snapToGrid w:val="0"/>
        <w:spacing w:line="560" w:lineRule="exact"/>
        <w:ind w:firstLine="482" w:firstLineChars="200"/>
        <w:jc w:val="left"/>
        <w:rPr>
          <w:rFonts w:ascii="宋体" w:hAnsi="宋体" w:eastAsia="宋体"/>
          <w:b/>
          <w:color w:val="auto"/>
          <w:sz w:val="24"/>
          <w:highlight w:val="none"/>
        </w:rPr>
      </w:pPr>
      <w:r>
        <w:rPr>
          <w:rFonts w:hint="eastAsia" w:ascii="宋体" w:hAnsi="宋体" w:eastAsia="宋体"/>
          <w:b/>
          <w:color w:val="auto"/>
          <w:sz w:val="24"/>
          <w:highlight w:val="none"/>
        </w:rPr>
        <w:t>六、附则</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olor w:val="auto"/>
          <w:sz w:val="24"/>
          <w:highlight w:val="none"/>
        </w:rPr>
      </w:pPr>
      <w:r>
        <w:rPr>
          <w:rFonts w:hint="eastAsia" w:ascii="宋体" w:hAnsi="宋体" w:eastAsia="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color w:val="auto"/>
          <w:sz w:val="24"/>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甲方：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240" w:firstLineChars="100"/>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c>
          <w:tcPr>
            <w:tcW w:w="4474" w:type="dxa"/>
            <w:noWrap w:val="0"/>
            <w:vAlign w:val="top"/>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jc w:val="right"/>
              <w:rPr>
                <w:rFonts w:ascii="宋体" w:hAnsi="宋体" w:eastAsia="宋体"/>
                <w:color w:val="auto"/>
                <w:sz w:val="24"/>
                <w:highlight w:val="none"/>
              </w:rPr>
            </w:pPr>
            <w:r>
              <w:rPr>
                <w:rFonts w:hint="eastAsia" w:ascii="宋体" w:hAnsi="宋体" w:eastAsia="宋体"/>
                <w:color w:val="auto"/>
                <w:sz w:val="24"/>
                <w:highlight w:val="none"/>
              </w:rPr>
              <w:t>年</w:t>
            </w:r>
            <w:r>
              <w:rPr>
                <w:rFonts w:ascii="宋体" w:hAnsi="宋体" w:eastAsia="宋体"/>
                <w:color w:val="auto"/>
                <w:sz w:val="24"/>
                <w:highlight w:val="none"/>
              </w:rPr>
              <w:t xml:space="preserve">    </w:t>
            </w:r>
            <w:r>
              <w:rPr>
                <w:rFonts w:hint="eastAsia" w:ascii="宋体" w:hAnsi="宋体" w:eastAsia="宋体"/>
                <w:color w:val="auto"/>
                <w:sz w:val="24"/>
                <w:highlight w:val="none"/>
              </w:rPr>
              <w:t>月</w:t>
            </w:r>
            <w:r>
              <w:rPr>
                <w:rFonts w:ascii="宋体" w:hAnsi="宋体" w:eastAsia="宋体"/>
                <w:color w:val="auto"/>
                <w:sz w:val="24"/>
                <w:highlight w:val="none"/>
              </w:rPr>
              <w:t xml:space="preserve">    </w:t>
            </w:r>
            <w:r>
              <w:rPr>
                <w:rFonts w:hint="eastAsia" w:ascii="宋体" w:hAnsi="宋体" w:eastAsia="宋体"/>
                <w:color w:val="auto"/>
                <w:sz w:val="24"/>
                <w:highlight w:val="none"/>
              </w:rPr>
              <w:t>日</w:t>
            </w:r>
          </w:p>
        </w:tc>
      </w:tr>
    </w:tbl>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p>
    <w:p>
      <w:pPr>
        <w:spacing w:line="360" w:lineRule="auto"/>
        <w:ind w:firstLine="0" w:firstLineChars="0"/>
        <w:rPr>
          <w:rFonts w:hint="eastAsia" w:ascii="宋体" w:hAnsi="宋体" w:cs="宋体"/>
          <w:b/>
          <w:color w:val="auto"/>
          <w:sz w:val="21"/>
          <w:szCs w:val="21"/>
          <w:highlight w:val="none"/>
        </w:rPr>
      </w:pPr>
      <w:r>
        <w:rPr>
          <w:rFonts w:hint="eastAsia" w:ascii="宋体" w:hAnsi="宋体" w:cs="宋体"/>
          <w:b/>
          <w:color w:val="auto"/>
          <w:sz w:val="21"/>
          <w:szCs w:val="21"/>
          <w:highlight w:val="none"/>
        </w:rPr>
        <w:t>附件</w:t>
      </w:r>
      <w:r>
        <w:rPr>
          <w:rFonts w:hint="eastAsia" w:ascii="宋体" w:hAnsi="宋体" w:cs="宋体"/>
          <w:b/>
          <w:color w:val="auto"/>
          <w:sz w:val="21"/>
          <w:szCs w:val="21"/>
          <w:highlight w:val="none"/>
          <w:lang w:val="en-US" w:eastAsia="zh-CN"/>
        </w:rPr>
        <w:t>4</w:t>
      </w:r>
      <w:r>
        <w:rPr>
          <w:rFonts w:hint="eastAsia" w:ascii="宋体" w:hAnsi="宋体" w:cs="宋体"/>
          <w:b/>
          <w:color w:val="auto"/>
          <w:sz w:val="21"/>
          <w:szCs w:val="21"/>
          <w:highlight w:val="none"/>
        </w:rPr>
        <w:t>：防疫管理协议书</w:t>
      </w:r>
    </w:p>
    <w:p>
      <w:pPr>
        <w:spacing w:line="440" w:lineRule="exact"/>
        <w:jc w:val="center"/>
        <w:rPr>
          <w:rFonts w:ascii="宋体" w:hAnsi="宋体"/>
          <w:b/>
          <w:bCs/>
          <w:sz w:val="28"/>
          <w:szCs w:val="28"/>
        </w:rPr>
      </w:pPr>
      <w:r>
        <w:rPr>
          <w:rFonts w:hint="eastAsia" w:ascii="宋体" w:hAnsi="宋体"/>
          <w:b/>
          <w:bCs/>
          <w:sz w:val="28"/>
          <w:szCs w:val="28"/>
        </w:rPr>
        <w:t>防疫管理协议书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甲方：</w:t>
      </w:r>
      <w:r>
        <w:rPr>
          <w:rFonts w:hint="eastAsia" w:ascii="宋体" w:hAnsi="宋体"/>
          <w:sz w:val="24"/>
          <w:u w:val="single"/>
        </w:rPr>
        <w:t>广州市净水有限公司</w:t>
      </w:r>
    </w:p>
    <w:p>
      <w:pPr>
        <w:adjustRightInd w:val="0"/>
        <w:snapToGrid w:val="0"/>
        <w:spacing w:line="440" w:lineRule="exact"/>
        <w:ind w:firstLine="480" w:firstLineChars="200"/>
        <w:jc w:val="left"/>
        <w:rPr>
          <w:rStyle w:val="22"/>
          <w:rFonts w:hint="default" w:ascii="宋体" w:hAnsi="宋体" w:eastAsia="宋体"/>
          <w:b w:val="0"/>
          <w:u w:val="single"/>
          <w:lang w:val="en-US" w:eastAsia="zh-CN"/>
        </w:rPr>
      </w:pPr>
      <w:r>
        <w:rPr>
          <w:rFonts w:hint="eastAsia" w:ascii="宋体" w:hAnsi="宋体"/>
          <w:sz w:val="24"/>
        </w:rPr>
        <w:t xml:space="preserve">乙方: </w:t>
      </w:r>
      <w:r>
        <w:rPr>
          <w:rFonts w:hint="eastAsia" w:ascii="宋体" w:hAnsi="宋体"/>
          <w:sz w:val="24"/>
          <w:u w:val="single"/>
          <w:lang w:val="en-US" w:eastAsia="zh-CN"/>
        </w:rPr>
        <w:t xml:space="preserve">                  </w:t>
      </w:r>
    </w:p>
    <w:p>
      <w:pPr>
        <w:spacing w:line="440" w:lineRule="exact"/>
        <w:ind w:firstLine="540" w:firstLineChars="225"/>
        <w:rPr>
          <w:rFonts w:ascii="宋体" w:hAnsi="宋体"/>
          <w:sz w:val="24"/>
        </w:rPr>
      </w:pPr>
      <w:r>
        <w:rPr>
          <w:rFonts w:hint="eastAsia" w:ascii="宋体" w:hAnsi="宋体"/>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sz w:val="24"/>
        </w:rPr>
      </w:pPr>
      <w:r>
        <w:rPr>
          <w:rFonts w:hint="eastAsia" w:ascii="宋体" w:hAnsi="宋体"/>
          <w:sz w:val="24"/>
        </w:rPr>
        <w:t>一、本协议与主协议的关系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hint="eastAsia" w:ascii="宋体" w:hAnsi="宋体"/>
          <w:color w:val="auto"/>
          <w:sz w:val="24"/>
          <w:highlight w:val="none"/>
          <w:u w:val="single"/>
          <w:lang w:eastAsia="zh-CN"/>
        </w:rPr>
        <w:t>广州市净水有限公司2022年大坦沙</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、健康城</w:t>
      </w:r>
      <w:r>
        <w:rPr>
          <w:rFonts w:hint="eastAsia" w:ascii="宋体" w:hAnsi="宋体"/>
          <w:color w:val="auto"/>
          <w:sz w:val="24"/>
          <w:highlight w:val="none"/>
          <w:u w:val="single"/>
          <w:lang w:val="en-US" w:eastAsia="zh-CN"/>
        </w:rPr>
        <w:t>分公司</w:t>
      </w:r>
      <w:r>
        <w:rPr>
          <w:rFonts w:hint="eastAsia" w:ascii="宋体" w:hAnsi="宋体"/>
          <w:color w:val="auto"/>
          <w:sz w:val="24"/>
          <w:highlight w:val="none"/>
          <w:u w:val="single"/>
          <w:lang w:eastAsia="zh-CN"/>
        </w:rPr>
        <w:t>管道及构筑物改造项目</w:t>
      </w:r>
      <w:r>
        <w:rPr>
          <w:rFonts w:hint="eastAsia" w:ascii="宋体" w:hAnsi="宋体"/>
          <w:bCs/>
          <w:sz w:val="24"/>
          <w:u w:val="single"/>
          <w:lang w:val="en-US" w:eastAsia="zh-CN"/>
        </w:rPr>
        <w:t>合同</w:t>
      </w:r>
      <w:r>
        <w:rPr>
          <w:rFonts w:hint="eastAsia" w:ascii="宋体" w:hAnsi="宋体"/>
          <w:sz w:val="24"/>
        </w:rPr>
        <w:t>的组成部分，与主合同具有同等法律</w:t>
      </w:r>
    </w:p>
    <w:p>
      <w:pPr>
        <w:adjustRightInd w:val="0"/>
        <w:snapToGrid w:val="0"/>
        <w:spacing w:line="440" w:lineRule="exact"/>
        <w:ind w:firstLine="480" w:firstLineChars="200"/>
        <w:jc w:val="left"/>
        <w:rPr>
          <w:rFonts w:ascii="宋体" w:hAnsi="宋体"/>
          <w:sz w:val="24"/>
        </w:rPr>
      </w:pPr>
      <w:r>
        <w:rPr>
          <w:rFonts w:hint="eastAsia" w:ascii="宋体" w:hAnsi="宋体"/>
          <w:sz w:val="24"/>
        </w:rPr>
        <w:t>二、甲乙双方权力及义务</w:t>
      </w:r>
    </w:p>
    <w:p>
      <w:pPr>
        <w:adjustRightInd w:val="0"/>
        <w:snapToGrid w:val="0"/>
        <w:spacing w:line="440" w:lineRule="exact"/>
        <w:ind w:firstLine="480" w:firstLineChars="200"/>
        <w:jc w:val="left"/>
        <w:rPr>
          <w:rFonts w:ascii="宋体" w:hAnsi="宋体"/>
          <w:sz w:val="24"/>
        </w:rPr>
      </w:pPr>
      <w:r>
        <w:rPr>
          <w:rFonts w:hint="eastAsia" w:ascii="宋体" w:hAnsi="宋体"/>
          <w:sz w:val="24"/>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8"/>
        <w:spacing w:line="440" w:lineRule="exact"/>
        <w:ind w:firstLine="480"/>
        <w:rPr>
          <w:rFonts w:ascii="宋体" w:hAnsi="宋体"/>
          <w:sz w:val="24"/>
          <w:szCs w:val="24"/>
        </w:rPr>
      </w:pPr>
      <w:r>
        <w:rPr>
          <w:rFonts w:hint="eastAsia" w:ascii="宋体" w:hAnsi="宋体"/>
          <w:sz w:val="24"/>
          <w:szCs w:val="24"/>
        </w:rPr>
        <w:t>（二）甲乙双方应积极配合，出现问题及时采取应急响应措施，迅速妥善处置项目施工场所普通发热病例、可疑病例和突发新冠肺炎疫情，并第一时间报送对方。</w:t>
      </w:r>
    </w:p>
    <w:p>
      <w:pPr>
        <w:pStyle w:val="8"/>
        <w:spacing w:line="440" w:lineRule="exact"/>
        <w:ind w:firstLine="480"/>
        <w:rPr>
          <w:rFonts w:ascii="宋体" w:hAnsi="宋体"/>
          <w:sz w:val="24"/>
        </w:rPr>
      </w:pPr>
      <w:r>
        <w:rPr>
          <w:rFonts w:hint="eastAsia" w:ascii="宋体" w:hAnsi="宋体"/>
          <w:sz w:val="24"/>
          <w:szCs w:val="24"/>
        </w:rPr>
        <w:t>（三）甲乙双方应掌握</w:t>
      </w:r>
      <w:r>
        <w:rPr>
          <w:rFonts w:hint="eastAsia" w:ascii="宋体" w:hAnsi="宋体"/>
          <w:sz w:val="24"/>
        </w:rPr>
        <w:t>维修施工人员情况</w:t>
      </w:r>
      <w:r>
        <w:rPr>
          <w:rFonts w:ascii="宋体" w:hAnsi="宋体" w:cs="宋体"/>
          <w:sz w:val="24"/>
          <w:szCs w:val="24"/>
        </w:rPr>
        <w:t>，</w:t>
      </w:r>
      <w:r>
        <w:rPr>
          <w:rFonts w:hint="eastAsia" w:ascii="宋体" w:hAnsi="宋体"/>
          <w:sz w:val="24"/>
        </w:rPr>
        <w:t>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sz w:val="24"/>
        </w:rPr>
      </w:pPr>
      <w:r>
        <w:rPr>
          <w:rFonts w:hint="eastAsia" w:ascii="宋体" w:hAnsi="宋体"/>
          <w:sz w:val="24"/>
        </w:rPr>
        <w:t>三、甲方的义务</w:t>
      </w:r>
    </w:p>
    <w:p>
      <w:pPr>
        <w:adjustRightInd w:val="0"/>
        <w:snapToGrid w:val="0"/>
        <w:spacing w:line="440" w:lineRule="exact"/>
        <w:ind w:firstLine="480"/>
        <w:jc w:val="left"/>
        <w:rPr>
          <w:rFonts w:ascii="宋体" w:hAnsi="宋体"/>
          <w:sz w:val="24"/>
        </w:rPr>
      </w:pPr>
      <w:r>
        <w:rPr>
          <w:rFonts w:hint="eastAsia" w:ascii="宋体" w:hAnsi="宋体"/>
          <w:sz w:val="24"/>
        </w:rPr>
        <w:t>（一）甲方应指导乙方项目维修施工人员需养成和保持戴口罩、“一米线”、勤洗手、勤通风、少聚集、错时用餐、“两点一线”简单生活等良好卫生习惯。</w:t>
      </w:r>
    </w:p>
    <w:p>
      <w:pPr>
        <w:pStyle w:val="8"/>
        <w:spacing w:line="440" w:lineRule="exact"/>
        <w:ind w:firstLine="480"/>
        <w:rPr>
          <w:rFonts w:ascii="宋体" w:hAnsi="宋体"/>
          <w:sz w:val="24"/>
          <w:szCs w:val="24"/>
        </w:rPr>
      </w:pPr>
      <w:r>
        <w:rPr>
          <w:rFonts w:hint="eastAsia" w:ascii="宋体" w:hAnsi="宋体"/>
          <w:sz w:val="24"/>
          <w:szCs w:val="24"/>
        </w:rPr>
        <w:t>（二）甲方应</w:t>
      </w:r>
      <w:r>
        <w:rPr>
          <w:rFonts w:hint="eastAsia" w:ascii="宋体" w:hAnsi="宋体"/>
          <w:sz w:val="24"/>
        </w:rPr>
        <w:t>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sz w:val="24"/>
        </w:rPr>
      </w:pPr>
      <w:r>
        <w:rPr>
          <w:rFonts w:hint="eastAsia" w:ascii="宋体" w:hAnsi="宋体"/>
          <w:sz w:val="24"/>
        </w:rPr>
        <w:t>（三）甲方在施工前需开展疫情防控教育，同时对乙方人员防控落实情况进行监督，采取措施堵塞疫情防控漏洞。</w:t>
      </w:r>
    </w:p>
    <w:p>
      <w:pPr>
        <w:pStyle w:val="8"/>
        <w:spacing w:line="440" w:lineRule="exact"/>
        <w:ind w:firstLine="480"/>
        <w:rPr>
          <w:rFonts w:ascii="宋体" w:hAnsi="宋体"/>
          <w:sz w:val="24"/>
          <w:szCs w:val="24"/>
        </w:rPr>
      </w:pPr>
      <w:r>
        <w:rPr>
          <w:rFonts w:hint="eastAsia" w:ascii="宋体" w:hAnsi="宋体"/>
          <w:sz w:val="24"/>
          <w:szCs w:val="24"/>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sz w:val="24"/>
        </w:rPr>
      </w:pPr>
    </w:p>
    <w:p>
      <w:pPr>
        <w:adjustRightInd w:val="0"/>
        <w:snapToGrid w:val="0"/>
        <w:spacing w:line="440" w:lineRule="exact"/>
        <w:ind w:firstLine="480"/>
        <w:jc w:val="left"/>
        <w:rPr>
          <w:rFonts w:ascii="宋体" w:hAnsi="宋体"/>
          <w:sz w:val="24"/>
        </w:rPr>
      </w:pPr>
      <w:r>
        <w:rPr>
          <w:rFonts w:hint="eastAsia" w:ascii="宋体" w:hAnsi="宋体"/>
          <w:sz w:val="24"/>
        </w:rPr>
        <w:t>四、乙方的义务</w:t>
      </w:r>
    </w:p>
    <w:p>
      <w:pPr>
        <w:pStyle w:val="8"/>
        <w:spacing w:line="440" w:lineRule="exact"/>
        <w:ind w:firstLine="480"/>
        <w:rPr>
          <w:rFonts w:ascii="宋体" w:hAnsi="宋体"/>
          <w:sz w:val="24"/>
          <w:szCs w:val="24"/>
        </w:rPr>
      </w:pPr>
      <w:r>
        <w:rPr>
          <w:rFonts w:hint="eastAsia" w:ascii="宋体" w:hAnsi="宋体"/>
          <w:sz w:val="24"/>
          <w:szCs w:val="24"/>
        </w:rPr>
        <w:t>（一）乙方需配合甲方开展疫情防控宣传教育，提高</w:t>
      </w:r>
      <w:r>
        <w:rPr>
          <w:rFonts w:hint="eastAsia" w:ascii="宋体" w:hAnsi="宋体"/>
          <w:sz w:val="24"/>
        </w:rPr>
        <w:t>项目维修施工</w:t>
      </w:r>
      <w:r>
        <w:rPr>
          <w:rFonts w:hint="eastAsia" w:ascii="宋体" w:hAnsi="宋体"/>
          <w:sz w:val="24"/>
          <w:szCs w:val="24"/>
        </w:rPr>
        <w:t>人员自我防护意识。</w:t>
      </w:r>
    </w:p>
    <w:p>
      <w:pPr>
        <w:pStyle w:val="8"/>
        <w:spacing w:line="440" w:lineRule="exact"/>
        <w:ind w:firstLine="480"/>
        <w:rPr>
          <w:rFonts w:ascii="宋体" w:hAnsi="宋体"/>
          <w:sz w:val="24"/>
        </w:rPr>
      </w:pPr>
      <w:r>
        <w:rPr>
          <w:rFonts w:hint="eastAsia" w:ascii="宋体" w:hAnsi="宋体"/>
          <w:sz w:val="24"/>
          <w:szCs w:val="24"/>
        </w:rPr>
        <w:t>（二）</w:t>
      </w:r>
      <w:r>
        <w:rPr>
          <w:rFonts w:hint="eastAsia" w:ascii="宋体" w:hAnsi="宋体"/>
          <w:sz w:val="24"/>
        </w:rPr>
        <w:t>配合甲方要求做好维修施工人员防控工作管理，及时提交防疫资料，落实疫情防控备案，必要时需</w:t>
      </w:r>
      <w:r>
        <w:rPr>
          <w:rFonts w:hint="eastAsia" w:ascii="宋体" w:hAnsi="宋体"/>
          <w:sz w:val="24"/>
          <w:szCs w:val="24"/>
        </w:rPr>
        <w:t>编制防控管理工作方案</w:t>
      </w:r>
      <w:r>
        <w:rPr>
          <w:rFonts w:hint="eastAsia" w:ascii="宋体" w:hAnsi="宋体"/>
          <w:sz w:val="32"/>
          <w:szCs w:val="32"/>
        </w:rPr>
        <w:t>。</w:t>
      </w:r>
    </w:p>
    <w:p>
      <w:pPr>
        <w:adjustRightInd w:val="0"/>
        <w:snapToGrid w:val="0"/>
        <w:spacing w:line="440" w:lineRule="exact"/>
        <w:jc w:val="left"/>
        <w:rPr>
          <w:rFonts w:ascii="宋体" w:hAnsi="宋体"/>
          <w:sz w:val="24"/>
        </w:rPr>
      </w:pPr>
      <w:r>
        <w:rPr>
          <w:rFonts w:hint="eastAsia" w:ascii="宋体" w:hAnsi="宋体"/>
          <w:sz w:val="24"/>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sz w:val="24"/>
        </w:rPr>
      </w:pPr>
      <w:r>
        <w:rPr>
          <w:rFonts w:hint="eastAsia" w:ascii="宋体" w:hAnsi="宋体"/>
          <w:sz w:val="24"/>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rPr>
      </w:pPr>
      <w:r>
        <w:rPr>
          <w:rFonts w:hint="eastAsia" w:ascii="宋体" w:hAnsi="宋体"/>
          <w:sz w:val="24"/>
        </w:rPr>
        <w:t>（五）积极配合甲方各厂区进厂门岗防控要求。</w:t>
      </w:r>
    </w:p>
    <w:p>
      <w:pPr>
        <w:adjustRightInd w:val="0"/>
        <w:snapToGrid w:val="0"/>
        <w:spacing w:line="440" w:lineRule="exact"/>
        <w:ind w:firstLine="480" w:firstLineChars="200"/>
        <w:jc w:val="left"/>
        <w:rPr>
          <w:rFonts w:ascii="宋体" w:hAnsi="宋体"/>
          <w:sz w:val="24"/>
        </w:rPr>
      </w:pPr>
      <w:r>
        <w:rPr>
          <w:rFonts w:hint="eastAsia" w:ascii="宋体" w:hAnsi="宋体"/>
          <w:sz w:val="24"/>
        </w:rPr>
        <w:t>五、扣罚情况</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（一）乙方项目维修施工人员及其密接亲属有重点区域、重点场所旅居史未报备的，每发现一人，从乙方当月服务费中扣500元；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（二）乙方项目维修施工人员未按照甲方要求进行核酸检测的或有瞒报、虚报的，每发现一人，从乙方当月服务费中扣50元；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宋体" w:hAnsi="宋体"/>
          <w:sz w:val="24"/>
        </w:rPr>
      </w:pPr>
    </w:p>
    <w:p>
      <w:pPr>
        <w:pStyle w:val="37"/>
        <w:spacing w:line="440" w:lineRule="exact"/>
        <w:ind w:firstLine="480" w:firstLineChars="200"/>
        <w:rPr>
          <w:rFonts w:ascii="宋体" w:hAnsi="宋体"/>
          <w:sz w:val="24"/>
        </w:rPr>
      </w:pPr>
      <w:r>
        <w:rPr>
          <w:rFonts w:hint="eastAsia" w:ascii="宋体" w:hAnsi="宋体"/>
          <w:sz w:val="24"/>
        </w:rPr>
        <w:t>六、补充条款：</w:t>
      </w:r>
      <w:r>
        <w:rPr>
          <w:rFonts w:hint="eastAsia" w:ascii="宋体" w:hAnsi="宋体"/>
          <w:sz w:val="24"/>
          <w:u w:val="single"/>
        </w:rPr>
        <w:t xml:space="preserve"> / </w:t>
      </w:r>
      <w:r>
        <w:rPr>
          <w:rFonts w:hint="eastAsia" w:ascii="宋体" w:hAnsi="宋体"/>
          <w:sz w:val="24"/>
        </w:rPr>
        <w:t>。</w:t>
      </w:r>
    </w:p>
    <w:p>
      <w:pPr>
        <w:adjustRightInd w:val="0"/>
        <w:snapToGrid w:val="0"/>
        <w:spacing w:line="440" w:lineRule="exact"/>
        <w:ind w:firstLine="480" w:firstLineChars="200"/>
        <w:jc w:val="left"/>
        <w:rPr>
          <w:rFonts w:ascii="宋体" w:hAnsi="宋体"/>
          <w:sz w:val="24"/>
        </w:rPr>
      </w:pPr>
      <w:r>
        <w:rPr>
          <w:rFonts w:hint="eastAsia" w:ascii="宋体" w:hAnsi="宋体"/>
          <w:sz w:val="24"/>
        </w:rPr>
        <w:t>七、附则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本协议与合同同时签订、同时终止、同时生效，具有相同的法律效力。合同由甲乙双方签字、盖章生效。</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甲方代表 （章）：                </w:t>
      </w:r>
      <w:r>
        <w:rPr>
          <w:rFonts w:hint="eastAsia" w:ascii="宋体" w:hAnsi="宋体"/>
          <w:sz w:val="24"/>
          <w:lang w:val="en-US" w:eastAsia="zh-CN"/>
        </w:rPr>
        <w:t xml:space="preserve">      </w:t>
      </w:r>
      <w:r>
        <w:rPr>
          <w:rFonts w:hint="eastAsia" w:ascii="宋体" w:hAnsi="宋体"/>
          <w:sz w:val="24"/>
        </w:rPr>
        <w:t>乙方代表（章）</w:t>
      </w:r>
      <w:r>
        <w:rPr>
          <w:rFonts w:hint="eastAsia" w:ascii="宋体" w:hAnsi="宋体"/>
          <w:sz w:val="24"/>
          <w:highlight w:val="none"/>
        </w:rPr>
        <w:t>：</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hint="eastAsia" w:ascii="宋体" w:hAnsi="宋体"/>
          <w:sz w:val="24"/>
        </w:rPr>
        <w:t xml:space="preserve">                                                        　　              　　　　　　　</w:t>
      </w:r>
    </w:p>
    <w:p>
      <w:pPr>
        <w:adjustRightInd w:val="0"/>
        <w:snapToGrid w:val="0"/>
        <w:spacing w:line="440" w:lineRule="exact"/>
        <w:rPr>
          <w:rFonts w:hint="eastAsia" w:ascii="宋体" w:hAnsi="宋体"/>
          <w:sz w:val="24"/>
          <w:lang w:val="en-US" w:eastAsia="zh-CN"/>
        </w:rPr>
      </w:pPr>
      <w:r>
        <w:rPr>
          <w:rFonts w:hint="eastAsia" w:ascii="宋体" w:hAnsi="宋体"/>
          <w:sz w:val="24"/>
        </w:rPr>
        <w:t xml:space="preserve">     </w:t>
      </w:r>
      <w:r>
        <w:rPr>
          <w:rFonts w:hint="eastAsia" w:ascii="宋体" w:hAnsi="宋体"/>
          <w:sz w:val="24"/>
          <w:lang w:val="en-US" w:eastAsia="zh-CN"/>
        </w:rPr>
        <w:t xml:space="preserve">  </w:t>
      </w:r>
    </w:p>
    <w:p>
      <w:pPr>
        <w:adjustRightInd w:val="0"/>
        <w:snapToGrid w:val="0"/>
        <w:spacing w:line="440" w:lineRule="exact"/>
        <w:rPr>
          <w:rFonts w:hint="eastAsia" w:ascii="宋体" w:hAnsi="宋体"/>
          <w:sz w:val="24"/>
          <w:lang w:val="en-US" w:eastAsia="zh-CN"/>
        </w:rPr>
      </w:pPr>
    </w:p>
    <w:p>
      <w:pPr>
        <w:adjustRightInd w:val="0"/>
        <w:snapToGrid w:val="0"/>
        <w:spacing w:line="440" w:lineRule="exact"/>
        <w:ind w:firstLine="960" w:firstLineChars="400"/>
        <w:rPr>
          <w:rFonts w:hint="eastAsia" w:ascii="宋体" w:hAnsi="宋体"/>
          <w:sz w:val="24"/>
        </w:rPr>
      </w:pPr>
      <w:r>
        <w:rPr>
          <w:rFonts w:hint="eastAsia" w:ascii="宋体" w:hAnsi="宋体"/>
          <w:sz w:val="24"/>
        </w:rPr>
        <w:t xml:space="preserve"> 年 　月　 </w:t>
      </w:r>
      <w:r>
        <w:rPr>
          <w:rFonts w:hint="eastAsia" w:ascii="宋体" w:hAnsi="宋体"/>
          <w:sz w:val="24"/>
          <w:lang w:val="en-US" w:eastAsia="zh-CN"/>
        </w:rPr>
        <w:t>日</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   月  　日</w:t>
      </w:r>
    </w:p>
    <w:p>
      <w:pPr>
        <w:widowControl/>
        <w:spacing w:line="360" w:lineRule="auto"/>
        <w:ind w:firstLine="1370" w:firstLineChars="650"/>
        <w:jc w:val="left"/>
        <w:rPr>
          <w:rFonts w:ascii="宋体" w:hAnsi="宋体"/>
          <w:b/>
          <w:color w:val="auto"/>
          <w:szCs w:val="21"/>
          <w:highlight w:val="none"/>
        </w:rPr>
      </w:pPr>
    </w:p>
    <w:p>
      <w:pPr>
        <w:pStyle w:val="30"/>
        <w:rPr>
          <w:rFonts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 w:val="21"/>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w:t>
      </w:r>
      <w:r>
        <w:rPr>
          <w:rFonts w:hint="eastAsia" w:ascii="宋体" w:hAnsi="宋体" w:cs="宋体"/>
          <w:b/>
          <w:bCs/>
          <w:color w:val="auto"/>
          <w:sz w:val="21"/>
          <w:szCs w:val="21"/>
          <w:highlight w:val="none"/>
        </w:rPr>
        <w:t>工程量清单报价</w:t>
      </w:r>
    </w:p>
    <w:p>
      <w:pPr>
        <w:pStyle w:val="11"/>
        <w:tabs>
          <w:tab w:val="left" w:pos="1260"/>
        </w:tabs>
        <w:jc w:val="center"/>
        <w:rPr>
          <w:rFonts w:hint="eastAsia"/>
        </w:rPr>
      </w:pPr>
      <w:r>
        <w:rPr>
          <w:rFonts w:hint="eastAsia" w:ascii="仿宋_GB2312" w:hAnsi="仿宋_GB2312" w:eastAsia="宋体" w:cs="仿宋_GB2312"/>
          <w:b/>
          <w:color w:val="auto"/>
          <w:spacing w:val="0"/>
          <w:w w:val="100"/>
          <w:kern w:val="2"/>
          <w:sz w:val="28"/>
          <w:szCs w:val="28"/>
          <w:highlight w:val="none"/>
        </w:rPr>
        <w:t>询价响应文件</w:t>
      </w:r>
      <w:r>
        <w:rPr>
          <w:rFonts w:hint="eastAsia" w:ascii="仿宋_GB2312" w:hAnsi="仿宋_GB2312" w:eastAsia="宋体" w:cs="仿宋_GB2312"/>
          <w:b/>
          <w:color w:val="auto"/>
          <w:kern w:val="2"/>
          <w:sz w:val="28"/>
          <w:szCs w:val="28"/>
          <w:highlight w:val="none"/>
          <w:lang w:val="en-US" w:eastAsia="zh-CN"/>
        </w:rPr>
        <w:t>5</w:t>
      </w:r>
      <w:r>
        <w:rPr>
          <w:rFonts w:hint="eastAsia" w:ascii="仿宋_GB2312" w:hAnsi="仿宋_GB2312" w:cs="仿宋_GB2312"/>
          <w:b/>
          <w:bCs w:val="0"/>
          <w:color w:val="auto"/>
          <w:kern w:val="2"/>
          <w:sz w:val="28"/>
          <w:szCs w:val="28"/>
          <w:highlight w:val="none"/>
        </w:rPr>
        <w:t>工程量清单报价</w:t>
      </w:r>
    </w:p>
    <w:p>
      <w:pPr>
        <w:pStyle w:val="30"/>
        <w:rPr>
          <w:rFonts w:hint="eastAsia" w:ascii="宋体" w:hAnsi="宋体" w:eastAsia="宋体" w:cs="宋体"/>
          <w:b/>
          <w:bCs/>
          <w:color w:val="auto"/>
          <w:sz w:val="21"/>
          <w:szCs w:val="21"/>
          <w:highlight w:val="none"/>
        </w:rPr>
      </w:pPr>
    </w:p>
    <w:p>
      <w:pPr>
        <w:pStyle w:val="30"/>
        <w:rPr>
          <w:rFonts w:hint="eastAsia" w:ascii="宋体" w:hAnsi="宋体" w:eastAsia="宋体" w:cs="宋体"/>
          <w:b/>
          <w:bCs/>
          <w:color w:val="auto"/>
          <w:sz w:val="21"/>
          <w:szCs w:val="21"/>
          <w:highlight w:val="none"/>
        </w:rPr>
      </w:pPr>
    </w:p>
    <w:p>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附件</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 xml:space="preserve"> ：项目投入人员架构表</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应急救援物资清单</w:t>
      </w:r>
    </w:p>
    <w:p>
      <w:pPr>
        <w:spacing w:line="360" w:lineRule="auto"/>
        <w:jc w:val="center"/>
        <w:outlineLvl w:val="3"/>
        <w:rPr>
          <w:rFonts w:hint="eastAsia" w:ascii="宋体" w:hAnsi="宋体" w:eastAsia="宋体" w:cs="宋体"/>
          <w:b/>
          <w:color w:val="auto"/>
          <w:sz w:val="24"/>
          <w:szCs w:val="24"/>
          <w:highlight w:val="none"/>
        </w:rPr>
      </w:pPr>
    </w:p>
    <w:p>
      <w:pPr>
        <w:spacing w:line="360" w:lineRule="auto"/>
        <w:jc w:val="center"/>
        <w:outlineLvl w:val="3"/>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拟投入工程人员配备响应表</w:t>
      </w:r>
    </w:p>
    <w:tbl>
      <w:tblPr>
        <w:tblStyle w:val="19"/>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 本表作为合同附件，其内容必须是真实有效。</w:t>
      </w:r>
    </w:p>
    <w:p>
      <w:pPr>
        <w:pStyle w:val="30"/>
        <w:rPr>
          <w:rFonts w:hint="eastAsia" w:ascii="宋体" w:hAnsi="宋体" w:eastAsia="宋体" w:cs="宋体"/>
          <w:b/>
          <w:color w:val="auto"/>
          <w:sz w:val="24"/>
          <w:szCs w:val="24"/>
          <w:highlight w:val="none"/>
        </w:rPr>
      </w:pPr>
    </w:p>
    <w:p>
      <w:pPr>
        <w:pStyle w:val="30"/>
        <w:rPr>
          <w:rFonts w:hint="eastAsia" w:ascii="宋体" w:hAnsi="宋体" w:eastAsia="宋体" w:cs="宋体"/>
          <w:b/>
          <w:color w:val="auto"/>
          <w:sz w:val="24"/>
          <w:szCs w:val="24"/>
          <w:highlight w:val="none"/>
        </w:rPr>
      </w:pPr>
    </w:p>
    <w:p>
      <w:pPr>
        <w:spacing w:line="360" w:lineRule="auto"/>
        <w:jc w:val="center"/>
        <w:outlineLvl w:val="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应急救援物资清单</w:t>
      </w:r>
    </w:p>
    <w:p>
      <w:pPr>
        <w:jc w:val="center"/>
        <w:rPr>
          <w:rFonts w:hint="eastAsia" w:ascii="宋体" w:hAnsi="宋体" w:eastAsia="宋体" w:cs="宋体"/>
          <w:color w:val="auto"/>
          <w:sz w:val="24"/>
          <w:szCs w:val="24"/>
          <w:highlight w:val="none"/>
        </w:rPr>
      </w:pPr>
    </w:p>
    <w:tbl>
      <w:tblPr>
        <w:tblStyle w:val="19"/>
        <w:tblW w:w="8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5386"/>
        <w:gridCol w:w="1025"/>
        <w:gridCol w:w="9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序号</w:t>
            </w:r>
          </w:p>
        </w:tc>
        <w:tc>
          <w:tcPr>
            <w:tcW w:w="5386" w:type="dxa"/>
            <w:noWrap w:val="0"/>
            <w:vAlign w:val="center"/>
          </w:tcPr>
          <w:p>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设备/材料名称（规格）</w:t>
            </w:r>
          </w:p>
        </w:tc>
        <w:tc>
          <w:tcPr>
            <w:tcW w:w="1025" w:type="dxa"/>
            <w:noWrap w:val="0"/>
            <w:vAlign w:val="center"/>
          </w:tcPr>
          <w:p>
            <w:pPr>
              <w:jc w:val="center"/>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单位</w:t>
            </w:r>
          </w:p>
        </w:tc>
        <w:tc>
          <w:tcPr>
            <w:tcW w:w="982" w:type="dxa"/>
            <w:noWrap w:val="0"/>
            <w:vAlign w:val="center"/>
          </w:tcPr>
          <w:p>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86" w:type="dxa"/>
            <w:noWrap w:val="0"/>
            <w:vAlign w:val="center"/>
          </w:tcPr>
          <w:p>
            <w:pPr>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安全帽</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顶</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安全带（五点式）</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担架</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386" w:type="dxa"/>
            <w:noWrap w:val="0"/>
            <w:vAlign w:val="center"/>
          </w:tcPr>
          <w:p>
            <w:pPr>
              <w:tabs>
                <w:tab w:val="left" w:pos="1719"/>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医药急救箱</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386"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四合一气体检测仪（氧气、CO、硫化氢、可燃气体）</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3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正压式呼吸器</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38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轴流风机（配套10米风管）</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386"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救援绳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15米</w:t>
            </w:r>
            <w:r>
              <w:rPr>
                <w:rFonts w:hint="eastAsia" w:ascii="宋体" w:hAnsi="宋体" w:eastAsia="宋体" w:cs="宋体"/>
                <w:color w:val="auto"/>
                <w:sz w:val="24"/>
                <w:szCs w:val="24"/>
                <w:highlight w:val="none"/>
                <w:lang w:eastAsia="zh-CN"/>
              </w:rPr>
              <w:t>）</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条</w:t>
            </w:r>
          </w:p>
        </w:tc>
        <w:tc>
          <w:tcPr>
            <w:tcW w:w="982"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01"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386"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头灯/手电筒</w:t>
            </w:r>
          </w:p>
        </w:tc>
        <w:tc>
          <w:tcPr>
            <w:tcW w:w="1025"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个</w:t>
            </w:r>
          </w:p>
        </w:tc>
        <w:tc>
          <w:tcPr>
            <w:tcW w:w="982"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r>
    </w:tbl>
    <w:p>
      <w:pPr>
        <w:ind w:firstLine="0" w:firstLineChars="0"/>
        <w:rPr>
          <w:rFonts w:hint="eastAsia" w:ascii="宋体" w:hAnsi="宋体" w:cs="宋体"/>
          <w:b w:val="0"/>
          <w:bCs/>
          <w:color w:val="auto"/>
          <w:sz w:val="24"/>
          <w:szCs w:val="24"/>
          <w:highlight w:val="none"/>
          <w:lang w:val="en-US" w:eastAsia="zh-CN"/>
        </w:rPr>
      </w:pPr>
    </w:p>
    <w:p>
      <w:pPr>
        <w:spacing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附件</w:t>
      </w:r>
      <w:r>
        <w:rPr>
          <w:rFonts w:hint="eastAsia" w:ascii="宋体" w:hAnsi="宋体" w:cs="宋体"/>
          <w:b/>
          <w:bCs/>
          <w:color w:val="auto"/>
          <w:sz w:val="21"/>
          <w:szCs w:val="21"/>
          <w:highlight w:val="none"/>
          <w:lang w:val="en-US" w:eastAsia="zh-CN"/>
        </w:rPr>
        <w:t>7</w:t>
      </w: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不诚信行为的情形及相应被暂停参与投标活动的处理标准</w:t>
      </w:r>
    </w:p>
    <w:p>
      <w:pPr>
        <w:pStyle w:val="30"/>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处理</w:t>
            </w:r>
          </w:p>
          <w:p>
            <w:pPr>
              <w:adjustRightInd w:val="0"/>
              <w:snapToGrid w:val="0"/>
              <w:rPr>
                <w:rFonts w:ascii="宋体" w:hAnsi="宋体" w:cs="宋体"/>
                <w:sz w:val="21"/>
                <w:szCs w:val="21"/>
              </w:rPr>
            </w:pPr>
            <w:r>
              <w:rPr>
                <w:rFonts w:hint="eastAsia" w:ascii="宋体" w:hAnsi="宋体" w:cs="宋体"/>
                <w:sz w:val="21"/>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发生重伤或死亡1～2人的，暂停投标1年至2年（含）。</w:t>
            </w:r>
          </w:p>
          <w:p>
            <w:pPr>
              <w:adjustRightInd w:val="0"/>
              <w:snapToGrid w:val="0"/>
              <w:rPr>
                <w:rFonts w:ascii="宋体" w:hAnsi="宋体" w:cs="宋体"/>
                <w:sz w:val="21"/>
                <w:szCs w:val="21"/>
              </w:rPr>
            </w:pPr>
            <w:r>
              <w:rPr>
                <w:rFonts w:hint="eastAsia" w:ascii="宋体" w:hAnsi="宋体" w:cs="宋体"/>
                <w:sz w:val="21"/>
                <w:szCs w:val="21"/>
              </w:rPr>
              <w:t>发生重伤或死亡3～9人的，暂停投标2年以上至4年。</w:t>
            </w:r>
          </w:p>
          <w:p>
            <w:pPr>
              <w:adjustRightInd w:val="0"/>
              <w:snapToGrid w:val="0"/>
              <w:rPr>
                <w:rFonts w:ascii="宋体" w:hAnsi="宋体" w:cs="宋体"/>
                <w:sz w:val="21"/>
                <w:szCs w:val="21"/>
              </w:rPr>
            </w:pPr>
            <w:r>
              <w:rPr>
                <w:rFonts w:hint="eastAsia" w:ascii="宋体" w:hAnsi="宋体" w:cs="宋体"/>
                <w:sz w:val="21"/>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其他不诚信</w:t>
            </w:r>
          </w:p>
          <w:p>
            <w:pPr>
              <w:adjustRightInd w:val="0"/>
              <w:snapToGrid w:val="0"/>
              <w:rPr>
                <w:rFonts w:ascii="宋体" w:hAnsi="宋体" w:cs="宋体"/>
                <w:sz w:val="21"/>
                <w:szCs w:val="21"/>
              </w:rPr>
            </w:pPr>
            <w:r>
              <w:rPr>
                <w:rFonts w:hint="eastAsia" w:ascii="宋体" w:hAnsi="宋体" w:cs="宋体"/>
                <w:sz w:val="21"/>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1"/>
                <w:szCs w:val="21"/>
              </w:rPr>
            </w:pPr>
            <w:r>
              <w:rPr>
                <w:rFonts w:hint="eastAsia" w:ascii="宋体" w:hAnsi="宋体" w:cs="宋体"/>
                <w:sz w:val="21"/>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1"/>
                <w:szCs w:val="21"/>
              </w:rPr>
            </w:pPr>
            <w:r>
              <w:rPr>
                <w:rFonts w:hint="eastAsia" w:ascii="宋体" w:hAnsi="宋体" w:cs="宋体"/>
                <w:sz w:val="21"/>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1"/>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 w:val="21"/>
                <w:szCs w:val="21"/>
              </w:rPr>
            </w:pPr>
            <w:r>
              <w:rPr>
                <w:rFonts w:hint="eastAsia" w:ascii="宋体" w:hAnsi="宋体" w:cs="宋体"/>
                <w:sz w:val="21"/>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r>
              <w:rPr>
                <w:rFonts w:hint="eastAsia" w:ascii="宋体" w:hAnsi="宋体" w:cs="宋体"/>
                <w:sz w:val="21"/>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 w:val="21"/>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tbl>
      <w:tblPr>
        <w:tblStyle w:val="19"/>
        <w:tblpPr w:leftFromText="180" w:rightFromText="180" w:vertAnchor="text" w:horzAnchor="page" w:tblpX="741" w:tblpY="527"/>
        <w:tblOverlap w:val="never"/>
        <w:tblW w:w="10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4452"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8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8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89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89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89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
              <w:rPr>
                <w:rFonts w:hint="eastAsia"/>
              </w:rPr>
            </w:pPr>
          </w:p>
        </w:tc>
      </w:tr>
    </w:tbl>
    <w:p>
      <w:pPr>
        <w:pStyle w:val="2"/>
        <w:ind w:left="0" w:leftChars="0" w:firstLine="0" w:firstLineChars="0"/>
        <w:rPr>
          <w:rFonts w:hint="eastAsia" w:ascii="宋体" w:hAnsi="宋体" w:cs="宋体"/>
          <w:b/>
          <w:bCs/>
          <w:color w:val="000000"/>
          <w:sz w:val="24"/>
          <w:szCs w:val="24"/>
          <w:highlight w:val="none"/>
          <w:lang w:val="en-US" w:eastAsia="zh-CN"/>
        </w:rPr>
      </w:pPr>
    </w:p>
    <w:p>
      <w:pPr>
        <w:pStyle w:val="2"/>
        <w:ind w:left="0" w:leftChars="0" w:firstLine="0" w:firstLineChars="0"/>
        <w:rPr>
          <w:rFonts w:hint="eastAsia" w:ascii="宋体" w:hAnsi="宋体" w:cs="宋体"/>
          <w:b/>
          <w:bCs/>
          <w:color w:val="000000"/>
          <w:sz w:val="24"/>
          <w:szCs w:val="24"/>
          <w:highlight w:val="none"/>
          <w:lang w:val="en-US" w:eastAsia="zh-CN"/>
        </w:rPr>
      </w:pPr>
    </w:p>
    <w:tbl>
      <w:tblPr>
        <w:tblStyle w:val="19"/>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8、本处理标准出自</w:t>
            </w:r>
            <w:r>
              <w:rPr>
                <w:rFonts w:hint="eastAsia" w:ascii="仿宋_GB2312" w:hAnsi="仿宋_GB2312" w:eastAsia="仿宋_GB2312" w:cs="仿宋_GB2312"/>
                <w:color w:val="000000"/>
                <w:sz w:val="13"/>
                <w:szCs w:val="13"/>
                <w:highlight w:val="none"/>
              </w:rPr>
              <w:t>《</w:t>
            </w:r>
            <w:r>
              <w:rPr>
                <w:rFonts w:hint="eastAsia" w:ascii="宋体" w:hAnsi="宋体" w:eastAsia="宋体" w:cs="宋体"/>
                <w:color w:val="000000"/>
                <w:sz w:val="13"/>
                <w:szCs w:val="13"/>
                <w:highlight w:val="none"/>
                <w:lang w:eastAsia="zh-CN"/>
              </w:rPr>
              <w:t>广州净水公司工程项目承包单位质量安全考评细则（试行）</w:t>
            </w:r>
            <w:r>
              <w:rPr>
                <w:rFonts w:hint="eastAsia" w:ascii="仿宋_GB2312" w:hAnsi="仿宋_GB2312" w:eastAsia="仿宋_GB2312" w:cs="仿宋_GB2312"/>
                <w:color w:val="000000"/>
                <w:sz w:val="13"/>
                <w:szCs w:val="13"/>
                <w:highlight w:val="none"/>
              </w:rPr>
              <w:t>》</w:t>
            </w:r>
            <w:r>
              <w:rPr>
                <w:rFonts w:hint="eastAsia" w:ascii="仿宋_GB2312" w:hAnsi="仿宋_GB2312" w:eastAsia="仿宋_GB2312" w:cs="仿宋_GB2312"/>
                <w:color w:val="000000"/>
                <w:sz w:val="13"/>
                <w:szCs w:val="13"/>
                <w:highlight w:val="none"/>
                <w:lang w:eastAsia="zh-CN"/>
              </w:rPr>
              <w:t>。</w:t>
            </w:r>
          </w:p>
          <w:p>
            <w:pPr>
              <w:pStyle w:val="2"/>
              <w:rPr>
                <w:rFonts w:hint="eastAsia"/>
              </w:rPr>
            </w:pPr>
          </w:p>
        </w:tc>
      </w:tr>
    </w:tbl>
    <w:p>
      <w:pPr>
        <w:pStyle w:val="2"/>
        <w:ind w:firstLine="0" w:firstLineChars="0"/>
        <w:rPr>
          <w:rFonts w:ascii="宋体" w:hAnsi="宋体" w:cs="宋体"/>
          <w:b/>
          <w:bCs/>
          <w:szCs w:val="21"/>
        </w:rPr>
      </w:pPr>
    </w:p>
    <w:p>
      <w:pPr>
        <w:pStyle w:val="2"/>
        <w:ind w:firstLine="0" w:firstLineChars="0"/>
        <w:rPr>
          <w:rFonts w:ascii="宋体" w:hAnsi="宋体" w:cs="宋体"/>
          <w:b/>
          <w:bCs/>
          <w:szCs w:val="21"/>
        </w:rPr>
      </w:pPr>
    </w:p>
    <w:p>
      <w:pPr>
        <w:spacing w:line="360" w:lineRule="auto"/>
        <w:rPr>
          <w:rFonts w:ascii="宋体" w:hAnsi="宋体" w:cs="宋体"/>
          <w:b/>
          <w:bCs/>
          <w:szCs w:val="21"/>
        </w:rPr>
      </w:pPr>
      <w:r>
        <w:rPr>
          <w:rFonts w:ascii="宋体" w:hAnsi="宋体" w:cs="宋体"/>
          <w:b/>
          <w:bCs/>
          <w:szCs w:val="21"/>
        </w:rPr>
        <w:br w:type="page"/>
      </w: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：履约保函（模板）</w:t>
      </w:r>
    </w:p>
    <w:p>
      <w:pPr>
        <w:jc w:val="center"/>
        <w:rPr>
          <w:rFonts w:ascii="宋体" w:hAnsi="宋体"/>
          <w:b/>
          <w:sz w:val="24"/>
        </w:rPr>
      </w:pPr>
      <w:r>
        <w:rPr>
          <w:rFonts w:hint="eastAsia" w:ascii="宋体" w:hAnsi="宋体"/>
          <w:b/>
          <w:sz w:val="24"/>
        </w:rPr>
        <w:t>履约保函模板</w:t>
      </w:r>
    </w:p>
    <w:p>
      <w:pPr>
        <w:rPr>
          <w:rFonts w:ascii="宋体" w:hAnsi="宋体"/>
          <w:sz w:val="24"/>
        </w:rPr>
      </w:pPr>
    </w:p>
    <w:p>
      <w:pPr>
        <w:rPr>
          <w:rFonts w:ascii="宋体" w:hAnsi="宋体"/>
          <w:sz w:val="24"/>
        </w:rPr>
      </w:pPr>
      <w:r>
        <w:rPr>
          <w:rFonts w:hint="eastAsia" w:ascii="宋体" w:hAnsi="宋体"/>
          <w:sz w:val="24"/>
        </w:rPr>
        <w:t>致：</w:t>
      </w:r>
      <w:r>
        <w:rPr>
          <w:rFonts w:hint="eastAsia" w:ascii="宋体" w:hAnsi="宋体"/>
          <w:sz w:val="24"/>
          <w:u w:val="single"/>
        </w:rPr>
        <w:t xml:space="preserve">               （受益人）</w:t>
      </w:r>
      <w:r>
        <w:rPr>
          <w:rFonts w:ascii="宋体" w:hAnsi="宋体"/>
          <w:sz w:val="24"/>
        </w:rPr>
        <w:br w:type="textWrapping"/>
      </w:r>
    </w:p>
    <w:p>
      <w:pPr>
        <w:ind w:firstLine="420"/>
        <w:rPr>
          <w:rFonts w:ascii="宋体" w:hAnsi="宋体"/>
          <w:sz w:val="24"/>
        </w:rPr>
      </w:pPr>
      <w:r>
        <w:rPr>
          <w:rFonts w:hint="eastAsia" w:ascii="宋体" w:hAnsi="宋体"/>
          <w:sz w:val="24"/>
        </w:rPr>
        <w:t>鉴于（以下简称“委托人”）与贵方于</w:t>
      </w:r>
      <w:r>
        <w:rPr>
          <w:rFonts w:hint="eastAsia" w:ascii="宋体" w:hAnsi="宋体"/>
          <w:sz w:val="24"/>
          <w:u w:val="single"/>
        </w:rPr>
        <w:t xml:space="preserve">   年  月  日</w:t>
      </w:r>
      <w:r>
        <w:rPr>
          <w:rFonts w:hint="eastAsia" w:ascii="宋体" w:hAnsi="宋体"/>
          <w:sz w:val="24"/>
        </w:rPr>
        <w:t>签订了（以下简称“合同”），我行同意为委托人出具履约保函，作为委托人履行合同义务的担保，以使你方得到履约保函的保障。本保函为不可撤销，见索即付的独立保函。</w:t>
      </w:r>
    </w:p>
    <w:p>
      <w:pPr>
        <w:ind w:firstLine="420"/>
        <w:rPr>
          <w:rFonts w:ascii="宋体" w:hAnsi="宋体"/>
          <w:sz w:val="24"/>
        </w:rPr>
      </w:pPr>
      <w:r>
        <w:rPr>
          <w:rFonts w:hint="eastAsia" w:ascii="宋体" w:hAnsi="宋体"/>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宋体" w:hAnsi="宋体"/>
          <w:sz w:val="24"/>
        </w:rPr>
      </w:pPr>
      <w:r>
        <w:rPr>
          <w:rFonts w:hint="eastAsia" w:ascii="宋体" w:hAnsi="宋体"/>
          <w:sz w:val="24"/>
        </w:rPr>
        <w:t>二、贵单位的索赔申请应符合下述条件：</w:t>
      </w:r>
    </w:p>
    <w:p>
      <w:pPr>
        <w:ind w:firstLine="420"/>
        <w:rPr>
          <w:rFonts w:ascii="宋体" w:hAnsi="宋体"/>
          <w:sz w:val="24"/>
        </w:rPr>
      </w:pPr>
      <w:r>
        <w:rPr>
          <w:rFonts w:hint="eastAsia" w:ascii="宋体" w:hAnsi="宋体"/>
          <w:sz w:val="24"/>
        </w:rPr>
        <w:t>（一）贵单位法定代表人或其授权代表签字并加盖单位公章；</w:t>
      </w:r>
    </w:p>
    <w:p>
      <w:pPr>
        <w:ind w:firstLine="420"/>
        <w:rPr>
          <w:rFonts w:ascii="宋体" w:hAnsi="宋体"/>
          <w:sz w:val="24"/>
        </w:rPr>
      </w:pPr>
      <w:r>
        <w:rPr>
          <w:rFonts w:hint="eastAsia" w:ascii="宋体" w:hAnsi="宋体"/>
          <w:sz w:val="24"/>
        </w:rPr>
        <w:t>（二）在保函有效期内送达我行；</w:t>
      </w:r>
    </w:p>
    <w:p>
      <w:pPr>
        <w:ind w:firstLine="420"/>
        <w:rPr>
          <w:rFonts w:ascii="宋体" w:hAnsi="宋体"/>
          <w:sz w:val="24"/>
        </w:rPr>
      </w:pPr>
      <w:r>
        <w:rPr>
          <w:rFonts w:hint="eastAsia" w:ascii="宋体" w:hAnsi="宋体"/>
          <w:sz w:val="24"/>
        </w:rPr>
        <w:t>（三）明确的索赔金额（不得超过本保函第一条所列之限额）。</w:t>
      </w:r>
    </w:p>
    <w:p>
      <w:pPr>
        <w:ind w:firstLine="420"/>
        <w:rPr>
          <w:rFonts w:ascii="宋体" w:hAnsi="宋体"/>
          <w:sz w:val="24"/>
        </w:rPr>
      </w:pPr>
      <w:r>
        <w:rPr>
          <w:rFonts w:hint="eastAsia" w:ascii="宋体" w:hAnsi="宋体"/>
          <w:sz w:val="24"/>
        </w:rPr>
        <w:t>三、本保函自签发之日起生效，有效期至</w:t>
      </w:r>
      <w:r>
        <w:rPr>
          <w:rFonts w:hint="eastAsia" w:ascii="宋体" w:hAnsi="宋体"/>
          <w:sz w:val="24"/>
          <w:u w:val="single"/>
        </w:rPr>
        <w:t xml:space="preserve">  年  月  日</w:t>
      </w:r>
      <w:r>
        <w:rPr>
          <w:rFonts w:hint="eastAsia" w:ascii="宋体" w:hAnsi="宋体"/>
          <w:sz w:val="24"/>
        </w:rPr>
        <w:t>。本保函于下述任一事项发生之时立即失效，我行在本保函项下的保证义务即刻解除：</w:t>
      </w:r>
    </w:p>
    <w:p>
      <w:pPr>
        <w:ind w:firstLine="420"/>
        <w:rPr>
          <w:rFonts w:ascii="宋体" w:hAnsi="宋体"/>
          <w:sz w:val="24"/>
        </w:rPr>
      </w:pPr>
      <w:r>
        <w:rPr>
          <w:rFonts w:hint="eastAsia" w:ascii="宋体" w:hAnsi="宋体"/>
          <w:sz w:val="24"/>
        </w:rPr>
        <w:t>（一）本保函有效期限届满；</w:t>
      </w:r>
    </w:p>
    <w:p>
      <w:pPr>
        <w:ind w:firstLine="420"/>
        <w:rPr>
          <w:rFonts w:ascii="宋体" w:hAnsi="宋体"/>
          <w:sz w:val="24"/>
        </w:rPr>
      </w:pPr>
      <w:r>
        <w:rPr>
          <w:rFonts w:hint="eastAsia" w:ascii="宋体" w:hAnsi="宋体"/>
          <w:sz w:val="24"/>
        </w:rPr>
        <w:t>（二）我行保证的义务履行完毕。</w:t>
      </w:r>
    </w:p>
    <w:p>
      <w:pPr>
        <w:ind w:firstLine="420"/>
        <w:rPr>
          <w:rFonts w:ascii="宋体" w:hAnsi="宋体"/>
          <w:sz w:val="24"/>
        </w:rPr>
      </w:pPr>
      <w:r>
        <w:rPr>
          <w:rFonts w:hint="eastAsia" w:ascii="宋体" w:hAnsi="宋体"/>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sz w:val="24"/>
        </w:rPr>
      </w:pPr>
      <w:r>
        <w:rPr>
          <w:rFonts w:hint="eastAsia" w:ascii="宋体" w:hAnsi="宋体"/>
          <w:sz w:val="24"/>
        </w:rPr>
        <w:t>五、我行向你方支付索赔金额后，本保函担保金额即按贵方通知的索赔金额予以递减。</w:t>
      </w:r>
    </w:p>
    <w:p>
      <w:pPr>
        <w:ind w:firstLine="420"/>
        <w:rPr>
          <w:rFonts w:ascii="宋体" w:hAnsi="宋体"/>
          <w:sz w:val="24"/>
        </w:rPr>
      </w:pPr>
      <w:r>
        <w:rPr>
          <w:rFonts w:hint="eastAsia" w:ascii="宋体" w:hAnsi="宋体"/>
          <w:sz w:val="24"/>
        </w:rPr>
        <w:t>六、保函失效后请将保函退回我行注销，无论正本最终退回与否，不影响本保函依上述约定自动失效。</w:t>
      </w:r>
    </w:p>
    <w:p>
      <w:pPr>
        <w:ind w:firstLine="420"/>
        <w:rPr>
          <w:rFonts w:ascii="宋体" w:hAnsi="宋体"/>
          <w:sz w:val="24"/>
        </w:rPr>
      </w:pPr>
    </w:p>
    <w:p>
      <w:pPr>
        <w:ind w:firstLine="420"/>
        <w:rPr>
          <w:rFonts w:ascii="宋体" w:hAnsi="宋体"/>
          <w:sz w:val="24"/>
        </w:rPr>
      </w:pPr>
    </w:p>
    <w:p>
      <w:pPr>
        <w:ind w:firstLine="420"/>
        <w:rPr>
          <w:rFonts w:ascii="宋体" w:hAnsi="宋体"/>
          <w:sz w:val="24"/>
        </w:rPr>
      </w:pPr>
      <w:r>
        <w:rPr>
          <w:rFonts w:hint="eastAsia" w:ascii="宋体" w:hAnsi="宋体"/>
          <w:sz w:val="24"/>
        </w:rPr>
        <w:t xml:space="preserve">                                                   落款</w:t>
      </w:r>
    </w:p>
    <w:p>
      <w:pPr>
        <w:ind w:firstLine="420"/>
        <w:rPr>
          <w:rFonts w:ascii="宋体" w:hAnsi="宋体"/>
          <w:sz w:val="24"/>
        </w:rPr>
      </w:pPr>
    </w:p>
    <w:p>
      <w:pPr>
        <w:ind w:firstLine="645"/>
        <w:rPr>
          <w:rFonts w:ascii="宋体" w:hAnsi="宋体"/>
          <w:sz w:val="24"/>
        </w:rPr>
      </w:pPr>
      <w:r>
        <w:rPr>
          <w:rFonts w:hint="eastAsia" w:ascii="宋体" w:hAnsi="宋体"/>
          <w:sz w:val="24"/>
        </w:rPr>
        <w:t>保函说明：</w:t>
      </w:r>
    </w:p>
    <w:p>
      <w:pPr>
        <w:ind w:firstLine="645"/>
        <w:rPr>
          <w:rFonts w:ascii="宋体" w:hAnsi="宋体" w:cs="仿宋_GB2312"/>
          <w:sz w:val="24"/>
        </w:rPr>
      </w:pPr>
      <w:r>
        <w:rPr>
          <w:rFonts w:hint="eastAsia" w:ascii="宋体" w:hAnsi="宋体" w:cs="仿宋_GB2312"/>
          <w:sz w:val="24"/>
        </w:rPr>
        <w:t>保函不得有下列或类似含义的表述：</w:t>
      </w:r>
    </w:p>
    <w:p>
      <w:pPr>
        <w:ind w:firstLine="645"/>
        <w:rPr>
          <w:rFonts w:ascii="宋体" w:hAnsi="宋体" w:cs="仿宋_GB2312"/>
          <w:sz w:val="24"/>
        </w:rPr>
      </w:pPr>
      <w:r>
        <w:rPr>
          <w:rFonts w:hint="eastAsia" w:ascii="宋体" w:hAnsi="宋体" w:cs="仿宋_GB2312"/>
          <w:sz w:val="24"/>
        </w:rPr>
        <w:t>1.银行承担的为连带责任保证、一般保证。</w:t>
      </w:r>
    </w:p>
    <w:p>
      <w:pPr>
        <w:ind w:firstLine="645"/>
        <w:rPr>
          <w:rFonts w:ascii="宋体" w:hAnsi="宋体" w:cs="仿宋_GB2312"/>
          <w:sz w:val="24"/>
        </w:rPr>
      </w:pPr>
      <w:r>
        <w:rPr>
          <w:rFonts w:hint="eastAsia" w:ascii="宋体" w:hAnsi="宋体" w:cs="仿宋_GB2312"/>
          <w:sz w:val="24"/>
        </w:rPr>
        <w:t>2.未经银行书面同意，受益人与申请人修改合同或其项下附件时，银行的保证义务解除。</w:t>
      </w:r>
    </w:p>
    <w:p>
      <w:pPr>
        <w:ind w:firstLine="645"/>
        <w:rPr>
          <w:rFonts w:ascii="宋体" w:hAnsi="宋体" w:cs="仿宋_GB2312"/>
          <w:sz w:val="24"/>
        </w:rPr>
      </w:pPr>
      <w:r>
        <w:rPr>
          <w:rFonts w:hint="eastAsia" w:ascii="宋体" w:hAnsi="宋体" w:cs="仿宋_GB2312"/>
          <w:sz w:val="24"/>
        </w:rPr>
        <w:t>3.合同撤销或无效的，保函失效。</w:t>
      </w:r>
    </w:p>
    <w:p>
      <w:pPr>
        <w:ind w:firstLine="645"/>
        <w:rPr>
          <w:rFonts w:ascii="宋体" w:hAnsi="宋体" w:cs="仿宋_GB2312"/>
          <w:sz w:val="24"/>
        </w:rPr>
      </w:pPr>
      <w:r>
        <w:rPr>
          <w:rFonts w:hint="eastAsia" w:ascii="宋体" w:hAnsi="宋体" w:cs="仿宋_GB2312"/>
          <w:sz w:val="24"/>
        </w:rPr>
        <w:t>4.申请人对受益人的抗辩，银行有权向受益人主张。</w:t>
      </w:r>
    </w:p>
    <w:p>
      <w:pPr>
        <w:ind w:firstLine="645"/>
        <w:rPr>
          <w:rFonts w:ascii="宋体" w:hAnsi="宋体"/>
          <w:sz w:val="24"/>
        </w:rPr>
      </w:pPr>
      <w:r>
        <w:rPr>
          <w:rFonts w:hint="eastAsia" w:ascii="宋体" w:hAnsi="宋体" w:cs="仿宋_GB2312"/>
          <w:sz w:val="24"/>
        </w:rPr>
        <w:t>5.受益人请求付款的请款单据包含法院裁判文书、仲裁裁决、第三方单位出具的鉴定书等申请人违约的证明材料。</w:t>
      </w:r>
    </w:p>
    <w:p>
      <w:pPr>
        <w:pStyle w:val="30"/>
        <w:rPr>
          <w:rFonts w:hint="eastAsia" w:ascii="宋体" w:hAnsi="宋体" w:eastAsia="宋体" w:cs="宋体"/>
          <w:b/>
          <w:color w:val="auto"/>
          <w:sz w:val="24"/>
          <w:szCs w:val="24"/>
          <w:highlight w:val="none"/>
        </w:rPr>
      </w:pPr>
    </w:p>
    <w:p>
      <w:pPr>
        <w:pStyle w:val="30"/>
        <w:rPr>
          <w:rFonts w:hint="eastAsia" w:ascii="宋体" w:hAnsi="宋体" w:eastAsia="宋体" w:cs="宋体"/>
          <w:b/>
          <w:color w:val="auto"/>
          <w:sz w:val="24"/>
          <w:szCs w:val="24"/>
          <w:highlight w:val="none"/>
        </w:rPr>
      </w:pPr>
    </w:p>
    <w:p>
      <w:pPr>
        <w:pStyle w:val="30"/>
        <w:rPr>
          <w:rFonts w:hint="eastAsia" w:ascii="仿宋_GB2312" w:hAnsi="仿宋_GB2312" w:eastAsia="仿宋_GB2312" w:cs="仿宋_GB2312"/>
          <w:color w:val="auto"/>
          <w:sz w:val="28"/>
          <w:szCs w:val="28"/>
          <w:highlight w:val="none"/>
        </w:rPr>
      </w:pPr>
    </w:p>
    <w:p>
      <w:pPr>
        <w:pStyle w:val="30"/>
        <w:rPr>
          <w:rFonts w:hint="eastAsia" w:ascii="仿宋_GB2312" w:hAnsi="仿宋_GB2312" w:eastAsia="仿宋_GB2312" w:cs="仿宋_GB2312"/>
          <w:color w:val="auto"/>
          <w:sz w:val="28"/>
          <w:szCs w:val="28"/>
          <w:highlight w:val="none"/>
        </w:rPr>
      </w:pPr>
    </w:p>
    <w:p>
      <w:pPr>
        <w:pStyle w:val="30"/>
        <w:rPr>
          <w:rFonts w:hint="eastAsia" w:ascii="仿宋_GB2312" w:hAnsi="仿宋_GB2312" w:eastAsia="仿宋_GB2312" w:cs="仿宋_GB2312"/>
          <w:color w:val="auto"/>
          <w:sz w:val="28"/>
          <w:szCs w:val="28"/>
          <w:highlight w:val="none"/>
        </w:rPr>
      </w:pPr>
    </w:p>
    <w:p>
      <w:pPr>
        <w:pStyle w:val="6"/>
        <w:spacing w:line="360" w:lineRule="auto"/>
        <w:jc w:val="center"/>
        <w:rPr>
          <w:rFonts w:hint="eastAsia" w:ascii="仿宋_GB2312" w:hAnsi="仿宋_GB2312" w:eastAsia="仿宋_GB2312" w:cs="仿宋_GB2312"/>
          <w:b w:val="0"/>
          <w:color w:val="auto"/>
          <w:sz w:val="28"/>
          <w:szCs w:val="28"/>
          <w:highlight w:val="none"/>
        </w:rPr>
      </w:pPr>
      <w:r>
        <w:rPr>
          <w:rFonts w:hint="eastAsia" w:ascii="仿宋_GB2312" w:hAnsi="仿宋_GB2312" w:eastAsia="仿宋_GB2312" w:cs="仿宋_GB2312"/>
          <w:color w:val="auto"/>
          <w:sz w:val="28"/>
          <w:szCs w:val="28"/>
          <w:highlight w:val="none"/>
        </w:rPr>
        <w:t>第五部分　响应文件格式</w:t>
      </w:r>
    </w:p>
    <w:p>
      <w:pPr>
        <w:pStyle w:val="11"/>
        <w:tabs>
          <w:tab w:val="left" w:pos="1260"/>
        </w:tabs>
        <w:jc w:val="center"/>
        <w:rPr>
          <w:rFonts w:hint="eastAsia" w:ascii="仿宋_GB2312" w:hAnsi="仿宋_GB2312" w:eastAsia="仿宋_GB2312" w:cs="仿宋_GB2312"/>
          <w:b/>
          <w:color w:val="auto"/>
          <w:spacing w:val="100"/>
          <w:w w:val="110"/>
          <w:kern w:val="0"/>
          <w:sz w:val="28"/>
          <w:szCs w:val="28"/>
          <w:highlight w:val="none"/>
          <w:u w:val="single"/>
        </w:rPr>
      </w:pPr>
      <w:r>
        <w:rPr>
          <w:rFonts w:hint="eastAsia" w:ascii="仿宋_GB2312" w:hAnsi="仿宋_GB2312" w:eastAsia="仿宋_GB2312" w:cs="仿宋_GB2312"/>
          <w:b/>
          <w:color w:val="auto"/>
          <w:spacing w:val="100"/>
          <w:w w:val="110"/>
          <w:kern w:val="0"/>
          <w:sz w:val="28"/>
          <w:szCs w:val="28"/>
          <w:highlight w:val="none"/>
          <w:u w:val="single"/>
        </w:rPr>
        <w:t>广州市净水有限公司</w:t>
      </w:r>
    </w:p>
    <w:p>
      <w:pPr>
        <w:pStyle w:val="11"/>
        <w:tabs>
          <w:tab w:val="left" w:pos="1260"/>
        </w:tabs>
        <w:jc w:val="center"/>
        <w:rPr>
          <w:rFonts w:hint="eastAsia" w:ascii="仿宋_GB2312" w:hAnsi="仿宋_GB2312" w:eastAsia="仿宋_GB2312" w:cs="仿宋_GB2312"/>
          <w:b/>
          <w:color w:val="auto"/>
          <w:spacing w:val="100"/>
          <w:w w:val="110"/>
          <w:kern w:val="0"/>
          <w:sz w:val="28"/>
          <w:szCs w:val="28"/>
          <w:highlight w:val="none"/>
          <w:lang w:eastAsia="zh-CN"/>
        </w:rPr>
      </w:pPr>
      <w:r>
        <w:rPr>
          <w:rFonts w:hint="eastAsia" w:ascii="仿宋_GB2312" w:hAnsi="仿宋_GB2312" w:eastAsia="仿宋_GB2312" w:cs="仿宋_GB2312"/>
          <w:b/>
          <w:color w:val="auto"/>
          <w:spacing w:val="100"/>
          <w:w w:val="110"/>
          <w:kern w:val="0"/>
          <w:sz w:val="28"/>
          <w:szCs w:val="28"/>
          <w:highlight w:val="none"/>
          <w:u w:val="single"/>
          <w:lang w:eastAsia="zh-CN"/>
        </w:rPr>
        <w:t>2022年大坦沙</w:t>
      </w:r>
      <w:r>
        <w:rPr>
          <w:rFonts w:hint="eastAsia" w:ascii="仿宋_GB2312" w:hAnsi="仿宋_GB2312" w:eastAsia="仿宋_GB2312" w:cs="仿宋_GB2312"/>
          <w:b/>
          <w:color w:val="auto"/>
          <w:spacing w:val="100"/>
          <w:w w:val="110"/>
          <w:kern w:val="0"/>
          <w:sz w:val="28"/>
          <w:szCs w:val="28"/>
          <w:highlight w:val="none"/>
          <w:u w:val="single"/>
          <w:lang w:val="en-US" w:eastAsia="zh-CN"/>
        </w:rPr>
        <w:t>分公司</w:t>
      </w:r>
      <w:r>
        <w:rPr>
          <w:rFonts w:hint="eastAsia" w:ascii="仿宋_GB2312" w:hAnsi="仿宋_GB2312" w:eastAsia="仿宋_GB2312" w:cs="仿宋_GB2312"/>
          <w:b/>
          <w:color w:val="auto"/>
          <w:spacing w:val="100"/>
          <w:w w:val="110"/>
          <w:kern w:val="0"/>
          <w:sz w:val="28"/>
          <w:szCs w:val="28"/>
          <w:highlight w:val="none"/>
          <w:u w:val="single"/>
          <w:lang w:eastAsia="zh-CN"/>
        </w:rPr>
        <w:t>、健康城</w:t>
      </w:r>
      <w:r>
        <w:rPr>
          <w:rFonts w:hint="eastAsia" w:ascii="仿宋_GB2312" w:hAnsi="仿宋_GB2312" w:eastAsia="仿宋_GB2312" w:cs="仿宋_GB2312"/>
          <w:b/>
          <w:color w:val="auto"/>
          <w:spacing w:val="100"/>
          <w:w w:val="110"/>
          <w:kern w:val="0"/>
          <w:sz w:val="28"/>
          <w:szCs w:val="28"/>
          <w:highlight w:val="none"/>
          <w:u w:val="single"/>
          <w:lang w:val="en-US" w:eastAsia="zh-CN"/>
        </w:rPr>
        <w:t>分公司</w:t>
      </w:r>
      <w:r>
        <w:rPr>
          <w:rFonts w:hint="eastAsia" w:ascii="仿宋_GB2312" w:hAnsi="仿宋_GB2312" w:eastAsia="仿宋_GB2312" w:cs="仿宋_GB2312"/>
          <w:b/>
          <w:color w:val="auto"/>
          <w:spacing w:val="100"/>
          <w:w w:val="110"/>
          <w:kern w:val="0"/>
          <w:sz w:val="28"/>
          <w:szCs w:val="28"/>
          <w:highlight w:val="none"/>
          <w:u w:val="single"/>
          <w:lang w:eastAsia="zh-CN"/>
        </w:rPr>
        <w:t>管道及构筑物改造项目</w:t>
      </w:r>
    </w:p>
    <w:p>
      <w:pPr>
        <w:pStyle w:val="11"/>
        <w:jc w:val="center"/>
        <w:rPr>
          <w:rFonts w:hint="eastAsia" w:ascii="仿宋_GB2312" w:hAnsi="仿宋_GB2312" w:eastAsia="仿宋_GB2312" w:cs="仿宋_GB2312"/>
          <w:b/>
          <w:color w:val="auto"/>
          <w:sz w:val="28"/>
          <w:szCs w:val="28"/>
          <w:highlight w:val="none"/>
        </w:rPr>
      </w:pPr>
    </w:p>
    <w:p>
      <w:pPr>
        <w:pStyle w:val="11"/>
        <w:tabs>
          <w:tab w:val="left" w:pos="1260"/>
        </w:tabs>
        <w:jc w:val="center"/>
        <w:rPr>
          <w:rFonts w:hint="eastAsia" w:ascii="仿宋_GB2312" w:hAnsi="仿宋_GB2312" w:eastAsia="仿宋_GB2312" w:cs="仿宋_GB2312"/>
          <w:b/>
          <w:color w:val="auto"/>
          <w:spacing w:val="100"/>
          <w:w w:val="110"/>
          <w:sz w:val="28"/>
          <w:szCs w:val="28"/>
          <w:highlight w:val="none"/>
        </w:rPr>
      </w:pPr>
      <w:r>
        <w:rPr>
          <w:rFonts w:hint="eastAsia" w:ascii="仿宋_GB2312" w:hAnsi="仿宋_GB2312" w:eastAsia="仿宋_GB2312" w:cs="仿宋_GB2312"/>
          <w:b/>
          <w:color w:val="auto"/>
          <w:spacing w:val="100"/>
          <w:w w:val="110"/>
          <w:kern w:val="0"/>
          <w:sz w:val="28"/>
          <w:szCs w:val="28"/>
          <w:highlight w:val="none"/>
        </w:rPr>
        <w:t>询价响应文件</w:t>
      </w:r>
    </w:p>
    <w:p>
      <w:pPr>
        <w:pStyle w:val="11"/>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（正本/副本）</w:t>
      </w:r>
    </w:p>
    <w:p>
      <w:pPr>
        <w:pStyle w:val="11"/>
        <w:jc w:val="center"/>
        <w:rPr>
          <w:rFonts w:hint="eastAsia" w:ascii="仿宋_GB2312" w:hAnsi="仿宋_GB2312" w:eastAsia="仿宋_GB2312" w:cs="仿宋_GB2312"/>
          <w:b/>
          <w:color w:val="auto"/>
          <w:sz w:val="28"/>
          <w:szCs w:val="28"/>
          <w:highlight w:val="none"/>
        </w:rPr>
      </w:pPr>
    </w:p>
    <w:p>
      <w:pPr>
        <w:pStyle w:val="11"/>
        <w:jc w:val="center"/>
        <w:rPr>
          <w:rFonts w:hint="eastAsia" w:ascii="仿宋_GB2312" w:hAnsi="仿宋_GB2312" w:eastAsia="仿宋_GB2312" w:cs="仿宋_GB2312"/>
          <w:b/>
          <w:color w:val="auto"/>
          <w:sz w:val="28"/>
          <w:szCs w:val="28"/>
          <w:highlight w:val="none"/>
        </w:rPr>
      </w:pPr>
    </w:p>
    <w:p>
      <w:pPr>
        <w:pStyle w:val="11"/>
        <w:spacing w:line="360" w:lineRule="auto"/>
        <w:ind w:left="0" w:leftChars="0" w:firstLine="420" w:firstLineChars="150"/>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项目编号（包、组号）：</w:t>
      </w:r>
      <w:r>
        <w:rPr>
          <w:rFonts w:hint="eastAsia" w:ascii="仿宋_GB2312" w:hAnsi="仿宋_GB2312" w:eastAsia="仿宋_GB2312" w:cs="仿宋_GB2312"/>
          <w:b/>
          <w:color w:val="auto"/>
          <w:sz w:val="28"/>
          <w:szCs w:val="28"/>
          <w:highlight w:val="none"/>
          <w:u w:val="single"/>
        </w:rPr>
        <w:t xml:space="preserve">                       </w:t>
      </w:r>
    </w:p>
    <w:p>
      <w:pPr>
        <w:pStyle w:val="3"/>
        <w:spacing w:line="360" w:lineRule="auto"/>
        <w:ind w:left="0" w:leftChars="0" w:firstLine="420" w:firstLineChars="150"/>
        <w:jc w:val="left"/>
        <w:rPr>
          <w:rFonts w:hint="eastAsia" w:hAnsi="仿宋_GB2312" w:eastAsia="仿宋_GB2312" w:cs="仿宋_GB2312"/>
          <w:color w:val="auto"/>
          <w:sz w:val="28"/>
          <w:szCs w:val="28"/>
          <w:highlight w:val="none"/>
          <w:u w:val="single"/>
          <w:lang w:eastAsia="zh-CN"/>
        </w:rPr>
      </w:pPr>
      <w:r>
        <w:rPr>
          <w:rFonts w:hint="eastAsia" w:hAnsi="仿宋_GB2312" w:cs="仿宋_GB2312"/>
          <w:color w:val="auto"/>
          <w:sz w:val="28"/>
          <w:szCs w:val="28"/>
          <w:highlight w:val="none"/>
        </w:rPr>
        <w:t>项目名称：</w:t>
      </w:r>
      <w:r>
        <w:rPr>
          <w:rFonts w:hint="eastAsia" w:hAnsi="仿宋_GB2312" w:cs="仿宋_GB2312"/>
          <w:color w:val="auto"/>
          <w:sz w:val="28"/>
          <w:szCs w:val="28"/>
          <w:highlight w:val="none"/>
          <w:u w:val="single"/>
          <w:lang w:eastAsia="zh-CN"/>
        </w:rPr>
        <w:t>广州市净水有限公司2022年大坦沙</w:t>
      </w:r>
      <w:r>
        <w:rPr>
          <w:rFonts w:hint="eastAsia" w:hAnsi="仿宋_GB2312" w:cs="仿宋_GB2312"/>
          <w:color w:val="auto"/>
          <w:sz w:val="28"/>
          <w:szCs w:val="28"/>
          <w:highlight w:val="none"/>
          <w:u w:val="single"/>
          <w:lang w:val="en-US" w:eastAsia="zh-CN"/>
        </w:rPr>
        <w:t>分公司</w:t>
      </w:r>
      <w:r>
        <w:rPr>
          <w:rFonts w:hint="eastAsia" w:hAnsi="仿宋_GB2312" w:cs="仿宋_GB2312"/>
          <w:color w:val="auto"/>
          <w:sz w:val="28"/>
          <w:szCs w:val="28"/>
          <w:highlight w:val="none"/>
          <w:u w:val="single"/>
          <w:lang w:eastAsia="zh-CN"/>
        </w:rPr>
        <w:t>、健康城</w:t>
      </w:r>
      <w:r>
        <w:rPr>
          <w:rFonts w:hint="eastAsia" w:hAnsi="仿宋_GB2312" w:cs="仿宋_GB2312"/>
          <w:color w:val="auto"/>
          <w:sz w:val="28"/>
          <w:szCs w:val="28"/>
          <w:highlight w:val="none"/>
          <w:u w:val="single"/>
          <w:lang w:val="en-US" w:eastAsia="zh-CN"/>
        </w:rPr>
        <w:t>分公司</w:t>
      </w:r>
      <w:r>
        <w:rPr>
          <w:rFonts w:hint="eastAsia" w:hAnsi="仿宋_GB2312" w:cs="仿宋_GB2312"/>
          <w:color w:val="auto"/>
          <w:sz w:val="28"/>
          <w:szCs w:val="28"/>
          <w:highlight w:val="none"/>
          <w:u w:val="single"/>
          <w:lang w:eastAsia="zh-CN"/>
        </w:rPr>
        <w:t>管道及构筑物改造项目</w:t>
      </w: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ind w:firstLine="843" w:firstLineChars="300"/>
        <w:rPr>
          <w:rFonts w:hint="eastAsia" w:ascii="仿宋_GB2312" w:hAnsi="仿宋_GB2312" w:eastAsia="仿宋_GB2312" w:cs="仿宋_GB2312"/>
          <w:b/>
          <w:color w:val="auto"/>
          <w:sz w:val="28"/>
          <w:szCs w:val="28"/>
          <w:highlight w:val="none"/>
        </w:rPr>
      </w:pPr>
    </w:p>
    <w:p>
      <w:pPr>
        <w:pStyle w:val="11"/>
        <w:spacing w:line="360" w:lineRule="auto"/>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报价</w:t>
      </w:r>
      <w:r>
        <w:rPr>
          <w:rFonts w:hint="eastAsia" w:ascii="仿宋_GB2312" w:hAnsi="仿宋_GB2312" w:eastAsia="仿宋_GB2312" w:cs="仿宋_GB2312"/>
          <w:b/>
          <w:color w:val="auto"/>
          <w:sz w:val="28"/>
          <w:szCs w:val="28"/>
          <w:highlight w:val="none"/>
          <w:lang w:eastAsia="zh-CN"/>
        </w:rPr>
        <w:t>报价</w:t>
      </w:r>
      <w:r>
        <w:rPr>
          <w:rFonts w:hint="eastAsia" w:ascii="仿宋_GB2312" w:hAnsi="仿宋_GB2312" w:eastAsia="仿宋_GB2312" w:cs="仿宋_GB2312"/>
          <w:b/>
          <w:color w:val="auto"/>
          <w:sz w:val="28"/>
          <w:szCs w:val="28"/>
          <w:highlight w:val="none"/>
        </w:rPr>
        <w:t>单位名称：</w:t>
      </w:r>
    </w:p>
    <w:p>
      <w:pPr>
        <w:autoSpaceDE w:val="0"/>
        <w:autoSpaceDN w:val="0"/>
        <w:spacing w:line="240" w:lineRule="atLeast"/>
        <w:ind w:left="0" w:leftChars="0" w:firstLine="422" w:firstLineChars="150"/>
        <w:jc w:val="left"/>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日期：</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年</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月</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b/>
          <w:color w:val="auto"/>
          <w:sz w:val="28"/>
          <w:szCs w:val="28"/>
          <w:highlight w:val="none"/>
        </w:rPr>
        <w:t>日</w:t>
      </w:r>
    </w:p>
    <w:p>
      <w:pPr>
        <w:autoSpaceDE w:val="0"/>
        <w:autoSpaceDN w:val="0"/>
        <w:adjustRightInd w:val="0"/>
        <w:jc w:val="center"/>
        <w:rPr>
          <w:rFonts w:hint="eastAsia" w:ascii="仿宋_GB2312" w:hAnsi="仿宋_GB2312" w:eastAsia="仿宋_GB2312" w:cs="仿宋_GB2312"/>
          <w:color w:val="auto"/>
          <w:szCs w:val="21"/>
          <w:highlight w:val="none"/>
        </w:rPr>
        <w:sectPr>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1、法定代表人/负责人资格证明书及授权委托书</w:t>
      </w: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（1）法定代表人/负责人资格证明书</w:t>
      </w:r>
    </w:p>
    <w:p>
      <w:pPr>
        <w:spacing w:line="480" w:lineRule="exact"/>
        <w:rPr>
          <w:rFonts w:ascii="仿宋" w:hAnsi="仿宋" w:eastAsia="仿宋" w:cs="仿宋_GB2312"/>
          <w:color w:val="000000"/>
          <w:sz w:val="28"/>
          <w:szCs w:val="28"/>
          <w:highlight w:val="none"/>
        </w:rPr>
      </w:pPr>
    </w:p>
    <w:p>
      <w:pPr>
        <w:spacing w:line="48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致：（项目实施单位）</w:t>
      </w:r>
    </w:p>
    <w:p>
      <w:pPr>
        <w:rPr>
          <w:rFonts w:ascii="仿宋" w:hAnsi="仿宋" w:eastAsia="仿宋" w:cs="仿宋_GB2312"/>
          <w:color w:val="000000"/>
          <w:sz w:val="28"/>
          <w:szCs w:val="28"/>
          <w:highlight w:val="none"/>
        </w:rPr>
      </w:pPr>
    </w:p>
    <w:p>
      <w:pPr>
        <w:spacing w:line="440" w:lineRule="exact"/>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xml:space="preserve">     </w:t>
      </w:r>
      <w:r>
        <w:rPr>
          <w:rFonts w:hint="eastAsia" w:ascii="仿宋" w:hAnsi="仿宋" w:eastAsia="仿宋" w:cs="仿宋_GB2312"/>
          <w:color w:val="000000"/>
          <w:sz w:val="28"/>
          <w:szCs w:val="28"/>
          <w:highlight w:val="none"/>
          <w:u w:val="single"/>
        </w:rPr>
        <w:t xml:space="preserve">          </w:t>
      </w:r>
      <w:r>
        <w:rPr>
          <w:rFonts w:hint="eastAsia" w:ascii="仿宋" w:hAnsi="仿宋" w:eastAsia="仿宋" w:cs="仿宋_GB2312"/>
          <w:color w:val="000000"/>
          <w:sz w:val="28"/>
          <w:szCs w:val="28"/>
          <w:highlight w:val="none"/>
        </w:rPr>
        <w:t>同志为本单位法定代表人，特此证明。</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签发日期：           单位：           （</w:t>
      </w:r>
      <w:r>
        <w:rPr>
          <w:rFonts w:hint="eastAsia" w:ascii="仿宋" w:hAnsi="仿宋" w:eastAsia="仿宋" w:cs="仿宋_GB2312"/>
          <w:color w:val="000000"/>
          <w:sz w:val="28"/>
          <w:szCs w:val="28"/>
          <w:highlight w:val="none"/>
          <w:lang w:val="en-US" w:eastAsia="zh-CN"/>
        </w:rPr>
        <w:t>加</w:t>
      </w:r>
      <w:r>
        <w:rPr>
          <w:rFonts w:hint="eastAsia" w:ascii="仿宋" w:hAnsi="仿宋" w:eastAsia="仿宋" w:cs="仿宋_GB2312"/>
          <w:color w:val="000000"/>
          <w:sz w:val="28"/>
          <w:szCs w:val="28"/>
          <w:highlight w:val="none"/>
        </w:rPr>
        <w:t>盖单位公章）</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附：代表人性别：            年龄：           身份证号码：</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联系电话：</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营业执照号码：                       经济性质：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机构代码：                           机构性质：</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主营：</w:t>
      </w:r>
    </w:p>
    <w:p>
      <w:pPr>
        <w:spacing w:line="440" w:lineRule="exact"/>
        <w:ind w:firstLine="280" w:firstLineChars="100"/>
        <w:rPr>
          <w:rFonts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p>
          <w:p>
            <w:pPr>
              <w:pStyle w:val="30"/>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sz w:val="28"/>
          <w:szCs w:val="28"/>
          <w:highlight w:val="none"/>
        </w:rPr>
      </w:pPr>
    </w:p>
    <w:p>
      <w:pPr>
        <w:rPr>
          <w:rFonts w:ascii="仿宋" w:hAnsi="仿宋" w:eastAsia="仿宋" w:cs="仿宋_GB2312"/>
          <w:b/>
          <w:color w:val="000000"/>
          <w:sz w:val="28"/>
          <w:szCs w:val="28"/>
          <w:highlight w:val="none"/>
        </w:rPr>
      </w:pPr>
      <w:r>
        <w:rPr>
          <w:rFonts w:hint="eastAsia" w:ascii="仿宋" w:hAnsi="仿宋" w:eastAsia="仿宋" w:cs="仿宋_GB2312"/>
          <w:color w:val="000000"/>
          <w:sz w:val="28"/>
          <w:szCs w:val="28"/>
          <w:highlight w:val="none"/>
        </w:rPr>
        <w:t xml:space="preserve"> </w:t>
      </w: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rPr>
          <w:rFonts w:ascii="仿宋" w:hAnsi="仿宋" w:eastAsia="仿宋" w:cs="仿宋_GB2312"/>
          <w:b/>
          <w:color w:val="000000"/>
          <w:sz w:val="28"/>
          <w:szCs w:val="28"/>
          <w:highlight w:val="none"/>
        </w:rPr>
      </w:pPr>
    </w:p>
    <w:p>
      <w:pPr>
        <w:spacing w:line="480" w:lineRule="exact"/>
        <w:jc w:val="both"/>
        <w:rPr>
          <w:rFonts w:hint="eastAsia" w:ascii="仿宋" w:hAnsi="仿宋" w:eastAsia="仿宋" w:cs="仿宋_GB2312"/>
          <w:b/>
          <w:color w:val="000000"/>
          <w:sz w:val="28"/>
          <w:szCs w:val="28"/>
          <w:highlight w:val="none"/>
        </w:rPr>
      </w:pPr>
    </w:p>
    <w:p>
      <w:pPr>
        <w:spacing w:line="480" w:lineRule="exact"/>
        <w:jc w:val="center"/>
        <w:rPr>
          <w:rFonts w:ascii="仿宋" w:hAnsi="仿宋" w:eastAsia="仿宋" w:cs="仿宋_GB2312"/>
          <w:b/>
          <w:color w:val="000000"/>
          <w:sz w:val="28"/>
          <w:szCs w:val="28"/>
          <w:highlight w:val="none"/>
        </w:rPr>
      </w:pPr>
      <w:r>
        <w:rPr>
          <w:rFonts w:hint="eastAsia" w:ascii="仿宋" w:hAnsi="仿宋" w:eastAsia="仿宋" w:cs="仿宋_GB2312"/>
          <w:b/>
          <w:color w:val="000000"/>
          <w:sz w:val="28"/>
          <w:szCs w:val="28"/>
          <w:highlight w:val="none"/>
        </w:rPr>
        <w:t>（2）法定代表人/负责人授权委托书</w:t>
      </w:r>
    </w:p>
    <w:p>
      <w:pPr>
        <w:spacing w:line="360" w:lineRule="auto"/>
        <w:rPr>
          <w:rFonts w:ascii="仿宋" w:hAnsi="仿宋" w:eastAsia="仿宋" w:cs="仿宋_GB2312"/>
          <w:color w:val="000000"/>
          <w:sz w:val="28"/>
          <w:szCs w:val="28"/>
          <w:highlight w:val="none"/>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本人</w:t>
      </w:r>
      <w:r>
        <w:rPr>
          <w:rFonts w:hint="eastAsia" w:ascii="仿宋" w:hAnsi="仿宋" w:eastAsia="仿宋" w:cs="仿宋_GB2312"/>
          <w:sz w:val="28"/>
          <w:szCs w:val="28"/>
          <w:u w:val="single"/>
        </w:rPr>
        <w:t>（法人姓名）（法人签字或盖私章）</w:t>
      </w:r>
      <w:r>
        <w:rPr>
          <w:rFonts w:hint="eastAsia" w:ascii="仿宋" w:hAnsi="仿宋" w:eastAsia="仿宋" w:cs="仿宋_GB2312"/>
          <w:sz w:val="28"/>
          <w:szCs w:val="28"/>
        </w:rPr>
        <w:t>系</w:t>
      </w:r>
      <w:r>
        <w:rPr>
          <w:rFonts w:hint="eastAsia" w:ascii="仿宋" w:hAnsi="仿宋" w:eastAsia="仿宋" w:cs="仿宋_GB2312"/>
          <w:sz w:val="28"/>
          <w:szCs w:val="28"/>
          <w:u w:val="single"/>
        </w:rPr>
        <w:t>（供应商名称）（</w:t>
      </w:r>
      <w:r>
        <w:rPr>
          <w:rFonts w:hint="eastAsia" w:ascii="仿宋" w:hAnsi="仿宋" w:eastAsia="仿宋" w:cs="仿宋_GB2312"/>
          <w:sz w:val="28"/>
          <w:szCs w:val="28"/>
          <w:u w:val="single"/>
          <w:lang w:val="en-US" w:eastAsia="zh-CN"/>
        </w:rPr>
        <w:t>加</w:t>
      </w:r>
      <w:r>
        <w:rPr>
          <w:rFonts w:hint="eastAsia" w:ascii="仿宋" w:hAnsi="仿宋" w:eastAsia="仿宋" w:cs="仿宋_GB2312"/>
          <w:sz w:val="28"/>
          <w:szCs w:val="28"/>
          <w:u w:val="single"/>
        </w:rPr>
        <w:t>盖单位公章）</w:t>
      </w:r>
      <w:r>
        <w:rPr>
          <w:rFonts w:hint="eastAsia" w:ascii="仿宋" w:hAnsi="仿宋" w:eastAsia="仿宋" w:cs="仿宋_GB2312"/>
          <w:sz w:val="28"/>
          <w:szCs w:val="28"/>
        </w:rPr>
        <w:t>法定代表人，现授权</w:t>
      </w:r>
      <w:r>
        <w:rPr>
          <w:rFonts w:hint="eastAsia" w:ascii="仿宋" w:hAnsi="仿宋" w:eastAsia="仿宋" w:cs="仿宋_GB2312"/>
          <w:sz w:val="28"/>
          <w:szCs w:val="28"/>
          <w:u w:val="single"/>
        </w:rPr>
        <w:t>（委托代理人姓名）</w:t>
      </w:r>
      <w:r>
        <w:rPr>
          <w:rFonts w:hint="eastAsia" w:ascii="仿宋" w:hAnsi="仿宋" w:eastAsia="仿宋" w:cs="仿宋_GB2312"/>
          <w:sz w:val="28"/>
          <w:szCs w:val="28"/>
        </w:rPr>
        <w:t>为我方合法委托代理人，参加</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项目(项目编号：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 xml:space="preserve">附：签发日期：   年 月 日       有效期限：签发日期起至   年 月 日   </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代理人性别：     年龄：     职务：</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　　身份证号码：</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　　</w:t>
      </w:r>
      <w:r>
        <w:rPr>
          <w:rFonts w:hint="eastAsia" w:ascii="仿宋" w:hAnsi="仿宋" w:eastAsia="仿宋" w:cs="仿宋_GB2312"/>
          <w:sz w:val="28"/>
          <w:szCs w:val="28"/>
          <w:lang w:val="en-US" w:eastAsia="zh-CN"/>
        </w:rPr>
        <w:t>联系电话</w:t>
      </w:r>
      <w:r>
        <w:rPr>
          <w:rFonts w:hint="eastAsia" w:ascii="仿宋" w:hAnsi="仿宋" w:eastAsia="仿宋" w:cs="仿宋_GB2312"/>
          <w:sz w:val="28"/>
          <w:szCs w:val="28"/>
        </w:rPr>
        <w:t>：</w:t>
      </w:r>
    </w:p>
    <w:p>
      <w:pPr>
        <w:spacing w:line="480" w:lineRule="exact"/>
        <w:ind w:firstLine="280" w:firstLineChars="100"/>
        <w:rPr>
          <w:rFonts w:ascii="仿宋" w:hAnsi="仿宋" w:eastAsia="仿宋" w:cs="仿宋_GB2312"/>
          <w:sz w:val="28"/>
          <w:szCs w:val="28"/>
        </w:rPr>
      </w:pPr>
    </w:p>
    <w:p>
      <w:pPr>
        <w:spacing w:line="480" w:lineRule="exact"/>
        <w:rPr>
          <w:rFonts w:hint="eastAsia" w:ascii="仿宋" w:hAnsi="仿宋" w:eastAsia="仿宋" w:cs="仿宋_GB2312"/>
          <w:sz w:val="24"/>
          <w:szCs w:val="24"/>
        </w:rPr>
      </w:pPr>
      <w:r>
        <w:rPr>
          <w:rFonts w:hint="eastAsia" w:ascii="仿宋" w:hAnsi="仿宋" w:eastAsia="仿宋" w:cs="仿宋_GB2312"/>
          <w:sz w:val="24"/>
          <w:szCs w:val="24"/>
        </w:rPr>
        <w:t>说明：</w:t>
      </w:r>
      <w:r>
        <w:rPr>
          <w:rFonts w:ascii="仿宋" w:hAnsi="仿宋" w:eastAsia="仿宋" w:cs="仿宋_GB2312"/>
          <w:color w:val="000000"/>
          <w:sz w:val="24"/>
        </w:rPr>
        <w:t>1.法定代表人为企业事业单位、国家机关、社会团体的主要行政负责人。</w:t>
      </w:r>
    </w:p>
    <w:p>
      <w:pPr>
        <w:spacing w:line="480" w:lineRule="exact"/>
        <w:ind w:firstLine="720" w:firstLineChars="300"/>
        <w:rPr>
          <w:rFonts w:ascii="仿宋" w:hAnsi="仿宋" w:eastAsia="仿宋" w:cs="仿宋_GB2312"/>
          <w:sz w:val="24"/>
          <w:szCs w:val="24"/>
        </w:rPr>
      </w:pPr>
      <w:r>
        <w:rPr>
          <w:rFonts w:hint="eastAsia" w:ascii="仿宋" w:hAnsi="仿宋" w:eastAsia="仿宋" w:cs="仿宋_GB2312"/>
          <w:sz w:val="24"/>
          <w:szCs w:val="24"/>
          <w:lang w:val="en-US" w:eastAsia="zh-CN"/>
        </w:rPr>
        <w:t>2</w:t>
      </w:r>
      <w:r>
        <w:rPr>
          <w:rFonts w:hint="eastAsia" w:ascii="仿宋" w:hAnsi="仿宋" w:eastAsia="仿宋" w:cs="仿宋_GB2312"/>
          <w:sz w:val="24"/>
          <w:szCs w:val="24"/>
        </w:rPr>
        <w:t>.内容必须填写真实、清楚、涂改无效，不得转让、买卖。</w:t>
      </w:r>
    </w:p>
    <w:p>
      <w:pPr>
        <w:spacing w:line="480" w:lineRule="exact"/>
        <w:ind w:firstLine="720" w:firstLineChars="300"/>
        <w:rPr>
          <w:rFonts w:ascii="仿宋" w:hAnsi="仿宋" w:eastAsia="仿宋" w:cs="仿宋_GB2312"/>
          <w:sz w:val="24"/>
          <w:szCs w:val="24"/>
        </w:rPr>
      </w:pPr>
      <w:r>
        <w:rPr>
          <w:rFonts w:hint="eastAsia" w:ascii="仿宋" w:hAnsi="仿宋" w:eastAsia="仿宋" w:cs="仿宋_GB2312"/>
          <w:sz w:val="24"/>
          <w:szCs w:val="24"/>
          <w:lang w:val="en-US" w:eastAsia="zh-CN"/>
        </w:rPr>
        <w:t>3</w:t>
      </w:r>
      <w:r>
        <w:rPr>
          <w:rFonts w:hint="eastAsia" w:ascii="仿宋" w:hAnsi="仿宋" w:eastAsia="仿宋" w:cs="仿宋_GB2312"/>
          <w:sz w:val="24"/>
          <w:szCs w:val="24"/>
        </w:rPr>
        <w:t>.将此证明书提交对方作为合同附件。</w:t>
      </w:r>
    </w:p>
    <w:p>
      <w:pPr>
        <w:spacing w:line="480" w:lineRule="exact"/>
        <w:ind w:firstLine="720" w:firstLineChars="300"/>
        <w:rPr>
          <w:rFonts w:ascii="仿宋" w:hAnsi="仿宋" w:eastAsia="仿宋" w:cs="仿宋_GB2312"/>
          <w:sz w:val="24"/>
          <w:szCs w:val="24"/>
        </w:rPr>
      </w:pPr>
      <w:r>
        <w:rPr>
          <w:rFonts w:hint="eastAsia" w:ascii="仿宋" w:hAnsi="仿宋" w:eastAsia="仿宋" w:cs="仿宋_GB2312"/>
          <w:sz w:val="24"/>
          <w:szCs w:val="24"/>
          <w:lang w:val="en-US" w:eastAsia="zh-CN"/>
        </w:rPr>
        <w:t>4</w:t>
      </w:r>
      <w:r>
        <w:rPr>
          <w:rFonts w:hint="eastAsia" w:ascii="仿宋" w:hAnsi="仿宋" w:eastAsia="仿宋" w:cs="仿宋_GB2312"/>
          <w:sz w:val="24"/>
          <w:szCs w:val="24"/>
        </w:rPr>
        <w:t>.授权权限：全权代表本公司参与上述项目的谈判，负责提供与签署确认一切文书资料，以及向贵方递交的任何补充承诺。</w:t>
      </w:r>
    </w:p>
    <w:p>
      <w:pPr>
        <w:spacing w:line="480" w:lineRule="exact"/>
        <w:ind w:firstLine="720" w:firstLineChars="300"/>
        <w:rPr>
          <w:rFonts w:ascii="仿宋" w:hAnsi="仿宋" w:eastAsia="仿宋" w:cs="仿宋_GB2312"/>
          <w:sz w:val="24"/>
          <w:szCs w:val="24"/>
        </w:rPr>
      </w:pPr>
      <w:r>
        <w:rPr>
          <w:rFonts w:hint="eastAsia" w:ascii="仿宋" w:hAnsi="仿宋" w:eastAsia="仿宋" w:cs="仿宋_GB2312"/>
          <w:sz w:val="24"/>
          <w:szCs w:val="24"/>
          <w:lang w:val="en-US" w:eastAsia="zh-CN"/>
        </w:rPr>
        <w:t>5</w:t>
      </w:r>
      <w:r>
        <w:rPr>
          <w:rFonts w:hint="eastAsia" w:ascii="仿宋" w:hAnsi="仿宋" w:eastAsia="仿宋" w:cs="仿宋_GB2312"/>
          <w:sz w:val="24"/>
          <w:szCs w:val="24"/>
        </w:rPr>
        <w:t>.有效期限：与本公司响应文件成交注的谈判有效期相同，自本单位盖公章之日起生效。</w:t>
      </w:r>
    </w:p>
    <w:p>
      <w:pPr>
        <w:spacing w:line="480" w:lineRule="exact"/>
        <w:ind w:firstLine="720" w:firstLineChars="300"/>
        <w:rPr>
          <w:rFonts w:ascii="仿宋" w:hAnsi="仿宋" w:eastAsia="仿宋" w:cs="仿宋_GB2312"/>
          <w:sz w:val="24"/>
          <w:szCs w:val="24"/>
        </w:rPr>
      </w:pPr>
      <w:r>
        <w:rPr>
          <w:rFonts w:hint="eastAsia" w:ascii="仿宋" w:hAnsi="仿宋" w:eastAsia="仿宋" w:cs="仿宋_GB2312"/>
          <w:sz w:val="24"/>
          <w:szCs w:val="24"/>
          <w:lang w:val="en-US" w:eastAsia="zh-CN"/>
        </w:rPr>
        <w:t>6</w:t>
      </w:r>
      <w:r>
        <w:rPr>
          <w:rFonts w:hint="eastAsia" w:ascii="仿宋" w:hAnsi="仿宋" w:eastAsia="仿宋" w:cs="仿宋_GB2312"/>
          <w:sz w:val="24"/>
          <w:szCs w:val="24"/>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sz w:val="24"/>
          <w:szCs w:val="24"/>
          <w:highlight w:val="none"/>
          <w:lang w:val="en-US" w:eastAsia="zh-CN"/>
        </w:rPr>
      </w:pPr>
      <w:r>
        <w:rPr>
          <w:rFonts w:hint="eastAsia" w:ascii="仿宋" w:hAnsi="仿宋" w:eastAsia="仿宋" w:cs="仿宋_GB2312"/>
          <w:sz w:val="24"/>
          <w:szCs w:val="24"/>
          <w:lang w:val="en-US" w:eastAsia="zh-CN"/>
        </w:rPr>
        <w:t>7</w:t>
      </w:r>
      <w:r>
        <w:rPr>
          <w:rFonts w:hint="eastAsia" w:ascii="仿宋" w:hAnsi="仿宋" w:eastAsia="仿宋" w:cs="仿宋_GB2312"/>
          <w:sz w:val="24"/>
          <w:szCs w:val="24"/>
        </w:rPr>
        <w:t>.提供授权代理人在本单位近三个月社保记录（以加盖社会保险基金管理中心印章的《缴费历史明细表》或《社会保险参保人员证明》为准），否则为无效代理人，询价响应文件无效。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pStyle w:val="2"/>
        <w:rPr>
          <w:rFonts w:hint="eastAsia"/>
          <w:lang w:val="en-US" w:eastAsia="zh-CN"/>
        </w:rPr>
      </w:pPr>
    </w:p>
    <w:p>
      <w:pPr>
        <w:widowControl/>
        <w:spacing w:line="440" w:lineRule="exact"/>
        <w:ind w:firstLine="0" w:firstLineChars="0"/>
        <w:jc w:val="left"/>
        <w:rPr>
          <w:rFonts w:hint="eastAsia" w:ascii="仿宋" w:hAnsi="仿宋" w:eastAsia="仿宋" w:cs="仿宋_GB2312"/>
          <w:b w:val="0"/>
          <w:color w:val="000000"/>
          <w:sz w:val="24"/>
          <w:szCs w:val="24"/>
          <w:highlight w:val="none"/>
          <w:lang w:val="en-US" w:eastAsia="zh-CN"/>
        </w:rPr>
      </w:pPr>
    </w:p>
    <w:p>
      <w:pPr>
        <w:spacing w:line="440" w:lineRule="exact"/>
        <w:ind w:firstLine="0" w:firstLineChars="0"/>
        <w:rPr>
          <w:rFonts w:hint="eastAsia" w:ascii="宋体" w:hAnsi="宋体" w:eastAsia="宋体"/>
          <w:sz w:val="24"/>
          <w:szCs w:val="24"/>
          <w:lang w:eastAsia="zh-CN"/>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cs="Times New Roman"/>
                <w:sz w:val="24"/>
                <w:szCs w:val="24"/>
                <w:lang w:val="en-US" w:eastAsia="zh-CN"/>
              </w:rPr>
              <w:t>加</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color w:val="auto"/>
          <w:sz w:val="28"/>
          <w:szCs w:val="28"/>
          <w:highlight w:val="none"/>
        </w:rPr>
      </w:pPr>
    </w:p>
    <w:p>
      <w:pPr>
        <w:pStyle w:val="30"/>
        <w:rPr>
          <w:rFonts w:ascii="仿宋_GB2312" w:hAnsi="仿宋_GB2312" w:eastAsia="仿宋_GB2312" w:cs="仿宋_GB2312"/>
          <w:b/>
          <w:bCs/>
          <w:color w:val="auto"/>
          <w:sz w:val="28"/>
          <w:szCs w:val="28"/>
          <w:highlight w:val="none"/>
        </w:rPr>
      </w:pPr>
    </w:p>
    <w:p>
      <w:pPr>
        <w:pStyle w:val="30"/>
        <w:rPr>
          <w:rFonts w:ascii="仿宋_GB2312" w:hAnsi="仿宋_GB2312" w:eastAsia="仿宋_GB2312" w:cs="仿宋_GB2312"/>
          <w:b/>
          <w:bCs/>
          <w:color w:val="auto"/>
          <w:sz w:val="28"/>
          <w:szCs w:val="28"/>
          <w:highlight w:val="none"/>
        </w:rPr>
      </w:pPr>
    </w:p>
    <w:p>
      <w:pPr>
        <w:pStyle w:val="30"/>
        <w:rPr>
          <w:rFonts w:ascii="仿宋_GB2312" w:hAnsi="仿宋_GB2312" w:eastAsia="仿宋_GB2312" w:cs="仿宋_GB2312"/>
          <w:b/>
          <w:bCs/>
          <w:color w:val="auto"/>
          <w:sz w:val="28"/>
          <w:szCs w:val="28"/>
          <w:highlight w:val="none"/>
        </w:rPr>
      </w:pPr>
    </w:p>
    <w:p>
      <w:pPr>
        <w:pStyle w:val="30"/>
        <w:rPr>
          <w:rFonts w:ascii="仿宋_GB2312" w:hAnsi="仿宋_GB2312" w:eastAsia="仿宋_GB2312" w:cs="仿宋_GB2312"/>
          <w:b/>
          <w:bCs/>
          <w:color w:val="auto"/>
          <w:sz w:val="28"/>
          <w:szCs w:val="28"/>
          <w:highlight w:val="none"/>
        </w:rPr>
      </w:pPr>
    </w:p>
    <w:p>
      <w:pPr>
        <w:pStyle w:val="30"/>
        <w:rPr>
          <w:rFonts w:ascii="仿宋_GB2312" w:hAnsi="仿宋_GB2312" w:eastAsia="仿宋_GB2312" w:cs="仿宋_GB2312"/>
          <w:b/>
          <w:bCs/>
          <w:color w:val="auto"/>
          <w:sz w:val="28"/>
          <w:szCs w:val="28"/>
          <w:highlight w:val="none"/>
        </w:rPr>
      </w:pPr>
    </w:p>
    <w:p>
      <w:pPr>
        <w:pStyle w:val="30"/>
        <w:rPr>
          <w:rFonts w:ascii="仿宋_GB2312" w:hAnsi="仿宋_GB2312" w:eastAsia="仿宋_GB2312" w:cs="仿宋_GB2312"/>
          <w:b/>
          <w:bCs/>
          <w:color w:val="auto"/>
          <w:sz w:val="28"/>
          <w:szCs w:val="28"/>
          <w:highlight w:val="none"/>
        </w:rPr>
      </w:pP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2资格证明文件</w:t>
      </w:r>
    </w:p>
    <w:p>
      <w:pPr>
        <w:spacing w:line="30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关于资格的声明函</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 </w:t>
      </w:r>
    </w:p>
    <w:p>
      <w:pPr>
        <w:spacing w:line="480" w:lineRule="exact"/>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p>
    <w:p>
      <w:pPr>
        <w:adjustRightInd w:val="0"/>
        <w:snapToGrid w:val="0"/>
        <w:spacing w:line="30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p>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日</w:t>
      </w: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3 报价意向承诺及声明函</w:t>
      </w:r>
    </w:p>
    <w:p>
      <w:pPr>
        <w:spacing w:line="360" w:lineRule="auto"/>
        <w:jc w:val="center"/>
        <w:rPr>
          <w:rFonts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报 价 意 向 承 诺 及 声 明 函</w:t>
      </w:r>
    </w:p>
    <w:p>
      <w:pPr>
        <w:pStyle w:val="33"/>
        <w:adjustRightInd w:val="0"/>
        <w:snapToGrid w:val="0"/>
        <w:spacing w:line="200" w:lineRule="atLeast"/>
        <w:ind w:right="-1" w:firstLine="0"/>
        <w:jc w:val="left"/>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元）的报价，承包本次交易所包含的所有工作，</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其中项目一：</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项目二：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 w:hAnsi="仿宋" w:eastAsia="仿宋" w:cs="仿宋"/>
          <w:color w:val="auto"/>
          <w:kern w:val="2"/>
          <w:sz w:val="24"/>
          <w:szCs w:val="24"/>
          <w:highlight w:val="none"/>
          <w:lang w:val="en-US" w:eastAsia="zh-CN" w:bidi="ar-SA"/>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lang w:val="en-US" w:eastAsia="zh-CN"/>
        </w:rPr>
        <w:t>90</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31"/>
        <w:spacing w:line="200" w:lineRule="atLeast"/>
        <w:ind w:left="-539" w:leftChars="-257" w:firstLine="496"/>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31"/>
        <w:ind w:firstLine="496"/>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szCs w:val="24"/>
          <w:highlight w:val="none"/>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日    </w:t>
      </w:r>
    </w:p>
    <w:p>
      <w:pPr>
        <w:pStyle w:val="31"/>
        <w:ind w:firstLine="496"/>
        <w:rPr>
          <w:rFonts w:ascii="仿宋_GB2312" w:hAnsi="仿宋_GB2312" w:eastAsia="仿宋_GB2312" w:cs="仿宋_GB2312"/>
          <w:color w:val="auto"/>
          <w:highlight w:val="none"/>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4 拟投入本项目的项目负责人情况表</w:t>
      </w:r>
    </w:p>
    <w:tbl>
      <w:tblPr>
        <w:tblStyle w:val="1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姓名</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742"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出生年月</w:t>
            </w:r>
          </w:p>
        </w:tc>
        <w:tc>
          <w:tcPr>
            <w:tcW w:w="1742" w:type="dxa"/>
            <w:gridSpan w:val="2"/>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学历</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注册证书等级</w:t>
            </w:r>
          </w:p>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auto"/>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auto"/>
                <w:sz w:val="24"/>
                <w:highlight w:val="none"/>
              </w:rPr>
            </w:pPr>
          </w:p>
        </w:tc>
        <w:tc>
          <w:tcPr>
            <w:tcW w:w="1929"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证书编号</w:t>
            </w:r>
          </w:p>
        </w:tc>
        <w:tc>
          <w:tcPr>
            <w:tcW w:w="1558" w:type="dxa"/>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项目名称</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合同金额</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担任职务</w:t>
            </w:r>
          </w:p>
        </w:tc>
        <w:tc>
          <w:tcPr>
            <w:tcW w:w="2095" w:type="dxa"/>
            <w:gridSpan w:val="2"/>
            <w:noWrap w:val="0"/>
            <w:vAlign w:val="top"/>
          </w:tcPr>
          <w:p>
            <w:pPr>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0" w:type="dxa"/>
            <w:gridSpan w:val="2"/>
            <w:noWrap w:val="0"/>
            <w:vAlign w:val="top"/>
          </w:tcPr>
          <w:p>
            <w:pPr>
              <w:jc w:val="center"/>
              <w:rPr>
                <w:rFonts w:ascii="仿宋_GB2312" w:hAnsi="仿宋_GB2312" w:eastAsia="仿宋_GB2312" w:cs="仿宋_GB2312"/>
                <w:b/>
                <w:color w:val="auto"/>
                <w:sz w:val="24"/>
                <w:highlight w:val="none"/>
              </w:rPr>
            </w:pPr>
          </w:p>
        </w:tc>
        <w:tc>
          <w:tcPr>
            <w:tcW w:w="2095" w:type="dxa"/>
            <w:gridSpan w:val="2"/>
            <w:noWrap w:val="0"/>
            <w:vAlign w:val="top"/>
          </w:tcPr>
          <w:p>
            <w:pPr>
              <w:jc w:val="center"/>
              <w:rPr>
                <w:rFonts w:ascii="仿宋_GB2312" w:hAnsi="仿宋_GB2312" w:eastAsia="仿宋_GB2312" w:cs="仿宋_GB2312"/>
                <w:b/>
                <w:color w:val="auto"/>
                <w:sz w:val="24"/>
                <w:highlight w:val="none"/>
              </w:rPr>
            </w:pPr>
          </w:p>
        </w:tc>
      </w:tr>
    </w:tbl>
    <w:p>
      <w:pPr>
        <w:adjustRightInd w:val="0"/>
        <w:snapToGrid w:val="0"/>
        <w:spacing w:line="30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报价单位代表（签名或盖私章）：</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0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报价单位名称（盖单位公章）：</w:t>
      </w:r>
      <w:r>
        <w:rPr>
          <w:rFonts w:hint="eastAsia" w:ascii="仿宋_GB2312" w:hAnsi="仿宋_GB2312" w:eastAsia="仿宋_GB2312" w:cs="仿宋_GB2312"/>
          <w:color w:val="auto"/>
          <w:sz w:val="28"/>
          <w:szCs w:val="28"/>
          <w:highlight w:val="none"/>
          <w:u w:val="single"/>
        </w:rPr>
        <w:t xml:space="preserve">   </w:t>
      </w:r>
    </w:p>
    <w:p>
      <w:pPr>
        <w:jc w:val="left"/>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日期：  年  月  日</w:t>
      </w:r>
    </w:p>
    <w:p>
      <w:pPr>
        <w:pStyle w:val="30"/>
        <w:rPr>
          <w:rFonts w:ascii="仿宋" w:hAnsi="仿宋" w:eastAsia="仿宋" w:cs="仿宋_GB2312"/>
          <w:b/>
          <w:color w:val="auto"/>
          <w:sz w:val="28"/>
          <w:szCs w:val="28"/>
          <w:highlight w:val="none"/>
        </w:rPr>
      </w:pPr>
    </w:p>
    <w:p>
      <w:pPr>
        <w:pStyle w:val="30"/>
        <w:rPr>
          <w:rFonts w:ascii="仿宋" w:hAnsi="仿宋" w:eastAsia="仿宋" w:cs="仿宋_GB2312"/>
          <w:b/>
          <w:color w:val="auto"/>
          <w:sz w:val="28"/>
          <w:szCs w:val="28"/>
          <w:highlight w:val="none"/>
        </w:rPr>
      </w:pPr>
    </w:p>
    <w:p>
      <w:pPr>
        <w:pStyle w:val="30"/>
        <w:rPr>
          <w:rFonts w:ascii="仿宋" w:hAnsi="仿宋" w:eastAsia="仿宋" w:cs="仿宋_GB2312"/>
          <w:b/>
          <w:color w:val="auto"/>
          <w:sz w:val="28"/>
          <w:szCs w:val="28"/>
          <w:highlight w:val="none"/>
        </w:rPr>
      </w:pPr>
    </w:p>
    <w:p>
      <w:pPr>
        <w:pStyle w:val="30"/>
        <w:rPr>
          <w:rFonts w:ascii="仿宋" w:hAnsi="仿宋" w:eastAsia="仿宋" w:cs="仿宋_GB2312"/>
          <w:b/>
          <w:color w:val="auto"/>
          <w:sz w:val="28"/>
          <w:szCs w:val="28"/>
          <w:highlight w:val="none"/>
        </w:rPr>
      </w:pPr>
    </w:p>
    <w:p>
      <w:pPr>
        <w:pStyle w:val="30"/>
        <w:rPr>
          <w:rFonts w:ascii="仿宋" w:hAnsi="仿宋" w:eastAsia="仿宋" w:cs="仿宋_GB2312"/>
          <w:b/>
          <w:color w:val="auto"/>
          <w:sz w:val="28"/>
          <w:szCs w:val="28"/>
          <w:highlight w:val="none"/>
        </w:rPr>
      </w:pPr>
    </w:p>
    <w:p>
      <w:pPr>
        <w:pStyle w:val="30"/>
        <w:rPr>
          <w:rFonts w:ascii="仿宋" w:hAnsi="仿宋" w:eastAsia="仿宋" w:cs="仿宋_GB2312"/>
          <w:b/>
          <w:color w:val="auto"/>
          <w:sz w:val="28"/>
          <w:szCs w:val="28"/>
          <w:highlight w:val="none"/>
        </w:rPr>
      </w:pPr>
    </w:p>
    <w:p>
      <w:pPr>
        <w:pStyle w:val="30"/>
        <w:rPr>
          <w:rFonts w:ascii="仿宋" w:hAnsi="仿宋" w:eastAsia="仿宋" w:cs="仿宋_GB2312"/>
          <w:b/>
          <w:color w:val="auto"/>
          <w:sz w:val="28"/>
          <w:szCs w:val="28"/>
          <w:highlight w:val="none"/>
        </w:rPr>
      </w:pPr>
    </w:p>
    <w:p>
      <w:pPr>
        <w:pStyle w:val="30"/>
        <w:rPr>
          <w:rFonts w:ascii="仿宋" w:hAnsi="仿宋" w:eastAsia="仿宋" w:cs="仿宋_GB2312"/>
          <w:b/>
          <w:color w:val="auto"/>
          <w:sz w:val="28"/>
          <w:szCs w:val="28"/>
          <w:highlight w:val="none"/>
        </w:rPr>
      </w:pPr>
    </w:p>
    <w:p>
      <w:pPr>
        <w:pStyle w:val="30"/>
        <w:rPr>
          <w:rFonts w:ascii="仿宋" w:hAnsi="仿宋" w:eastAsia="仿宋" w:cs="仿宋_GB2312"/>
          <w:b/>
          <w:color w:val="auto"/>
          <w:sz w:val="28"/>
          <w:szCs w:val="28"/>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p>
    <w:p>
      <w:pPr>
        <w:pStyle w:val="30"/>
        <w:spacing w:line="360" w:lineRule="auto"/>
        <w:jc w:val="center"/>
        <w:rPr>
          <w:rFonts w:hint="eastAsia" w:ascii="宋体" w:hAnsi="宋体" w:eastAsia="宋体" w:cs="宋体"/>
          <w:b/>
          <w:bCs/>
          <w:color w:val="auto"/>
          <w:szCs w:val="21"/>
          <w:highlight w:val="none"/>
          <w:lang w:val="en-US" w:eastAsia="zh-CN"/>
        </w:rPr>
      </w:pPr>
      <w:r>
        <w:rPr>
          <w:rFonts w:hint="eastAsia" w:ascii="仿宋_GB2312" w:hAnsi="仿宋_GB2312" w:eastAsia="仿宋_GB2312" w:cs="仿宋_GB2312"/>
          <w:b/>
          <w:color w:val="auto"/>
          <w:kern w:val="2"/>
          <w:sz w:val="28"/>
          <w:szCs w:val="28"/>
          <w:highlight w:val="none"/>
          <w:lang w:val="en-US" w:eastAsia="zh-CN"/>
        </w:rPr>
        <w:t>5</w:t>
      </w:r>
      <w:r>
        <w:rPr>
          <w:rFonts w:hint="eastAsia" w:ascii="仿宋_GB2312" w:hAnsi="仿宋_GB2312" w:cs="仿宋_GB2312"/>
          <w:b/>
          <w:bCs w:val="0"/>
          <w:color w:val="auto"/>
          <w:kern w:val="2"/>
          <w:sz w:val="28"/>
          <w:szCs w:val="28"/>
          <w:highlight w:val="none"/>
        </w:rPr>
        <w:t>工程量清单报价</w:t>
      </w:r>
    </w:p>
    <w:p>
      <w:pPr>
        <w:pStyle w:val="3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项目报价</w:t>
      </w:r>
    </w:p>
    <w:p>
      <w:pPr>
        <w:pStyle w:val="30"/>
        <w:jc w:val="both"/>
        <w:rPr>
          <w:rFonts w:hint="eastAsia" w:ascii="宋体" w:hAnsi="宋体" w:eastAsia="宋体" w:cs="宋体"/>
          <w:b/>
          <w:bCs/>
          <w:color w:val="auto"/>
          <w:szCs w:val="21"/>
          <w:highlight w:val="none"/>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8"/>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79" w:type="dxa"/>
            <w:gridSpan w:val="2"/>
            <w:noWrap w:val="0"/>
            <w:vAlign w:val="center"/>
          </w:tcPr>
          <w:p>
            <w:pPr>
              <w:pStyle w:val="30"/>
              <w:jc w:val="center"/>
              <w:rPr>
                <w:rFonts w:hint="eastAsia" w:ascii="宋体" w:hAnsi="宋体" w:eastAsia="宋体" w:cs="宋体"/>
                <w:color w:val="auto"/>
                <w:sz w:val="24"/>
                <w:szCs w:val="24"/>
                <w:highlight w:val="none"/>
                <w:u w:val="none"/>
                <w:vertAlign w:val="baseline"/>
              </w:rPr>
            </w:pPr>
            <w:r>
              <w:rPr>
                <w:rFonts w:hint="eastAsia" w:hAnsi="宋体" w:eastAsia="宋体" w:cs="宋体"/>
                <w:b/>
                <w:bCs/>
                <w:color w:val="auto"/>
                <w:sz w:val="24"/>
                <w:szCs w:val="24"/>
                <w:highlight w:val="none"/>
                <w:u w:val="none"/>
                <w:lang w:eastAsia="zh-CN"/>
              </w:rPr>
              <w:t>广州市净水有限公司2022年大坦沙</w:t>
            </w:r>
            <w:r>
              <w:rPr>
                <w:rFonts w:hint="eastAsia" w:hAnsi="宋体" w:eastAsia="宋体" w:cs="宋体"/>
                <w:b/>
                <w:bCs/>
                <w:color w:val="auto"/>
                <w:sz w:val="24"/>
                <w:szCs w:val="24"/>
                <w:highlight w:val="none"/>
                <w:u w:val="none"/>
                <w:lang w:val="en-US" w:eastAsia="zh-CN"/>
              </w:rPr>
              <w:t>分公司</w:t>
            </w:r>
            <w:r>
              <w:rPr>
                <w:rFonts w:hint="eastAsia" w:hAnsi="宋体" w:eastAsia="宋体" w:cs="宋体"/>
                <w:b/>
                <w:bCs/>
                <w:color w:val="auto"/>
                <w:sz w:val="24"/>
                <w:szCs w:val="24"/>
                <w:highlight w:val="none"/>
                <w:u w:val="none"/>
                <w:lang w:eastAsia="zh-CN"/>
              </w:rPr>
              <w:t>、健康城</w:t>
            </w:r>
            <w:r>
              <w:rPr>
                <w:rFonts w:hint="eastAsia" w:hAnsi="宋体" w:eastAsia="宋体" w:cs="宋体"/>
                <w:b/>
                <w:bCs/>
                <w:color w:val="auto"/>
                <w:sz w:val="24"/>
                <w:szCs w:val="24"/>
                <w:highlight w:val="none"/>
                <w:u w:val="none"/>
                <w:lang w:val="en-US" w:eastAsia="zh-CN"/>
              </w:rPr>
              <w:t>分公司</w:t>
            </w:r>
            <w:r>
              <w:rPr>
                <w:rFonts w:hint="eastAsia" w:hAnsi="宋体" w:eastAsia="宋体" w:cs="宋体"/>
                <w:b/>
                <w:bCs/>
                <w:color w:val="auto"/>
                <w:sz w:val="24"/>
                <w:szCs w:val="24"/>
                <w:highlight w:val="none"/>
                <w:u w:val="none"/>
                <w:lang w:eastAsia="zh-CN"/>
              </w:rPr>
              <w:t>管道及构筑物改造</w:t>
            </w:r>
            <w:r>
              <w:rPr>
                <w:rFonts w:hint="eastAsia" w:hAnsi="宋体" w:eastAsia="宋体" w:cs="宋体"/>
                <w:b/>
                <w:bCs/>
                <w:color w:val="auto"/>
                <w:sz w:val="24"/>
                <w:szCs w:val="24"/>
                <w:highlight w:val="none"/>
                <w:u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noWrap w:val="0"/>
            <w:vAlign w:val="center"/>
          </w:tcPr>
          <w:p>
            <w:pPr>
              <w:pStyle w:val="30"/>
              <w:jc w:val="center"/>
              <w:rPr>
                <w:rFonts w:hint="default" w:ascii="宋体" w:hAnsi="宋体" w:eastAsia="宋体" w:cs="宋体"/>
                <w:b/>
                <w:bCs/>
                <w:color w:val="auto"/>
                <w:sz w:val="24"/>
                <w:szCs w:val="24"/>
                <w:highlight w:val="none"/>
                <w:u w:val="none"/>
                <w:vertAlign w:val="baseline"/>
                <w:lang w:val="en-US" w:eastAsia="zh-CN"/>
              </w:rPr>
            </w:pPr>
            <w:r>
              <w:rPr>
                <w:rFonts w:hint="eastAsia" w:hAnsi="宋体" w:eastAsia="宋体" w:cs="宋体"/>
                <w:b/>
                <w:bCs/>
                <w:color w:val="auto"/>
                <w:sz w:val="24"/>
                <w:szCs w:val="24"/>
                <w:highlight w:val="none"/>
                <w:u w:val="none"/>
                <w:vertAlign w:val="baseline"/>
                <w:lang w:val="en-US" w:eastAsia="zh-CN"/>
              </w:rPr>
              <w:t>项目名称</w:t>
            </w:r>
          </w:p>
        </w:tc>
        <w:tc>
          <w:tcPr>
            <w:tcW w:w="2941" w:type="dxa"/>
            <w:noWrap w:val="0"/>
            <w:vAlign w:val="center"/>
          </w:tcPr>
          <w:p>
            <w:pPr>
              <w:pStyle w:val="30"/>
              <w:jc w:val="center"/>
              <w:rPr>
                <w:rFonts w:hint="default" w:ascii="宋体" w:hAnsi="宋体" w:eastAsia="宋体" w:cs="宋体"/>
                <w:b/>
                <w:bCs/>
                <w:color w:val="auto"/>
                <w:sz w:val="24"/>
                <w:szCs w:val="24"/>
                <w:highlight w:val="none"/>
                <w:u w:val="none"/>
                <w:vertAlign w:val="baseline"/>
                <w:lang w:val="en-US" w:eastAsia="zh-CN"/>
              </w:rPr>
            </w:pPr>
            <w:r>
              <w:rPr>
                <w:rFonts w:hint="eastAsia" w:ascii="宋体" w:hAnsi="宋体" w:eastAsia="宋体" w:cs="宋体"/>
                <w:b/>
                <w:bCs/>
                <w:color w:val="auto"/>
                <w:sz w:val="24"/>
                <w:szCs w:val="24"/>
                <w:highlight w:val="none"/>
                <w:u w:val="none"/>
                <w:vertAlign w:val="baseline"/>
                <w:lang w:val="en-US" w:eastAsia="zh-CN"/>
              </w:rPr>
              <w:t>项目总价（含税价/元）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noWrap w:val="0"/>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r>
              <w:rPr>
                <w:rFonts w:hint="eastAsia" w:ascii="宋体" w:hAnsi="宋体" w:eastAsia="宋体" w:cs="宋体"/>
                <w:b/>
                <w:bCs/>
                <w:color w:val="auto"/>
                <w:sz w:val="24"/>
                <w:szCs w:val="24"/>
                <w:highlight w:val="none"/>
                <w:u w:val="none"/>
                <w:lang w:val="en-US" w:eastAsia="zh-CN"/>
              </w:rPr>
              <w:t>大坦沙分公司三期次氯酸钠储存扩容改造（项目一）</w:t>
            </w:r>
          </w:p>
        </w:tc>
        <w:tc>
          <w:tcPr>
            <w:tcW w:w="2941" w:type="dxa"/>
            <w:noWrap w:val="0"/>
            <w:vAlign w:val="center"/>
          </w:tcPr>
          <w:p>
            <w:pPr>
              <w:pStyle w:val="30"/>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noWrap w:val="0"/>
            <w:vAlign w:val="center"/>
          </w:tcPr>
          <w:p>
            <w:pPr>
              <w:pStyle w:val="11"/>
              <w:spacing w:line="360" w:lineRule="auto"/>
              <w:jc w:val="center"/>
              <w:outlineLvl w:val="1"/>
              <w:rPr>
                <w:rFonts w:hint="eastAsia" w:ascii="宋体" w:hAnsi="宋体" w:eastAsia="宋体" w:cs="宋体"/>
                <w:b/>
                <w:bCs/>
                <w:color w:val="auto"/>
                <w:sz w:val="24"/>
                <w:szCs w:val="24"/>
                <w:highlight w:val="none"/>
                <w:u w:val="none"/>
                <w:vertAlign w:val="baseline"/>
              </w:rPr>
            </w:pPr>
            <w:r>
              <w:rPr>
                <w:rFonts w:hint="eastAsia" w:ascii="宋体" w:hAnsi="宋体" w:eastAsia="宋体" w:cs="宋体"/>
                <w:b/>
                <w:bCs/>
                <w:color w:val="auto"/>
                <w:sz w:val="24"/>
                <w:szCs w:val="24"/>
                <w:highlight w:val="none"/>
                <w:u w:val="none"/>
                <w:lang w:val="en-US" w:eastAsia="zh-CN"/>
              </w:rPr>
              <w:t>健康城分公司排水泵井出水管道改造（项目二）</w:t>
            </w:r>
          </w:p>
        </w:tc>
        <w:tc>
          <w:tcPr>
            <w:tcW w:w="2941" w:type="dxa"/>
            <w:noWrap w:val="0"/>
            <w:vAlign w:val="center"/>
          </w:tcPr>
          <w:p>
            <w:pPr>
              <w:pStyle w:val="30"/>
              <w:jc w:val="center"/>
              <w:rPr>
                <w:rFonts w:hint="eastAsia" w:ascii="宋体" w:hAnsi="宋体" w:eastAsia="宋体" w:cs="宋体"/>
                <w:color w:val="auto"/>
                <w:sz w:val="24"/>
                <w:szCs w:val="24"/>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8" w:type="dxa"/>
            <w:noWrap w:val="0"/>
            <w:vAlign w:val="center"/>
          </w:tcPr>
          <w:p>
            <w:pPr>
              <w:pStyle w:val="11"/>
              <w:spacing w:line="360" w:lineRule="auto"/>
              <w:jc w:val="center"/>
              <w:outlineLvl w:val="1"/>
              <w:rPr>
                <w:rFonts w:hint="default" w:ascii="宋体" w:hAnsi="宋体" w:eastAsia="宋体" w:cs="宋体"/>
                <w:b/>
                <w:bCs/>
                <w:color w:val="auto"/>
                <w:sz w:val="24"/>
                <w:szCs w:val="24"/>
                <w:highlight w:val="none"/>
                <w:u w:val="none"/>
                <w:lang w:val="en-US" w:eastAsia="zh-CN"/>
              </w:rPr>
            </w:pPr>
            <w:r>
              <w:rPr>
                <w:rFonts w:hint="eastAsia" w:hAnsi="宋体" w:cs="宋体"/>
                <w:b/>
                <w:bCs/>
                <w:color w:val="auto"/>
                <w:sz w:val="24"/>
                <w:szCs w:val="24"/>
                <w:highlight w:val="none"/>
                <w:u w:val="none"/>
                <w:lang w:val="en-US" w:eastAsia="zh-CN"/>
              </w:rPr>
              <w:t>合计</w:t>
            </w:r>
          </w:p>
        </w:tc>
        <w:tc>
          <w:tcPr>
            <w:tcW w:w="2941" w:type="dxa"/>
            <w:noWrap w:val="0"/>
            <w:vAlign w:val="center"/>
          </w:tcPr>
          <w:p>
            <w:pPr>
              <w:pStyle w:val="30"/>
              <w:jc w:val="center"/>
              <w:rPr>
                <w:rFonts w:hint="eastAsia" w:ascii="宋体" w:hAnsi="宋体" w:eastAsia="宋体" w:cs="宋体"/>
                <w:color w:val="auto"/>
                <w:sz w:val="24"/>
                <w:szCs w:val="24"/>
                <w:highlight w:val="none"/>
                <w:u w:val="none"/>
                <w:vertAlign w:val="baseline"/>
              </w:rPr>
            </w:pPr>
          </w:p>
        </w:tc>
      </w:tr>
    </w:tbl>
    <w:p>
      <w:pPr>
        <w:pStyle w:val="11"/>
        <w:spacing w:line="360" w:lineRule="auto"/>
        <w:ind w:firstLine="480" w:firstLineChars="200"/>
        <w:outlineLvl w:val="1"/>
        <w:rPr>
          <w:rFonts w:hint="eastAsia" w:ascii="宋体" w:hAnsi="宋体" w:eastAsia="宋体" w:cs="宋体"/>
          <w:color w:val="auto"/>
          <w:sz w:val="24"/>
          <w:highlight w:val="none"/>
          <w:u w:val="single"/>
          <w:lang w:val="en-US" w:eastAsia="zh-CN"/>
        </w:rPr>
      </w:pPr>
    </w:p>
    <w:p>
      <w:pPr>
        <w:pStyle w:val="11"/>
        <w:spacing w:line="360" w:lineRule="auto"/>
        <w:ind w:firstLine="480" w:firstLineChars="200"/>
        <w:outlineLvl w:val="1"/>
        <w:rPr>
          <w:rFonts w:hint="eastAsia" w:ascii="宋体" w:hAnsi="宋体" w:eastAsia="宋体" w:cs="宋体"/>
          <w:color w:val="auto"/>
          <w:sz w:val="24"/>
          <w:highlight w:val="none"/>
          <w:u w:val="single"/>
          <w:lang w:val="en-US" w:eastAsia="zh-CN"/>
        </w:rPr>
      </w:pPr>
    </w:p>
    <w:p>
      <w:pPr>
        <w:autoSpaceDE w:val="0"/>
        <w:autoSpaceDN w:val="0"/>
        <w:spacing w:line="520" w:lineRule="exact"/>
        <w:ind w:firstLine="0" w:firstLineChars="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项目一：大坦沙分公司三期次氯酸钠储存扩容改造</w:t>
      </w:r>
    </w:p>
    <w:tbl>
      <w:tblPr>
        <w:tblStyle w:val="19"/>
        <w:tblW w:w="103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6"/>
        <w:gridCol w:w="3811"/>
        <w:gridCol w:w="1994"/>
        <w:gridCol w:w="1068"/>
        <w:gridCol w:w="1425"/>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136"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8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单位工程名称</w:t>
            </w:r>
          </w:p>
        </w:tc>
        <w:tc>
          <w:tcPr>
            <w:tcW w:w="199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3451"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136"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8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99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9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13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1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大坦沙分公司三期次氯酸钠储存扩容改造（2022年更新改造项目）-装修部分</w:t>
            </w:r>
          </w:p>
        </w:tc>
        <w:tc>
          <w:tcPr>
            <w:tcW w:w="19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2658.6</w:t>
            </w:r>
          </w:p>
        </w:tc>
        <w:tc>
          <w:tcPr>
            <w:tcW w:w="9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136"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81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大坦沙分公司三期次氯酸钠储存扩容改造（2022年更新改造项目）-安装部分</w:t>
            </w:r>
          </w:p>
        </w:tc>
        <w:tc>
          <w:tcPr>
            <w:tcW w:w="199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3743.93</w:t>
            </w:r>
          </w:p>
        </w:tc>
        <w:tc>
          <w:tcPr>
            <w:tcW w:w="958"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947"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9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68"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58"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autoSpaceDE w:val="0"/>
        <w:autoSpaceDN w:val="0"/>
        <w:spacing w:line="520" w:lineRule="exact"/>
        <w:ind w:firstLine="0" w:firstLineChars="0"/>
        <w:rPr>
          <w:rFonts w:hint="eastAsia" w:ascii="宋体" w:hAnsi="宋体" w:eastAsia="宋体" w:cs="宋体"/>
          <w:b/>
          <w:bCs/>
          <w:color w:val="auto"/>
          <w:sz w:val="24"/>
          <w:szCs w:val="24"/>
          <w:highlight w:val="none"/>
          <w:u w:val="none"/>
          <w:lang w:val="en-US" w:eastAsia="zh-CN"/>
        </w:rPr>
      </w:pPr>
    </w:p>
    <w:p>
      <w:pPr>
        <w:autoSpaceDE w:val="0"/>
        <w:autoSpaceDN w:val="0"/>
        <w:spacing w:line="520" w:lineRule="exact"/>
        <w:ind w:firstLine="0" w:firstLineChars="0"/>
        <w:rPr>
          <w:rFonts w:hint="eastAsia" w:ascii="宋体" w:hAnsi="宋体" w:eastAsia="宋体" w:cs="宋体"/>
          <w:b/>
          <w:bCs/>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大坦沙分公司三期次氯酸钠储存扩容改造-装修部分</w:t>
      </w: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25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合计=1+2+3+5</w:t>
            </w:r>
          </w:p>
        </w:tc>
        <w:tc>
          <w:tcPr>
            <w:tcW w:w="25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30"/>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855"/>
        <w:gridCol w:w="1485"/>
        <w:gridCol w:w="3033"/>
        <w:gridCol w:w="531"/>
        <w:gridCol w:w="912"/>
        <w:gridCol w:w="1013"/>
        <w:gridCol w:w="1116"/>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3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计量单位</w:t>
            </w:r>
          </w:p>
        </w:tc>
        <w:tc>
          <w:tcPr>
            <w:tcW w:w="91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工程量</w:t>
            </w:r>
          </w:p>
        </w:tc>
        <w:tc>
          <w:tcPr>
            <w:tcW w:w="2953"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91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91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整个项目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010101004001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挖基坑土方</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1.土壤类别:以地质勘查报告为准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2.挖土深度:2m 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3.弃土运距:根据现场实际情况自行考虑</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24.22</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010103001001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回填方</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1.密实度要求:夯填，密实度符合设计要求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2.填方材料品种:原土回填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3.填方来源、运距:根据现场实际情况综合考虑</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3.72</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050101001001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砍伐乔木</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1.名称:砍伐乔木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2.树干胸径:综合考虑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3.工作内容:截干、起挖、汽车运乔木等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4.运距:20km</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株</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010103002001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余方弃置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1.废弃料品种:余方外运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3.综合考虑余方排放费</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20.5</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011601001001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砖砌体拆除</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1.砌体名称:拆除原围堰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2.拆除高度:0.6m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3.拆除砌体的截面尺寸:0.1m*0.6m</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1.56</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021006002001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围堰</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1.围堰材料及灌装袋材料品种、规格:具体以设计要求为准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2.围堰断面尺寸:600*100*11000mm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3.围堰长度:11000mm</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5.4</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011101005001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自流坪楼地面</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1.面漆材料种类、厚度:绿色地坪漆</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136.6</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011602002001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拆除原楼梯</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1.构件名称:拆除原楼梯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2.拆除构件的厚度或规格尺寸:综合考虑</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010506001001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直形楼梯</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1.构件名称:砖砌楼梯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2.混凝土强度等级:综合考虑，具体按设计方案要求</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010501004001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满堂基础</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2.混凝土强度等级:综合考虑，具体按设计方案要求为准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3.综合考虑商品混凝土泵送费</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010501001001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垫层</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1.混凝土种类:商品混凝土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2.混凝土强度等级:C15</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5.45</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040204002001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人行道块料铺设</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1.块料品种、规格:人行道路砖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2.基础、垫层:材料品种、厚度:综合考虑，具体按设计方案要求</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011610002001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1.构件名称:拆除百叶窗</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010807003001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金属百叶窗</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1.窗代号及洞口尺寸:1000*6000mm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2.框、扇材质:框架用2.5mm不锈钢，窗叶用铝合金</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011606003001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1.龙骨及饰面种类:拆除原有顶棚</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010901002001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型材屋面</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1.型材品种、规格:按现材料恢复，具体按设计方案要求为准</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011503001001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金属扶手、栏杆、栏板</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1.构件名称:护栏及护栏门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2.栏杆材料种类、规格:DN80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3.固定配件种类:综合考虑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4.栏杆、门尺寸和规格:综合考虑，具体按设计方案要求为准</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010515001001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现浇构件钢筋</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1.钢筋种类、规格:现浇构件带肋钢筋 φ25以内</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1.903</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分部分项合计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粤011701009001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单排钢脚手架</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1.搭设高度:单排钢脚手架搭拆 高度(m以内) 10</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011702001001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1.基础类型:基础模板</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011702001002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1.基础类型:垫层模板</w:t>
            </w: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单价措施合计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53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val="en-US" w:eastAsia="zh-CN"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470" w:type="dxa"/>
            <w:gridSpan w:val="7"/>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pStyle w:val="30"/>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416"/>
        <w:gridCol w:w="1709"/>
        <w:gridCol w:w="1363"/>
        <w:gridCol w:w="779"/>
        <w:gridCol w:w="840"/>
        <w:gridCol w:w="1020"/>
        <w:gridCol w:w="1095"/>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4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504"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default" w:ascii="宋体" w:hAnsi="宋体" w:eastAsia="宋体" w:cs="宋体"/>
                <w:i w:val="0"/>
                <w:iCs w:val="0"/>
                <w:color w:val="000000"/>
                <w:sz w:val="20"/>
                <w:szCs w:val="20"/>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2658.60 </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WMGDZJF00001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011707002001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GGCSF0000001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951"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84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504"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30"/>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独立费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8"/>
        <w:ind w:firstLine="0"/>
        <w:rPr>
          <w:rFonts w:hint="eastAsia" w:ascii="宋体" w:hAnsi="宋体" w:eastAsia="宋体" w:cs="宋体"/>
          <w:b/>
          <w:bCs/>
          <w:color w:val="auto"/>
          <w:sz w:val="24"/>
          <w:szCs w:val="24"/>
          <w:highlight w:val="none"/>
          <w:u w:val="none"/>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rPr>
            </w:pPr>
          </w:p>
          <w:p>
            <w:pPr>
              <w:pStyle w:val="30"/>
              <w:rPr>
                <w:rFonts w:hint="eastAsia"/>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30"/>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费用名称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消纳费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20.5</w:t>
            </w: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18"/>
                <w:szCs w:val="18"/>
                <w:u w:val="none"/>
              </w:rPr>
            </w:pPr>
          </w:p>
        </w:tc>
      </w:tr>
    </w:tbl>
    <w:p>
      <w:pPr>
        <w:autoSpaceDE w:val="0"/>
        <w:autoSpaceDN w:val="0"/>
        <w:spacing w:line="520" w:lineRule="exact"/>
        <w:ind w:firstLine="0" w:firstLineChars="0"/>
        <w:rPr>
          <w:rFonts w:hint="eastAsia" w:ascii="宋体" w:hAnsi="宋体" w:eastAsia="宋体" w:cs="宋体"/>
          <w:b/>
          <w:bCs/>
          <w:color w:val="auto"/>
          <w:sz w:val="24"/>
          <w:szCs w:val="24"/>
          <w:highlight w:val="none"/>
          <w:u w:val="none"/>
        </w:rPr>
      </w:pPr>
      <w:r>
        <w:rPr>
          <w:rFonts w:hint="eastAsia" w:ascii="宋体" w:hAnsi="宋体" w:eastAsia="宋体" w:cs="宋体"/>
          <w:i w:val="0"/>
          <w:iCs w:val="0"/>
          <w:color w:val="000000"/>
          <w:kern w:val="0"/>
          <w:sz w:val="20"/>
          <w:szCs w:val="20"/>
          <w:u w:val="none"/>
          <w:lang w:val="en-US" w:eastAsia="zh-CN" w:bidi="ar"/>
        </w:rPr>
        <w:t>大坦沙分公司三期次氯酸钠储存扩容改造-安装部分</w:t>
      </w: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25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合计=1+2+3+5</w:t>
            </w:r>
          </w:p>
        </w:tc>
        <w:tc>
          <w:tcPr>
            <w:tcW w:w="25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30"/>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1"/>
        <w:gridCol w:w="855"/>
        <w:gridCol w:w="1485"/>
        <w:gridCol w:w="3033"/>
        <w:gridCol w:w="627"/>
        <w:gridCol w:w="816"/>
        <w:gridCol w:w="1013"/>
        <w:gridCol w:w="1116"/>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5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48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3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2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计量单位</w:t>
            </w:r>
          </w:p>
        </w:tc>
        <w:tc>
          <w:tcPr>
            <w:tcW w:w="816"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工程量</w:t>
            </w:r>
          </w:p>
        </w:tc>
        <w:tc>
          <w:tcPr>
            <w:tcW w:w="2953"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1"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03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627"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816"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整个项目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030902007001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更换次氯酸钠储药罐</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1.名称:更换次氯酸钠储药罐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2.型号、规格:直径为4.5m,高约3m, 药罐采用PE材质，壁厚为12mm,罐底接缝处厚15mm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3.安装储罐后重做地面与罐底接缝处的防渗膜,罐底周围建0.2m高防渗环,罐体做直径0.8m维修人孔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4.储药罐配置316不锈钢材质翻板液位计，并且液位计上下出口处配备316不锈钢材质检修阀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5.废料运至甲方指定位置</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030109001001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循环降温喷淋系统</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1.名称:循环降温喷淋系统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2.使用1台1.5KW,扬程5m, 材质316不锈钢耐腐蚀进口泵作为喷淋泵，收集防渗环所积的降温积水，通过DN25的316不锈钢管至罐顶为两个储药罐降温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3.含配套管道、阀门、管件、底座等成套</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031001006001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塑料管</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1.名称:加药管道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2.材质、规格:PE热熔管DN25</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60</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030408001001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电力电缆</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2.型号:YJV4*1.5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030408001002</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电力电缆</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2.型号:YJV4*2.5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m</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kern w:val="0"/>
                <w:sz w:val="20"/>
                <w:szCs w:val="20"/>
                <w:u w:val="none"/>
                <w:lang w:bidi="ar"/>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措施项目</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bidi="ar"/>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kern w:val="0"/>
                <w:sz w:val="20"/>
                <w:szCs w:val="20"/>
                <w:u w:val="none"/>
                <w:lang w:bidi="ar"/>
              </w:rPr>
            </w:pP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031302007001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高层施工增加</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41"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031301017001</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脚手架搭拆费</w:t>
            </w:r>
          </w:p>
        </w:tc>
        <w:tc>
          <w:tcPr>
            <w:tcW w:w="303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8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4"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widowControl/>
              <w:jc w:val="center"/>
              <w:textAlignment w:val="center"/>
              <w:rPr>
                <w:rFonts w:hint="eastAsia" w:ascii="宋体" w:hAnsi="宋体" w:eastAsia="宋体" w:cs="宋体"/>
                <w:i w:val="0"/>
                <w:iCs w:val="0"/>
                <w:color w:val="000000"/>
                <w:kern w:val="0"/>
                <w:sz w:val="20"/>
                <w:szCs w:val="2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8470" w:type="dxa"/>
            <w:gridSpan w:val="7"/>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940" w:type="dxa"/>
            <w:gridSpan w:val="2"/>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pStyle w:val="30"/>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416"/>
        <w:gridCol w:w="1709"/>
        <w:gridCol w:w="1363"/>
        <w:gridCol w:w="779"/>
        <w:gridCol w:w="840"/>
        <w:gridCol w:w="1020"/>
        <w:gridCol w:w="720"/>
        <w:gridCol w:w="18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84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7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879"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default" w:ascii="宋体" w:hAnsi="宋体" w:eastAsia="宋体" w:cs="宋体"/>
                <w:i w:val="0"/>
                <w:iCs w:val="0"/>
                <w:color w:val="000000"/>
                <w:sz w:val="20"/>
                <w:szCs w:val="20"/>
                <w:u w:val="none"/>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3743.93</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在地下（暗）室、设备及大口径管道内等特殊施工部位进行施工增加费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031302002001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JTGRSGZJF001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粤031302009001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文明工地增加费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DXGXJCJXF001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地下管线交叉降效费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QTFY00000001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其他费用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84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7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pPr>
          </w:p>
        </w:tc>
        <w:tc>
          <w:tcPr>
            <w:tcW w:w="1879"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951"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84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7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879"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30"/>
        <w:rPr>
          <w:rFonts w:hint="eastAsia"/>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8"/>
        <w:ind w:firstLine="0"/>
        <w:rPr>
          <w:rFonts w:hint="eastAsia" w:ascii="宋体" w:hAnsi="宋体" w:eastAsia="宋体" w:cs="宋体"/>
          <w:b/>
          <w:bCs/>
          <w:color w:val="auto"/>
          <w:sz w:val="24"/>
          <w:szCs w:val="24"/>
          <w:highlight w:val="none"/>
          <w:u w:val="none"/>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rPr>
            </w:pPr>
          </w:p>
          <w:p>
            <w:pPr>
              <w:pStyle w:val="30"/>
              <w:rPr>
                <w:rFonts w:hint="eastAsia"/>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pStyle w:val="2"/>
        <w:ind w:left="0" w:leftChars="0" w:firstLine="0" w:firstLineChars="0"/>
        <w:rPr>
          <w:rFonts w:hint="eastAsia" w:ascii="宋体" w:hAnsi="宋体" w:eastAsia="宋体" w:cs="宋体"/>
          <w:b/>
          <w:bCs/>
          <w:color w:val="auto"/>
          <w:sz w:val="24"/>
          <w:szCs w:val="24"/>
          <w:highlight w:val="none"/>
          <w:u w:val="none"/>
        </w:rPr>
      </w:pPr>
    </w:p>
    <w:p>
      <w:pPr>
        <w:autoSpaceDE w:val="0"/>
        <w:autoSpaceDN w:val="0"/>
        <w:spacing w:line="520" w:lineRule="exact"/>
        <w:ind w:firstLine="0" w:firstLineChars="0"/>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项目二：健康城分公司排水泵井出水管道改造</w:t>
      </w: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5"/>
        <w:gridCol w:w="4770"/>
        <w:gridCol w:w="252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15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总造价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人工费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5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bidi="ar"/>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合计=1+2+3+5</w:t>
            </w:r>
          </w:p>
        </w:tc>
        <w:tc>
          <w:tcPr>
            <w:tcW w:w="252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30"/>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945"/>
        <w:gridCol w:w="1075"/>
        <w:gridCol w:w="3421"/>
        <w:gridCol w:w="535"/>
        <w:gridCol w:w="920"/>
        <w:gridCol w:w="1015"/>
        <w:gridCol w:w="1015"/>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4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7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42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35"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20"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866" w:type="dxa"/>
            <w:gridSpan w:val="3"/>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42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7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342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535"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20"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040501002001</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 D426*12</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3.材质、规格:Q235B钢管 d1020×10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4.连接形式:焊接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6.管道刷漆:防锈漆两遍、喷颜色标识，文字标识</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031002001001</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管道支架</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1.名称:管道支架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2.规格:支撑d1020钢管垂直段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3.连接方式:焊接</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040503002001</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混凝土支墩</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1.名称:管道基座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2.规格:1.5*1.2*1m</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011615001001</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1.部位:30CM混凝土厚墙开孔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2.打洞部位材质:钢筋混凝土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3.洞尺寸:φ1000</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011615001002</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1.部位:30CM混凝土楼板开孔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2.打洞部位材质:钢筋混凝土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3.洞尺寸:0.2m*0.2m</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040502008001</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套管制作、安装</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1.名称:刚性防水套管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2.规格:DN1000,PN=1.0MPA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3.连接方式:焊接</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040502002001</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DN1000*90°弯头（钢制）</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1.名称:90°弯头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3.连接方式:焊接</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040502006001</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钢制法兰片DN1000</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1.名称:法兰片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4.连接方式:焊接</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040502005001</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闸阀 DN1000</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1.名称:电动闸阀DN1000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3.材质、规格:铸铁,N=1.5kw,PN=1.0MPA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040502005002</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伸缩接头 DN1000</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1.名称:伸缩接头DN1000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2.介质:排水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3.材质、规格:铸铁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4.连接形式:法兰连接</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8"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040501014001</w:t>
            </w:r>
          </w:p>
        </w:tc>
        <w:tc>
          <w:tcPr>
            <w:tcW w:w="10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钢管新旧管连接 DN1000</w:t>
            </w:r>
          </w:p>
        </w:tc>
        <w:tc>
          <w:tcPr>
            <w:tcW w:w="3421"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1.名称:新旧管连接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2.材质及规格:DN1000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3.连接方式:法兰连接</w:t>
            </w:r>
          </w:p>
        </w:tc>
        <w:tc>
          <w:tcPr>
            <w:tcW w:w="53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p>
        </w:tc>
        <w:tc>
          <w:tcPr>
            <w:tcW w:w="9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8" w:type="dxa"/>
            <w:tcBorders>
              <w:top w:val="single" w:color="000000" w:sz="4" w:space="0"/>
              <w:left w:val="single" w:color="000000" w:sz="8" w:space="0"/>
              <w:bottom w:val="single" w:color="auto"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45"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030408001001</w:t>
            </w:r>
          </w:p>
        </w:tc>
        <w:tc>
          <w:tcPr>
            <w:tcW w:w="1075"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3421"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2.规格:YJV-5*2.5mm2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4.电压等级(kV):0.6/1KV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5.敷设方式、部位:按实际考虑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6.按技术规格书、施工图纸和规范要求实施</w:t>
            </w:r>
          </w:p>
        </w:tc>
        <w:tc>
          <w:tcPr>
            <w:tcW w:w="535"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920"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15"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auto"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000000" w:sz="4" w:space="0"/>
              <w:left w:val="single" w:color="000000" w:sz="4" w:space="0"/>
              <w:bottom w:val="single" w:color="auto" w:sz="4" w:space="0"/>
              <w:right w:val="single" w:color="000000" w:sz="8"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9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030404016001</w:t>
            </w:r>
          </w:p>
        </w:tc>
        <w:tc>
          <w:tcPr>
            <w:tcW w:w="10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控制箱</w:t>
            </w:r>
          </w:p>
        </w:tc>
        <w:tc>
          <w:tcPr>
            <w:tcW w:w="342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1.类型:闸门控制箱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2.型号、规格:304不锈钢，600*500*250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3.本体安装、调试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4.安装方式:立柱安装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5.按技术规格书、施工图纸和规范要求实施</w:t>
            </w:r>
          </w:p>
        </w:tc>
        <w:tc>
          <w:tcPr>
            <w:tcW w:w="53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9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648"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94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010606006001</w:t>
            </w:r>
          </w:p>
        </w:tc>
        <w:tc>
          <w:tcPr>
            <w:tcW w:w="10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钢平台</w:t>
            </w:r>
          </w:p>
        </w:tc>
        <w:tc>
          <w:tcPr>
            <w:tcW w:w="3421"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1.名称:DN1000闸门检修手动平台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3.规格:1000*2000mm,四条支撑柱高1米,带爬梯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4.其他满足设计图纸及规范要求</w:t>
            </w:r>
          </w:p>
        </w:tc>
        <w:tc>
          <w:tcPr>
            <w:tcW w:w="53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836"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8559" w:type="dxa"/>
            <w:gridSpan w:val="7"/>
            <w:tcBorders>
              <w:top w:val="single" w:color="auto" w:sz="4" w:space="0"/>
              <w:left w:val="single" w:color="auto" w:sz="4" w:space="0"/>
              <w:bottom w:val="single" w:color="auto" w:sz="4" w:space="0"/>
              <w:right w:val="single" w:color="auto" w:sz="4" w:space="0"/>
            </w:tcBorders>
            <w:shd w:val="clear" w:color="FFFFFF"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851" w:type="dxa"/>
            <w:gridSpan w:val="2"/>
            <w:tcBorders>
              <w:top w:val="single" w:color="auto" w:sz="4" w:space="0"/>
              <w:left w:val="single" w:color="auto" w:sz="4" w:space="0"/>
              <w:bottom w:val="single" w:color="auto" w:sz="4" w:space="0"/>
              <w:right w:val="single" w:color="auto"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r>
    </w:tbl>
    <w:p>
      <w:pPr>
        <w:pStyle w:val="30"/>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4"/>
        <w:gridCol w:w="1416"/>
        <w:gridCol w:w="1709"/>
        <w:gridCol w:w="1363"/>
        <w:gridCol w:w="779"/>
        <w:gridCol w:w="1180"/>
        <w:gridCol w:w="1085"/>
        <w:gridCol w:w="914"/>
        <w:gridCol w:w="1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0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3"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9"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914"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28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cs="宋体"/>
                <w:color w:val="000000"/>
                <w:kern w:val="0"/>
                <w:sz w:val="20"/>
                <w:szCs w:val="20"/>
                <w:u w:val="none"/>
                <w:lang w:val="en-US" w:eastAsia="zh-CN" w:bidi="ar"/>
              </w:rPr>
              <w:t>2890.23</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60" w:lineRule="exact"/>
              <w:jc w:val="center"/>
              <w:textAlignment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60" w:lineRule="exact"/>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60" w:lineRule="exact"/>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60" w:lineRule="exact"/>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按照项目分部分项人工费的15%计算（有方案的按照方案计算），</w:t>
            </w:r>
          </w:p>
          <w:p>
            <w:pPr>
              <w:keepNext w:val="0"/>
              <w:keepLines w:val="0"/>
              <w:widowControl/>
              <w:suppressLineNumbers w:val="0"/>
              <w:spacing w:line="160" w:lineRule="exact"/>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60" w:lineRule="exact"/>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60" w:lineRule="exact"/>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84"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18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spacing w:line="160" w:lineRule="exact"/>
              <w:jc w:val="center"/>
              <w:textAlignment w:val="center"/>
              <w:rPr>
                <w:rFonts w:hint="eastAsia" w:ascii="宋体" w:hAnsi="宋体" w:eastAsia="宋体" w:cs="宋体"/>
                <w:i w:val="0"/>
                <w:iCs w:val="0"/>
                <w:color w:val="000000"/>
                <w:kern w:val="0"/>
                <w:sz w:val="13"/>
                <w:szCs w:val="13"/>
                <w:u w:val="none"/>
                <w:lang w:bidi="ar"/>
              </w:rPr>
            </w:pPr>
            <w:r>
              <w:rPr>
                <w:rFonts w:hint="eastAsia" w:ascii="宋体" w:hAnsi="宋体" w:eastAsia="宋体" w:cs="宋体"/>
                <w:i w:val="0"/>
                <w:iCs w:val="0"/>
                <w:color w:val="000000"/>
                <w:kern w:val="0"/>
                <w:sz w:val="13"/>
                <w:szCs w:val="13"/>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951"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118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08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914"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c>
          <w:tcPr>
            <w:tcW w:w="128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30"/>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5"/>
        <w:gridCol w:w="3990"/>
        <w:gridCol w:w="1890"/>
        <w:gridCol w:w="169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95" w:type="dxa"/>
            <w:tcBorders>
              <w:top w:val="single" w:color="000000" w:sz="4" w:space="0"/>
              <w:left w:val="single" w:color="000000" w:sz="4" w:space="0"/>
              <w:bottom w:val="single" w:color="000000" w:sz="8" w:space="0"/>
              <w:right w:val="single" w:color="000000" w:sz="4" w:space="0"/>
            </w:tcBorders>
            <w:shd w:val="clear" w:color="FFFFFF" w:fill="FFFFFF"/>
            <w:noWrap w:val="0"/>
            <w:vAlign w:val="center"/>
          </w:tcPr>
          <w:p>
            <w:pPr>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30"/>
        <w:rPr>
          <w:rFonts w:hint="eastAsia"/>
          <w:lang w:val="en-US" w:eastAsia="zh-CN"/>
        </w:rPr>
      </w:pPr>
    </w:p>
    <w:tbl>
      <w:tblPr>
        <w:tblStyle w:val="19"/>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5"/>
        <w:gridCol w:w="2415"/>
        <w:gridCol w:w="2865"/>
        <w:gridCol w:w="1605"/>
        <w:gridCol w:w="102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1020" w:type="dxa"/>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rPr>
            </w:pPr>
          </w:p>
          <w:p>
            <w:pPr>
              <w:pStyle w:val="30"/>
              <w:rPr>
                <w:rFonts w:hint="eastAsia"/>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20" w:type="dxa"/>
            <w:gridSpan w:val="5"/>
            <w:tcBorders>
              <w:top w:val="single" w:color="000000" w:sz="4" w:space="0"/>
              <w:left w:val="single" w:color="000000" w:sz="8" w:space="0"/>
              <w:bottom w:val="single" w:color="000000" w:sz="8"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spacing w:line="360" w:lineRule="auto"/>
        <w:rPr>
          <w:rFonts w:hint="eastAsia" w:ascii="宋体" w:hAnsi="宋体" w:eastAsia="宋体" w:cs="宋体"/>
          <w:b/>
          <w:bCs/>
          <w:color w:val="auto"/>
          <w:sz w:val="21"/>
          <w:szCs w:val="21"/>
          <w:highlight w:val="none"/>
        </w:rPr>
      </w:pPr>
    </w:p>
    <w:p>
      <w:pPr>
        <w:rPr>
          <w:color w:val="auto"/>
          <w:highlight w:val="none"/>
        </w:rPr>
      </w:pPr>
    </w:p>
    <w:p>
      <w:pPr>
        <w:pStyle w:val="30"/>
        <w:rPr>
          <w:color w:val="auto"/>
          <w:highlight w:val="none"/>
        </w:rPr>
      </w:pPr>
    </w:p>
    <w:p>
      <w:pPr>
        <w:pStyle w:val="30"/>
        <w:jc w:val="center"/>
        <w:rPr>
          <w:rFonts w:hint="eastAsia" w:ascii="仿宋_GB2312" w:hAnsi="仿宋_GB2312" w:eastAsia="仿宋_GB2312" w:cs="仿宋_GB2312"/>
          <w:b/>
          <w:color w:val="auto"/>
          <w:kern w:val="2"/>
          <w:sz w:val="28"/>
          <w:szCs w:val="28"/>
          <w:highlight w:val="none"/>
          <w:lang w:val="en-US" w:eastAsia="zh-CN"/>
        </w:rPr>
      </w:pPr>
    </w:p>
    <w:sectPr>
      <w:headerReference r:id="rId6" w:type="default"/>
      <w:footerReference r:id="rId7"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BD1CE2B5"/>
    <w:multiLevelType w:val="singleLevel"/>
    <w:tmpl w:val="BD1CE2B5"/>
    <w:lvl w:ilvl="0" w:tentative="0">
      <w:start w:val="4"/>
      <w:numFmt w:val="chineseCounting"/>
      <w:suff w:val="nothing"/>
      <w:lvlText w:val="%1、"/>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46076B9"/>
    <w:multiLevelType w:val="singleLevel"/>
    <w:tmpl w:val="546076B9"/>
    <w:lvl w:ilvl="0" w:tentative="0">
      <w:start w:val="2"/>
      <w:numFmt w:val="chineseCounting"/>
      <w:suff w:val="nothing"/>
      <w:lvlText w:val="%1、"/>
      <w:lvlJc w:val="left"/>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F0B31"/>
    <w:rsid w:val="001033F4"/>
    <w:rsid w:val="00113C90"/>
    <w:rsid w:val="00113EA9"/>
    <w:rsid w:val="0013339B"/>
    <w:rsid w:val="001573AC"/>
    <w:rsid w:val="00170CCC"/>
    <w:rsid w:val="00170F56"/>
    <w:rsid w:val="00172A27"/>
    <w:rsid w:val="00183889"/>
    <w:rsid w:val="001A1D88"/>
    <w:rsid w:val="00213AE2"/>
    <w:rsid w:val="00213C4F"/>
    <w:rsid w:val="00224273"/>
    <w:rsid w:val="00226167"/>
    <w:rsid w:val="002274D1"/>
    <w:rsid w:val="00267F9B"/>
    <w:rsid w:val="0028182E"/>
    <w:rsid w:val="00283D77"/>
    <w:rsid w:val="002B098E"/>
    <w:rsid w:val="002B2D37"/>
    <w:rsid w:val="002B5A58"/>
    <w:rsid w:val="002D112B"/>
    <w:rsid w:val="00300061"/>
    <w:rsid w:val="0033207F"/>
    <w:rsid w:val="00343245"/>
    <w:rsid w:val="003434F2"/>
    <w:rsid w:val="00343A3A"/>
    <w:rsid w:val="003641AF"/>
    <w:rsid w:val="00371D56"/>
    <w:rsid w:val="003747B6"/>
    <w:rsid w:val="003767EA"/>
    <w:rsid w:val="00385A20"/>
    <w:rsid w:val="00385CD3"/>
    <w:rsid w:val="00391EE2"/>
    <w:rsid w:val="003A005D"/>
    <w:rsid w:val="003A12D5"/>
    <w:rsid w:val="003D2CAD"/>
    <w:rsid w:val="004059DD"/>
    <w:rsid w:val="00410FFE"/>
    <w:rsid w:val="00414C19"/>
    <w:rsid w:val="00463643"/>
    <w:rsid w:val="004761B3"/>
    <w:rsid w:val="0049583D"/>
    <w:rsid w:val="004E7CF2"/>
    <w:rsid w:val="004F7C8C"/>
    <w:rsid w:val="00505307"/>
    <w:rsid w:val="00515D9B"/>
    <w:rsid w:val="00520A3B"/>
    <w:rsid w:val="005255BD"/>
    <w:rsid w:val="00527E41"/>
    <w:rsid w:val="00581B73"/>
    <w:rsid w:val="00592274"/>
    <w:rsid w:val="005B127B"/>
    <w:rsid w:val="005C0D4B"/>
    <w:rsid w:val="005C30DC"/>
    <w:rsid w:val="005F3B1A"/>
    <w:rsid w:val="00611396"/>
    <w:rsid w:val="00621CAD"/>
    <w:rsid w:val="00630629"/>
    <w:rsid w:val="00663714"/>
    <w:rsid w:val="00697821"/>
    <w:rsid w:val="006A4BAF"/>
    <w:rsid w:val="006B062A"/>
    <w:rsid w:val="006B5BEE"/>
    <w:rsid w:val="007132DB"/>
    <w:rsid w:val="00713DD5"/>
    <w:rsid w:val="00717FB7"/>
    <w:rsid w:val="00755775"/>
    <w:rsid w:val="00760BA5"/>
    <w:rsid w:val="0076671E"/>
    <w:rsid w:val="00794B5C"/>
    <w:rsid w:val="007A691D"/>
    <w:rsid w:val="007B4EC7"/>
    <w:rsid w:val="007B7846"/>
    <w:rsid w:val="007F6D27"/>
    <w:rsid w:val="007F772E"/>
    <w:rsid w:val="00855717"/>
    <w:rsid w:val="00870CA4"/>
    <w:rsid w:val="00870CE2"/>
    <w:rsid w:val="00871ADC"/>
    <w:rsid w:val="0087285C"/>
    <w:rsid w:val="008B642B"/>
    <w:rsid w:val="008D0175"/>
    <w:rsid w:val="008F55E6"/>
    <w:rsid w:val="008F7374"/>
    <w:rsid w:val="0090201C"/>
    <w:rsid w:val="009529B1"/>
    <w:rsid w:val="00964E4F"/>
    <w:rsid w:val="00982CDA"/>
    <w:rsid w:val="009B21C3"/>
    <w:rsid w:val="009E7E94"/>
    <w:rsid w:val="00A108AB"/>
    <w:rsid w:val="00A51E44"/>
    <w:rsid w:val="00A5643E"/>
    <w:rsid w:val="00A82974"/>
    <w:rsid w:val="00A8461C"/>
    <w:rsid w:val="00AE0316"/>
    <w:rsid w:val="00AE55F9"/>
    <w:rsid w:val="00B3111F"/>
    <w:rsid w:val="00B52256"/>
    <w:rsid w:val="00B857E9"/>
    <w:rsid w:val="00B949D4"/>
    <w:rsid w:val="00BD3A21"/>
    <w:rsid w:val="00BF7E39"/>
    <w:rsid w:val="00C20C4F"/>
    <w:rsid w:val="00C51646"/>
    <w:rsid w:val="00C57269"/>
    <w:rsid w:val="00C628F2"/>
    <w:rsid w:val="00C9681D"/>
    <w:rsid w:val="00CA3B7B"/>
    <w:rsid w:val="00CF4C91"/>
    <w:rsid w:val="00CF7EFD"/>
    <w:rsid w:val="00D104B7"/>
    <w:rsid w:val="00D4562B"/>
    <w:rsid w:val="00D614CD"/>
    <w:rsid w:val="00D62E29"/>
    <w:rsid w:val="00DE0478"/>
    <w:rsid w:val="00DE1E3F"/>
    <w:rsid w:val="00DF51C1"/>
    <w:rsid w:val="00E11164"/>
    <w:rsid w:val="00E25222"/>
    <w:rsid w:val="00E253BE"/>
    <w:rsid w:val="00E351D8"/>
    <w:rsid w:val="00E43E01"/>
    <w:rsid w:val="00E62F88"/>
    <w:rsid w:val="00E8657E"/>
    <w:rsid w:val="00E948FF"/>
    <w:rsid w:val="00E97087"/>
    <w:rsid w:val="00EA137F"/>
    <w:rsid w:val="00EB3419"/>
    <w:rsid w:val="00EC0A7B"/>
    <w:rsid w:val="00EC371A"/>
    <w:rsid w:val="00F0752D"/>
    <w:rsid w:val="00F21F2B"/>
    <w:rsid w:val="00F3648A"/>
    <w:rsid w:val="00F368B2"/>
    <w:rsid w:val="00F44B81"/>
    <w:rsid w:val="00F52DE0"/>
    <w:rsid w:val="00FA7E39"/>
    <w:rsid w:val="00FB4623"/>
    <w:rsid w:val="00FC3BD9"/>
    <w:rsid w:val="00FC558C"/>
    <w:rsid w:val="01C419B3"/>
    <w:rsid w:val="01EB6E21"/>
    <w:rsid w:val="02732391"/>
    <w:rsid w:val="027A5F7E"/>
    <w:rsid w:val="02907F30"/>
    <w:rsid w:val="030705B6"/>
    <w:rsid w:val="03114785"/>
    <w:rsid w:val="03330381"/>
    <w:rsid w:val="03F97C93"/>
    <w:rsid w:val="043E13A2"/>
    <w:rsid w:val="04C9502D"/>
    <w:rsid w:val="04F346BD"/>
    <w:rsid w:val="05087E50"/>
    <w:rsid w:val="05894F21"/>
    <w:rsid w:val="063A7938"/>
    <w:rsid w:val="066B50E3"/>
    <w:rsid w:val="06865EFD"/>
    <w:rsid w:val="06F253F2"/>
    <w:rsid w:val="06F47C2E"/>
    <w:rsid w:val="075D5CC5"/>
    <w:rsid w:val="07DF75F9"/>
    <w:rsid w:val="08340C24"/>
    <w:rsid w:val="086C2AE2"/>
    <w:rsid w:val="08862B6E"/>
    <w:rsid w:val="088D2514"/>
    <w:rsid w:val="08C51F37"/>
    <w:rsid w:val="09036FEC"/>
    <w:rsid w:val="09A62117"/>
    <w:rsid w:val="09B207F9"/>
    <w:rsid w:val="0A1D202A"/>
    <w:rsid w:val="0A4E2763"/>
    <w:rsid w:val="0B021542"/>
    <w:rsid w:val="0B856175"/>
    <w:rsid w:val="0C451D45"/>
    <w:rsid w:val="0D673482"/>
    <w:rsid w:val="0D6A4E6F"/>
    <w:rsid w:val="0DFA1354"/>
    <w:rsid w:val="0E7956F8"/>
    <w:rsid w:val="0E871FE6"/>
    <w:rsid w:val="0EDF1C6A"/>
    <w:rsid w:val="0F760C96"/>
    <w:rsid w:val="0F8D020F"/>
    <w:rsid w:val="115703A5"/>
    <w:rsid w:val="117B0786"/>
    <w:rsid w:val="11A021F8"/>
    <w:rsid w:val="11D66DA1"/>
    <w:rsid w:val="12110B1B"/>
    <w:rsid w:val="124351C4"/>
    <w:rsid w:val="12A8119A"/>
    <w:rsid w:val="12BD684D"/>
    <w:rsid w:val="132F0080"/>
    <w:rsid w:val="138C18F5"/>
    <w:rsid w:val="13C0663C"/>
    <w:rsid w:val="13C808EC"/>
    <w:rsid w:val="14050774"/>
    <w:rsid w:val="14075E94"/>
    <w:rsid w:val="141168EE"/>
    <w:rsid w:val="143B5890"/>
    <w:rsid w:val="1457366A"/>
    <w:rsid w:val="14813B0D"/>
    <w:rsid w:val="14A103A7"/>
    <w:rsid w:val="14C60611"/>
    <w:rsid w:val="14E57AA8"/>
    <w:rsid w:val="155278BD"/>
    <w:rsid w:val="15593BF9"/>
    <w:rsid w:val="156E33B1"/>
    <w:rsid w:val="164815D5"/>
    <w:rsid w:val="16732FEB"/>
    <w:rsid w:val="16895CDE"/>
    <w:rsid w:val="16984B18"/>
    <w:rsid w:val="16E7372B"/>
    <w:rsid w:val="176E7480"/>
    <w:rsid w:val="18120113"/>
    <w:rsid w:val="187F72BD"/>
    <w:rsid w:val="189758D7"/>
    <w:rsid w:val="18A93985"/>
    <w:rsid w:val="18C064A5"/>
    <w:rsid w:val="18FF339B"/>
    <w:rsid w:val="194C5F03"/>
    <w:rsid w:val="19790C37"/>
    <w:rsid w:val="1AAD417C"/>
    <w:rsid w:val="1AB733A8"/>
    <w:rsid w:val="1B972F4C"/>
    <w:rsid w:val="1BA42ECF"/>
    <w:rsid w:val="1BA62464"/>
    <w:rsid w:val="1BE07041"/>
    <w:rsid w:val="1C4B510B"/>
    <w:rsid w:val="1C950F91"/>
    <w:rsid w:val="1CC362EC"/>
    <w:rsid w:val="1CD2205E"/>
    <w:rsid w:val="1D4478A7"/>
    <w:rsid w:val="1DCF4B0C"/>
    <w:rsid w:val="1E5828D6"/>
    <w:rsid w:val="1E8A1A2E"/>
    <w:rsid w:val="1EA82186"/>
    <w:rsid w:val="1EBF02FC"/>
    <w:rsid w:val="1EE233E0"/>
    <w:rsid w:val="1F444D8B"/>
    <w:rsid w:val="1F516372"/>
    <w:rsid w:val="1F971096"/>
    <w:rsid w:val="1FD430C8"/>
    <w:rsid w:val="1FFC1228"/>
    <w:rsid w:val="205572AD"/>
    <w:rsid w:val="206E71EB"/>
    <w:rsid w:val="20D33A0F"/>
    <w:rsid w:val="20E33285"/>
    <w:rsid w:val="22551E62"/>
    <w:rsid w:val="230D1610"/>
    <w:rsid w:val="2349196E"/>
    <w:rsid w:val="23A52A88"/>
    <w:rsid w:val="23F40BB9"/>
    <w:rsid w:val="24121125"/>
    <w:rsid w:val="24260853"/>
    <w:rsid w:val="249E0BC2"/>
    <w:rsid w:val="24AD4960"/>
    <w:rsid w:val="250B3654"/>
    <w:rsid w:val="254976EF"/>
    <w:rsid w:val="25C24F65"/>
    <w:rsid w:val="263B6B37"/>
    <w:rsid w:val="269221D6"/>
    <w:rsid w:val="269C0568"/>
    <w:rsid w:val="27563635"/>
    <w:rsid w:val="27567996"/>
    <w:rsid w:val="27797C5A"/>
    <w:rsid w:val="27B45138"/>
    <w:rsid w:val="27D94C98"/>
    <w:rsid w:val="27DF3432"/>
    <w:rsid w:val="28351ACB"/>
    <w:rsid w:val="28810946"/>
    <w:rsid w:val="28E3266B"/>
    <w:rsid w:val="29390E69"/>
    <w:rsid w:val="295733FB"/>
    <w:rsid w:val="29CD5A60"/>
    <w:rsid w:val="2B52084C"/>
    <w:rsid w:val="2B5E7FE2"/>
    <w:rsid w:val="2B6B7100"/>
    <w:rsid w:val="2BA5707F"/>
    <w:rsid w:val="2BB36041"/>
    <w:rsid w:val="2BC069C8"/>
    <w:rsid w:val="2BCA23E3"/>
    <w:rsid w:val="2C521DCD"/>
    <w:rsid w:val="2C7B1E59"/>
    <w:rsid w:val="2D413713"/>
    <w:rsid w:val="2D6119E0"/>
    <w:rsid w:val="2DE0651E"/>
    <w:rsid w:val="2DE4728B"/>
    <w:rsid w:val="2E1D2A09"/>
    <w:rsid w:val="2EC64439"/>
    <w:rsid w:val="2EE3742F"/>
    <w:rsid w:val="2EE97FBB"/>
    <w:rsid w:val="2FDA6411"/>
    <w:rsid w:val="3076628F"/>
    <w:rsid w:val="308974AE"/>
    <w:rsid w:val="30EF5457"/>
    <w:rsid w:val="30F44624"/>
    <w:rsid w:val="31510AA0"/>
    <w:rsid w:val="323D713F"/>
    <w:rsid w:val="324825A8"/>
    <w:rsid w:val="325B51AB"/>
    <w:rsid w:val="32AF07F2"/>
    <w:rsid w:val="33745F0A"/>
    <w:rsid w:val="33766BFC"/>
    <w:rsid w:val="338909EE"/>
    <w:rsid w:val="33C84ECF"/>
    <w:rsid w:val="34117711"/>
    <w:rsid w:val="344D37A1"/>
    <w:rsid w:val="348D5599"/>
    <w:rsid w:val="34CC5503"/>
    <w:rsid w:val="352765C3"/>
    <w:rsid w:val="3632051D"/>
    <w:rsid w:val="36497307"/>
    <w:rsid w:val="36BB2855"/>
    <w:rsid w:val="37152C21"/>
    <w:rsid w:val="37590E1D"/>
    <w:rsid w:val="375F12EE"/>
    <w:rsid w:val="379655A3"/>
    <w:rsid w:val="37BD636B"/>
    <w:rsid w:val="37D050F1"/>
    <w:rsid w:val="384F6BCF"/>
    <w:rsid w:val="38863CC9"/>
    <w:rsid w:val="38895C5D"/>
    <w:rsid w:val="38A319F3"/>
    <w:rsid w:val="392F3EDF"/>
    <w:rsid w:val="39704948"/>
    <w:rsid w:val="397D7CAF"/>
    <w:rsid w:val="39A93780"/>
    <w:rsid w:val="39C50B61"/>
    <w:rsid w:val="39DD52FC"/>
    <w:rsid w:val="3A1422FA"/>
    <w:rsid w:val="3B8E0546"/>
    <w:rsid w:val="3D340666"/>
    <w:rsid w:val="3DBA77ED"/>
    <w:rsid w:val="3E067AAC"/>
    <w:rsid w:val="3E3402C7"/>
    <w:rsid w:val="3E4D363A"/>
    <w:rsid w:val="3E510195"/>
    <w:rsid w:val="3F32097D"/>
    <w:rsid w:val="3F34383F"/>
    <w:rsid w:val="3F344F84"/>
    <w:rsid w:val="3FB412C1"/>
    <w:rsid w:val="402B28CE"/>
    <w:rsid w:val="40777105"/>
    <w:rsid w:val="40D560F5"/>
    <w:rsid w:val="41323A82"/>
    <w:rsid w:val="415E1BCB"/>
    <w:rsid w:val="41983858"/>
    <w:rsid w:val="42E57412"/>
    <w:rsid w:val="42ED5017"/>
    <w:rsid w:val="4358393E"/>
    <w:rsid w:val="43714570"/>
    <w:rsid w:val="445B0477"/>
    <w:rsid w:val="448F4250"/>
    <w:rsid w:val="44C2005E"/>
    <w:rsid w:val="454B678F"/>
    <w:rsid w:val="456633AA"/>
    <w:rsid w:val="4569019E"/>
    <w:rsid w:val="45986B83"/>
    <w:rsid w:val="45E235E0"/>
    <w:rsid w:val="46721C9D"/>
    <w:rsid w:val="46F6477A"/>
    <w:rsid w:val="4703068E"/>
    <w:rsid w:val="47FB7699"/>
    <w:rsid w:val="487E1357"/>
    <w:rsid w:val="48D24C23"/>
    <w:rsid w:val="48DF209C"/>
    <w:rsid w:val="4A0465FC"/>
    <w:rsid w:val="4A276BAB"/>
    <w:rsid w:val="4B772FA8"/>
    <w:rsid w:val="4BBE0681"/>
    <w:rsid w:val="4C6E7D2B"/>
    <w:rsid w:val="4C967497"/>
    <w:rsid w:val="4CD958F7"/>
    <w:rsid w:val="4CE71EC0"/>
    <w:rsid w:val="4D040842"/>
    <w:rsid w:val="4DB53509"/>
    <w:rsid w:val="4DF57B76"/>
    <w:rsid w:val="4DFF30DB"/>
    <w:rsid w:val="4E0C3F18"/>
    <w:rsid w:val="4E3605DF"/>
    <w:rsid w:val="4E8828C7"/>
    <w:rsid w:val="4E8A531E"/>
    <w:rsid w:val="4EA5057F"/>
    <w:rsid w:val="4EB80597"/>
    <w:rsid w:val="4F105D44"/>
    <w:rsid w:val="4FE552FD"/>
    <w:rsid w:val="500E082B"/>
    <w:rsid w:val="50371FAD"/>
    <w:rsid w:val="50CE5952"/>
    <w:rsid w:val="512E02A6"/>
    <w:rsid w:val="51A32C5C"/>
    <w:rsid w:val="51A61200"/>
    <w:rsid w:val="51C504D9"/>
    <w:rsid w:val="52C56555"/>
    <w:rsid w:val="53211D72"/>
    <w:rsid w:val="53E55647"/>
    <w:rsid w:val="544E4F2E"/>
    <w:rsid w:val="54C93027"/>
    <w:rsid w:val="55052FFC"/>
    <w:rsid w:val="556F3D22"/>
    <w:rsid w:val="5587270E"/>
    <w:rsid w:val="559E664E"/>
    <w:rsid w:val="560F58BD"/>
    <w:rsid w:val="56513CD0"/>
    <w:rsid w:val="56A11110"/>
    <w:rsid w:val="58F45795"/>
    <w:rsid w:val="59637E84"/>
    <w:rsid w:val="59786976"/>
    <w:rsid w:val="5A2F5485"/>
    <w:rsid w:val="5A3236D3"/>
    <w:rsid w:val="5A742760"/>
    <w:rsid w:val="5AFB4DC0"/>
    <w:rsid w:val="5B527557"/>
    <w:rsid w:val="5BB167FD"/>
    <w:rsid w:val="5BE80ED6"/>
    <w:rsid w:val="5BFF6813"/>
    <w:rsid w:val="5C0803F9"/>
    <w:rsid w:val="5C842DC1"/>
    <w:rsid w:val="5D1862A9"/>
    <w:rsid w:val="5DE35818"/>
    <w:rsid w:val="5DE76A9B"/>
    <w:rsid w:val="5DF205D3"/>
    <w:rsid w:val="5E3C7CB2"/>
    <w:rsid w:val="5F375441"/>
    <w:rsid w:val="5F8D7DD2"/>
    <w:rsid w:val="5F93775D"/>
    <w:rsid w:val="60563B24"/>
    <w:rsid w:val="60C83CBC"/>
    <w:rsid w:val="60C964EF"/>
    <w:rsid w:val="613E6D41"/>
    <w:rsid w:val="617E34BB"/>
    <w:rsid w:val="619C1492"/>
    <w:rsid w:val="61C12DE2"/>
    <w:rsid w:val="62446327"/>
    <w:rsid w:val="62B103F9"/>
    <w:rsid w:val="62D11505"/>
    <w:rsid w:val="62DC6DE8"/>
    <w:rsid w:val="644E47BE"/>
    <w:rsid w:val="657022AA"/>
    <w:rsid w:val="65C059BD"/>
    <w:rsid w:val="65CD3DCD"/>
    <w:rsid w:val="65EF0775"/>
    <w:rsid w:val="65F452FE"/>
    <w:rsid w:val="66007D67"/>
    <w:rsid w:val="663F0B50"/>
    <w:rsid w:val="66CA0B26"/>
    <w:rsid w:val="678B321A"/>
    <w:rsid w:val="67E50312"/>
    <w:rsid w:val="67ED0982"/>
    <w:rsid w:val="67FC4A20"/>
    <w:rsid w:val="68C72BE7"/>
    <w:rsid w:val="68FA60D7"/>
    <w:rsid w:val="68FF450D"/>
    <w:rsid w:val="697C195D"/>
    <w:rsid w:val="69C61397"/>
    <w:rsid w:val="6A68609B"/>
    <w:rsid w:val="6A8C1663"/>
    <w:rsid w:val="6ABF0D9A"/>
    <w:rsid w:val="6AD70135"/>
    <w:rsid w:val="6BC95DA9"/>
    <w:rsid w:val="6BF9427C"/>
    <w:rsid w:val="6C105A58"/>
    <w:rsid w:val="6C2E6265"/>
    <w:rsid w:val="6C62671C"/>
    <w:rsid w:val="6C716CAB"/>
    <w:rsid w:val="6CAD2F20"/>
    <w:rsid w:val="6CD759A9"/>
    <w:rsid w:val="6D095C70"/>
    <w:rsid w:val="6D4B1F5D"/>
    <w:rsid w:val="6D8238A7"/>
    <w:rsid w:val="6E0F5BF9"/>
    <w:rsid w:val="6E233DA4"/>
    <w:rsid w:val="6E8F7310"/>
    <w:rsid w:val="6F483FA1"/>
    <w:rsid w:val="6F6555EF"/>
    <w:rsid w:val="6F9F3300"/>
    <w:rsid w:val="6FA2213A"/>
    <w:rsid w:val="70CB269D"/>
    <w:rsid w:val="71884AB7"/>
    <w:rsid w:val="71C46775"/>
    <w:rsid w:val="72067563"/>
    <w:rsid w:val="722506A9"/>
    <w:rsid w:val="72B816FF"/>
    <w:rsid w:val="732E3907"/>
    <w:rsid w:val="73D16993"/>
    <w:rsid w:val="74C95BCE"/>
    <w:rsid w:val="75011284"/>
    <w:rsid w:val="75200B56"/>
    <w:rsid w:val="753406E4"/>
    <w:rsid w:val="75435570"/>
    <w:rsid w:val="758F2EF4"/>
    <w:rsid w:val="75C37EFB"/>
    <w:rsid w:val="75C7300D"/>
    <w:rsid w:val="761C69DC"/>
    <w:rsid w:val="76963D08"/>
    <w:rsid w:val="769C7E36"/>
    <w:rsid w:val="76AF2406"/>
    <w:rsid w:val="77046DA9"/>
    <w:rsid w:val="779A1F85"/>
    <w:rsid w:val="77F23735"/>
    <w:rsid w:val="781A002A"/>
    <w:rsid w:val="78C64775"/>
    <w:rsid w:val="796075AF"/>
    <w:rsid w:val="79A971C1"/>
    <w:rsid w:val="7A026DB8"/>
    <w:rsid w:val="7AEA0D3C"/>
    <w:rsid w:val="7B1227F8"/>
    <w:rsid w:val="7C00467F"/>
    <w:rsid w:val="7C2978EC"/>
    <w:rsid w:val="7C42096C"/>
    <w:rsid w:val="7C4E418C"/>
    <w:rsid w:val="7C711C34"/>
    <w:rsid w:val="7C750C41"/>
    <w:rsid w:val="7CC942A7"/>
    <w:rsid w:val="7D001691"/>
    <w:rsid w:val="7D6330F9"/>
    <w:rsid w:val="7D72325C"/>
    <w:rsid w:val="7D9D7924"/>
    <w:rsid w:val="7DDE038D"/>
    <w:rsid w:val="7E090419"/>
    <w:rsid w:val="7E6150E3"/>
    <w:rsid w:val="7E9633BF"/>
    <w:rsid w:val="7F04016F"/>
    <w:rsid w:val="7F34148F"/>
    <w:rsid w:val="7F6B32CC"/>
    <w:rsid w:val="7FCF062C"/>
    <w:rsid w:val="7FE21F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rPr>
      <w:rFonts w:ascii="Times New Roman" w:hAnsi="Times New Roman"/>
      <w:color w:val="auto"/>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Body Text"/>
    <w:basedOn w:val="1"/>
    <w:next w:val="10"/>
    <w:unhideWhenUsed/>
    <w:qFormat/>
    <w:uiPriority w:val="99"/>
    <w:rPr>
      <w:sz w:val="28"/>
    </w:rPr>
  </w:style>
  <w:style w:type="paragraph" w:styleId="10">
    <w:name w:val="Body Text 2"/>
    <w:basedOn w:val="1"/>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1">
    <w:name w:val="Plain Text"/>
    <w:basedOn w:val="1"/>
    <w:link w:val="26"/>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Balloon Text"/>
    <w:basedOn w:val="1"/>
    <w:link w:val="27"/>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rPr>
  </w:style>
  <w:style w:type="paragraph" w:styleId="15">
    <w:name w:val="header"/>
    <w:basedOn w:val="1"/>
    <w:link w:val="2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unhideWhenUsed/>
    <w:qFormat/>
    <w:uiPriority w:val="39"/>
  </w:style>
  <w:style w:type="paragraph" w:styleId="17">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w:basedOn w:val="9"/>
    <w:unhideWhenUsed/>
    <w:qFormat/>
    <w:uiPriority w:val="99"/>
    <w:pPr>
      <w:widowControl w:val="0"/>
      <w:spacing w:after="120" w:line="240" w:lineRule="auto"/>
      <w:ind w:firstLine="420"/>
    </w:pPr>
    <w:rPr>
      <w:kern w:val="2"/>
      <w:sz w:val="21"/>
    </w:rPr>
  </w:style>
  <w:style w:type="table" w:styleId="2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unhideWhenUsed/>
    <w:qFormat/>
    <w:uiPriority w:val="0"/>
  </w:style>
  <w:style w:type="character" w:styleId="24">
    <w:name w:val="Hyperlink"/>
    <w:basedOn w:val="21"/>
    <w:unhideWhenUsed/>
    <w:qFormat/>
    <w:uiPriority w:val="99"/>
    <w:rPr>
      <w:color w:val="0000FF"/>
      <w:u w:val="single"/>
    </w:rPr>
  </w:style>
  <w:style w:type="character" w:customStyle="1" w:styleId="25">
    <w:name w:val="标题 1 Char"/>
    <w:basedOn w:val="21"/>
    <w:link w:val="4"/>
    <w:qFormat/>
    <w:uiPriority w:val="0"/>
    <w:rPr>
      <w:b/>
      <w:bCs/>
      <w:kern w:val="44"/>
      <w:sz w:val="44"/>
      <w:szCs w:val="44"/>
    </w:rPr>
  </w:style>
  <w:style w:type="character" w:customStyle="1" w:styleId="26">
    <w:name w:val="纯文本 Char"/>
    <w:basedOn w:val="21"/>
    <w:link w:val="11"/>
    <w:qFormat/>
    <w:uiPriority w:val="0"/>
    <w:rPr>
      <w:rFonts w:ascii="宋体" w:hAnsi="Courier New" w:cs="Courier New"/>
      <w:sz w:val="21"/>
      <w:szCs w:val="21"/>
    </w:rPr>
  </w:style>
  <w:style w:type="character" w:customStyle="1" w:styleId="27">
    <w:name w:val="批注框文本 Char"/>
    <w:basedOn w:val="21"/>
    <w:link w:val="13"/>
    <w:semiHidden/>
    <w:qFormat/>
    <w:uiPriority w:val="99"/>
    <w:rPr>
      <w:kern w:val="2"/>
      <w:sz w:val="18"/>
      <w:szCs w:val="18"/>
    </w:rPr>
  </w:style>
  <w:style w:type="character" w:customStyle="1" w:styleId="28">
    <w:name w:val="页脚 Char"/>
    <w:basedOn w:val="21"/>
    <w:link w:val="14"/>
    <w:qFormat/>
    <w:uiPriority w:val="99"/>
    <w:rPr>
      <w:sz w:val="18"/>
    </w:rPr>
  </w:style>
  <w:style w:type="character" w:customStyle="1" w:styleId="29">
    <w:name w:val="页眉 Char"/>
    <w:link w:val="15"/>
    <w:qFormat/>
    <w:uiPriority w:val="99"/>
    <w:rPr>
      <w:kern w:val="2"/>
      <w:sz w:val="18"/>
    </w:rPr>
  </w:style>
  <w:style w:type="paragraph" w:customStyle="1" w:styleId="3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32">
    <w:name w:val="Char"/>
    <w:basedOn w:val="1"/>
    <w:qFormat/>
    <w:uiPriority w:val="0"/>
    <w:pPr>
      <w:spacing w:line="480" w:lineRule="exact"/>
    </w:pPr>
    <w:rPr>
      <w:sz w:val="24"/>
      <w:szCs w:val="24"/>
    </w:rPr>
  </w:style>
  <w:style w:type="paragraph" w:customStyle="1" w:styleId="3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4">
    <w:name w:val="页眉 Char1"/>
    <w:basedOn w:val="21"/>
    <w:qFormat/>
    <w:uiPriority w:val="99"/>
    <w:rPr>
      <w:rFonts w:ascii="Calibri" w:hAnsi="Calibri" w:eastAsia="Calibri" w:cs="Calibri"/>
      <w:color w:val="000000"/>
      <w:sz w:val="18"/>
      <w:szCs w:val="18"/>
    </w:rPr>
  </w:style>
  <w:style w:type="character" w:customStyle="1" w:styleId="35">
    <w:name w:val="页脚 Char2"/>
    <w:basedOn w:val="21"/>
    <w:qFormat/>
    <w:uiPriority w:val="99"/>
    <w:rPr>
      <w:rFonts w:ascii="Calibri" w:hAnsi="Calibri" w:eastAsia="Calibri" w:cs="Calibri"/>
      <w:color w:val="000000"/>
      <w:sz w:val="18"/>
      <w:szCs w:val="18"/>
    </w:rPr>
  </w:style>
  <w:style w:type="character" w:customStyle="1" w:styleId="36">
    <w:name w:val="纯文本 Char4"/>
    <w:basedOn w:val="21"/>
    <w:qFormat/>
    <w:uiPriority w:val="0"/>
    <w:rPr>
      <w:rFonts w:ascii="宋体" w:hAnsi="Courier New" w:eastAsia="宋体" w:cs="Times New Roman"/>
      <w:sz w:val="24"/>
      <w:szCs w:val="20"/>
    </w:rPr>
  </w:style>
  <w:style w:type="paragraph" w:styleId="37">
    <w:name w:val="No Spacing"/>
    <w:qFormat/>
    <w:uiPriority w:val="1"/>
    <w:rPr>
      <w:rFonts w:ascii="Calibri" w:hAnsi="Calibri" w:eastAsia="宋体" w:cs="Times New Roman"/>
      <w:sz w:val="22"/>
      <w:szCs w:val="22"/>
      <w:lang w:val="en-US" w:eastAsia="zh-CN" w:bidi="ar-SA"/>
    </w:rPr>
  </w:style>
  <w:style w:type="paragraph" w:customStyle="1" w:styleId="38">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9">
    <w:name w:val="List Paragraph"/>
    <w:basedOn w:val="1"/>
    <w:qFormat/>
    <w:uiPriority w:val="99"/>
    <w:pPr>
      <w:ind w:firstLine="420" w:firstLineChars="200"/>
    </w:pPr>
  </w:style>
  <w:style w:type="table" w:customStyle="1" w:styleId="40">
    <w:name w:val="网格型1"/>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1">
    <w:name w:val="font11"/>
    <w:basedOn w:val="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3657</Words>
  <Characters>20847</Characters>
  <Lines>173</Lines>
  <Paragraphs>48</Paragraphs>
  <TotalTime>4</TotalTime>
  <ScaleCrop>false</ScaleCrop>
  <LinksUpToDate>false</LinksUpToDate>
  <CharactersWithSpaces>24456</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2020-05-20T15:35:00Z</dcterms:created>
  <dc:creator>WT</dc:creator>
  <cp:lastModifiedBy>林煜韩</cp:lastModifiedBy>
  <cp:lastPrinted>2022-02-22T07:42:00Z</cp:lastPrinted>
  <dcterms:modified xsi:type="dcterms:W3CDTF">2022-03-15T06:56:17Z</dcterms:modified>
  <dc:title>询价文件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78C67E926EDB4849AD4CD9F6AE1E5255</vt:lpwstr>
  </property>
</Properties>
</file>