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hint="eastAsia" w:ascii="仿宋" w:hAnsi="仿宋" w:eastAsia="仿宋" w:cs="仿宋"/>
          <w:b/>
          <w:sz w:val="72"/>
          <w:highlight w:val="none"/>
        </w:rPr>
      </w:pPr>
    </w:p>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
          <w:b/>
          <w:sz w:val="72"/>
          <w:highlight w:val="none"/>
        </w:rPr>
        <w:t>询价文件</w:t>
      </w:r>
    </w:p>
    <w:p>
      <w:pPr>
        <w:tabs>
          <w:tab w:val="left" w:pos="420"/>
          <w:tab w:val="left" w:pos="6660"/>
        </w:tabs>
        <w:spacing w:line="1600" w:lineRule="atLeast"/>
        <w:ind w:firstLine="960" w:firstLineChars="300"/>
        <w:jc w:val="both"/>
        <w:rPr>
          <w:rFonts w:hint="eastAsia" w:ascii="仿宋" w:hAnsi="仿宋" w:eastAsia="仿宋" w:cs="仿宋"/>
          <w:b/>
          <w:bCs/>
          <w:sz w:val="32"/>
          <w:szCs w:val="32"/>
          <w:highlight w:val="none"/>
        </w:rPr>
      </w:pPr>
      <w:r>
        <w:rPr>
          <w:rFonts w:hint="eastAsia" w:ascii="仿宋" w:hAnsi="仿宋" w:eastAsia="仿宋" w:cs="仿宋"/>
          <w:b/>
          <w:bCs/>
          <w:color w:val="000000" w:themeColor="text1"/>
          <w:sz w:val="32"/>
          <w:szCs w:val="32"/>
          <w14:textFill>
            <w14:solidFill>
              <w14:schemeClr w14:val="tx1"/>
            </w14:solidFill>
          </w14:textFill>
        </w:rPr>
        <w:t>项目编号：</w:t>
      </w:r>
      <w:r>
        <w:rPr>
          <w:rFonts w:hint="eastAsia" w:ascii="仿宋" w:hAnsi="仿宋" w:eastAsia="仿宋" w:cs="仿宋"/>
          <w:b/>
          <w:bCs/>
          <w:color w:val="000000" w:themeColor="text1"/>
          <w:sz w:val="32"/>
          <w:szCs w:val="32"/>
          <w:lang w:val="en-US" w:eastAsia="zh-CN"/>
          <w14:textFill>
            <w14:solidFill>
              <w14:schemeClr w14:val="tx1"/>
            </w14:solidFill>
          </w14:textFill>
        </w:rPr>
        <w:t>XJ-20220304-2</w:t>
      </w:r>
      <w:r>
        <w:rPr>
          <w:rFonts w:hint="eastAsia" w:ascii="仿宋" w:hAnsi="仿宋" w:eastAsia="仿宋" w:cs="仿宋"/>
          <w:b/>
          <w:bCs/>
          <w:sz w:val="32"/>
          <w:szCs w:val="32"/>
          <w:highlight w:val="none"/>
        </w:rPr>
        <w:fldChar w:fldCharType="begin"/>
      </w:r>
      <w:r>
        <w:rPr>
          <w:rFonts w:hint="eastAsia" w:ascii="仿宋" w:hAnsi="仿宋" w:eastAsia="仿宋" w:cs="仿宋"/>
          <w:b/>
          <w:bCs/>
          <w:sz w:val="32"/>
          <w:szCs w:val="32"/>
          <w:highlight w:val="none"/>
        </w:rPr>
        <w:instrText xml:space="preserve"> DOCVARIABLE  采购编号  \* MERGEFORMAT </w:instrText>
      </w:r>
      <w:r>
        <w:rPr>
          <w:rFonts w:hint="eastAsia" w:ascii="仿宋" w:hAnsi="仿宋" w:eastAsia="仿宋" w:cs="仿宋"/>
          <w:b/>
          <w:bCs/>
          <w:sz w:val="32"/>
          <w:szCs w:val="32"/>
          <w:highlight w:val="none"/>
        </w:rPr>
        <w:fldChar w:fldCharType="end"/>
      </w:r>
    </w:p>
    <w:p>
      <w:pPr>
        <w:ind w:left="2557" w:leftChars="456" w:hanging="1600" w:hangingChars="500"/>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项目名称：</w:t>
      </w:r>
      <w:r>
        <w:rPr>
          <w:rFonts w:hint="eastAsia" w:ascii="仿宋" w:hAnsi="仿宋" w:eastAsia="仿宋" w:cs="仿宋"/>
          <w:b/>
          <w:bCs/>
          <w:color w:val="000000" w:themeColor="text1"/>
          <w:sz w:val="32"/>
          <w:szCs w:val="32"/>
          <w:lang w:val="en-US" w:eastAsia="zh-CN"/>
          <w14:textFill>
            <w14:solidFill>
              <w14:schemeClr w14:val="tx1"/>
            </w14:solidFill>
          </w14:textFill>
        </w:rPr>
        <w:t>广州市净水有限公司竹料分公司2022年一期反应池外</w:t>
      </w:r>
    </w:p>
    <w:p>
      <w:pPr>
        <w:ind w:left="2553" w:leftChars="1216" w:firstLine="0" w:firstLineChars="0"/>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回流提升管道大修</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both"/>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w:t>
      </w:r>
      <w:r>
        <w:rPr>
          <w:rFonts w:hint="eastAsia" w:ascii="仿宋" w:hAnsi="仿宋" w:eastAsia="仿宋" w:cs="仿宋_GB2312"/>
          <w:b/>
          <w:bCs/>
          <w:sz w:val="28"/>
          <w:highlight w:val="none"/>
          <w:lang w:val="en-US" w:eastAsia="zh-CN"/>
        </w:rPr>
        <w:t>22</w:t>
      </w:r>
      <w:r>
        <w:rPr>
          <w:rFonts w:hint="eastAsia" w:ascii="仿宋" w:hAnsi="仿宋" w:eastAsia="仿宋" w:cs="仿宋_GB2312"/>
          <w:b/>
          <w:bCs/>
          <w:sz w:val="28"/>
          <w:highlight w:val="none"/>
        </w:rPr>
        <w:t>年</w:t>
      </w:r>
      <w:r>
        <w:rPr>
          <w:rFonts w:hint="eastAsia" w:ascii="仿宋" w:hAnsi="仿宋" w:eastAsia="仿宋" w:cs="仿宋_GB2312"/>
          <w:b/>
          <w:bCs/>
          <w:sz w:val="28"/>
          <w:highlight w:val="none"/>
          <w:lang w:val="en-US" w:eastAsia="zh-CN"/>
        </w:rPr>
        <w:t>3</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4</w:t>
      </w:r>
      <w:r>
        <w:rPr>
          <w:rFonts w:hint="eastAsia" w:ascii="仿宋" w:hAnsi="仿宋" w:eastAsia="仿宋" w:cs="仿宋_GB2312"/>
          <w:b/>
          <w:bCs/>
          <w:sz w:val="28"/>
          <w:highlight w:val="none"/>
        </w:rPr>
        <w:t>日</w:t>
      </w:r>
    </w:p>
    <w:p>
      <w:pPr>
        <w:pageBreakBefore/>
        <w:jc w:val="center"/>
        <w:rPr>
          <w:rFonts w:hint="eastAsia" w:ascii="仿宋" w:hAnsi="仿宋" w:eastAsia="仿宋" w:cs="仿宋_GB2312"/>
          <w:b/>
          <w:bCs/>
          <w:sz w:val="28"/>
          <w:szCs w:val="28"/>
          <w:highlight w:val="none"/>
          <w:lang w:eastAsia="zh-CN"/>
        </w:rPr>
      </w:pPr>
      <w:r>
        <w:rPr>
          <w:rFonts w:hint="eastAsia" w:ascii="仿宋" w:hAnsi="仿宋" w:eastAsia="仿宋" w:cs="仿宋_GB2312"/>
          <w:b/>
          <w:bCs/>
          <w:sz w:val="28"/>
          <w:szCs w:val="28"/>
          <w:highlight w:val="none"/>
        </w:rPr>
        <w:t>目      录</w:t>
      </w:r>
    </w:p>
    <w:p>
      <w:pPr>
        <w:pStyle w:val="26"/>
        <w:rPr>
          <w:rFonts w:hint="eastAsia"/>
          <w:lang w:eastAsia="zh-CN"/>
        </w:rPr>
      </w:pPr>
    </w:p>
    <w:p>
      <w:pPr>
        <w:pStyle w:val="15"/>
        <w:tabs>
          <w:tab w:val="right" w:leader="dot" w:pos="9174"/>
        </w:tabs>
        <w:spacing w:line="360" w:lineRule="auto"/>
        <w:ind w:firstLine="560" w:firstLineChars="200"/>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ind w:firstLine="560" w:firstLineChars="200"/>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ind w:firstLine="560" w:firstLineChars="200"/>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ind w:firstLine="560" w:firstLineChars="200"/>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ind w:firstLine="560" w:firstLineChars="200"/>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第一部分 报价邀请函</w:t>
      </w:r>
    </w:p>
    <w:p>
      <w:pPr>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各报</w:t>
      </w:r>
      <w:r>
        <w:rPr>
          <w:rFonts w:hint="eastAsia" w:ascii="仿宋" w:hAnsi="仿宋" w:eastAsia="仿宋" w:cs="仿宋"/>
          <w:sz w:val="28"/>
          <w:szCs w:val="28"/>
          <w:highlight w:val="none"/>
        </w:rPr>
        <w:t>价单位:</w:t>
      </w:r>
    </w:p>
    <w:p>
      <w:pPr>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现我公司对</w:t>
      </w:r>
      <w:r>
        <w:rPr>
          <w:rFonts w:hint="eastAsia" w:ascii="仿宋" w:hAnsi="仿宋" w:eastAsia="仿宋" w:cs="仿宋"/>
          <w:kern w:val="0"/>
          <w:sz w:val="28"/>
          <w:szCs w:val="28"/>
          <w:u w:val="single"/>
          <w:lang w:val="en-US" w:eastAsia="zh-CN"/>
        </w:rPr>
        <w:t>竹料分公司2022年一期反应池外回流提升管道大修</w:t>
      </w:r>
      <w:r>
        <w:rPr>
          <w:rFonts w:hint="eastAsia" w:ascii="仿宋" w:hAnsi="仿宋" w:eastAsia="仿宋" w:cs="仿宋"/>
          <w:sz w:val="28"/>
          <w:szCs w:val="28"/>
          <w:highlight w:val="none"/>
        </w:rPr>
        <w:t>进行询价，欢迎符合资格条件的报价单位参加。</w:t>
      </w:r>
    </w:p>
    <w:p>
      <w:pPr>
        <w:autoSpaceDE w:val="0"/>
        <w:autoSpaceDN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一、资金计划：</w:t>
      </w:r>
      <w:r>
        <w:rPr>
          <w:rFonts w:hint="eastAsia" w:ascii="仿宋" w:hAnsi="仿宋" w:eastAsia="仿宋" w:cs="仿宋"/>
          <w:sz w:val="28"/>
          <w:szCs w:val="28"/>
          <w:highlight w:val="none"/>
          <w:u w:val="none"/>
        </w:rPr>
        <w:t>自筹资金</w:t>
      </w:r>
      <w:r>
        <w:rPr>
          <w:rFonts w:hint="eastAsia" w:ascii="仿宋" w:hAnsi="仿宋" w:eastAsia="仿宋" w:cs="仿宋"/>
          <w:sz w:val="28"/>
          <w:szCs w:val="28"/>
          <w:highlight w:val="none"/>
        </w:rPr>
        <w:t xml:space="preserve"> </w:t>
      </w:r>
    </w:p>
    <w:p>
      <w:pPr>
        <w:autoSpaceDE w:val="0"/>
        <w:autoSpaceDN w:val="0"/>
        <w:ind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二、项目编号：</w:t>
      </w:r>
      <w:r>
        <w:rPr>
          <w:rFonts w:hint="eastAsia" w:ascii="仿宋" w:hAnsi="仿宋" w:eastAsia="仿宋" w:cs="仿宋"/>
          <w:sz w:val="28"/>
          <w:szCs w:val="28"/>
          <w:highlight w:val="none"/>
          <w:lang w:val="en-US" w:eastAsia="zh-CN"/>
        </w:rPr>
        <w:t>XJ-20220304-2</w:t>
      </w:r>
    </w:p>
    <w:p>
      <w:pPr>
        <w:spacing w:line="500" w:lineRule="exact"/>
        <w:ind w:firstLine="560" w:firstLineChars="200"/>
        <w:jc w:val="lef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三、项目名称：</w:t>
      </w:r>
      <w:r>
        <w:rPr>
          <w:rFonts w:hint="eastAsia" w:ascii="仿宋" w:hAnsi="仿宋" w:eastAsia="仿宋" w:cs="仿宋"/>
          <w:sz w:val="28"/>
          <w:szCs w:val="28"/>
          <w:highlight w:val="none"/>
          <w:u w:val="single"/>
          <w:lang w:val="en-US" w:eastAsia="zh-CN"/>
        </w:rPr>
        <w:t>广州市净水有限公司</w:t>
      </w:r>
      <w:r>
        <w:rPr>
          <w:rFonts w:hint="eastAsia" w:ascii="仿宋" w:hAnsi="仿宋" w:eastAsia="仿宋" w:cs="仿宋"/>
          <w:kern w:val="0"/>
          <w:sz w:val="28"/>
          <w:szCs w:val="28"/>
          <w:u w:val="single"/>
          <w:lang w:val="en-US" w:eastAsia="zh-CN"/>
        </w:rPr>
        <w:t>竹料分公司2022年一期反应池外回流提升管道大修</w:t>
      </w:r>
    </w:p>
    <w:p>
      <w:pPr>
        <w:autoSpaceDE w:val="0"/>
        <w:autoSpaceDN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四、最高限价：</w:t>
      </w:r>
      <w:r>
        <w:rPr>
          <w:rFonts w:hint="eastAsia" w:ascii="仿宋" w:hAnsi="仿宋" w:eastAsia="仿宋" w:cs="仿宋"/>
          <w:sz w:val="28"/>
          <w:szCs w:val="28"/>
          <w:highlight w:val="none"/>
          <w:u w:val="single"/>
          <w:lang w:val="en-US" w:eastAsia="zh-CN"/>
        </w:rPr>
        <w:t>274601.56元</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税前造价限价为251928.03元，税率9%，</w:t>
      </w:r>
      <w:r>
        <w:rPr>
          <w:rFonts w:hint="eastAsia" w:ascii="仿宋" w:hAnsi="仿宋" w:eastAsia="仿宋" w:cs="仿宋"/>
          <w:kern w:val="2"/>
          <w:sz w:val="28"/>
          <w:szCs w:val="28"/>
          <w:lang w:val="en-US" w:eastAsia="zh-CN" w:bidi="ar"/>
        </w:rPr>
        <w:t>绿色施工安全防护措施费</w:t>
      </w:r>
      <w:r>
        <w:rPr>
          <w:rFonts w:hint="eastAsia" w:ascii="仿宋" w:hAnsi="仿宋" w:eastAsia="仿宋" w:cs="仿宋"/>
          <w:sz w:val="28"/>
          <w:szCs w:val="28"/>
          <w:highlight w:val="none"/>
          <w:u w:val="none"/>
          <w:lang w:val="en-US" w:eastAsia="zh-CN"/>
        </w:rPr>
        <w:t>为5657.94元，措施费为</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报价时须按询价文件规定的金额填写，不得参与竞争，否则按无效报价处理。）</w:t>
      </w:r>
    </w:p>
    <w:p>
      <w:pPr>
        <w:autoSpaceDE w:val="0"/>
        <w:autoSpaceDN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五、项目内容及需求：</w:t>
      </w:r>
    </w:p>
    <w:p>
      <w:pPr>
        <w:ind w:firstLine="560" w:firstLineChars="200"/>
        <w:rPr>
          <w:rFonts w:hint="eastAsia" w:ascii="仿宋" w:hAnsi="仿宋" w:eastAsia="仿宋" w:cs="仿宋"/>
          <w:lang w:eastAsia="zh-CN"/>
        </w:rPr>
      </w:pPr>
      <w:r>
        <w:rPr>
          <w:rFonts w:hint="eastAsia" w:ascii="仿宋" w:hAnsi="仿宋" w:eastAsia="仿宋" w:cs="仿宋"/>
          <w:kern w:val="2"/>
          <w:sz w:val="28"/>
          <w:szCs w:val="28"/>
          <w:highlight w:val="none"/>
          <w:lang w:val="en-US" w:eastAsia="zh-CN" w:bidi="ar-SA"/>
        </w:rPr>
        <w:t>1、对一期反应池外回流的原有6条破损的提升管道（D325*10mm）拆除（原管是碳钢管）。</w:t>
      </w:r>
    </w:p>
    <w:p>
      <w:pPr>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2、本次项目改造采用10mm厚的不锈钢304管道进行安装，从出口至池底部分管道大小头位置，长度为：8m/条。</w:t>
      </w:r>
    </w:p>
    <w:p>
      <w:pPr>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3、不锈钢管道预制，焊接；管道吊入、进行安装、碰口，螺栓、垫片安装。</w:t>
      </w:r>
    </w:p>
    <w:p>
      <w:pPr>
        <w:ind w:firstLine="560" w:firstLineChars="200"/>
        <w:rPr>
          <w:rFonts w:hint="eastAsia" w:ascii="仿宋" w:hAnsi="仿宋" w:eastAsia="仿宋" w:cs="仿宋"/>
          <w:lang w:val="en-US" w:eastAsia="zh-CN"/>
        </w:rPr>
      </w:pPr>
      <w:r>
        <w:rPr>
          <w:rFonts w:hint="eastAsia" w:ascii="仿宋" w:hAnsi="仿宋" w:eastAsia="仿宋" w:cs="仿宋"/>
          <w:kern w:val="2"/>
          <w:sz w:val="28"/>
          <w:szCs w:val="28"/>
          <w:highlight w:val="none"/>
          <w:lang w:val="en-US" w:eastAsia="zh-CN" w:bidi="ar-SA"/>
        </w:rPr>
        <w:t>4、项目施工过程中主要涉及机械撞击、触电、有限空间作业、动火作业等。</w:t>
      </w:r>
    </w:p>
    <w:p>
      <w:pPr>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六、报价单位资格要求：</w:t>
      </w:r>
    </w:p>
    <w:p>
      <w:pPr>
        <w:ind w:firstLine="570"/>
        <w:rPr>
          <w:rFonts w:hint="eastAsia" w:ascii="仿宋" w:hAnsi="仿宋" w:eastAsia="仿宋" w:cs="仿宋"/>
          <w:kern w:val="2"/>
          <w:sz w:val="28"/>
          <w:szCs w:val="28"/>
          <w:highlight w:val="none"/>
          <w:u w:val="single"/>
          <w:lang w:val="en-US" w:eastAsia="zh-CN" w:bidi="ar-SA"/>
        </w:rPr>
      </w:pPr>
      <w:r>
        <w:rPr>
          <w:rFonts w:hint="eastAsia" w:ascii="仿宋" w:hAnsi="仿宋" w:eastAsia="仿宋" w:cs="仿宋"/>
          <w:kern w:val="2"/>
          <w:sz w:val="28"/>
          <w:szCs w:val="28"/>
          <w:highlight w:val="none"/>
          <w:u w:val="single"/>
          <w:lang w:val="en-US" w:eastAsia="zh-CN" w:bidi="ar-SA"/>
        </w:rPr>
        <w:t xml:space="preserve">1.报价单位须是在中华人民共和国境内注册的法人或其他组织，具有独立法人资格，持有工商行政管理部门核发的营业执照，且能开具增值税发票（如：提供一般纳税人证明或近一年2-3张已开据的增值税专用发票）。 </w:t>
      </w:r>
    </w:p>
    <w:p>
      <w:pPr>
        <w:ind w:firstLine="570"/>
        <w:rPr>
          <w:rFonts w:hint="eastAsia" w:ascii="仿宋" w:hAnsi="仿宋" w:eastAsia="仿宋" w:cs="仿宋"/>
          <w:kern w:val="2"/>
          <w:sz w:val="28"/>
          <w:szCs w:val="28"/>
          <w:highlight w:val="none"/>
          <w:u w:val="single"/>
          <w:lang w:val="en-US" w:eastAsia="zh-CN" w:bidi="ar-SA"/>
        </w:rPr>
      </w:pPr>
      <w:r>
        <w:rPr>
          <w:rFonts w:hint="eastAsia" w:ascii="仿宋" w:hAnsi="仿宋" w:eastAsia="仿宋" w:cs="仿宋"/>
          <w:kern w:val="2"/>
          <w:sz w:val="28"/>
          <w:szCs w:val="28"/>
          <w:highlight w:val="none"/>
          <w:u w:val="single"/>
          <w:lang w:val="en-US" w:eastAsia="zh-CN" w:bidi="ar-SA"/>
        </w:rPr>
        <w:t>2.报价单位须具有政公用工程施工总承包三级/乙级（或以上）资质；同时具有建设主管部门颁发的《安全生产许可证》并在有效期内。。</w:t>
      </w:r>
    </w:p>
    <w:p>
      <w:pPr>
        <w:ind w:firstLine="570"/>
        <w:rPr>
          <w:rFonts w:hint="eastAsia" w:ascii="仿宋" w:hAnsi="仿宋" w:eastAsia="仿宋" w:cs="仿宋"/>
          <w:kern w:val="2"/>
          <w:sz w:val="28"/>
          <w:szCs w:val="28"/>
          <w:highlight w:val="none"/>
          <w:u w:val="single"/>
          <w:lang w:val="en-US" w:eastAsia="zh-CN" w:bidi="ar-SA"/>
        </w:rPr>
      </w:pPr>
      <w:r>
        <w:rPr>
          <w:rFonts w:hint="eastAsia" w:ascii="仿宋" w:hAnsi="仿宋" w:eastAsia="仿宋" w:cs="仿宋"/>
          <w:kern w:val="2"/>
          <w:sz w:val="28"/>
          <w:szCs w:val="28"/>
          <w:highlight w:val="none"/>
          <w:u w:val="single"/>
          <w:lang w:val="en-US" w:eastAsia="zh-CN" w:bidi="ar-SA"/>
        </w:rPr>
        <w:t>3.供应商拟担任本工程项目负责人和安全员的人员资质须满足下列要求，且项目负责人不得同时兼任本项目专职安全人员：</w:t>
      </w:r>
    </w:p>
    <w:p>
      <w:pPr>
        <w:ind w:firstLine="570"/>
        <w:rPr>
          <w:rFonts w:hint="eastAsia" w:ascii="仿宋" w:hAnsi="仿宋" w:eastAsia="仿宋" w:cs="仿宋"/>
          <w:kern w:val="2"/>
          <w:sz w:val="28"/>
          <w:szCs w:val="28"/>
          <w:highlight w:val="none"/>
          <w:u w:val="single"/>
          <w:lang w:val="en-US" w:eastAsia="zh-CN" w:bidi="ar-SA"/>
        </w:rPr>
      </w:pPr>
      <w:r>
        <w:rPr>
          <w:rFonts w:hint="eastAsia" w:ascii="仿宋" w:hAnsi="仿宋" w:eastAsia="仿宋" w:cs="仿宋"/>
          <w:kern w:val="2"/>
          <w:sz w:val="28"/>
          <w:szCs w:val="28"/>
          <w:highlight w:val="none"/>
          <w:u w:val="single"/>
          <w:lang w:val="en-US" w:eastAsia="zh-CN" w:bidi="ar-SA"/>
        </w:rPr>
        <w:t>(1)负责人要求：市政工程相关专业二级（或以上级别）的注册建造师（或具备符合粤建市〔2010〕26号文规定的小型项目负责人资格），同时持有项目负责人安全生产考核合格证（B类）（或能够提供管理人员安全生产考核信息系统安全生产管理人员证书信息的网页截图）；</w:t>
      </w:r>
    </w:p>
    <w:p>
      <w:pPr>
        <w:ind w:firstLine="570"/>
        <w:rPr>
          <w:rFonts w:hint="eastAsia" w:ascii="仿宋" w:hAnsi="仿宋" w:eastAsia="仿宋" w:cs="仿宋"/>
          <w:kern w:val="2"/>
          <w:sz w:val="28"/>
          <w:szCs w:val="28"/>
          <w:highlight w:val="none"/>
          <w:u w:val="single"/>
          <w:lang w:val="en-US" w:eastAsia="zh-CN" w:bidi="ar-SA"/>
        </w:rPr>
      </w:pPr>
      <w:r>
        <w:rPr>
          <w:rFonts w:hint="eastAsia" w:ascii="仿宋" w:hAnsi="仿宋" w:eastAsia="仿宋" w:cs="仿宋"/>
          <w:kern w:val="2"/>
          <w:sz w:val="28"/>
          <w:szCs w:val="28"/>
          <w:highlight w:val="none"/>
          <w:u w:val="single"/>
          <w:lang w:val="en-US" w:eastAsia="zh-CN" w:bidi="ar-SA"/>
        </w:rPr>
        <w:t>（注：二级注册建造师电子证书须由本人在个人签名处手写签名，未手写签名或与签名图像笔迹不一致的，电子证书无效）</w:t>
      </w:r>
    </w:p>
    <w:p>
      <w:pPr>
        <w:ind w:firstLine="570"/>
        <w:rPr>
          <w:rFonts w:hint="eastAsia" w:ascii="仿宋" w:hAnsi="仿宋" w:eastAsia="仿宋" w:cs="仿宋"/>
          <w:kern w:val="2"/>
          <w:sz w:val="28"/>
          <w:szCs w:val="28"/>
          <w:highlight w:val="none"/>
          <w:u w:val="single"/>
          <w:lang w:val="en-US" w:eastAsia="zh-CN" w:bidi="ar-SA"/>
        </w:rPr>
      </w:pPr>
      <w:r>
        <w:rPr>
          <w:rFonts w:hint="eastAsia" w:ascii="仿宋" w:hAnsi="仿宋" w:eastAsia="仿宋" w:cs="仿宋"/>
          <w:kern w:val="2"/>
          <w:sz w:val="28"/>
          <w:szCs w:val="28"/>
          <w:highlight w:val="none"/>
          <w:u w:val="single"/>
          <w:lang w:val="en-US" w:eastAsia="zh-CN" w:bidi="ar-SA"/>
        </w:rPr>
        <w:t>(2)专职安全人员要求：须具有安全生产考核合格证（C类）（或能够提供管理人员安全生产考核信息系统安全生产管理人员证书信息的网页截图）；</w:t>
      </w:r>
    </w:p>
    <w:p>
      <w:pPr>
        <w:ind w:firstLine="57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u w:val="single"/>
          <w:lang w:val="en-US" w:eastAsia="zh-CN" w:bidi="ar-SA"/>
        </w:rPr>
        <w:t>4.业绩要求：2019年1月1日至今最少具有一项类似管道工程业绩文件（提供合同复印件证明，包括但不限于项目名称、金额及实施内容、合同双方签字盖章、签订日期，并加盖单位公章）。</w:t>
      </w:r>
    </w:p>
    <w:p>
      <w:pPr>
        <w:pStyle w:val="16"/>
        <w:ind w:firstLine="560" w:firstLineChars="200"/>
        <w:rPr>
          <w:rFonts w:hint="eastAsia" w:ascii="仿宋" w:hAnsi="仿宋" w:eastAsia="仿宋" w:cs="仿宋"/>
          <w:sz w:val="28"/>
          <w:szCs w:val="28"/>
          <w:highlight w:val="none"/>
        </w:rPr>
      </w:pPr>
      <w:r>
        <w:rPr>
          <w:rFonts w:hint="eastAsia" w:ascii="仿宋" w:hAnsi="仿宋" w:eastAsia="仿宋" w:cs="仿宋"/>
          <w:color w:val="auto"/>
          <w:kern w:val="2"/>
          <w:sz w:val="28"/>
          <w:szCs w:val="28"/>
          <w:highlight w:val="none"/>
          <w:u w:val="single"/>
          <w:lang w:val="en-US" w:eastAsia="zh-CN" w:bidi="ar-SA"/>
        </w:rPr>
        <w:t>5.</w:t>
      </w:r>
      <w:r>
        <w:rPr>
          <w:rFonts w:hint="eastAsia" w:ascii="仿宋" w:hAnsi="仿宋" w:eastAsia="仿宋" w:cs="仿宋"/>
          <w:color w:val="auto"/>
          <w:kern w:val="2"/>
          <w:sz w:val="28"/>
          <w:szCs w:val="28"/>
          <w:highlight w:val="none"/>
          <w:u w:val="single"/>
          <w:lang w:val="en-US" w:eastAsia="zh-CN"/>
        </w:rPr>
        <w:t>报价人没有被纳入本项目询价人（包括市水投集团及其属下子公司）书面限制投标的企业名单。（名单详见）</w:t>
      </w:r>
      <w:r>
        <w:rPr>
          <w:rFonts w:hint="eastAsia" w:ascii="仿宋" w:hAnsi="仿宋" w:eastAsia="仿宋" w:cs="仿宋"/>
          <w:color w:val="auto"/>
          <w:kern w:val="2"/>
          <w:sz w:val="28"/>
          <w:szCs w:val="28"/>
          <w:highlight w:val="none"/>
        </w:rPr>
        <w:t xml:space="preserve">  </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19"/>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bookmarkStart w:id="31" w:name="_GoBack"/>
            <w:bookmarkEnd w:id="31"/>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sz w:val="24"/>
                <w:szCs w:val="24"/>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pStyle w:val="2"/>
        <w:ind w:firstLine="0" w:firstLineChars="0"/>
        <w:rPr>
          <w:rFonts w:hint="eastAsia" w:ascii="仿宋" w:hAnsi="仿宋" w:eastAsia="仿宋" w:cs="仿宋"/>
          <w:lang w:val="en-US" w:eastAsia="zh-CN"/>
        </w:rPr>
      </w:pPr>
    </w:p>
    <w:p>
      <w:pPr>
        <w:autoSpaceDE w:val="0"/>
        <w:autoSpaceDN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w:t>
      </w:r>
      <w:r>
        <w:rPr>
          <w:rFonts w:hint="eastAsia" w:ascii="仿宋" w:hAnsi="仿宋" w:eastAsia="仿宋" w:cs="仿宋"/>
          <w:color w:val="000000"/>
          <w:sz w:val="28"/>
          <w:szCs w:val="28"/>
          <w:lang w:val="zh-CN"/>
        </w:rPr>
        <w:t>（也可由报价单位自行踏勘现场）：</w:t>
      </w:r>
      <w:r>
        <w:rPr>
          <w:rFonts w:hint="eastAsia" w:ascii="仿宋" w:hAnsi="仿宋" w:eastAsia="仿宋" w:cs="仿宋"/>
          <w:sz w:val="28"/>
          <w:szCs w:val="28"/>
          <w:lang w:val="en-US" w:eastAsia="zh-CN"/>
        </w:rPr>
        <w:t>/</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八、询价文</w:t>
      </w:r>
      <w:r>
        <w:rPr>
          <w:rFonts w:hint="eastAsia" w:ascii="仿宋" w:hAnsi="仿宋" w:eastAsia="仿宋" w:cs="仿宋"/>
          <w:color w:val="auto"/>
          <w:sz w:val="28"/>
          <w:szCs w:val="28"/>
        </w:rPr>
        <w:t>件的获取：在</w:t>
      </w:r>
      <w:r>
        <w:rPr>
          <w:rFonts w:hint="eastAsia" w:ascii="仿宋" w:hAnsi="仿宋" w:eastAsia="仿宋" w:cs="仿宋"/>
          <w:color w:val="auto"/>
          <w:sz w:val="28"/>
          <w:szCs w:val="28"/>
          <w:lang w:val="en-US" w:eastAsia="zh-CN"/>
        </w:rPr>
        <w:t>2022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分前，在</w:t>
      </w:r>
      <w:r>
        <w:rPr>
          <w:rFonts w:hint="eastAsia" w:ascii="仿宋" w:hAnsi="仿宋" w:eastAsia="仿宋" w:cs="仿宋"/>
          <w:sz w:val="28"/>
          <w:szCs w:val="28"/>
        </w:rPr>
        <w:t>广州市净水有限公司门户网站免费下载。</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sz w:val="28"/>
          <w:szCs w:val="28"/>
        </w:rPr>
        <w:t>九、询价响应文件递</w:t>
      </w:r>
      <w:r>
        <w:rPr>
          <w:rFonts w:hint="eastAsia" w:ascii="仿宋" w:hAnsi="仿宋" w:eastAsia="仿宋" w:cs="仿宋"/>
          <w:color w:val="auto"/>
          <w:sz w:val="28"/>
          <w:szCs w:val="28"/>
        </w:rPr>
        <w:t>交时间：</w:t>
      </w:r>
      <w:r>
        <w:rPr>
          <w:rFonts w:hint="eastAsia" w:ascii="仿宋" w:hAnsi="仿宋" w:eastAsia="仿宋" w:cs="仿宋"/>
          <w:color w:val="auto"/>
          <w:sz w:val="28"/>
          <w:szCs w:val="28"/>
          <w:lang w:val="en-US" w:eastAsia="zh-CN"/>
        </w:rPr>
        <w:t>2022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分至</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分；询价响应文件截止时间：</w:t>
      </w:r>
      <w:r>
        <w:rPr>
          <w:rFonts w:hint="eastAsia" w:ascii="仿宋" w:hAnsi="仿宋" w:eastAsia="仿宋" w:cs="仿宋"/>
          <w:color w:val="auto"/>
          <w:sz w:val="28"/>
          <w:szCs w:val="28"/>
          <w:lang w:val="en-US" w:eastAsia="zh-CN"/>
        </w:rPr>
        <w:t>2022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w:t>
      </w:r>
      <w:r>
        <w:rPr>
          <w:rFonts w:hint="eastAsia" w:ascii="仿宋" w:hAnsi="仿宋" w:eastAsia="仿宋" w:cs="仿宋"/>
          <w:color w:val="000000"/>
          <w:sz w:val="28"/>
          <w:szCs w:val="28"/>
        </w:rPr>
        <w:t>递交响应文件时须提供授权委托人身份证原件备查。</w:t>
      </w:r>
      <w:r>
        <w:rPr>
          <w:rFonts w:hint="eastAsia" w:ascii="仿宋" w:hAnsi="仿宋" w:eastAsia="仿宋" w:cs="仿宋"/>
          <w:color w:val="000000" w:themeColor="text1"/>
          <w:sz w:val="28"/>
          <w:szCs w:val="28"/>
          <w:lang w:val="zh-CN"/>
          <w14:textFill>
            <w14:solidFill>
              <w14:schemeClr w14:val="tx1"/>
            </w14:solidFill>
          </w14:textFill>
        </w:rPr>
        <w:t xml:space="preserve"> </w:t>
      </w:r>
    </w:p>
    <w:p>
      <w:pPr>
        <w:ind w:firstLine="588" w:firstLineChars="210"/>
        <w:rPr>
          <w:rFonts w:hint="eastAsia" w:ascii="仿宋" w:hAnsi="仿宋" w:eastAsia="仿宋" w:cs="仿宋"/>
          <w:sz w:val="28"/>
          <w:szCs w:val="28"/>
          <w:highlight w:val="none"/>
        </w:rPr>
      </w:pPr>
      <w:r>
        <w:rPr>
          <w:rFonts w:hint="eastAsia" w:ascii="仿宋" w:hAnsi="仿宋" w:eastAsia="仿宋" w:cs="仿宋"/>
          <w:color w:val="000000" w:themeColor="text1"/>
          <w:sz w:val="28"/>
          <w:szCs w:val="28"/>
          <w:lang w:val="zh-CN"/>
          <w14:textFill>
            <w14:solidFill>
              <w14:schemeClr w14:val="tx1"/>
            </w14:solidFill>
          </w14:textFill>
        </w:rPr>
        <w:t>十、询价响应文件送达地点：广州市天河区临江大道501号广州市净水有限公司招标办。（</w:t>
      </w:r>
      <w:r>
        <w:rPr>
          <w:rFonts w:hint="eastAsia" w:ascii="仿宋" w:hAnsi="仿宋" w:eastAsia="仿宋" w:cs="仿宋"/>
          <w:color w:val="000000"/>
          <w:sz w:val="28"/>
          <w:szCs w:val="28"/>
        </w:rPr>
        <w:t>注：注：基于疫情防控形势，授权委托人须通过“广州净水公司”微信公众号（提前）预约，填写访客预约信息（包括：1.三天内的核酸检测证明截图；2.穗康码为绿码的截图</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3.行程14天内未有中高风险区域记录的行程截图</w:t>
      </w:r>
      <w:r>
        <w:rPr>
          <w:rFonts w:hint="eastAsia" w:ascii="仿宋" w:hAnsi="仿宋" w:eastAsia="仿宋" w:cs="仿宋"/>
          <w:color w:val="000000"/>
          <w:sz w:val="28"/>
          <w:szCs w:val="28"/>
        </w:rPr>
        <w:t>）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sz w:val="28"/>
          <w:szCs w:val="28"/>
          <w:highlight w:val="none"/>
        </w:rPr>
        <w:t xml:space="preserve">             </w:t>
      </w:r>
    </w:p>
    <w:p>
      <w:pPr>
        <w:autoSpaceDE w:val="0"/>
        <w:autoSpaceDN w:val="0"/>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000000" w:themeColor="text1"/>
          <w:sz w:val="28"/>
          <w:szCs w:val="28"/>
          <w:lang w:val="zh-CN"/>
          <w14:textFill>
            <w14:solidFill>
              <w14:schemeClr w14:val="tx1"/>
            </w14:solidFill>
          </w14:textFill>
        </w:rPr>
        <w:t>十一、评审时间：</w:t>
      </w:r>
      <w:r>
        <w:rPr>
          <w:rFonts w:hint="eastAsia" w:ascii="仿宋" w:hAnsi="仿宋" w:eastAsia="仿宋" w:cs="仿宋"/>
          <w:color w:val="000000" w:themeColor="text1"/>
          <w:sz w:val="28"/>
          <w:szCs w:val="28"/>
          <w:lang w:val="en-US" w:eastAsia="zh-CN"/>
          <w14:textFill>
            <w14:solidFill>
              <w14:schemeClr w14:val="tx1"/>
            </w14:solidFill>
          </w14:textFill>
        </w:rPr>
        <w:t>2022</w:t>
      </w:r>
      <w:r>
        <w:rPr>
          <w:rFonts w:hint="eastAsia" w:ascii="仿宋" w:hAnsi="仿宋" w:eastAsia="仿宋" w:cs="仿宋"/>
          <w:color w:val="auto"/>
          <w:sz w:val="28"/>
          <w:szCs w:val="28"/>
          <w:lang w:val="en-US" w:eastAsia="zh-CN"/>
        </w:rPr>
        <w:t>年3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 xml:space="preserve"> 联系人：</w:t>
      </w:r>
      <w:r>
        <w:rPr>
          <w:rFonts w:hint="eastAsia" w:ascii="仿宋" w:hAnsi="仿宋" w:eastAsia="仿宋" w:cs="仿宋"/>
          <w:color w:val="000000" w:themeColor="text1"/>
          <w:sz w:val="28"/>
          <w:szCs w:val="28"/>
          <w:lang w:val="en-US" w:eastAsia="zh-CN"/>
          <w14:textFill>
            <w14:solidFill>
              <w14:schemeClr w14:val="tx1"/>
            </w14:solidFill>
          </w14:textFill>
        </w:rPr>
        <w:t>黄工</w:t>
      </w:r>
      <w:r>
        <w:rPr>
          <w:rFonts w:hint="eastAsia" w:ascii="仿宋" w:hAnsi="仿宋" w:eastAsia="仿宋" w:cs="仿宋"/>
          <w:color w:val="000000" w:themeColor="text1"/>
          <w:sz w:val="28"/>
          <w:szCs w:val="28"/>
          <w:lang w:val="zh-CN"/>
          <w14:textFill>
            <w14:solidFill>
              <w14:schemeClr w14:val="tx1"/>
            </w14:solidFill>
          </w14:textFill>
        </w:rPr>
        <w:t xml:space="preserve">               联系方式：</w:t>
      </w:r>
      <w:r>
        <w:rPr>
          <w:rFonts w:hint="eastAsia" w:ascii="仿宋" w:hAnsi="仿宋" w:eastAsia="仿宋" w:cs="仿宋"/>
          <w:color w:val="000000" w:themeColor="text1"/>
          <w:sz w:val="28"/>
          <w:szCs w:val="28"/>
          <w:lang w:val="en-US" w:eastAsia="zh-CN"/>
          <w14:textFill>
            <w14:solidFill>
              <w14:schemeClr w14:val="tx1"/>
            </w14:solidFill>
          </w14:textFill>
        </w:rPr>
        <w:t>020-62315524</w:t>
      </w:r>
      <w:r>
        <w:rPr>
          <w:rFonts w:hint="eastAsia" w:ascii="仿宋" w:hAnsi="仿宋" w:eastAsia="仿宋" w:cs="仿宋"/>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hint="eastAsia" w:ascii="仿宋" w:hAnsi="仿宋" w:eastAsia="仿宋" w:cs="仿宋"/>
          <w:color w:val="000000" w:themeColor="text1"/>
          <w:sz w:val="28"/>
          <w:szCs w:val="28"/>
          <w:lang w:val="zh-CN"/>
          <w14:textFill>
            <w14:solidFill>
              <w14:schemeClr w14:val="tx1"/>
            </w14:solidFill>
          </w14:textFill>
        </w:rPr>
      </w:pPr>
    </w:p>
    <w:p>
      <w:pPr>
        <w:autoSpaceDE w:val="0"/>
        <w:autoSpaceDN w:val="0"/>
        <w:ind w:firstLine="560" w:firstLineChars="200"/>
        <w:jc w:val="righ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广州市净水有限公司</w:t>
      </w:r>
    </w:p>
    <w:p>
      <w:pPr>
        <w:rPr>
          <w:rFonts w:hint="eastAsia" w:ascii="仿宋" w:hAnsi="仿宋" w:eastAsia="仿宋" w:cs="仿宋"/>
          <w:color w:val="auto"/>
          <w:sz w:val="28"/>
          <w:szCs w:val="28"/>
          <w:highlight w:val="none"/>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FF0000"/>
          <w:sz w:val="28"/>
          <w:szCs w:val="28"/>
          <w:lang w:val="en-US" w:eastAsia="zh-CN"/>
        </w:rPr>
        <w:t xml:space="preserve"> </w:t>
      </w:r>
      <w:r>
        <w:rPr>
          <w:rFonts w:hint="eastAsia" w:ascii="仿宋" w:hAnsi="仿宋" w:eastAsia="仿宋" w:cs="仿宋"/>
          <w:color w:val="auto"/>
          <w:sz w:val="28"/>
          <w:szCs w:val="28"/>
          <w:lang w:val="en-US" w:eastAsia="zh-CN"/>
        </w:rPr>
        <w:t xml:space="preserve">        2022</w:t>
      </w:r>
      <w:r>
        <w:rPr>
          <w:rFonts w:hint="eastAsia" w:ascii="仿宋" w:hAnsi="仿宋" w:eastAsia="仿宋" w:cs="仿宋"/>
          <w:color w:val="auto"/>
          <w:sz w:val="28"/>
          <w:szCs w:val="28"/>
          <w:lang w:val="zh-CN"/>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zh-CN"/>
        </w:rPr>
        <w:t>月</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日</w:t>
      </w:r>
    </w:p>
    <w:p>
      <w:pPr>
        <w:rPr>
          <w:rFonts w:hint="eastAsia" w:ascii="仿宋" w:hAnsi="仿宋" w:eastAsia="仿宋" w:cs="仿宋"/>
          <w:color w:val="auto"/>
          <w:sz w:val="28"/>
          <w:szCs w:val="28"/>
          <w:highlight w:val="none"/>
        </w:rPr>
        <w:sectPr>
          <w:headerReference r:id="rId3" w:type="default"/>
          <w:footerReference r:id="rId4" w:type="default"/>
          <w:footerReference r:id="rId5" w:type="even"/>
          <w:pgSz w:w="11906" w:h="16838"/>
          <w:pgMar w:top="720" w:right="720" w:bottom="720" w:left="720"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1"/>
        <w:adjustRightInd w:val="0"/>
        <w:snapToGrid w:val="0"/>
        <w:spacing w:line="300" w:lineRule="auto"/>
        <w:jc w:val="center"/>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第二部分 项目内容</w:t>
      </w:r>
    </w:p>
    <w:p>
      <w:pPr>
        <w:pStyle w:val="18"/>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1.报价单位须对本项目为单位的服务进行整体响应，任何只对其中一部分内容进行的响应都被视为无效响应。 </w:t>
      </w:r>
    </w:p>
    <w:p>
      <w:pPr>
        <w:pStyle w:val="18"/>
        <w:rPr>
          <w:rFonts w:hint="eastAsia" w:ascii="仿宋" w:hAnsi="仿宋" w:eastAsia="仿宋" w:cs="仿宋"/>
          <w:b/>
          <w:sz w:val="28"/>
          <w:szCs w:val="28"/>
          <w:highlight w:val="none"/>
          <w:lang w:val="zh-CN"/>
        </w:rPr>
      </w:pPr>
      <w:r>
        <w:rPr>
          <w:rFonts w:hint="eastAsia" w:ascii="仿宋" w:hAnsi="仿宋" w:eastAsia="仿宋" w:cs="仿宋"/>
          <w:sz w:val="28"/>
          <w:szCs w:val="28"/>
          <w:highlight w:val="none"/>
          <w:lang w:val="en-US" w:eastAsia="zh-CN"/>
        </w:rPr>
        <w:t>2.询价文件中所有要求均为实质性响应条款，供应商如有任何一条负偏离则导致响应文件无效。</w:t>
      </w:r>
    </w:p>
    <w:p>
      <w:pPr>
        <w:pStyle w:val="11"/>
        <w:numPr>
          <w:ilvl w:val="0"/>
          <w:numId w:val="1"/>
        </w:numPr>
        <w:adjustRightInd w:val="0"/>
        <w:snapToGrid w:val="0"/>
        <w:spacing w:line="360" w:lineRule="auto"/>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项目情况介绍</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为一期反应池外回流提升管道大修，现有外回流提升管道6条碳钢管，此次大修更换6条提升管道，本次项目改造采用10mm厚的不锈钢304管道进行安装，其尺寸为D325*10，从出口至池底部分管道大小头位置，长度为：8m/条。</w:t>
      </w:r>
    </w:p>
    <w:p>
      <w:pPr>
        <w:pStyle w:val="11"/>
        <w:numPr>
          <w:ilvl w:val="0"/>
          <w:numId w:val="2"/>
        </w:numPr>
        <w:adjustRightInd w:val="0"/>
        <w:snapToGrid w:val="0"/>
        <w:spacing w:line="300" w:lineRule="auto"/>
        <w:rPr>
          <w:rFonts w:hint="eastAsia" w:ascii="仿宋" w:hAnsi="仿宋" w:eastAsia="仿宋" w:cs="仿宋"/>
          <w:sz w:val="28"/>
          <w:szCs w:val="28"/>
          <w:highlight w:val="none"/>
          <w:lang w:val="zh-CN"/>
        </w:rPr>
      </w:pPr>
      <w:r>
        <w:rPr>
          <w:rFonts w:hint="eastAsia" w:ascii="仿宋" w:hAnsi="仿宋" w:eastAsia="仿宋" w:cs="仿宋"/>
          <w:b/>
          <w:sz w:val="28"/>
          <w:szCs w:val="28"/>
          <w:highlight w:val="none"/>
          <w:lang w:val="zh-CN"/>
        </w:rPr>
        <w:t>项目技术要求</w:t>
      </w:r>
    </w:p>
    <w:p>
      <w:pPr>
        <w:numPr>
          <w:ilvl w:val="-1"/>
          <w:numId w:val="0"/>
        </w:numPr>
        <w:autoSpaceDE w:val="0"/>
        <w:autoSpaceDN w:val="0"/>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
          <w:sz w:val="28"/>
          <w:szCs w:val="28"/>
          <w:highlight w:val="none"/>
          <w:lang w:val="en-US" w:eastAsia="zh-CN"/>
        </w:rPr>
        <w:t>1.工程量清单</w:t>
      </w:r>
    </w:p>
    <w:tbl>
      <w:tblPr>
        <w:tblStyle w:val="19"/>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602"/>
        <w:gridCol w:w="3555"/>
        <w:gridCol w:w="127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0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拆除碳钢管</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1.名称：拆除碳钢管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2.规格：D325*8mm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3.综合考虑现场施工条件，完成该清单及施工方案的一切相关工作</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304不锈钢管D325*10mm</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1.名称：304不锈钢管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2.规格：D325*10mm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3.含法兰垫片DN250、螺栓、管件等</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4.综合考虑现场施工条件，完成该清单及施工方案的一切相关工作</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1.名称:钢筋混凝土池壁开孔、打洞，钢筋混凝土池壁孔洞恢复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2.规格:DN400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套管制作安装</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1.类型:刚性防水套管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2.材质:不锈钢</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3.规格:DN250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管架制作安装</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1.名称:管道支架</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2.材质:40#A工字钢</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1.名称:管道支架刷油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2.除锈级别:手工除轻锈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3.油漆品种:红丹防锈漆、调和漆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4.结构类型:一般钢结构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5.涂刷遍数、漆膜厚度:二遍</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1.废弃料品种:拆除管道及套管</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2.运距:20km</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autoSpaceDE w:val="0"/>
        <w:autoSpaceDN w:val="0"/>
        <w:ind w:firstLine="560" w:firstLineChars="200"/>
        <w:rPr>
          <w:rFonts w:hint="eastAsia" w:ascii="仿宋" w:hAnsi="仿宋" w:eastAsia="仿宋" w:cs="仿宋"/>
          <w:color w:val="0D0D0D" w:themeColor="text1" w:themeTint="F2"/>
          <w:sz w:val="28"/>
          <w:szCs w:val="28"/>
          <w:highlight w:val="none"/>
          <w:lang w:val="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highlight w:val="none"/>
          <w:lang w:val="en-US" w:eastAsia="zh-CN"/>
          <w14:textFill>
            <w14:solidFill>
              <w14:schemeClr w14:val="tx1">
                <w14:lumMod w14:val="95000"/>
                <w14:lumOff w14:val="5000"/>
              </w14:schemeClr>
            </w14:solidFill>
          </w14:textFill>
        </w:rPr>
        <w:t>2</w:t>
      </w:r>
      <w:r>
        <w:rPr>
          <w:rFonts w:hint="eastAsia" w:ascii="仿宋" w:hAnsi="仿宋" w:eastAsia="仿宋" w:cs="仿宋"/>
          <w:color w:val="0D0D0D" w:themeColor="text1" w:themeTint="F2"/>
          <w:sz w:val="28"/>
          <w:szCs w:val="28"/>
          <w:highlight w:val="none"/>
          <w:lang w:val="zh-CN"/>
          <w14:textFill>
            <w14:solidFill>
              <w14:schemeClr w14:val="tx1">
                <w14:lumMod w14:val="95000"/>
                <w14:lumOff w14:val="5000"/>
              </w14:schemeClr>
            </w14:solidFill>
          </w14:textFill>
        </w:rPr>
        <w:t>.主要材料使用要求（若有）</w:t>
      </w:r>
    </w:p>
    <w:p>
      <w:pPr>
        <w:autoSpaceDE w:val="0"/>
        <w:autoSpaceDN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val="zh-CN"/>
        </w:rPr>
        <w:t>.项目特殊要求</w:t>
      </w:r>
    </w:p>
    <w:p>
      <w:pPr>
        <w:autoSpaceDE w:val="0"/>
        <w:autoSpaceDN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（1）施工人员</w:t>
      </w:r>
      <w:r>
        <w:rPr>
          <w:rFonts w:hint="eastAsia" w:ascii="仿宋" w:hAnsi="仿宋" w:eastAsia="仿宋" w:cs="仿宋"/>
          <w:sz w:val="28"/>
          <w:szCs w:val="28"/>
          <w:highlight w:val="none"/>
          <w:lang w:val="en-US" w:eastAsia="zh-CN"/>
        </w:rPr>
        <w:t>进入厂区需佩戴竹料分公司临时出入证，施工期间穿反光衣，佩戴黄色安全帽，</w:t>
      </w:r>
      <w:r>
        <w:rPr>
          <w:rFonts w:hint="eastAsia" w:ascii="仿宋" w:hAnsi="仿宋" w:eastAsia="仿宋" w:cs="仿宋"/>
          <w:sz w:val="28"/>
          <w:szCs w:val="28"/>
          <w:highlight w:val="none"/>
        </w:rPr>
        <w:t>施工前必须进行安全教育和技术交底。</w:t>
      </w:r>
    </w:p>
    <w:p>
      <w:pPr>
        <w:autoSpaceDE w:val="0"/>
        <w:autoSpaceDN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施工过程中</w:t>
      </w:r>
      <w:r>
        <w:rPr>
          <w:rFonts w:hint="eastAsia" w:ascii="仿宋" w:hAnsi="仿宋" w:eastAsia="仿宋" w:cs="仿宋"/>
          <w:sz w:val="28"/>
          <w:szCs w:val="28"/>
          <w:highlight w:val="none"/>
        </w:rPr>
        <w:t>，清理现场垃圾，保护现场环境。</w:t>
      </w:r>
    </w:p>
    <w:p>
      <w:pPr>
        <w:pStyle w:val="11"/>
        <w:ind w:firstLine="560" w:firstLineChars="200"/>
        <w:rPr>
          <w:rFonts w:hint="eastAsia" w:ascii="仿宋" w:hAnsi="仿宋" w:eastAsia="仿宋" w:cs="仿宋"/>
          <w:color w:val="0D0D0D" w:themeColor="text1" w:themeTint="F2"/>
          <w:sz w:val="28"/>
          <w:szCs w:val="28"/>
          <w:highlight w:val="none"/>
          <w:lang w:val="en-US" w:eastAsia="zh-CN"/>
          <w14:textFill>
            <w14:solidFill>
              <w14:schemeClr w14:val="tx1">
                <w14:lumMod w14:val="95000"/>
                <w14:lumOff w14:val="5000"/>
              </w14:schemeClr>
            </w14:solidFill>
          </w14:textFill>
        </w:rPr>
      </w:pPr>
      <w:r>
        <w:rPr>
          <w:rFonts w:hint="eastAsia" w:ascii="仿宋" w:hAnsi="仿宋" w:eastAsia="仿宋" w:cs="仿宋"/>
          <w:sz w:val="28"/>
          <w:szCs w:val="28"/>
          <w:highlight w:val="none"/>
        </w:rPr>
        <w:t>（3）</w:t>
      </w:r>
      <w:r>
        <w:rPr>
          <w:rFonts w:hint="eastAsia" w:ascii="仿宋" w:hAnsi="仿宋" w:eastAsia="仿宋" w:cs="仿宋"/>
          <w:color w:val="0D0D0D" w:themeColor="text1" w:themeTint="F2"/>
          <w:sz w:val="28"/>
          <w:szCs w:val="28"/>
          <w:highlight w:val="none"/>
          <w:lang w:val="en-US" w:eastAsia="zh-CN"/>
          <w14:textFill>
            <w14:solidFill>
              <w14:schemeClr w14:val="tx1">
                <w14:lumMod w14:val="95000"/>
                <w14:lumOff w14:val="5000"/>
              </w14:schemeClr>
            </w14:solidFill>
          </w14:textFill>
        </w:rPr>
        <w:t>本项目项目负责人和专职安全员必须常驻施工现场，能随时与业主共同处理施工现场事宜。</w:t>
      </w:r>
    </w:p>
    <w:p>
      <w:pPr>
        <w:autoSpaceDE w:val="0"/>
        <w:autoSpaceDN w:val="0"/>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）项目施工过程中主要涉及机械撞击、触电、有限空间作业</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动火作业</w:t>
      </w:r>
      <w:r>
        <w:rPr>
          <w:rFonts w:hint="eastAsia" w:ascii="仿宋" w:hAnsi="仿宋" w:eastAsia="仿宋" w:cs="仿宋"/>
          <w:sz w:val="28"/>
          <w:szCs w:val="28"/>
          <w:highlight w:val="none"/>
        </w:rPr>
        <w:t>等</w:t>
      </w:r>
      <w:r>
        <w:rPr>
          <w:rFonts w:hint="eastAsia" w:ascii="仿宋" w:hAnsi="仿宋" w:eastAsia="仿宋" w:cs="仿宋"/>
          <w:sz w:val="28"/>
          <w:szCs w:val="28"/>
          <w:highlight w:val="none"/>
          <w:lang w:eastAsia="zh-CN"/>
        </w:rPr>
        <w:t>。</w:t>
      </w:r>
    </w:p>
    <w:p>
      <w:pPr>
        <w:autoSpaceDE w:val="0"/>
        <w:autoSpaceDN w:val="0"/>
        <w:ind w:firstLine="560" w:firstLineChars="200"/>
        <w:rPr>
          <w:rFonts w:hint="eastAsia" w:ascii="仿宋" w:hAnsi="仿宋" w:eastAsia="仿宋" w:cs="仿宋"/>
          <w:color w:val="0D0D0D" w:themeColor="text1" w:themeTint="F2"/>
          <w:sz w:val="28"/>
          <w:szCs w:val="28"/>
          <w:highlight w:val="none"/>
          <w:lang w:val="zh-CN" w:eastAsia="zh-CN"/>
          <w14:textFill>
            <w14:solidFill>
              <w14:schemeClr w14:val="tx1">
                <w14:lumMod w14:val="95000"/>
                <w14:lumOff w14:val="5000"/>
              </w14:schemeClr>
            </w14:solidFill>
          </w14:textFill>
        </w:rPr>
      </w:pPr>
      <w:r>
        <w:rPr>
          <w:rFonts w:hint="eastAsia" w:ascii="仿宋" w:hAnsi="仿宋" w:eastAsia="仿宋" w:cs="仿宋"/>
          <w:sz w:val="28"/>
          <w:szCs w:val="28"/>
          <w:highlight w:val="none"/>
        </w:rPr>
        <w:t>项目施工过程中需进入</w:t>
      </w:r>
      <w:r>
        <w:rPr>
          <w:rFonts w:hint="eastAsia" w:ascii="仿宋" w:hAnsi="仿宋" w:eastAsia="仿宋" w:cs="仿宋"/>
          <w:sz w:val="28"/>
          <w:szCs w:val="28"/>
          <w:highlight w:val="none"/>
          <w:lang w:val="en-US" w:eastAsia="zh-CN"/>
        </w:rPr>
        <w:t>池</w:t>
      </w:r>
      <w:r>
        <w:rPr>
          <w:rFonts w:hint="eastAsia" w:ascii="仿宋" w:hAnsi="仿宋" w:eastAsia="仿宋" w:cs="仿宋"/>
          <w:sz w:val="28"/>
          <w:szCs w:val="28"/>
          <w:highlight w:val="none"/>
        </w:rPr>
        <w:t>内施工作业，施工时主要涉及有限空间，有限空间管控措施:必须做到“先通风、再检测、后作业”，严禁通风、检测不合格作业。应先对现场的可燃、易爆气体含量进行分析，合格后方可作业。施工过程中应配备安全措施用品:风机2用1备，空气检测仪1个，正压式呼吸器1用1备，安全绳安全带安全帽各1个，小动物检测1只，运动传感器各1个，</w:t>
      </w:r>
      <w:r>
        <w:rPr>
          <w:rFonts w:hint="eastAsia" w:ascii="仿宋" w:hAnsi="仿宋" w:eastAsia="仿宋" w:cs="仿宋"/>
          <w:sz w:val="28"/>
          <w:szCs w:val="28"/>
          <w:highlight w:val="none"/>
          <w:lang w:val="en-US" w:eastAsia="zh-CN"/>
        </w:rPr>
        <w:t>搭设脚手架</w:t>
      </w:r>
      <w:r>
        <w:rPr>
          <w:rFonts w:hint="eastAsia" w:ascii="仿宋" w:hAnsi="仿宋" w:eastAsia="仿宋" w:cs="仿宋"/>
          <w:sz w:val="28"/>
          <w:szCs w:val="28"/>
          <w:highlight w:val="none"/>
        </w:rPr>
        <w:t>等以保障人员施工过程安全作业</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本项目涉及有限空间作业预计施工工期为30天，</w:t>
      </w:r>
      <w:r>
        <w:rPr>
          <w:rFonts w:hint="eastAsia" w:ascii="仿宋" w:hAnsi="仿宋" w:eastAsia="仿宋" w:cs="仿宋"/>
          <w:sz w:val="28"/>
          <w:szCs w:val="28"/>
          <w:highlight w:val="none"/>
          <w:lang w:val="en-US" w:eastAsia="zh-CN"/>
        </w:rPr>
        <w:t>涉及动火作业</w:t>
      </w:r>
      <w:r>
        <w:rPr>
          <w:rFonts w:hint="eastAsia" w:ascii="仿宋" w:hAnsi="仿宋" w:eastAsia="仿宋" w:cs="仿宋"/>
          <w:sz w:val="28"/>
          <w:szCs w:val="28"/>
          <w:highlight w:val="none"/>
        </w:rPr>
        <w:t>预计施工工期为</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天</w:t>
      </w:r>
      <w:r>
        <w:rPr>
          <w:rFonts w:hint="eastAsia" w:ascii="仿宋" w:hAnsi="仿宋" w:eastAsia="仿宋" w:cs="仿宋"/>
          <w:sz w:val="28"/>
          <w:szCs w:val="28"/>
          <w:highlight w:val="none"/>
          <w:lang w:eastAsia="zh-CN"/>
        </w:rPr>
        <w:t>；进场作业时需做好安全防护措施，由现场负责人对现场施工人员做好相应的安全技术交底以及交通安全专项交底工作，安全教育及技术交底由接受人签名，并保存好相关记录，</w:t>
      </w:r>
      <w:r>
        <w:rPr>
          <w:rFonts w:hint="eastAsia" w:ascii="仿宋" w:hAnsi="仿宋" w:eastAsia="仿宋" w:cs="仿宋"/>
          <w:sz w:val="28"/>
          <w:szCs w:val="28"/>
          <w:highlight w:val="none"/>
        </w:rPr>
        <w:t>以保障人员施工过程安全作业</w:t>
      </w:r>
      <w:r>
        <w:rPr>
          <w:rFonts w:hint="eastAsia" w:ascii="仿宋" w:hAnsi="仿宋" w:eastAsia="仿宋" w:cs="仿宋"/>
          <w:sz w:val="28"/>
          <w:szCs w:val="28"/>
          <w:highlight w:val="none"/>
          <w:lang w:eastAsia="zh-CN"/>
        </w:rPr>
        <w:t>。</w:t>
      </w:r>
    </w:p>
    <w:p>
      <w:pPr>
        <w:pStyle w:val="11"/>
        <w:adjustRightInd w:val="0"/>
        <w:snapToGrid w:val="0"/>
        <w:spacing w:line="300" w:lineRule="auto"/>
        <w:rPr>
          <w:rFonts w:hint="eastAsia" w:ascii="仿宋" w:hAnsi="仿宋" w:eastAsia="仿宋" w:cs="仿宋"/>
          <w:b/>
          <w:sz w:val="28"/>
          <w:szCs w:val="28"/>
          <w:highlight w:val="none"/>
          <w:lang w:val="zh-CN"/>
        </w:rPr>
      </w:pPr>
    </w:p>
    <w:p>
      <w:pPr>
        <w:pStyle w:val="11"/>
        <w:adjustRightInd w:val="0"/>
        <w:snapToGrid w:val="0"/>
        <w:spacing w:line="300" w:lineRule="auto"/>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三、项目商务要求</w:t>
      </w:r>
    </w:p>
    <w:p>
      <w:pPr>
        <w:spacing w:line="360" w:lineRule="auto"/>
        <w:ind w:firstLine="560" w:firstLineChars="200"/>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1.工期：18天。</w:t>
      </w:r>
    </w:p>
    <w:p>
      <w:pPr>
        <w:autoSpaceDE w:val="0"/>
        <w:autoSpaceDN w:val="0"/>
        <w:spacing w:line="360" w:lineRule="auto"/>
        <w:ind w:left="0" w:leftChars="0" w:firstLine="560" w:firstLineChars="200"/>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2.质量要求：</w:t>
      </w:r>
    </w:p>
    <w:p>
      <w:pPr>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（1）对一期反应池外回流的原有6条破损的提升管道（D325*10mm）拆除（原管是碳钢管）。</w:t>
      </w:r>
    </w:p>
    <w:p>
      <w:pPr>
        <w:pStyle w:val="34"/>
        <w:numPr>
          <w:ilvl w:val="0"/>
          <w:numId w:val="0"/>
        </w:numPr>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（2）本次项目改造采用10mm厚的不锈钢304管道进行安装，从出口至池底部分管道大小头位置，长度为：8m/条。</w:t>
      </w:r>
    </w:p>
    <w:p>
      <w:pPr>
        <w:pStyle w:val="34"/>
        <w:numPr>
          <w:ilvl w:val="0"/>
          <w:numId w:val="0"/>
        </w:numPr>
        <w:spacing w:line="360" w:lineRule="auto"/>
        <w:ind w:left="1399" w:leftChars="266" w:hanging="840" w:hanging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（3）不锈钢管道预制，焊接；管道吊入、进行安装、碰口，螺栓、垫片安装.</w:t>
      </w:r>
    </w:p>
    <w:p>
      <w:pPr>
        <w:pStyle w:val="34"/>
        <w:numPr>
          <w:ilvl w:val="0"/>
          <w:numId w:val="0"/>
        </w:numPr>
        <w:spacing w:line="360" w:lineRule="auto"/>
        <w:ind w:left="1399" w:leftChars="266" w:hanging="840" w:hanging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（4）项目施工过程中主要涉及机械撞击、触电、有限空间作业、动火作业等。</w:t>
      </w:r>
    </w:p>
    <w:p>
      <w:pPr>
        <w:spacing w:line="360" w:lineRule="auto"/>
        <w:ind w:firstLine="560" w:firstLineChars="200"/>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3.安全文明施工要求：</w:t>
      </w:r>
    </w:p>
    <w:p>
      <w:pPr>
        <w:autoSpaceDE w:val="0"/>
        <w:autoSpaceDN w:val="0"/>
        <w:spacing w:line="360" w:lineRule="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（1）在工程进行中，承包单位要注意保护场内的各种管线和设施。若有任何损坏，须立即通知有关部门和发包人，并由损坏单位承担损失和修复费用。</w:t>
      </w:r>
    </w:p>
    <w:p>
      <w:pPr>
        <w:autoSpaceDE w:val="0"/>
        <w:autoSpaceDN w:val="0"/>
        <w:spacing w:line="360" w:lineRule="auto"/>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0" w:leftChars="0" w:firstLine="560" w:firstLineChars="200"/>
        <w:rPr>
          <w:rFonts w:hint="eastAsia" w:ascii="仿宋" w:hAnsi="仿宋" w:eastAsia="仿宋" w:cs="仿宋"/>
          <w:sz w:val="24"/>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4.总包及分包规定：</w:t>
      </w:r>
    </w:p>
    <w:p>
      <w:pPr>
        <w:spacing w:line="360" w:lineRule="auto"/>
        <w:ind w:firstLine="560" w:firstLineChars="200"/>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sz w:val="28"/>
          <w:szCs w:val="28"/>
          <w:highlight w:val="none"/>
        </w:rPr>
        <w:t>承包单位不许转包，不许擅自分包,</w:t>
      </w:r>
      <w:r>
        <w:rPr>
          <w:rFonts w:hint="eastAsia" w:ascii="仿宋" w:hAnsi="仿宋" w:eastAsia="仿宋" w:cs="仿宋"/>
          <w:bCs/>
          <w:szCs w:val="21"/>
          <w:highlight w:val="none"/>
        </w:rPr>
        <w:t xml:space="preserve"> </w:t>
      </w:r>
      <w:r>
        <w:rPr>
          <w:rFonts w:hint="eastAsia" w:ascii="仿宋" w:hAnsi="仿宋" w:eastAsia="仿宋" w:cs="仿宋"/>
          <w:sz w:val="28"/>
          <w:szCs w:val="28"/>
          <w:highlight w:val="none"/>
        </w:rPr>
        <w:t>否则，发包人有权单方面终止合同，并令其立即退场，由此而造成的经济损失由承包单位负责赔偿。</w:t>
      </w:r>
    </w:p>
    <w:p>
      <w:pPr>
        <w:pStyle w:val="8"/>
        <w:spacing w:line="360" w:lineRule="auto"/>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5.保修期（保养期）：质保期为验收合格之日起1年。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15"/>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6.询价人将自承包人履行完合同义务之日起20天内组织验收，验收要求、验收标准及方法如下：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caps w:val="0"/>
          <w:color w:val="000000"/>
          <w:spacing w:val="0"/>
          <w:sz w:val="28"/>
          <w:szCs w:val="28"/>
          <w:highlight w:val="none"/>
          <w:shd w:val="clear" w:color="auto" w:fill="FFFFFF"/>
        </w:rPr>
      </w:pPr>
      <w:r>
        <w:rPr>
          <w:rFonts w:hint="eastAsia" w:ascii="仿宋" w:hAnsi="仿宋" w:eastAsia="仿宋" w:cs="仿宋"/>
          <w:i w:val="0"/>
          <w:caps w:val="0"/>
          <w:color w:val="000000"/>
          <w:spacing w:val="0"/>
          <w:sz w:val="28"/>
          <w:szCs w:val="28"/>
          <w:highlight w:val="none"/>
          <w:shd w:val="clear" w:color="auto" w:fill="FFFFFF"/>
          <w:lang w:eastAsia="zh-CN"/>
        </w:rPr>
        <w:t>（</w:t>
      </w:r>
      <w:r>
        <w:rPr>
          <w:rFonts w:hint="eastAsia" w:ascii="仿宋" w:hAnsi="仿宋" w:eastAsia="仿宋" w:cs="仿宋"/>
          <w:i w:val="0"/>
          <w:caps w:val="0"/>
          <w:color w:val="000000"/>
          <w:spacing w:val="0"/>
          <w:sz w:val="28"/>
          <w:szCs w:val="28"/>
          <w:highlight w:val="none"/>
          <w:shd w:val="clear" w:color="auto" w:fill="FFFFFF"/>
          <w:lang w:val="en-US" w:eastAsia="zh-CN"/>
        </w:rPr>
        <w:t>1</w:t>
      </w:r>
      <w:r>
        <w:rPr>
          <w:rFonts w:hint="eastAsia" w:ascii="仿宋" w:hAnsi="仿宋" w:eastAsia="仿宋" w:cs="仿宋"/>
          <w:i w:val="0"/>
          <w:caps w:val="0"/>
          <w:color w:val="000000"/>
          <w:spacing w:val="0"/>
          <w:sz w:val="28"/>
          <w:szCs w:val="28"/>
          <w:highlight w:val="none"/>
          <w:shd w:val="clear" w:color="auto" w:fill="FFFFFF"/>
          <w:lang w:eastAsia="zh-CN"/>
        </w:rPr>
        <w:t>）</w:t>
      </w:r>
      <w:r>
        <w:rPr>
          <w:rFonts w:hint="eastAsia" w:ascii="仿宋" w:hAnsi="仿宋" w:eastAsia="仿宋" w:cs="仿宋"/>
          <w:i w:val="0"/>
          <w:caps w:val="0"/>
          <w:color w:val="000000"/>
          <w:spacing w:val="0"/>
          <w:sz w:val="28"/>
          <w:szCs w:val="28"/>
          <w:highlight w:val="none"/>
          <w:shd w:val="clear" w:color="auto" w:fill="FFFFFF"/>
        </w:rPr>
        <w:t>验收依据：询价文件、询价响应文件、</w:t>
      </w:r>
      <w:r>
        <w:rPr>
          <w:rFonts w:hint="eastAsia" w:ascii="仿宋" w:hAnsi="仿宋" w:eastAsia="仿宋" w:cs="仿宋"/>
          <w:i w:val="0"/>
          <w:caps w:val="0"/>
          <w:color w:val="000000"/>
          <w:spacing w:val="0"/>
          <w:sz w:val="28"/>
          <w:szCs w:val="28"/>
          <w:highlight w:val="none"/>
          <w:shd w:val="clear" w:color="auto" w:fill="FFFFFF"/>
          <w:lang w:val="en-US" w:eastAsia="zh-CN"/>
        </w:rPr>
        <w:t>相关</w:t>
      </w:r>
      <w:r>
        <w:rPr>
          <w:rFonts w:hint="eastAsia" w:ascii="仿宋" w:hAnsi="仿宋" w:eastAsia="仿宋" w:cs="仿宋"/>
          <w:kern w:val="2"/>
          <w:sz w:val="28"/>
          <w:szCs w:val="28"/>
          <w:highlight w:val="none"/>
          <w:lang w:val="en-US" w:eastAsia="zh-CN" w:bidi="ar-SA"/>
        </w:rPr>
        <w:t>管道</w:t>
      </w:r>
      <w:r>
        <w:rPr>
          <w:rFonts w:hint="eastAsia" w:ascii="仿宋" w:hAnsi="仿宋" w:eastAsia="仿宋" w:cs="仿宋"/>
          <w:i w:val="0"/>
          <w:caps w:val="0"/>
          <w:color w:val="auto"/>
          <w:spacing w:val="0"/>
          <w:sz w:val="28"/>
          <w:szCs w:val="28"/>
          <w:highlight w:val="none"/>
          <w:shd w:val="clear" w:color="auto" w:fill="FFFFFF"/>
          <w:lang w:val="en-US" w:eastAsia="zh-CN"/>
        </w:rPr>
        <w:t>安装</w:t>
      </w:r>
      <w:r>
        <w:rPr>
          <w:rFonts w:hint="eastAsia" w:ascii="仿宋" w:hAnsi="仿宋" w:eastAsia="仿宋" w:cs="仿宋"/>
          <w:i w:val="0"/>
          <w:caps w:val="0"/>
          <w:color w:val="000000"/>
          <w:spacing w:val="0"/>
          <w:sz w:val="28"/>
          <w:szCs w:val="28"/>
          <w:highlight w:val="none"/>
          <w:shd w:val="clear" w:color="auto" w:fill="FFFFFF"/>
        </w:rPr>
        <w:t>有关的质量标准规定，均为验收依据。</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caps w:val="0"/>
          <w:color w:val="000000"/>
          <w:spacing w:val="0"/>
          <w:sz w:val="28"/>
          <w:szCs w:val="28"/>
          <w:highlight w:val="none"/>
          <w:shd w:val="clear" w:color="auto" w:fill="FFFFFF"/>
          <w:lang w:val="en-US" w:eastAsia="zh-CN"/>
        </w:rPr>
      </w:pPr>
      <w:r>
        <w:rPr>
          <w:rFonts w:hint="eastAsia" w:ascii="仿宋" w:hAnsi="仿宋" w:eastAsia="仿宋" w:cs="仿宋"/>
          <w:i w:val="0"/>
          <w:caps w:val="0"/>
          <w:color w:val="000000"/>
          <w:spacing w:val="0"/>
          <w:sz w:val="28"/>
          <w:szCs w:val="28"/>
          <w:highlight w:val="none"/>
          <w:shd w:val="clear" w:color="auto" w:fill="FFFFFF"/>
          <w:lang w:eastAsia="zh-CN"/>
        </w:rPr>
        <w:t>（</w:t>
      </w:r>
      <w:r>
        <w:rPr>
          <w:rFonts w:hint="eastAsia" w:ascii="仿宋" w:hAnsi="仿宋" w:eastAsia="仿宋" w:cs="仿宋"/>
          <w:i w:val="0"/>
          <w:caps w:val="0"/>
          <w:color w:val="000000"/>
          <w:spacing w:val="0"/>
          <w:sz w:val="28"/>
          <w:szCs w:val="28"/>
          <w:highlight w:val="none"/>
          <w:shd w:val="clear" w:color="auto" w:fill="FFFFFF"/>
          <w:lang w:val="en-US" w:eastAsia="zh-CN"/>
        </w:rPr>
        <w:t>2</w:t>
      </w:r>
      <w:r>
        <w:rPr>
          <w:rFonts w:hint="eastAsia" w:ascii="仿宋" w:hAnsi="仿宋" w:eastAsia="仿宋" w:cs="仿宋"/>
          <w:i w:val="0"/>
          <w:caps w:val="0"/>
          <w:color w:val="000000"/>
          <w:spacing w:val="0"/>
          <w:sz w:val="28"/>
          <w:szCs w:val="28"/>
          <w:highlight w:val="none"/>
          <w:shd w:val="clear" w:color="auto" w:fill="FFFFFF"/>
          <w:lang w:eastAsia="zh-CN"/>
        </w:rPr>
        <w:t>）</w:t>
      </w:r>
      <w:r>
        <w:rPr>
          <w:rFonts w:hint="eastAsia" w:ascii="仿宋" w:hAnsi="仿宋" w:eastAsia="仿宋" w:cs="仿宋"/>
          <w:i w:val="0"/>
          <w:caps w:val="0"/>
          <w:color w:val="000000"/>
          <w:spacing w:val="0"/>
          <w:sz w:val="28"/>
          <w:szCs w:val="28"/>
          <w:highlight w:val="none"/>
          <w:shd w:val="clear" w:color="auto" w:fill="FFFFFF"/>
        </w:rPr>
        <w:t>承包单位根据要求进行</w:t>
      </w:r>
      <w:r>
        <w:rPr>
          <w:rFonts w:hint="eastAsia" w:ascii="仿宋" w:hAnsi="仿宋" w:eastAsia="仿宋" w:cs="仿宋"/>
          <w:i w:val="0"/>
          <w:caps w:val="0"/>
          <w:color w:val="000000"/>
          <w:spacing w:val="0"/>
          <w:sz w:val="28"/>
          <w:szCs w:val="28"/>
          <w:highlight w:val="none"/>
          <w:shd w:val="clear" w:color="auto" w:fill="FFFFFF"/>
          <w:lang w:val="en-US" w:eastAsia="zh-CN"/>
        </w:rPr>
        <w:t>管道、支架安装。</w:t>
      </w:r>
      <w:r>
        <w:rPr>
          <w:rFonts w:hint="eastAsia" w:ascii="仿宋" w:hAnsi="仿宋" w:eastAsia="仿宋" w:cs="仿宋"/>
          <w:i w:val="0"/>
          <w:caps w:val="0"/>
          <w:color w:val="000000"/>
          <w:spacing w:val="0"/>
          <w:sz w:val="28"/>
          <w:szCs w:val="28"/>
          <w:highlight w:val="none"/>
          <w:shd w:val="clear" w:color="auto" w:fill="FFFFFF"/>
        </w:rPr>
        <w:t>完成之后，</w:t>
      </w:r>
      <w:r>
        <w:rPr>
          <w:rFonts w:hint="eastAsia" w:ascii="仿宋" w:hAnsi="仿宋" w:eastAsia="仿宋" w:cs="仿宋"/>
          <w:i w:val="0"/>
          <w:caps w:val="0"/>
          <w:color w:val="000000"/>
          <w:spacing w:val="0"/>
          <w:sz w:val="28"/>
          <w:szCs w:val="28"/>
          <w:highlight w:val="none"/>
          <w:shd w:val="clear" w:color="auto" w:fill="FFFFFF"/>
          <w:lang w:val="en-US" w:eastAsia="zh-CN"/>
        </w:rPr>
        <w:t>确保管道正常运行</w:t>
      </w:r>
      <w:r>
        <w:rPr>
          <w:rFonts w:hint="eastAsia" w:ascii="仿宋" w:hAnsi="仿宋" w:eastAsia="仿宋" w:cs="仿宋"/>
          <w:i w:val="0"/>
          <w:caps w:val="0"/>
          <w:color w:val="000000"/>
          <w:spacing w:val="0"/>
          <w:sz w:val="28"/>
          <w:szCs w:val="28"/>
          <w:highlight w:val="none"/>
          <w:shd w:val="clear" w:color="auto" w:fill="FFFFFF"/>
        </w:rPr>
        <w:t>的要求。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sz w:val="28"/>
          <w:szCs w:val="28"/>
          <w:highlight w:val="none"/>
          <w:shd w:val="clear" w:color="auto" w:fill="FFFFFF"/>
          <w:lang w:eastAsia="zh-CN"/>
        </w:rPr>
        <w:t>（</w:t>
      </w:r>
      <w:r>
        <w:rPr>
          <w:rFonts w:hint="eastAsia" w:ascii="仿宋" w:hAnsi="仿宋" w:eastAsia="仿宋" w:cs="仿宋"/>
          <w:i w:val="0"/>
          <w:caps w:val="0"/>
          <w:color w:val="000000"/>
          <w:spacing w:val="0"/>
          <w:sz w:val="28"/>
          <w:szCs w:val="28"/>
          <w:highlight w:val="none"/>
          <w:shd w:val="clear" w:color="auto" w:fill="FFFFFF"/>
          <w:lang w:val="en-US" w:eastAsia="zh-CN"/>
        </w:rPr>
        <w:t>3</w:t>
      </w:r>
      <w:r>
        <w:rPr>
          <w:rFonts w:hint="eastAsia" w:ascii="仿宋" w:hAnsi="仿宋" w:eastAsia="仿宋" w:cs="仿宋"/>
          <w:i w:val="0"/>
          <w:caps w:val="0"/>
          <w:color w:val="000000"/>
          <w:spacing w:val="0"/>
          <w:sz w:val="28"/>
          <w:szCs w:val="28"/>
          <w:highlight w:val="none"/>
          <w:shd w:val="clear" w:color="auto" w:fill="FFFFFF"/>
          <w:lang w:eastAsia="zh-CN"/>
        </w:rPr>
        <w:t>）</w:t>
      </w:r>
      <w:r>
        <w:rPr>
          <w:rFonts w:hint="eastAsia" w:ascii="仿宋" w:hAnsi="仿宋" w:eastAsia="仿宋" w:cs="仿宋"/>
          <w:i w:val="0"/>
          <w:caps w:val="0"/>
          <w:color w:val="000000"/>
          <w:spacing w:val="0"/>
          <w:sz w:val="28"/>
          <w:szCs w:val="28"/>
          <w:highlight w:val="none"/>
          <w:shd w:val="clear" w:color="auto" w:fill="FFFFFF"/>
        </w:rPr>
        <w:t>发包人有权委托我国相关具有检验资质的部门、单位、机构针对</w:t>
      </w:r>
      <w:r>
        <w:rPr>
          <w:rFonts w:hint="eastAsia" w:ascii="仿宋" w:hAnsi="仿宋" w:eastAsia="仿宋" w:cs="仿宋"/>
          <w:i w:val="0"/>
          <w:caps w:val="0"/>
          <w:color w:val="000000"/>
          <w:spacing w:val="0"/>
          <w:sz w:val="28"/>
          <w:szCs w:val="28"/>
          <w:highlight w:val="none"/>
          <w:shd w:val="clear" w:color="auto" w:fill="FFFFFF"/>
          <w:lang w:val="en-US" w:eastAsia="zh-CN"/>
        </w:rPr>
        <w:t>相关</w:t>
      </w:r>
      <w:r>
        <w:rPr>
          <w:rFonts w:hint="eastAsia" w:ascii="仿宋" w:hAnsi="仿宋" w:eastAsia="仿宋" w:cs="仿宋"/>
          <w:kern w:val="2"/>
          <w:sz w:val="28"/>
          <w:szCs w:val="28"/>
          <w:highlight w:val="none"/>
          <w:lang w:val="en-US" w:eastAsia="zh-CN" w:bidi="ar-SA"/>
        </w:rPr>
        <w:t>无线网桥传输</w:t>
      </w:r>
      <w:r>
        <w:rPr>
          <w:rFonts w:hint="eastAsia" w:ascii="仿宋" w:hAnsi="仿宋" w:eastAsia="仿宋" w:cs="仿宋"/>
          <w:i w:val="0"/>
          <w:caps w:val="0"/>
          <w:color w:val="000000"/>
          <w:spacing w:val="0"/>
          <w:sz w:val="28"/>
          <w:szCs w:val="28"/>
          <w:highlight w:val="none"/>
          <w:shd w:val="clear" w:color="auto" w:fill="FFFFFF"/>
          <w:lang w:val="en-US" w:eastAsia="zh-CN"/>
        </w:rPr>
        <w:t>况</w:t>
      </w:r>
      <w:r>
        <w:rPr>
          <w:rFonts w:hint="eastAsia" w:ascii="仿宋" w:hAnsi="仿宋" w:eastAsia="仿宋" w:cs="仿宋"/>
          <w:i w:val="0"/>
          <w:caps w:val="0"/>
          <w:color w:val="000000"/>
          <w:spacing w:val="0"/>
          <w:sz w:val="28"/>
          <w:szCs w:val="28"/>
          <w:highlight w:val="none"/>
          <w:shd w:val="clear" w:color="auto" w:fill="FFFFFF"/>
        </w:rPr>
        <w:t>进行检验</w:t>
      </w:r>
      <w:r>
        <w:rPr>
          <w:rFonts w:hint="eastAsia" w:ascii="仿宋" w:hAnsi="仿宋" w:eastAsia="仿宋" w:cs="仿宋"/>
          <w:i w:val="0"/>
          <w:caps w:val="0"/>
          <w:color w:val="000000"/>
          <w:spacing w:val="0"/>
          <w:sz w:val="28"/>
          <w:szCs w:val="28"/>
          <w:highlight w:val="none"/>
          <w:shd w:val="clear" w:color="auto" w:fill="FFFFFF"/>
          <w:lang w:eastAsia="zh-CN"/>
        </w:rPr>
        <w:t>，</w:t>
      </w:r>
      <w:r>
        <w:rPr>
          <w:rFonts w:hint="eastAsia" w:ascii="仿宋" w:hAnsi="仿宋" w:eastAsia="仿宋" w:cs="仿宋"/>
          <w:i w:val="0"/>
          <w:caps w:val="0"/>
          <w:color w:val="000000"/>
          <w:spacing w:val="0"/>
          <w:sz w:val="28"/>
          <w:szCs w:val="28"/>
          <w:highlight w:val="none"/>
          <w:shd w:val="clear" w:color="auto" w:fill="FFFFFF"/>
        </w:rPr>
        <w:t>其检验结果将作为验收标准的组成部分之一。</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sz w:val="28"/>
          <w:szCs w:val="28"/>
          <w:highlight w:val="none"/>
          <w:shd w:val="clear" w:color="auto" w:fill="FFFFFF"/>
          <w:lang w:eastAsia="zh-CN"/>
        </w:rPr>
        <w:t>（</w:t>
      </w:r>
      <w:r>
        <w:rPr>
          <w:rFonts w:hint="eastAsia" w:ascii="仿宋" w:hAnsi="仿宋" w:eastAsia="仿宋" w:cs="仿宋"/>
          <w:i w:val="0"/>
          <w:caps w:val="0"/>
          <w:color w:val="000000"/>
          <w:spacing w:val="0"/>
          <w:sz w:val="28"/>
          <w:szCs w:val="28"/>
          <w:highlight w:val="none"/>
          <w:shd w:val="clear" w:color="auto" w:fill="FFFFFF"/>
          <w:lang w:val="en-US" w:eastAsia="zh-CN"/>
        </w:rPr>
        <w:t>4</w:t>
      </w:r>
      <w:r>
        <w:rPr>
          <w:rFonts w:hint="eastAsia" w:ascii="仿宋" w:hAnsi="仿宋" w:eastAsia="仿宋" w:cs="仿宋"/>
          <w:i w:val="0"/>
          <w:caps w:val="0"/>
          <w:color w:val="000000"/>
          <w:spacing w:val="0"/>
          <w:sz w:val="28"/>
          <w:szCs w:val="28"/>
          <w:highlight w:val="none"/>
          <w:shd w:val="clear" w:color="auto" w:fill="FFFFFF"/>
          <w:lang w:eastAsia="zh-CN"/>
        </w:rPr>
        <w:t>）</w:t>
      </w:r>
      <w:r>
        <w:rPr>
          <w:rFonts w:hint="eastAsia" w:ascii="仿宋" w:hAnsi="仿宋" w:eastAsia="仿宋" w:cs="仿宋"/>
          <w:i w:val="0"/>
          <w:caps w:val="0"/>
          <w:color w:val="000000"/>
          <w:spacing w:val="0"/>
          <w:sz w:val="28"/>
          <w:szCs w:val="28"/>
          <w:highlight w:val="none"/>
          <w:shd w:val="clear" w:color="auto" w:fill="FFFFFF"/>
        </w:rPr>
        <w:t>验收时承包单位必须派代表参加。</w:t>
      </w:r>
    </w:p>
    <w:p>
      <w:pPr>
        <w:pStyle w:val="8"/>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i w:val="0"/>
          <w:caps w:val="0"/>
          <w:color w:val="000000"/>
          <w:spacing w:val="0"/>
          <w:sz w:val="28"/>
          <w:szCs w:val="28"/>
          <w:highlight w:val="none"/>
          <w:shd w:val="clear" w:color="auto" w:fill="FFFFFF"/>
          <w:lang w:eastAsia="zh-CN"/>
        </w:rPr>
        <w:t>（</w:t>
      </w:r>
      <w:r>
        <w:rPr>
          <w:rFonts w:hint="eastAsia" w:ascii="仿宋" w:hAnsi="仿宋" w:eastAsia="仿宋" w:cs="仿宋"/>
          <w:i w:val="0"/>
          <w:caps w:val="0"/>
          <w:color w:val="000000"/>
          <w:spacing w:val="0"/>
          <w:sz w:val="28"/>
          <w:szCs w:val="28"/>
          <w:highlight w:val="none"/>
          <w:shd w:val="clear" w:color="auto" w:fill="FFFFFF"/>
          <w:lang w:val="en-US" w:eastAsia="zh-CN"/>
        </w:rPr>
        <w:t>5</w:t>
      </w:r>
      <w:r>
        <w:rPr>
          <w:rFonts w:hint="eastAsia" w:ascii="仿宋" w:hAnsi="仿宋" w:eastAsia="仿宋" w:cs="仿宋"/>
          <w:i w:val="0"/>
          <w:caps w:val="0"/>
          <w:color w:val="000000"/>
          <w:spacing w:val="0"/>
          <w:sz w:val="28"/>
          <w:szCs w:val="28"/>
          <w:highlight w:val="none"/>
          <w:shd w:val="clear" w:color="auto" w:fill="FFFFFF"/>
          <w:lang w:eastAsia="zh-CN"/>
        </w:rPr>
        <w:t>）</w:t>
      </w:r>
      <w:r>
        <w:rPr>
          <w:rFonts w:hint="eastAsia" w:ascii="仿宋" w:hAnsi="仿宋" w:eastAsia="仿宋" w:cs="仿宋"/>
          <w:i w:val="0"/>
          <w:caps w:val="0"/>
          <w:color w:val="000000"/>
          <w:spacing w:val="0"/>
          <w:sz w:val="28"/>
          <w:szCs w:val="28"/>
          <w:highlight w:val="none"/>
          <w:shd w:val="clear" w:color="auto" w:fill="FFFFFF"/>
        </w:rPr>
        <w:t>验收过程所发生的一切费用由承包单位承担。</w:t>
      </w:r>
    </w:p>
    <w:p>
      <w:pPr>
        <w:adjustRightInd/>
        <w:snapToGrid/>
        <w:spacing w:line="360" w:lineRule="auto"/>
        <w:ind w:firstLine="560" w:firstLineChars="200"/>
        <w:jc w:val="left"/>
        <w:rPr>
          <w:rFonts w:hint="eastAsia" w:ascii="仿宋_GB2312" w:hAnsi="仿宋_GB2312" w:eastAsia="仿宋_GB2312" w:cs="仿宋_GB2312"/>
          <w:b/>
          <w:sz w:val="28"/>
          <w:szCs w:val="28"/>
          <w:highlight w:val="none"/>
          <w:lang w:val="zh-CN"/>
        </w:rPr>
      </w:pPr>
      <w:r>
        <w:rPr>
          <w:rFonts w:hint="eastAsia" w:ascii="仿宋" w:hAnsi="仿宋" w:eastAsia="仿宋" w:cs="仿宋"/>
          <w:kern w:val="2"/>
          <w:sz w:val="28"/>
          <w:szCs w:val="28"/>
          <w:highlight w:val="none"/>
          <w:u w:val="none"/>
          <w:lang w:val="en-US" w:eastAsia="zh-CN" w:bidi="ar-SA"/>
        </w:rPr>
        <w:t>7.承包方式：</w:t>
      </w:r>
      <w:r>
        <w:rPr>
          <w:rFonts w:hint="eastAsia" w:ascii="仿宋" w:hAnsi="仿宋" w:eastAsia="仿宋" w:cs="仿宋"/>
          <w:bCs/>
          <w:sz w:val="24"/>
        </w:rPr>
        <w:sym w:font="Wingdings" w:char="00FE"/>
      </w:r>
      <w:r>
        <w:rPr>
          <w:rFonts w:hint="eastAsia" w:ascii="仿宋" w:hAnsi="仿宋" w:eastAsia="仿宋" w:cs="仿宋"/>
          <w:kern w:val="2"/>
          <w:sz w:val="28"/>
          <w:szCs w:val="28"/>
          <w:highlight w:val="none"/>
          <w:u w:val="none"/>
          <w:lang w:val="zh-CN" w:eastAsia="zh-CN" w:bidi="ar-SA"/>
        </w:rPr>
        <w:t>单价</w:t>
      </w:r>
      <w:r>
        <w:rPr>
          <w:rFonts w:hint="eastAsia" w:ascii="仿宋" w:hAnsi="仿宋" w:eastAsia="仿宋" w:cs="仿宋"/>
          <w:kern w:val="2"/>
          <w:sz w:val="28"/>
          <w:szCs w:val="28"/>
          <w:highlight w:val="none"/>
          <w:u w:val="none"/>
          <w:lang w:val="en-US" w:eastAsia="zh-CN" w:bidi="ar-SA"/>
        </w:rPr>
        <w:t>包干</w:t>
      </w:r>
      <w:r>
        <w:rPr>
          <w:rFonts w:hint="eastAsia" w:ascii="仿宋" w:hAnsi="仿宋" w:eastAsia="仿宋" w:cs="仿宋"/>
          <w:kern w:val="2"/>
          <w:sz w:val="28"/>
          <w:szCs w:val="28"/>
          <w:highlight w:val="none"/>
          <w:u w:val="none"/>
          <w:lang w:val="zh-CN" w:eastAsia="zh-CN" w:bidi="ar-SA"/>
        </w:rPr>
        <w:t>：询价响应文件包含总价及综合单价时，综合单价为合同单价。合同单价在询价文件及施工合同约定的风险范围之内不可调整。</w:t>
      </w: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val="zh-CN"/>
        </w:rPr>
        <w:t xml:space="preserve">第三部分 </w:t>
      </w:r>
      <w:r>
        <w:rPr>
          <w:rFonts w:hint="eastAsia" w:ascii="仿宋" w:hAnsi="仿宋" w:eastAsia="仿宋" w:cs="仿宋"/>
          <w:b/>
          <w:sz w:val="28"/>
          <w:szCs w:val="28"/>
          <w:highlight w:val="none"/>
        </w:rPr>
        <w:t xml:space="preserve"> 报价须知</w:t>
      </w:r>
    </w:p>
    <w:p>
      <w:pPr>
        <w:pStyle w:val="11"/>
        <w:adjustRightInd w:val="0"/>
        <w:snapToGrid w:val="0"/>
        <w:spacing w:line="30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一、概念释义</w:t>
      </w:r>
    </w:p>
    <w:p>
      <w:pPr>
        <w:pStyle w:val="11"/>
        <w:adjustRightInd w:val="0"/>
        <w:snapToGrid w:val="0"/>
        <w:spacing w:line="300" w:lineRule="auto"/>
        <w:ind w:left="542" w:hanging="560" w:hangingChars="200"/>
        <w:rPr>
          <w:rFonts w:hint="eastAsia" w:ascii="仿宋" w:hAnsi="仿宋" w:eastAsia="仿宋" w:cs="仿宋"/>
          <w:sz w:val="28"/>
          <w:szCs w:val="28"/>
          <w:highlight w:val="none"/>
        </w:rPr>
      </w:pPr>
      <w:r>
        <w:rPr>
          <w:rFonts w:hint="eastAsia" w:ascii="仿宋" w:hAnsi="仿宋" w:eastAsia="仿宋" w:cs="仿宋"/>
          <w:sz w:val="28"/>
          <w:szCs w:val="28"/>
          <w:highlight w:val="none"/>
        </w:rPr>
        <w:t>1.“询价人”是指：广州市净水有限公司。</w:t>
      </w:r>
    </w:p>
    <w:p>
      <w:pPr>
        <w:pStyle w:val="11"/>
        <w:tabs>
          <w:tab w:val="left" w:pos="360"/>
        </w:tabs>
        <w:adjustRightInd w:val="0"/>
        <w:snapToGrid w:val="0"/>
        <w:spacing w:line="300" w:lineRule="auto"/>
        <w:ind w:left="542" w:hanging="560" w:hanging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2.合格的报价单位:</w:t>
      </w:r>
      <w:r>
        <w:rPr>
          <w:rFonts w:hint="eastAsia" w:ascii="仿宋" w:hAnsi="仿宋" w:eastAsia="仿宋" w:cs="仿宋"/>
          <w:kern w:val="0"/>
          <w:sz w:val="28"/>
          <w:szCs w:val="28"/>
          <w:highlight w:val="none"/>
        </w:rPr>
        <w:t>符合询价文件规定资格</w:t>
      </w:r>
      <w:r>
        <w:rPr>
          <w:rFonts w:hint="eastAsia" w:ascii="仿宋" w:hAnsi="仿宋" w:eastAsia="仿宋" w:cs="仿宋"/>
          <w:sz w:val="28"/>
          <w:szCs w:val="28"/>
          <w:highlight w:val="none"/>
          <w:lang w:val="zh-CN"/>
        </w:rPr>
        <w:t>要求</w:t>
      </w:r>
      <w:r>
        <w:rPr>
          <w:rFonts w:hint="eastAsia" w:ascii="仿宋" w:hAnsi="仿宋" w:eastAsia="仿宋" w:cs="仿宋"/>
          <w:kern w:val="0"/>
          <w:sz w:val="28"/>
          <w:szCs w:val="28"/>
          <w:highlight w:val="none"/>
        </w:rPr>
        <w:t>的报价单位。</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3.“承包人”是指经法定程序确认并授以合同的报价单位。</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hint="eastAsia" w:ascii="仿宋" w:hAnsi="仿宋" w:eastAsia="仿宋" w:cs="仿宋"/>
          <w:b/>
          <w:sz w:val="28"/>
          <w:szCs w:val="28"/>
          <w:highlight w:val="none"/>
        </w:rPr>
      </w:pPr>
      <w:r>
        <w:rPr>
          <w:rFonts w:hint="eastAsia" w:ascii="仿宋" w:hAnsi="仿宋" w:eastAsia="仿宋" w:cs="仿宋"/>
          <w:b/>
          <w:sz w:val="28"/>
          <w:szCs w:val="28"/>
          <w:highlight w:val="none"/>
        </w:rPr>
        <w:t>二、询价文件</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5．适用范围:本询价文件适用于本报价邀请中所述项目的询价。</w:t>
      </w:r>
    </w:p>
    <w:p>
      <w:pPr>
        <w:pStyle w:val="11"/>
        <w:adjustRightInd w:val="0"/>
        <w:snapToGrid w:val="0"/>
        <w:spacing w:line="300" w:lineRule="auto"/>
        <w:ind w:left="420" w:hanging="420"/>
        <w:rPr>
          <w:rFonts w:hint="eastAsia" w:ascii="仿宋" w:hAnsi="仿宋" w:eastAsia="仿宋" w:cs="仿宋"/>
          <w:sz w:val="28"/>
          <w:szCs w:val="28"/>
          <w:highlight w:val="none"/>
        </w:rPr>
      </w:pPr>
      <w:r>
        <w:rPr>
          <w:rFonts w:hint="eastAsia" w:ascii="仿宋" w:hAnsi="仿宋" w:eastAsia="仿宋" w:cs="仿宋"/>
          <w:sz w:val="28"/>
          <w:szCs w:val="28"/>
          <w:highlight w:val="none"/>
        </w:rPr>
        <w:t>6. 询价文件的构成</w:t>
      </w:r>
    </w:p>
    <w:p>
      <w:pPr>
        <w:pStyle w:val="11"/>
        <w:adjustRightInd w:val="0"/>
        <w:snapToGrid w:val="0"/>
        <w:spacing w:line="300" w:lineRule="auto"/>
        <w:ind w:left="420" w:hanging="420"/>
        <w:rPr>
          <w:rFonts w:hint="eastAsia" w:ascii="仿宋" w:hAnsi="仿宋" w:eastAsia="仿宋" w:cs="仿宋"/>
          <w:sz w:val="28"/>
          <w:szCs w:val="28"/>
          <w:highlight w:val="none"/>
        </w:rPr>
      </w:pPr>
      <w:r>
        <w:rPr>
          <w:rFonts w:hint="eastAsia" w:ascii="仿宋" w:hAnsi="仿宋" w:eastAsia="仿宋" w:cs="仿宋"/>
          <w:sz w:val="28"/>
          <w:szCs w:val="28"/>
          <w:highlight w:val="none"/>
        </w:rPr>
        <w:t>6.1询价文件包括但不限于下列文件:</w:t>
      </w:r>
    </w:p>
    <w:p>
      <w:pPr>
        <w:pStyle w:val="11"/>
        <w:adjustRightInd w:val="0"/>
        <w:snapToGrid w:val="0"/>
        <w:spacing w:line="300" w:lineRule="auto"/>
        <w:ind w:firstLine="360"/>
        <w:rPr>
          <w:rFonts w:hint="eastAsia" w:ascii="仿宋" w:hAnsi="仿宋" w:eastAsia="仿宋" w:cs="仿宋"/>
          <w:sz w:val="28"/>
          <w:szCs w:val="28"/>
          <w:highlight w:val="none"/>
        </w:rPr>
      </w:pPr>
      <w:r>
        <w:rPr>
          <w:rFonts w:hint="eastAsia" w:ascii="仿宋" w:hAnsi="仿宋" w:eastAsia="仿宋" w:cs="仿宋"/>
          <w:sz w:val="28"/>
          <w:szCs w:val="28"/>
          <w:highlight w:val="none"/>
        </w:rPr>
        <w:t>1）报价邀请函</w:t>
      </w:r>
    </w:p>
    <w:p>
      <w:pPr>
        <w:pStyle w:val="11"/>
        <w:adjustRightInd w:val="0"/>
        <w:snapToGrid w:val="0"/>
        <w:spacing w:line="300" w:lineRule="auto"/>
        <w:ind w:firstLine="360"/>
        <w:rPr>
          <w:rFonts w:hint="eastAsia" w:ascii="仿宋" w:hAnsi="仿宋" w:eastAsia="仿宋" w:cs="仿宋"/>
          <w:sz w:val="28"/>
          <w:szCs w:val="28"/>
          <w:highlight w:val="none"/>
        </w:rPr>
      </w:pPr>
      <w:r>
        <w:rPr>
          <w:rFonts w:hint="eastAsia" w:ascii="仿宋" w:hAnsi="仿宋" w:eastAsia="仿宋" w:cs="仿宋"/>
          <w:sz w:val="28"/>
          <w:szCs w:val="28"/>
          <w:highlight w:val="none"/>
        </w:rPr>
        <w:t>2) 项目内容</w:t>
      </w:r>
    </w:p>
    <w:p>
      <w:pPr>
        <w:pStyle w:val="11"/>
        <w:adjustRightInd w:val="0"/>
        <w:snapToGrid w:val="0"/>
        <w:spacing w:line="300" w:lineRule="auto"/>
        <w:ind w:firstLine="360"/>
        <w:rPr>
          <w:rFonts w:hint="eastAsia" w:ascii="仿宋" w:hAnsi="仿宋" w:eastAsia="仿宋" w:cs="仿宋"/>
          <w:sz w:val="28"/>
          <w:szCs w:val="28"/>
          <w:highlight w:val="none"/>
        </w:rPr>
      </w:pPr>
      <w:r>
        <w:rPr>
          <w:rFonts w:hint="eastAsia" w:ascii="仿宋" w:hAnsi="仿宋" w:eastAsia="仿宋" w:cs="仿宋"/>
          <w:sz w:val="28"/>
          <w:szCs w:val="28"/>
          <w:highlight w:val="none"/>
        </w:rPr>
        <w:t>3) 报价单位须知</w:t>
      </w:r>
    </w:p>
    <w:p>
      <w:pPr>
        <w:pStyle w:val="11"/>
        <w:adjustRightInd w:val="0"/>
        <w:snapToGrid w:val="0"/>
        <w:spacing w:line="300" w:lineRule="auto"/>
        <w:ind w:firstLine="360"/>
        <w:rPr>
          <w:rFonts w:hint="eastAsia" w:ascii="仿宋" w:hAnsi="仿宋" w:eastAsia="仿宋" w:cs="仿宋"/>
          <w:sz w:val="28"/>
          <w:szCs w:val="28"/>
          <w:highlight w:val="none"/>
        </w:rPr>
      </w:pPr>
      <w:r>
        <w:rPr>
          <w:rFonts w:hint="eastAsia" w:ascii="仿宋" w:hAnsi="仿宋" w:eastAsia="仿宋" w:cs="仿宋"/>
          <w:sz w:val="28"/>
          <w:szCs w:val="28"/>
          <w:highlight w:val="none"/>
        </w:rPr>
        <w:t>4) 合同书格式</w:t>
      </w:r>
    </w:p>
    <w:p>
      <w:pPr>
        <w:pStyle w:val="11"/>
        <w:adjustRightInd w:val="0"/>
        <w:snapToGrid w:val="0"/>
        <w:spacing w:line="300" w:lineRule="auto"/>
        <w:ind w:firstLine="360"/>
        <w:rPr>
          <w:rFonts w:hint="eastAsia" w:ascii="仿宋" w:hAnsi="仿宋" w:eastAsia="仿宋" w:cs="仿宋"/>
          <w:sz w:val="28"/>
          <w:szCs w:val="28"/>
          <w:highlight w:val="none"/>
        </w:rPr>
      </w:pPr>
      <w:r>
        <w:rPr>
          <w:rFonts w:hint="eastAsia" w:ascii="仿宋" w:hAnsi="仿宋" w:eastAsia="仿宋" w:cs="仿宋"/>
          <w:sz w:val="28"/>
          <w:szCs w:val="28"/>
          <w:highlight w:val="none"/>
        </w:rPr>
        <w:t>5) 询价响应文件格式</w:t>
      </w:r>
    </w:p>
    <w:p>
      <w:pPr>
        <w:pStyle w:val="11"/>
        <w:adjustRightInd w:val="0"/>
        <w:snapToGrid w:val="0"/>
        <w:spacing w:line="300" w:lineRule="auto"/>
        <w:ind w:firstLine="360"/>
        <w:rPr>
          <w:rFonts w:hint="eastAsia" w:ascii="仿宋" w:hAnsi="仿宋" w:eastAsia="仿宋" w:cs="仿宋"/>
          <w:sz w:val="28"/>
          <w:szCs w:val="28"/>
          <w:highlight w:val="none"/>
        </w:rPr>
      </w:pPr>
      <w:r>
        <w:rPr>
          <w:rFonts w:hint="eastAsia" w:ascii="仿宋" w:hAnsi="仿宋" w:eastAsia="仿宋" w:cs="仿宋"/>
          <w:sz w:val="28"/>
          <w:szCs w:val="28"/>
          <w:highlight w:val="none"/>
        </w:rPr>
        <w:t>6) 在询价过程中由询价人发出的修正和补充文件等</w:t>
      </w:r>
    </w:p>
    <w:p>
      <w:pPr>
        <w:pStyle w:val="11"/>
        <w:adjustRightInd w:val="0"/>
        <w:snapToGrid w:val="0"/>
        <w:spacing w:line="300" w:lineRule="auto"/>
        <w:ind w:left="420" w:hanging="420"/>
        <w:rPr>
          <w:rFonts w:hint="eastAsia" w:ascii="仿宋" w:hAnsi="仿宋" w:eastAsia="仿宋" w:cs="仿宋"/>
          <w:sz w:val="28"/>
          <w:szCs w:val="28"/>
          <w:highlight w:val="none"/>
        </w:rPr>
      </w:pPr>
      <w:r>
        <w:rPr>
          <w:rFonts w:hint="eastAsia" w:ascii="仿宋" w:hAnsi="仿宋" w:eastAsia="仿宋" w:cs="仿宋"/>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ind w:left="420" w:hanging="420"/>
        <w:rPr>
          <w:rFonts w:hint="eastAsia" w:ascii="仿宋" w:hAnsi="仿宋" w:eastAsia="仿宋" w:cs="仿宋"/>
          <w:sz w:val="28"/>
          <w:szCs w:val="28"/>
          <w:highlight w:val="none"/>
        </w:rPr>
      </w:pPr>
      <w:r>
        <w:rPr>
          <w:rFonts w:hint="eastAsia" w:ascii="仿宋" w:hAnsi="仿宋" w:eastAsia="仿宋" w:cs="仿宋"/>
          <w:sz w:val="28"/>
          <w:szCs w:val="28"/>
          <w:highlight w:val="none"/>
        </w:rPr>
        <w:t>7. 询价文件的澄清或修改</w:t>
      </w:r>
    </w:p>
    <w:p>
      <w:pPr>
        <w:pStyle w:val="11"/>
        <w:adjustRightInd w:val="0"/>
        <w:snapToGrid w:val="0"/>
        <w:spacing w:line="300" w:lineRule="auto"/>
        <w:ind w:left="420" w:hanging="420"/>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11"/>
        <w:adjustRightInd w:val="0"/>
        <w:snapToGrid w:val="0"/>
        <w:spacing w:line="300" w:lineRule="auto"/>
        <w:ind w:left="420" w:hanging="420"/>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７.3询价文件的修改或澄清将以书面形式通知所有购买询价文件的报价单位，并对其具有约束力。报价单位在收到上述通知后，应立即向询价人回函确认。</w:t>
      </w:r>
    </w:p>
    <w:p>
      <w:pPr>
        <w:pStyle w:val="11"/>
        <w:adjustRightInd w:val="0"/>
        <w:snapToGrid w:val="0"/>
        <w:spacing w:line="300" w:lineRule="auto"/>
        <w:ind w:left="420" w:hanging="420"/>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7.5 书面形式包括但不限于以纸质、电子邮件、门户网站信息公告等形式。三、询价响应文件的编制和数量</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8．询价响应费用</w:t>
      </w:r>
    </w:p>
    <w:p>
      <w:pPr>
        <w:pStyle w:val="11"/>
        <w:adjustRightInd w:val="0"/>
        <w:snapToGrid w:val="0"/>
        <w:spacing w:line="300" w:lineRule="auto"/>
        <w:ind w:left="420" w:hanging="420"/>
        <w:rPr>
          <w:rFonts w:hint="eastAsia" w:ascii="仿宋" w:hAnsi="仿宋" w:eastAsia="仿宋" w:cs="仿宋"/>
          <w:sz w:val="28"/>
          <w:szCs w:val="28"/>
          <w:highlight w:val="none"/>
        </w:rPr>
      </w:pPr>
      <w:r>
        <w:rPr>
          <w:rFonts w:hint="eastAsia" w:ascii="仿宋" w:hAnsi="仿宋" w:eastAsia="仿宋" w:cs="仿宋"/>
          <w:sz w:val="28"/>
          <w:szCs w:val="28"/>
          <w:highlight w:val="none"/>
        </w:rPr>
        <w:t>8.1 报价单位应承担所有与准备和参加询价响应有关的费用。不论询价的结果如何，询价人均无义务和责任承担这些费用。</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9．报价的语言及计量</w:t>
      </w:r>
    </w:p>
    <w:p>
      <w:pPr>
        <w:pStyle w:val="11"/>
        <w:adjustRightInd w:val="0"/>
        <w:snapToGrid w:val="0"/>
        <w:spacing w:line="300" w:lineRule="auto"/>
        <w:ind w:left="360" w:hanging="360"/>
        <w:rPr>
          <w:rFonts w:hint="eastAsia" w:ascii="仿宋" w:hAnsi="仿宋" w:eastAsia="仿宋" w:cs="仿宋"/>
          <w:sz w:val="28"/>
          <w:szCs w:val="28"/>
          <w:highlight w:val="none"/>
        </w:rPr>
      </w:pPr>
      <w:r>
        <w:rPr>
          <w:rFonts w:hint="eastAsia" w:ascii="仿宋" w:hAnsi="仿宋" w:eastAsia="仿宋" w:cs="仿宋"/>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hint="eastAsia" w:ascii="仿宋" w:hAnsi="仿宋" w:eastAsia="仿宋" w:cs="仿宋"/>
          <w:sz w:val="28"/>
          <w:szCs w:val="28"/>
          <w:highlight w:val="none"/>
        </w:rPr>
      </w:pPr>
      <w:r>
        <w:rPr>
          <w:rFonts w:hint="eastAsia" w:ascii="仿宋" w:hAnsi="仿宋" w:eastAsia="仿宋" w:cs="仿宋"/>
          <w:sz w:val="28"/>
          <w:szCs w:val="28"/>
          <w:highlight w:val="none"/>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10．询价响应文件的构成</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10.1报价单位编制的询价响应文件应包括但不少于本询价文件第五部分《询价响应文件格式》的所有内容。</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 询价响应文件编制</w:t>
      </w:r>
    </w:p>
    <w:p>
      <w:pPr>
        <w:spacing w:line="300" w:lineRule="auto"/>
        <w:ind w:left="610" w:hanging="630" w:hangingChars="225"/>
        <w:rPr>
          <w:rFonts w:hint="eastAsia" w:ascii="仿宋" w:hAnsi="仿宋" w:eastAsia="仿宋" w:cs="仿宋"/>
          <w:sz w:val="28"/>
          <w:szCs w:val="28"/>
          <w:highlight w:val="none"/>
        </w:rPr>
      </w:pPr>
      <w:r>
        <w:rPr>
          <w:rFonts w:hint="eastAsia" w:ascii="仿宋" w:hAnsi="仿宋" w:eastAsia="仿宋" w:cs="仿宋"/>
          <w:sz w:val="28"/>
          <w:szCs w:val="28"/>
          <w:highlight w:val="none"/>
        </w:rPr>
        <w:t>11.1报价单位应按响应文件格式编制询价响应文件。</w:t>
      </w:r>
    </w:p>
    <w:p>
      <w:pPr>
        <w:pStyle w:val="11"/>
        <w:adjustRightInd w:val="0"/>
        <w:snapToGrid w:val="0"/>
        <w:spacing w:line="300" w:lineRule="auto"/>
        <w:ind w:left="420" w:hanging="420"/>
        <w:rPr>
          <w:rFonts w:hint="eastAsia" w:ascii="仿宋" w:hAnsi="仿宋" w:eastAsia="仿宋" w:cs="仿宋"/>
          <w:sz w:val="28"/>
          <w:szCs w:val="28"/>
          <w:highlight w:val="none"/>
        </w:rPr>
      </w:pPr>
      <w:r>
        <w:rPr>
          <w:rFonts w:hint="eastAsia" w:ascii="仿宋" w:hAnsi="仿宋" w:eastAsia="仿宋" w:cs="仿宋"/>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hint="eastAsia" w:ascii="仿宋" w:hAnsi="仿宋" w:eastAsia="仿宋" w:cs="仿宋"/>
          <w:sz w:val="28"/>
          <w:szCs w:val="28"/>
          <w:highlight w:val="none"/>
        </w:rPr>
      </w:pPr>
      <w:r>
        <w:rPr>
          <w:rFonts w:hint="eastAsia" w:ascii="仿宋" w:hAnsi="仿宋" w:eastAsia="仿宋" w:cs="仿宋"/>
          <w:sz w:val="28"/>
          <w:szCs w:val="28"/>
          <w:highlight w:val="none"/>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 报价</w:t>
      </w:r>
    </w:p>
    <w:p>
      <w:pPr>
        <w:autoSpaceDE w:val="0"/>
        <w:autoSpaceDN w:val="0"/>
        <w:adjustRightInd w:val="0"/>
        <w:snapToGrid w:val="0"/>
        <w:spacing w:line="300" w:lineRule="auto"/>
        <w:ind w:left="542" w:right="-148" w:hanging="560" w:hangingChars="200"/>
        <w:rPr>
          <w:rFonts w:hint="eastAsia" w:ascii="仿宋" w:hAnsi="仿宋" w:eastAsia="仿宋" w:cs="仿宋"/>
          <w:sz w:val="28"/>
          <w:szCs w:val="28"/>
          <w:highlight w:val="none"/>
        </w:rPr>
      </w:pPr>
      <w:r>
        <w:rPr>
          <w:rFonts w:hint="eastAsia" w:ascii="仿宋" w:hAnsi="仿宋" w:eastAsia="仿宋" w:cs="仿宋"/>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hint="eastAsia" w:ascii="仿宋" w:hAnsi="仿宋" w:eastAsia="仿宋" w:cs="仿宋"/>
          <w:sz w:val="28"/>
          <w:szCs w:val="28"/>
          <w:highlight w:val="none"/>
        </w:rPr>
      </w:pPr>
      <w:r>
        <w:rPr>
          <w:rFonts w:hint="eastAsia" w:ascii="仿宋" w:hAnsi="仿宋" w:eastAsia="仿宋" w:cs="仿宋"/>
          <w:sz w:val="28"/>
          <w:szCs w:val="28"/>
          <w:highlight w:val="none"/>
        </w:rPr>
        <w:t>12.2报价应为包括设计图纸和工程量清单项目所发生的人工费、材料费、机械费、管理费、利润、项目措施费、规费、税金、配合费、预留金以及施工合同包含的所有风险、责任等各项应有费用。报价若低于本项目最高限价的60%，必须在响应文件中说明报价理由。</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12.3任何有选择性报价的报价，将被视为无效报价。</w:t>
      </w:r>
    </w:p>
    <w:p>
      <w:pPr>
        <w:pStyle w:val="11"/>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12.4报价人不得存在以下情形之一：</w:t>
      </w:r>
    </w:p>
    <w:p>
      <w:pPr>
        <w:pStyle w:val="11"/>
        <w:adjustRightInd w:val="0"/>
        <w:snapToGrid w:val="0"/>
        <w:spacing w:line="300" w:lineRule="auto"/>
        <w:ind w:left="562" w:leftChars="1"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（1）与询价人存在利害关系且可能影响询价公正性；</w:t>
      </w:r>
    </w:p>
    <w:p>
      <w:pPr>
        <w:pStyle w:val="11"/>
        <w:adjustRightInd w:val="0"/>
        <w:snapToGrid w:val="0"/>
        <w:spacing w:line="300" w:lineRule="auto"/>
        <w:ind w:left="562" w:leftChars="1"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（2）法定代表人或单位负责人为同一个人或者存在控股、管理关系的不同单位,同时参加同一项目或同一子项目；</w:t>
      </w:r>
    </w:p>
    <w:p>
      <w:pPr>
        <w:pStyle w:val="11"/>
        <w:adjustRightInd w:val="0"/>
        <w:snapToGrid w:val="0"/>
        <w:spacing w:line="300" w:lineRule="auto"/>
        <w:ind w:left="562" w:leftChars="1"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（3）为本询价项目提供过设计、编制技术规范和其他文件的咨询服务；</w:t>
      </w:r>
    </w:p>
    <w:p>
      <w:pPr>
        <w:pStyle w:val="11"/>
        <w:adjustRightInd w:val="0"/>
        <w:snapToGrid w:val="0"/>
        <w:spacing w:line="300" w:lineRule="auto"/>
        <w:ind w:left="562" w:leftChars="1"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（4）被依法取消投标资格；</w:t>
      </w:r>
    </w:p>
    <w:p>
      <w:pPr>
        <w:pStyle w:val="11"/>
        <w:adjustRightInd w:val="0"/>
        <w:snapToGrid w:val="0"/>
        <w:spacing w:line="300" w:lineRule="auto"/>
        <w:ind w:left="562" w:leftChars="1"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（5）被责令停产停业、暂扣或者吊销许可证、暂扣或者吊销执照；</w:t>
      </w:r>
    </w:p>
    <w:p>
      <w:pPr>
        <w:pStyle w:val="11"/>
        <w:adjustRightInd w:val="0"/>
        <w:snapToGrid w:val="0"/>
        <w:spacing w:line="300" w:lineRule="auto"/>
        <w:ind w:left="562" w:leftChars="1"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（6）进入清算程序，或被宣告破产，或其他丧失履约能力的情形；</w:t>
      </w:r>
    </w:p>
    <w:p>
      <w:pPr>
        <w:pStyle w:val="11"/>
        <w:adjustRightInd w:val="0"/>
        <w:snapToGrid w:val="0"/>
        <w:spacing w:line="300" w:lineRule="auto"/>
        <w:ind w:left="562" w:leftChars="1"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（7）在参加本项目前3年内在存在重大违法记录；</w:t>
      </w:r>
    </w:p>
    <w:p>
      <w:pPr>
        <w:pStyle w:val="11"/>
        <w:adjustRightInd w:val="0"/>
        <w:snapToGrid w:val="0"/>
        <w:spacing w:line="300" w:lineRule="auto"/>
        <w:ind w:left="562" w:leftChars="1"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（8）被“全国企业信用信息公示系统”（网址：http://www.gsxt.gov.cn/）列入经营异常名录和严重违法失信企业名单；</w:t>
      </w:r>
    </w:p>
    <w:p>
      <w:pPr>
        <w:pStyle w:val="11"/>
        <w:adjustRightInd w:val="0"/>
        <w:snapToGrid w:val="0"/>
        <w:spacing w:line="300" w:lineRule="auto"/>
        <w:ind w:left="562" w:leftChars="1"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（9）被《信用中国》网站（www.creditchina.gov.cn）公示存在失信惩戒记录；</w:t>
      </w:r>
    </w:p>
    <w:p>
      <w:pPr>
        <w:pStyle w:val="11"/>
        <w:adjustRightInd w:val="0"/>
        <w:snapToGrid w:val="0"/>
        <w:spacing w:line="300" w:lineRule="auto"/>
        <w:ind w:left="562" w:leftChars="1"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（10）本项目截止时间前的半年中，在询价人组织的招标、询价活动中被查实弄虚作假、相互串通投标的。 </w:t>
      </w:r>
    </w:p>
    <w:p>
      <w:pPr>
        <w:pStyle w:val="11"/>
        <w:adjustRightInd w:val="0"/>
        <w:snapToGrid w:val="0"/>
        <w:spacing w:line="300" w:lineRule="auto"/>
        <w:ind w:left="562" w:leftChars="1"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 联合体报价</w:t>
      </w:r>
    </w:p>
    <w:p>
      <w:pPr>
        <w:pStyle w:val="11"/>
        <w:adjustRightInd w:val="0"/>
        <w:snapToGrid w:val="0"/>
        <w:spacing w:line="300" w:lineRule="auto"/>
        <w:ind w:left="562" w:leftChars="1"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13.1本项目</w:t>
      </w:r>
      <w:r>
        <w:rPr>
          <w:rFonts w:hint="eastAsia" w:ascii="仿宋" w:hAnsi="仿宋" w:eastAsia="仿宋" w:cs="仿宋"/>
          <w:kern w:val="0"/>
          <w:sz w:val="28"/>
          <w:szCs w:val="28"/>
          <w:highlight w:val="none"/>
          <w:u w:val="single"/>
        </w:rPr>
        <w:t>不接受</w:t>
      </w:r>
      <w:r>
        <w:rPr>
          <w:rFonts w:hint="eastAsia" w:ascii="仿宋" w:hAnsi="仿宋" w:eastAsia="仿宋" w:cs="仿宋"/>
          <w:kern w:val="0"/>
          <w:sz w:val="28"/>
          <w:szCs w:val="28"/>
          <w:highlight w:val="none"/>
        </w:rPr>
        <w:t>联合体参加报价。</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 报价单位资格证明文件</w:t>
      </w:r>
    </w:p>
    <w:p>
      <w:pPr>
        <w:pStyle w:val="11"/>
        <w:adjustRightInd w:val="0"/>
        <w:snapToGrid w:val="0"/>
        <w:spacing w:line="300" w:lineRule="auto"/>
        <w:ind w:left="420" w:hanging="420"/>
        <w:rPr>
          <w:rFonts w:hint="eastAsia" w:ascii="仿宋" w:hAnsi="仿宋" w:eastAsia="仿宋" w:cs="仿宋"/>
          <w:sz w:val="28"/>
          <w:szCs w:val="28"/>
          <w:highlight w:val="none"/>
        </w:rPr>
      </w:pPr>
      <w:r>
        <w:rPr>
          <w:rFonts w:hint="eastAsia" w:ascii="仿宋" w:hAnsi="仿宋" w:eastAsia="仿宋" w:cs="仿宋"/>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hint="eastAsia" w:ascii="仿宋" w:hAnsi="仿宋" w:eastAsia="仿宋" w:cs="仿宋"/>
          <w:sz w:val="28"/>
          <w:szCs w:val="28"/>
          <w:highlight w:val="none"/>
        </w:rPr>
      </w:pPr>
      <w:r>
        <w:rPr>
          <w:rFonts w:hint="eastAsia" w:ascii="仿宋" w:hAnsi="仿宋" w:eastAsia="仿宋" w:cs="仿宋"/>
          <w:sz w:val="28"/>
          <w:szCs w:val="28"/>
          <w:highlight w:val="none"/>
        </w:rPr>
        <w:t>14.2资格证明文件必须真实有效，复印件必须加盖单位印章。</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15. 报价有效期</w:t>
      </w:r>
    </w:p>
    <w:p>
      <w:pPr>
        <w:adjustRightInd w:val="0"/>
        <w:snapToGrid w:val="0"/>
        <w:spacing w:line="300" w:lineRule="auto"/>
        <w:ind w:left="420" w:hanging="420"/>
        <w:rPr>
          <w:rFonts w:hint="eastAsia" w:ascii="仿宋" w:hAnsi="仿宋" w:eastAsia="仿宋" w:cs="仿宋"/>
          <w:sz w:val="28"/>
          <w:szCs w:val="28"/>
          <w:highlight w:val="none"/>
        </w:rPr>
      </w:pPr>
      <w:r>
        <w:rPr>
          <w:rFonts w:hint="eastAsia" w:ascii="仿宋" w:hAnsi="仿宋" w:eastAsia="仿宋" w:cs="仿宋"/>
          <w:sz w:val="28"/>
          <w:szCs w:val="28"/>
          <w:highlight w:val="none"/>
        </w:rPr>
        <w:t>15.1询价响应文件应在</w:t>
      </w:r>
      <w:r>
        <w:rPr>
          <w:rFonts w:hint="eastAsia" w:ascii="仿宋" w:hAnsi="仿宋" w:eastAsia="仿宋" w:cs="仿宋"/>
          <w:sz w:val="28"/>
          <w:szCs w:val="28"/>
          <w:highlight w:val="none"/>
          <w:lang w:val="en-US" w:eastAsia="zh-CN"/>
        </w:rPr>
        <w:t>询价会</w:t>
      </w:r>
      <w:r>
        <w:rPr>
          <w:rFonts w:hint="eastAsia" w:ascii="仿宋" w:hAnsi="仿宋" w:eastAsia="仿宋" w:cs="仿宋"/>
          <w:sz w:val="28"/>
          <w:szCs w:val="28"/>
          <w:highlight w:val="none"/>
        </w:rPr>
        <w:t>之日起</w:t>
      </w:r>
      <w:r>
        <w:rPr>
          <w:rFonts w:hint="eastAsia" w:ascii="仿宋" w:hAnsi="仿宋" w:eastAsia="仿宋" w:cs="仿宋"/>
          <w:sz w:val="28"/>
          <w:szCs w:val="28"/>
          <w:highlight w:val="none"/>
          <w:u w:val="single"/>
        </w:rPr>
        <w:t>90</w:t>
      </w:r>
      <w:r>
        <w:rPr>
          <w:rFonts w:hint="eastAsia" w:ascii="仿宋" w:hAnsi="仿宋" w:eastAsia="仿宋" w:cs="仿宋"/>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sz w:val="28"/>
          <w:szCs w:val="28"/>
          <w:highlight w:val="none"/>
        </w:rPr>
      </w:pPr>
      <w:r>
        <w:rPr>
          <w:rFonts w:hint="eastAsia" w:ascii="仿宋" w:hAnsi="仿宋" w:eastAsia="仿宋" w:cs="仿宋"/>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hint="eastAsia" w:ascii="仿宋" w:hAnsi="仿宋" w:eastAsia="仿宋" w:cs="仿宋"/>
          <w:sz w:val="28"/>
          <w:szCs w:val="28"/>
          <w:highlight w:val="none"/>
        </w:rPr>
      </w:pPr>
      <w:r>
        <w:rPr>
          <w:rFonts w:hint="eastAsia" w:ascii="仿宋" w:hAnsi="仿宋" w:eastAsia="仿宋" w:cs="仿宋"/>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16.1 报价单位应编制询价响应文件一式</w:t>
      </w:r>
      <w:r>
        <w:rPr>
          <w:rFonts w:hint="eastAsia" w:ascii="仿宋" w:hAnsi="仿宋" w:eastAsia="仿宋" w:cs="仿宋"/>
          <w:kern w:val="0"/>
          <w:sz w:val="28"/>
          <w:szCs w:val="28"/>
          <w:highlight w:val="none"/>
          <w:u w:val="none"/>
          <w:lang w:val="en-US" w:eastAsia="zh-CN"/>
        </w:rPr>
        <w:t>二</w:t>
      </w:r>
      <w:r>
        <w:rPr>
          <w:rFonts w:hint="eastAsia" w:ascii="仿宋" w:hAnsi="仿宋" w:eastAsia="仿宋" w:cs="仿宋"/>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四、询价响应文件的递交</w:t>
      </w:r>
    </w:p>
    <w:p>
      <w:pPr>
        <w:autoSpaceDE w:val="0"/>
        <w:autoSpaceDN w:val="0"/>
        <w:adjustRightInd w:val="0"/>
        <w:snapToGrid w:val="0"/>
        <w:spacing w:line="300" w:lineRule="auto"/>
        <w:ind w:left="542" w:right="32" w:hanging="560" w:hanging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17. 询价响应文件的密封和标记</w:t>
      </w:r>
    </w:p>
    <w:p>
      <w:pPr>
        <w:pStyle w:val="11"/>
        <w:adjustRightInd w:val="0"/>
        <w:snapToGrid w:val="0"/>
        <w:spacing w:line="300" w:lineRule="auto"/>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17.1报价单位应将询价响应文件正本和副本用单独的信封密封，注明“正本”或“副本”字样。</w:t>
      </w:r>
    </w:p>
    <w:p>
      <w:pPr>
        <w:pStyle w:val="11"/>
        <w:adjustRightInd w:val="0"/>
        <w:snapToGrid w:val="0"/>
        <w:spacing w:line="300" w:lineRule="auto"/>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17.2每一密封信封均应：</w:t>
      </w:r>
    </w:p>
    <w:p>
      <w:pPr>
        <w:pStyle w:val="11"/>
        <w:adjustRightInd w:val="0"/>
        <w:snapToGrid w:val="0"/>
        <w:spacing w:line="300" w:lineRule="auto"/>
        <w:ind w:left="1439" w:leftChars="343" w:hanging="719" w:hangingChars="25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（1）标明项目编号、项目名称，并注明“正本”或“副本”字样；</w:t>
      </w:r>
    </w:p>
    <w:p>
      <w:pPr>
        <w:pStyle w:val="11"/>
        <w:adjustRightInd w:val="0"/>
        <w:snapToGrid w:val="0"/>
        <w:spacing w:line="300" w:lineRule="auto"/>
        <w:ind w:left="1439" w:leftChars="343" w:hanging="719" w:hangingChars="25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（2）注明“于（递交询价响应文件截止时间）之前不准启封”的字样。</w:t>
      </w:r>
    </w:p>
    <w:p>
      <w:pPr>
        <w:pStyle w:val="11"/>
        <w:adjustRightInd w:val="0"/>
        <w:snapToGrid w:val="0"/>
        <w:spacing w:line="300" w:lineRule="auto"/>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17.3如果信封未按本须知第17.1条和第17.2条要求密封的，询价人对误投或过早启封概不负责。</w:t>
      </w:r>
    </w:p>
    <w:p>
      <w:pPr>
        <w:pStyle w:val="11"/>
        <w:adjustRightInd w:val="0"/>
        <w:snapToGrid w:val="0"/>
        <w:spacing w:line="300" w:lineRule="auto"/>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hint="eastAsia" w:ascii="仿宋" w:hAnsi="仿宋" w:eastAsia="仿宋" w:cs="仿宋"/>
          <w:sz w:val="28"/>
          <w:szCs w:val="28"/>
          <w:highlight w:val="none"/>
        </w:rPr>
      </w:pPr>
      <w:r>
        <w:rPr>
          <w:rFonts w:hint="eastAsia" w:ascii="仿宋" w:hAnsi="仿宋" w:eastAsia="仿宋" w:cs="仿宋"/>
          <w:sz w:val="28"/>
          <w:szCs w:val="28"/>
          <w:highlight w:val="none"/>
        </w:rPr>
        <w:t>18. 询价响应文件递交截止时间</w:t>
      </w:r>
    </w:p>
    <w:p>
      <w:pPr>
        <w:pStyle w:val="11"/>
        <w:adjustRightInd w:val="0"/>
        <w:snapToGrid w:val="0"/>
        <w:spacing w:line="300" w:lineRule="auto"/>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hint="eastAsia" w:ascii="仿宋" w:hAnsi="仿宋" w:eastAsia="仿宋" w:cs="仿宋"/>
          <w:sz w:val="28"/>
          <w:szCs w:val="28"/>
          <w:highlight w:val="none"/>
        </w:rPr>
      </w:pPr>
      <w:r>
        <w:rPr>
          <w:rFonts w:hint="eastAsia" w:ascii="仿宋" w:hAnsi="仿宋" w:eastAsia="仿宋" w:cs="仿宋"/>
          <w:sz w:val="28"/>
          <w:szCs w:val="28"/>
          <w:highlight w:val="none"/>
        </w:rPr>
        <w:t>19. 询价响应文件的修改和撤回</w:t>
      </w:r>
    </w:p>
    <w:p>
      <w:pPr>
        <w:pStyle w:val="11"/>
        <w:adjustRightInd w:val="0"/>
        <w:snapToGrid w:val="0"/>
        <w:spacing w:line="300" w:lineRule="auto"/>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
          <w:sz w:val="28"/>
          <w:szCs w:val="28"/>
          <w:highlight w:val="none"/>
          <w:u w:val="none"/>
        </w:rPr>
        <w:t>（询价人）</w:t>
      </w:r>
      <w:r>
        <w:rPr>
          <w:rFonts w:hint="eastAsia" w:ascii="仿宋" w:hAnsi="仿宋" w:eastAsia="仿宋" w:cs="仿宋"/>
          <w:kern w:val="0"/>
          <w:sz w:val="28"/>
          <w:szCs w:val="28"/>
          <w:highlight w:val="none"/>
        </w:rPr>
        <w:t>。从询价响应文件递交截止时间至报价单位承诺的报价有效期内，报价单位不得撤回其报价。</w:t>
      </w:r>
    </w:p>
    <w:p>
      <w:pPr>
        <w:pStyle w:val="11"/>
        <w:adjustRightInd w:val="0"/>
        <w:snapToGrid w:val="0"/>
        <w:spacing w:line="300" w:lineRule="auto"/>
        <w:ind w:left="420" w:right="32" w:hanging="420"/>
        <w:rPr>
          <w:rFonts w:hint="eastAsia" w:ascii="仿宋" w:hAnsi="仿宋" w:eastAsia="仿宋" w:cs="仿宋"/>
          <w:sz w:val="28"/>
          <w:szCs w:val="28"/>
          <w:highlight w:val="none"/>
        </w:rPr>
      </w:pPr>
      <w:r>
        <w:rPr>
          <w:rFonts w:hint="eastAsia" w:ascii="仿宋" w:hAnsi="仿宋" w:eastAsia="仿宋" w:cs="仿宋"/>
          <w:sz w:val="28"/>
          <w:szCs w:val="28"/>
          <w:highlight w:val="none"/>
        </w:rPr>
        <w:t>19.3 报价单位所提交的询价响应文件在询价结束后，无论成交与否都不退还。</w:t>
      </w:r>
    </w:p>
    <w:p>
      <w:pPr>
        <w:pStyle w:val="11"/>
        <w:adjustRightInd w:val="0"/>
        <w:snapToGrid w:val="0"/>
        <w:spacing w:line="30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五、评审</w:t>
      </w:r>
    </w:p>
    <w:p>
      <w:pPr>
        <w:pStyle w:val="11"/>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20. 询价小组</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highlight w:val="none"/>
        </w:rPr>
      </w:pPr>
      <w:r>
        <w:rPr>
          <w:rFonts w:hint="eastAsia" w:ascii="仿宋" w:hAnsi="仿宋" w:eastAsia="仿宋" w:cs="仿宋"/>
          <w:sz w:val="28"/>
          <w:szCs w:val="28"/>
          <w:highlight w:val="none"/>
        </w:rPr>
        <w:t xml:space="preserve">20.1 </w:t>
      </w:r>
      <w:r>
        <w:rPr>
          <w:rFonts w:hint="eastAsia" w:ascii="仿宋" w:hAnsi="仿宋" w:eastAsia="仿宋" w:cs="仿宋"/>
          <w:kern w:val="0"/>
          <w:sz w:val="28"/>
          <w:szCs w:val="28"/>
          <w:highlight w:val="none"/>
        </w:rPr>
        <w:t>评审由</w:t>
      </w:r>
      <w:r>
        <w:rPr>
          <w:rFonts w:hint="eastAsia" w:ascii="仿宋" w:hAnsi="仿宋" w:eastAsia="仿宋" w:cs="仿宋"/>
          <w:sz w:val="28"/>
          <w:szCs w:val="28"/>
          <w:highlight w:val="none"/>
          <w:u w:val="none"/>
        </w:rPr>
        <w:t>询价人</w:t>
      </w:r>
      <w:r>
        <w:rPr>
          <w:rFonts w:hint="eastAsia" w:ascii="仿宋" w:hAnsi="仿宋" w:eastAsia="仿宋" w:cs="仿宋"/>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20.3询价小组依法根据询价文件的规定对询价响应文件进行评审,并据此推荐成交候选人。</w:t>
      </w:r>
    </w:p>
    <w:p>
      <w:pPr>
        <w:pStyle w:val="2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20.4拆封询价响应文件时，出现下列情形之一的，不参与评审：</w:t>
      </w:r>
    </w:p>
    <w:p>
      <w:pPr>
        <w:pStyle w:val="2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（1）响应文件没密封完整的，或封面未注明报价单位名称、项目名称、日期等项目信息的；</w:t>
      </w:r>
    </w:p>
    <w:p>
      <w:pPr>
        <w:pStyle w:val="2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（2）响应文件中的法定代表人或授权代理人与报价响应文件登记表的信息不一致的。</w:t>
      </w:r>
    </w:p>
    <w:p>
      <w:pPr>
        <w:pStyle w:val="2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21.1参加询价的报价单位</w:t>
      </w:r>
      <w:r>
        <w:rPr>
          <w:rFonts w:hint="eastAsia" w:ascii="仿宋" w:hAnsi="仿宋" w:eastAsia="仿宋" w:cs="仿宋"/>
          <w:kern w:val="0"/>
          <w:sz w:val="28"/>
          <w:szCs w:val="28"/>
          <w:highlight w:val="none"/>
          <w:lang w:val="en-US" w:eastAsia="zh-CN"/>
        </w:rPr>
        <w:t>经自行报名</w:t>
      </w:r>
      <w:r>
        <w:rPr>
          <w:rFonts w:hint="eastAsia" w:ascii="仿宋" w:hAnsi="仿宋" w:eastAsia="仿宋" w:cs="仿宋"/>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
          <w:b/>
          <w:bCs/>
          <w:kern w:val="0"/>
          <w:sz w:val="28"/>
          <w:szCs w:val="28"/>
          <w:highlight w:val="none"/>
        </w:rPr>
      </w:pPr>
      <w:r>
        <w:rPr>
          <w:rFonts w:hint="eastAsia" w:ascii="仿宋" w:hAnsi="仿宋" w:eastAsia="仿宋" w:cs="仿宋"/>
          <w:kern w:val="0"/>
          <w:sz w:val="28"/>
          <w:szCs w:val="28"/>
          <w:highlight w:val="none"/>
        </w:rPr>
        <w:t xml:space="preserve">21.4 </w:t>
      </w:r>
      <w:r>
        <w:rPr>
          <w:rFonts w:hint="eastAsia" w:ascii="仿宋" w:hAnsi="仿宋" w:eastAsia="仿宋" w:cs="仿宋"/>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22.报价的评审</w:t>
      </w:r>
    </w:p>
    <w:p>
      <w:pPr>
        <w:autoSpaceDE w:val="0"/>
        <w:autoSpaceDN w:val="0"/>
        <w:adjustRightInd w:val="0"/>
        <w:snapToGrid w:val="0"/>
        <w:spacing w:line="300" w:lineRule="auto"/>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22.3超过最高限价的报价将被拒绝。</w:t>
      </w:r>
    </w:p>
    <w:p>
      <w:pPr>
        <w:spacing w:line="25" w:lineRule="atLeast"/>
        <w:rPr>
          <w:rFonts w:hint="eastAsia" w:ascii="仿宋" w:hAnsi="仿宋" w:eastAsia="仿宋" w:cs="仿宋"/>
          <w:b/>
          <w:sz w:val="28"/>
          <w:szCs w:val="28"/>
          <w:highlight w:val="none"/>
        </w:rPr>
      </w:pPr>
      <w:r>
        <w:rPr>
          <w:rFonts w:hint="eastAsia" w:ascii="仿宋" w:hAnsi="仿宋" w:eastAsia="仿宋" w:cs="仿宋"/>
          <w:b/>
          <w:sz w:val="28"/>
          <w:szCs w:val="28"/>
          <w:highlight w:val="none"/>
        </w:rPr>
        <w:t>六、确定承包人</w:t>
      </w:r>
    </w:p>
    <w:p>
      <w:pPr>
        <w:autoSpaceDE w:val="0"/>
        <w:autoSpaceDN w:val="0"/>
        <w:adjustRightInd w:val="0"/>
        <w:snapToGrid w:val="0"/>
        <w:spacing w:line="25" w:lineRule="atLeast"/>
        <w:ind w:left="610"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highlight w:val="none"/>
        </w:rPr>
      </w:pPr>
      <w:r>
        <w:rPr>
          <w:rFonts w:hint="eastAsia" w:ascii="仿宋" w:hAnsi="仿宋" w:eastAsia="仿宋" w:cs="仿宋"/>
          <w:sz w:val="28"/>
          <w:szCs w:val="28"/>
          <w:highlight w:val="none"/>
        </w:rPr>
        <w:t>23.2承包人确定后，询价人</w:t>
      </w:r>
      <w:r>
        <w:rPr>
          <w:rFonts w:hint="eastAsia" w:ascii="仿宋" w:hAnsi="仿宋" w:eastAsia="仿宋" w:cs="仿宋"/>
          <w:kern w:val="0"/>
          <w:sz w:val="28"/>
          <w:szCs w:val="28"/>
          <w:highlight w:val="none"/>
        </w:rPr>
        <w:t>向承包人发出《发包通知书》，</w:t>
      </w:r>
      <w:r>
        <w:rPr>
          <w:rFonts w:hint="eastAsia" w:ascii="仿宋" w:hAnsi="仿宋" w:eastAsia="仿宋" w:cs="仿宋"/>
          <w:sz w:val="28"/>
          <w:szCs w:val="28"/>
          <w:highlight w:val="none"/>
        </w:rPr>
        <w:t>对承包人和询价人具有同等法律效力</w:t>
      </w:r>
      <w:r>
        <w:rPr>
          <w:rFonts w:hint="eastAsia" w:ascii="仿宋" w:hAnsi="仿宋" w:eastAsia="仿宋" w:cs="仿宋"/>
          <w:kern w:val="0"/>
          <w:sz w:val="28"/>
          <w:szCs w:val="28"/>
          <w:highlight w:val="none"/>
        </w:rPr>
        <w:t>。</w:t>
      </w:r>
    </w:p>
    <w:p>
      <w:pPr>
        <w:pStyle w:val="11"/>
        <w:adjustRightInd w:val="0"/>
        <w:snapToGrid w:val="0"/>
        <w:spacing w:line="30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七、 合同的订立和履行</w:t>
      </w:r>
    </w:p>
    <w:p>
      <w:pPr>
        <w:autoSpaceDE w:val="0"/>
        <w:autoSpaceDN w:val="0"/>
        <w:adjustRightInd w:val="0"/>
        <w:snapToGrid w:val="0"/>
        <w:spacing w:line="300" w:lineRule="auto"/>
        <w:ind w:right="3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 合同的订立</w:t>
      </w:r>
    </w:p>
    <w:p>
      <w:pPr>
        <w:autoSpaceDE w:val="0"/>
        <w:autoSpaceDN w:val="0"/>
        <w:adjustRightInd w:val="0"/>
        <w:snapToGrid w:val="0"/>
        <w:spacing w:line="300" w:lineRule="auto"/>
        <w:ind w:left="677" w:right="32" w:hanging="700" w:hangingChars="25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
          <w:sz w:val="28"/>
          <w:szCs w:val="28"/>
          <w:highlight w:val="none"/>
        </w:rPr>
        <w:t>不得超出询价文件和承包人询价响应文件的范围、也不得再行订立背离合同实质性内容的其他协议。</w:t>
      </w:r>
      <w:r>
        <w:rPr>
          <w:rFonts w:hint="eastAsia" w:ascii="仿宋" w:hAnsi="仿宋" w:eastAsia="仿宋" w:cs="仿宋"/>
          <w:color w:val="000000"/>
          <w:sz w:val="28"/>
          <w:szCs w:val="28"/>
          <w:highlight w:val="none"/>
          <w:lang w:val="en-US" w:eastAsia="zh-CN"/>
        </w:rPr>
        <w:t>因</w:t>
      </w:r>
      <w:r>
        <w:rPr>
          <w:rFonts w:hint="eastAsia" w:ascii="仿宋" w:hAnsi="仿宋" w:eastAsia="仿宋" w:cs="仿宋"/>
          <w:color w:val="000000"/>
          <w:sz w:val="28"/>
          <w:szCs w:val="28"/>
          <w:highlight w:val="none"/>
        </w:rPr>
        <w:t>承包人原因导致未按规定时限签订合同的，</w:t>
      </w:r>
      <w:r>
        <w:rPr>
          <w:rFonts w:hint="eastAsia" w:ascii="仿宋" w:hAnsi="仿宋" w:eastAsia="仿宋" w:cs="仿宋"/>
          <w:color w:val="000000"/>
          <w:sz w:val="28"/>
          <w:szCs w:val="28"/>
          <w:highlight w:val="none"/>
          <w:lang w:val="en-US" w:eastAsia="zh-CN"/>
        </w:rPr>
        <w:t>发包人有权视为其自动放弃该项目承包资格</w:t>
      </w:r>
      <w:r>
        <w:rPr>
          <w:rFonts w:hint="eastAsia" w:ascii="仿宋" w:hAnsi="仿宋" w:eastAsia="仿宋" w:cs="仿宋"/>
          <w:color w:val="000000"/>
          <w:sz w:val="28"/>
          <w:szCs w:val="28"/>
          <w:highlight w:val="none"/>
        </w:rPr>
        <w:t>。</w:t>
      </w:r>
    </w:p>
    <w:p>
      <w:pPr>
        <w:adjustRightInd w:val="0"/>
        <w:snapToGrid w:val="0"/>
        <w:spacing w:line="30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25. 合同的履行</w:t>
      </w:r>
    </w:p>
    <w:p>
      <w:pPr>
        <w:autoSpaceDE w:val="0"/>
        <w:autoSpaceDN w:val="0"/>
        <w:adjustRightInd w:val="0"/>
        <w:snapToGrid w:val="0"/>
        <w:spacing w:line="300" w:lineRule="auto"/>
        <w:ind w:left="677" w:right="32" w:hanging="700" w:hangingChars="25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
          <w:kern w:val="0"/>
          <w:sz w:val="28"/>
          <w:szCs w:val="28"/>
          <w:highlight w:val="none"/>
          <w:lang w:val="en-US" w:eastAsia="zh-CN"/>
        </w:rPr>
        <w:t>招标</w:t>
      </w:r>
      <w:r>
        <w:rPr>
          <w:rFonts w:hint="eastAsia" w:ascii="仿宋" w:hAnsi="仿宋" w:eastAsia="仿宋" w:cs="仿宋"/>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
          <w:kern w:val="0"/>
          <w:sz w:val="28"/>
          <w:szCs w:val="28"/>
          <w:highlight w:val="none"/>
          <w:lang w:val="en-US" w:eastAsia="zh-CN"/>
        </w:rPr>
        <w:t>招标</w:t>
      </w:r>
      <w:r>
        <w:rPr>
          <w:rFonts w:hint="eastAsia" w:ascii="仿宋" w:hAnsi="仿宋" w:eastAsia="仿宋" w:cs="仿宋"/>
          <w:kern w:val="0"/>
          <w:sz w:val="28"/>
          <w:szCs w:val="28"/>
          <w:highlight w:val="none"/>
        </w:rPr>
        <w:t>办。</w:t>
      </w:r>
    </w:p>
    <w:p>
      <w:pPr>
        <w:autoSpaceDE w:val="0"/>
        <w:autoSpaceDN w:val="0"/>
        <w:adjustRightInd w:val="0"/>
        <w:snapToGrid w:val="0"/>
        <w:spacing w:line="300" w:lineRule="auto"/>
        <w:ind w:left="677" w:right="32" w:hanging="700" w:hangingChars="25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25.2 承包人因不可抗力或者自身原因不能履行承包合同的，询价人</w:t>
      </w:r>
      <w:r>
        <w:rPr>
          <w:rFonts w:hint="eastAsia" w:ascii="仿宋" w:hAnsi="仿宋" w:eastAsia="仿宋" w:cs="仿宋"/>
          <w:sz w:val="28"/>
          <w:szCs w:val="28"/>
          <w:highlight w:val="none"/>
        </w:rPr>
        <w:t>可以与排位在承包人之后第一位的成交候选报价单位签订承包</w:t>
      </w:r>
      <w:r>
        <w:rPr>
          <w:rFonts w:hint="eastAsia" w:ascii="仿宋" w:hAnsi="仿宋" w:eastAsia="仿宋" w:cs="仿宋"/>
          <w:kern w:val="0"/>
          <w:sz w:val="28"/>
          <w:szCs w:val="28"/>
          <w:highlight w:val="none"/>
        </w:rPr>
        <w:t>合同，以此类推。</w:t>
      </w:r>
    </w:p>
    <w:p>
      <w:pPr>
        <w:autoSpaceDE w:val="0"/>
        <w:autoSpaceDN w:val="0"/>
        <w:adjustRightInd w:val="0"/>
        <w:snapToGrid w:val="0"/>
        <w:spacing w:line="300" w:lineRule="auto"/>
        <w:ind w:left="420" w:right="32" w:hanging="420"/>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八、质疑</w:t>
      </w:r>
    </w:p>
    <w:p>
      <w:pPr>
        <w:pStyle w:val="26"/>
        <w:rPr>
          <w:rFonts w:hint="eastAsia"/>
          <w:highlight w:val="none"/>
        </w:rPr>
      </w:pPr>
      <w:r>
        <w:rPr>
          <w:rFonts w:hint="eastAsia" w:ascii="仿宋" w:hAnsi="仿宋" w:eastAsia="仿宋" w:cs="仿宋"/>
          <w:sz w:val="28"/>
          <w:szCs w:val="28"/>
          <w:highlight w:val="none"/>
        </w:rPr>
        <w:t>26. 如果报价人认为询价文件或询价过程或询价结果使其权益受到损害的，可向</w:t>
      </w:r>
      <w:r>
        <w:rPr>
          <w:rFonts w:hint="eastAsia" w:ascii="仿宋" w:hAnsi="仿宋" w:eastAsia="仿宋" w:cs="仿宋"/>
          <w:sz w:val="28"/>
          <w:szCs w:val="28"/>
          <w:highlight w:val="none"/>
          <w:lang w:eastAsia="zh-CN"/>
        </w:rPr>
        <w:t>询价</w:t>
      </w:r>
      <w:r>
        <w:rPr>
          <w:rFonts w:hint="eastAsia" w:ascii="仿宋" w:hAnsi="仿宋" w:eastAsia="仿宋" w:cs="仿宋"/>
          <w:sz w:val="28"/>
          <w:szCs w:val="28"/>
          <w:highlight w:val="none"/>
        </w:rPr>
        <w:t>人提出书面质疑。</w:t>
      </w:r>
      <w:r>
        <w:rPr>
          <w:rFonts w:hint="eastAsia" w:ascii="仿宋" w:hAnsi="仿宋" w:eastAsia="仿宋" w:cs="仿宋"/>
          <w:sz w:val="28"/>
          <w:szCs w:val="28"/>
          <w:highlight w:val="none"/>
          <w:lang w:eastAsia="zh-CN"/>
        </w:rPr>
        <w:t>询价</w:t>
      </w:r>
      <w:r>
        <w:rPr>
          <w:rFonts w:hint="eastAsia" w:ascii="仿宋" w:hAnsi="仿宋" w:eastAsia="仿宋" w:cs="仿宋"/>
          <w:sz w:val="28"/>
          <w:szCs w:val="28"/>
          <w:highlight w:val="none"/>
        </w:rPr>
        <w:t>人应在规定时间内给与答复。</w:t>
      </w:r>
    </w:p>
    <w:p>
      <w:pPr>
        <w:pStyle w:val="5"/>
        <w:rPr>
          <w:rFonts w:ascii="仿宋" w:hAnsi="仿宋" w:eastAsia="仿宋" w:cs="仿宋_GB2312"/>
          <w:color w:val="000000"/>
          <w:highlight w:val="none"/>
        </w:rPr>
      </w:pPr>
      <w:r>
        <w:rPr>
          <w:rFonts w:hint="eastAsia" w:ascii="仿宋" w:hAnsi="仿宋" w:eastAsia="仿宋" w:cs="仿宋_GB2312"/>
          <w:color w:val="000000"/>
          <w:highlight w:val="none"/>
        </w:rPr>
        <w:t>附件一  报价记录表</w:t>
      </w:r>
    </w:p>
    <w:p>
      <w:pPr>
        <w:ind w:firstLine="840" w:firstLineChars="300"/>
        <w:jc w:val="center"/>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广州市净水有限公司竹料分公司2022年一期反应池外回流提升管道大修报价记录表</w:t>
      </w:r>
    </w:p>
    <w:p>
      <w:pPr>
        <w:pStyle w:val="8"/>
        <w:rPr>
          <w:rFonts w:hint="eastAsia"/>
          <w:lang w:val="en-US" w:eastAsia="zh-CN"/>
        </w:rPr>
      </w:pPr>
    </w:p>
    <w:p>
      <w:pPr>
        <w:spacing w:line="500" w:lineRule="exact"/>
        <w:jc w:val="both"/>
        <w:rPr>
          <w:rFonts w:ascii="仿宋" w:hAnsi="仿宋" w:eastAsia="仿宋" w:cs="仿宋_GB2312"/>
          <w:color w:val="000000"/>
          <w:highlight w:val="none"/>
        </w:rPr>
      </w:pPr>
      <w:r>
        <w:rPr>
          <w:rFonts w:hint="eastAsia" w:ascii="仿宋" w:hAnsi="仿宋" w:eastAsia="仿宋" w:cs="仿宋_GB2312"/>
          <w:color w:val="000000"/>
          <w:szCs w:val="21"/>
          <w:highlight w:val="none"/>
          <w:lang w:val="en-US" w:eastAsia="zh-CN"/>
        </w:rPr>
        <w:t xml:space="preserve">                               </w:t>
      </w:r>
      <w:r>
        <w:rPr>
          <w:rFonts w:hint="eastAsia" w:ascii="仿宋" w:hAnsi="仿宋" w:eastAsia="仿宋" w:cs="仿宋_GB2312"/>
          <w:color w:val="000000"/>
          <w:szCs w:val="21"/>
          <w:highlight w:val="none"/>
        </w:rPr>
        <w:t>报价文件开启时间：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月</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日</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时</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分</w:t>
      </w:r>
    </w:p>
    <w:tbl>
      <w:tblPr>
        <w:tblStyle w:val="19"/>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rPr>
      </w:pPr>
    </w:p>
    <w:p>
      <w:pPr>
        <w:spacing w:line="440" w:lineRule="exact"/>
        <w:rPr>
          <w:rFonts w:hint="eastAsia" w:ascii="仿宋" w:hAnsi="仿宋" w:eastAsia="仿宋" w:cs="仿宋_GB2312"/>
          <w:b/>
          <w:bCs/>
          <w:color w:val="000000"/>
          <w:sz w:val="32"/>
          <w:szCs w:val="32"/>
          <w:highlight w:val="none"/>
        </w:rPr>
      </w:pPr>
      <w:r>
        <w:rPr>
          <w:rFonts w:hint="eastAsia" w:ascii="仿宋" w:hAnsi="仿宋" w:eastAsia="仿宋" w:cs="仿宋_GB2312"/>
          <w:color w:val="000000"/>
          <w:highlight w:val="none"/>
        </w:rPr>
        <w:t>经办人：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rPr>
        <w:t>记录人：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年</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月</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日</w:t>
      </w:r>
    </w:p>
    <w:p>
      <w:pPr>
        <w:pStyle w:val="26"/>
        <w:rPr>
          <w:rFonts w:hint="eastAsia"/>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pStyle w:val="8"/>
        <w:rPr>
          <w:rFonts w:hint="eastAsia"/>
        </w:rPr>
      </w:pPr>
    </w:p>
    <w:p>
      <w:pPr>
        <w:rPr>
          <w:rFonts w:ascii="仿宋" w:hAnsi="仿宋" w:eastAsia="仿宋" w:cs="仿宋_GB2312"/>
          <w:sz w:val="28"/>
          <w:szCs w:val="28"/>
          <w:highlight w:val="none"/>
        </w:rPr>
      </w:pPr>
      <w:r>
        <w:rPr>
          <w:rFonts w:hint="eastAsia" w:ascii="仿宋" w:hAnsi="仿宋" w:eastAsia="仿宋" w:cs="仿宋_GB2312"/>
          <w:b/>
          <w:bCs/>
          <w:color w:val="000000"/>
          <w:sz w:val="32"/>
          <w:szCs w:val="32"/>
          <w:highlight w:val="none"/>
        </w:rPr>
        <w:t>附件二</w:t>
      </w:r>
    </w:p>
    <w:p>
      <w:pPr>
        <w:spacing w:line="360" w:lineRule="auto"/>
        <w:jc w:val="center"/>
        <w:rPr>
          <w:rFonts w:hint="eastAsia" w:ascii="仿宋" w:hAnsi="仿宋" w:eastAsia="仿宋"/>
          <w:b/>
          <w:sz w:val="36"/>
          <w:szCs w:val="36"/>
          <w:highlight w:val="none"/>
        </w:rPr>
      </w:pPr>
      <w:r>
        <w:rPr>
          <w:rFonts w:hint="eastAsia" w:ascii="仿宋" w:hAnsi="仿宋" w:eastAsia="仿宋"/>
          <w:b/>
          <w:bCs/>
          <w:sz w:val="36"/>
          <w:szCs w:val="36"/>
          <w:highlight w:val="none"/>
        </w:rPr>
        <w:t>广州市净水有限公司</w:t>
      </w:r>
      <w:r>
        <w:rPr>
          <w:rFonts w:hint="eastAsia" w:ascii="仿宋" w:hAnsi="仿宋" w:eastAsia="仿宋"/>
          <w:b/>
          <w:bCs/>
          <w:sz w:val="36"/>
          <w:szCs w:val="36"/>
          <w:highlight w:val="none"/>
          <w:lang w:eastAsia="zh-CN"/>
        </w:rPr>
        <w:t>竹料分公司</w:t>
      </w:r>
      <w:r>
        <w:rPr>
          <w:rFonts w:hint="eastAsia" w:ascii="仿宋" w:hAnsi="仿宋" w:eastAsia="仿宋"/>
          <w:b/>
          <w:sz w:val="36"/>
          <w:szCs w:val="36"/>
          <w:highlight w:val="none"/>
        </w:rPr>
        <w:t>非公开招标项目询价评审</w:t>
      </w:r>
    </w:p>
    <w:p>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rPr>
        <w:t>记录表</w:t>
      </w:r>
    </w:p>
    <w:p>
      <w:pPr>
        <w:ind w:firstLine="720" w:firstLineChars="300"/>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 w:hAnsi="仿宋" w:eastAsia="仿宋"/>
          <w:sz w:val="24"/>
          <w:highlight w:val="none"/>
        </w:rPr>
        <w:t>项目名称:</w:t>
      </w:r>
      <w:r>
        <w:rPr>
          <w:rFonts w:hint="eastAsia" w:ascii="仿宋" w:hAnsi="仿宋" w:eastAsia="仿宋"/>
          <w:sz w:val="28"/>
          <w:szCs w:val="28"/>
          <w:highlight w:val="none"/>
          <w:u w:val="single"/>
          <w:lang w:val="en-US" w:eastAsia="zh-CN"/>
        </w:rPr>
        <w:t xml:space="preserve"> </w:t>
      </w:r>
      <w:r>
        <w:rPr>
          <w:rFonts w:hint="eastAsia" w:ascii="仿宋" w:hAnsi="仿宋" w:eastAsia="仿宋" w:cs="仿宋_GB2312"/>
          <w:sz w:val="28"/>
          <w:szCs w:val="28"/>
          <w:highlight w:val="none"/>
          <w:u w:val="single"/>
          <w:lang w:val="en-US" w:eastAsia="zh-CN"/>
        </w:rPr>
        <w:t>广州市净水有限公司竹料分公司2022年一期反应池外回流提升管道大修</w:t>
      </w:r>
    </w:p>
    <w:p>
      <w:pPr>
        <w:jc w:val="both"/>
        <w:rPr>
          <w:rFonts w:ascii="仿宋" w:hAnsi="仿宋" w:eastAsia="仿宋"/>
          <w:sz w:val="24"/>
          <w:highlight w:val="none"/>
        </w:rPr>
      </w:pP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highlight w:val="none"/>
                <w:lang w:val="en-US" w:eastAsia="zh-CN"/>
              </w:rPr>
            </w:pPr>
            <w:r>
              <w:rPr>
                <w:rFonts w:hint="eastAsia" w:ascii="宋体" w:hAnsi="宋体"/>
                <w:sz w:val="24"/>
                <w:highlight w:val="none"/>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40" w:hangingChars="400"/>
        <w:rPr>
          <w:rFonts w:hint="eastAsia"/>
          <w:highlight w:val="none"/>
        </w:rPr>
      </w:pPr>
      <w:r>
        <w:rPr>
          <w:rFonts w:hint="eastAsia"/>
          <w:highlight w:val="none"/>
        </w:rPr>
        <w:t>备注：1、审核情况填写“符合”或“不符合；或者打“√”或“×”。</w:t>
      </w:r>
    </w:p>
    <w:p>
      <w:pPr>
        <w:numPr>
          <w:ilvl w:val="0"/>
          <w:numId w:val="4"/>
        </w:numPr>
        <w:ind w:left="840" w:leftChars="300" w:hanging="210" w:hangingChars="100"/>
        <w:rPr>
          <w:rFonts w:hint="eastAsia"/>
          <w:highlight w:val="none"/>
        </w:rPr>
      </w:pPr>
      <w:r>
        <w:rPr>
          <w:rFonts w:hint="eastAsia" w:ascii="Times New Roman" w:hAnsi="Times New Roman" w:cs="Times New Roman"/>
          <w:highlight w:val="none"/>
        </w:rPr>
        <w:t>本</w:t>
      </w:r>
      <w:r>
        <w:rPr>
          <w:rFonts w:hint="eastAsia"/>
          <w:highlight w:val="none"/>
        </w:rPr>
        <w:t>表所有审核情况均为符合的，结论为报名成功。若有一项或以上审核情况为不符</w:t>
      </w:r>
    </w:p>
    <w:p>
      <w:pPr>
        <w:numPr>
          <w:ilvl w:val="0"/>
          <w:numId w:val="0"/>
        </w:numPr>
        <w:rPr>
          <w:rFonts w:hint="eastAsia"/>
        </w:rPr>
      </w:pPr>
      <w:r>
        <w:rPr>
          <w:rFonts w:hint="eastAsia"/>
          <w:highlight w:val="none"/>
        </w:rPr>
        <w:t>合的，结论为报名不成功。</w:t>
      </w:r>
    </w:p>
    <w:p>
      <w:pPr>
        <w:pStyle w:val="11"/>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pStyle w:val="11"/>
        <w:adjustRightInd w:val="0"/>
        <w:snapToGrid w:val="0"/>
        <w:spacing w:line="30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highlight w:val="none"/>
          <w:lang w:val="en-US" w:eastAsia="zh-CN"/>
        </w:rPr>
        <w:t xml:space="preserve">第四部分 </w:t>
      </w:r>
      <w:r>
        <w:rPr>
          <w:rFonts w:hint="eastAsia" w:ascii="仿宋_GB2312" w:hAnsi="仿宋_GB2312" w:eastAsia="仿宋_GB2312" w:cs="仿宋_GB2312"/>
          <w:b/>
          <w:sz w:val="28"/>
          <w:szCs w:val="28"/>
          <w:highlight w:val="none"/>
          <w:lang w:val="zh-CN"/>
        </w:rPr>
        <w:t>合同书格式</w:t>
      </w: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0" w:lineRule="atLeast"/>
        <w:rPr>
          <w:rFonts w:ascii="仿宋_GB2312" w:hAnsi="宋体" w:eastAsia="仿宋_GB2312"/>
          <w:b/>
          <w:sz w:val="30"/>
          <w:szCs w:val="30"/>
        </w:rPr>
      </w:pPr>
    </w:p>
    <w:p>
      <w:pPr>
        <w:pStyle w:val="26"/>
      </w:pPr>
    </w:p>
    <w:p>
      <w:pPr>
        <w:pStyle w:val="26"/>
      </w:pPr>
    </w:p>
    <w:p>
      <w:pPr>
        <w:pStyle w:val="26"/>
      </w:pPr>
    </w:p>
    <w:p>
      <w:pPr>
        <w:ind w:firstLine="904" w:firstLineChars="300"/>
        <w:jc w:val="both"/>
        <w:rPr>
          <w:rFonts w:hint="eastAsia" w:ascii="仿宋" w:hAnsi="仿宋" w:eastAsia="仿宋" w:cs="仿宋_GB2312"/>
          <w:sz w:val="28"/>
          <w:szCs w:val="28"/>
          <w:highlight w:val="none"/>
          <w:u w:val="single"/>
          <w:lang w:val="en-US" w:eastAsia="zh-CN"/>
        </w:rPr>
      </w:pPr>
      <w:r>
        <w:rPr>
          <w:rFonts w:hint="eastAsia" w:ascii="宋体" w:hAnsi="宋体" w:cs="宋体"/>
          <w:b/>
          <w:sz w:val="30"/>
          <w:szCs w:val="30"/>
        </w:rPr>
        <w:t>项</w:t>
      </w:r>
      <w:r>
        <w:rPr>
          <w:rFonts w:hint="eastAsia" w:ascii="宋体" w:hAnsi="宋体" w:cs="宋体"/>
          <w:b/>
          <w:bCs w:val="0"/>
          <w:sz w:val="30"/>
          <w:szCs w:val="30"/>
        </w:rPr>
        <w:t>目名</w:t>
      </w:r>
      <w:r>
        <w:rPr>
          <w:rFonts w:hint="eastAsia" w:ascii="宋体" w:hAnsi="宋体" w:cs="宋体"/>
          <w:b/>
          <w:sz w:val="30"/>
          <w:szCs w:val="30"/>
        </w:rPr>
        <w:t xml:space="preserve">称: </w:t>
      </w:r>
      <w:r>
        <w:rPr>
          <w:rFonts w:hint="eastAsia" w:ascii="宋体" w:hAnsi="宋体" w:eastAsia="宋体" w:cs="宋体"/>
          <w:b/>
          <w:color w:val="000000"/>
          <w:kern w:val="0"/>
          <w:sz w:val="30"/>
          <w:szCs w:val="30"/>
          <w:lang w:val="en-US" w:eastAsia="zh-CN" w:bidi="ar-SA"/>
        </w:rPr>
        <w:t>广州市净水有限公司竹料分公司2022年一期反应池外回流提升管道大修</w:t>
      </w:r>
    </w:p>
    <w:p>
      <w:pPr>
        <w:ind w:left="2564" w:leftChars="456" w:hanging="1606" w:hangingChars="500"/>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both"/>
        <w:rPr>
          <w:rFonts w:ascii="仿宋" w:hAnsi="仿宋" w:eastAsia="仿宋" w:cs="仿宋_GB2312"/>
          <w:color w:val="000000"/>
          <w:sz w:val="28"/>
          <w:szCs w:val="28"/>
          <w:highlight w:val="none"/>
        </w:rPr>
      </w:pPr>
    </w:p>
    <w:p>
      <w:pPr>
        <w:spacing w:line="0" w:lineRule="atLeast"/>
        <w:rPr>
          <w:rFonts w:hint="eastAsia" w:ascii="宋体" w:hAnsi="宋体" w:cs="宋体"/>
          <w:b/>
          <w:sz w:val="30"/>
          <w:szCs w:val="30"/>
        </w:rPr>
      </w:pPr>
    </w:p>
    <w:p>
      <w:pPr>
        <w:pStyle w:val="26"/>
        <w:spacing w:line="400" w:lineRule="atLeast"/>
        <w:jc w:val="both"/>
        <w:rPr>
          <w:rFonts w:ascii="宋体" w:hAnsi="宋体" w:cs="宋体"/>
          <w:b/>
          <w:sz w:val="30"/>
          <w:szCs w:val="30"/>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ind w:firstLine="480" w:firstLineChars="20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val="en-US" w:eastAsia="zh-CN"/>
        </w:rPr>
        <w:t xml:space="preserve">    </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ind w:firstLine="720" w:firstLineChars="300"/>
        <w:jc w:val="both"/>
        <w:rPr>
          <w:rFonts w:ascii="仿宋" w:hAnsi="仿宋" w:eastAsia="仿宋" w:cs="仿宋_GB2312"/>
          <w:color w:val="000000"/>
          <w:sz w:val="28"/>
          <w:szCs w:val="28"/>
          <w:highlight w:val="none"/>
        </w:rPr>
      </w:pPr>
      <w:r>
        <w:rPr>
          <w:rFonts w:hint="eastAsia" w:ascii="宋体" w:hAnsi="宋体" w:cs="宋体"/>
          <w:sz w:val="24"/>
        </w:rPr>
        <w:t>2.1项目名称：</w:t>
      </w:r>
      <w:r>
        <w:rPr>
          <w:rFonts w:hint="eastAsia" w:ascii="宋体" w:hAnsi="宋体" w:eastAsia="宋体" w:cs="宋体"/>
          <w:kern w:val="2"/>
          <w:sz w:val="24"/>
          <w:szCs w:val="22"/>
          <w:highlight w:val="none"/>
          <w:u w:val="single"/>
          <w:lang w:val="en-US" w:eastAsia="zh-CN"/>
        </w:rPr>
        <w:t>广州市净水有限公司竹料分公司2022年一期反应池外回流提升管道大修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eastAsia="宋体" w:cs="宋体"/>
          <w:kern w:val="2"/>
          <w:sz w:val="24"/>
          <w:szCs w:val="22"/>
          <w:highlight w:val="none"/>
          <w:u w:val="single"/>
        </w:rPr>
        <w:t>广州市白云区钟落潭镇竹料竹二兰桂街100号</w:t>
      </w:r>
    </w:p>
    <w:p>
      <w:pPr>
        <w:spacing w:line="384" w:lineRule="auto"/>
        <w:ind w:firstLine="480" w:firstLineChars="200"/>
        <w:rPr>
          <w:rFonts w:hint="default" w:ascii="宋体" w:hAnsi="宋体" w:cs="宋体"/>
          <w:spacing w:val="8"/>
          <w:sz w:val="24"/>
          <w:lang w:val="en-US"/>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color w:val="auto"/>
          <w:sz w:val="24"/>
          <w:u w:val="single"/>
          <w:lang w:val="en-US" w:eastAsia="zh-CN"/>
        </w:rPr>
        <w:t>详细见附件6</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9"/>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80" w:firstLineChars="200"/>
        <w:rPr>
          <w:rFonts w:ascii="宋体" w:hAnsi="宋体" w:cs="宋体"/>
          <w:sz w:val="24"/>
          <w:highlight w:val="none"/>
        </w:rPr>
      </w:pPr>
      <w:r>
        <w:rPr>
          <w:rFonts w:ascii="宋体" w:hAnsi="宋体" w:cs="宋体"/>
          <w:bCs/>
          <w:sz w:val="24"/>
        </w:rPr>
        <w:sym w:font="Wingdings" w:char="00FE"/>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80" w:firstLineChars="200"/>
        <w:rPr>
          <w:rFonts w:ascii="宋体" w:hAnsi="宋体" w:cs="宋体"/>
          <w:sz w:val="24"/>
          <w:highlight w:val="none"/>
          <w:shd w:val="clear" w:color="auto" w:fill="auto"/>
        </w:rPr>
      </w:pPr>
      <w:r>
        <w:rPr>
          <w:rFonts w:ascii="宋体" w:hAnsi="宋体" w:cs="宋体"/>
          <w:bCs/>
          <w:sz w:val="24"/>
        </w:rPr>
        <w:sym w:font="Wingdings" w:char="00A8"/>
      </w:r>
      <w:r>
        <w:rPr>
          <w:rFonts w:hint="eastAsia" w:ascii="宋体" w:hAnsi="宋体" w:cs="宋体"/>
          <w:sz w:val="24"/>
          <w:highlight w:val="none"/>
          <w:shd w:val="clear" w:color="auto" w:fill="auto"/>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val="en-US" w:eastAsia="zh-CN"/>
        </w:rPr>
        <w:t xml:space="preserve"> </w:t>
      </w:r>
      <w:r>
        <w:rPr>
          <w:rFonts w:hint="eastAsia" w:ascii="宋体" w:hAnsi="宋体" w:cs="宋体"/>
          <w:bCs/>
          <w:sz w:val="24"/>
          <w:highlight w:val="none"/>
          <w:u w:val="single"/>
        </w:rPr>
        <w:t>（</w:t>
      </w:r>
      <w:r>
        <w:rPr>
          <w:rFonts w:hint="eastAsia" w:ascii="宋体" w:hAnsi="宋体" w:cs="宋体"/>
          <w:bCs/>
          <w:sz w:val="24"/>
          <w:highlight w:val="none"/>
          <w:u w:val="single"/>
          <w:lang w:val="en-US" w:eastAsia="zh-CN"/>
        </w:rPr>
        <w:t>1</w:t>
      </w:r>
      <w:r>
        <w:rPr>
          <w:rFonts w:hint="eastAsia" w:ascii="宋体" w:hAnsi="宋体" w:cs="宋体"/>
          <w:bCs/>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w:t>
      </w:r>
      <w:r>
        <w:rPr>
          <w:rFonts w:hint="eastAsia" w:ascii="宋体" w:hAnsi="宋体" w:cs="宋体"/>
          <w:sz w:val="24"/>
          <w:highlight w:val="none"/>
        </w:rPr>
        <w:t>。</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6"/>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w:t>
      </w:r>
      <w:r>
        <w:rPr>
          <w:rFonts w:hint="eastAsia" w:ascii="宋体" w:hAnsi="宋体" w:cs="宋体"/>
          <w:sz w:val="24"/>
          <w:highlight w:val="none"/>
        </w:rPr>
        <w:t>数</w:t>
      </w:r>
      <w:r>
        <w:rPr>
          <w:rFonts w:hint="eastAsia" w:ascii="宋体" w:hAnsi="宋体" w:cs="宋体"/>
          <w:sz w:val="24"/>
          <w:highlight w:val="none"/>
          <w:lang w:val="en-US" w:eastAsia="zh-CN"/>
        </w:rPr>
        <w:t>18</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highlight w:val="none"/>
          <w:u w:val="single"/>
          <w:lang w:val="en-US" w:eastAsia="zh-CN"/>
        </w:rPr>
        <w:t xml:space="preserve"> 20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highlight w:val="none"/>
        </w:rPr>
        <w:t>_</w:t>
      </w:r>
      <w:r>
        <w:rPr>
          <w:rFonts w:hint="eastAsia" w:ascii="宋体" w:hAnsi="宋体" w:cs="宋体"/>
          <w:bCs/>
          <w:sz w:val="24"/>
          <w:highlight w:val="none"/>
          <w:u w:val="single"/>
          <w:lang w:val="en-US" w:eastAsia="zh-CN"/>
        </w:rPr>
        <w:t>20</w:t>
      </w:r>
      <w:r>
        <w:rPr>
          <w:rFonts w:ascii="宋体" w:hAnsi="宋体" w:cs="宋体"/>
          <w:bCs/>
          <w:sz w:val="24"/>
          <w:highlight w:val="non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6"/>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《广州市净水有限公司经营建设项目参建企业不诚信行为管理办法》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6"/>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u w:val="single"/>
        </w:rPr>
        <w:t>（</w:t>
      </w:r>
      <w:r>
        <w:rPr>
          <w:rFonts w:ascii="宋体" w:hAnsi="宋体" w:cs="宋体"/>
          <w:sz w:val="24"/>
          <w:u w:val="single"/>
        </w:rPr>
        <w:t>1</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0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highlight w:val="none"/>
          <w:u w:val="single"/>
        </w:rPr>
        <w:t>（不得超过</w:t>
      </w:r>
      <w:r>
        <w:rPr>
          <w:rFonts w:ascii="宋体" w:hAnsi="宋体" w:cs="宋体"/>
          <w:bCs/>
          <w:sz w:val="24"/>
          <w:highlight w:val="none"/>
          <w:u w:val="single"/>
        </w:rPr>
        <w:t>30%</w:t>
      </w:r>
      <w:r>
        <w:rPr>
          <w:rFonts w:hint="eastAsia" w:ascii="宋体" w:hAnsi="宋体" w:cs="宋体"/>
          <w:bCs/>
          <w:sz w:val="24"/>
          <w:highlight w:val="none"/>
          <w:u w:val="single"/>
        </w:rPr>
        <w:t>）</w:t>
      </w:r>
      <w:r>
        <w:rPr>
          <w:rFonts w:hint="eastAsia" w:ascii="宋体" w:hAnsi="宋体" w:cs="宋体"/>
          <w:sz w:val="24"/>
        </w:rPr>
        <w:t>即</w:t>
      </w:r>
      <w:r>
        <w:rPr>
          <w:rFonts w:hint="eastAsia" w:ascii="宋体" w:hAnsi="宋体" w:cs="宋体"/>
          <w:sz w:val="24"/>
          <w:u w:val="single"/>
          <w:lang w:val="en-US" w:eastAsia="zh-CN"/>
        </w:rPr>
        <w:t xml:space="preserve">  /  </w:t>
      </w:r>
      <w:r>
        <w:rPr>
          <w:rFonts w:hint="eastAsia" w:ascii="宋体" w:hAnsi="宋体" w:cs="宋体"/>
          <w:sz w:val="24"/>
          <w:u w:val="single"/>
        </w:rPr>
        <w:t>元，（大写：</w:t>
      </w:r>
      <w:r>
        <w:rPr>
          <w:rFonts w:hint="eastAsia" w:ascii="宋体" w:hAnsi="宋体" w:cs="宋体"/>
          <w:sz w:val="24"/>
          <w:u w:val="single"/>
          <w:lang w:val="en-US" w:eastAsia="zh-CN"/>
        </w:rPr>
        <w:t xml:space="preserve">   /  </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 xml:space="preserve">      </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highlight w:val="none"/>
          <w:u w:val="single"/>
          <w:lang w:val="en-US" w:eastAsia="zh-CN"/>
        </w:rPr>
        <w:t xml:space="preserve"> 广州市净水有限公司竹料分公司</w:t>
      </w:r>
      <w:r>
        <w:rPr>
          <w:rFonts w:hint="eastAsia" w:hAnsi="宋体" w:cs="宋体"/>
          <w:sz w:val="24"/>
          <w:szCs w:val="24"/>
          <w:u w:val="single"/>
          <w:lang w:val="en-US" w:eastAsia="zh-CN"/>
        </w:rPr>
        <w:t xml:space="preserve">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7"/>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7"/>
        <w:spacing w:before="0" w:beforeAutospacing="0" w:after="0" w:afterAutospacing="0" w:line="360" w:lineRule="auto"/>
        <w:ind w:firstLine="480"/>
      </w:pPr>
      <w:r>
        <w:rPr>
          <w:rFonts w:hint="eastAsia"/>
        </w:rPr>
        <w:t>（1）符合甲方要求（详见附件7保函格式）的银行独立保函，</w:t>
      </w:r>
    </w:p>
    <w:p>
      <w:pPr>
        <w:pStyle w:val="17"/>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7"/>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1"/>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6"/>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广州市净水有限公司竹料分公司</w:t>
      </w:r>
    </w:p>
    <w:p>
      <w:pPr>
        <w:numPr>
          <w:ilvl w:val="0"/>
          <w:numId w:val="5"/>
        </w:numPr>
        <w:spacing w:before="120" w:afterLines="50" w:line="384" w:lineRule="auto"/>
        <w:ind w:firstLine="482" w:firstLineChars="200"/>
        <w:jc w:val="left"/>
        <w:rPr>
          <w:rFonts w:ascii="宋体" w:hAnsi="宋体" w:cs="宋体"/>
          <w:b/>
          <w:bCs/>
          <w:sz w:val="24"/>
        </w:rPr>
      </w:pPr>
      <w:bookmarkStart w:id="0" w:name="_Toc520190034"/>
      <w:bookmarkStart w:id="1" w:name="_Toc518992994"/>
      <w:bookmarkStart w:id="2" w:name="_Toc474245220"/>
      <w:r>
        <w:rPr>
          <w:rFonts w:hint="eastAsia" w:ascii="宋体" w:hAnsi="宋体" w:cs="宋体"/>
          <w:b/>
          <w:bCs/>
          <w:sz w:val="24"/>
        </w:rPr>
        <w:t>质量保证</w:t>
      </w:r>
      <w:bookmarkEnd w:id="0"/>
      <w:bookmarkEnd w:id="1"/>
      <w:bookmarkEnd w:id="2"/>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3" w:name="_Toc19692"/>
      <w:bookmarkStart w:id="4" w:name="_Toc183666531"/>
      <w:bookmarkStart w:id="5" w:name="_Toc520190040"/>
      <w:bookmarkStart w:id="6" w:name="_Toc306350467"/>
      <w:bookmarkStart w:id="7" w:name="_Toc107446862"/>
      <w:bookmarkStart w:id="8" w:name="_Toc107447255"/>
      <w:bookmarkStart w:id="9" w:name="_Toc474245226"/>
      <w:bookmarkStart w:id="10" w:name="_Toc518993000"/>
      <w:r>
        <w:rPr>
          <w:rFonts w:hint="eastAsia" w:ascii="宋体" w:hAnsi="宋体" w:cs="宋体"/>
          <w:b/>
          <w:bCs/>
          <w:sz w:val="24"/>
        </w:rPr>
        <w:t>第十一条不可抗力</w:t>
      </w:r>
      <w:bookmarkEnd w:id="3"/>
      <w:bookmarkEnd w:id="4"/>
      <w:bookmarkEnd w:id="5"/>
      <w:bookmarkEnd w:id="6"/>
      <w:bookmarkEnd w:id="7"/>
      <w:bookmarkEnd w:id="8"/>
      <w:bookmarkEnd w:id="9"/>
      <w:bookmarkEnd w:id="10"/>
    </w:p>
    <w:p>
      <w:pPr>
        <w:widowControl/>
        <w:autoSpaceDE w:val="0"/>
        <w:autoSpaceDN w:val="0"/>
        <w:adjustRightInd w:val="0"/>
        <w:spacing w:line="384" w:lineRule="auto"/>
        <w:ind w:firstLine="480" w:firstLineChars="200"/>
        <w:rPr>
          <w:rFonts w:ascii="宋体" w:hAnsi="宋体" w:cs="宋体"/>
          <w:bCs/>
          <w:sz w:val="24"/>
        </w:rPr>
      </w:pPr>
      <w:bookmarkStart w:id="11" w:name="_Toc306350468"/>
      <w:bookmarkStart w:id="12" w:name="_Toc12010"/>
      <w:bookmarkStart w:id="13"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118172294"/>
      <w:bookmarkStart w:id="15" w:name="_Toc520190041"/>
      <w:bookmarkStart w:id="16" w:name="_Toc107446864"/>
      <w:bookmarkStart w:id="17" w:name="_Toc474245227"/>
      <w:bookmarkStart w:id="18" w:name="_Toc107447257"/>
      <w:bookmarkStart w:id="19"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1"/>
      <w:bookmarkEnd w:id="12"/>
      <w:bookmarkEnd w:id="13"/>
      <w:bookmarkEnd w:id="14"/>
      <w:bookmarkEnd w:id="15"/>
      <w:bookmarkEnd w:id="16"/>
      <w:bookmarkEnd w:id="17"/>
      <w:bookmarkEnd w:id="18"/>
      <w:bookmarkEnd w:id="19"/>
    </w:p>
    <w:p>
      <w:pPr>
        <w:spacing w:line="384" w:lineRule="auto"/>
        <w:ind w:firstLine="482"/>
        <w:rPr>
          <w:rFonts w:ascii="宋体" w:hAnsi="宋体" w:cs="宋体"/>
          <w:bCs/>
          <w:sz w:val="24"/>
        </w:rPr>
      </w:pPr>
      <w:bookmarkStart w:id="20" w:name="_Toc306350469"/>
      <w:bookmarkStart w:id="21"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0"/>
      <w:bookmarkEnd w:id="21"/>
      <w:bookmarkStart w:id="22" w:name="_Toc520190043"/>
      <w:bookmarkStart w:id="23" w:name="_Toc518993003"/>
      <w:bookmarkStart w:id="24"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25" w:name="_Toc107447264"/>
      <w:bookmarkStart w:id="26" w:name="_Toc107446871"/>
      <w:r>
        <w:rPr>
          <w:rFonts w:hint="eastAsia" w:ascii="宋体" w:hAnsi="宋体" w:cs="宋体"/>
          <w:b/>
          <w:bCs/>
          <w:sz w:val="24"/>
        </w:rPr>
        <w:t>合同生效及其他</w:t>
      </w:r>
      <w:bookmarkEnd w:id="22"/>
      <w:bookmarkEnd w:id="23"/>
      <w:bookmarkEnd w:id="24"/>
      <w:bookmarkEnd w:id="25"/>
      <w:bookmarkEnd w:id="26"/>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本合同正文一式份，其中：甲方份，乙方份。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仿宋_GB2312" w:hAnsi="宋体" w:eastAsia="仿宋_GB2312"/>
          <w:b/>
          <w:sz w:val="24"/>
          <w:lang w:val="en-US" w:eastAsia="zh-CN"/>
        </w:rPr>
      </w:pPr>
      <w:r>
        <w:rPr>
          <w:rFonts w:hint="eastAsia" w:ascii="仿宋_GB2312" w:hAnsi="宋体" w:eastAsia="仿宋_GB2312"/>
          <w:b/>
          <w:sz w:val="24"/>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eastAsia" w:ascii="宋体" w:hAnsi="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ind w:firstLine="720" w:firstLineChars="300"/>
        <w:rPr>
          <w:rFonts w:hint="default"/>
          <w:lang w:val="en-US" w:eastAsia="zh-CN"/>
        </w:rPr>
      </w:pPr>
      <w:r>
        <w:rPr>
          <w:rFonts w:hint="eastAsia" w:ascii="宋体" w:hAnsi="宋体" w:cs="宋体"/>
          <w:sz w:val="24"/>
          <w:lang w:val="en-US" w:eastAsia="zh-CN"/>
        </w:rPr>
        <w:t>5.防疫管理协议书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7</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8</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9.</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.授权委托证明（如需）</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中标通知书/发包通知书/委托函（如有）</w:t>
      </w:r>
    </w:p>
    <w:p>
      <w:pPr>
        <w:spacing w:line="360" w:lineRule="auto"/>
        <w:jc w:val="both"/>
        <w:rPr>
          <w:rFonts w:hint="eastAsia" w:ascii="宋体" w:hAnsi="宋体" w:cs="宋体"/>
          <w:b/>
          <w:bCs/>
          <w:color w:val="auto"/>
          <w:szCs w:val="21"/>
        </w:rPr>
      </w:pPr>
      <w:bookmarkStart w:id="27" w:name="_Toc389815031"/>
      <w:bookmarkStart w:id="28" w:name="_Toc387080836"/>
      <w:bookmarkStart w:id="29"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pStyle w:val="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tbl>
      <w:tblPr>
        <w:tblStyle w:val="19"/>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扣合同金额的30%～50%；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扣合同金额的1%～2%；</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1.发生事故或事件隐瞒不报的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2.未在1小时内向业主单位上报事故的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5.未及时处理导致事故扩大的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扣合同金额的30%～50%；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缺资料扣合同金额的5%或500；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缺资料扣合同金额的2%或2000；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缺资料扣合同金额的1%或4500；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缺资料扣合同金额的0.4%或8000；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施工点介绍</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5.应急预案，内容至少包括：</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现场情况介绍</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风险评估</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应急流程</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应急物资清单</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安全责任人</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设备、物资管理人员</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7.施工人员花名册，人员应包含：</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一般施工人员</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缺花名册扣合同金额的5%或500；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缺花名册扣合同金额的2%或2000；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缺花名册扣合同金额的1%或4500；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缺花名册扣合同金额的0.4%或8000；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1.施工现场未开展有效围蔽</w:t>
            </w: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3.现场无危险源公示、告知及相应警示</w:t>
            </w: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扣合同金额的1%～2%；</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扣合同金额的0.5%～1%；</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扣合同金额的0.3%～0.4%；</w:t>
            </w: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19"/>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1"/>
        <w:gridCol w:w="437"/>
        <w:gridCol w:w="476"/>
        <w:gridCol w:w="3837"/>
        <w:gridCol w:w="1049"/>
        <w:gridCol w:w="728"/>
        <w:gridCol w:w="728"/>
        <w:gridCol w:w="728"/>
        <w:gridCol w:w="728"/>
        <w:gridCol w:w="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1.发生事故或事件隐瞒不报的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2.未在1小时内向业主单位上报事故的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5.未及时处理导致事故扩大的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缺资料扣3～5分/项；</w:t>
            </w: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施工点介绍</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缺施工方案扣4～8分/项；</w:t>
            </w: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5.应急预案，内容至少包括：</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现场情况介绍</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风险评估</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应急流程</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应急物资清单</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缺应急预案扣4～8分/项；</w:t>
            </w: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安全责任人</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设备、物资管理人员</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缺安全架构扣5～10分/项；</w:t>
            </w: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7.施工人员花名册，人员应包含：</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一般施工人员</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缺花名册扣3～5分/项；</w:t>
            </w: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1.施工现场未开展有效围蔽</w:t>
            </w: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3.现场无危险源公示、告知及相应警示</w:t>
            </w: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p>
          <w:p>
            <w:pPr>
              <w:pStyle w:val="2"/>
              <w:rPr>
                <w:rFonts w:hint="eastAsia"/>
                <w:lang w:val="en-US" w:eastAsia="zh-CN"/>
              </w:rPr>
            </w:pPr>
          </w:p>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 xml:space="preserve">    2、监理单位考评只作为参考及履职依据，不计入考评，无监理单位不需填写；</w:t>
            </w:r>
          </w:p>
          <w:p>
            <w:pPr>
              <w:pStyle w:val="2"/>
              <w:rPr>
                <w:rFonts w:hint="eastAsia"/>
                <w:lang w:val="en-US" w:eastAsia="zh-CN"/>
              </w:rPr>
            </w:pPr>
          </w:p>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 xml:space="preserve">    3、“公司考评”业务主管部门和安全办针对本部门检查发现的内容进行扣（奖）分，项目部已经进行扣（奖）分的不重复执行；</w:t>
            </w:r>
          </w:p>
          <w:p>
            <w:pPr>
              <w:pStyle w:val="2"/>
              <w:rPr>
                <w:rFonts w:hint="eastAsia"/>
                <w:lang w:val="en-US" w:eastAsia="zh-CN"/>
              </w:rPr>
            </w:pPr>
          </w:p>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 xml:space="preserve">    4、各分公司考评填写相应的得（扣）分数值，如奖2分则填写“2”，扣2分则填写“-2”；</w:t>
            </w:r>
          </w:p>
          <w:p>
            <w:pPr>
              <w:pStyle w:val="2"/>
              <w:rPr>
                <w:rFonts w:hint="eastAsia"/>
                <w:lang w:val="en-US" w:eastAsia="zh-CN"/>
              </w:rPr>
            </w:pPr>
          </w:p>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 xml:space="preserve">    5、单项“综合考评”=项目部考评+公司考评；综合考评总分=各单项“综合考评”+100</w:t>
            </w:r>
          </w:p>
          <w:p>
            <w:pPr>
              <w:pStyle w:val="2"/>
              <w:rPr>
                <w:rFonts w:hint="eastAsia"/>
                <w:lang w:val="en-US" w:eastAsia="zh-CN"/>
              </w:rPr>
            </w:pPr>
          </w:p>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 xml:space="preserve">    6、最后得分=综合考评总分X类别系数；</w:t>
            </w:r>
          </w:p>
          <w:p>
            <w:pPr>
              <w:pStyle w:val="2"/>
              <w:rPr>
                <w:rFonts w:hint="eastAsia"/>
                <w:lang w:val="en-US" w:eastAsia="zh-CN"/>
              </w:rPr>
            </w:pPr>
          </w:p>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spacing w:line="360" w:lineRule="auto"/>
        <w:rPr>
          <w:rFonts w:ascii="宋体" w:hAnsi="宋体"/>
          <w:b/>
          <w:sz w:val="24"/>
        </w:rPr>
      </w:pPr>
    </w:p>
    <w:p>
      <w:pPr>
        <w:spacing w:line="360" w:lineRule="auto"/>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ind w:left="0" w:leftChars="0" w:firstLine="0" w:firstLineChars="0"/>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27"/>
      <w:bookmarkEnd w:id="28"/>
      <w:bookmarkEnd w:id="29"/>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2"/>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6"/>
        <w:rPr>
          <w:rFonts w:ascii="宋体" w:hAnsi="宋体" w:cs="宋体"/>
          <w:b/>
          <w:bCs/>
          <w:szCs w:val="21"/>
        </w:rPr>
      </w:pPr>
    </w:p>
    <w:p>
      <w:pPr>
        <w:pStyle w:val="26"/>
        <w:rPr>
          <w:rFonts w:ascii="宋体" w:hAnsi="宋体" w:cs="宋体"/>
          <w:b/>
          <w:bCs/>
          <w:szCs w:val="21"/>
        </w:rPr>
      </w:pPr>
    </w:p>
    <w:p>
      <w:pPr>
        <w:pStyle w:val="26"/>
        <w:rPr>
          <w:rFonts w:ascii="宋体" w:hAnsi="宋体" w:cs="宋体"/>
          <w:b/>
          <w:bCs/>
          <w:szCs w:val="21"/>
        </w:rPr>
      </w:pPr>
    </w:p>
    <w:p>
      <w:pPr>
        <w:pStyle w:val="26"/>
        <w:rPr>
          <w:rFonts w:ascii="宋体" w:hAnsi="宋体" w:cs="宋体"/>
          <w:b/>
          <w:bCs/>
          <w:szCs w:val="21"/>
        </w:rPr>
      </w:pPr>
    </w:p>
    <w:p>
      <w:pPr>
        <w:pStyle w:val="26"/>
        <w:rPr>
          <w:rFonts w:ascii="宋体" w:hAnsi="宋体" w:cs="宋体"/>
          <w:b/>
          <w:bCs/>
          <w:szCs w:val="21"/>
        </w:rPr>
      </w:pPr>
    </w:p>
    <w:p>
      <w:pPr>
        <w:pStyle w:val="26"/>
        <w:rPr>
          <w:rFonts w:ascii="宋体" w:hAnsi="宋体" w:cs="宋体"/>
          <w:b/>
          <w:bCs/>
          <w:szCs w:val="21"/>
        </w:rPr>
      </w:pPr>
    </w:p>
    <w:p>
      <w:pPr>
        <w:pStyle w:val="26"/>
        <w:rPr>
          <w:rFonts w:ascii="宋体" w:hAnsi="宋体" w:cs="宋体"/>
          <w:b/>
          <w:bCs/>
          <w:szCs w:val="21"/>
        </w:rPr>
      </w:pPr>
    </w:p>
    <w:p>
      <w:pPr>
        <w:pStyle w:val="26"/>
        <w:rPr>
          <w:rFonts w:ascii="宋体" w:hAnsi="宋体" w:cs="宋体"/>
          <w:b/>
          <w:bCs/>
          <w:szCs w:val="21"/>
        </w:rPr>
      </w:pPr>
    </w:p>
    <w:p>
      <w:pPr>
        <w:pStyle w:val="26"/>
        <w:rPr>
          <w:rFonts w:ascii="宋体" w:hAnsi="宋体" w:cs="宋体"/>
          <w:b/>
          <w:bCs/>
          <w:szCs w:val="21"/>
        </w:rPr>
      </w:pPr>
    </w:p>
    <w:p>
      <w:pPr>
        <w:pStyle w:val="26"/>
        <w:rPr>
          <w:rFonts w:ascii="宋体" w:hAnsi="宋体" w:cs="宋体"/>
          <w:b/>
          <w:bCs/>
          <w:szCs w:val="21"/>
        </w:rPr>
      </w:pPr>
    </w:p>
    <w:p>
      <w:pPr>
        <w:pStyle w:val="26"/>
        <w:rPr>
          <w:rFonts w:ascii="宋体" w:hAnsi="宋体" w:cs="宋体"/>
          <w:b/>
          <w:bCs/>
          <w:szCs w:val="21"/>
        </w:rPr>
      </w:pPr>
    </w:p>
    <w:p>
      <w:pPr>
        <w:pStyle w:val="26"/>
        <w:rPr>
          <w:rFonts w:ascii="宋体" w:hAnsi="宋体" w:cs="宋体"/>
          <w:b/>
          <w:bCs/>
          <w:szCs w:val="21"/>
        </w:rPr>
      </w:pPr>
    </w:p>
    <w:p>
      <w:pPr>
        <w:pStyle w:val="26"/>
        <w:rPr>
          <w:rFonts w:ascii="宋体" w:hAnsi="宋体" w:cs="宋体"/>
          <w:b/>
          <w:bCs/>
          <w:szCs w:val="21"/>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5</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2"/>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2"/>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8"/>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8"/>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5"/>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spacing w:line="360" w:lineRule="auto"/>
        <w:rPr>
          <w:rFonts w:ascii="宋体" w:hAnsi="宋体" w:cs="宋体"/>
          <w:b/>
          <w:bCs/>
          <w:szCs w:val="21"/>
        </w:rPr>
      </w:pPr>
    </w:p>
    <w:p>
      <w:pPr>
        <w:spacing w:line="360" w:lineRule="auto"/>
        <w:jc w:val="both"/>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w:t>
      </w:r>
      <w:r>
        <w:rPr>
          <w:rFonts w:hint="eastAsia" w:ascii="宋体" w:hAnsi="宋体" w:cs="宋体"/>
          <w:b/>
          <w:sz w:val="28"/>
          <w:szCs w:val="28"/>
        </w:rPr>
        <w:t>工程量报价</w:t>
      </w:r>
    </w:p>
    <w:p>
      <w:pPr>
        <w:spacing w:line="360" w:lineRule="auto"/>
        <w:rPr>
          <w:rFonts w:hint="default" w:ascii="宋体" w:hAnsi="宋体" w:eastAsia="宋体" w:cs="宋体"/>
          <w:b/>
          <w:bCs/>
          <w:szCs w:val="21"/>
          <w:lang w:val="en-US" w:eastAsia="zh-CN"/>
        </w:rPr>
      </w:pPr>
      <w:r>
        <w:rPr>
          <w:rFonts w:hint="eastAsia" w:ascii="宋体" w:hAnsi="宋体" w:cs="宋体"/>
          <w:b/>
          <w:bCs/>
          <w:szCs w:val="21"/>
          <w:lang w:val="en-US" w:eastAsia="zh-CN"/>
        </w:rPr>
        <w:t>详见询价文件第五部分5工程量清单</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：项目投入人员架构表</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8</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p>
    <w:p>
      <w:pPr>
        <w:pStyle w:val="26"/>
        <w:rPr>
          <w:rFonts w:hint="eastAsia"/>
          <w:lang w:eastAsia="zh-CN"/>
        </w:rPr>
      </w:pP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8"/>
        <w:rPr>
          <w:rFonts w:cs="仿宋_GB2312" w:asciiTheme="minorEastAsia" w:hAnsiTheme="minorEastAsia" w:eastAsiaTheme="minorEastAsia"/>
          <w:sz w:val="24"/>
        </w:rPr>
      </w:pPr>
    </w:p>
    <w:p>
      <w:pPr>
        <w:pStyle w:val="8"/>
        <w:ind w:left="0" w:leftChars="0" w:firstLine="0" w:firstLineChars="0"/>
        <w:rPr>
          <w:rFonts w:cs="仿宋_GB2312" w:asciiTheme="minorEastAsia" w:hAnsiTheme="minorEastAsia" w:eastAsiaTheme="minorEastAsia"/>
          <w:sz w:val="24"/>
        </w:rPr>
      </w:pPr>
    </w:p>
    <w:p>
      <w:pPr>
        <w:pStyle w:val="6"/>
        <w:spacing w:line="360" w:lineRule="auto"/>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pStyle w:val="11"/>
        <w:tabs>
          <w:tab w:val="left" w:pos="1260"/>
        </w:tabs>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spacing w:val="100"/>
          <w:w w:val="110"/>
          <w:kern w:val="0"/>
          <w:sz w:val="28"/>
          <w:szCs w:val="28"/>
          <w:highlight w:val="none"/>
        </w:rPr>
      </w:pPr>
      <w:r>
        <w:rPr>
          <w:rFonts w:hint="eastAsia" w:ascii="仿宋" w:hAnsi="仿宋" w:eastAsia="仿宋" w:cs="仿宋_GB2312"/>
          <w:b/>
          <w:spacing w:val="100"/>
          <w:w w:val="110"/>
          <w:kern w:val="0"/>
          <w:sz w:val="28"/>
          <w:szCs w:val="28"/>
          <w:highlight w:val="none"/>
        </w:rPr>
        <w:t>项目</w:t>
      </w:r>
    </w:p>
    <w:p>
      <w:pPr>
        <w:pStyle w:val="11"/>
        <w:jc w:val="center"/>
        <w:rPr>
          <w:rFonts w:ascii="仿宋" w:hAnsi="仿宋" w:eastAsia="仿宋" w:cs="仿宋_GB2312"/>
          <w:b/>
          <w:sz w:val="28"/>
          <w:szCs w:val="28"/>
          <w:highlight w:val="none"/>
        </w:rPr>
      </w:pPr>
    </w:p>
    <w:p>
      <w:pPr>
        <w:pStyle w:val="11"/>
        <w:tabs>
          <w:tab w:val="left" w:pos="1260"/>
        </w:tabs>
        <w:jc w:val="center"/>
        <w:rPr>
          <w:rFonts w:ascii="仿宋" w:hAnsi="仿宋" w:eastAsia="仿宋" w:cs="仿宋_GB2312"/>
          <w:b/>
          <w:spacing w:val="100"/>
          <w:w w:val="110"/>
          <w:sz w:val="28"/>
          <w:szCs w:val="28"/>
          <w:highlight w:val="none"/>
        </w:rPr>
      </w:pPr>
      <w:r>
        <w:rPr>
          <w:rFonts w:hint="eastAsia" w:ascii="仿宋" w:hAnsi="仿宋" w:eastAsia="仿宋" w:cs="仿宋_GB2312"/>
          <w:b/>
          <w:spacing w:val="100"/>
          <w:w w:val="110"/>
          <w:kern w:val="0"/>
          <w:sz w:val="28"/>
          <w:szCs w:val="28"/>
          <w:highlight w:val="none"/>
        </w:rPr>
        <w:t>询价响应文件</w:t>
      </w:r>
    </w:p>
    <w:p>
      <w:pPr>
        <w:pStyle w:val="11"/>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（正本/副本）</w:t>
      </w:r>
    </w:p>
    <w:p>
      <w:pPr>
        <w:pStyle w:val="11"/>
        <w:jc w:val="center"/>
        <w:rPr>
          <w:rFonts w:ascii="仿宋" w:hAnsi="仿宋" w:eastAsia="仿宋" w:cs="仿宋_GB2312"/>
          <w:b/>
          <w:sz w:val="28"/>
          <w:szCs w:val="28"/>
          <w:highlight w:val="none"/>
        </w:rPr>
      </w:pPr>
    </w:p>
    <w:p>
      <w:pPr>
        <w:pStyle w:val="11"/>
        <w:jc w:val="center"/>
        <w:rPr>
          <w:rFonts w:ascii="仿宋" w:hAnsi="仿宋" w:eastAsia="仿宋" w:cs="仿宋_GB2312"/>
          <w:b/>
          <w:sz w:val="28"/>
          <w:szCs w:val="28"/>
          <w:highlight w:val="none"/>
        </w:rPr>
      </w:pPr>
    </w:p>
    <w:p>
      <w:pPr>
        <w:pStyle w:val="26"/>
        <w:ind w:firstLine="840" w:firstLineChars="300"/>
        <w:rPr>
          <w:rFonts w:hint="eastAsia" w:ascii="仿宋" w:hAnsi="仿宋" w:eastAsia="仿宋" w:cs="仿宋_GB2312"/>
          <w:sz w:val="28"/>
          <w:szCs w:val="28"/>
          <w:highlight w:val="none"/>
        </w:rPr>
      </w:pPr>
    </w:p>
    <w:p>
      <w:pPr>
        <w:pStyle w:val="26"/>
        <w:ind w:firstLine="840" w:firstLineChars="300"/>
        <w:rPr>
          <w:rFonts w:hint="eastAsia" w:ascii="仿宋" w:hAnsi="仿宋" w:eastAsia="仿宋" w:cs="仿宋_GB2312"/>
          <w:sz w:val="28"/>
          <w:szCs w:val="28"/>
          <w:highlight w:val="none"/>
        </w:rPr>
      </w:pPr>
    </w:p>
    <w:p>
      <w:pPr>
        <w:pStyle w:val="26"/>
        <w:ind w:firstLine="840" w:firstLineChars="300"/>
        <w:rPr>
          <w:rFonts w:hint="eastAsia" w:ascii="宋体" w:hAnsi="宋体" w:eastAsia="宋体" w:cs="宋体"/>
          <w:lang w:val="en-US" w:eastAsia="zh-CN"/>
        </w:rPr>
      </w:pPr>
      <w:r>
        <w:rPr>
          <w:rFonts w:hint="eastAsia" w:ascii="仿宋" w:hAnsi="仿宋" w:eastAsia="仿宋" w:cs="仿宋_GB2312"/>
          <w:sz w:val="28"/>
          <w:szCs w:val="28"/>
          <w:highlight w:val="none"/>
        </w:rPr>
        <w:t>项目编号（包、组号）：</w:t>
      </w:r>
    </w:p>
    <w:p>
      <w:pPr>
        <w:pStyle w:val="11"/>
        <w:spacing w:line="360" w:lineRule="auto"/>
        <w:ind w:firstLine="840" w:firstLineChars="300"/>
        <w:rPr>
          <w:rFonts w:ascii="仿宋" w:hAnsi="仿宋" w:eastAsia="仿宋" w:cs="仿宋_GB2312"/>
          <w:sz w:val="28"/>
          <w:szCs w:val="28"/>
          <w:highlight w:val="none"/>
          <w:u w:val="single"/>
        </w:rPr>
      </w:pPr>
    </w:p>
    <w:p>
      <w:pPr>
        <w:pStyle w:val="3"/>
        <w:spacing w:line="360" w:lineRule="auto"/>
        <w:ind w:left="2238" w:leftChars="399" w:hanging="1400" w:hangingChars="5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项目名称：</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广州市净水有限公司竹料分公司2022年一期反应池外回流提升管道大修</w:t>
      </w:r>
    </w:p>
    <w:p>
      <w:pPr>
        <w:pStyle w:val="11"/>
        <w:ind w:firstLine="843" w:firstLineChars="300"/>
        <w:rPr>
          <w:rFonts w:ascii="仿宋" w:hAnsi="仿宋" w:eastAsia="仿宋" w:cs="仿宋_GB2312"/>
          <w:b/>
          <w:sz w:val="28"/>
          <w:szCs w:val="28"/>
          <w:highlight w:val="none"/>
        </w:rPr>
      </w:pPr>
    </w:p>
    <w:p>
      <w:pPr>
        <w:tabs>
          <w:tab w:val="left" w:pos="420"/>
          <w:tab w:val="left" w:pos="6660"/>
        </w:tabs>
        <w:spacing w:line="1600" w:lineRule="atLeast"/>
        <w:ind w:firstLine="843" w:firstLineChars="300"/>
        <w:jc w:val="both"/>
        <w:rPr>
          <w:rFonts w:hint="eastAsia" w:ascii="仿宋" w:hAnsi="仿宋" w:eastAsia="仿宋" w:cs="仿宋_GB2312"/>
          <w:b/>
          <w:bCs/>
          <w:sz w:val="28"/>
          <w:szCs w:val="28"/>
          <w:highlight w:val="none"/>
          <w:lang w:val="en-US" w:eastAsia="zh-CN"/>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DOCVARIABLE  采购编号  \* MERGEFORMAT </w:instrText>
      </w:r>
      <w:r>
        <w:rPr>
          <w:rFonts w:hint="eastAsia" w:ascii="仿宋" w:hAnsi="仿宋" w:eastAsia="仿宋" w:cs="仿宋_GB2312"/>
          <w:b/>
          <w:bCs/>
          <w:sz w:val="28"/>
          <w:szCs w:val="28"/>
          <w:highlight w:val="none"/>
        </w:rPr>
        <w:fldChar w:fldCharType="end"/>
      </w:r>
      <w:r>
        <w:rPr>
          <w:rFonts w:hint="eastAsia" w:ascii="仿宋" w:hAnsi="仿宋" w:eastAsia="仿宋" w:cs="仿宋_GB2312"/>
          <w:b/>
          <w:bCs/>
          <w:sz w:val="28"/>
          <w:szCs w:val="28"/>
          <w:highlight w:val="none"/>
          <w:lang w:val="en-US" w:eastAsia="zh-CN"/>
        </w:rPr>
        <w:t xml:space="preserve"> </w:t>
      </w:r>
    </w:p>
    <w:p>
      <w:pPr>
        <w:pStyle w:val="26"/>
        <w:rPr>
          <w:rFonts w:hint="eastAsia"/>
          <w:lang w:val="en-US" w:eastAsia="zh-CN"/>
        </w:rPr>
      </w:pPr>
    </w:p>
    <w:p>
      <w:pPr>
        <w:pStyle w:val="11"/>
        <w:spacing w:line="360" w:lineRule="auto"/>
        <w:ind w:firstLine="1968" w:firstLineChars="700"/>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rPr>
        <w:t>报价单位名称：</w:t>
      </w:r>
    </w:p>
    <w:p>
      <w:pPr>
        <w:autoSpaceDE w:val="0"/>
        <w:autoSpaceDN w:val="0"/>
        <w:spacing w:line="240" w:lineRule="atLeast"/>
        <w:jc w:val="both"/>
        <w:rPr>
          <w:rFonts w:ascii="仿宋" w:hAnsi="仿宋" w:eastAsia="仿宋" w:cs="仿宋_GB2312"/>
          <w:szCs w:val="21"/>
          <w:highlight w:val="none"/>
        </w:rPr>
        <w:sectPr>
          <w:headerReference r:id="rId6" w:type="default"/>
          <w:footerReference r:id="rId8" w:type="default"/>
          <w:headerReference r:id="rId7" w:type="eve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日期：</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年</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月</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w:t>
      </w:r>
    </w:p>
    <w:p>
      <w:pPr>
        <w:pStyle w:val="7"/>
        <w:rPr>
          <w:rFonts w:hint="eastAsia" w:ascii="仿宋" w:hAnsi="仿宋" w:eastAsia="仿宋" w:cs="仿宋"/>
          <w:highlight w:val="none"/>
        </w:rPr>
      </w:pPr>
      <w:r>
        <w:rPr>
          <w:rFonts w:hint="eastAsia" w:ascii="仿宋" w:hAnsi="仿宋" w:eastAsia="仿宋" w:cs="仿宋"/>
          <w:highlight w:val="none"/>
        </w:rPr>
        <w:t>1、法定代表人/负责人资格证明书及授权委托书</w:t>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（1）法定代表人/负责人资格证明书</w:t>
      </w: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致：（项目实施单位）</w:t>
      </w:r>
    </w:p>
    <w:p>
      <w:pPr>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同志为本单位法定代表人，特此证明。</w:t>
      </w:r>
    </w:p>
    <w:p>
      <w:pPr>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签发日期：           单位：           （</w:t>
      </w:r>
      <w:r>
        <w:rPr>
          <w:rFonts w:hint="eastAsia" w:ascii="仿宋" w:hAnsi="仿宋" w:eastAsia="仿宋" w:cs="仿宋"/>
          <w:color w:val="auto"/>
          <w:sz w:val="28"/>
          <w:szCs w:val="28"/>
          <w:highlight w:val="none"/>
          <w:lang w:val="en-US" w:eastAsia="zh-CN"/>
        </w:rPr>
        <w:t>加</w:t>
      </w:r>
      <w:r>
        <w:rPr>
          <w:rFonts w:hint="eastAsia" w:ascii="仿宋" w:hAnsi="仿宋" w:eastAsia="仿宋" w:cs="仿宋"/>
          <w:color w:val="auto"/>
          <w:sz w:val="28"/>
          <w:szCs w:val="28"/>
          <w:highlight w:val="none"/>
        </w:rPr>
        <w:t>盖单位公章）</w:t>
      </w:r>
    </w:p>
    <w:p>
      <w:pPr>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附：代表人性别：            年龄：           身份证号码：</w:t>
      </w:r>
    </w:p>
    <w:p>
      <w:pPr>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pPr>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营业执照号码：                       经济性质：</w:t>
      </w:r>
    </w:p>
    <w:p>
      <w:pPr>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机构代码：                           机构性质：</w:t>
      </w:r>
    </w:p>
    <w:p>
      <w:pPr>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w:t>
      </w:r>
    </w:p>
    <w:p>
      <w:pPr>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兼营：</w:t>
      </w:r>
    </w:p>
    <w:p>
      <w:pPr>
        <w:spacing w:line="440" w:lineRule="exact"/>
        <w:ind w:firstLine="280" w:firstLineChars="100"/>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说明：1.内容必须填写真实、清楚、涂改无效，不得转让、买卖。</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2.将此证明书提交对方作为合同附件</w:t>
      </w:r>
      <w:r>
        <w:rPr>
          <w:rFonts w:hint="eastAsia" w:ascii="仿宋" w:hAnsi="仿宋" w:eastAsia="仿宋" w:cs="仿宋"/>
          <w:b/>
          <w:color w:val="auto"/>
          <w:sz w:val="28"/>
          <w:szCs w:val="28"/>
          <w:highlight w:val="none"/>
        </w:rPr>
        <w:t>。</w:t>
      </w:r>
    </w:p>
    <w:p>
      <w:pPr>
        <w:rPr>
          <w:rFonts w:hint="eastAsia" w:ascii="仿宋" w:hAnsi="仿宋" w:eastAsia="仿宋" w:cs="仿宋"/>
          <w:color w:val="auto"/>
          <w:sz w:val="28"/>
          <w:szCs w:val="28"/>
          <w:highlight w:val="none"/>
        </w:rPr>
      </w:pPr>
    </w:p>
    <w:p>
      <w:pPr>
        <w:spacing w:line="44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sz w:val="24"/>
          <w:szCs w:val="24"/>
          <w:highlight w:val="none"/>
        </w:rPr>
        <w:t>身份证复印件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加</w:t>
      </w:r>
      <w:r>
        <w:rPr>
          <w:rFonts w:hint="eastAsia" w:ascii="仿宋" w:hAnsi="仿宋" w:eastAsia="仿宋" w:cs="仿宋"/>
          <w:sz w:val="24"/>
          <w:szCs w:val="24"/>
          <w:highlight w:val="none"/>
          <w:lang w:eastAsia="zh-CN"/>
        </w:rPr>
        <w:t>盖单位公章）：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仿宋" w:hAnsi="仿宋" w:eastAsia="仿宋" w:cs="仿宋"/>
                <w:sz w:val="24"/>
                <w:szCs w:val="24"/>
                <w:highlight w:val="none"/>
              </w:rPr>
            </w:pPr>
          </w:p>
          <w:p>
            <w:pPr>
              <w:spacing w:line="360" w:lineRule="auto"/>
              <w:jc w:val="center"/>
              <w:rPr>
                <w:rFonts w:hint="eastAsia" w:ascii="仿宋" w:hAnsi="仿宋" w:eastAsia="仿宋" w:cs="仿宋"/>
                <w:sz w:val="24"/>
                <w:szCs w:val="24"/>
                <w:highlight w:val="none"/>
              </w:rPr>
            </w:pPr>
          </w:p>
          <w:p>
            <w:pPr>
              <w:spacing w:line="360" w:lineRule="auto"/>
              <w:jc w:val="center"/>
              <w:rPr>
                <w:rFonts w:hint="eastAsia" w:ascii="仿宋" w:hAnsi="仿宋" w:eastAsia="仿宋" w:cs="仿宋"/>
                <w:sz w:val="24"/>
                <w:szCs w:val="24"/>
                <w:highlight w:val="none"/>
              </w:rPr>
            </w:pPr>
          </w:p>
          <w:p>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人像面</w:t>
            </w:r>
          </w:p>
          <w:p>
            <w:pPr>
              <w:spacing w:line="360" w:lineRule="auto"/>
              <w:jc w:val="left"/>
              <w:rPr>
                <w:rFonts w:hint="eastAsia" w:ascii="仿宋" w:hAnsi="仿宋" w:eastAsia="仿宋" w:cs="仿宋"/>
                <w:sz w:val="24"/>
                <w:szCs w:val="24"/>
                <w:highlight w:val="none"/>
              </w:rPr>
            </w:pPr>
          </w:p>
          <w:p>
            <w:pPr>
              <w:spacing w:line="360" w:lineRule="auto"/>
              <w:jc w:val="left"/>
              <w:rPr>
                <w:rFonts w:hint="eastAsia" w:ascii="仿宋" w:hAnsi="仿宋" w:eastAsia="仿宋" w:cs="仿宋"/>
                <w:sz w:val="24"/>
                <w:szCs w:val="24"/>
                <w:highlight w:val="none"/>
              </w:rPr>
            </w:pPr>
          </w:p>
          <w:p>
            <w:pPr>
              <w:spacing w:line="360" w:lineRule="auto"/>
              <w:jc w:val="left"/>
              <w:rPr>
                <w:rFonts w:hint="eastAsia" w:ascii="仿宋" w:hAnsi="仿宋" w:eastAsia="仿宋" w:cs="仿宋"/>
                <w:sz w:val="24"/>
                <w:szCs w:val="24"/>
                <w:highlight w:val="none"/>
              </w:rPr>
            </w:pPr>
          </w:p>
        </w:tc>
        <w:tc>
          <w:tcPr>
            <w:tcW w:w="4814" w:type="dxa"/>
            <w:noWrap w:val="0"/>
            <w:vAlign w:val="top"/>
          </w:tcPr>
          <w:p>
            <w:pPr>
              <w:widowControl/>
              <w:spacing w:line="440" w:lineRule="exact"/>
              <w:ind w:firstLine="0" w:firstLineChars="0"/>
              <w:jc w:val="both"/>
              <w:rPr>
                <w:rFonts w:hint="eastAsia" w:ascii="仿宋" w:hAnsi="仿宋" w:eastAsia="仿宋" w:cs="仿宋"/>
                <w:color w:val="000000"/>
                <w:sz w:val="24"/>
                <w:szCs w:val="24"/>
                <w:highlight w:val="none"/>
              </w:rPr>
            </w:pPr>
          </w:p>
          <w:p>
            <w:pPr>
              <w:spacing w:line="360" w:lineRule="auto"/>
              <w:jc w:val="center"/>
              <w:rPr>
                <w:rFonts w:hint="eastAsia" w:ascii="仿宋" w:hAnsi="仿宋" w:eastAsia="仿宋" w:cs="仿宋"/>
                <w:sz w:val="24"/>
                <w:szCs w:val="24"/>
                <w:highlight w:val="none"/>
              </w:rPr>
            </w:pPr>
          </w:p>
          <w:p>
            <w:pPr>
              <w:spacing w:line="360" w:lineRule="auto"/>
              <w:jc w:val="center"/>
              <w:rPr>
                <w:rFonts w:hint="eastAsia" w:ascii="仿宋" w:hAnsi="仿宋" w:eastAsia="仿宋" w:cs="仿宋"/>
                <w:sz w:val="24"/>
                <w:szCs w:val="24"/>
                <w:highlight w:val="none"/>
              </w:rPr>
            </w:pPr>
          </w:p>
          <w:p>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国徽面</w:t>
            </w:r>
          </w:p>
          <w:p>
            <w:pPr>
              <w:pStyle w:val="26"/>
              <w:rPr>
                <w:rFonts w:hint="eastAsia" w:ascii="仿宋" w:hAnsi="仿宋" w:eastAsia="仿宋" w:cs="仿宋"/>
                <w:highlight w:val="none"/>
              </w:rPr>
            </w:pPr>
          </w:p>
          <w:p>
            <w:pPr>
              <w:spacing w:line="360" w:lineRule="auto"/>
              <w:jc w:val="left"/>
              <w:rPr>
                <w:rFonts w:hint="eastAsia" w:ascii="仿宋" w:hAnsi="仿宋" w:eastAsia="仿宋" w:cs="仿宋"/>
                <w:sz w:val="24"/>
                <w:szCs w:val="24"/>
                <w:highlight w:val="none"/>
              </w:rPr>
            </w:pPr>
          </w:p>
        </w:tc>
      </w:tr>
    </w:tbl>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p>
    <w:p>
      <w:pPr>
        <w:tabs>
          <w:tab w:val="left" w:pos="654"/>
          <w:tab w:val="left" w:pos="1734"/>
          <w:tab w:val="left" w:pos="2814"/>
          <w:tab w:val="left" w:pos="3894"/>
          <w:tab w:val="left" w:pos="5334"/>
          <w:tab w:val="left" w:pos="6414"/>
          <w:tab w:val="left" w:pos="7254"/>
          <w:tab w:val="left" w:pos="8574"/>
          <w:tab w:val="left" w:pos="9654"/>
        </w:tabs>
        <w:rPr>
          <w:rFonts w:hint="eastAsia" w:ascii="仿宋" w:hAnsi="仿宋" w:eastAsia="仿宋" w:cs="仿宋"/>
          <w:color w:val="auto"/>
          <w:sz w:val="28"/>
          <w:szCs w:val="28"/>
          <w:highlight w:val="none"/>
        </w:rPr>
      </w:pP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致：（项目实施单位）</w:t>
      </w:r>
    </w:p>
    <w:p>
      <w:pPr>
        <w:spacing w:line="480" w:lineRule="exact"/>
        <w:ind w:firstLine="562" w:firstLineChars="200"/>
        <w:rPr>
          <w:rFonts w:hint="eastAsia" w:ascii="仿宋" w:hAnsi="仿宋" w:eastAsia="仿宋" w:cs="仿宋"/>
          <w:b/>
          <w:color w:val="auto"/>
          <w:sz w:val="28"/>
          <w:szCs w:val="28"/>
          <w:highlight w:val="none"/>
        </w:rPr>
      </w:pPr>
    </w:p>
    <w:p>
      <w:pPr>
        <w:spacing w:line="48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本人</w:t>
      </w:r>
      <w:r>
        <w:rPr>
          <w:rFonts w:hint="eastAsia" w:ascii="仿宋" w:hAnsi="仿宋" w:eastAsia="仿宋" w:cs="仿宋"/>
          <w:color w:val="000000"/>
          <w:sz w:val="28"/>
          <w:szCs w:val="28"/>
          <w:highlight w:val="none"/>
          <w:u w:val="single"/>
        </w:rPr>
        <w:t>（</w:t>
      </w:r>
      <w:r>
        <w:rPr>
          <w:rFonts w:hint="eastAsia" w:ascii="仿宋" w:hAnsi="仿宋" w:eastAsia="仿宋" w:cs="仿宋"/>
          <w:color w:val="000000"/>
          <w:sz w:val="28"/>
          <w:szCs w:val="28"/>
          <w:highlight w:val="none"/>
          <w:u w:val="single"/>
          <w:lang w:val="en-US" w:eastAsia="zh-CN"/>
        </w:rPr>
        <w:t>法人</w:t>
      </w:r>
      <w:r>
        <w:rPr>
          <w:rFonts w:hint="eastAsia" w:ascii="仿宋" w:hAnsi="仿宋" w:eastAsia="仿宋" w:cs="仿宋"/>
          <w:color w:val="000000"/>
          <w:sz w:val="28"/>
          <w:szCs w:val="28"/>
          <w:highlight w:val="none"/>
          <w:u w:val="single"/>
        </w:rPr>
        <w:t>姓名）</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法人签字或盖私章</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rPr>
        <w:t>系</w:t>
      </w:r>
      <w:r>
        <w:rPr>
          <w:rFonts w:hint="eastAsia" w:ascii="仿宋" w:hAnsi="仿宋" w:eastAsia="仿宋" w:cs="仿宋"/>
          <w:color w:val="000000"/>
          <w:sz w:val="28"/>
          <w:szCs w:val="28"/>
          <w:highlight w:val="none"/>
          <w:u w:val="single"/>
        </w:rPr>
        <w:t>（供应商名称）</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加</w:t>
      </w:r>
      <w:r>
        <w:rPr>
          <w:rFonts w:hint="eastAsia" w:ascii="仿宋" w:hAnsi="仿宋" w:eastAsia="仿宋" w:cs="仿宋"/>
          <w:color w:val="000000"/>
          <w:sz w:val="28"/>
          <w:szCs w:val="28"/>
          <w:highlight w:val="none"/>
          <w:u w:val="single"/>
          <w:lang w:eastAsia="zh-CN"/>
        </w:rPr>
        <w:t>盖</w:t>
      </w:r>
      <w:r>
        <w:rPr>
          <w:rFonts w:hint="eastAsia" w:ascii="仿宋" w:hAnsi="仿宋" w:eastAsia="仿宋" w:cs="仿宋"/>
          <w:color w:val="000000"/>
          <w:sz w:val="28"/>
          <w:szCs w:val="28"/>
          <w:highlight w:val="none"/>
          <w:u w:val="single"/>
          <w:lang w:val="en-US" w:eastAsia="zh-CN"/>
        </w:rPr>
        <w:t>单位公章</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rPr>
        <w:t>法定代表人，现授权</w:t>
      </w:r>
      <w:r>
        <w:rPr>
          <w:rFonts w:hint="eastAsia" w:ascii="仿宋" w:hAnsi="仿宋" w:eastAsia="仿宋" w:cs="仿宋"/>
          <w:color w:val="000000"/>
          <w:sz w:val="28"/>
          <w:szCs w:val="28"/>
          <w:highlight w:val="none"/>
          <w:u w:val="single"/>
        </w:rPr>
        <w:t>（委托代理人姓名）</w:t>
      </w:r>
      <w:r>
        <w:rPr>
          <w:rFonts w:hint="eastAsia" w:ascii="仿宋" w:hAnsi="仿宋" w:eastAsia="仿宋" w:cs="仿宋"/>
          <w:color w:val="000000"/>
          <w:sz w:val="28"/>
          <w:szCs w:val="28"/>
          <w:highlight w:val="none"/>
        </w:rPr>
        <w:t>为我方合法委托代理人，参加</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项目(项目编号：</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活动及相关事宜。该授权代表在本</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附：签发日期：</w:t>
      </w:r>
      <w:r>
        <w:rPr>
          <w:rFonts w:hint="eastAsia" w:ascii="仿宋" w:hAnsi="仿宋" w:eastAsia="仿宋" w:cs="仿宋"/>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代理人性别：</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   年龄：</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   职务：</w:t>
      </w:r>
    </w:p>
    <w:p>
      <w:pPr>
        <w:spacing w:line="480" w:lineRule="exact"/>
        <w:ind w:firstLine="280" w:firstLineChars="1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身份证号码：</w:t>
      </w:r>
    </w:p>
    <w:p>
      <w:pPr>
        <w:spacing w:line="480" w:lineRule="exact"/>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　　</w:t>
      </w:r>
      <w:r>
        <w:rPr>
          <w:rFonts w:hint="eastAsia" w:ascii="仿宋" w:hAnsi="仿宋" w:eastAsia="仿宋" w:cs="仿宋"/>
          <w:color w:val="000000"/>
          <w:sz w:val="28"/>
          <w:szCs w:val="28"/>
          <w:highlight w:val="none"/>
          <w:lang w:val="en-US" w:eastAsia="zh-CN"/>
        </w:rPr>
        <w:t>联系方式：</w:t>
      </w:r>
    </w:p>
    <w:p>
      <w:pPr>
        <w:spacing w:line="480" w:lineRule="exact"/>
        <w:ind w:firstLine="280" w:firstLineChars="100"/>
        <w:rPr>
          <w:rFonts w:hint="eastAsia" w:ascii="仿宋" w:hAnsi="仿宋" w:eastAsia="仿宋" w:cs="仿宋"/>
          <w:sz w:val="28"/>
          <w:szCs w:val="28"/>
          <w:highlight w:val="none"/>
        </w:rPr>
      </w:pPr>
    </w:p>
    <w:p>
      <w:pPr>
        <w:spacing w:line="48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说明：1.法定代表人为企业事业单位、国家机关、社会团体的主要行政负责人。</w:t>
      </w:r>
    </w:p>
    <w:p>
      <w:pPr>
        <w:spacing w:line="48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2.内容必须填写真实、清楚、涂改无效，不得转让、买卖。</w:t>
      </w:r>
    </w:p>
    <w:p>
      <w:pPr>
        <w:spacing w:line="480" w:lineRule="exact"/>
        <w:ind w:firstLine="720" w:firstLineChars="3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3.将此证明书提交对方作为合同附件</w:t>
      </w:r>
      <w:r>
        <w:rPr>
          <w:rFonts w:hint="eastAsia" w:ascii="仿宋" w:hAnsi="仿宋" w:eastAsia="仿宋" w:cs="仿宋"/>
          <w:b/>
          <w:color w:val="000000"/>
          <w:sz w:val="24"/>
          <w:szCs w:val="24"/>
          <w:highlight w:val="none"/>
        </w:rPr>
        <w:t>。</w:t>
      </w:r>
    </w:p>
    <w:p>
      <w:pPr>
        <w:spacing w:line="480" w:lineRule="exact"/>
        <w:ind w:firstLine="720" w:firstLineChars="3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5.有效期限：与本公司响应文件成交注的谈判有效期相同，自本单位盖公章之日起生效。</w:t>
      </w:r>
    </w:p>
    <w:p>
      <w:pPr>
        <w:spacing w:line="440" w:lineRule="exact"/>
        <w:ind w:firstLine="736" w:firstLineChars="30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6.谈判签字代表为法定代表人，则本表不适用。</w:t>
      </w:r>
    </w:p>
    <w:p>
      <w:pPr>
        <w:spacing w:line="440" w:lineRule="exact"/>
        <w:ind w:firstLine="736" w:firstLineChars="307"/>
        <w:rPr>
          <w:rFonts w:hint="eastAsia" w:ascii="仿宋" w:hAnsi="仿宋" w:eastAsia="仿宋" w:cs="仿宋"/>
          <w:sz w:val="28"/>
          <w:szCs w:val="28"/>
          <w:highlight w:val="none"/>
        </w:rPr>
      </w:pPr>
      <w:r>
        <w:rPr>
          <w:rFonts w:hint="eastAsia" w:ascii="仿宋" w:hAnsi="仿宋" w:eastAsia="仿宋" w:cs="仿宋"/>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r>
        <w:rPr>
          <w:rFonts w:hint="eastAsia" w:ascii="宋体" w:hAnsi="宋体"/>
          <w:sz w:val="24"/>
          <w:szCs w:val="24"/>
          <w:highlight w:val="none"/>
          <w:lang w:eastAsia="zh-CN"/>
        </w:rPr>
        <w:t>（</w:t>
      </w:r>
      <w:r>
        <w:rPr>
          <w:rFonts w:hint="eastAsia" w:ascii="宋体" w:hAnsi="宋体"/>
          <w:sz w:val="24"/>
          <w:szCs w:val="24"/>
          <w:highlight w:val="none"/>
          <w:lang w:val="en-US" w:eastAsia="zh-CN"/>
        </w:rPr>
        <w:t>加盖单位公章）</w:t>
      </w:r>
      <w:r>
        <w:rPr>
          <w:rFonts w:hint="eastAsia" w:ascii="宋体" w:hAnsi="宋体"/>
          <w:sz w:val="24"/>
          <w:szCs w:val="24"/>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sz w:val="24"/>
                <w:szCs w:val="24"/>
                <w:highlight w:val="none"/>
                <w:lang w:val="en-US" w:eastAsia="zh-CN"/>
              </w:rPr>
              <w:t>加</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2资格证明文件</w:t>
      </w: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关于资格的声明函</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致：（项目实施单位）</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2. </w:t>
      </w:r>
    </w:p>
    <w:p>
      <w:pPr>
        <w:spacing w:line="480" w:lineRule="exact"/>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（相关证明文件附后）</w:t>
      </w: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w:t>
      </w:r>
    </w:p>
    <w:p>
      <w:pPr>
        <w:adjustRightInd w:val="0"/>
        <w:snapToGrid w:val="0"/>
        <w:spacing w:line="300" w:lineRule="auto"/>
        <w:ind w:firstLine="560" w:firstLineChars="200"/>
        <w:rPr>
          <w:rFonts w:ascii="仿宋" w:hAnsi="仿宋" w:eastAsia="仿宋" w:cs="仿宋_GB2312"/>
          <w:sz w:val="28"/>
          <w:szCs w:val="28"/>
          <w:highlight w:val="none"/>
        </w:rPr>
      </w:pP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sz w:val="28"/>
          <w:szCs w:val="28"/>
          <w:highlight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 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3 报价意向承诺及声明函</w:t>
      </w:r>
    </w:p>
    <w:p>
      <w:pPr>
        <w:spacing w:line="360" w:lineRule="auto"/>
        <w:jc w:val="center"/>
        <w:rPr>
          <w:rFonts w:ascii="仿宋" w:hAnsi="仿宋" w:eastAsia="仿宋" w:cs="仿宋_GB2312"/>
          <w:b/>
          <w:sz w:val="36"/>
          <w:szCs w:val="36"/>
          <w:highlight w:val="none"/>
        </w:rPr>
      </w:pPr>
      <w:r>
        <w:rPr>
          <w:rFonts w:hint="eastAsia" w:ascii="仿宋" w:hAnsi="仿宋" w:eastAsia="仿宋" w:cs="仿宋_GB2312"/>
          <w:b/>
          <w:sz w:val="36"/>
          <w:szCs w:val="36"/>
          <w:highlight w:val="none"/>
        </w:rPr>
        <w:t>报 价 意 向 承 诺 及 声 明 函</w:t>
      </w:r>
    </w:p>
    <w:p>
      <w:pPr>
        <w:pStyle w:val="29"/>
        <w:adjustRightInd w:val="0"/>
        <w:ind w:right="-1" w:firstLine="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致：</w:t>
      </w:r>
      <w:r>
        <w:rPr>
          <w:rFonts w:hint="eastAsia" w:ascii="仿宋" w:hAnsi="仿宋" w:eastAsia="仿宋" w:cs="仿宋_GB2312"/>
          <w:color w:val="auto"/>
          <w:sz w:val="24"/>
          <w:szCs w:val="24"/>
          <w:highlight w:val="none"/>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kern w:val="0"/>
          <w:sz w:val="24"/>
          <w:highlight w:val="none"/>
        </w:rPr>
        <w:t>1.</w:t>
      </w:r>
      <w:r>
        <w:rPr>
          <w:rFonts w:hint="eastAsia" w:ascii="仿宋" w:hAnsi="仿宋" w:eastAsia="仿宋" w:cs="仿宋_GB2312"/>
          <w:sz w:val="24"/>
          <w:highlight w:val="none"/>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2.</w:t>
      </w:r>
      <w:r>
        <w:rPr>
          <w:rFonts w:hint="eastAsia" w:ascii="仿宋" w:hAnsi="仿宋" w:eastAsia="仿宋" w:cs="仿宋"/>
          <w:sz w:val="24"/>
          <w:highlight w:val="none"/>
        </w:rPr>
        <w:t>现我方承诺：</w:t>
      </w:r>
      <w:r>
        <w:rPr>
          <w:rFonts w:hint="eastAsia" w:ascii="仿宋" w:hAnsi="仿宋" w:eastAsia="仿宋" w:cs="仿宋"/>
          <w:kern w:val="0"/>
          <w:sz w:val="24"/>
          <w:highlight w:val="none"/>
        </w:rPr>
        <w:t>愿以人民币元（小写：</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元）</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其中</w:t>
      </w:r>
      <w:r>
        <w:rPr>
          <w:rFonts w:hint="eastAsia" w:ascii="仿宋" w:hAnsi="仿宋" w:eastAsia="仿宋" w:cs="仿宋"/>
          <w:kern w:val="0"/>
          <w:sz w:val="24"/>
          <w:highlight w:val="none"/>
        </w:rPr>
        <w:t>税前造价</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元，税率</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%，绿色施工安全防护措施费</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元，承包本次交易所包含的所有工作，并承担任何质量缺陷责任。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3.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要求完成本项目。</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5.如果我方获得承包资格，我方保证将</w:t>
      </w:r>
      <w:r>
        <w:rPr>
          <w:rFonts w:hint="eastAsia" w:ascii="仿宋" w:hAnsi="仿宋" w:eastAsia="仿宋" w:cs="仿宋_GB2312"/>
          <w:kern w:val="0"/>
          <w:sz w:val="24"/>
          <w:highlight w:val="none"/>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⑶ 本公司没有处于被责令停业的状态；没有处于被建设行政主管部门取消</w:t>
      </w:r>
      <w:r>
        <w:rPr>
          <w:rFonts w:hint="eastAsia" w:ascii="仿宋" w:hAnsi="仿宋" w:eastAsia="仿宋" w:cs="仿宋_GB2312"/>
          <w:sz w:val="24"/>
          <w:highlight w:val="none"/>
          <w:lang w:eastAsia="zh-CN"/>
        </w:rPr>
        <w:t>询价</w:t>
      </w:r>
      <w:r>
        <w:rPr>
          <w:rFonts w:hint="eastAsia" w:ascii="仿宋" w:hAnsi="仿宋" w:eastAsia="仿宋" w:cs="仿宋_GB2312"/>
          <w:sz w:val="24"/>
          <w:highlight w:val="none"/>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⑷ 本公司及其有隶属关系的机构没有参加本项目的前期工作编写工作。</w:t>
      </w:r>
    </w:p>
    <w:p>
      <w:pPr>
        <w:pStyle w:val="27"/>
        <w:ind w:left="-539" w:leftChars="-257" w:firstLine="496"/>
        <w:rPr>
          <w:rFonts w:ascii="仿宋" w:hAnsi="仿宋" w:eastAsia="仿宋" w:cs="仿宋_GB2312"/>
          <w:highlight w:val="none"/>
        </w:rPr>
      </w:pPr>
      <w:r>
        <w:rPr>
          <w:rFonts w:hint="eastAsia" w:ascii="仿宋" w:hAnsi="仿宋" w:eastAsia="仿宋" w:cs="仿宋_GB2312"/>
          <w:highlight w:val="none"/>
        </w:rPr>
        <w:t>本公司违反上述承诺，或本声明陈述与事实不符，经查实，本公司愿意接受公开通报，承担由此带来的法律后果。</w:t>
      </w:r>
    </w:p>
    <w:p>
      <w:pPr>
        <w:pStyle w:val="27"/>
        <w:ind w:firstLine="496"/>
        <w:rPr>
          <w:rFonts w:ascii="仿宋" w:hAnsi="仿宋" w:eastAsia="仿宋" w:cs="仿宋_GB2312"/>
          <w:highlight w:val="none"/>
        </w:rPr>
      </w:pPr>
    </w:p>
    <w:p>
      <w:pPr>
        <w:pStyle w:val="27"/>
        <w:ind w:firstLine="496"/>
        <w:rPr>
          <w:rFonts w:ascii="仿宋" w:hAnsi="仿宋" w:eastAsia="仿宋" w:cs="仿宋_GB2312"/>
          <w:highlight w:val="none"/>
          <w:u w:val="single"/>
        </w:rPr>
      </w:pPr>
      <w:r>
        <w:rPr>
          <w:rFonts w:hint="eastAsia" w:ascii="仿宋" w:hAnsi="仿宋" w:eastAsia="仿宋" w:cs="仿宋_GB2312"/>
          <w:highlight w:val="none"/>
        </w:rPr>
        <w:t>承包意向人：(盖公章)</w:t>
      </w:r>
    </w:p>
    <w:p>
      <w:pPr>
        <w:pStyle w:val="27"/>
        <w:ind w:firstLine="496"/>
        <w:rPr>
          <w:rFonts w:ascii="仿宋" w:hAnsi="仿宋" w:eastAsia="仿宋" w:cs="仿宋_GB2312"/>
          <w:highlight w:val="none"/>
        </w:rPr>
      </w:pPr>
      <w:r>
        <w:rPr>
          <w:rFonts w:hint="eastAsia" w:ascii="仿宋" w:hAnsi="仿宋" w:eastAsia="仿宋" w:cs="仿宋_GB2312"/>
          <w:highlight w:val="none"/>
        </w:rPr>
        <w:t>法定代表人（签名或盖</w:t>
      </w:r>
      <w:r>
        <w:rPr>
          <w:rFonts w:hint="eastAsia" w:ascii="仿宋" w:hAnsi="仿宋" w:eastAsia="仿宋" w:cs="仿宋_GB2312"/>
          <w:highlight w:val="none"/>
          <w:lang w:val="en-US" w:eastAsia="zh-CN"/>
        </w:rPr>
        <w:t>私</w:t>
      </w:r>
      <w:r>
        <w:rPr>
          <w:rFonts w:hint="eastAsia" w:ascii="仿宋" w:hAnsi="仿宋" w:eastAsia="仿宋" w:cs="仿宋_GB2312"/>
          <w:highlight w:val="none"/>
        </w:rPr>
        <w:t>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highlight w:val="none"/>
        </w:rPr>
      </w:pPr>
      <w:r>
        <w:rPr>
          <w:rFonts w:hint="eastAsia" w:ascii="仿宋" w:hAnsi="仿宋" w:eastAsia="仿宋" w:cs="仿宋_GB2312"/>
          <w:snapToGrid w:val="0"/>
          <w:spacing w:val="4"/>
          <w:kern w:val="0"/>
          <w:sz w:val="24"/>
          <w:highlight w:val="none"/>
        </w:rPr>
        <w:t xml:space="preserve">日    期：  年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月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日    </w:t>
      </w:r>
    </w:p>
    <w:p>
      <w:pPr>
        <w:pStyle w:val="27"/>
        <w:ind w:firstLine="496"/>
        <w:rPr>
          <w:rFonts w:ascii="仿宋" w:hAnsi="仿宋" w:eastAsia="仿宋" w:cs="仿宋_GB2312"/>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4 拟投入本项目的项目负责人情况表</w:t>
      </w:r>
    </w:p>
    <w:tbl>
      <w:tblPr>
        <w:tblStyle w:val="19"/>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661" w:type="dxa"/>
            <w:gridSpan w:val="2"/>
          </w:tcPr>
          <w:p>
            <w:pPr>
              <w:jc w:val="center"/>
              <w:rPr>
                <w:rFonts w:ascii="仿宋" w:hAnsi="仿宋" w:eastAsia="仿宋" w:cs="仿宋_GB2312"/>
                <w:b/>
                <w:sz w:val="28"/>
                <w:szCs w:val="28"/>
                <w:highlight w:val="none"/>
              </w:rPr>
            </w:pPr>
          </w:p>
        </w:tc>
        <w:tc>
          <w:tcPr>
            <w:tcW w:w="1661"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661" w:type="dxa"/>
            <w:gridSpan w:val="2"/>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3322" w:type="dxa"/>
            <w:gridSpan w:val="4"/>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3322" w:type="dxa"/>
            <w:gridSpan w:val="4"/>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996"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bl>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年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spacing w:line="360" w:lineRule="auto"/>
        <w:rPr>
          <w:rFonts w:hint="default" w:ascii="宋体" w:hAnsi="宋体" w:cs="宋体"/>
          <w:b/>
          <w:bCs/>
          <w:szCs w:val="21"/>
          <w:lang w:val="en-US" w:eastAsia="zh-CN"/>
        </w:rPr>
      </w:pPr>
    </w:p>
    <w:p>
      <w:pPr>
        <w:pStyle w:val="26"/>
        <w:rPr>
          <w:rFonts w:hint="default" w:ascii="宋体" w:hAnsi="宋体" w:cs="宋体"/>
          <w:b/>
          <w:bCs/>
          <w:szCs w:val="21"/>
          <w:lang w:val="en-US" w:eastAsia="zh-CN"/>
        </w:rPr>
      </w:pPr>
    </w:p>
    <w:p>
      <w:pPr>
        <w:pStyle w:val="26"/>
        <w:rPr>
          <w:rFonts w:hint="default" w:ascii="宋体" w:hAnsi="宋体" w:cs="宋体"/>
          <w:b/>
          <w:bCs/>
          <w:szCs w:val="21"/>
          <w:lang w:val="en-US" w:eastAsia="zh-CN"/>
        </w:rPr>
      </w:pPr>
    </w:p>
    <w:p>
      <w:pPr>
        <w:pStyle w:val="26"/>
        <w:rPr>
          <w:rFonts w:hint="default" w:ascii="宋体" w:hAnsi="宋体" w:cs="宋体"/>
          <w:b/>
          <w:bCs/>
          <w:szCs w:val="21"/>
          <w:lang w:val="en-US" w:eastAsia="zh-CN"/>
        </w:rPr>
      </w:pPr>
    </w:p>
    <w:p>
      <w:pPr>
        <w:pStyle w:val="26"/>
        <w:rPr>
          <w:rFonts w:hint="default" w:ascii="宋体" w:hAnsi="宋体" w:cs="宋体"/>
          <w:b/>
          <w:bCs/>
          <w:szCs w:val="21"/>
          <w:lang w:val="en-US" w:eastAsia="zh-CN"/>
        </w:rPr>
      </w:pPr>
    </w:p>
    <w:p>
      <w:pPr>
        <w:pStyle w:val="26"/>
        <w:rPr>
          <w:rFonts w:hint="default" w:ascii="宋体" w:hAnsi="宋体" w:cs="宋体"/>
          <w:b/>
          <w:bCs/>
          <w:szCs w:val="21"/>
          <w:lang w:val="en-US" w:eastAsia="zh-CN"/>
        </w:rPr>
      </w:pPr>
    </w:p>
    <w:p>
      <w:pPr>
        <w:pStyle w:val="26"/>
        <w:rPr>
          <w:rFonts w:hint="default" w:ascii="宋体" w:hAnsi="宋体" w:cs="宋体"/>
          <w:b/>
          <w:bCs/>
          <w:szCs w:val="21"/>
          <w:lang w:val="en-US" w:eastAsia="zh-CN"/>
        </w:rPr>
      </w:pPr>
    </w:p>
    <w:p>
      <w:pPr>
        <w:pStyle w:val="26"/>
        <w:rPr>
          <w:rFonts w:hint="default" w:ascii="宋体" w:hAnsi="宋体" w:cs="宋体"/>
          <w:b/>
          <w:bCs/>
          <w:szCs w:val="21"/>
          <w:lang w:val="en-US" w:eastAsia="zh-CN"/>
        </w:rPr>
      </w:pPr>
    </w:p>
    <w:p>
      <w:pPr>
        <w:pStyle w:val="26"/>
        <w:rPr>
          <w:rFonts w:hint="default"/>
          <w:lang w:val="en-US" w:eastAsia="zh-CN"/>
        </w:rPr>
      </w:pPr>
    </w:p>
    <w:p>
      <w:pPr>
        <w:pStyle w:val="26"/>
        <w:rPr>
          <w:rFonts w:hint="default"/>
          <w:lang w:val="en-US" w:eastAsia="zh-CN"/>
        </w:rPr>
      </w:pPr>
    </w:p>
    <w:p>
      <w:pPr>
        <w:pStyle w:val="26"/>
        <w:rPr>
          <w:rFonts w:hint="default"/>
          <w:lang w:val="en-US" w:eastAsia="zh-CN"/>
        </w:rPr>
      </w:pPr>
    </w:p>
    <w:p>
      <w:pPr>
        <w:jc w:val="center"/>
        <w:rPr>
          <w:rFonts w:hint="eastAsia" w:ascii="仿宋" w:hAnsi="仿宋" w:eastAsia="仿宋" w:cs="仿宋_GB2312"/>
          <w:b/>
          <w:sz w:val="28"/>
          <w:szCs w:val="28"/>
          <w:highlight w:val="none"/>
        </w:rPr>
      </w:pPr>
    </w:p>
    <w:p>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5工程量清单</w:t>
      </w:r>
    </w:p>
    <w:tbl>
      <w:tblPr>
        <w:tblStyle w:val="19"/>
        <w:tblW w:w="96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4011"/>
        <w:gridCol w:w="834"/>
        <w:gridCol w:w="1446"/>
        <w:gridCol w:w="369"/>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651"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shd w:val="clear" w:color="auto" w:fill="auto"/>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工程名称：一期反应池外回流提升管道大修项目</w:t>
            </w:r>
          </w:p>
        </w:tc>
        <w:tc>
          <w:tcPr>
            <w:tcW w:w="181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836"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1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2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205"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28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8"/>
        <w:ind w:firstLine="0"/>
        <w:rPr>
          <w:rFonts w:ascii="宋体" w:hAnsi="宋体" w:cs="宋体"/>
          <w:color w:val="000000" w:themeColor="text1"/>
          <w:sz w:val="24"/>
          <w:highlight w:val="none"/>
          <w:shd w:val="clear" w:color="auto" w:fill="auto"/>
          <w14:textFill>
            <w14:solidFill>
              <w14:schemeClr w14:val="tx1"/>
            </w14:solidFill>
          </w14:textFill>
        </w:rPr>
      </w:pPr>
    </w:p>
    <w:tbl>
      <w:tblPr>
        <w:tblStyle w:val="19"/>
        <w:tblW w:w="97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470"/>
        <w:gridCol w:w="810"/>
        <w:gridCol w:w="3084"/>
        <w:gridCol w:w="261"/>
        <w:gridCol w:w="645"/>
        <w:gridCol w:w="585"/>
        <w:gridCol w:w="324"/>
        <w:gridCol w:w="396"/>
        <w:gridCol w:w="705"/>
        <w:gridCol w:w="750"/>
        <w:gridCol w:w="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0" w:type="dxa"/>
          <w:trHeight w:val="555" w:hRule="atLeast"/>
        </w:trPr>
        <w:tc>
          <w:tcPr>
            <w:tcW w:w="600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工程名称：一期反应池外回流提升管道大修项目</w:t>
            </w:r>
          </w:p>
        </w:tc>
        <w:tc>
          <w:tcPr>
            <w:tcW w:w="181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标段：</w:t>
            </w:r>
          </w:p>
        </w:tc>
        <w:tc>
          <w:tcPr>
            <w:tcW w:w="185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0" w:type="dxa"/>
          <w:trHeight w:val="360" w:hRule="atLeast"/>
        </w:trPr>
        <w:tc>
          <w:tcPr>
            <w:tcW w:w="6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14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项目编码</w:t>
            </w:r>
          </w:p>
        </w:tc>
        <w:tc>
          <w:tcPr>
            <w:tcW w:w="8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项目名称</w:t>
            </w:r>
          </w:p>
        </w:tc>
        <w:tc>
          <w:tcPr>
            <w:tcW w:w="334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项目特征描述</w:t>
            </w:r>
          </w:p>
        </w:tc>
        <w:tc>
          <w:tcPr>
            <w:tcW w:w="6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计量单位</w:t>
            </w:r>
          </w:p>
        </w:tc>
        <w:tc>
          <w:tcPr>
            <w:tcW w:w="5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工程量</w:t>
            </w:r>
          </w:p>
        </w:tc>
        <w:tc>
          <w:tcPr>
            <w:tcW w:w="217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4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33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6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5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综合单价</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综合合价</w:t>
            </w:r>
          </w:p>
        </w:tc>
        <w:tc>
          <w:tcPr>
            <w:tcW w:w="8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0" w:type="dxa"/>
          <w:trHeight w:val="360" w:hRule="atLeast"/>
        </w:trPr>
        <w:tc>
          <w:tcPr>
            <w:tcW w:w="6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4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334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6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5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0" w:type="dxa"/>
          <w:trHeight w:val="570"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整个项目</w:t>
            </w:r>
          </w:p>
        </w:tc>
        <w:tc>
          <w:tcPr>
            <w:tcW w:w="33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0" w:type="dxa"/>
          <w:trHeight w:val="1335"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030801001001</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拆除碳钢管</w:t>
            </w:r>
          </w:p>
        </w:tc>
        <w:tc>
          <w:tcPr>
            <w:tcW w:w="33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1.名称：拆除碳钢管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2.规格</w:t>
            </w:r>
            <w:r>
              <w:rPr>
                <w:rFonts w:hint="eastAsia" w:ascii="宋体" w:hAnsi="宋体" w:eastAsia="宋体" w:cs="宋体"/>
                <w:i w:val="0"/>
                <w:iCs w:val="0"/>
                <w:color w:val="auto"/>
                <w:kern w:val="0"/>
                <w:sz w:val="20"/>
                <w:szCs w:val="20"/>
                <w:highlight w:val="none"/>
                <w:u w:val="none"/>
                <w:shd w:val="clear" w:color="auto" w:fill="auto"/>
                <w:lang w:val="en-US" w:eastAsia="zh-CN" w:bidi="ar"/>
              </w:rPr>
              <w:t>：D325*8mm</w:t>
            </w:r>
          </w:p>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auto"/>
                <w:kern w:val="0"/>
                <w:sz w:val="20"/>
                <w:szCs w:val="20"/>
                <w:highlight w:val="none"/>
                <w:u w:val="none"/>
                <w:shd w:val="clear" w:color="auto" w:fill="auto"/>
                <w:lang w:val="en-US" w:eastAsia="zh-CN" w:bidi="ar"/>
              </w:rPr>
              <w:t>3.综合考虑现场施工条件，完成该清单及施工方案</w:t>
            </w: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的一切相关工作</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m</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48</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0" w:type="dxa"/>
          <w:trHeight w:val="1845"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030801006001</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304不锈钢管D325*10mm</w:t>
            </w:r>
          </w:p>
        </w:tc>
        <w:tc>
          <w:tcPr>
            <w:tcW w:w="33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1.名称：304不锈钢管</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2.规格：D325*10mm</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3.含法兰垫片DN250、螺栓、管件等</w:t>
            </w:r>
          </w:p>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4.综合考虑现场施工条件，完成该清单及施工方案的一切相关工作</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m</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60</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0" w:type="dxa"/>
          <w:trHeight w:val="1845"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3</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030413003001</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打洞(孔)</w:t>
            </w:r>
          </w:p>
        </w:tc>
        <w:tc>
          <w:tcPr>
            <w:tcW w:w="33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1.名称:钢筋混凝土池壁开孔、打洞，钢筋混凝土池壁孔洞恢复</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2.规格:DN400</w:t>
            </w:r>
          </w:p>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3.综合考虑现场施工条件，完成该清单及施工方案的一切相关工作</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6</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0" w:type="dxa"/>
          <w:trHeight w:val="1590"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4</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030817008001</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套管制作安装</w:t>
            </w:r>
          </w:p>
        </w:tc>
        <w:tc>
          <w:tcPr>
            <w:tcW w:w="33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1.类型:刚性防水套管</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2.材质:不锈钢</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3.规格:DN250</w:t>
            </w:r>
          </w:p>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4.综合考虑现场施工条件，完成该清单及施工方案的一切相关工作</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6</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0" w:type="dxa"/>
          <w:trHeight w:val="1335"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5</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030815001001</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管架制作安装</w:t>
            </w:r>
          </w:p>
        </w:tc>
        <w:tc>
          <w:tcPr>
            <w:tcW w:w="33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1.名称:管道支架</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2.材质:40#A工字钢</w:t>
            </w:r>
          </w:p>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3.综合考虑现场施工条件，完成该清单及施工方案的一切相关工作</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kg</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93.72</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0" w:type="dxa"/>
          <w:trHeight w:val="2355" w:hRule="atLeast"/>
        </w:trPr>
        <w:tc>
          <w:tcPr>
            <w:tcW w:w="6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6</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031201003001</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金属结构刷油</w:t>
            </w:r>
          </w:p>
        </w:tc>
        <w:tc>
          <w:tcPr>
            <w:tcW w:w="33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1.名称:管道支架刷油</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2.除锈级别:手工除轻锈</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3.油漆品种:红丹防锈漆、调和漆</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4.结构类型:一般钢结构</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5.涂刷遍数、漆膜厚度:二遍</w:t>
            </w:r>
          </w:p>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6.综合考虑现场施工条件，完成该清单及施工方案的一切相关工作</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kg</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93.72</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0" w:type="dxa"/>
          <w:trHeight w:val="570" w:hRule="atLeast"/>
        </w:trPr>
        <w:tc>
          <w:tcPr>
            <w:tcW w:w="8211"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本页小计</w:t>
            </w:r>
          </w:p>
        </w:tc>
        <w:tc>
          <w:tcPr>
            <w:tcW w:w="7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bl>
    <w:p>
      <w:pPr>
        <w:pStyle w:val="11"/>
        <w:adjustRightInd w:val="0"/>
        <w:snapToGrid w:val="0"/>
        <w:spacing w:line="360" w:lineRule="auto"/>
        <w:jc w:val="center"/>
        <w:rPr>
          <w:rFonts w:hint="eastAsia" w:ascii="宋体" w:hAnsi="宋体" w:cs="宋体"/>
          <w:b/>
          <w:bCs w:val="0"/>
          <w:color w:val="000000" w:themeColor="text1"/>
          <w:sz w:val="36"/>
          <w:szCs w:val="36"/>
          <w:highlight w:val="none"/>
          <w:shd w:val="clear" w:color="auto" w:fill="auto"/>
          <w:lang w:eastAsia="zh-CN"/>
          <w14:textFill>
            <w14:solidFill>
              <w14:schemeClr w14:val="tx1"/>
            </w14:solidFill>
          </w14:textFill>
        </w:rPr>
      </w:pPr>
    </w:p>
    <w:tbl>
      <w:tblPr>
        <w:tblStyle w:val="19"/>
        <w:tblW w:w="97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326"/>
        <w:gridCol w:w="1509"/>
        <w:gridCol w:w="2301"/>
        <w:gridCol w:w="129"/>
        <w:gridCol w:w="531"/>
        <w:gridCol w:w="750"/>
        <w:gridCol w:w="534"/>
        <w:gridCol w:w="171"/>
        <w:gridCol w:w="885"/>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56"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40"/>
                <w:szCs w:val="40"/>
                <w:highlight w:val="none"/>
                <w:u w:val="none"/>
                <w:shd w:val="clear" w:color="auto" w:fill="auto"/>
                <w:lang w:val="en-US" w:eastAsia="zh-CN" w:bidi="ar"/>
                <w14:textFill>
                  <w14:solidFill>
                    <w14:schemeClr w14:val="tx1"/>
                  </w14:solidFill>
                </w14:textFill>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工程名称：一期反应池外回流提升管道大修项目</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标段：</w:t>
            </w:r>
          </w:p>
        </w:tc>
        <w:tc>
          <w:tcPr>
            <w:tcW w:w="194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13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项目编码</w:t>
            </w:r>
          </w:p>
        </w:tc>
        <w:tc>
          <w:tcPr>
            <w:tcW w:w="15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项目名称</w:t>
            </w:r>
          </w:p>
        </w:tc>
        <w:tc>
          <w:tcPr>
            <w:tcW w:w="230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项目特征描述</w:t>
            </w:r>
          </w:p>
        </w:tc>
        <w:tc>
          <w:tcPr>
            <w:tcW w:w="6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计量单位</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工程量</w:t>
            </w:r>
          </w:p>
        </w:tc>
        <w:tc>
          <w:tcPr>
            <w:tcW w:w="247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23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6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0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综合单价</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综合合价</w:t>
            </w: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23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6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0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7</w:t>
            </w:r>
          </w:p>
        </w:tc>
        <w:tc>
          <w:tcPr>
            <w:tcW w:w="13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010103002001</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余方弃置</w:t>
            </w:r>
          </w:p>
        </w:tc>
        <w:tc>
          <w:tcPr>
            <w:tcW w:w="2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1.废弃料品种:拆除管道及套管</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2.运距:20km</w:t>
            </w:r>
          </w:p>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3.综合考虑现场施工条件，完成该清单及施工方案的一切相关工作</w:t>
            </w:r>
          </w:p>
        </w:tc>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m3</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4.1972</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措施项目</w:t>
            </w:r>
          </w:p>
        </w:tc>
        <w:tc>
          <w:tcPr>
            <w:tcW w:w="2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8</w:t>
            </w:r>
          </w:p>
        </w:tc>
        <w:tc>
          <w:tcPr>
            <w:tcW w:w="13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031302007001</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高层施工增加</w:t>
            </w:r>
          </w:p>
        </w:tc>
        <w:tc>
          <w:tcPr>
            <w:tcW w:w="2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9</w:t>
            </w:r>
          </w:p>
        </w:tc>
        <w:tc>
          <w:tcPr>
            <w:tcW w:w="13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031301017001</w:t>
            </w: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脚手架搭拆费</w:t>
            </w:r>
          </w:p>
        </w:tc>
        <w:tc>
          <w:tcPr>
            <w:tcW w:w="2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5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23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6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86"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本页小计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86"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合   计</w:t>
            </w:r>
          </w:p>
        </w:tc>
        <w:tc>
          <w:tcPr>
            <w:tcW w:w="88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bl>
    <w:p>
      <w:pPr>
        <w:pStyle w:val="11"/>
        <w:adjustRightInd w:val="0"/>
        <w:snapToGrid w:val="0"/>
        <w:spacing w:line="360" w:lineRule="auto"/>
        <w:jc w:val="center"/>
        <w:rPr>
          <w:rFonts w:hint="eastAsia" w:ascii="宋体" w:hAnsi="宋体" w:cs="宋体"/>
          <w:b/>
          <w:bCs w:val="0"/>
          <w:color w:val="000000" w:themeColor="text1"/>
          <w:sz w:val="36"/>
          <w:szCs w:val="36"/>
          <w:highlight w:val="none"/>
          <w:shd w:val="clear" w:color="auto" w:fill="auto"/>
          <w:lang w:eastAsia="zh-CN"/>
          <w14:textFill>
            <w14:solidFill>
              <w14:schemeClr w14:val="tx1"/>
            </w14:solidFill>
          </w14:textFill>
        </w:rPr>
      </w:pPr>
    </w:p>
    <w:p>
      <w:pPr>
        <w:pStyle w:val="11"/>
        <w:adjustRightInd w:val="0"/>
        <w:snapToGrid w:val="0"/>
        <w:spacing w:line="360" w:lineRule="auto"/>
        <w:jc w:val="center"/>
        <w:rPr>
          <w:rFonts w:hint="eastAsia" w:ascii="宋体" w:hAnsi="宋体" w:cs="宋体"/>
          <w:b/>
          <w:bCs w:val="0"/>
          <w:color w:val="000000" w:themeColor="text1"/>
          <w:sz w:val="36"/>
          <w:szCs w:val="36"/>
          <w:highlight w:val="none"/>
          <w:shd w:val="clear" w:color="auto" w:fill="auto"/>
          <w:lang w:eastAsia="zh-CN"/>
          <w14:textFill>
            <w14:solidFill>
              <w14:schemeClr w14:val="tx1"/>
            </w14:solidFill>
          </w14:textFill>
        </w:rPr>
      </w:pPr>
    </w:p>
    <w:tbl>
      <w:tblPr>
        <w:tblStyle w:val="19"/>
        <w:tblW w:w="96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16"/>
        <w:gridCol w:w="1466"/>
        <w:gridCol w:w="1145"/>
        <w:gridCol w:w="761"/>
        <w:gridCol w:w="576"/>
        <w:gridCol w:w="353"/>
        <w:gridCol w:w="1029"/>
        <w:gridCol w:w="926"/>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681"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40"/>
                <w:szCs w:val="40"/>
                <w:highlight w:val="none"/>
                <w:u w:val="none"/>
                <w:shd w:val="clear" w:color="auto" w:fill="auto"/>
                <w:lang w:val="en-US" w:eastAsia="zh-CN" w:bidi="ar"/>
                <w14:textFill>
                  <w14:solidFill>
                    <w14:schemeClr w14:val="tx1"/>
                  </w14:solidFill>
                </w14:textFill>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28"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工程名称：一期反应池外回流提升管道大修项目</w:t>
            </w:r>
          </w:p>
        </w:tc>
        <w:tc>
          <w:tcPr>
            <w:tcW w:w="138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标段：</w:t>
            </w:r>
          </w:p>
        </w:tc>
        <w:tc>
          <w:tcPr>
            <w:tcW w:w="226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项目编码</w:t>
            </w:r>
          </w:p>
        </w:tc>
        <w:tc>
          <w:tcPr>
            <w:tcW w:w="14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项目名称</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计算基础</w:t>
            </w:r>
          </w:p>
        </w:tc>
        <w:tc>
          <w:tcPr>
            <w:tcW w:w="7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费率</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金额</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10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调整</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费率(%)</w:t>
            </w:r>
          </w:p>
        </w:tc>
        <w:tc>
          <w:tcPr>
            <w:tcW w:w="9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调整后</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金额(元)</w:t>
            </w:r>
          </w:p>
        </w:tc>
        <w:tc>
          <w:tcPr>
            <w:tcW w:w="133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9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LSSGCSF00001</w:t>
            </w: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绿色施工安全防护措施费</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分部分项人工费+分部分项机具费</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t>5657.94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031301010001</w:t>
            </w: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安装与生产同时进行增加费用</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分部分项人工费</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031301011001</w:t>
            </w: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在有害身体健康环境中施工增加费</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分部分项人工费</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TSSGBWZJF001</w:t>
            </w: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在地下（暗）室、设备及大口径管道内等特殊施工部位进行施工增加费</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30</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粤031302008001</w:t>
            </w: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赶工措施费</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分部分项人工费+分部分项机具费</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031302002001</w:t>
            </w: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夜间施工增加费</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20</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JTGRSGZJF001</w:t>
            </w: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交通干扰工程施工增加费</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10</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粤031302009001</w:t>
            </w:r>
          </w:p>
        </w:tc>
        <w:tc>
          <w:tcPr>
            <w:tcW w:w="14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文明工地增加费</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分部分项人工费+分部分项机具费</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0</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8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9</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DXGXJCJXF001</w:t>
            </w:r>
          </w:p>
        </w:tc>
        <w:tc>
          <w:tcPr>
            <w:tcW w:w="14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地下管线交叉降效费</w:t>
            </w:r>
          </w:p>
        </w:tc>
        <w:tc>
          <w:tcPr>
            <w:tcW w:w="11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7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8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按实际发生或经批准的施工方案计</w:t>
            </w:r>
          </w:p>
        </w:tc>
      </w:tr>
    </w:tbl>
    <w:p>
      <w:pPr>
        <w:pStyle w:val="11"/>
        <w:adjustRightInd w:val="0"/>
        <w:snapToGrid w:val="0"/>
        <w:spacing w:line="360" w:lineRule="auto"/>
        <w:jc w:val="center"/>
        <w:rPr>
          <w:rFonts w:hint="eastAsia" w:ascii="宋体" w:hAnsi="宋体" w:cs="宋体"/>
          <w:b/>
          <w:bCs w:val="0"/>
          <w:color w:val="000000" w:themeColor="text1"/>
          <w:sz w:val="36"/>
          <w:szCs w:val="36"/>
          <w:highlight w:val="none"/>
          <w:shd w:val="clear" w:color="auto" w:fill="auto"/>
          <w:lang w:eastAsia="zh-CN"/>
          <w14:textFill>
            <w14:solidFill>
              <w14:schemeClr w14:val="tx1"/>
            </w14:solidFill>
          </w14:textFill>
        </w:rPr>
      </w:pPr>
    </w:p>
    <w:p>
      <w:pPr>
        <w:pStyle w:val="11"/>
        <w:adjustRightInd w:val="0"/>
        <w:snapToGrid w:val="0"/>
        <w:spacing w:line="360" w:lineRule="auto"/>
        <w:jc w:val="center"/>
        <w:rPr>
          <w:rFonts w:hint="eastAsia" w:ascii="宋体" w:hAnsi="宋体" w:cs="宋体"/>
          <w:b/>
          <w:bCs w:val="0"/>
          <w:color w:val="000000" w:themeColor="text1"/>
          <w:sz w:val="36"/>
          <w:szCs w:val="36"/>
          <w:highlight w:val="none"/>
          <w:shd w:val="clear" w:color="auto" w:fill="auto"/>
          <w:lang w:eastAsia="zh-CN"/>
          <w14:textFill>
            <w14:solidFill>
              <w14:schemeClr w14:val="tx1"/>
            </w14:solidFill>
          </w14:textFill>
        </w:rPr>
      </w:pPr>
    </w:p>
    <w:tbl>
      <w:tblPr>
        <w:tblStyle w:val="19"/>
        <w:tblW w:w="97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6"/>
        <w:gridCol w:w="1416"/>
        <w:gridCol w:w="1324"/>
        <w:gridCol w:w="1125"/>
        <w:gridCol w:w="975"/>
        <w:gridCol w:w="503"/>
        <w:gridCol w:w="397"/>
        <w:gridCol w:w="1095"/>
        <w:gridCol w:w="535"/>
        <w:gridCol w:w="50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11"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40"/>
                <w:szCs w:val="40"/>
                <w:highlight w:val="none"/>
                <w:u w:val="none"/>
                <w:shd w:val="clear" w:color="auto" w:fill="auto"/>
                <w:lang w:val="en-US" w:eastAsia="zh-CN" w:bidi="ar"/>
                <w14:textFill>
                  <w14:solidFill>
                    <w14:schemeClr w14:val="tx1"/>
                  </w14:solidFill>
                </w14:textFill>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29"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工程名称：一期反应池外回流提升管道大修项目</w:t>
            </w:r>
          </w:p>
        </w:tc>
        <w:tc>
          <w:tcPr>
            <w:tcW w:w="202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标段：</w:t>
            </w:r>
          </w:p>
        </w:tc>
        <w:tc>
          <w:tcPr>
            <w:tcW w:w="165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项目编码</w:t>
            </w:r>
          </w:p>
        </w:tc>
        <w:tc>
          <w:tcPr>
            <w:tcW w:w="132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项目名称</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计算基础</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费率</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90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金额</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调整</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费率(%)</w:t>
            </w:r>
          </w:p>
        </w:tc>
        <w:tc>
          <w:tcPr>
            <w:tcW w:w="10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调整后</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金额(元)</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QTFY00000001</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其他费用</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26"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合    计</w:t>
            </w:r>
          </w:p>
        </w:tc>
        <w:tc>
          <w:tcPr>
            <w:tcW w:w="90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3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15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bl>
    <w:p>
      <w:pPr>
        <w:pStyle w:val="11"/>
        <w:adjustRightInd w:val="0"/>
        <w:snapToGrid w:val="0"/>
        <w:spacing w:line="360" w:lineRule="auto"/>
        <w:jc w:val="center"/>
        <w:rPr>
          <w:rFonts w:hint="eastAsia" w:ascii="宋体" w:hAnsi="宋体" w:cs="宋体"/>
          <w:b/>
          <w:bCs w:val="0"/>
          <w:color w:val="000000" w:themeColor="text1"/>
          <w:sz w:val="36"/>
          <w:szCs w:val="36"/>
          <w:highlight w:val="none"/>
          <w:shd w:val="clear" w:color="auto" w:fill="auto"/>
          <w:lang w:eastAsia="zh-CN"/>
          <w14:textFill>
            <w14:solidFill>
              <w14:schemeClr w14:val="tx1"/>
            </w14:solidFill>
          </w14:textFill>
        </w:rPr>
      </w:pPr>
    </w:p>
    <w:tbl>
      <w:tblPr>
        <w:tblStyle w:val="19"/>
        <w:tblW w:w="96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2616"/>
        <w:gridCol w:w="2319"/>
        <w:gridCol w:w="1815"/>
        <w:gridCol w:w="1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636"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40"/>
                <w:szCs w:val="40"/>
                <w:highlight w:val="none"/>
                <w:u w:val="none"/>
                <w:shd w:val="clear" w:color="auto" w:fill="auto"/>
                <w:lang w:val="en-US" w:eastAsia="zh-CN" w:bidi="ar"/>
                <w14:textFill>
                  <w14:solidFill>
                    <w14:schemeClr w14:val="tx1"/>
                  </w14:solidFill>
                </w14:textFill>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工程名称：一期反应池外回流提升管道大修项目</w:t>
            </w:r>
          </w:p>
        </w:tc>
        <w:tc>
          <w:tcPr>
            <w:tcW w:w="181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标段：</w:t>
            </w:r>
          </w:p>
        </w:tc>
        <w:tc>
          <w:tcPr>
            <w:tcW w:w="182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26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项目名称</w:t>
            </w:r>
          </w:p>
        </w:tc>
        <w:tc>
          <w:tcPr>
            <w:tcW w:w="231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金额（元）</w:t>
            </w:r>
          </w:p>
        </w:tc>
        <w:tc>
          <w:tcPr>
            <w:tcW w:w="18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结算金额（元）</w:t>
            </w:r>
          </w:p>
        </w:tc>
        <w:tc>
          <w:tcPr>
            <w:tcW w:w="182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暂列金额</w:t>
            </w: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暂估价</w:t>
            </w: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2.1</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材料暂估价</w:t>
            </w: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2.2</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专业工程暂估价</w:t>
            </w: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3</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计日工</w:t>
            </w: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4</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总承包服务费</w:t>
            </w: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5</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预算包干费</w:t>
            </w: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6</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工程优质费</w:t>
            </w: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7</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概算幅度差</w:t>
            </w: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8</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现场签证费用</w:t>
            </w: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9</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索赔费用</w:t>
            </w: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10</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其他费用</w:t>
            </w: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23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highlight w:val="none"/>
                <w:u w:val="none"/>
                <w:shd w:val="clear" w:color="auto" w:fill="auto"/>
                <w14:textFill>
                  <w14:solidFill>
                    <w14:schemeClr w14:val="tx1"/>
                  </w14:solidFill>
                </w14:textFill>
              </w:rPr>
            </w:pPr>
          </w:p>
        </w:tc>
        <w:tc>
          <w:tcPr>
            <w:tcW w:w="26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合  计</w:t>
            </w:r>
          </w:p>
        </w:tc>
        <w:tc>
          <w:tcPr>
            <w:tcW w:w="231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8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highlight w:val="none"/>
                <w:u w:val="none"/>
                <w:shd w:val="clear" w:color="auto" w:fill="auto"/>
                <w14:textFill>
                  <w14:solidFill>
                    <w14:schemeClr w14:val="tx1"/>
                  </w14:solidFill>
                </w14:textFill>
              </w:rPr>
            </w:pPr>
          </w:p>
        </w:tc>
        <w:tc>
          <w:tcPr>
            <w:tcW w:w="18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shd w:val="clear" w:color="auto" w:fill="auto"/>
                <w:lang w:val="en-US" w:eastAsia="zh-CN" w:bidi="ar"/>
                <w14:textFill>
                  <w14:solidFill>
                    <w14:schemeClr w14:val="tx1"/>
                  </w14:solidFill>
                </w14:textFill>
              </w:rPr>
              <w:t>—</w:t>
            </w:r>
          </w:p>
        </w:tc>
      </w:tr>
    </w:tbl>
    <w:p>
      <w:pPr>
        <w:pStyle w:val="11"/>
        <w:adjustRightInd w:val="0"/>
        <w:snapToGrid w:val="0"/>
        <w:spacing w:line="360" w:lineRule="auto"/>
        <w:jc w:val="center"/>
        <w:rPr>
          <w:rFonts w:hint="eastAsia" w:ascii="宋体" w:hAnsi="宋体" w:cs="宋体"/>
          <w:b/>
          <w:bCs w:val="0"/>
          <w:color w:val="000000" w:themeColor="text1"/>
          <w:sz w:val="36"/>
          <w:szCs w:val="36"/>
          <w:highlight w:val="none"/>
          <w:shd w:val="clear" w:color="auto" w:fill="auto"/>
          <w:lang w:eastAsia="zh-CN"/>
          <w14:textFill>
            <w14:solidFill>
              <w14:schemeClr w14:val="tx1"/>
            </w14:solidFill>
          </w14:textFill>
        </w:rPr>
      </w:pPr>
    </w:p>
    <w:tbl>
      <w:tblPr>
        <w:tblStyle w:val="19"/>
        <w:tblW w:w="95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2121"/>
        <w:gridCol w:w="2730"/>
        <w:gridCol w:w="234"/>
        <w:gridCol w:w="1176"/>
        <w:gridCol w:w="639"/>
        <w:gridCol w:w="621"/>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531"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40"/>
                <w:szCs w:val="40"/>
                <w:highlight w:val="none"/>
                <w:u w:val="none"/>
                <w:shd w:val="clear" w:color="auto" w:fill="auto"/>
                <w:lang w:val="en-US" w:eastAsia="zh-CN" w:bidi="ar"/>
                <w14:textFill>
                  <w14:solidFill>
                    <w14:schemeClr w14:val="tx1"/>
                  </w14:solidFill>
                </w14:textFill>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工程名称：一期反应池外回流提升管道大修项目</w:t>
            </w:r>
          </w:p>
        </w:tc>
        <w:tc>
          <w:tcPr>
            <w:tcW w:w="1815" w:type="dxa"/>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标段：</w:t>
            </w:r>
          </w:p>
        </w:tc>
        <w:tc>
          <w:tcPr>
            <w:tcW w:w="171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212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项目名称</w:t>
            </w:r>
          </w:p>
        </w:tc>
        <w:tc>
          <w:tcPr>
            <w:tcW w:w="27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计算基础</w:t>
            </w:r>
          </w:p>
        </w:tc>
        <w:tc>
          <w:tcPr>
            <w:tcW w:w="14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计算基数</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计算费率</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109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1</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增值税销项税额</w:t>
            </w:r>
          </w:p>
        </w:tc>
        <w:tc>
          <w:tcPr>
            <w:tcW w:w="27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分部分项合计+措施合计+其他项目</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shd w:val="clear" w:color="auto" w:fill="auto"/>
                <w:lang w:val="en-US" w:eastAsia="zh-CN" w:bidi="ar"/>
                <w14:textFill>
                  <w14:solidFill>
                    <w14:schemeClr w14:val="tx1"/>
                  </w14:solidFill>
                </w14:textFill>
              </w:rPr>
              <w:t>9</w:t>
            </w: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2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27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36"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shd w:val="clear" w:color="auto" w:fill="auto"/>
                <w:lang w:val="en-US" w:eastAsia="zh-CN" w:bidi="ar"/>
                <w14:textFill>
                  <w14:solidFill>
                    <w14:schemeClr w14:val="tx1"/>
                  </w14:solidFill>
                </w14:textFill>
              </w:rPr>
              <w:t>合    计</w:t>
            </w:r>
          </w:p>
        </w:tc>
        <w:tc>
          <w:tcPr>
            <w:tcW w:w="10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shd w:val="clear" w:color="auto" w:fill="auto"/>
                <w14:textFill>
                  <w14:solidFill>
                    <w14:schemeClr w14:val="tx1"/>
                  </w14:solidFill>
                </w14:textFill>
              </w:rPr>
            </w:pPr>
          </w:p>
        </w:tc>
      </w:tr>
    </w:tbl>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hAnsi="宋体" w:cs="宋体"/>
          <w:b/>
          <w:bCs w:val="0"/>
          <w:color w:val="auto"/>
          <w:sz w:val="30"/>
          <w:szCs w:val="30"/>
          <w:highlight w:val="none"/>
          <w:lang w:val="en-US" w:eastAsia="zh-CN"/>
        </w:rPr>
      </w:pPr>
    </w:p>
    <w:p>
      <w:pPr>
        <w:pStyle w:val="11"/>
        <w:adjustRightInd w:val="0"/>
        <w:snapToGrid w:val="0"/>
        <w:spacing w:line="360" w:lineRule="auto"/>
        <w:jc w:val="center"/>
        <w:rPr>
          <w:rFonts w:hint="eastAsia" w:hAnsi="宋体" w:cs="宋体"/>
          <w:b/>
          <w:bCs w:val="0"/>
          <w:color w:val="auto"/>
          <w:sz w:val="30"/>
          <w:szCs w:val="30"/>
          <w:highlight w:val="none"/>
          <w:lang w:val="en-US" w:eastAsia="zh-CN"/>
        </w:rPr>
      </w:pPr>
    </w:p>
    <w:p>
      <w:pPr>
        <w:pStyle w:val="11"/>
        <w:adjustRightInd w:val="0"/>
        <w:snapToGrid w:val="0"/>
        <w:spacing w:line="360" w:lineRule="auto"/>
        <w:jc w:val="center"/>
        <w:rPr>
          <w:rFonts w:hint="eastAsia" w:hAnsi="宋体" w:cs="宋体"/>
          <w:b/>
          <w:bCs w:val="0"/>
          <w:color w:val="auto"/>
          <w:sz w:val="30"/>
          <w:szCs w:val="30"/>
          <w:highlight w:val="none"/>
          <w:lang w:val="en-US" w:eastAsia="zh-CN"/>
        </w:rPr>
      </w:pPr>
    </w:p>
    <w:p>
      <w:pPr>
        <w:pStyle w:val="11"/>
        <w:adjustRightInd w:val="0"/>
        <w:snapToGrid w:val="0"/>
        <w:spacing w:line="360" w:lineRule="auto"/>
        <w:jc w:val="center"/>
        <w:rPr>
          <w:rFonts w:hint="default" w:ascii="宋体" w:hAnsi="宋体" w:cs="宋体"/>
          <w:b/>
          <w:bCs w:val="0"/>
          <w:color w:val="auto"/>
          <w:sz w:val="36"/>
          <w:szCs w:val="36"/>
          <w:highlight w:val="none"/>
          <w:lang w:val="en-US" w:eastAsia="zh-CN"/>
        </w:rPr>
      </w:pPr>
      <w:r>
        <w:rPr>
          <w:rFonts w:hint="eastAsia" w:hAnsi="宋体" w:cs="宋体"/>
          <w:b/>
          <w:bCs w:val="0"/>
          <w:color w:val="auto"/>
          <w:sz w:val="30"/>
          <w:szCs w:val="30"/>
          <w:highlight w:val="none"/>
          <w:lang w:val="en-US" w:eastAsia="zh-CN"/>
        </w:rPr>
        <w:t>6 项目单位、人员资格情况</w:t>
      </w:r>
    </w:p>
    <w:p>
      <w:pPr>
        <w:jc w:val="center"/>
        <w:rPr>
          <w:rFonts w:hint="eastAsia" w:ascii="仿宋_GB2312" w:hAnsi="仿宋_GB2312" w:eastAsia="仿宋_GB2312" w:cs="仿宋_GB2312"/>
          <w:b/>
          <w:sz w:val="28"/>
          <w:szCs w:val="28"/>
        </w:rPr>
      </w:pPr>
    </w:p>
    <w:p>
      <w:pPr>
        <w:pStyle w:val="26"/>
        <w:jc w:val="both"/>
        <w:rPr>
          <w:rFonts w:hint="eastAsia" w:ascii="仿宋_GB2312" w:hAnsi="仿宋_GB2312" w:cs="仿宋_GB2312"/>
          <w:b/>
          <w:sz w:val="28"/>
          <w:szCs w:val="28"/>
          <w:highlight w:val="none"/>
          <w:lang w:val="en-US" w:eastAsia="zh-CN"/>
        </w:rPr>
      </w:pPr>
    </w:p>
    <w:p>
      <w:pPr>
        <w:pStyle w:val="26"/>
        <w:jc w:val="center"/>
        <w:rPr>
          <w:rFonts w:hint="eastAsia"/>
          <w:sz w:val="28"/>
          <w:szCs w:val="28"/>
          <w:highlight w:val="none"/>
        </w:rPr>
      </w:pPr>
    </w:p>
    <w:sectPr>
      <w:headerReference r:id="rId9" w:type="default"/>
      <w:footerReference r:id="rId10"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Calisto MT">
    <w:panose1 w:val="02040603050505030304"/>
    <w:charset w:val="00"/>
    <w:family w:val="swiss"/>
    <w:pitch w:val="default"/>
    <w:sig w:usb0="00000003" w:usb1="00000000" w:usb2="00000000" w:usb3="00000000" w:csb0="20000001" w:csb1="00000000"/>
  </w:font>
  <w:font w:name="仿宋">
    <w:panose1 w:val="02010609060101010101"/>
    <w:charset w:val="86"/>
    <w:family w:val="decorative"/>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t>1</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74D75"/>
    <w:multiLevelType w:val="singleLevel"/>
    <w:tmpl w:val="DAA74D75"/>
    <w:lvl w:ilvl="0" w:tentative="0">
      <w:start w:val="2"/>
      <w:numFmt w:val="decimal"/>
      <w:suff w:val="nothing"/>
      <w:lvlText w:val="%1、"/>
      <w:lvlJc w:val="left"/>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E6E45"/>
    <w:rsid w:val="001033F4"/>
    <w:rsid w:val="00113C90"/>
    <w:rsid w:val="001303A7"/>
    <w:rsid w:val="001573AC"/>
    <w:rsid w:val="00170F56"/>
    <w:rsid w:val="00172A27"/>
    <w:rsid w:val="00213AE2"/>
    <w:rsid w:val="00226167"/>
    <w:rsid w:val="00283D77"/>
    <w:rsid w:val="00293D88"/>
    <w:rsid w:val="002B098E"/>
    <w:rsid w:val="002B5A58"/>
    <w:rsid w:val="002D112B"/>
    <w:rsid w:val="0033207F"/>
    <w:rsid w:val="003434F2"/>
    <w:rsid w:val="003511F9"/>
    <w:rsid w:val="003641AF"/>
    <w:rsid w:val="00365CFC"/>
    <w:rsid w:val="00371D56"/>
    <w:rsid w:val="003747B6"/>
    <w:rsid w:val="003767EA"/>
    <w:rsid w:val="00391EE2"/>
    <w:rsid w:val="003A005D"/>
    <w:rsid w:val="003A12D5"/>
    <w:rsid w:val="004059DD"/>
    <w:rsid w:val="00410FFE"/>
    <w:rsid w:val="00414C19"/>
    <w:rsid w:val="004A694A"/>
    <w:rsid w:val="004E7CF2"/>
    <w:rsid w:val="00520A3B"/>
    <w:rsid w:val="005255BD"/>
    <w:rsid w:val="00527E41"/>
    <w:rsid w:val="00592274"/>
    <w:rsid w:val="005B127B"/>
    <w:rsid w:val="005B588B"/>
    <w:rsid w:val="005C0D4B"/>
    <w:rsid w:val="005F3B1A"/>
    <w:rsid w:val="00606877"/>
    <w:rsid w:val="00611396"/>
    <w:rsid w:val="00621CAD"/>
    <w:rsid w:val="00663714"/>
    <w:rsid w:val="006A4BAF"/>
    <w:rsid w:val="006B062A"/>
    <w:rsid w:val="006B5BEE"/>
    <w:rsid w:val="00755775"/>
    <w:rsid w:val="00760BA5"/>
    <w:rsid w:val="007A691D"/>
    <w:rsid w:val="007B4EC7"/>
    <w:rsid w:val="007C2517"/>
    <w:rsid w:val="007D1F8A"/>
    <w:rsid w:val="007F6D27"/>
    <w:rsid w:val="0081150E"/>
    <w:rsid w:val="00830A44"/>
    <w:rsid w:val="00855717"/>
    <w:rsid w:val="00870CE2"/>
    <w:rsid w:val="0087285C"/>
    <w:rsid w:val="0087704D"/>
    <w:rsid w:val="008B642B"/>
    <w:rsid w:val="008D0175"/>
    <w:rsid w:val="008F55E6"/>
    <w:rsid w:val="008F7374"/>
    <w:rsid w:val="0090201C"/>
    <w:rsid w:val="009529B1"/>
    <w:rsid w:val="00964E4F"/>
    <w:rsid w:val="00982CDA"/>
    <w:rsid w:val="009C4A0E"/>
    <w:rsid w:val="009E7E94"/>
    <w:rsid w:val="00A51E44"/>
    <w:rsid w:val="00A8461C"/>
    <w:rsid w:val="00AE0316"/>
    <w:rsid w:val="00AF7698"/>
    <w:rsid w:val="00B117EC"/>
    <w:rsid w:val="00B52256"/>
    <w:rsid w:val="00B84CC5"/>
    <w:rsid w:val="00B857E9"/>
    <w:rsid w:val="00B95FEA"/>
    <w:rsid w:val="00BD3A21"/>
    <w:rsid w:val="00BF7E39"/>
    <w:rsid w:val="00C47306"/>
    <w:rsid w:val="00CA1777"/>
    <w:rsid w:val="00CF4C91"/>
    <w:rsid w:val="00CF7EFD"/>
    <w:rsid w:val="00D178A4"/>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6516B"/>
    <w:rsid w:val="00FB4623"/>
    <w:rsid w:val="01225268"/>
    <w:rsid w:val="01344BC5"/>
    <w:rsid w:val="01CC5DC1"/>
    <w:rsid w:val="01E965BC"/>
    <w:rsid w:val="020D6179"/>
    <w:rsid w:val="0254075C"/>
    <w:rsid w:val="02606913"/>
    <w:rsid w:val="02720839"/>
    <w:rsid w:val="027228BA"/>
    <w:rsid w:val="027A5F7E"/>
    <w:rsid w:val="02C34928"/>
    <w:rsid w:val="02F00280"/>
    <w:rsid w:val="034E77EE"/>
    <w:rsid w:val="035E158C"/>
    <w:rsid w:val="03791753"/>
    <w:rsid w:val="03F97C93"/>
    <w:rsid w:val="042F070F"/>
    <w:rsid w:val="045A41EA"/>
    <w:rsid w:val="05087E50"/>
    <w:rsid w:val="05176B45"/>
    <w:rsid w:val="057316FE"/>
    <w:rsid w:val="06382740"/>
    <w:rsid w:val="06F253F2"/>
    <w:rsid w:val="072A7934"/>
    <w:rsid w:val="072D17A0"/>
    <w:rsid w:val="076232C5"/>
    <w:rsid w:val="07814E55"/>
    <w:rsid w:val="078B13D3"/>
    <w:rsid w:val="07984E92"/>
    <w:rsid w:val="07DF75F9"/>
    <w:rsid w:val="07FF3771"/>
    <w:rsid w:val="08545896"/>
    <w:rsid w:val="08746141"/>
    <w:rsid w:val="087B58FD"/>
    <w:rsid w:val="08E60740"/>
    <w:rsid w:val="08ED45DC"/>
    <w:rsid w:val="09036FEC"/>
    <w:rsid w:val="0909610C"/>
    <w:rsid w:val="09890B6B"/>
    <w:rsid w:val="09B207F9"/>
    <w:rsid w:val="09BC683E"/>
    <w:rsid w:val="0A211977"/>
    <w:rsid w:val="0A455D06"/>
    <w:rsid w:val="0A742C74"/>
    <w:rsid w:val="0AA364D3"/>
    <w:rsid w:val="0AC842F4"/>
    <w:rsid w:val="0AFD1714"/>
    <w:rsid w:val="0B021542"/>
    <w:rsid w:val="0B044923"/>
    <w:rsid w:val="0B50371D"/>
    <w:rsid w:val="0B823906"/>
    <w:rsid w:val="0B856175"/>
    <w:rsid w:val="0C0C4F5E"/>
    <w:rsid w:val="0C5E598A"/>
    <w:rsid w:val="0C7C50F2"/>
    <w:rsid w:val="0CD43F4E"/>
    <w:rsid w:val="0D0E1A73"/>
    <w:rsid w:val="0D3C5A42"/>
    <w:rsid w:val="0DA815B3"/>
    <w:rsid w:val="0DB157C7"/>
    <w:rsid w:val="0DDA4687"/>
    <w:rsid w:val="0E011B49"/>
    <w:rsid w:val="0E147B86"/>
    <w:rsid w:val="0E173D88"/>
    <w:rsid w:val="0E1806AD"/>
    <w:rsid w:val="0E2556E8"/>
    <w:rsid w:val="0E2D26B3"/>
    <w:rsid w:val="0E2D7D0A"/>
    <w:rsid w:val="0E317B07"/>
    <w:rsid w:val="0E664753"/>
    <w:rsid w:val="0E871FE6"/>
    <w:rsid w:val="0ED168E7"/>
    <w:rsid w:val="0F010806"/>
    <w:rsid w:val="0F4A0FEA"/>
    <w:rsid w:val="0F4E1F77"/>
    <w:rsid w:val="0F8D020F"/>
    <w:rsid w:val="0F993C9C"/>
    <w:rsid w:val="0FE050EB"/>
    <w:rsid w:val="0FF50A09"/>
    <w:rsid w:val="100D0F14"/>
    <w:rsid w:val="103E27E0"/>
    <w:rsid w:val="106E6CB2"/>
    <w:rsid w:val="10872EA8"/>
    <w:rsid w:val="10AA358C"/>
    <w:rsid w:val="11405FA6"/>
    <w:rsid w:val="1182509D"/>
    <w:rsid w:val="118C0FD9"/>
    <w:rsid w:val="11A021F8"/>
    <w:rsid w:val="11D20D75"/>
    <w:rsid w:val="11E70E51"/>
    <w:rsid w:val="126465E3"/>
    <w:rsid w:val="127C0202"/>
    <w:rsid w:val="12BC067A"/>
    <w:rsid w:val="12D72D02"/>
    <w:rsid w:val="13324C43"/>
    <w:rsid w:val="13396241"/>
    <w:rsid w:val="1342257A"/>
    <w:rsid w:val="134F1F3F"/>
    <w:rsid w:val="137F4EDD"/>
    <w:rsid w:val="13A23E93"/>
    <w:rsid w:val="14131036"/>
    <w:rsid w:val="14292D22"/>
    <w:rsid w:val="142B2BA6"/>
    <w:rsid w:val="144005AF"/>
    <w:rsid w:val="14492156"/>
    <w:rsid w:val="1457366A"/>
    <w:rsid w:val="14740A1C"/>
    <w:rsid w:val="149D4C1E"/>
    <w:rsid w:val="14A43566"/>
    <w:rsid w:val="14D84303"/>
    <w:rsid w:val="14DF4A67"/>
    <w:rsid w:val="14E57AA8"/>
    <w:rsid w:val="156E33B1"/>
    <w:rsid w:val="15A24872"/>
    <w:rsid w:val="15FB249C"/>
    <w:rsid w:val="15FD7FC2"/>
    <w:rsid w:val="160C2218"/>
    <w:rsid w:val="164E610E"/>
    <w:rsid w:val="16732FEB"/>
    <w:rsid w:val="16C160F7"/>
    <w:rsid w:val="176E7480"/>
    <w:rsid w:val="176F1701"/>
    <w:rsid w:val="1774228A"/>
    <w:rsid w:val="179F53B3"/>
    <w:rsid w:val="17B86618"/>
    <w:rsid w:val="17F12399"/>
    <w:rsid w:val="184616E2"/>
    <w:rsid w:val="187D188E"/>
    <w:rsid w:val="187F72BD"/>
    <w:rsid w:val="18A93985"/>
    <w:rsid w:val="18CD6483"/>
    <w:rsid w:val="192122EF"/>
    <w:rsid w:val="192D271F"/>
    <w:rsid w:val="19391198"/>
    <w:rsid w:val="194C5F03"/>
    <w:rsid w:val="195C6B8F"/>
    <w:rsid w:val="19632832"/>
    <w:rsid w:val="19670736"/>
    <w:rsid w:val="198B1794"/>
    <w:rsid w:val="19986284"/>
    <w:rsid w:val="199F5964"/>
    <w:rsid w:val="19CB6C4E"/>
    <w:rsid w:val="19D97934"/>
    <w:rsid w:val="19DD6B8C"/>
    <w:rsid w:val="1A4A7898"/>
    <w:rsid w:val="1A81291F"/>
    <w:rsid w:val="1AD11215"/>
    <w:rsid w:val="1B0865E0"/>
    <w:rsid w:val="1B230264"/>
    <w:rsid w:val="1B4C6673"/>
    <w:rsid w:val="1B5979EB"/>
    <w:rsid w:val="1B742D28"/>
    <w:rsid w:val="1B8205DE"/>
    <w:rsid w:val="1BC32313"/>
    <w:rsid w:val="1BD65E8E"/>
    <w:rsid w:val="1C6D20B0"/>
    <w:rsid w:val="1CA165BA"/>
    <w:rsid w:val="1D0149B7"/>
    <w:rsid w:val="1D81602A"/>
    <w:rsid w:val="1E0A7577"/>
    <w:rsid w:val="1E302A17"/>
    <w:rsid w:val="1E4D60A7"/>
    <w:rsid w:val="1E5828D6"/>
    <w:rsid w:val="1E742207"/>
    <w:rsid w:val="1E8A1A2E"/>
    <w:rsid w:val="1EA70E6F"/>
    <w:rsid w:val="1EB419F1"/>
    <w:rsid w:val="1ECF381A"/>
    <w:rsid w:val="1F1B3297"/>
    <w:rsid w:val="1F1D0383"/>
    <w:rsid w:val="1F516372"/>
    <w:rsid w:val="1F5A4C7B"/>
    <w:rsid w:val="1F671490"/>
    <w:rsid w:val="1F6D6B9B"/>
    <w:rsid w:val="1FA90B64"/>
    <w:rsid w:val="1FD430C8"/>
    <w:rsid w:val="1FEA5A5B"/>
    <w:rsid w:val="1FFD0A09"/>
    <w:rsid w:val="20031A29"/>
    <w:rsid w:val="2027494F"/>
    <w:rsid w:val="20745416"/>
    <w:rsid w:val="20782D59"/>
    <w:rsid w:val="20897D54"/>
    <w:rsid w:val="20E33285"/>
    <w:rsid w:val="218F0720"/>
    <w:rsid w:val="21A3091C"/>
    <w:rsid w:val="21A37952"/>
    <w:rsid w:val="21F070C1"/>
    <w:rsid w:val="22551E62"/>
    <w:rsid w:val="228A10C3"/>
    <w:rsid w:val="22B440FE"/>
    <w:rsid w:val="22DE2184"/>
    <w:rsid w:val="230D1610"/>
    <w:rsid w:val="233120B5"/>
    <w:rsid w:val="23416F2E"/>
    <w:rsid w:val="23704AEC"/>
    <w:rsid w:val="23715AB1"/>
    <w:rsid w:val="23975CF1"/>
    <w:rsid w:val="239E7BB1"/>
    <w:rsid w:val="23A52A88"/>
    <w:rsid w:val="24121125"/>
    <w:rsid w:val="24406826"/>
    <w:rsid w:val="245060A9"/>
    <w:rsid w:val="24660163"/>
    <w:rsid w:val="248306A9"/>
    <w:rsid w:val="24BA4B4F"/>
    <w:rsid w:val="24C53E37"/>
    <w:rsid w:val="24C70119"/>
    <w:rsid w:val="250B3654"/>
    <w:rsid w:val="25550BF7"/>
    <w:rsid w:val="25A328AF"/>
    <w:rsid w:val="25D424D0"/>
    <w:rsid w:val="261D016A"/>
    <w:rsid w:val="265D39A6"/>
    <w:rsid w:val="266F2816"/>
    <w:rsid w:val="269221D6"/>
    <w:rsid w:val="269C0568"/>
    <w:rsid w:val="26AF5527"/>
    <w:rsid w:val="26C61B9B"/>
    <w:rsid w:val="27563635"/>
    <w:rsid w:val="27567996"/>
    <w:rsid w:val="27993673"/>
    <w:rsid w:val="27A32CA6"/>
    <w:rsid w:val="27B45138"/>
    <w:rsid w:val="28170ED1"/>
    <w:rsid w:val="284F0692"/>
    <w:rsid w:val="28796DBC"/>
    <w:rsid w:val="289A6D28"/>
    <w:rsid w:val="28D0506B"/>
    <w:rsid w:val="28D9041B"/>
    <w:rsid w:val="2995396A"/>
    <w:rsid w:val="299C00B2"/>
    <w:rsid w:val="29B53E77"/>
    <w:rsid w:val="2A5141EB"/>
    <w:rsid w:val="2A7669A3"/>
    <w:rsid w:val="2AF93478"/>
    <w:rsid w:val="2B52084C"/>
    <w:rsid w:val="2B814F29"/>
    <w:rsid w:val="2BB36041"/>
    <w:rsid w:val="2BCA23E3"/>
    <w:rsid w:val="2BFE2C3D"/>
    <w:rsid w:val="2C005FB1"/>
    <w:rsid w:val="2C0260BD"/>
    <w:rsid w:val="2C144E7B"/>
    <w:rsid w:val="2C451B23"/>
    <w:rsid w:val="2C526E44"/>
    <w:rsid w:val="2C7971C9"/>
    <w:rsid w:val="2C9E7C72"/>
    <w:rsid w:val="2D036C68"/>
    <w:rsid w:val="2D2007BF"/>
    <w:rsid w:val="2D2A3A40"/>
    <w:rsid w:val="2D58399B"/>
    <w:rsid w:val="2D59130E"/>
    <w:rsid w:val="2D6119E0"/>
    <w:rsid w:val="2DF8499B"/>
    <w:rsid w:val="2E023880"/>
    <w:rsid w:val="2E2D69CE"/>
    <w:rsid w:val="2E745B32"/>
    <w:rsid w:val="2EA119DB"/>
    <w:rsid w:val="2EC64439"/>
    <w:rsid w:val="2EE4717D"/>
    <w:rsid w:val="2F3C1EB9"/>
    <w:rsid w:val="2F3E0420"/>
    <w:rsid w:val="2F7C2FF6"/>
    <w:rsid w:val="2FC5035C"/>
    <w:rsid w:val="2FDA6411"/>
    <w:rsid w:val="2FDF2898"/>
    <w:rsid w:val="300E45D6"/>
    <w:rsid w:val="30273893"/>
    <w:rsid w:val="306525D5"/>
    <w:rsid w:val="30696528"/>
    <w:rsid w:val="30886CBB"/>
    <w:rsid w:val="308974AE"/>
    <w:rsid w:val="30A377A9"/>
    <w:rsid w:val="30D82625"/>
    <w:rsid w:val="31083285"/>
    <w:rsid w:val="312D766A"/>
    <w:rsid w:val="31452908"/>
    <w:rsid w:val="317206EA"/>
    <w:rsid w:val="318B1CE1"/>
    <w:rsid w:val="31A33CBC"/>
    <w:rsid w:val="31C262B1"/>
    <w:rsid w:val="324F01A8"/>
    <w:rsid w:val="325B51AB"/>
    <w:rsid w:val="328E012B"/>
    <w:rsid w:val="32D8387B"/>
    <w:rsid w:val="32DD4FAB"/>
    <w:rsid w:val="32E93950"/>
    <w:rsid w:val="3328107B"/>
    <w:rsid w:val="334C7FB6"/>
    <w:rsid w:val="33766BFC"/>
    <w:rsid w:val="33921DFA"/>
    <w:rsid w:val="33AB50A9"/>
    <w:rsid w:val="33F46A50"/>
    <w:rsid w:val="340E5753"/>
    <w:rsid w:val="341C352D"/>
    <w:rsid w:val="342D5ABF"/>
    <w:rsid w:val="349E201F"/>
    <w:rsid w:val="34A669C9"/>
    <w:rsid w:val="34CE55B1"/>
    <w:rsid w:val="35156C7E"/>
    <w:rsid w:val="35183338"/>
    <w:rsid w:val="352765C3"/>
    <w:rsid w:val="359E74A2"/>
    <w:rsid w:val="35A033F2"/>
    <w:rsid w:val="35A67AEC"/>
    <w:rsid w:val="35A84D51"/>
    <w:rsid w:val="35C81E3D"/>
    <w:rsid w:val="35DB582C"/>
    <w:rsid w:val="36200BE7"/>
    <w:rsid w:val="365C7D3B"/>
    <w:rsid w:val="365F51AC"/>
    <w:rsid w:val="367906BA"/>
    <w:rsid w:val="36D94CFE"/>
    <w:rsid w:val="37126B76"/>
    <w:rsid w:val="37152C21"/>
    <w:rsid w:val="37B708C0"/>
    <w:rsid w:val="37CA743E"/>
    <w:rsid w:val="37EA2644"/>
    <w:rsid w:val="38B41CF9"/>
    <w:rsid w:val="38E7490F"/>
    <w:rsid w:val="392F3EDF"/>
    <w:rsid w:val="39582046"/>
    <w:rsid w:val="39704948"/>
    <w:rsid w:val="39941685"/>
    <w:rsid w:val="39B40DC6"/>
    <w:rsid w:val="39DD52FC"/>
    <w:rsid w:val="3A2627B5"/>
    <w:rsid w:val="3A32028A"/>
    <w:rsid w:val="3A5002C2"/>
    <w:rsid w:val="3A75031D"/>
    <w:rsid w:val="3A771C78"/>
    <w:rsid w:val="3A8A2E97"/>
    <w:rsid w:val="3A8C792F"/>
    <w:rsid w:val="3AAE23D0"/>
    <w:rsid w:val="3AC55F06"/>
    <w:rsid w:val="3B543BE4"/>
    <w:rsid w:val="3B8A137D"/>
    <w:rsid w:val="3B8C0BEA"/>
    <w:rsid w:val="3B8E0546"/>
    <w:rsid w:val="3BFC64A2"/>
    <w:rsid w:val="3C6F7834"/>
    <w:rsid w:val="3CEA12A2"/>
    <w:rsid w:val="3D0C28A3"/>
    <w:rsid w:val="3D1D7AE0"/>
    <w:rsid w:val="3D6348D2"/>
    <w:rsid w:val="3D883B84"/>
    <w:rsid w:val="3DB31838"/>
    <w:rsid w:val="3DEA4BD3"/>
    <w:rsid w:val="3E3402C7"/>
    <w:rsid w:val="3E9516C6"/>
    <w:rsid w:val="3E9C6B44"/>
    <w:rsid w:val="3F01636D"/>
    <w:rsid w:val="3F0F639C"/>
    <w:rsid w:val="3F177E15"/>
    <w:rsid w:val="3F251027"/>
    <w:rsid w:val="3F2A16D9"/>
    <w:rsid w:val="3F2D5006"/>
    <w:rsid w:val="3F34383F"/>
    <w:rsid w:val="3F933492"/>
    <w:rsid w:val="3F9B5FD2"/>
    <w:rsid w:val="40197D50"/>
    <w:rsid w:val="4065273D"/>
    <w:rsid w:val="409876FA"/>
    <w:rsid w:val="40CB59DB"/>
    <w:rsid w:val="40DD388A"/>
    <w:rsid w:val="40E90FBF"/>
    <w:rsid w:val="410A28DF"/>
    <w:rsid w:val="412B5EF9"/>
    <w:rsid w:val="415E1BCB"/>
    <w:rsid w:val="41644A94"/>
    <w:rsid w:val="41803468"/>
    <w:rsid w:val="41C5075E"/>
    <w:rsid w:val="41E14722"/>
    <w:rsid w:val="41EC7048"/>
    <w:rsid w:val="42293ABD"/>
    <w:rsid w:val="425C18CE"/>
    <w:rsid w:val="427B20EB"/>
    <w:rsid w:val="42A427A5"/>
    <w:rsid w:val="42A72E5C"/>
    <w:rsid w:val="433318B9"/>
    <w:rsid w:val="433A60F4"/>
    <w:rsid w:val="4350003C"/>
    <w:rsid w:val="43592C8A"/>
    <w:rsid w:val="4363359A"/>
    <w:rsid w:val="436D3322"/>
    <w:rsid w:val="43714570"/>
    <w:rsid w:val="438D6032"/>
    <w:rsid w:val="43B60E25"/>
    <w:rsid w:val="43DE2931"/>
    <w:rsid w:val="43EB3982"/>
    <w:rsid w:val="4422338E"/>
    <w:rsid w:val="442E5667"/>
    <w:rsid w:val="443A794D"/>
    <w:rsid w:val="446F25E2"/>
    <w:rsid w:val="44C2005E"/>
    <w:rsid w:val="456F738A"/>
    <w:rsid w:val="45E15AD3"/>
    <w:rsid w:val="4609629D"/>
    <w:rsid w:val="461940F5"/>
    <w:rsid w:val="46415F51"/>
    <w:rsid w:val="465C7434"/>
    <w:rsid w:val="46C50BB0"/>
    <w:rsid w:val="46F6477A"/>
    <w:rsid w:val="46FB4812"/>
    <w:rsid w:val="46FD41C5"/>
    <w:rsid w:val="4708483A"/>
    <w:rsid w:val="472F6141"/>
    <w:rsid w:val="47627777"/>
    <w:rsid w:val="481172C2"/>
    <w:rsid w:val="48485987"/>
    <w:rsid w:val="48544365"/>
    <w:rsid w:val="48D73ABA"/>
    <w:rsid w:val="48DF209C"/>
    <w:rsid w:val="49203090"/>
    <w:rsid w:val="4954314F"/>
    <w:rsid w:val="495F0FA7"/>
    <w:rsid w:val="499F2B63"/>
    <w:rsid w:val="49A040E3"/>
    <w:rsid w:val="4A0465FC"/>
    <w:rsid w:val="4A17094B"/>
    <w:rsid w:val="4A610720"/>
    <w:rsid w:val="4A6D2C56"/>
    <w:rsid w:val="4A765636"/>
    <w:rsid w:val="4A826ECA"/>
    <w:rsid w:val="4AE704C8"/>
    <w:rsid w:val="4AEC0128"/>
    <w:rsid w:val="4B2B671A"/>
    <w:rsid w:val="4B9B271E"/>
    <w:rsid w:val="4BD224D2"/>
    <w:rsid w:val="4BD316B0"/>
    <w:rsid w:val="4C112DAA"/>
    <w:rsid w:val="4C1F216E"/>
    <w:rsid w:val="4C4E41D8"/>
    <w:rsid w:val="4C770284"/>
    <w:rsid w:val="4CDD728B"/>
    <w:rsid w:val="4CFA3B9F"/>
    <w:rsid w:val="4D2770F7"/>
    <w:rsid w:val="4D3E0900"/>
    <w:rsid w:val="4D4B1598"/>
    <w:rsid w:val="4D690654"/>
    <w:rsid w:val="4D75448B"/>
    <w:rsid w:val="4DA22C22"/>
    <w:rsid w:val="4DB53509"/>
    <w:rsid w:val="4DF57B76"/>
    <w:rsid w:val="4E0C3F18"/>
    <w:rsid w:val="4E3605DF"/>
    <w:rsid w:val="4E56481A"/>
    <w:rsid w:val="4E9A6E1A"/>
    <w:rsid w:val="4EE07EA5"/>
    <w:rsid w:val="4F105D44"/>
    <w:rsid w:val="4F4832AE"/>
    <w:rsid w:val="4F8452DC"/>
    <w:rsid w:val="4FEB7C77"/>
    <w:rsid w:val="501D53E3"/>
    <w:rsid w:val="50ED6D34"/>
    <w:rsid w:val="50F26881"/>
    <w:rsid w:val="51827AB3"/>
    <w:rsid w:val="51A32C5C"/>
    <w:rsid w:val="51A61200"/>
    <w:rsid w:val="51A73630"/>
    <w:rsid w:val="51D830B6"/>
    <w:rsid w:val="522412EA"/>
    <w:rsid w:val="523E53BA"/>
    <w:rsid w:val="524132D9"/>
    <w:rsid w:val="528152ED"/>
    <w:rsid w:val="529E721A"/>
    <w:rsid w:val="531252B7"/>
    <w:rsid w:val="53136E96"/>
    <w:rsid w:val="53211D72"/>
    <w:rsid w:val="534C5B09"/>
    <w:rsid w:val="535D6353"/>
    <w:rsid w:val="536A66AC"/>
    <w:rsid w:val="538E20F2"/>
    <w:rsid w:val="53FA7E7E"/>
    <w:rsid w:val="54095CAC"/>
    <w:rsid w:val="540D24F2"/>
    <w:rsid w:val="543A060D"/>
    <w:rsid w:val="54C93027"/>
    <w:rsid w:val="54EE39E0"/>
    <w:rsid w:val="55387937"/>
    <w:rsid w:val="560F58BD"/>
    <w:rsid w:val="56246739"/>
    <w:rsid w:val="563307A7"/>
    <w:rsid w:val="56931BCA"/>
    <w:rsid w:val="56D26422"/>
    <w:rsid w:val="56FE0144"/>
    <w:rsid w:val="5766354C"/>
    <w:rsid w:val="57A45AB0"/>
    <w:rsid w:val="58030761"/>
    <w:rsid w:val="58BF16C8"/>
    <w:rsid w:val="594D372E"/>
    <w:rsid w:val="599353F1"/>
    <w:rsid w:val="599A716F"/>
    <w:rsid w:val="59B13C7D"/>
    <w:rsid w:val="59DA45F8"/>
    <w:rsid w:val="59FE29C1"/>
    <w:rsid w:val="5A3F35D4"/>
    <w:rsid w:val="5A4C1EA7"/>
    <w:rsid w:val="5A694A6E"/>
    <w:rsid w:val="5AAA1531"/>
    <w:rsid w:val="5AD02CE9"/>
    <w:rsid w:val="5B2C336E"/>
    <w:rsid w:val="5B70610D"/>
    <w:rsid w:val="5B817878"/>
    <w:rsid w:val="5B8C46B7"/>
    <w:rsid w:val="5BAE7C98"/>
    <w:rsid w:val="5BB167FD"/>
    <w:rsid w:val="5BB24E52"/>
    <w:rsid w:val="5BB31780"/>
    <w:rsid w:val="5BBB3F0E"/>
    <w:rsid w:val="5BBF010C"/>
    <w:rsid w:val="5BE80ED6"/>
    <w:rsid w:val="5BE93227"/>
    <w:rsid w:val="5C1F2143"/>
    <w:rsid w:val="5C2112B1"/>
    <w:rsid w:val="5C2637C6"/>
    <w:rsid w:val="5C365D04"/>
    <w:rsid w:val="5C645C72"/>
    <w:rsid w:val="5C6A4F56"/>
    <w:rsid w:val="5C934FBC"/>
    <w:rsid w:val="5CD43EF4"/>
    <w:rsid w:val="5CE41D13"/>
    <w:rsid w:val="5CFF7DCC"/>
    <w:rsid w:val="5D4701FF"/>
    <w:rsid w:val="5D4E06D0"/>
    <w:rsid w:val="5D6E38B5"/>
    <w:rsid w:val="5DB5274B"/>
    <w:rsid w:val="5DDC4498"/>
    <w:rsid w:val="5F351B48"/>
    <w:rsid w:val="5F3C0698"/>
    <w:rsid w:val="5F454782"/>
    <w:rsid w:val="5F8D7DD2"/>
    <w:rsid w:val="5FC63CB8"/>
    <w:rsid w:val="5FEC0D88"/>
    <w:rsid w:val="6020684C"/>
    <w:rsid w:val="606A2D30"/>
    <w:rsid w:val="60991209"/>
    <w:rsid w:val="60A22369"/>
    <w:rsid w:val="60E046E1"/>
    <w:rsid w:val="60F577E0"/>
    <w:rsid w:val="60FE14EE"/>
    <w:rsid w:val="6107183D"/>
    <w:rsid w:val="62224CD8"/>
    <w:rsid w:val="62441245"/>
    <w:rsid w:val="62620625"/>
    <w:rsid w:val="6293298C"/>
    <w:rsid w:val="6297324D"/>
    <w:rsid w:val="62BA4910"/>
    <w:rsid w:val="62DA63F2"/>
    <w:rsid w:val="63461925"/>
    <w:rsid w:val="6353036B"/>
    <w:rsid w:val="639C03B2"/>
    <w:rsid w:val="63B95DD0"/>
    <w:rsid w:val="63C855A5"/>
    <w:rsid w:val="64076927"/>
    <w:rsid w:val="641F5061"/>
    <w:rsid w:val="644C665E"/>
    <w:rsid w:val="64794284"/>
    <w:rsid w:val="647B25FD"/>
    <w:rsid w:val="648D3512"/>
    <w:rsid w:val="64A16B26"/>
    <w:rsid w:val="64F14717"/>
    <w:rsid w:val="654C5812"/>
    <w:rsid w:val="65805187"/>
    <w:rsid w:val="658E46D5"/>
    <w:rsid w:val="659E3545"/>
    <w:rsid w:val="65FF6A62"/>
    <w:rsid w:val="66007D67"/>
    <w:rsid w:val="661A5E9E"/>
    <w:rsid w:val="6624226D"/>
    <w:rsid w:val="663F0B50"/>
    <w:rsid w:val="666B12FC"/>
    <w:rsid w:val="666C3E28"/>
    <w:rsid w:val="667A42E4"/>
    <w:rsid w:val="66923484"/>
    <w:rsid w:val="669B2BD8"/>
    <w:rsid w:val="66B46173"/>
    <w:rsid w:val="66FA420B"/>
    <w:rsid w:val="672A59AC"/>
    <w:rsid w:val="67390D68"/>
    <w:rsid w:val="679C1801"/>
    <w:rsid w:val="67A64876"/>
    <w:rsid w:val="67F9666D"/>
    <w:rsid w:val="68710FFA"/>
    <w:rsid w:val="68906041"/>
    <w:rsid w:val="68F2666E"/>
    <w:rsid w:val="69313380"/>
    <w:rsid w:val="694A4441"/>
    <w:rsid w:val="695307BF"/>
    <w:rsid w:val="69AB74E8"/>
    <w:rsid w:val="69C61397"/>
    <w:rsid w:val="69FC34BF"/>
    <w:rsid w:val="6A2A0B44"/>
    <w:rsid w:val="6A2A0CBD"/>
    <w:rsid w:val="6A6C75A6"/>
    <w:rsid w:val="6A9751D9"/>
    <w:rsid w:val="6A9A31A7"/>
    <w:rsid w:val="6ABF1065"/>
    <w:rsid w:val="6AD541DF"/>
    <w:rsid w:val="6B361372"/>
    <w:rsid w:val="6B5F2321"/>
    <w:rsid w:val="6BC17F36"/>
    <w:rsid w:val="6C105A58"/>
    <w:rsid w:val="6C8B6196"/>
    <w:rsid w:val="6CA73B7E"/>
    <w:rsid w:val="6CAE465D"/>
    <w:rsid w:val="6CDE65D7"/>
    <w:rsid w:val="6CDF7452"/>
    <w:rsid w:val="6CE46B98"/>
    <w:rsid w:val="6CF93127"/>
    <w:rsid w:val="6D095C70"/>
    <w:rsid w:val="6D2C27DC"/>
    <w:rsid w:val="6D4B1F5D"/>
    <w:rsid w:val="6D7F45C1"/>
    <w:rsid w:val="6D8238A7"/>
    <w:rsid w:val="6D8D3F04"/>
    <w:rsid w:val="6DF27E1D"/>
    <w:rsid w:val="6E070112"/>
    <w:rsid w:val="6E3F6E73"/>
    <w:rsid w:val="6E473D4B"/>
    <w:rsid w:val="6E8F7310"/>
    <w:rsid w:val="6E9F3EB4"/>
    <w:rsid w:val="6ED20ADF"/>
    <w:rsid w:val="6ED7145E"/>
    <w:rsid w:val="6EFC1923"/>
    <w:rsid w:val="6EFF3807"/>
    <w:rsid w:val="6F3353BA"/>
    <w:rsid w:val="6F433C4F"/>
    <w:rsid w:val="6F483FA1"/>
    <w:rsid w:val="6F6C3363"/>
    <w:rsid w:val="6F7E1CFB"/>
    <w:rsid w:val="6F971204"/>
    <w:rsid w:val="6FD17FED"/>
    <w:rsid w:val="6FEF5D43"/>
    <w:rsid w:val="700552DB"/>
    <w:rsid w:val="701C32DC"/>
    <w:rsid w:val="708B4795"/>
    <w:rsid w:val="709C7862"/>
    <w:rsid w:val="70A40C13"/>
    <w:rsid w:val="70B566F6"/>
    <w:rsid w:val="70BF1851"/>
    <w:rsid w:val="71AA44E0"/>
    <w:rsid w:val="724A458E"/>
    <w:rsid w:val="728D2845"/>
    <w:rsid w:val="72B07C8E"/>
    <w:rsid w:val="73096F4B"/>
    <w:rsid w:val="732E3907"/>
    <w:rsid w:val="73727874"/>
    <w:rsid w:val="73797FBA"/>
    <w:rsid w:val="73887D2E"/>
    <w:rsid w:val="739873B4"/>
    <w:rsid w:val="739B0393"/>
    <w:rsid w:val="73B61608"/>
    <w:rsid w:val="73C27588"/>
    <w:rsid w:val="73CD7F8D"/>
    <w:rsid w:val="73D16993"/>
    <w:rsid w:val="73E82AE1"/>
    <w:rsid w:val="743261FE"/>
    <w:rsid w:val="74571ED1"/>
    <w:rsid w:val="74A83174"/>
    <w:rsid w:val="74ED2559"/>
    <w:rsid w:val="75011284"/>
    <w:rsid w:val="75132FF0"/>
    <w:rsid w:val="75200B56"/>
    <w:rsid w:val="752F1783"/>
    <w:rsid w:val="75435570"/>
    <w:rsid w:val="75B0387E"/>
    <w:rsid w:val="76503F28"/>
    <w:rsid w:val="765F4A43"/>
    <w:rsid w:val="766703E1"/>
    <w:rsid w:val="76B03549"/>
    <w:rsid w:val="76E66D8E"/>
    <w:rsid w:val="76ED22A5"/>
    <w:rsid w:val="771E3BC4"/>
    <w:rsid w:val="7728588D"/>
    <w:rsid w:val="778847F2"/>
    <w:rsid w:val="77BF3706"/>
    <w:rsid w:val="781335FC"/>
    <w:rsid w:val="781A002A"/>
    <w:rsid w:val="782404A5"/>
    <w:rsid w:val="78852A86"/>
    <w:rsid w:val="78966470"/>
    <w:rsid w:val="78EE276F"/>
    <w:rsid w:val="79005551"/>
    <w:rsid w:val="79323DC9"/>
    <w:rsid w:val="7953674C"/>
    <w:rsid w:val="796075AF"/>
    <w:rsid w:val="79AB6B5A"/>
    <w:rsid w:val="79BB7447"/>
    <w:rsid w:val="79E958D7"/>
    <w:rsid w:val="7A026DB8"/>
    <w:rsid w:val="7A230545"/>
    <w:rsid w:val="7A7853FF"/>
    <w:rsid w:val="7A896D0A"/>
    <w:rsid w:val="7AFD7566"/>
    <w:rsid w:val="7B0F7FA5"/>
    <w:rsid w:val="7B1227F8"/>
    <w:rsid w:val="7B5969CB"/>
    <w:rsid w:val="7B8E4662"/>
    <w:rsid w:val="7B9A5BD4"/>
    <w:rsid w:val="7C00467F"/>
    <w:rsid w:val="7C0C3EC0"/>
    <w:rsid w:val="7C176405"/>
    <w:rsid w:val="7C203850"/>
    <w:rsid w:val="7C42096C"/>
    <w:rsid w:val="7C8E735B"/>
    <w:rsid w:val="7CBD0E38"/>
    <w:rsid w:val="7D080D47"/>
    <w:rsid w:val="7D72325C"/>
    <w:rsid w:val="7D9D7924"/>
    <w:rsid w:val="7DDE038D"/>
    <w:rsid w:val="7E111B9B"/>
    <w:rsid w:val="7E185C72"/>
    <w:rsid w:val="7E3F55F2"/>
    <w:rsid w:val="7E6150E3"/>
    <w:rsid w:val="7E734BB1"/>
    <w:rsid w:val="7E9633BF"/>
    <w:rsid w:val="7E9957F7"/>
    <w:rsid w:val="7F04016F"/>
    <w:rsid w:val="7F161B74"/>
    <w:rsid w:val="7F1C1099"/>
    <w:rsid w:val="7F4803D2"/>
    <w:rsid w:val="7FBD00B2"/>
    <w:rsid w:val="7FD64651"/>
    <w:rsid w:val="7FD72E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annotation text"/>
    <w:basedOn w:val="1"/>
    <w:link w:val="33"/>
    <w:semiHidden/>
    <w:qFormat/>
    <w:uiPriority w:val="0"/>
    <w:pPr>
      <w:jc w:val="left"/>
    </w:pPr>
    <w:rPr>
      <w:szCs w:val="24"/>
    </w:rPr>
  </w:style>
  <w:style w:type="paragraph" w:styleId="10">
    <w:name w:val="Body Text"/>
    <w:basedOn w:val="1"/>
    <w:unhideWhenUsed/>
    <w:qFormat/>
    <w:uiPriority w:val="99"/>
    <w:rPr>
      <w:sz w:val="28"/>
    </w:rPr>
  </w:style>
  <w:style w:type="paragraph" w:styleId="11">
    <w:name w:val="Plain Text"/>
    <w:basedOn w:val="1"/>
    <w:link w:val="32"/>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footer"/>
    <w:basedOn w:val="1"/>
    <w:link w:val="30"/>
    <w:unhideWhenUsed/>
    <w:qFormat/>
    <w:uiPriority w:val="99"/>
    <w:pPr>
      <w:tabs>
        <w:tab w:val="center" w:pos="4153"/>
        <w:tab w:val="right" w:pos="8306"/>
      </w:tabs>
      <w:snapToGrid w:val="0"/>
      <w:jc w:val="left"/>
    </w:pPr>
    <w:rPr>
      <w:sz w:val="18"/>
    </w:rPr>
  </w:style>
  <w:style w:type="paragraph" w:styleId="14">
    <w:name w:val="header"/>
    <w:basedOn w:val="1"/>
    <w:link w:val="3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7">
    <w:name w:val="Normal (Web)"/>
    <w:basedOn w:val="1"/>
    <w:unhideWhenUsed/>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8">
    <w:name w:val="Body Text First Indent"/>
    <w:basedOn w:val="10"/>
    <w:unhideWhenUsed/>
    <w:qFormat/>
    <w:uiPriority w:val="99"/>
    <w:pPr>
      <w:widowControl w:val="0"/>
      <w:spacing w:after="120" w:line="240" w:lineRule="auto"/>
      <w:ind w:firstLine="420"/>
    </w:pPr>
    <w:rPr>
      <w:kern w:val="2"/>
      <w:sz w:val="21"/>
    </w:rPr>
  </w:style>
  <w:style w:type="table" w:styleId="20">
    <w:name w:val="Table Grid"/>
    <w:basedOn w:val="1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unhideWhenUsed/>
    <w:qFormat/>
    <w:uiPriority w:val="99"/>
  </w:style>
  <w:style w:type="character" w:styleId="24">
    <w:name w:val="Hyperlink"/>
    <w:basedOn w:val="21"/>
    <w:unhideWhenUsed/>
    <w:qFormat/>
    <w:uiPriority w:val="99"/>
    <w:rPr>
      <w:color w:val="0000FF"/>
      <w:u w:val="single"/>
    </w:rPr>
  </w:style>
  <w:style w:type="character" w:styleId="25">
    <w:name w:val="annotation reference"/>
    <w:basedOn w:val="21"/>
    <w:semiHidden/>
    <w:qFormat/>
    <w:uiPriority w:val="0"/>
    <w:rPr>
      <w:sz w:val="21"/>
      <w:szCs w:val="21"/>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8">
    <w:name w:val="Char"/>
    <w:basedOn w:val="1"/>
    <w:qFormat/>
    <w:uiPriority w:val="0"/>
    <w:pPr>
      <w:spacing w:line="480" w:lineRule="exact"/>
    </w:pPr>
    <w:rPr>
      <w:sz w:val="24"/>
      <w:szCs w:val="24"/>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页脚 Char"/>
    <w:basedOn w:val="21"/>
    <w:link w:val="13"/>
    <w:qFormat/>
    <w:uiPriority w:val="99"/>
    <w:rPr>
      <w:sz w:val="18"/>
    </w:rPr>
  </w:style>
  <w:style w:type="character" w:customStyle="1" w:styleId="31">
    <w:name w:val="页眉 Char"/>
    <w:link w:val="14"/>
    <w:qFormat/>
    <w:uiPriority w:val="0"/>
    <w:rPr>
      <w:kern w:val="2"/>
      <w:sz w:val="18"/>
    </w:rPr>
  </w:style>
  <w:style w:type="character" w:customStyle="1" w:styleId="32">
    <w:name w:val="纯文本 Char"/>
    <w:basedOn w:val="21"/>
    <w:link w:val="11"/>
    <w:qFormat/>
    <w:uiPriority w:val="0"/>
    <w:rPr>
      <w:rFonts w:ascii="宋体" w:hAnsi="Courier New" w:cs="Courier New"/>
      <w:sz w:val="21"/>
      <w:szCs w:val="21"/>
    </w:rPr>
  </w:style>
  <w:style w:type="character" w:customStyle="1" w:styleId="33">
    <w:name w:val="批注文字 Char"/>
    <w:basedOn w:val="21"/>
    <w:link w:val="9"/>
    <w:semiHidden/>
    <w:qFormat/>
    <w:uiPriority w:val="0"/>
    <w:rPr>
      <w:kern w:val="2"/>
      <w:sz w:val="21"/>
      <w:szCs w:val="24"/>
    </w:rPr>
  </w:style>
  <w:style w:type="paragraph" w:customStyle="1" w:styleId="34">
    <w:name w:val="List Paragraph"/>
    <w:basedOn w:val="1"/>
    <w:unhideWhenUsed/>
    <w:qFormat/>
    <w:uiPriority w:val="99"/>
    <w:pPr>
      <w:ind w:firstLine="420" w:firstLineChars="200"/>
    </w:pPr>
  </w:style>
  <w:style w:type="paragraph" w:customStyle="1" w:styleId="35">
    <w:name w:val="No Spacing"/>
    <w:qFormat/>
    <w:uiPriority w:val="1"/>
    <w:rPr>
      <w:rFonts w:ascii="Calibri" w:hAnsi="Calibri" w:eastAsia="宋体" w:cs="Times New Roman"/>
      <w:sz w:val="22"/>
      <w:szCs w:val="22"/>
      <w:lang w:val="en-US" w:eastAsia="zh-CN" w:bidi="ar-SA"/>
    </w:rPr>
  </w:style>
  <w:style w:type="paragraph" w:customStyle="1" w:styleId="36">
    <w:name w:val="_Style 3"/>
    <w:basedOn w:val="1"/>
    <w:qFormat/>
    <w:uiPriority w:val="34"/>
    <w:pPr>
      <w:ind w:firstLine="420" w:firstLineChars="200"/>
    </w:pPr>
  </w:style>
  <w:style w:type="paragraph" w:customStyle="1" w:styleId="37">
    <w:name w:val="列出段落1"/>
    <w:basedOn w:val="1"/>
    <w:qFormat/>
    <w:uiPriority w:val="34"/>
    <w:pPr>
      <w:ind w:firstLine="420" w:firstLineChars="200"/>
    </w:pPr>
  </w:style>
  <w:style w:type="paragraph" w:customStyle="1" w:styleId="38">
    <w:name w:val="p0"/>
    <w:basedOn w:val="1"/>
    <w:qFormat/>
    <w:uiPriority w:val="0"/>
    <w:pPr>
      <w:widowControl/>
    </w:pPr>
    <w:rPr>
      <w:rFonts w:ascii="Times New Roman" w:hAnsi="Times New Roman" w:eastAsia="宋体" w:cs="Times New Roman"/>
      <w:kern w:val="0"/>
      <w:szCs w:val="21"/>
    </w:rPr>
  </w:style>
  <w:style w:type="paragraph" w:customStyle="1" w:styleId="3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_Style 4"/>
    <w:basedOn w:val="4"/>
    <w:next w:val="1"/>
    <w:qFormat/>
    <w:uiPriority w:val="0"/>
    <w:pPr>
      <w:keepNext w:val="0"/>
      <w:keepLines w:val="0"/>
      <w:spacing w:before="0" w:after="0" w:line="576" w:lineRule="auto"/>
      <w:jc w:val="left"/>
      <w:outlineLvl w:val="9"/>
    </w:pPr>
    <w:rPr>
      <w:rFonts w:ascii="Calibri" w:hAnsi="Calibri" w:eastAsia="黑体"/>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1911</Words>
  <Characters>10893</Characters>
  <Lines>90</Lines>
  <Paragraphs>25</Paragraphs>
  <TotalTime>12</TotalTime>
  <ScaleCrop>false</ScaleCrop>
  <LinksUpToDate>false</LinksUpToDate>
  <CharactersWithSpaces>12779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黄大大</cp:lastModifiedBy>
  <cp:lastPrinted>2021-11-19T01:32:00Z</cp:lastPrinted>
  <dcterms:modified xsi:type="dcterms:W3CDTF">2022-03-04T09:16:49Z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8E7D1261EA4147F489345815A20BCBEB</vt:lpwstr>
  </property>
</Properties>
</file>