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 w:hAnsi="仿宋" w:eastAsia="仿宋" w:cs="仿宋"/>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ascii="仿宋" w:hAnsi="仿宋" w:eastAsia="仿宋" w:cs="仿宋_GB2312"/>
          <w:b/>
          <w:bCs w:val="0"/>
          <w:color w:val="000000" w:themeColor="text1"/>
          <w:sz w:val="32"/>
          <w:szCs w:val="32"/>
          <w14:textFill>
            <w14:solidFill>
              <w14:schemeClr w14:val="tx1"/>
            </w14:solidFill>
          </w14:textFill>
        </w:rPr>
      </w:pPr>
      <w:r>
        <w:rPr>
          <w:rFonts w:hint="eastAsia" w:ascii="仿宋" w:hAnsi="仿宋" w:eastAsia="仿宋" w:cs="仿宋_GB2312"/>
          <w:b/>
          <w:bCs w:val="0"/>
          <w:color w:val="000000" w:themeColor="text1"/>
          <w:sz w:val="32"/>
          <w:szCs w:val="32"/>
          <w14:textFill>
            <w14:solidFill>
              <w14:schemeClr w14:val="tx1"/>
            </w14:solidFill>
          </w14:textFill>
        </w:rPr>
        <w:t>项目编号：</w:t>
      </w:r>
      <w:r>
        <w:rPr>
          <w:rFonts w:hint="eastAsia" w:ascii="仿宋" w:hAnsi="仿宋" w:eastAsia="仿宋" w:cs="仿宋_GB2312"/>
          <w:b/>
          <w:bCs w:val="0"/>
          <w:color w:val="000000" w:themeColor="text1"/>
          <w:sz w:val="32"/>
          <w:szCs w:val="32"/>
          <w:lang w:val="en-US" w:eastAsia="zh-CN"/>
          <w14:textFill>
            <w14:solidFill>
              <w14:schemeClr w14:val="tx1"/>
            </w14:solidFill>
          </w14:textFill>
        </w:rPr>
        <w:t>XJ-20220304-1</w:t>
      </w:r>
      <w:r>
        <w:rPr>
          <w:rFonts w:ascii="仿宋" w:hAnsi="仿宋" w:eastAsia="仿宋" w:cs="仿宋_GB2312"/>
          <w:b/>
          <w:bCs w:val="0"/>
          <w:color w:val="000000" w:themeColor="text1"/>
          <w:sz w:val="32"/>
          <w:szCs w:val="32"/>
          <w14:textFill>
            <w14:solidFill>
              <w14:schemeClr w14:val="tx1"/>
            </w14:solidFill>
          </w14:textFill>
        </w:rPr>
        <w:t xml:space="preserve"> </w:t>
      </w:r>
      <w:r>
        <w:rPr>
          <w:rFonts w:hint="eastAsia" w:ascii="仿宋" w:hAnsi="仿宋" w:eastAsia="仿宋" w:cs="仿宋_GB2312"/>
          <w:b/>
          <w:bCs w:val="0"/>
          <w:color w:val="000000" w:themeColor="text1"/>
          <w:sz w:val="32"/>
          <w:szCs w:val="32"/>
          <w14:textFill>
            <w14:solidFill>
              <w14:schemeClr w14:val="tx1"/>
            </w14:solidFill>
          </w14:textFill>
        </w:rPr>
        <w:t xml:space="preserve"> </w:t>
      </w:r>
      <w:r>
        <w:rPr>
          <w:b/>
          <w:bCs w:val="0"/>
          <w:color w:val="000000" w:themeColor="text1"/>
          <w:sz w:val="32"/>
          <w:szCs w:val="32"/>
          <w14:textFill>
            <w14:solidFill>
              <w14:schemeClr w14:val="tx1"/>
            </w14:solidFill>
          </w14:textFill>
        </w:rPr>
        <w:fldChar w:fldCharType="begin"/>
      </w:r>
      <w:r>
        <w:rPr>
          <w:b/>
          <w:bCs w:val="0"/>
          <w:color w:val="000000" w:themeColor="text1"/>
          <w:sz w:val="32"/>
          <w:szCs w:val="32"/>
          <w14:textFill>
            <w14:solidFill>
              <w14:schemeClr w14:val="tx1"/>
            </w14:solidFill>
          </w14:textFill>
        </w:rPr>
        <w:instrText xml:space="preserve"> DOCVARIABLE  采购编号  \* MERGEFORMAT </w:instrText>
      </w:r>
      <w:r>
        <w:rPr>
          <w:b/>
          <w:bCs w:val="0"/>
          <w:color w:val="000000" w:themeColor="text1"/>
          <w:sz w:val="32"/>
          <w:szCs w:val="32"/>
          <w14:textFill>
            <w14:solidFill>
              <w14:schemeClr w14:val="tx1"/>
            </w14:solidFill>
          </w14:textFill>
        </w:rPr>
        <w:fldChar w:fldCharType="end"/>
      </w:r>
    </w:p>
    <w:p>
      <w:pPr>
        <w:spacing w:line="500" w:lineRule="exact"/>
        <w:jc w:val="left"/>
        <w:rPr>
          <w:rFonts w:hint="eastAsia"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val="0"/>
          <w:color w:val="000000" w:themeColor="text1"/>
          <w:sz w:val="32"/>
          <w:szCs w:val="32"/>
          <w14:textFill>
            <w14:solidFill>
              <w14:schemeClr w14:val="tx1"/>
            </w14:solidFill>
          </w14:textFill>
        </w:rPr>
        <w:t>项目名称：</w:t>
      </w:r>
      <w:r>
        <w:rPr>
          <w:rFonts w:hint="eastAsia" w:ascii="仿宋" w:hAnsi="仿宋" w:eastAsia="仿宋" w:cs="仿宋_GB2312"/>
          <w:b/>
          <w:bCs w:val="0"/>
          <w:color w:val="000000" w:themeColor="text1"/>
          <w:sz w:val="32"/>
          <w:szCs w:val="32"/>
          <w:lang w:val="en-US" w:eastAsia="zh-CN"/>
          <w14:textFill>
            <w14:solidFill>
              <w14:schemeClr w14:val="tx1"/>
            </w14:solidFill>
          </w14:textFill>
        </w:rPr>
        <w:t>广州市净水有限公司</w:t>
      </w:r>
      <w:r>
        <w:rPr>
          <w:rFonts w:hint="eastAsia" w:ascii="仿宋" w:hAnsi="仿宋" w:eastAsia="仿宋" w:cs="仿宋_GB2312"/>
          <w:b/>
          <w:bCs w:val="0"/>
          <w:color w:val="000000" w:themeColor="text1"/>
          <w:sz w:val="32"/>
          <w:szCs w:val="32"/>
          <w14:textFill>
            <w14:solidFill>
              <w14:schemeClr w14:val="tx1"/>
            </w14:solidFill>
          </w14:textFill>
        </w:rPr>
        <w:t>网络设备监控系统建设</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3</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4</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hint="eastAsia" w:ascii="仿宋" w:hAnsi="仿宋" w:eastAsia="仿宋" w:cs="仿宋"/>
          <w:b/>
          <w:bCs/>
          <w:cap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      录</w:t>
      </w:r>
      <w:r>
        <w:rPr>
          <w:rFonts w:hint="eastAsia" w:ascii="仿宋" w:hAnsi="仿宋" w:eastAsia="仿宋" w:cs="仿宋"/>
          <w:b/>
          <w:bCs/>
          <w:caps/>
          <w:color w:val="000000" w:themeColor="text1"/>
          <w:sz w:val="28"/>
          <w:szCs w:val="28"/>
          <w14:textFill>
            <w14:solidFill>
              <w14:schemeClr w14:val="tx1"/>
            </w14:solidFill>
          </w14:textFill>
        </w:rPr>
        <w:br w:type="textWrapping"/>
      </w:r>
    </w:p>
    <w:p>
      <w:pPr>
        <w:pStyle w:val="20"/>
        <w:tabs>
          <w:tab w:val="right" w:leader="dot" w:pos="9174"/>
        </w:tabs>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第一部分  报价邀请函</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第二部分  项目内容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第三部分  报价须知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第四部分  合同书格式</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第五部分  响应文件格式</w:t>
      </w:r>
    </w:p>
    <w:p>
      <w:pPr>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hint="eastAsia" w:ascii="仿宋_GB2312" w:hAnsi="仿宋_GB2312" w:eastAsia="仿宋_GB2312" w:cs="仿宋_GB2312"/>
          <w:color w:val="000000" w:themeColor="text1"/>
          <w:kern w:val="0"/>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pStyle w:val="24"/>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第一部分</w:t>
      </w:r>
      <w:r>
        <w:rPr>
          <w:rFonts w:hint="eastAsia" w:ascii="仿宋" w:hAnsi="仿宋" w:eastAsia="仿宋" w:cs="仿宋"/>
          <w:color w:val="000000" w:themeColor="text1"/>
          <w:kern w:val="0"/>
          <w:lang w:val="en-US" w:eastAsia="zh-CN"/>
          <w14:textFill>
            <w14:solidFill>
              <w14:schemeClr w14:val="tx1"/>
            </w14:solidFill>
          </w14:textFill>
        </w:rPr>
        <w:t xml:space="preserve"> </w:t>
      </w:r>
      <w:r>
        <w:rPr>
          <w:rFonts w:hint="eastAsia" w:ascii="仿宋" w:hAnsi="仿宋" w:eastAsia="仿宋" w:cs="仿宋"/>
          <w:color w:val="000000" w:themeColor="text1"/>
          <w:kern w:val="0"/>
          <w14:textFill>
            <w14:solidFill>
              <w14:schemeClr w14:val="tx1"/>
            </w14:solidFill>
          </w14:textFill>
        </w:rPr>
        <w:t>报价邀请函</w:t>
      </w:r>
    </w:p>
    <w:p>
      <w:pPr>
        <w:ind w:firstLine="478" w:firstLineChars="171"/>
        <w:rPr>
          <w:rFonts w:hint="eastAsia" w:ascii="仿宋" w:hAnsi="仿宋" w:eastAsia="仿宋" w:cs="仿宋"/>
          <w:color w:val="000000" w:themeColor="text1"/>
          <w:kern w:val="0"/>
          <w:sz w:val="28"/>
          <w:szCs w:val="28"/>
          <w14:textFill>
            <w14:solidFill>
              <w14:schemeClr w14:val="tx1"/>
            </w14:solidFill>
          </w14:textFill>
        </w:rPr>
      </w:pPr>
    </w:p>
    <w:p>
      <w:pP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现我公司对虚拟化扩建二期</w:t>
      </w:r>
      <w:r>
        <w:rPr>
          <w:rFonts w:hint="eastAsia" w:ascii="仿宋" w:hAnsi="仿宋" w:eastAsia="仿宋" w:cs="仿宋"/>
          <w:bCs/>
          <w:color w:val="000000" w:themeColor="text1"/>
          <w:sz w:val="28"/>
          <w:szCs w:val="28"/>
          <w14:textFill>
            <w14:solidFill>
              <w14:schemeClr w14:val="tx1"/>
            </w14:solidFill>
          </w14:textFill>
        </w:rPr>
        <w:t>项目</w:t>
      </w:r>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lang w:val="en-US" w:eastAsia="zh-CN"/>
          <w14:textFill>
            <w14:solidFill>
              <w14:schemeClr w14:val="tx1"/>
            </w14:solidFill>
          </w14:textFill>
        </w:rPr>
        <w:t>XJ-20220304-1</w:t>
      </w:r>
      <w:r>
        <w:rPr>
          <w:rFonts w:hint="eastAsia" w:ascii="仿宋" w:hAnsi="仿宋" w:eastAsia="仿宋" w:cs="仿宋"/>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lang w:val="en-US" w:eastAsia="zh-CN"/>
          <w14:textFill>
            <w14:solidFill>
              <w14:schemeClr w14:val="tx1"/>
            </w14:solidFill>
          </w14:textFill>
        </w:rPr>
        <w:t>广州市净水有限公司</w:t>
      </w:r>
      <w:r>
        <w:rPr>
          <w:rFonts w:hint="eastAsia" w:ascii="仿宋" w:hAnsi="仿宋" w:eastAsia="仿宋" w:cs="仿宋"/>
          <w:color w:val="000000" w:themeColor="text1"/>
          <w:sz w:val="28"/>
          <w:szCs w:val="28"/>
          <w:u w:val="single"/>
          <w14:textFill>
            <w14:solidFill>
              <w14:schemeClr w14:val="tx1"/>
            </w14:solidFill>
          </w14:textFill>
        </w:rPr>
        <w:t>网络设备监控系统建设</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
          <w:color w:val="000000" w:themeColor="text1"/>
          <w:sz w:val="28"/>
          <w:szCs w:val="28"/>
          <w:u w:val="single"/>
          <w:lang w:val="zh-CN"/>
          <w14:textFill>
            <w14:solidFill>
              <w14:schemeClr w14:val="tx1"/>
            </w14:solidFill>
          </w14:textFill>
        </w:rPr>
        <w:t>56.52万元</w:t>
      </w:r>
      <w:r>
        <w:rPr>
          <w:rFonts w:hint="eastAsia" w:ascii="仿宋" w:hAnsi="仿宋" w:eastAsia="仿宋" w:cs="仿宋"/>
          <w:color w:val="000000" w:themeColor="text1"/>
          <w:sz w:val="28"/>
          <w:szCs w:val="28"/>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ab/>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支撑广州市净水有限公司运维服务管理标准化、规范化，提升运维水平，现需建设网络设备监控系统，推动公司内部网络管理运维工作从传统运维模式向智能化网络监运维演进，实现公司网络运维管理全过程管控、运维智慧化的整体目标。</w:t>
      </w:r>
    </w:p>
    <w:p>
      <w:pPr>
        <w:pStyle w:val="3"/>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本项目建设</w:t>
      </w:r>
      <w:r>
        <w:rPr>
          <w:rFonts w:hint="eastAsia" w:ascii="仿宋" w:hAnsi="仿宋" w:eastAsia="仿宋" w:cs="仿宋"/>
          <w:sz w:val="28"/>
          <w:szCs w:val="28"/>
          <w:lang w:val="en-US" w:eastAsia="zh-CN"/>
        </w:rPr>
        <w:t>系统</w:t>
      </w:r>
      <w:r>
        <w:rPr>
          <w:rFonts w:hint="eastAsia" w:ascii="仿宋" w:hAnsi="仿宋" w:eastAsia="仿宋" w:cs="仿宋"/>
          <w:sz w:val="28"/>
          <w:szCs w:val="28"/>
        </w:rPr>
        <w:t>内容包括：</w:t>
      </w:r>
    </w:p>
    <w:p>
      <w:pPr>
        <w:pStyle w:val="3"/>
        <w:numPr>
          <w:ilvl w:val="0"/>
          <w:numId w:val="1"/>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运维可视化</w:t>
      </w:r>
    </w:p>
    <w:p>
      <w:pPr>
        <w:pStyle w:val="3"/>
        <w:numPr>
          <w:ilvl w:val="0"/>
          <w:numId w:val="1"/>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统一告警管理</w:t>
      </w:r>
    </w:p>
    <w:p>
      <w:pPr>
        <w:pStyle w:val="3"/>
        <w:numPr>
          <w:ilvl w:val="0"/>
          <w:numId w:val="1"/>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运维资源调度</w:t>
      </w:r>
    </w:p>
    <w:p>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软硬件配置需求：</w:t>
      </w:r>
    </w:p>
    <w:p>
      <w:pPr>
        <w:pStyle w:val="46"/>
        <w:numPr>
          <w:ilvl w:val="0"/>
          <w:numId w:val="2"/>
        </w:numPr>
        <w:spacing w:line="600" w:lineRule="exact"/>
        <w:ind w:firstLineChars="0"/>
        <w:rPr>
          <w:rFonts w:hint="eastAsia" w:ascii="仿宋" w:hAnsi="仿宋" w:eastAsia="仿宋" w:cs="仿宋"/>
          <w:sz w:val="28"/>
          <w:szCs w:val="28"/>
        </w:rPr>
      </w:pPr>
      <w:r>
        <w:rPr>
          <w:rFonts w:hint="eastAsia" w:ascii="仿宋" w:hAnsi="仿宋" w:eastAsia="仿宋" w:cs="仿宋"/>
          <w:sz w:val="28"/>
          <w:szCs w:val="28"/>
          <w:lang w:val="en-US" w:eastAsia="zh-CN"/>
        </w:rPr>
        <w:t>软件部分</w:t>
      </w:r>
    </w:p>
    <w:tbl>
      <w:tblPr>
        <w:tblStyle w:val="27"/>
        <w:tblW w:w="8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4438"/>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序号</w:t>
            </w:r>
          </w:p>
        </w:tc>
        <w:tc>
          <w:tcPr>
            <w:tcW w:w="214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软件名称</w:t>
            </w:r>
          </w:p>
        </w:tc>
        <w:tc>
          <w:tcPr>
            <w:tcW w:w="443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说明</w:t>
            </w:r>
          </w:p>
        </w:tc>
        <w:tc>
          <w:tcPr>
            <w:tcW w:w="971"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404040"/>
                <w:sz w:val="22"/>
                <w:szCs w:val="22"/>
                <w:u w:val="none"/>
                <w:lang w:val="en-US" w:eastAsia="zh-CN"/>
              </w:rPr>
            </w:pPr>
            <w:r>
              <w:rPr>
                <w:rFonts w:hint="eastAsia" w:ascii="仿宋" w:hAnsi="仿宋" w:eastAsia="仿宋" w:cs="仿宋"/>
                <w:i w:val="0"/>
                <w:color w:val="404040"/>
                <w:sz w:val="22"/>
                <w:szCs w:val="22"/>
                <w:u w:val="none"/>
                <w:lang w:val="en-US" w:eastAsia="zh-CN"/>
              </w:rPr>
              <w:t>1</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404040"/>
                <w:sz w:val="22"/>
                <w:szCs w:val="22"/>
                <w:u w:val="none"/>
              </w:rPr>
            </w:pPr>
            <w:r>
              <w:rPr>
                <w:rFonts w:hint="eastAsia" w:ascii="仿宋" w:hAnsi="仿宋" w:eastAsia="仿宋" w:cs="仿宋"/>
                <w:i w:val="0"/>
                <w:color w:val="404040"/>
                <w:kern w:val="0"/>
                <w:sz w:val="22"/>
                <w:szCs w:val="22"/>
                <w:u w:val="none"/>
                <w:lang w:val="en-US" w:eastAsia="zh-CN" w:bidi="ar"/>
              </w:rPr>
              <w:t>基础版监控管理平台</w:t>
            </w:r>
          </w:p>
        </w:tc>
        <w:tc>
          <w:tcPr>
            <w:tcW w:w="4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color w:val="404040"/>
                <w:sz w:val="22"/>
                <w:szCs w:val="22"/>
                <w:u w:val="none"/>
              </w:rPr>
            </w:pPr>
            <w:r>
              <w:rPr>
                <w:rFonts w:hint="eastAsia" w:ascii="仿宋" w:hAnsi="仿宋" w:eastAsia="仿宋" w:cs="仿宋"/>
                <w:i w:val="0"/>
                <w:color w:val="404040"/>
                <w:kern w:val="0"/>
                <w:sz w:val="22"/>
                <w:szCs w:val="22"/>
                <w:u w:val="none"/>
                <w:lang w:val="en-US" w:eastAsia="zh-CN" w:bidi="ar"/>
              </w:rPr>
              <w:t>包含配置管理模块，监控告警管理模块，事件工单管理模块，知识库管理模块；</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404040"/>
                <w:sz w:val="22"/>
                <w:szCs w:val="22"/>
                <w:u w:val="none"/>
                <w:lang w:val="en-US"/>
              </w:rPr>
            </w:pPr>
            <w:r>
              <w:rPr>
                <w:rFonts w:hint="eastAsia" w:ascii="仿宋" w:hAnsi="仿宋" w:eastAsia="仿宋" w:cs="仿宋"/>
                <w:i w:val="0"/>
                <w:color w:val="40404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404040"/>
                <w:sz w:val="22"/>
                <w:szCs w:val="22"/>
                <w:u w:val="none"/>
                <w:lang w:val="en-US" w:eastAsia="zh-CN"/>
              </w:rPr>
            </w:pPr>
            <w:r>
              <w:rPr>
                <w:rFonts w:hint="eastAsia" w:ascii="仿宋" w:hAnsi="仿宋" w:eastAsia="仿宋" w:cs="仿宋"/>
                <w:i w:val="0"/>
                <w:color w:val="404040"/>
                <w:sz w:val="22"/>
                <w:szCs w:val="22"/>
                <w:u w:val="none"/>
                <w:lang w:val="en-US" w:eastAsia="zh-CN"/>
              </w:rPr>
              <w:t>2</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404040"/>
                <w:sz w:val="22"/>
                <w:szCs w:val="22"/>
                <w:u w:val="none"/>
              </w:rPr>
            </w:pPr>
            <w:r>
              <w:rPr>
                <w:rFonts w:hint="eastAsia" w:ascii="仿宋" w:hAnsi="仿宋" w:eastAsia="仿宋" w:cs="仿宋"/>
                <w:i w:val="0"/>
                <w:color w:val="404040"/>
                <w:kern w:val="0"/>
                <w:sz w:val="22"/>
                <w:szCs w:val="22"/>
                <w:u w:val="none"/>
                <w:lang w:val="en-US" w:eastAsia="zh-CN" w:bidi="ar"/>
              </w:rPr>
              <w:t>监控客户端授权</w:t>
            </w:r>
          </w:p>
        </w:tc>
        <w:tc>
          <w:tcPr>
            <w:tcW w:w="4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color w:val="404040"/>
                <w:sz w:val="22"/>
                <w:szCs w:val="22"/>
                <w:u w:val="none"/>
              </w:rPr>
            </w:pPr>
            <w:r>
              <w:rPr>
                <w:rFonts w:hint="eastAsia" w:ascii="仿宋" w:hAnsi="仿宋" w:eastAsia="仿宋" w:cs="仿宋"/>
                <w:i w:val="0"/>
                <w:color w:val="404040"/>
                <w:kern w:val="0"/>
                <w:sz w:val="22"/>
                <w:szCs w:val="22"/>
                <w:u w:val="none"/>
                <w:lang w:val="en-US" w:eastAsia="zh-CN" w:bidi="ar"/>
              </w:rPr>
              <w:t>受管终端及虚拟机数量授权（台）</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404040"/>
                <w:sz w:val="22"/>
                <w:szCs w:val="22"/>
                <w:u w:val="none"/>
                <w:lang w:val="en-US"/>
              </w:rPr>
            </w:pPr>
            <w:r>
              <w:rPr>
                <w:rFonts w:hint="eastAsia" w:ascii="仿宋" w:hAnsi="仿宋" w:eastAsia="仿宋" w:cs="仿宋"/>
                <w:i w:val="0"/>
                <w:color w:val="404040"/>
                <w:kern w:val="0"/>
                <w:sz w:val="22"/>
                <w:szCs w:val="22"/>
                <w:u w:val="none"/>
                <w:lang w:val="en-US" w:eastAsia="zh-CN" w:bidi="ar"/>
              </w:rPr>
              <w:t>不少于150套</w:t>
            </w:r>
          </w:p>
        </w:tc>
      </w:tr>
    </w:tbl>
    <w:p>
      <w:pPr>
        <w:pStyle w:val="46"/>
        <w:numPr>
          <w:ilvl w:val="0"/>
          <w:numId w:val="0"/>
        </w:numPr>
        <w:spacing w:line="600" w:lineRule="exact"/>
        <w:rPr>
          <w:rFonts w:hint="eastAsia" w:ascii="仿宋" w:hAnsi="仿宋" w:eastAsia="仿宋" w:cs="仿宋"/>
          <w:sz w:val="28"/>
          <w:szCs w:val="28"/>
        </w:rPr>
      </w:pPr>
    </w:p>
    <w:p>
      <w:pPr>
        <w:pStyle w:val="46"/>
        <w:numPr>
          <w:ilvl w:val="0"/>
          <w:numId w:val="2"/>
        </w:numPr>
        <w:spacing w:line="600" w:lineRule="exact"/>
        <w:ind w:firstLineChars="0"/>
        <w:rPr>
          <w:rFonts w:hint="eastAsia" w:ascii="仿宋" w:hAnsi="仿宋" w:eastAsia="仿宋" w:cs="仿宋"/>
          <w:sz w:val="28"/>
          <w:szCs w:val="28"/>
        </w:rPr>
      </w:pPr>
      <w:r>
        <w:rPr>
          <w:rFonts w:hint="eastAsia" w:ascii="仿宋" w:hAnsi="仿宋" w:eastAsia="仿宋" w:cs="仿宋"/>
          <w:sz w:val="28"/>
          <w:szCs w:val="28"/>
          <w:lang w:val="en-US" w:eastAsia="zh-CN"/>
        </w:rPr>
        <w:t>硬件部分</w:t>
      </w:r>
    </w:p>
    <w:tbl>
      <w:tblPr>
        <w:tblStyle w:val="27"/>
        <w:tblW w:w="8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4438"/>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序号</w:t>
            </w:r>
          </w:p>
        </w:tc>
        <w:tc>
          <w:tcPr>
            <w:tcW w:w="2148"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软件名称</w:t>
            </w:r>
          </w:p>
        </w:tc>
        <w:tc>
          <w:tcPr>
            <w:tcW w:w="4438"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说明</w:t>
            </w:r>
          </w:p>
        </w:tc>
        <w:tc>
          <w:tcPr>
            <w:tcW w:w="971"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w:t>
            </w:r>
          </w:p>
        </w:tc>
        <w:tc>
          <w:tcPr>
            <w:tcW w:w="2148"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404040"/>
                <w:kern w:val="0"/>
                <w:sz w:val="22"/>
                <w:szCs w:val="22"/>
                <w:u w:val="none"/>
                <w:lang w:val="en-US" w:eastAsia="zh-CN" w:bidi="ar"/>
              </w:rPr>
              <w:t>负载均衡监控路由器</w:t>
            </w:r>
          </w:p>
        </w:tc>
        <w:tc>
          <w:tcPr>
            <w:tcW w:w="4438"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404040"/>
                <w:kern w:val="0"/>
                <w:sz w:val="22"/>
                <w:szCs w:val="22"/>
                <w:u w:val="none"/>
                <w:lang w:val="en-US" w:eastAsia="zh-CN" w:bidi="ar"/>
              </w:rPr>
              <w:t>固化8个千兆电口，固化2个千兆光口，带链路负载均衡。</w:t>
            </w:r>
          </w:p>
        </w:tc>
        <w:tc>
          <w:tcPr>
            <w:tcW w:w="971"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404040"/>
                <w:kern w:val="0"/>
                <w:sz w:val="22"/>
                <w:szCs w:val="22"/>
                <w:u w:val="none"/>
                <w:lang w:val="en-US" w:eastAsia="zh-CN" w:bidi="ar"/>
              </w:rPr>
              <w:t>15台</w:t>
            </w:r>
          </w:p>
        </w:tc>
      </w:tr>
    </w:tbl>
    <w:p>
      <w:pPr>
        <w:autoSpaceDE w:val="0"/>
        <w:autoSpaceDN w:val="0"/>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lang w:val="en-US" w:eastAsia="zh-CN"/>
        </w:rPr>
        <w:t xml:space="preserve">    </w:t>
      </w:r>
      <w:r>
        <w:rPr>
          <w:rFonts w:hint="eastAsia" w:ascii="仿宋" w:hAnsi="仿宋" w:eastAsia="仿宋" w:cs="仿宋"/>
          <w:color w:val="000000" w:themeColor="text1"/>
          <w:sz w:val="28"/>
          <w:szCs w:val="28"/>
          <w14:textFill>
            <w14:solidFill>
              <w14:schemeClr w14:val="tx1"/>
            </w14:solidFill>
          </w14:textFill>
        </w:rPr>
        <w:t>六、报价单位资格要求：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sz w:val="28"/>
          <w:szCs w:val="28"/>
          <w:u w:val="single"/>
        </w:rPr>
        <w:t>报价单位须是中华人民共和国境内法人或者其他组织，同时持有工商行政管理或市场监督管理部门核发的有效营业执照，按国家法律经营，</w:t>
      </w:r>
      <w:r>
        <w:rPr>
          <w:rFonts w:hint="eastAsia" w:ascii="仿宋" w:hAnsi="仿宋" w:eastAsia="仿宋" w:cs="仿宋"/>
          <w:color w:val="000000" w:themeColor="text1"/>
          <w:sz w:val="28"/>
          <w:szCs w:val="28"/>
          <w:u w:val="single"/>
          <w14:textFill>
            <w14:solidFill>
              <w14:schemeClr w14:val="tx1"/>
            </w14:solidFill>
          </w14:textFill>
        </w:rPr>
        <w:t>具有独立法人资格，且能开具增值税专用发票（如：提供一般纳税人证明或近一年2-3张已开据的增值税专用发票）。</w:t>
      </w:r>
    </w:p>
    <w:p>
      <w:pPr>
        <w:autoSpaceDE w:val="0"/>
        <w:autoSpaceDN w:val="0"/>
        <w:ind w:firstLine="560" w:firstLineChars="200"/>
        <w:rPr>
          <w:rFonts w:hint="eastAsia" w:ascii="仿宋" w:hAnsi="仿宋" w:eastAsia="仿宋" w:cs="仿宋"/>
          <w:b w:val="0"/>
          <w:bCs w:val="0"/>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u w:val="single"/>
          <w14:textFill>
            <w14:solidFill>
              <w14:schemeClr w14:val="tx1"/>
            </w14:solidFill>
          </w14:textFill>
        </w:rPr>
        <w:t>销售业绩要求：201</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9</w:t>
      </w:r>
      <w:r>
        <w:rPr>
          <w:rFonts w:hint="eastAsia" w:ascii="仿宋" w:hAnsi="仿宋" w:eastAsia="仿宋" w:cs="仿宋"/>
          <w:b w:val="0"/>
          <w:bCs w:val="0"/>
          <w:color w:val="000000" w:themeColor="text1"/>
          <w:sz w:val="28"/>
          <w:szCs w:val="28"/>
          <w:u w:val="single"/>
          <w14:textFill>
            <w14:solidFill>
              <w14:schemeClr w14:val="tx1"/>
            </w14:solidFill>
          </w14:textFill>
        </w:rPr>
        <w:t>年1月1日至今</w:t>
      </w:r>
      <w:r>
        <w:rPr>
          <w:rFonts w:hint="eastAsia" w:ascii="仿宋" w:hAnsi="仿宋" w:eastAsia="仿宋" w:cs="仿宋"/>
          <w:b w:val="0"/>
          <w:bCs w:val="0"/>
          <w:color w:val="000000" w:themeColor="text1"/>
          <w:sz w:val="28"/>
          <w:szCs w:val="28"/>
          <w:u w:val="single"/>
          <w:lang w:eastAsia="zh-CN"/>
          <w14:textFill>
            <w14:solidFill>
              <w14:schemeClr w14:val="tx1"/>
            </w14:solidFill>
          </w14:textFill>
        </w:rPr>
        <w:t>，</w:t>
      </w:r>
      <w:r>
        <w:rPr>
          <w:rFonts w:hint="eastAsia" w:ascii="仿宋" w:hAnsi="仿宋" w:eastAsia="仿宋" w:cs="仿宋"/>
          <w:b w:val="0"/>
          <w:bCs w:val="0"/>
          <w:color w:val="000000" w:themeColor="text1"/>
          <w:sz w:val="28"/>
          <w:szCs w:val="28"/>
          <w:u w:val="single"/>
          <w14:textFill>
            <w14:solidFill>
              <w14:schemeClr w14:val="tx1"/>
            </w14:solidFill>
          </w14:textFill>
        </w:rPr>
        <w:t>具有最少</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1</w:t>
      </w:r>
      <w:r>
        <w:rPr>
          <w:rFonts w:hint="eastAsia" w:ascii="仿宋" w:hAnsi="仿宋" w:eastAsia="仿宋" w:cs="仿宋"/>
          <w:b w:val="0"/>
          <w:bCs w:val="0"/>
          <w:color w:val="000000" w:themeColor="text1"/>
          <w:sz w:val="28"/>
          <w:szCs w:val="28"/>
          <w:u w:val="single"/>
          <w14:textFill>
            <w14:solidFill>
              <w14:schemeClr w14:val="tx1"/>
            </w14:solidFill>
          </w14:textFill>
        </w:rPr>
        <w:t>项类似网络设备监控系统</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建设</w:t>
      </w:r>
      <w:r>
        <w:rPr>
          <w:rFonts w:hint="eastAsia" w:ascii="仿宋" w:hAnsi="仿宋" w:eastAsia="仿宋" w:cs="仿宋"/>
          <w:b w:val="0"/>
          <w:bCs w:val="0"/>
          <w:color w:val="000000" w:themeColor="text1"/>
          <w:sz w:val="28"/>
          <w:szCs w:val="28"/>
          <w:u w:val="single"/>
          <w14:textFill>
            <w14:solidFill>
              <w14:schemeClr w14:val="tx1"/>
            </w14:solidFill>
          </w14:textFill>
        </w:rPr>
        <w:t>业绩（提供合同复印件证明，包括但不限于项目名称、金额及实施内容、合同双方签字盖章、签订日期，并加盖单位公章）</w:t>
      </w:r>
      <w:r>
        <w:rPr>
          <w:rFonts w:hint="eastAsia" w:ascii="仿宋" w:hAnsi="仿宋" w:eastAsia="仿宋" w:cs="仿宋"/>
          <w:b w:val="0"/>
          <w:bCs w:val="0"/>
          <w:color w:val="000000" w:themeColor="text1"/>
          <w:sz w:val="28"/>
          <w:szCs w:val="28"/>
          <w:u w:val="single"/>
          <w:lang w:eastAsia="zh-CN"/>
          <w14:textFill>
            <w14:solidFill>
              <w14:schemeClr w14:val="tx1"/>
            </w14:solidFill>
          </w14:textFill>
        </w:rPr>
        <w:t>。</w:t>
      </w:r>
    </w:p>
    <w:p>
      <w:pPr>
        <w:pStyle w:val="2"/>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3.报价人须提供项目所涉及软件的原厂授权函以及原厂售后服务承诺函（加盖原厂公章）。</w:t>
      </w:r>
    </w:p>
    <w:p>
      <w:pPr>
        <w:ind w:firstLine="560" w:firstLineChars="200"/>
        <w:rPr>
          <w:rFonts w:hint="eastAsia" w:ascii="仿宋" w:hAnsi="仿宋" w:eastAsia="仿宋" w:cs="仿宋"/>
          <w:color w:val="000000" w:themeColor="text1"/>
          <w:kern w:val="2"/>
          <w:sz w:val="28"/>
          <w:szCs w:val="28"/>
          <w:highlight w:val="none"/>
          <w:u w:val="single"/>
          <w:lang w:val="en" w:eastAsia="zh-CN" w:bidi="ar-SA"/>
          <w14:textFill>
            <w14:solidFill>
              <w14:schemeClr w14:val="tx1"/>
            </w14:solidFill>
          </w14:textFill>
        </w:rPr>
      </w:pP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4</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.报价</w:t>
      </w:r>
      <w:r>
        <w:rPr>
          <w:rFonts w:hint="eastAsia" w:ascii="仿宋" w:hAnsi="仿宋" w:eastAsia="仿宋" w:cs="仿宋"/>
          <w:color w:val="000000" w:themeColor="text1"/>
          <w:kern w:val="2"/>
          <w:sz w:val="28"/>
          <w:szCs w:val="28"/>
          <w:highlight w:val="none"/>
          <w:u w:val="single"/>
          <w:lang w:val="en" w:eastAsia="zh-CN" w:bidi="ar-SA"/>
          <w14:textFill>
            <w14:solidFill>
              <w14:schemeClr w14:val="tx1"/>
            </w14:solidFill>
          </w14:textFill>
        </w:rPr>
        <w:t>人没有被纳入本项目</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询价</w:t>
      </w:r>
      <w:r>
        <w:rPr>
          <w:rFonts w:hint="eastAsia" w:ascii="仿宋" w:hAnsi="仿宋" w:eastAsia="仿宋" w:cs="仿宋"/>
          <w:color w:val="000000" w:themeColor="text1"/>
          <w:kern w:val="2"/>
          <w:sz w:val="28"/>
          <w:szCs w:val="28"/>
          <w:highlight w:val="none"/>
          <w:u w:val="single"/>
          <w:lang w:val="en" w:eastAsia="zh-CN" w:bidi="ar-SA"/>
          <w14:textFill>
            <w14:solidFill>
              <w14:schemeClr w14:val="tx1"/>
            </w14:solidFill>
          </w14:textFill>
        </w:rPr>
        <w:t>人（包括市水投集团及其属下子公司）书面限制投标的企业名单。（名单详见附件）</w:t>
      </w:r>
    </w:p>
    <w:p>
      <w:pPr>
        <w:pStyle w:val="26"/>
        <w:ind w:firstLine="0"/>
        <w:rPr>
          <w:rFonts w:hint="eastAsia" w:ascii="仿宋" w:hAnsi="仿宋" w:eastAsia="仿宋" w:cs="仿宋"/>
          <w:b/>
          <w:color w:val="auto"/>
          <w:kern w:val="2"/>
          <w:sz w:val="24"/>
          <w:highlight w:val="none"/>
          <w:lang w:val="en-US" w:eastAsia="zh-CN" w:bidi="ar-SA"/>
        </w:rPr>
      </w:pPr>
    </w:p>
    <w:p>
      <w:pPr>
        <w:pStyle w:val="26"/>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27"/>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sz w:val="24"/>
                <w:szCs w:val="24"/>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utoSpaceDE w:val="0"/>
        <w:autoSpaceDN w:val="0"/>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rPr>
        <w:t>七</w:t>
      </w:r>
      <w:r>
        <w:rPr>
          <w:rFonts w:hint="eastAsia" w:ascii="仿宋" w:hAnsi="仿宋" w:eastAsia="仿宋" w:cs="仿宋"/>
          <w:color w:val="000000"/>
          <w:sz w:val="28"/>
          <w:szCs w:val="28"/>
          <w:lang w:val="zh-CN"/>
        </w:rPr>
        <w:t>、现场踏勘(答疑会)时间地点（也可由报价单位自行踏勘现场）：</w:t>
      </w:r>
      <w:r>
        <w:rPr>
          <w:rFonts w:hint="eastAsia" w:ascii="仿宋" w:hAnsi="仿宋" w:eastAsia="仿宋" w:cs="仿宋"/>
          <w:color w:val="000000"/>
          <w:sz w:val="28"/>
          <w:szCs w:val="28"/>
          <w:lang w:val="en-US" w:eastAsia="zh-CN"/>
        </w:rPr>
        <w:t>/</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八、询价文件的获取：在202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分前，在广州市净水有限公司门户网站免费下载。</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九、询价响应文件递交时间：202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分至</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分；询价响应文件递交截止时间：202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分。递交响应文件时须提供授权委托人身份证原件备查。</w:t>
      </w:r>
    </w:p>
    <w:p>
      <w:pPr>
        <w:ind w:firstLine="588" w:firstLineChars="21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sz w:val="28"/>
          <w:szCs w:val="28"/>
          <w:lang w:val="zh-CN"/>
        </w:rPr>
        <w:t>基于疫情防控形势，授权委托人须通过“广州净水公司”微信公众号（提前）预约，填写访客预约信息（包括：1.三天内的核酸检测证明截图；2.穗康码为绿码的截图；3.行程14天内未有中高风险区域记录的行程截图）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000000" w:themeColor="text1"/>
          <w:sz w:val="28"/>
          <w:szCs w:val="28"/>
          <w:lang w:eastAsia="zh-CN"/>
          <w14:textFill>
            <w14:solidFill>
              <w14:schemeClr w14:val="tx1"/>
            </w14:solidFill>
          </w14:textFill>
        </w:rPr>
        <w:t xml:space="preserve">）  </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十一、评审时间：202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十二、评审地点：广州市净水有限公司招标办                    </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联系人：黄工             联系方式：020-62315524</w:t>
      </w:r>
    </w:p>
    <w:p>
      <w:pPr>
        <w:ind w:firstLine="4340" w:firstLineChars="15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广州市净水有限公司</w:t>
      </w:r>
    </w:p>
    <w:p>
      <w:pPr>
        <w:ind w:firstLine="3920" w:firstLineChars="14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日</w:t>
      </w:r>
    </w:p>
    <w:p>
      <w:pPr>
        <w:ind w:firstLine="5600" w:firstLineChars="2000"/>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24"/>
        <w:rPr>
          <w:rFonts w:hint="eastAsia" w:ascii="仿宋" w:hAnsi="仿宋" w:eastAsia="仿宋" w:cs="仿宋"/>
          <w:color w:val="000000" w:themeColor="text1"/>
          <w:lang w:val="zh-CN"/>
          <w14:textFill>
            <w14:solidFill>
              <w14:schemeClr w14:val="tx1"/>
            </w14:solidFill>
          </w14:textFill>
        </w:rPr>
      </w:pPr>
      <w:r>
        <w:rPr>
          <w:rFonts w:hint="eastAsia" w:ascii="仿宋" w:hAnsi="仿宋" w:eastAsia="仿宋" w:cs="仿宋"/>
          <w:color w:val="000000" w:themeColor="text1"/>
          <w:lang w:val="zh-CN"/>
          <w14:textFill>
            <w14:solidFill>
              <w14:schemeClr w14:val="tx1"/>
            </w14:solidFill>
          </w14:textFill>
        </w:rPr>
        <w:t>第二部分</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lang w:val="zh-CN"/>
          <w14:textFill>
            <w14:solidFill>
              <w14:schemeClr w14:val="tx1"/>
            </w14:solidFill>
          </w14:textFill>
        </w:rPr>
        <w:t>项目内容</w:t>
      </w:r>
    </w:p>
    <w:p>
      <w:pPr>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1、供应商须对本项目为单位的服务进行整体响应，任何只对其中一部分内容进行的响应都被视为无效响应。 </w:t>
      </w:r>
    </w:p>
    <w:p>
      <w:pPr>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2、用户需求书中所有要求均为实质性响应条款，供应商如有任何一条负偏离则导致询价无效。</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一、目标需求：</w:t>
      </w:r>
    </w:p>
    <w:p>
      <w:pPr>
        <w:pStyle w:val="6"/>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（一）目标: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通过本项目为广州市净水有限公司</w:t>
      </w:r>
      <w:r>
        <w:rPr>
          <w:rFonts w:hint="eastAsia" w:ascii="仿宋" w:hAnsi="仿宋" w:eastAsia="仿宋" w:cs="仿宋"/>
          <w:sz w:val="28"/>
          <w:szCs w:val="28"/>
          <w:lang w:val="en-US" w:eastAsia="zh-CN"/>
        </w:rPr>
        <w:t>建设</w:t>
      </w:r>
      <w:r>
        <w:rPr>
          <w:rFonts w:hint="eastAsia" w:ascii="仿宋" w:hAnsi="仿宋" w:eastAsia="仿宋" w:cs="仿宋"/>
          <w:color w:val="000000" w:themeColor="text1"/>
          <w:sz w:val="28"/>
          <w:szCs w:val="28"/>
          <w14:textFill>
            <w14:solidFill>
              <w14:schemeClr w14:val="tx1"/>
            </w14:solidFill>
          </w14:textFill>
        </w:rPr>
        <w:t>网络设备监控系统</w:t>
      </w:r>
      <w:r>
        <w:rPr>
          <w:rFonts w:hint="eastAsia" w:ascii="仿宋" w:hAnsi="仿宋" w:eastAsia="仿宋" w:cs="仿宋"/>
          <w:sz w:val="28"/>
          <w:szCs w:val="28"/>
        </w:rPr>
        <w:t>，为广州市净水有限公司的信息化发展提供保障，主要达成的目标如下：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1.通过本次项目实施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建设</w:t>
      </w:r>
      <w:r>
        <w:rPr>
          <w:rFonts w:hint="eastAsia" w:ascii="仿宋" w:hAnsi="仿宋" w:eastAsia="仿宋" w:cs="仿宋"/>
          <w:sz w:val="28"/>
          <w:szCs w:val="28"/>
        </w:rPr>
        <w:t>广州市净水有限公司</w:t>
      </w:r>
      <w:r>
        <w:rPr>
          <w:rFonts w:hint="eastAsia" w:ascii="仿宋" w:hAnsi="仿宋" w:eastAsia="仿宋" w:cs="仿宋"/>
          <w:color w:val="000000" w:themeColor="text1"/>
          <w:sz w:val="28"/>
          <w:szCs w:val="28"/>
          <w14:textFill>
            <w14:solidFill>
              <w14:schemeClr w14:val="tx1"/>
            </w14:solidFill>
          </w14:textFill>
        </w:rPr>
        <w:t>网络设备监控系统</w:t>
      </w:r>
      <w:r>
        <w:rPr>
          <w:rFonts w:hint="eastAsia" w:ascii="仿宋" w:hAnsi="仿宋" w:eastAsia="仿宋" w:cs="仿宋"/>
          <w:sz w:val="28"/>
          <w:szCs w:val="28"/>
        </w:rPr>
        <w:t>，并达到技术服务要求。</w:t>
      </w:r>
    </w:p>
    <w:p>
      <w:pPr>
        <w:ind w:firstLine="560" w:firstLineChars="200"/>
        <w:rPr>
          <w:rFonts w:hint="eastAsia" w:ascii="仿宋" w:hAnsi="仿宋" w:eastAsia="仿宋" w:cs="仿宋"/>
        </w:rPr>
      </w:pPr>
      <w:r>
        <w:rPr>
          <w:rFonts w:hint="eastAsia" w:ascii="仿宋" w:hAnsi="仿宋" w:eastAsia="仿宋" w:cs="仿宋"/>
          <w:sz w:val="28"/>
          <w:szCs w:val="28"/>
        </w:rPr>
        <w:t>2.保证广州市净水有限公司</w:t>
      </w:r>
      <w:r>
        <w:rPr>
          <w:rFonts w:hint="eastAsia" w:ascii="仿宋" w:hAnsi="仿宋" w:eastAsia="仿宋" w:cs="仿宋"/>
          <w:color w:val="000000" w:themeColor="text1"/>
          <w:sz w:val="28"/>
          <w:szCs w:val="28"/>
          <w14:textFill>
            <w14:solidFill>
              <w14:schemeClr w14:val="tx1"/>
            </w14:solidFill>
          </w14:textFill>
        </w:rPr>
        <w:t>网络设备监控系统</w:t>
      </w:r>
      <w:r>
        <w:rPr>
          <w:rFonts w:hint="eastAsia" w:ascii="仿宋" w:hAnsi="仿宋" w:eastAsia="仿宋" w:cs="仿宋"/>
          <w:color w:val="000000" w:themeColor="text1"/>
          <w:sz w:val="28"/>
          <w:szCs w:val="28"/>
          <w:lang w:val="en-US" w:eastAsia="zh-CN"/>
          <w14:textFill>
            <w14:solidFill>
              <w14:schemeClr w14:val="tx1"/>
            </w14:solidFill>
          </w14:textFill>
        </w:rPr>
        <w:t>建设完成</w:t>
      </w:r>
      <w:r>
        <w:rPr>
          <w:rFonts w:hint="eastAsia" w:ascii="仿宋" w:hAnsi="仿宋" w:eastAsia="仿宋" w:cs="仿宋"/>
          <w:sz w:val="28"/>
          <w:szCs w:val="28"/>
        </w:rPr>
        <w:t>后的</w:t>
      </w:r>
      <w:r>
        <w:rPr>
          <w:rFonts w:hint="eastAsia" w:ascii="仿宋" w:hAnsi="仿宋" w:eastAsia="仿宋" w:cs="仿宋"/>
          <w:sz w:val="28"/>
          <w:szCs w:val="28"/>
          <w:lang w:val="en-US" w:eastAsia="zh-CN"/>
        </w:rPr>
        <w:t>运行</w:t>
      </w:r>
      <w:r>
        <w:rPr>
          <w:rFonts w:hint="eastAsia" w:ascii="仿宋" w:hAnsi="仿宋" w:eastAsia="仿宋" w:cs="仿宋"/>
          <w:sz w:val="28"/>
          <w:szCs w:val="28"/>
        </w:rPr>
        <w:t>稳定</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数据安全</w:t>
      </w:r>
      <w:r>
        <w:rPr>
          <w:rFonts w:hint="eastAsia" w:ascii="仿宋" w:hAnsi="仿宋" w:eastAsia="仿宋" w:cs="仿宋"/>
          <w:sz w:val="28"/>
          <w:szCs w:val="28"/>
        </w:rPr>
        <w:t>。</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二、技术服务要求</w:t>
      </w:r>
    </w:p>
    <w:p>
      <w:pPr>
        <w:pStyle w:val="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（一）技术要求：</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通过本项目采购实施部署安装，推动公司内部网络管理运维工作从传统运维模式向智能化网络监运维演进，实现公司网络运维管理全过程管控、运维智慧化的整体目标。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新购设备部署安装的过程中不能影响</w:t>
      </w:r>
      <w:r>
        <w:rPr>
          <w:rFonts w:hint="eastAsia" w:ascii="仿宋" w:hAnsi="仿宋" w:eastAsia="仿宋" w:cs="仿宋"/>
          <w:sz w:val="28"/>
          <w:szCs w:val="28"/>
          <w:lang w:val="en-US" w:eastAsia="zh-CN"/>
        </w:rPr>
        <w:t>现有设备、系统的常</w:t>
      </w:r>
      <w:r>
        <w:rPr>
          <w:rFonts w:hint="eastAsia" w:ascii="仿宋" w:hAnsi="仿宋" w:eastAsia="仿宋" w:cs="仿宋"/>
          <w:sz w:val="28"/>
          <w:szCs w:val="28"/>
        </w:rPr>
        <w:t>运作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系统建设完成后可实现网络、设备备集中监测、运维，统一警告管理</w:t>
      </w:r>
      <w:r>
        <w:rPr>
          <w:rFonts w:hint="eastAsia" w:ascii="仿宋" w:hAnsi="仿宋" w:eastAsia="仿宋" w:cs="仿宋"/>
          <w:sz w:val="28"/>
          <w:szCs w:val="28"/>
        </w:rPr>
        <w:t>。</w:t>
      </w:r>
    </w:p>
    <w:p>
      <w:pPr>
        <w:spacing w:line="600" w:lineRule="exact"/>
        <w:ind w:firstLine="420" w:firstLineChars="150"/>
        <w:rPr>
          <w:rFonts w:hint="eastAsia" w:ascii="仿宋_GB2312" w:hAnsi="仿宋_GB2312" w:eastAsia="仿宋_GB2312" w:cs="仿宋_GB2312"/>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拟采购的软硬件如下（以下指标若出现负偏离，则视无效</w:t>
      </w:r>
      <w:r>
        <w:rPr>
          <w:rFonts w:hint="eastAsia" w:ascii="仿宋" w:hAnsi="仿宋" w:eastAsia="仿宋" w:cs="仿宋"/>
          <w:sz w:val="28"/>
          <w:szCs w:val="28"/>
          <w:lang w:eastAsia="zh-CN"/>
        </w:rPr>
        <w:t>报价</w:t>
      </w:r>
      <w:r>
        <w:rPr>
          <w:rFonts w:hint="eastAsia" w:ascii="仿宋" w:hAnsi="仿宋" w:eastAsia="仿宋" w:cs="仿宋"/>
          <w:sz w:val="28"/>
          <w:szCs w:val="28"/>
        </w:rPr>
        <w:t>处理）：</w:t>
      </w:r>
    </w:p>
    <w:p>
      <w:pPr>
        <w:pStyle w:val="46"/>
        <w:numPr>
          <w:ilvl w:val="0"/>
          <w:numId w:val="3"/>
        </w:numPr>
        <w:spacing w:line="600" w:lineRule="exact"/>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软件部分</w:t>
      </w:r>
    </w:p>
    <w:tbl>
      <w:tblPr>
        <w:tblStyle w:val="27"/>
        <w:tblW w:w="87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5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highlight w:val="none"/>
                <w:u w:val="none"/>
              </w:rPr>
            </w:pPr>
            <w:r>
              <w:rPr>
                <w:rFonts w:hint="eastAsia" w:ascii="微软雅黑" w:hAnsi="微软雅黑" w:eastAsia="微软雅黑" w:cs="微软雅黑"/>
                <w:i w:val="0"/>
                <w:color w:val="FFFFFF"/>
                <w:kern w:val="0"/>
                <w:sz w:val="22"/>
                <w:szCs w:val="22"/>
                <w:highlight w:val="none"/>
                <w:u w:val="none"/>
                <w:lang w:val="en-US" w:eastAsia="zh-CN" w:bidi="ar"/>
              </w:rPr>
              <w:t>序号</w:t>
            </w:r>
          </w:p>
        </w:tc>
        <w:tc>
          <w:tcPr>
            <w:tcW w:w="214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FFFFFF"/>
                <w:sz w:val="22"/>
                <w:szCs w:val="22"/>
                <w:highlight w:val="none"/>
                <w:u w:val="none"/>
                <w:lang w:val="en-US" w:eastAsia="zh-CN"/>
              </w:rPr>
            </w:pPr>
            <w:r>
              <w:rPr>
                <w:rFonts w:hint="eastAsia" w:ascii="微软雅黑" w:hAnsi="微软雅黑" w:eastAsia="微软雅黑" w:cs="微软雅黑"/>
                <w:i w:val="0"/>
                <w:color w:val="FFFFFF"/>
                <w:sz w:val="22"/>
                <w:szCs w:val="22"/>
                <w:highlight w:val="none"/>
                <w:u w:val="none"/>
                <w:lang w:val="en-US" w:eastAsia="zh-CN"/>
              </w:rPr>
              <w:t>技术需求</w:t>
            </w:r>
          </w:p>
        </w:tc>
        <w:tc>
          <w:tcPr>
            <w:tcW w:w="5960"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highlight w:val="none"/>
                <w:u w:val="none"/>
              </w:rPr>
            </w:pPr>
            <w:r>
              <w:rPr>
                <w:rFonts w:hint="eastAsia" w:ascii="微软雅黑" w:hAnsi="微软雅黑" w:eastAsia="微软雅黑" w:cs="微软雅黑"/>
                <w:i w:val="0"/>
                <w:color w:val="FFFFFF"/>
                <w:kern w:val="0"/>
                <w:sz w:val="22"/>
                <w:szCs w:val="22"/>
                <w:highlight w:val="none"/>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1</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仿宋_GB2312" w:hAnsi="仿宋_GB2312" w:eastAsia="仿宋_GB2312" w:cs="仿宋_GB2312"/>
                <w:sz w:val="28"/>
                <w:szCs w:val="28"/>
                <w:highlight w:val="none"/>
                <w:lang w:eastAsia="zh-CN"/>
              </w:rPr>
              <w:t>△</w:t>
            </w:r>
            <w:r>
              <w:rPr>
                <w:rFonts w:hint="eastAsia" w:ascii="宋体" w:hAnsi="宋体" w:eastAsia="宋体" w:cs="宋体"/>
                <w:i w:val="0"/>
                <w:iCs w:val="0"/>
                <w:color w:val="000000"/>
                <w:kern w:val="0"/>
                <w:sz w:val="20"/>
                <w:szCs w:val="20"/>
                <w:highlight w:val="none"/>
                <w:u w:val="none"/>
                <w:lang w:val="en-US" w:eastAsia="zh-CN" w:bidi="ar"/>
              </w:rPr>
              <w:t>技术要求</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系统采集Agent代码开源，系统采用多Server监控，支持横向水平扩展监控Server，提供可配置化的Server添加界面；数据采用PostgreSQL，并支持TimescaleDB扩展。（需提供高保真功能截图）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2</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仿宋_GB2312" w:hAnsi="仿宋_GB2312" w:eastAsia="仿宋_GB2312" w:cs="仿宋_GB2312"/>
                <w:sz w:val="28"/>
                <w:szCs w:val="28"/>
                <w:highlight w:val="none"/>
                <w:lang w:eastAsia="zh-CN"/>
              </w:rPr>
              <w:t>△</w:t>
            </w:r>
            <w:r>
              <w:rPr>
                <w:rFonts w:hint="eastAsia" w:ascii="宋体" w:hAnsi="宋体" w:eastAsia="宋体" w:cs="宋体"/>
                <w:i w:val="0"/>
                <w:iCs w:val="0"/>
                <w:color w:val="000000"/>
                <w:kern w:val="0"/>
                <w:sz w:val="20"/>
                <w:szCs w:val="20"/>
                <w:highlight w:val="none"/>
                <w:u w:val="none"/>
                <w:lang w:val="en-US" w:eastAsia="zh-CN" w:bidi="ar"/>
              </w:rPr>
              <w:t>监控管理</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专线链路支持RPing（网络设备之间发起的ICMP探测），支持脚本探测；虚拟化支持宿主机、虚拟机、数据存储之间的关系查看；支持1-1-1布局、1-2布局、3布局多种方式；提供自定义面板配置功能，以表格形式展示配置指标；提供自定义小部件化配置功能，支持可拖拽布局。（需提供高保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3</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仿宋_GB2312" w:hAnsi="仿宋_GB2312" w:eastAsia="仿宋_GB2312" w:cs="仿宋_GB2312"/>
                <w:sz w:val="28"/>
                <w:szCs w:val="28"/>
                <w:highlight w:val="none"/>
                <w:lang w:eastAsia="zh-CN"/>
              </w:rPr>
              <w:t>△</w:t>
            </w:r>
            <w:r>
              <w:rPr>
                <w:rFonts w:hint="eastAsia" w:ascii="宋体" w:hAnsi="宋体" w:eastAsia="宋体" w:cs="宋体"/>
                <w:i w:val="0"/>
                <w:iCs w:val="0"/>
                <w:color w:val="000000"/>
                <w:kern w:val="0"/>
                <w:sz w:val="20"/>
                <w:szCs w:val="20"/>
                <w:highlight w:val="none"/>
                <w:u w:val="none"/>
                <w:lang w:val="en-US" w:eastAsia="zh-CN" w:bidi="ar"/>
              </w:rPr>
              <w:t>监控能力</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Style w:val="67"/>
                <w:highlight w:val="none"/>
                <w:lang w:val="en-US" w:eastAsia="zh-CN" w:bidi="ar"/>
              </w:rPr>
              <w:t>1、监控指标支持自动发现功能，支持Low-Level Discovery开发协议；支持20多种种告警表达式；</w:t>
            </w:r>
            <w:r>
              <w:rPr>
                <w:rStyle w:val="67"/>
                <w:highlight w:val="none"/>
                <w:lang w:val="en-US" w:eastAsia="zh-CN" w:bidi="ar"/>
              </w:rPr>
              <w:br w:type="textWrapping"/>
            </w:r>
            <w:r>
              <w:rPr>
                <w:rStyle w:val="67"/>
                <w:highlight w:val="none"/>
                <w:lang w:val="en-US" w:eastAsia="zh-CN" w:bidi="ar"/>
              </w:rPr>
              <w:t>2、支持配置告警依赖，设置上下级告警关系，上级告警触发时抑制下级告警，防止出现告警风暴；</w:t>
            </w:r>
            <w:r>
              <w:rPr>
                <w:rStyle w:val="67"/>
                <w:highlight w:val="none"/>
                <w:lang w:val="en-US" w:eastAsia="zh-CN" w:bidi="ar"/>
              </w:rPr>
              <w:br w:type="textWrapping"/>
            </w:r>
            <w:r>
              <w:rPr>
                <w:rStyle w:val="68"/>
                <w:highlight w:val="none"/>
                <w:lang w:val="en-US" w:eastAsia="zh-CN" w:bidi="ar"/>
              </w:rPr>
              <w:t>3</w:t>
            </w:r>
            <w:r>
              <w:rPr>
                <w:rStyle w:val="67"/>
                <w:highlight w:val="none"/>
                <w:lang w:val="en-US" w:eastAsia="zh-CN" w:bidi="ar"/>
              </w:rPr>
              <w:t>、脚本下发，提供脚本管理库，支持自定义脚本开发，支持命令行功能调用，支持日常巡检脚本检查。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4</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仿宋_GB2312" w:hAnsi="仿宋_GB2312" w:eastAsia="仿宋_GB2312" w:cs="仿宋_GB2312"/>
                <w:sz w:val="28"/>
                <w:szCs w:val="28"/>
                <w:highlight w:val="none"/>
                <w:lang w:eastAsia="zh-CN"/>
              </w:rPr>
              <w:t>△</w:t>
            </w:r>
            <w:r>
              <w:rPr>
                <w:rFonts w:hint="eastAsia" w:ascii="宋体" w:hAnsi="宋体" w:eastAsia="宋体" w:cs="宋体"/>
                <w:i w:val="0"/>
                <w:iCs w:val="0"/>
                <w:color w:val="000000"/>
                <w:kern w:val="0"/>
                <w:sz w:val="20"/>
                <w:szCs w:val="20"/>
                <w:highlight w:val="none"/>
                <w:u w:val="none"/>
                <w:lang w:val="en-US" w:eastAsia="zh-CN" w:bidi="ar"/>
              </w:rPr>
              <w:t>业务拓扑</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提供业务拓扑功能，展现业务系统与网络设备、数据库、服务器等关系图，实现业务故障的快速定位；对象及链路连线支持自定义绑定指标及告警；支持按应用层、中间层、硬件层设置对象所属层级，同时提供权重分值设置；提供在线实时分析能力，对象支持查看指标及趋势变化，链路连线支持绑定关注指标。（需提供高保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5</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仿宋_GB2312" w:hAnsi="仿宋_GB2312" w:eastAsia="仿宋_GB2312" w:cs="仿宋_GB2312"/>
                <w:sz w:val="28"/>
                <w:szCs w:val="28"/>
                <w:highlight w:val="none"/>
                <w:lang w:eastAsia="zh-CN"/>
              </w:rPr>
              <w:t>△</w:t>
            </w:r>
            <w:r>
              <w:rPr>
                <w:rFonts w:hint="eastAsia" w:ascii="宋体" w:hAnsi="宋体" w:eastAsia="宋体" w:cs="宋体"/>
                <w:i w:val="0"/>
                <w:iCs w:val="0"/>
                <w:color w:val="000000"/>
                <w:kern w:val="0"/>
                <w:sz w:val="20"/>
                <w:szCs w:val="20"/>
                <w:highlight w:val="none"/>
                <w:u w:val="none"/>
                <w:lang w:val="en-US" w:eastAsia="zh-CN" w:bidi="ar"/>
              </w:rPr>
              <w:t>维护调度</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1、提供快捷维护模式功能，维护期间的对象支持自定义设置是否继续收集指标信息；支持自定义配置多个不同维护时间段，维护类型有：一次性、每日、每周、每月。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2、支持监控功能调试模式，可以快速获取页面执行的SQL数量、语句、操作时间和页面响应时间； （需提供高保真功能截图）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6</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阈值管理</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支持分时阈值调整，同一指标支持多个时间段阈值设置；支持修改对象的告警阈值和告警探测次数，并提供按模板批量修改功能。（需提供高保真功能截图）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7</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告警管理</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实时告警支持自动刷新、按时间线展示，并支持告警统计示；支持触发器告警、对象告警、恢复告警时长、未恢复告警时长等TOP统计；告警展示内容包括：基本信息、确认信息、告警通知、历史告警等。（需提供高保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8</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指标预处理</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监控指标提供预处理功能，支持值的正则处理，支持正则表达式过滤、转换、组合；支持值的算法转换，支持倍数、简单变化、每秒速率；支持值的十进制转换，支持布尔、八进制、十六进制；支持值的验证过滤，不满足则丢弃，支持匹配或不匹配正则、正则输出是否正确、数字范围、错误JSON、错误XML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9</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报表管理</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可根据实际情况自行设置报表订阅具体情况；报表内容支持按章节目录区分，支持自定义组合名称；支持用户自定义指标名称呈横向或纵向展示灵活设置，同时支持指标的独立显示或者组合显示。（需提供高保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10</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网络拓扑</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自动发现生成网络拓扑，同时支持手动创建拓扑；支持自动排查当前自动生成的拓扑图功能，哪些设备已经加入监控，哪些设备未加入监控，如果未加入监控的对象允许用户实现一键纳入监控。拓扑对象及链路若存在异常时会按照告警级别进行特定颜色闪烁，支持双击查看告警信息。（需提供高保真功能截图）</w:t>
            </w:r>
          </w:p>
        </w:tc>
      </w:tr>
    </w:tbl>
    <w:p>
      <w:pPr>
        <w:pStyle w:val="46"/>
        <w:numPr>
          <w:ilvl w:val="0"/>
          <w:numId w:val="3"/>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硬件部分</w:t>
      </w:r>
    </w:p>
    <w:tbl>
      <w:tblPr>
        <w:tblStyle w:val="27"/>
        <w:tblW w:w="8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5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序号</w:t>
            </w:r>
          </w:p>
        </w:tc>
        <w:tc>
          <w:tcPr>
            <w:tcW w:w="2148"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软件名称</w:t>
            </w:r>
          </w:p>
        </w:tc>
        <w:tc>
          <w:tcPr>
            <w:tcW w:w="5586"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auto"/>
                <w:kern w:val="0"/>
                <w:sz w:val="22"/>
                <w:szCs w:val="22"/>
                <w:u w:val="none"/>
                <w:lang w:val="en-US" w:eastAsia="zh-CN" w:bidi="ar"/>
              </w:rPr>
              <w:t>1</w:t>
            </w:r>
          </w:p>
        </w:tc>
        <w:tc>
          <w:tcPr>
            <w:tcW w:w="2148"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负载均衡监控路由器</w:t>
            </w:r>
          </w:p>
        </w:tc>
        <w:tc>
          <w:tcPr>
            <w:tcW w:w="5586"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固化8个千兆电口，固化2个千兆光口，带链路负载均衡。</w:t>
            </w:r>
          </w:p>
        </w:tc>
      </w:tr>
    </w:tbl>
    <w:p>
      <w:pPr>
        <w:ind w:firstLine="560" w:firstLineChars="200"/>
        <w:rPr>
          <w:rFonts w:hint="eastAsia" w:ascii="仿宋_GB2312" w:hAnsi="仿宋_GB2312" w:eastAsia="仿宋_GB2312" w:cs="仿宋_GB2312"/>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项目交付中所需线材等辅助性材料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施工的其他费用</w:t>
      </w:r>
      <w:r>
        <w:rPr>
          <w:rFonts w:hint="eastAsia" w:ascii="仿宋" w:hAnsi="仿宋" w:eastAsia="仿宋" w:cs="仿宋"/>
          <w:sz w:val="28"/>
          <w:szCs w:val="28"/>
        </w:rPr>
        <w:t>包含在报价中。</w:t>
      </w:r>
    </w:p>
    <w:p>
      <w:pPr>
        <w:pStyle w:val="6"/>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（二）服务要求：</w:t>
      </w:r>
    </w:p>
    <w:p>
      <w:pPr>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项目必须提供的具体服务内容如下：</w:t>
      </w:r>
    </w:p>
    <w:p>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质保期服务内容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项目验收总体验收后1年为项目质保期</w:t>
      </w:r>
      <w:r>
        <w:rPr>
          <w:rFonts w:hint="eastAsia" w:ascii="仿宋" w:hAnsi="仿宋" w:eastAsia="仿宋" w:cs="仿宋"/>
          <w:color w:val="000000" w:themeColor="text1"/>
          <w:sz w:val="28"/>
          <w:szCs w:val="28"/>
          <w14:textFill>
            <w14:solidFill>
              <w14:schemeClr w14:val="tx1"/>
            </w14:solidFill>
          </w14:textFill>
        </w:rPr>
        <w:t>。</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2.承包人</w:t>
      </w:r>
      <w:r>
        <w:rPr>
          <w:rFonts w:hint="eastAsia" w:ascii="仿宋" w:hAnsi="仿宋" w:eastAsia="仿宋" w:cs="仿宋"/>
          <w:color w:val="000000" w:themeColor="text1"/>
          <w:sz w:val="28"/>
          <w:szCs w:val="28"/>
          <w:lang w:eastAsia="zh-CN"/>
          <w14:textFill>
            <w14:solidFill>
              <w14:schemeClr w14:val="tx1"/>
            </w14:solidFill>
          </w14:textFill>
        </w:rPr>
        <w:t>报价</w:t>
      </w:r>
      <w:r>
        <w:rPr>
          <w:rFonts w:hint="eastAsia" w:ascii="仿宋" w:hAnsi="仿宋" w:eastAsia="仿宋" w:cs="仿宋"/>
          <w:color w:val="000000" w:themeColor="text1"/>
          <w:sz w:val="28"/>
          <w:szCs w:val="28"/>
          <w14:textFill>
            <w14:solidFill>
              <w14:schemeClr w14:val="tx1"/>
            </w14:solidFill>
          </w14:textFill>
        </w:rPr>
        <w:t>产品属于国家规定“三包”范围的，其产品质量保证期不得低于“三包”规定。</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3.承包人的质量保证期承诺优于国家“三包”规定的，按承包人实际承诺执行。</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4.承包人</w:t>
      </w:r>
      <w:r>
        <w:rPr>
          <w:rFonts w:hint="eastAsia" w:ascii="仿宋" w:hAnsi="仿宋" w:eastAsia="仿宋" w:cs="仿宋"/>
          <w:color w:val="000000" w:themeColor="text1"/>
          <w:sz w:val="28"/>
          <w:szCs w:val="28"/>
          <w:lang w:eastAsia="zh-CN"/>
          <w14:textFill>
            <w14:solidFill>
              <w14:schemeClr w14:val="tx1"/>
            </w14:solidFill>
          </w14:textFill>
        </w:rPr>
        <w:t>报价</w:t>
      </w:r>
      <w:r>
        <w:rPr>
          <w:rFonts w:hint="eastAsia" w:ascii="仿宋" w:hAnsi="仿宋" w:eastAsia="仿宋" w:cs="仿宋"/>
          <w:color w:val="000000" w:themeColor="text1"/>
          <w:sz w:val="28"/>
          <w:szCs w:val="28"/>
          <w14:textFill>
            <w14:solidFill>
              <w14:schemeClr w14:val="tx1"/>
            </w14:solidFill>
          </w14:textFill>
        </w:rPr>
        <w:t>产品由原厂负责标准售后服务的，应当在</w:t>
      </w:r>
      <w:r>
        <w:rPr>
          <w:rFonts w:hint="eastAsia" w:ascii="仿宋" w:hAnsi="仿宋" w:eastAsia="仿宋" w:cs="仿宋"/>
          <w:color w:val="000000" w:themeColor="text1"/>
          <w:sz w:val="28"/>
          <w:szCs w:val="28"/>
          <w:lang w:eastAsia="zh-CN"/>
          <w14:textFill>
            <w14:solidFill>
              <w14:schemeClr w14:val="tx1"/>
            </w14:solidFill>
          </w14:textFill>
        </w:rPr>
        <w:t>报价</w:t>
      </w:r>
      <w:r>
        <w:rPr>
          <w:rFonts w:hint="eastAsia" w:ascii="仿宋" w:hAnsi="仿宋" w:eastAsia="仿宋" w:cs="仿宋"/>
          <w:color w:val="000000" w:themeColor="text1"/>
          <w:sz w:val="28"/>
          <w:szCs w:val="28"/>
          <w14:textFill>
            <w14:solidFill>
              <w14:schemeClr w14:val="tx1"/>
            </w14:solidFill>
          </w14:textFill>
        </w:rPr>
        <w:t>文件中予以明确说明,并附厂家售后服务承诺内容。</w:t>
      </w:r>
    </w:p>
    <w:p>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售后服务内容</w:t>
      </w:r>
    </w:p>
    <w:p>
      <w:pPr>
        <w:ind w:firstLine="560" w:firstLineChars="200"/>
        <w:rPr>
          <w:rFonts w:hint="eastAsia" w:ascii="仿宋" w:hAnsi="仿宋" w:eastAsia="仿宋" w:cs="仿宋"/>
        </w:rPr>
      </w:pPr>
      <w:r>
        <w:rPr>
          <w:rFonts w:hint="eastAsia" w:ascii="仿宋" w:hAnsi="仿宋" w:eastAsia="仿宋" w:cs="仿宋"/>
          <w:color w:val="000000" w:themeColor="text1"/>
          <w:sz w:val="28"/>
          <w:szCs w:val="28"/>
          <w14:textFill>
            <w14:solidFill>
              <w14:schemeClr w14:val="tx1"/>
            </w14:solidFill>
          </w14:textFill>
        </w:rPr>
        <w:t>1.承包人明确承诺:本项目</w:t>
      </w:r>
      <w:r>
        <w:rPr>
          <w:rFonts w:hint="eastAsia" w:ascii="仿宋" w:hAnsi="仿宋" w:eastAsia="仿宋" w:cs="仿宋"/>
          <w:color w:val="000000" w:themeColor="text1"/>
          <w:sz w:val="28"/>
          <w:szCs w:val="28"/>
          <w:lang w:val="en-US" w:eastAsia="zh-CN"/>
          <w14:textFill>
            <w14:solidFill>
              <w14:schemeClr w14:val="tx1"/>
            </w14:solidFill>
          </w14:textFill>
        </w:rPr>
        <w:t>软件部分</w:t>
      </w:r>
      <w:r>
        <w:rPr>
          <w:rFonts w:hint="eastAsia" w:ascii="仿宋" w:hAnsi="仿宋" w:eastAsia="仿宋" w:cs="仿宋"/>
          <w:color w:val="000000" w:themeColor="text1"/>
          <w:sz w:val="28"/>
          <w:szCs w:val="28"/>
          <w14:textFill>
            <w14:solidFill>
              <w14:schemeClr w14:val="tx1"/>
            </w14:solidFill>
          </w14:textFill>
        </w:rPr>
        <w:t>提供</w:t>
      </w:r>
      <w:r>
        <w:rPr>
          <w:rFonts w:hint="eastAsia" w:ascii="仿宋" w:hAnsi="仿宋" w:eastAsia="仿宋" w:cs="仿宋"/>
          <w:color w:val="000000" w:themeColor="text1"/>
          <w:sz w:val="28"/>
          <w:szCs w:val="28"/>
          <w:lang w:eastAsia="zh-CN"/>
          <w14:textFill>
            <w14:solidFill>
              <w14:schemeClr w14:val="tx1"/>
            </w14:solidFill>
          </w14:textFill>
        </w:rPr>
        <w:t>的</w:t>
      </w:r>
      <w:r>
        <w:rPr>
          <w:rFonts w:hint="eastAsia" w:ascii="仿宋" w:hAnsi="仿宋" w:eastAsia="仿宋" w:cs="仿宋"/>
          <w:color w:val="000000" w:themeColor="text1"/>
          <w:sz w:val="28"/>
          <w:szCs w:val="28"/>
          <w14:textFill>
            <w14:solidFill>
              <w14:schemeClr w14:val="tx1"/>
            </w14:solidFill>
          </w14:textFill>
        </w:rPr>
        <w:t>免费升级服务不低于</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年，及终身技术支持</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免费升级服务期由产品成功激活之日起计算。</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.承包人在质量保证期内应当为询价人提供以下技术支持和服务: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A、电话咨询</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B、现场响应</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C、技术升级</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在质保期内，如果承包人的销售的产品发现漏洞或能够技术升级，承包人应及时通知询价人，如询价人有相应要求，承包人应对询价人购买的产品进行升级服务。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.质量保证期过后，承包人应同样提供免费电话咨询服务，并应承诺提供产品上门维护服务。</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三、培训要求</w:t>
      </w:r>
    </w:p>
    <w:p>
      <w:pPr>
        <w:pStyle w:val="43"/>
        <w:autoSpaceDE w:val="0"/>
        <w:autoSpaceDN w:val="0"/>
        <w:adjustRightInd w:val="0"/>
        <w:spacing w:line="360" w:lineRule="auto"/>
        <w:ind w:firstLine="560" w:firstLineChars="20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承包单位应根据项目实施的计划、进度和需要与询价人的合理要求，及时安排对询价人的相关人员进行培训。</w:t>
      </w:r>
    </w:p>
    <w:p>
      <w:pPr>
        <w:pStyle w:val="43"/>
        <w:autoSpaceDE w:val="0"/>
        <w:autoSpaceDN w:val="0"/>
        <w:adjustRightInd w:val="0"/>
        <w:spacing w:line="360" w:lineRule="auto"/>
        <w:ind w:left="-134" w:leftChars="-64" w:firstLine="56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培训目标为使受训者能够独立、熟练地完成操作，实现本项目所有设备的基本操作。具体如下：</w:t>
      </w:r>
    </w:p>
    <w:p>
      <w:pPr>
        <w:pStyle w:val="43"/>
        <w:autoSpaceDE w:val="0"/>
        <w:autoSpaceDN w:val="0"/>
        <w:adjustRightInd w:val="0"/>
        <w:spacing w:line="360" w:lineRule="auto"/>
        <w:ind w:left="-142" w:firstLine="56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由承包单位组织正式培训，采用准备好的注释、讲义、讨论会、视听演示以及在现场进行实际操作示范，培训人员应做好操作、管理、维护的充分准备，承包单位应提交一份培训计划给询价人以获批准。</w:t>
      </w:r>
    </w:p>
    <w:p>
      <w:pPr>
        <w:pStyle w:val="43"/>
        <w:numPr>
          <w:ilvl w:val="0"/>
          <w:numId w:val="4"/>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培训范围：网络设备监控系统的操作</w:t>
      </w:r>
      <w:r>
        <w:rPr>
          <w:rFonts w:hint="eastAsia" w:ascii="仿宋" w:hAnsi="仿宋" w:eastAsia="仿宋" w:cs="仿宋"/>
          <w:color w:val="000000" w:themeColor="text1"/>
          <w:sz w:val="28"/>
          <w:szCs w:val="28"/>
          <w:lang w:val="en-US" w:eastAsia="zh-CN"/>
          <w14:textFill>
            <w14:solidFill>
              <w14:schemeClr w14:val="tx1"/>
            </w14:solidFill>
          </w14:textFill>
        </w:rPr>
        <w:t>及</w:t>
      </w:r>
      <w:r>
        <w:rPr>
          <w:rFonts w:hint="eastAsia" w:ascii="仿宋" w:hAnsi="仿宋" w:eastAsia="仿宋" w:cs="仿宋"/>
          <w:color w:val="000000" w:themeColor="text1"/>
          <w:sz w:val="28"/>
          <w:szCs w:val="28"/>
          <w14:textFill>
            <w14:solidFill>
              <w14:schemeClr w14:val="tx1"/>
            </w14:solidFill>
          </w14:textFill>
        </w:rPr>
        <w:t>维护</w:t>
      </w:r>
    </w:p>
    <w:p>
      <w:pPr>
        <w:pStyle w:val="43"/>
        <w:numPr>
          <w:ilvl w:val="0"/>
          <w:numId w:val="4"/>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培训地点：广州市净水有限公司</w:t>
      </w:r>
    </w:p>
    <w:p>
      <w:pPr>
        <w:pStyle w:val="43"/>
        <w:numPr>
          <w:ilvl w:val="0"/>
          <w:numId w:val="4"/>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培训时间：在项目施工完成后进行培训</w:t>
      </w:r>
    </w:p>
    <w:p>
      <w:pPr>
        <w:pStyle w:val="43"/>
        <w:numPr>
          <w:ilvl w:val="0"/>
          <w:numId w:val="4"/>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培训内容：</w:t>
      </w:r>
    </w:p>
    <w:p>
      <w:pPr>
        <w:pStyle w:val="43"/>
        <w:autoSpaceDE w:val="0"/>
        <w:autoSpaceDN w:val="0"/>
        <w:adjustRightInd w:val="0"/>
        <w:spacing w:line="360" w:lineRule="auto"/>
        <w:ind w:left="84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根据用户对网络设备监控系统日常维护需求提供相关的知识进行培训</w:t>
      </w:r>
    </w:p>
    <w:p>
      <w:pPr>
        <w:pStyle w:val="43"/>
        <w:autoSpaceDE w:val="0"/>
        <w:autoSpaceDN w:val="0"/>
        <w:adjustRightInd w:val="0"/>
        <w:spacing w:line="360" w:lineRule="auto"/>
        <w:ind w:left="0" w:leftChars="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及答疑，次数不少于1次。若用户对网络设备监控系统日常维护管理及使用仍存在疑问，在运行和维护期间乙方必须持续提供咨询服务。</w:t>
      </w:r>
    </w:p>
    <w:p>
      <w:pPr>
        <w:pStyle w:val="5"/>
        <w:rPr>
          <w:rFonts w:hint="eastAsia" w:ascii="仿宋" w:hAnsi="仿宋" w:eastAsia="仿宋" w:cs="仿宋"/>
          <w:color w:val="000000" w:themeColor="text1"/>
          <w:lang w:val="e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四、</w:t>
      </w:r>
      <w:r>
        <w:rPr>
          <w:rFonts w:hint="eastAsia" w:ascii="仿宋" w:hAnsi="仿宋" w:eastAsia="仿宋" w:cs="仿宋"/>
          <w:color w:val="000000" w:themeColor="text1"/>
          <w:lang w:val="en"/>
          <w14:textFill>
            <w14:solidFill>
              <w14:schemeClr w14:val="tx1"/>
            </w14:solidFill>
          </w14:textFill>
        </w:rPr>
        <w:t>商务</w:t>
      </w:r>
      <w:r>
        <w:rPr>
          <w:rFonts w:hint="eastAsia" w:ascii="仿宋" w:hAnsi="仿宋" w:eastAsia="仿宋" w:cs="仿宋"/>
          <w:color w:val="000000" w:themeColor="text1"/>
          <w14:textFill>
            <w14:solidFill>
              <w14:schemeClr w14:val="tx1"/>
            </w14:solidFill>
          </w14:textFill>
        </w:rPr>
        <w:t>要求</w:t>
      </w:r>
    </w:p>
    <w:p>
      <w:pPr>
        <w:autoSpaceDE w:val="0"/>
        <w:autoSpaceDN w:val="0"/>
        <w:ind w:left="560"/>
        <w:rPr>
          <w:rFonts w:hint="eastAsia" w:ascii="仿宋" w:hAnsi="仿宋" w:eastAsia="仿宋" w:cs="仿宋"/>
          <w:color w:val="auto"/>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1.交货期限：</w:t>
      </w:r>
      <w:r>
        <w:rPr>
          <w:rFonts w:hint="eastAsia" w:ascii="仿宋" w:hAnsi="仿宋" w:eastAsia="仿宋" w:cs="仿宋"/>
          <w:color w:val="auto"/>
          <w:sz w:val="28"/>
          <w:szCs w:val="28"/>
        </w:rPr>
        <w:t>合同生效后</w:t>
      </w:r>
      <w:r>
        <w:rPr>
          <w:rFonts w:hint="eastAsia" w:ascii="仿宋" w:hAnsi="仿宋" w:eastAsia="仿宋" w:cs="仿宋"/>
          <w:color w:val="auto"/>
          <w:sz w:val="28"/>
          <w:szCs w:val="28"/>
          <w:lang w:val="en-US" w:eastAsia="zh-CN"/>
        </w:rPr>
        <w:t>30天</w:t>
      </w:r>
      <w:r>
        <w:rPr>
          <w:rFonts w:hint="eastAsia" w:ascii="仿宋" w:hAnsi="仿宋" w:eastAsia="仿宋" w:cs="仿宋"/>
          <w:color w:val="auto"/>
          <w:sz w:val="28"/>
          <w:szCs w:val="28"/>
        </w:rPr>
        <w:t>内。</w:t>
      </w:r>
      <w:r>
        <w:rPr>
          <w:rFonts w:hint="eastAsia" w:ascii="仿宋" w:hAnsi="仿宋" w:eastAsia="仿宋" w:cs="仿宋"/>
          <w:color w:val="auto"/>
          <w:sz w:val="28"/>
          <w:szCs w:val="28"/>
          <w:lang w:val="en-US" w:eastAsia="zh-CN"/>
        </w:rPr>
        <w:t>项目建设周期：60天。</w:t>
      </w:r>
    </w:p>
    <w:p>
      <w:pPr>
        <w:pStyle w:val="46"/>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总包及分包规定：本项目不接受分包。</w:t>
      </w:r>
    </w:p>
    <w:p>
      <w:pPr>
        <w:pStyle w:val="15"/>
        <w:spacing w:line="360" w:lineRule="auto"/>
        <w:ind w:left="1"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.付款方式：采用支票、网银支付两种形式。</w:t>
      </w:r>
    </w:p>
    <w:p>
      <w:pPr>
        <w:tabs>
          <w:tab w:val="center" w:pos="5156"/>
        </w:tabs>
        <w:autoSpaceDE w:val="0"/>
        <w:autoSpaceDN w:val="0"/>
        <w:ind w:left="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.承包方式：包工、包料、</w:t>
      </w:r>
      <w:r>
        <w:rPr>
          <w:rFonts w:hint="eastAsia" w:ascii="仿宋" w:hAnsi="仿宋" w:eastAsia="仿宋" w:cs="仿宋"/>
          <w:color w:val="000000" w:themeColor="text1"/>
          <w:sz w:val="28"/>
          <w:szCs w:val="28"/>
          <w:lang w:val="en-US" w:eastAsia="zh-CN"/>
          <w14:textFill>
            <w14:solidFill>
              <w14:schemeClr w14:val="tx1"/>
            </w14:solidFill>
          </w14:textFill>
        </w:rPr>
        <w:t>包设备安装、</w:t>
      </w:r>
      <w:r>
        <w:rPr>
          <w:rFonts w:hint="eastAsia" w:ascii="仿宋" w:hAnsi="仿宋" w:eastAsia="仿宋" w:cs="仿宋"/>
          <w:color w:val="000000" w:themeColor="text1"/>
          <w:sz w:val="28"/>
          <w:szCs w:val="28"/>
          <w14:textFill>
            <w14:solidFill>
              <w14:schemeClr w14:val="tx1"/>
            </w14:solidFill>
          </w14:textFill>
        </w:rPr>
        <w:t>包开发、包调试、包培训、包运维、包验收的总价包干方式。</w:t>
      </w:r>
    </w:p>
    <w:p>
      <w:pPr>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.项目结算：按照合同。</w:t>
      </w:r>
    </w:p>
    <w:p>
      <w:pPr>
        <w:widowControl/>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pPr>
        <w:pStyle w:val="15"/>
        <w:adjustRightInd w:val="0"/>
        <w:snapToGrid w:val="0"/>
        <w:spacing w:line="300" w:lineRule="auto"/>
        <w:ind w:firstLine="562"/>
        <w:jc w:val="center"/>
        <w:outlineLvl w:val="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 xml:space="preserve">第三部分 </w:t>
      </w:r>
      <w:r>
        <w:rPr>
          <w:rFonts w:hint="eastAsia" w:ascii="仿宋" w:hAnsi="仿宋" w:eastAsia="仿宋" w:cs="仿宋"/>
          <w:b/>
          <w:color w:val="000000" w:themeColor="text1"/>
          <w:sz w:val="28"/>
          <w:szCs w:val="28"/>
          <w14:textFill>
            <w14:solidFill>
              <w14:schemeClr w14:val="tx1"/>
            </w14:solidFill>
          </w14:textFill>
        </w:rPr>
        <w:t xml:space="preserve"> 报价须知</w:t>
      </w:r>
    </w:p>
    <w:p>
      <w:pPr>
        <w:pStyle w:val="15"/>
        <w:adjustRightInd w:val="0"/>
        <w:snapToGrid w:val="0"/>
        <w:spacing w:line="300" w:lineRule="auto"/>
        <w:rPr>
          <w:rFonts w:hint="eastAsia" w:ascii="仿宋" w:hAnsi="仿宋" w:eastAsia="仿宋" w:cs="仿宋"/>
          <w:b/>
          <w:sz w:val="28"/>
          <w:szCs w:val="28"/>
        </w:rPr>
      </w:pPr>
      <w:r>
        <w:rPr>
          <w:rFonts w:hint="eastAsia" w:ascii="仿宋" w:hAnsi="仿宋" w:eastAsia="仿宋" w:cs="仿宋"/>
          <w:b/>
          <w:sz w:val="28"/>
          <w:szCs w:val="28"/>
        </w:rPr>
        <w:t>一、概念释义</w:t>
      </w:r>
    </w:p>
    <w:p>
      <w:pPr>
        <w:pStyle w:val="15"/>
        <w:adjustRightInd w:val="0"/>
        <w:snapToGrid w:val="0"/>
        <w:spacing w:line="300" w:lineRule="auto"/>
        <w:ind w:left="542" w:hanging="560" w:hangingChars="200"/>
        <w:rPr>
          <w:rFonts w:hint="eastAsia" w:ascii="仿宋" w:hAnsi="仿宋" w:eastAsia="仿宋" w:cs="仿宋"/>
          <w:sz w:val="28"/>
          <w:szCs w:val="28"/>
        </w:rPr>
      </w:pPr>
      <w:r>
        <w:rPr>
          <w:rFonts w:hint="eastAsia" w:ascii="仿宋" w:hAnsi="仿宋" w:eastAsia="仿宋" w:cs="仿宋"/>
          <w:sz w:val="28"/>
          <w:szCs w:val="28"/>
        </w:rPr>
        <w:t>1.“询价人”是指：</w:t>
      </w:r>
      <w:r>
        <w:rPr>
          <w:rFonts w:hint="eastAsia" w:ascii="仿宋" w:hAnsi="仿宋" w:eastAsia="仿宋" w:cs="仿宋"/>
          <w:sz w:val="28"/>
          <w:szCs w:val="28"/>
          <w:u w:val="single"/>
        </w:rPr>
        <w:t>广州市净水有限公司</w:t>
      </w:r>
      <w:r>
        <w:rPr>
          <w:rFonts w:hint="eastAsia" w:ascii="仿宋" w:hAnsi="仿宋" w:eastAsia="仿宋" w:cs="仿宋"/>
          <w:sz w:val="28"/>
          <w:szCs w:val="28"/>
        </w:rPr>
        <w:t>。</w:t>
      </w:r>
    </w:p>
    <w:p>
      <w:pPr>
        <w:pStyle w:val="15"/>
        <w:tabs>
          <w:tab w:val="left" w:pos="360"/>
        </w:tabs>
        <w:adjustRightInd w:val="0"/>
        <w:snapToGrid w:val="0"/>
        <w:spacing w:line="300" w:lineRule="auto"/>
        <w:ind w:left="542" w:hanging="560" w:hangingChars="200"/>
        <w:rPr>
          <w:rFonts w:hint="eastAsia" w:ascii="仿宋" w:hAnsi="仿宋" w:eastAsia="仿宋" w:cs="仿宋"/>
          <w:kern w:val="0"/>
          <w:sz w:val="28"/>
          <w:szCs w:val="28"/>
        </w:rPr>
      </w:pPr>
      <w:r>
        <w:rPr>
          <w:rFonts w:hint="eastAsia" w:ascii="仿宋" w:hAnsi="仿宋" w:eastAsia="仿宋" w:cs="仿宋"/>
          <w:sz w:val="28"/>
          <w:szCs w:val="28"/>
        </w:rPr>
        <w:t>2.合格的报价单位:</w:t>
      </w:r>
      <w:r>
        <w:rPr>
          <w:rFonts w:hint="eastAsia" w:ascii="仿宋" w:hAnsi="仿宋" w:eastAsia="仿宋" w:cs="仿宋"/>
          <w:kern w:val="0"/>
          <w:sz w:val="28"/>
          <w:szCs w:val="28"/>
        </w:rPr>
        <w:t>符合询价文件规定资格</w:t>
      </w:r>
      <w:r>
        <w:rPr>
          <w:rFonts w:hint="eastAsia" w:ascii="仿宋" w:hAnsi="仿宋" w:eastAsia="仿宋" w:cs="仿宋"/>
          <w:sz w:val="28"/>
          <w:szCs w:val="28"/>
          <w:lang w:val="zh-CN"/>
        </w:rPr>
        <w:t>要求</w:t>
      </w:r>
      <w:r>
        <w:rPr>
          <w:rFonts w:hint="eastAsia" w:ascii="仿宋" w:hAnsi="仿宋" w:eastAsia="仿宋" w:cs="仿宋"/>
          <w:kern w:val="0"/>
          <w:sz w:val="28"/>
          <w:szCs w:val="28"/>
        </w:rPr>
        <w:t>的报价单位。</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3.“承包人”是指经法定程序确认并授以合同的报价单位。</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hint="eastAsia" w:ascii="仿宋" w:hAnsi="仿宋" w:eastAsia="仿宋" w:cs="仿宋"/>
          <w:b/>
          <w:sz w:val="28"/>
          <w:szCs w:val="28"/>
        </w:rPr>
      </w:pPr>
      <w:r>
        <w:rPr>
          <w:rFonts w:hint="eastAsia" w:ascii="仿宋" w:hAnsi="仿宋" w:eastAsia="仿宋" w:cs="仿宋"/>
          <w:b/>
          <w:sz w:val="28"/>
          <w:szCs w:val="28"/>
        </w:rPr>
        <w:t>二、询价文件</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5．适用范围:本询价文件适用于本报价邀请中所述项目的询价。</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 询价文件的构成</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6.1询价文件包括但不限于下列文件:</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1）报价邀请函</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2) 项目内容</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3) 报价单位须知</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4) 合同书格式</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5) 询价响应文件格式</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6) 在询价过程中由询价人发出的修正和补充文件等</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7. 询价文件的澄清或修改</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7.2任何要求对询价文件进行澄清的报价单位，均应以书面形式通知询价人。询价人对其收到的书面的对询价文件的澄清要求均以书面形式予以答复或以净水公司门户网站公告的形式发布，（答复中不包括问题的来源）。报价单位在收到上述答复后，应立即向询价人回函确认，该答复作为询价文件的一部分，对报价单位有约束力。</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７.3询价文件的修改或澄清将以书面形式通知所有购买询价文件的报价单位或以净水公司门户网站公告的形式发布，并对其具有约束力。报价单位在收到上述通知后，应立即向询价人回函确认。</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7.4询价人可以视询价具体情况，延长递交询价响应文件截止时间，并将变更时间以书面形式通知所有询价文件收受人或以净水公司门户网站公告的形式发布。</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7.5 书面形式包括但不限于以纸质、电子邮件、门户网站信息公告等形式。</w:t>
      </w:r>
    </w:p>
    <w:p>
      <w:pPr>
        <w:pStyle w:val="15"/>
        <w:adjustRightInd w:val="0"/>
        <w:snapToGrid w:val="0"/>
        <w:spacing w:line="300" w:lineRule="auto"/>
        <w:rPr>
          <w:rFonts w:hint="eastAsia" w:ascii="仿宋" w:hAnsi="仿宋" w:eastAsia="仿宋" w:cs="仿宋"/>
          <w:b/>
          <w:sz w:val="28"/>
          <w:szCs w:val="28"/>
        </w:rPr>
      </w:pPr>
      <w:r>
        <w:rPr>
          <w:rFonts w:hint="eastAsia" w:ascii="仿宋" w:hAnsi="仿宋" w:eastAsia="仿宋" w:cs="仿宋"/>
          <w:b/>
          <w:sz w:val="28"/>
          <w:szCs w:val="28"/>
        </w:rPr>
        <w:t>三、询价响应文件的编制和数量</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8．询价响应费用</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8.1 报价单位应承担所有与准备和参加询价响应有关的费用。不论询价的结果如何，询价人均无义务和责任承担这些费用。</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9．报价的语言及计量</w:t>
      </w:r>
    </w:p>
    <w:p>
      <w:pPr>
        <w:pStyle w:val="15"/>
        <w:adjustRightInd w:val="0"/>
        <w:snapToGrid w:val="0"/>
        <w:spacing w:line="300" w:lineRule="auto"/>
        <w:ind w:left="360" w:hanging="360"/>
        <w:rPr>
          <w:rFonts w:hint="eastAsia" w:ascii="仿宋" w:hAnsi="仿宋" w:eastAsia="仿宋" w:cs="仿宋"/>
          <w:sz w:val="28"/>
          <w:szCs w:val="28"/>
        </w:rPr>
      </w:pPr>
      <w:r>
        <w:rPr>
          <w:rFonts w:hint="eastAsia" w:ascii="仿宋" w:hAnsi="仿宋" w:eastAsia="仿宋" w:cs="仿宋"/>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hint="eastAsia" w:ascii="仿宋" w:hAnsi="仿宋" w:eastAsia="仿宋" w:cs="仿宋"/>
          <w:sz w:val="28"/>
          <w:szCs w:val="28"/>
        </w:rPr>
      </w:pPr>
      <w:r>
        <w:rPr>
          <w:rFonts w:hint="eastAsia" w:ascii="仿宋" w:hAnsi="仿宋" w:eastAsia="仿宋" w:cs="仿宋"/>
          <w:sz w:val="28"/>
          <w:szCs w:val="28"/>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10．询价响应文件的构成</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10.1报价单位编制的询价响应文件应包括但不少于本询价文件第四章《询价响应文件格式》的所有内容。</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11. 询价响应文件编制</w:t>
      </w:r>
    </w:p>
    <w:p>
      <w:pPr>
        <w:spacing w:line="300" w:lineRule="auto"/>
        <w:ind w:left="610" w:hanging="630" w:hangingChars="225"/>
        <w:rPr>
          <w:rFonts w:hint="eastAsia" w:ascii="仿宋" w:hAnsi="仿宋" w:eastAsia="仿宋" w:cs="仿宋"/>
          <w:sz w:val="28"/>
          <w:szCs w:val="28"/>
        </w:rPr>
      </w:pPr>
      <w:r>
        <w:rPr>
          <w:rFonts w:hint="eastAsia" w:ascii="仿宋" w:hAnsi="仿宋" w:eastAsia="仿宋" w:cs="仿宋"/>
          <w:sz w:val="28"/>
          <w:szCs w:val="28"/>
        </w:rPr>
        <w:t>11.1报价单位应按响应文件格式编制询价响应文件。</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 报价</w:t>
      </w:r>
    </w:p>
    <w:p>
      <w:pPr>
        <w:autoSpaceDE w:val="0"/>
        <w:autoSpaceDN w:val="0"/>
        <w:adjustRightInd w:val="0"/>
        <w:snapToGrid w:val="0"/>
        <w:spacing w:line="300" w:lineRule="auto"/>
        <w:ind w:left="542" w:right="-148" w:hanging="560" w:hangingChars="200"/>
        <w:rPr>
          <w:rFonts w:hint="eastAsia" w:ascii="仿宋" w:hAnsi="仿宋" w:eastAsia="仿宋" w:cs="仿宋"/>
          <w:sz w:val="28"/>
          <w:szCs w:val="28"/>
        </w:rPr>
      </w:pPr>
      <w:r>
        <w:rPr>
          <w:rFonts w:hint="eastAsia" w:ascii="仿宋" w:hAnsi="仿宋" w:eastAsia="仿宋" w:cs="仿宋"/>
          <w:sz w:val="28"/>
          <w:szCs w:val="28"/>
        </w:rPr>
        <w:t>12.1如询价文件无特殊规定，报价以人民币填报。</w:t>
      </w:r>
    </w:p>
    <w:p>
      <w:pPr>
        <w:autoSpaceDE w:val="0"/>
        <w:autoSpaceDN w:val="0"/>
        <w:adjustRightInd w:val="0"/>
        <w:snapToGrid w:val="0"/>
        <w:spacing w:line="300" w:lineRule="auto"/>
        <w:ind w:left="542" w:right="-148" w:hanging="560" w:hangingChars="200"/>
        <w:rPr>
          <w:rFonts w:hint="eastAsia" w:ascii="仿宋" w:hAnsi="仿宋" w:eastAsia="仿宋" w:cs="仿宋"/>
          <w:sz w:val="28"/>
          <w:szCs w:val="28"/>
        </w:rPr>
      </w:pPr>
      <w:r>
        <w:rPr>
          <w:rFonts w:hint="eastAsia" w:ascii="仿宋" w:hAnsi="仿宋" w:eastAsia="仿宋" w:cs="仿宋"/>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12.3任何有选择性报价的报价，将被视为无效报价。</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12.4 报价人不得存在以下情形之一：</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（1）与询价人存在利害关系且可能影响询价公正性；</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（2）法定代表人或单位负责人为同一个人或者存在控股、管理关系的不同单位,同时参加同一项目或同一子项目；</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（3）为本询价项目提供过设计、编制技术规范和其他文件的咨询服务；</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（4）被依法暂停或者取消投标资格；</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（5）被责令停产停业、暂扣或者吊销许可证、暂扣或者吊销执照；</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（6）进入清算程序，或被宣告破产，或其他丧失履约能力的情形；</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（7）在参加本项目前3年内在存在重大违法记录；</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（8）被“全国企业信用信息公示系统”（网址：http://www.gsxt.gov.cn/）列入经营异常名录和严重违法企业名单；</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（9）被《信用中国》网站（www.creditchina.gov.cn）公示存在不良信用记录；</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（10）本项目截止时间前的半年中，在询价人组织的招标、询价活动中有被查实提供虚假材料的。</w:t>
      </w:r>
      <w:r>
        <w:rPr>
          <w:rFonts w:hint="eastAsia" w:ascii="仿宋" w:hAnsi="仿宋" w:eastAsia="仿宋" w:cs="仿宋"/>
          <w:b/>
          <w:bCs/>
          <w:sz w:val="28"/>
          <w:szCs w:val="28"/>
        </w:rPr>
        <w:t xml:space="preserve"> </w:t>
      </w:r>
    </w:p>
    <w:p>
      <w:pPr>
        <w:pStyle w:val="15"/>
        <w:adjustRightInd w:val="0"/>
        <w:snapToGrid w:val="0"/>
        <w:spacing w:line="300" w:lineRule="auto"/>
        <w:ind w:left="562" w:leftChars="1" w:hanging="560" w:hangingChars="200"/>
        <w:rPr>
          <w:rFonts w:hint="eastAsia" w:ascii="仿宋" w:hAnsi="仿宋" w:eastAsia="仿宋" w:cs="仿宋"/>
          <w:kern w:val="0"/>
          <w:sz w:val="28"/>
          <w:szCs w:val="28"/>
        </w:rPr>
      </w:pPr>
      <w:r>
        <w:rPr>
          <w:rFonts w:hint="eastAsia" w:ascii="仿宋" w:hAnsi="仿宋" w:eastAsia="仿宋" w:cs="仿宋"/>
          <w:kern w:val="0"/>
          <w:sz w:val="28"/>
          <w:szCs w:val="28"/>
        </w:rPr>
        <w:t>13. 不接受联合体报价。</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14. 报价单位资格证明文件</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14.2资格证明文件必须真实有效，复印件必须加盖单位印章。</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15. 报价有效期</w:t>
      </w:r>
    </w:p>
    <w:p>
      <w:pPr>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15.1询价响应文件应在询价之日起</w:t>
      </w:r>
      <w:r>
        <w:rPr>
          <w:rFonts w:hint="eastAsia" w:ascii="仿宋" w:hAnsi="仿宋" w:eastAsia="仿宋" w:cs="仿宋"/>
          <w:sz w:val="28"/>
          <w:szCs w:val="28"/>
          <w:u w:val="single"/>
        </w:rPr>
        <w:t>90</w:t>
      </w:r>
      <w:r>
        <w:rPr>
          <w:rFonts w:hint="eastAsia" w:ascii="仿宋" w:hAnsi="仿宋" w:eastAsia="仿宋" w:cs="仿宋"/>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hint="eastAsia" w:ascii="仿宋" w:hAnsi="仿宋" w:eastAsia="仿宋" w:cs="仿宋"/>
          <w:sz w:val="28"/>
          <w:szCs w:val="28"/>
        </w:rPr>
      </w:pPr>
      <w:r>
        <w:rPr>
          <w:rFonts w:hint="eastAsia" w:ascii="仿宋" w:hAnsi="仿宋" w:eastAsia="仿宋" w:cs="仿宋"/>
          <w:sz w:val="28"/>
          <w:szCs w:val="28"/>
        </w:rPr>
        <w:t>16. 询价响应文件的数量和签署</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16.1 报价单位应编制询价响应文件一式</w:t>
      </w:r>
      <w:r>
        <w:rPr>
          <w:rFonts w:hint="eastAsia" w:ascii="仿宋" w:hAnsi="仿宋" w:eastAsia="仿宋" w:cs="仿宋"/>
          <w:kern w:val="0"/>
          <w:sz w:val="28"/>
          <w:szCs w:val="28"/>
          <w:u w:val="single"/>
        </w:rPr>
        <w:t>2</w:t>
      </w:r>
      <w:r>
        <w:rPr>
          <w:rFonts w:hint="eastAsia" w:ascii="仿宋" w:hAnsi="仿宋" w:eastAsia="仿宋" w:cs="仿宋"/>
          <w:kern w:val="0"/>
          <w:sz w:val="28"/>
          <w:szCs w:val="28"/>
        </w:rPr>
        <w:t>份，其中正本一份和副本</w:t>
      </w:r>
      <w:r>
        <w:rPr>
          <w:rFonts w:hint="eastAsia" w:ascii="仿宋" w:hAnsi="仿宋" w:eastAsia="仿宋" w:cs="仿宋"/>
          <w:kern w:val="0"/>
          <w:sz w:val="28"/>
          <w:szCs w:val="28"/>
          <w:u w:val="single"/>
        </w:rPr>
        <w:t>各一</w:t>
      </w:r>
      <w:r>
        <w:rPr>
          <w:rFonts w:hint="eastAsia" w:ascii="仿宋" w:hAnsi="仿宋" w:eastAsia="仿宋" w:cs="仿宋"/>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16.3 询价响应文件中的任何重要的插字、涂改和增删，必须由法定代表人或经其正式授权的代表在旁边签字或盖私章才有效。</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16.4电报、电话、传真形式的询价响应文件概不接受。</w:t>
      </w:r>
    </w:p>
    <w:p>
      <w:pPr>
        <w:autoSpaceDE w:val="0"/>
        <w:autoSpaceDN w:val="0"/>
        <w:adjustRightInd w:val="0"/>
        <w:snapToGrid w:val="0"/>
        <w:spacing w:line="300" w:lineRule="auto"/>
        <w:ind w:left="544" w:right="32" w:hanging="562" w:hangingChars="200"/>
        <w:rPr>
          <w:rFonts w:hint="eastAsia" w:ascii="仿宋" w:hAnsi="仿宋" w:eastAsia="仿宋" w:cs="仿宋"/>
          <w:b/>
          <w:sz w:val="28"/>
          <w:szCs w:val="28"/>
        </w:rPr>
      </w:pPr>
      <w:r>
        <w:rPr>
          <w:rFonts w:hint="eastAsia" w:ascii="仿宋" w:hAnsi="仿宋" w:eastAsia="仿宋" w:cs="仿宋"/>
          <w:b/>
          <w:sz w:val="28"/>
          <w:szCs w:val="28"/>
        </w:rPr>
        <w:t>四、询价响应文件的递交</w:t>
      </w:r>
    </w:p>
    <w:p>
      <w:pPr>
        <w:autoSpaceDE w:val="0"/>
        <w:autoSpaceDN w:val="0"/>
        <w:adjustRightInd w:val="0"/>
        <w:snapToGrid w:val="0"/>
        <w:spacing w:line="300" w:lineRule="auto"/>
        <w:ind w:left="542" w:right="32" w:hanging="560" w:hangingChars="200"/>
        <w:rPr>
          <w:rFonts w:hint="eastAsia" w:ascii="仿宋" w:hAnsi="仿宋" w:eastAsia="仿宋" w:cs="仿宋"/>
          <w:kern w:val="0"/>
          <w:sz w:val="28"/>
          <w:szCs w:val="28"/>
        </w:rPr>
      </w:pPr>
      <w:r>
        <w:rPr>
          <w:rFonts w:hint="eastAsia" w:ascii="仿宋" w:hAnsi="仿宋" w:eastAsia="仿宋" w:cs="仿宋"/>
          <w:kern w:val="0"/>
          <w:sz w:val="28"/>
          <w:szCs w:val="28"/>
        </w:rPr>
        <w:t>17. 询价响应文件的密封和标记</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17.1报价单位应将询价响应文件正本和副本用单独的信封密封，注明“正本”或“副本”字样。</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17.2每一密封信封均应：</w:t>
      </w:r>
    </w:p>
    <w:p>
      <w:pPr>
        <w:pStyle w:val="15"/>
        <w:adjustRightInd w:val="0"/>
        <w:snapToGrid w:val="0"/>
        <w:spacing w:line="300" w:lineRule="auto"/>
        <w:ind w:left="1439" w:leftChars="343" w:hanging="719" w:hangingChars="257"/>
        <w:rPr>
          <w:rFonts w:hint="eastAsia" w:ascii="仿宋" w:hAnsi="仿宋" w:eastAsia="仿宋" w:cs="仿宋"/>
          <w:kern w:val="0"/>
          <w:sz w:val="28"/>
          <w:szCs w:val="28"/>
        </w:rPr>
      </w:pPr>
      <w:r>
        <w:rPr>
          <w:rFonts w:hint="eastAsia" w:ascii="仿宋" w:hAnsi="仿宋" w:eastAsia="仿宋" w:cs="仿宋"/>
          <w:kern w:val="0"/>
          <w:sz w:val="28"/>
          <w:szCs w:val="28"/>
        </w:rPr>
        <w:t>（1）标明项目编号、项目名称，并注明“正本”或“副本”字样；</w:t>
      </w:r>
    </w:p>
    <w:p>
      <w:pPr>
        <w:pStyle w:val="15"/>
        <w:adjustRightInd w:val="0"/>
        <w:snapToGrid w:val="0"/>
        <w:spacing w:line="300" w:lineRule="auto"/>
        <w:ind w:left="1439" w:leftChars="343" w:hanging="719" w:hangingChars="257"/>
        <w:rPr>
          <w:rFonts w:hint="eastAsia" w:ascii="仿宋" w:hAnsi="仿宋" w:eastAsia="仿宋" w:cs="仿宋"/>
          <w:kern w:val="0"/>
          <w:sz w:val="28"/>
          <w:szCs w:val="28"/>
        </w:rPr>
      </w:pPr>
      <w:r>
        <w:rPr>
          <w:rFonts w:hint="eastAsia" w:ascii="仿宋" w:hAnsi="仿宋" w:eastAsia="仿宋" w:cs="仿宋"/>
          <w:kern w:val="0"/>
          <w:sz w:val="28"/>
          <w:szCs w:val="28"/>
        </w:rPr>
        <w:t>（2）注明“于（递交询价响应文件截止时间）之前不准启封”的字样。</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17.3如果信封未按本须知第17.1条和第17.2条要求密封的，询价人对误投或过早启封概不负责。</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hint="eastAsia" w:ascii="仿宋" w:hAnsi="仿宋" w:eastAsia="仿宋" w:cs="仿宋"/>
          <w:sz w:val="28"/>
          <w:szCs w:val="28"/>
        </w:rPr>
      </w:pPr>
      <w:r>
        <w:rPr>
          <w:rFonts w:hint="eastAsia" w:ascii="仿宋" w:hAnsi="仿宋" w:eastAsia="仿宋" w:cs="仿宋"/>
          <w:sz w:val="28"/>
          <w:szCs w:val="28"/>
        </w:rPr>
        <w:t>18. 询价响应文件递交截止时间</w:t>
      </w:r>
    </w:p>
    <w:p>
      <w:pPr>
        <w:pStyle w:val="15"/>
        <w:adjustRightInd w:val="0"/>
        <w:snapToGrid w:val="0"/>
        <w:spacing w:line="264"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18.1询价人在《报价邀请函》中规定的地点和递交询价响应文件截止时间之前接收询价响应文件，超过截止时点后的询价响应文件将被拒绝。</w:t>
      </w:r>
    </w:p>
    <w:p>
      <w:pPr>
        <w:pStyle w:val="15"/>
        <w:adjustRightInd w:val="0"/>
        <w:snapToGrid w:val="0"/>
        <w:spacing w:line="264"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264" w:lineRule="auto"/>
        <w:ind w:right="32"/>
        <w:rPr>
          <w:rFonts w:hint="eastAsia" w:ascii="仿宋" w:hAnsi="仿宋" w:eastAsia="仿宋" w:cs="仿宋"/>
          <w:sz w:val="28"/>
          <w:szCs w:val="28"/>
        </w:rPr>
      </w:pPr>
      <w:r>
        <w:rPr>
          <w:rFonts w:hint="eastAsia" w:ascii="仿宋" w:hAnsi="仿宋" w:eastAsia="仿宋" w:cs="仿宋"/>
          <w:sz w:val="28"/>
          <w:szCs w:val="28"/>
        </w:rPr>
        <w:t>19. 询价响应文件的修改和撤回</w:t>
      </w:r>
    </w:p>
    <w:p>
      <w:pPr>
        <w:pStyle w:val="15"/>
        <w:adjustRightInd w:val="0"/>
        <w:snapToGrid w:val="0"/>
        <w:spacing w:line="264"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677" w:right="32" w:hanging="700" w:hangingChars="250"/>
        <w:rPr>
          <w:rFonts w:hint="eastAsia" w:ascii="仿宋" w:hAnsi="仿宋" w:eastAsia="仿宋" w:cs="仿宋"/>
          <w:kern w:val="0"/>
          <w:sz w:val="28"/>
          <w:szCs w:val="28"/>
        </w:rPr>
      </w:pPr>
      <w:r>
        <w:rPr>
          <w:rFonts w:hint="eastAsia" w:ascii="仿宋" w:hAnsi="仿宋" w:eastAsia="仿宋" w:cs="仿宋"/>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
          <w:sz w:val="28"/>
          <w:szCs w:val="28"/>
          <w:u w:val="single"/>
        </w:rPr>
        <w:t>（询价人）</w:t>
      </w:r>
      <w:r>
        <w:rPr>
          <w:rFonts w:hint="eastAsia" w:ascii="仿宋" w:hAnsi="仿宋" w:eastAsia="仿宋" w:cs="仿宋"/>
          <w:kern w:val="0"/>
          <w:sz w:val="28"/>
          <w:szCs w:val="28"/>
        </w:rPr>
        <w:t>。从询价响应文件递交截止时间至报价单位承诺的报价有效期内，报价单位不得撤回其报价。</w:t>
      </w:r>
    </w:p>
    <w:p>
      <w:pPr>
        <w:pStyle w:val="15"/>
        <w:adjustRightInd w:val="0"/>
        <w:snapToGrid w:val="0"/>
        <w:spacing w:line="264" w:lineRule="auto"/>
        <w:ind w:left="420" w:right="32" w:hanging="420"/>
        <w:rPr>
          <w:rFonts w:hint="eastAsia" w:ascii="仿宋" w:hAnsi="仿宋" w:eastAsia="仿宋" w:cs="仿宋"/>
          <w:sz w:val="28"/>
          <w:szCs w:val="28"/>
        </w:rPr>
      </w:pPr>
      <w:r>
        <w:rPr>
          <w:rFonts w:hint="eastAsia" w:ascii="仿宋" w:hAnsi="仿宋" w:eastAsia="仿宋" w:cs="仿宋"/>
          <w:sz w:val="28"/>
          <w:szCs w:val="28"/>
        </w:rPr>
        <w:t>19.3 报价单位所提交的询价响应文件在询价结束后，无论成交与否都不退还。</w:t>
      </w:r>
    </w:p>
    <w:p>
      <w:pPr>
        <w:pStyle w:val="15"/>
        <w:adjustRightInd w:val="0"/>
        <w:snapToGrid w:val="0"/>
        <w:spacing w:line="264" w:lineRule="auto"/>
        <w:rPr>
          <w:rFonts w:hint="eastAsia" w:ascii="仿宋" w:hAnsi="仿宋" w:eastAsia="仿宋" w:cs="仿宋"/>
          <w:b/>
          <w:sz w:val="28"/>
          <w:szCs w:val="28"/>
        </w:rPr>
      </w:pPr>
      <w:r>
        <w:rPr>
          <w:rFonts w:hint="eastAsia" w:ascii="仿宋" w:hAnsi="仿宋" w:eastAsia="仿宋" w:cs="仿宋"/>
          <w:b/>
          <w:sz w:val="28"/>
          <w:szCs w:val="28"/>
        </w:rPr>
        <w:t>五、评审</w:t>
      </w:r>
    </w:p>
    <w:p>
      <w:pPr>
        <w:pStyle w:val="15"/>
        <w:adjustRightInd w:val="0"/>
        <w:snapToGrid w:val="0"/>
        <w:spacing w:line="264" w:lineRule="auto"/>
        <w:rPr>
          <w:rFonts w:hint="eastAsia" w:ascii="仿宋" w:hAnsi="仿宋" w:eastAsia="仿宋" w:cs="仿宋"/>
          <w:sz w:val="28"/>
          <w:szCs w:val="28"/>
        </w:rPr>
      </w:pPr>
      <w:r>
        <w:rPr>
          <w:rFonts w:hint="eastAsia" w:ascii="仿宋" w:hAnsi="仿宋" w:eastAsia="仿宋" w:cs="仿宋"/>
          <w:sz w:val="28"/>
          <w:szCs w:val="28"/>
        </w:rPr>
        <w:t>20. 询价小组</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sz w:val="28"/>
          <w:szCs w:val="28"/>
        </w:rPr>
        <w:t xml:space="preserve">20.1 </w:t>
      </w:r>
      <w:r>
        <w:rPr>
          <w:rFonts w:hint="eastAsia" w:ascii="仿宋" w:hAnsi="仿宋" w:eastAsia="仿宋" w:cs="仿宋"/>
          <w:kern w:val="0"/>
          <w:sz w:val="28"/>
          <w:szCs w:val="28"/>
        </w:rPr>
        <w:t>评审由</w:t>
      </w:r>
      <w:r>
        <w:rPr>
          <w:rFonts w:hint="eastAsia" w:ascii="仿宋" w:hAnsi="仿宋" w:eastAsia="仿宋" w:cs="仿宋"/>
          <w:sz w:val="28"/>
          <w:szCs w:val="28"/>
          <w:u w:val="single"/>
        </w:rPr>
        <w:t>询价人</w:t>
      </w:r>
      <w:r>
        <w:rPr>
          <w:rFonts w:hint="eastAsia" w:ascii="仿宋" w:hAnsi="仿宋" w:eastAsia="仿宋" w:cs="仿宋"/>
          <w:kern w:val="0"/>
          <w:sz w:val="28"/>
          <w:szCs w:val="28"/>
        </w:rPr>
        <w:t>组建的询价小组负责。</w:t>
      </w:r>
    </w:p>
    <w:p>
      <w:pPr>
        <w:tabs>
          <w:tab w:val="left" w:pos="360"/>
        </w:tabs>
        <w:autoSpaceDE w:val="0"/>
        <w:autoSpaceDN w:val="0"/>
        <w:adjustRightInd w:val="0"/>
        <w:snapToGrid w:val="0"/>
        <w:spacing w:line="36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20.2询价小组在评审过程中出现意见不一致时，遵循少数服从多数原则。</w:t>
      </w:r>
    </w:p>
    <w:p>
      <w:pPr>
        <w:autoSpaceDE w:val="0"/>
        <w:autoSpaceDN w:val="0"/>
        <w:adjustRightInd w:val="0"/>
        <w:snapToGrid w:val="0"/>
        <w:spacing w:line="36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20.3询价小组依法根据询价文件的规定对询价响应文件进行评审,并据此推荐成交候选人。</w:t>
      </w:r>
    </w:p>
    <w:p>
      <w:pPr>
        <w:pStyle w:val="33"/>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20.4拆封询价响应文件时，出现下列情形之一的，不参与评审：</w:t>
      </w:r>
    </w:p>
    <w:p>
      <w:pPr>
        <w:pStyle w:val="33"/>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（1）响应文件没密封完整的，或封面未注明报价单位名称、项目名称、日期等项目信息的；</w:t>
      </w:r>
    </w:p>
    <w:p>
      <w:pPr>
        <w:pStyle w:val="33"/>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（2）响应文件中的法定代表人或授权代理人与报价响应文件登记表的信息不一致的。</w:t>
      </w:r>
    </w:p>
    <w:p>
      <w:pPr>
        <w:pStyle w:val="33"/>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（3）不同报价单位响应文件中存在两处以上异常一致的情形。</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21.资格性、符合性评审</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
          <w:b/>
          <w:bCs/>
          <w:kern w:val="0"/>
          <w:sz w:val="28"/>
          <w:szCs w:val="28"/>
        </w:rPr>
      </w:pPr>
      <w:r>
        <w:rPr>
          <w:rFonts w:hint="eastAsia" w:ascii="仿宋" w:hAnsi="仿宋" w:eastAsia="仿宋" w:cs="仿宋"/>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22.报价的评审</w:t>
      </w:r>
    </w:p>
    <w:p>
      <w:pPr>
        <w:autoSpaceDE w:val="0"/>
        <w:autoSpaceDN w:val="0"/>
        <w:adjustRightInd w:val="0"/>
        <w:snapToGrid w:val="0"/>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 w:val="clear" w:pos="840"/>
        </w:tabs>
        <w:spacing w:before="120"/>
        <w:ind w:left="721" w:right="-61" w:rightChars="-29" w:firstLine="0"/>
        <w:jc w:val="left"/>
        <w:rPr>
          <w:rFonts w:hint="eastAsia" w:ascii="仿宋" w:hAnsi="仿宋" w:eastAsia="仿宋" w:cs="仿宋"/>
          <w:sz w:val="28"/>
          <w:szCs w:val="28"/>
        </w:rPr>
      </w:pPr>
      <w:r>
        <w:rPr>
          <w:rFonts w:hint="eastAsia" w:ascii="仿宋" w:hAnsi="仿宋" w:eastAsia="仿宋" w:cs="仿宋"/>
          <w:sz w:val="28"/>
          <w:szCs w:val="28"/>
        </w:rPr>
        <w:t>大写金额与小写金额不一致的，以大写金额为准；</w:t>
      </w:r>
    </w:p>
    <w:p>
      <w:pPr>
        <w:numPr>
          <w:ilvl w:val="1"/>
          <w:numId w:val="5"/>
        </w:numPr>
        <w:tabs>
          <w:tab w:val="left" w:pos="180"/>
          <w:tab w:val="left" w:pos="360"/>
          <w:tab w:val="left" w:pos="1260"/>
          <w:tab w:val="clear" w:pos="840"/>
        </w:tabs>
        <w:spacing w:before="120"/>
        <w:ind w:left="721" w:right="-61" w:rightChars="-29" w:firstLine="0"/>
        <w:jc w:val="left"/>
        <w:rPr>
          <w:rFonts w:hint="eastAsia" w:ascii="仿宋" w:hAnsi="仿宋" w:eastAsia="仿宋" w:cs="仿宋"/>
          <w:sz w:val="28"/>
          <w:szCs w:val="28"/>
        </w:rPr>
      </w:pPr>
      <w:r>
        <w:rPr>
          <w:rFonts w:hint="eastAsia" w:ascii="仿宋" w:hAnsi="仿宋" w:eastAsia="仿宋" w:cs="仿宋"/>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22.3超过最高限价的报价将被拒绝。</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六、确定承包人</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23.确定承包人原则</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sz w:val="28"/>
          <w:szCs w:val="28"/>
        </w:rPr>
        <w:t>23.2承包人确定后，询价人</w:t>
      </w:r>
      <w:r>
        <w:rPr>
          <w:rFonts w:hint="eastAsia" w:ascii="仿宋" w:hAnsi="仿宋" w:eastAsia="仿宋" w:cs="仿宋"/>
          <w:kern w:val="0"/>
          <w:sz w:val="28"/>
          <w:szCs w:val="28"/>
        </w:rPr>
        <w:t>向承包人发出《发包通知书》，</w:t>
      </w:r>
      <w:r>
        <w:rPr>
          <w:rFonts w:hint="eastAsia" w:ascii="仿宋" w:hAnsi="仿宋" w:eastAsia="仿宋" w:cs="仿宋"/>
          <w:sz w:val="28"/>
          <w:szCs w:val="28"/>
        </w:rPr>
        <w:t>对承包人和询价人具有同等法律效力</w:t>
      </w:r>
      <w:r>
        <w:rPr>
          <w:rFonts w:hint="eastAsia" w:ascii="仿宋" w:hAnsi="仿宋" w:eastAsia="仿宋" w:cs="仿宋"/>
          <w:kern w:val="0"/>
          <w:sz w:val="28"/>
          <w:szCs w:val="28"/>
        </w:rPr>
        <w:t>。</w:t>
      </w:r>
    </w:p>
    <w:p>
      <w:pPr>
        <w:pStyle w:val="15"/>
        <w:adjustRightInd w:val="0"/>
        <w:snapToGrid w:val="0"/>
        <w:spacing w:line="300" w:lineRule="auto"/>
        <w:rPr>
          <w:rFonts w:hint="eastAsia" w:ascii="仿宋" w:hAnsi="仿宋" w:eastAsia="仿宋" w:cs="仿宋"/>
          <w:b/>
          <w:sz w:val="28"/>
          <w:szCs w:val="28"/>
        </w:rPr>
      </w:pPr>
      <w:r>
        <w:rPr>
          <w:rFonts w:hint="eastAsia" w:ascii="仿宋" w:hAnsi="仿宋" w:eastAsia="仿宋" w:cs="仿宋"/>
          <w:b/>
          <w:sz w:val="28"/>
          <w:szCs w:val="28"/>
        </w:rPr>
        <w:t>七、 合同的订立和履行</w:t>
      </w:r>
    </w:p>
    <w:p>
      <w:pPr>
        <w:autoSpaceDE w:val="0"/>
        <w:autoSpaceDN w:val="0"/>
        <w:adjustRightInd w:val="0"/>
        <w:snapToGrid w:val="0"/>
        <w:spacing w:line="300" w:lineRule="auto"/>
        <w:ind w:right="32"/>
        <w:rPr>
          <w:rFonts w:hint="eastAsia" w:ascii="仿宋" w:hAnsi="仿宋" w:eastAsia="仿宋" w:cs="仿宋"/>
          <w:kern w:val="0"/>
          <w:sz w:val="28"/>
          <w:szCs w:val="28"/>
        </w:rPr>
      </w:pPr>
      <w:r>
        <w:rPr>
          <w:rFonts w:hint="eastAsia" w:ascii="仿宋" w:hAnsi="仿宋" w:eastAsia="仿宋" w:cs="仿宋"/>
          <w:kern w:val="0"/>
          <w:sz w:val="28"/>
          <w:szCs w:val="28"/>
        </w:rPr>
        <w:t>24. 合同的订立</w:t>
      </w:r>
    </w:p>
    <w:p>
      <w:pPr>
        <w:autoSpaceDE w:val="0"/>
        <w:autoSpaceDN w:val="0"/>
        <w:adjustRightInd w:val="0"/>
        <w:snapToGrid w:val="0"/>
        <w:spacing w:line="300" w:lineRule="auto"/>
        <w:ind w:left="677" w:right="32" w:hanging="700" w:hangingChars="250"/>
        <w:rPr>
          <w:rFonts w:hint="eastAsia" w:ascii="仿宋" w:hAnsi="仿宋" w:eastAsia="仿宋" w:cs="仿宋"/>
          <w:sz w:val="28"/>
          <w:szCs w:val="28"/>
        </w:rPr>
      </w:pPr>
      <w:r>
        <w:rPr>
          <w:rFonts w:hint="eastAsia" w:ascii="仿宋" w:hAnsi="仿宋" w:eastAsia="仿宋" w:cs="仿宋"/>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
          <w:sz w:val="28"/>
          <w:szCs w:val="28"/>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hint="eastAsia" w:ascii="仿宋" w:hAnsi="仿宋" w:eastAsia="仿宋" w:cs="仿宋"/>
          <w:kern w:val="0"/>
          <w:sz w:val="28"/>
          <w:szCs w:val="28"/>
        </w:rPr>
      </w:pPr>
      <w:r>
        <w:rPr>
          <w:rFonts w:hint="eastAsia" w:ascii="仿宋" w:hAnsi="仿宋" w:eastAsia="仿宋" w:cs="仿宋"/>
          <w:kern w:val="0"/>
          <w:sz w:val="28"/>
          <w:szCs w:val="28"/>
        </w:rPr>
        <w:t>25. 合同的履行</w:t>
      </w:r>
    </w:p>
    <w:p>
      <w:pPr>
        <w:autoSpaceDE w:val="0"/>
        <w:autoSpaceDN w:val="0"/>
        <w:adjustRightInd w:val="0"/>
        <w:snapToGrid w:val="0"/>
        <w:spacing w:line="300" w:lineRule="auto"/>
        <w:ind w:left="677" w:right="32" w:hanging="700" w:hangingChars="250"/>
        <w:rPr>
          <w:rFonts w:hint="eastAsia" w:ascii="仿宋" w:hAnsi="仿宋" w:eastAsia="仿宋" w:cs="仿宋"/>
          <w:kern w:val="0"/>
          <w:sz w:val="28"/>
          <w:szCs w:val="28"/>
        </w:rPr>
      </w:pPr>
      <w:r>
        <w:rPr>
          <w:rFonts w:hint="eastAsia" w:ascii="仿宋" w:hAnsi="仿宋" w:eastAsia="仿宋" w:cs="仿宋"/>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700" w:hangingChars="250"/>
        <w:rPr>
          <w:rFonts w:hint="eastAsia" w:ascii="仿宋" w:hAnsi="仿宋" w:eastAsia="仿宋" w:cs="仿宋"/>
          <w:kern w:val="0"/>
          <w:sz w:val="28"/>
          <w:szCs w:val="28"/>
        </w:rPr>
      </w:pPr>
      <w:r>
        <w:rPr>
          <w:rFonts w:hint="eastAsia" w:ascii="仿宋" w:hAnsi="仿宋" w:eastAsia="仿宋" w:cs="仿宋"/>
          <w:kern w:val="0"/>
          <w:sz w:val="28"/>
          <w:szCs w:val="28"/>
        </w:rPr>
        <w:t>25.2 承包人因不可抗力或者自身原因不能履行承包合同的，询价人</w:t>
      </w:r>
      <w:r>
        <w:rPr>
          <w:rFonts w:hint="eastAsia" w:ascii="仿宋" w:hAnsi="仿宋" w:eastAsia="仿宋" w:cs="仿宋"/>
          <w:sz w:val="28"/>
          <w:szCs w:val="28"/>
        </w:rPr>
        <w:t>可以与排位在承包人之后第一位的成交候选报价单位签订承包</w:t>
      </w:r>
      <w:r>
        <w:rPr>
          <w:rFonts w:hint="eastAsia" w:ascii="仿宋" w:hAnsi="仿宋" w:eastAsia="仿宋" w:cs="仿宋"/>
          <w:kern w:val="0"/>
          <w:sz w:val="28"/>
          <w:szCs w:val="28"/>
        </w:rPr>
        <w:t>合同，以此类推。</w:t>
      </w:r>
    </w:p>
    <w:p>
      <w:pPr>
        <w:autoSpaceDE w:val="0"/>
        <w:autoSpaceDN w:val="0"/>
        <w:adjustRightInd w:val="0"/>
        <w:snapToGrid w:val="0"/>
        <w:spacing w:line="300" w:lineRule="auto"/>
        <w:ind w:left="420" w:right="32" w:hanging="420"/>
        <w:rPr>
          <w:rFonts w:hint="eastAsia" w:ascii="仿宋" w:hAnsi="仿宋" w:eastAsia="仿宋" w:cs="仿宋"/>
          <w:b/>
          <w:kern w:val="0"/>
          <w:sz w:val="28"/>
          <w:szCs w:val="28"/>
        </w:rPr>
      </w:pPr>
      <w:r>
        <w:rPr>
          <w:rFonts w:hint="eastAsia" w:ascii="仿宋" w:hAnsi="仿宋" w:eastAsia="仿宋" w:cs="仿宋"/>
          <w:b/>
          <w:kern w:val="0"/>
          <w:sz w:val="28"/>
          <w:szCs w:val="28"/>
        </w:rPr>
        <w:t>八、质疑</w:t>
      </w:r>
    </w:p>
    <w:p>
      <w:pPr>
        <w:autoSpaceDE w:val="0"/>
        <w:autoSpaceDN w:val="0"/>
        <w:adjustRightInd w:val="0"/>
        <w:snapToGrid w:val="0"/>
        <w:spacing w:line="300" w:lineRule="auto"/>
        <w:ind w:left="420" w:right="32" w:hanging="420"/>
        <w:rPr>
          <w:rFonts w:hint="eastAsia" w:ascii="仿宋_GB2312" w:hAnsi="仿宋_GB2312" w:eastAsia="仿宋_GB2312" w:cs="仿宋_GB2312"/>
          <w:sz w:val="28"/>
          <w:szCs w:val="28"/>
        </w:rPr>
      </w:pPr>
      <w:r>
        <w:rPr>
          <w:rFonts w:hint="eastAsia" w:ascii="仿宋" w:hAnsi="仿宋" w:eastAsia="仿宋" w:cs="仿宋"/>
          <w:sz w:val="28"/>
          <w:szCs w:val="28"/>
        </w:rPr>
        <w:t>26. 如果报价人认为询价文件或询价过程或询价结果使其权益受到损害的，可向询价人提出书面质疑。询价人应在规定时间内给与答复。</w:t>
      </w:r>
    </w:p>
    <w:p>
      <w:pPr>
        <w:autoSpaceDE w:val="0"/>
        <w:autoSpaceDN w:val="0"/>
        <w:adjustRightInd w:val="0"/>
        <w:snapToGrid w:val="0"/>
        <w:spacing w:line="300" w:lineRule="auto"/>
        <w:ind w:left="420" w:right="32" w:hanging="420"/>
        <w:rPr>
          <w:rFonts w:hint="eastAsia" w:ascii="仿宋_GB2312" w:hAnsi="仿宋_GB2312" w:eastAsia="仿宋_GB2312" w:cs="仿宋_GB2312"/>
          <w:sz w:val="28"/>
          <w:szCs w:val="28"/>
        </w:rPr>
      </w:pPr>
    </w:p>
    <w:p>
      <w:pPr>
        <w:autoSpaceDE w:val="0"/>
        <w:autoSpaceDN w:val="0"/>
        <w:adjustRightInd w:val="0"/>
        <w:snapToGrid w:val="0"/>
        <w:spacing w:line="300" w:lineRule="auto"/>
        <w:ind w:left="420" w:right="32" w:hanging="420"/>
        <w:rPr>
          <w:rFonts w:hint="eastAsia" w:ascii="仿宋_GB2312" w:hAnsi="仿宋_GB2312" w:eastAsia="仿宋_GB2312" w:cs="仿宋_GB2312"/>
          <w:color w:val="000000"/>
        </w:rPr>
      </w:pPr>
      <w:bookmarkStart w:id="0" w:name="_Toc152042358"/>
      <w:bookmarkStart w:id="1" w:name="_Toc152045581"/>
      <w:bookmarkStart w:id="2" w:name="_Toc144974548"/>
      <w:bookmarkStart w:id="3" w:name="_Toc247085739"/>
      <w:bookmarkStart w:id="4" w:name="_Toc179632599"/>
      <w:bookmarkStart w:id="5" w:name="_Toc371433002"/>
    </w:p>
    <w:p>
      <w:pPr>
        <w:pStyle w:val="5"/>
        <w:rPr>
          <w:rFonts w:hint="eastAsia" w:ascii="仿宋" w:hAnsi="仿宋" w:eastAsia="仿宋" w:cs="仿宋_GB2312"/>
        </w:rPr>
      </w:pPr>
    </w:p>
    <w:p>
      <w:pPr>
        <w:pStyle w:val="5"/>
        <w:rPr>
          <w:rFonts w:ascii="仿宋" w:hAnsi="仿宋" w:eastAsia="仿宋" w:cs="仿宋_GB2312"/>
        </w:rPr>
      </w:pPr>
      <w:r>
        <w:rPr>
          <w:rFonts w:hint="eastAsia" w:ascii="仿宋" w:hAnsi="仿宋" w:eastAsia="仿宋" w:cs="仿宋_GB2312"/>
        </w:rPr>
        <w:t>附件一  报价记录表</w:t>
      </w:r>
    </w:p>
    <w:p>
      <w:pPr>
        <w:spacing w:line="400" w:lineRule="exact"/>
        <w:jc w:val="center"/>
        <w:rPr>
          <w:rFonts w:ascii="仿宋" w:hAnsi="仿宋" w:eastAsia="仿宋" w:cs="仿宋_GB2312"/>
          <w:sz w:val="28"/>
          <w:szCs w:val="28"/>
        </w:rPr>
      </w:pPr>
      <w:r>
        <w:rPr>
          <w:rFonts w:hint="eastAsia" w:ascii="仿宋" w:hAnsi="仿宋" w:eastAsia="仿宋" w:cs="仿宋_GB2312"/>
          <w:sz w:val="28"/>
          <w:szCs w:val="28"/>
        </w:rPr>
        <w:t>广州市净水有限公司备用网络租赁服务报价记录表</w:t>
      </w:r>
    </w:p>
    <w:p>
      <w:pPr>
        <w:spacing w:line="500" w:lineRule="exact"/>
        <w:ind w:firstLine="3465" w:firstLineChars="1650"/>
        <w:rPr>
          <w:rFonts w:ascii="仿宋" w:hAnsi="仿宋" w:eastAsia="仿宋" w:cs="仿宋_GB2312"/>
        </w:rPr>
      </w:pPr>
      <w:r>
        <w:rPr>
          <w:rFonts w:hint="eastAsia" w:ascii="仿宋" w:hAnsi="仿宋" w:eastAsia="仿宋" w:cs="仿宋_GB2312"/>
          <w:szCs w:val="21"/>
        </w:rPr>
        <w:t>报价文件开启时间：</w:t>
      </w:r>
      <w:r>
        <w:rPr>
          <w:rFonts w:hint="eastAsia" w:ascii="仿宋" w:hAnsi="仿宋" w:eastAsia="仿宋" w:cs="仿宋_GB2312"/>
          <w:sz w:val="28"/>
          <w:szCs w:val="28"/>
          <w:u w:val="single"/>
        </w:rPr>
        <w:t xml:space="preserve">    </w:t>
      </w:r>
      <w:r>
        <w:rPr>
          <w:rFonts w:hint="eastAsia" w:ascii="仿宋" w:hAnsi="仿宋" w:eastAsia="仿宋" w:cs="仿宋_GB2312"/>
          <w:szCs w:val="21"/>
        </w:rPr>
        <w:t>年</w:t>
      </w:r>
      <w:r>
        <w:rPr>
          <w:rFonts w:hint="eastAsia" w:ascii="仿宋" w:hAnsi="仿宋" w:eastAsia="仿宋" w:cs="仿宋_GB2312"/>
          <w:sz w:val="28"/>
          <w:szCs w:val="28"/>
          <w:u w:val="single"/>
        </w:rPr>
        <w:t xml:space="preserve">    </w:t>
      </w:r>
      <w:r>
        <w:rPr>
          <w:rFonts w:hint="eastAsia" w:ascii="仿宋" w:hAnsi="仿宋" w:eastAsia="仿宋" w:cs="仿宋_GB2312"/>
          <w:szCs w:val="21"/>
        </w:rPr>
        <w:t>月</w:t>
      </w:r>
      <w:r>
        <w:rPr>
          <w:rFonts w:hint="eastAsia" w:ascii="仿宋" w:hAnsi="仿宋" w:eastAsia="仿宋" w:cs="仿宋_GB2312"/>
          <w:sz w:val="28"/>
          <w:szCs w:val="28"/>
          <w:u w:val="single"/>
        </w:rPr>
        <w:t xml:space="preserve">    </w:t>
      </w:r>
      <w:r>
        <w:rPr>
          <w:rFonts w:hint="eastAsia" w:ascii="仿宋" w:hAnsi="仿宋" w:eastAsia="仿宋" w:cs="仿宋_GB2312"/>
          <w:szCs w:val="21"/>
        </w:rPr>
        <w:t>日</w:t>
      </w:r>
      <w:r>
        <w:rPr>
          <w:rFonts w:hint="eastAsia" w:ascii="仿宋" w:hAnsi="仿宋" w:eastAsia="仿宋" w:cs="仿宋_GB2312"/>
          <w:sz w:val="28"/>
          <w:szCs w:val="28"/>
          <w:u w:val="single"/>
        </w:rPr>
        <w:t xml:space="preserve">    </w:t>
      </w:r>
      <w:r>
        <w:rPr>
          <w:rFonts w:hint="eastAsia" w:ascii="仿宋" w:hAnsi="仿宋" w:eastAsia="仿宋" w:cs="仿宋_GB2312"/>
          <w:szCs w:val="21"/>
        </w:rPr>
        <w:t>时</w:t>
      </w:r>
      <w:r>
        <w:rPr>
          <w:rFonts w:hint="eastAsia" w:ascii="仿宋" w:hAnsi="仿宋" w:eastAsia="仿宋" w:cs="仿宋_GB2312"/>
          <w:sz w:val="28"/>
          <w:szCs w:val="28"/>
          <w:u w:val="single"/>
        </w:rPr>
        <w:t xml:space="preserve">    </w:t>
      </w:r>
      <w:r>
        <w:rPr>
          <w:rFonts w:hint="eastAsia" w:ascii="仿宋" w:hAnsi="仿宋" w:eastAsia="仿宋" w:cs="仿宋_GB2312"/>
          <w:szCs w:val="21"/>
        </w:rPr>
        <w:t>分</w:t>
      </w:r>
    </w:p>
    <w:tbl>
      <w:tblPr>
        <w:tblStyle w:val="27"/>
        <w:tblW w:w="8880" w:type="dxa"/>
        <w:jc w:val="center"/>
        <w:tblLayout w:type="fixed"/>
        <w:tblCellMar>
          <w:top w:w="0" w:type="dxa"/>
          <w:left w:w="108" w:type="dxa"/>
          <w:bottom w:w="0" w:type="dxa"/>
          <w:right w:w="108" w:type="dxa"/>
        </w:tblCellMar>
      </w:tblPr>
      <w:tblGrid>
        <w:gridCol w:w="690"/>
        <w:gridCol w:w="3422"/>
        <w:gridCol w:w="1268"/>
        <w:gridCol w:w="1582"/>
        <w:gridCol w:w="1918"/>
      </w:tblGrid>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r>
              <w:rPr>
                <w:rFonts w:hint="eastAsia" w:ascii="仿宋" w:hAnsi="仿宋" w:eastAsia="仿宋" w:cs="仿宋_GB2312"/>
                <w:szCs w:val="21"/>
              </w:rPr>
              <w:t>1</w:t>
            </w: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r>
              <w:rPr>
                <w:rFonts w:hint="eastAsia" w:ascii="仿宋" w:hAnsi="仿宋" w:eastAsia="仿宋" w:cs="仿宋_GB2312"/>
                <w:szCs w:val="21"/>
              </w:rPr>
              <w:t>2</w:t>
            </w: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r>
              <w:rPr>
                <w:rFonts w:hint="eastAsia" w:ascii="仿宋" w:hAnsi="仿宋" w:eastAsia="仿宋" w:cs="仿宋_GB2312"/>
                <w:szCs w:val="21"/>
              </w:rPr>
              <w:t>3</w:t>
            </w: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bl>
    <w:p>
      <w:pPr>
        <w:spacing w:line="440" w:lineRule="exact"/>
        <w:rPr>
          <w:rFonts w:ascii="仿宋" w:hAnsi="仿宋" w:eastAsia="仿宋" w:cs="仿宋_GB2312"/>
          <w:u w:val="single"/>
        </w:rPr>
      </w:pPr>
      <w:r>
        <w:rPr>
          <w:rFonts w:hint="eastAsia" w:ascii="仿宋" w:hAnsi="仿宋" w:eastAsia="仿宋" w:cs="仿宋_GB2312"/>
        </w:rPr>
        <w:t>经办人：</w:t>
      </w:r>
      <w:r>
        <w:rPr>
          <w:rFonts w:hint="eastAsia" w:ascii="仿宋" w:hAnsi="仿宋" w:eastAsia="仿宋" w:cs="仿宋_GB2312"/>
          <w:u w:val="single"/>
        </w:rPr>
        <w:t xml:space="preserve">                   </w:t>
      </w:r>
      <w:r>
        <w:rPr>
          <w:rFonts w:hint="eastAsia" w:ascii="仿宋" w:hAnsi="仿宋" w:eastAsia="仿宋" w:cs="仿宋_GB2312"/>
        </w:rPr>
        <w:t xml:space="preserve"> 记录人：</w:t>
      </w:r>
      <w:r>
        <w:rPr>
          <w:rFonts w:hint="eastAsia" w:ascii="仿宋" w:hAnsi="仿宋" w:eastAsia="仿宋" w:cs="仿宋_GB2312"/>
          <w:u w:val="single"/>
        </w:rPr>
        <w:t xml:space="preserve">                </w:t>
      </w:r>
    </w:p>
    <w:p>
      <w:pPr>
        <w:spacing w:line="440" w:lineRule="exact"/>
        <w:rPr>
          <w:rFonts w:ascii="仿宋" w:hAnsi="仿宋" w:eastAsia="仿宋" w:cs="仿宋_GB2312"/>
          <w:u w:val="single"/>
        </w:rPr>
      </w:pPr>
      <w:r>
        <w:rPr>
          <w:rFonts w:hint="eastAsia" w:ascii="仿宋" w:hAnsi="仿宋" w:eastAsia="仿宋" w:cs="仿宋_GB2312"/>
        </w:rPr>
        <w:t xml:space="preserve">                                            </w:t>
      </w:r>
      <w:r>
        <w:rPr>
          <w:rFonts w:hint="eastAsia" w:ascii="仿宋" w:hAnsi="仿宋" w:eastAsia="仿宋" w:cs="仿宋_GB2312"/>
          <w:u w:val="single"/>
        </w:rPr>
        <w:t xml:space="preserve">      </w:t>
      </w:r>
      <w:r>
        <w:rPr>
          <w:rFonts w:hint="eastAsia" w:ascii="仿宋" w:hAnsi="仿宋" w:eastAsia="仿宋" w:cs="仿宋_GB2312"/>
        </w:rPr>
        <w:t>年</w:t>
      </w:r>
      <w:r>
        <w:rPr>
          <w:rFonts w:hint="eastAsia" w:ascii="仿宋" w:hAnsi="仿宋" w:eastAsia="仿宋" w:cs="仿宋_GB2312"/>
          <w:u w:val="single"/>
        </w:rPr>
        <w:t xml:space="preserve">      </w:t>
      </w:r>
      <w:r>
        <w:rPr>
          <w:rFonts w:hint="eastAsia" w:ascii="仿宋" w:hAnsi="仿宋" w:eastAsia="仿宋" w:cs="仿宋_GB2312"/>
        </w:rPr>
        <w:t xml:space="preserve">月 </w:t>
      </w:r>
      <w:r>
        <w:rPr>
          <w:rFonts w:hint="eastAsia" w:ascii="仿宋" w:hAnsi="仿宋" w:eastAsia="仿宋" w:cs="仿宋_GB2312"/>
          <w:u w:val="single"/>
        </w:rPr>
        <w:t xml:space="preserve">      </w:t>
      </w:r>
      <w:r>
        <w:rPr>
          <w:rFonts w:hint="eastAsia" w:ascii="仿宋" w:hAnsi="仿宋" w:eastAsia="仿宋" w:cs="仿宋_GB2312"/>
        </w:rPr>
        <w:t>日</w:t>
      </w:r>
    </w:p>
    <w:p>
      <w:pPr>
        <w:rPr>
          <w:rFonts w:ascii="仿宋" w:hAnsi="仿宋" w:eastAsia="仿宋" w:cs="仿宋"/>
          <w:color w:val="000000"/>
          <w:sz w:val="28"/>
          <w:szCs w:val="28"/>
        </w:rPr>
      </w:pPr>
      <w:r>
        <w:rPr>
          <w:rFonts w:hint="eastAsia" w:ascii="仿宋" w:hAnsi="仿宋" w:eastAsia="仿宋" w:cs="仿宋_GB2312"/>
        </w:rPr>
        <w:br w:type="page"/>
      </w:r>
      <w:r>
        <w:rPr>
          <w:rFonts w:hint="eastAsia" w:ascii="仿宋" w:hAnsi="仿宋" w:eastAsia="仿宋" w:cs="仿宋"/>
          <w:b/>
          <w:bCs/>
          <w:color w:val="000000"/>
          <w:sz w:val="32"/>
          <w:szCs w:val="32"/>
        </w:rPr>
        <w:t>附件二</w:t>
      </w:r>
    </w:p>
    <w:p>
      <w:pPr>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广州市净水有限公司非公开招标项目询价评审记录表</w:t>
      </w:r>
    </w:p>
    <w:p>
      <w:pPr>
        <w:spacing w:line="360" w:lineRule="auto"/>
        <w:rPr>
          <w:rFonts w:ascii="仿宋" w:hAnsi="仿宋" w:eastAsia="仿宋" w:cs="仿宋"/>
          <w:color w:val="000000"/>
          <w:sz w:val="24"/>
        </w:rPr>
      </w:pPr>
      <w:r>
        <w:rPr>
          <w:rFonts w:hint="eastAsia" w:ascii="仿宋" w:hAnsi="仿宋" w:eastAsia="仿宋" w:cs="仿宋"/>
          <w:color w:val="000000"/>
          <w:sz w:val="24"/>
        </w:rPr>
        <w:t>项目名称：</w:t>
      </w:r>
      <w:r>
        <w:rPr>
          <w:rFonts w:hint="eastAsia" w:ascii="仿宋" w:hAnsi="仿宋" w:eastAsia="仿宋" w:cs="仿宋"/>
          <w:b w:val="0"/>
          <w:bCs w:val="0"/>
          <w:color w:val="000000"/>
          <w:sz w:val="24"/>
          <w:szCs w:val="21"/>
        </w:rPr>
        <w:t>广州市净水有限公司备用网络租赁服务</w:t>
      </w:r>
    </w:p>
    <w:tbl>
      <w:tblPr>
        <w:tblStyle w:val="27"/>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603"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cs="仿宋"/>
                <w:color w:val="000000"/>
                <w:sz w:val="28"/>
                <w:szCs w:val="28"/>
              </w:rPr>
            </w:pPr>
          </w:p>
        </w:tc>
      </w:tr>
    </w:tbl>
    <w:p>
      <w:pPr>
        <w:ind w:left="804" w:hanging="840" w:hangingChars="400"/>
        <w:rPr>
          <w:color w:val="000000"/>
        </w:rPr>
      </w:pPr>
      <w:r>
        <w:rPr>
          <w:rFonts w:hint="eastAsia"/>
          <w:color w:val="000000"/>
        </w:rPr>
        <w:t>备注：1、审核情况填写“符合”或“不符合；或者打“√”或“×”。</w:t>
      </w:r>
    </w:p>
    <w:p>
      <w:pPr>
        <w:numPr>
          <w:ilvl w:val="0"/>
          <w:numId w:val="6"/>
        </w:numPr>
        <w:ind w:firstLine="630" w:firstLineChars="300"/>
        <w:rPr>
          <w:color w:val="000000"/>
        </w:rPr>
      </w:pPr>
      <w:r>
        <w:rPr>
          <w:rFonts w:hint="eastAsia"/>
          <w:color w:val="000000"/>
        </w:rPr>
        <w:t>本表所有审核情况均为符合的，结论为报名成功。若有一项或以上审核情况为不符合的，结论为报名不成功。</w:t>
      </w:r>
    </w:p>
    <w:bookmarkEnd w:id="0"/>
    <w:bookmarkEnd w:id="1"/>
    <w:bookmarkEnd w:id="2"/>
    <w:bookmarkEnd w:id="3"/>
    <w:bookmarkEnd w:id="4"/>
    <w:bookmarkEnd w:id="5"/>
    <w:p>
      <w:pPr>
        <w:ind w:left="630"/>
        <w:rPr>
          <w:rFonts w:hint="eastAsia" w:ascii="仿宋_GB2312" w:hAnsi="仿宋_GB2312" w:eastAsia="仿宋_GB2312" w:cs="仿宋_GB2312"/>
          <w:color w:val="000000" w:themeColor="text1"/>
          <w14:textFill>
            <w14:solidFill>
              <w14:schemeClr w14:val="tx1"/>
            </w14:solidFill>
          </w14:textFill>
        </w:rPr>
      </w:pPr>
    </w:p>
    <w:p>
      <w:pPr>
        <w:rPr>
          <w:rFonts w:hint="eastAsia" w:ascii="仿宋_GB2312" w:hAnsi="仿宋_GB2312" w:eastAsia="仿宋_GB2312" w:cs="仿宋_GB2312"/>
          <w:b/>
          <w:bCs/>
          <w:color w:val="000000"/>
          <w:sz w:val="32"/>
          <w:szCs w:val="32"/>
        </w:rPr>
      </w:pPr>
    </w:p>
    <w:p>
      <w:pPr>
        <w:rPr>
          <w:rFonts w:hint="eastAsia" w:ascii="仿宋_GB2312" w:hAnsi="仿宋_GB2312" w:eastAsia="仿宋_GB2312" w:cs="仿宋_GB2312"/>
          <w:b/>
          <w:bCs/>
          <w:color w:val="000000"/>
          <w:sz w:val="32"/>
          <w:szCs w:val="32"/>
        </w:rPr>
      </w:pPr>
    </w:p>
    <w:p>
      <w:pPr>
        <w:pStyle w:val="5"/>
        <w:rPr>
          <w:rFonts w:hint="eastAsia"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hint="eastAsia" w:ascii="仿宋_GB2312" w:hAnsi="仿宋_GB2312" w:eastAsia="仿宋_GB2312" w:cs="仿宋_GB2312"/>
          <w:kern w:val="0"/>
          <w:sz w:val="28"/>
          <w:szCs w:val="28"/>
        </w:rPr>
      </w:pPr>
    </w:p>
    <w:p>
      <w:pPr>
        <w:tabs>
          <w:tab w:val="left" w:pos="5740"/>
        </w:tabs>
        <w:autoSpaceDE w:val="0"/>
        <w:autoSpaceDN w:val="0"/>
        <w:adjustRightInd w:val="0"/>
        <w:jc w:val="center"/>
        <w:rPr>
          <w:rFonts w:hint="eastAsia" w:ascii="仿宋" w:hAnsi="仿宋" w:eastAsia="仿宋" w:cs="仿宋"/>
          <w:sz w:val="44"/>
          <w:szCs w:val="44"/>
        </w:rPr>
      </w:pPr>
      <w:r>
        <w:rPr>
          <w:rFonts w:hint="eastAsia" w:ascii="仿宋" w:hAnsi="仿宋" w:eastAsia="仿宋" w:cs="仿宋"/>
          <w:bCs/>
          <w:kern w:val="0"/>
          <w:sz w:val="44"/>
          <w:szCs w:val="44"/>
        </w:rPr>
        <w:t>广州市净水有限公司</w:t>
      </w:r>
      <w:r>
        <w:rPr>
          <w:rFonts w:hint="eastAsia" w:ascii="仿宋" w:hAnsi="仿宋" w:eastAsia="仿宋" w:cs="仿宋"/>
          <w:sz w:val="44"/>
          <w:szCs w:val="44"/>
        </w:rPr>
        <w:t>非公开招标项目</w:t>
      </w:r>
    </w:p>
    <w:p>
      <w:pPr>
        <w:tabs>
          <w:tab w:val="left" w:pos="5740"/>
        </w:tabs>
        <w:autoSpaceDE w:val="0"/>
        <w:autoSpaceDN w:val="0"/>
        <w:adjustRightInd w:val="0"/>
        <w:jc w:val="center"/>
        <w:rPr>
          <w:rFonts w:hint="eastAsia" w:ascii="仿宋" w:hAnsi="仿宋" w:eastAsia="仿宋" w:cs="仿宋"/>
          <w:bCs/>
          <w:kern w:val="0"/>
          <w:sz w:val="44"/>
          <w:szCs w:val="44"/>
        </w:rPr>
      </w:pPr>
      <w:r>
        <w:rPr>
          <w:rFonts w:hint="eastAsia" w:ascii="仿宋" w:hAnsi="仿宋" w:eastAsia="仿宋" w:cs="仿宋"/>
          <w:bCs/>
          <w:kern w:val="0"/>
          <w:sz w:val="44"/>
          <w:szCs w:val="44"/>
        </w:rPr>
        <w:t>发包通知书</w:t>
      </w:r>
    </w:p>
    <w:p>
      <w:pPr>
        <w:autoSpaceDE w:val="0"/>
        <w:autoSpaceDN w:val="0"/>
        <w:adjustRightInd w:val="0"/>
        <w:spacing w:after="400"/>
        <w:jc w:val="center"/>
        <w:rPr>
          <w:rFonts w:hint="eastAsia" w:ascii="仿宋" w:hAnsi="仿宋" w:eastAsia="仿宋" w:cs="仿宋"/>
          <w:kern w:val="0"/>
          <w:sz w:val="32"/>
          <w:szCs w:val="32"/>
        </w:rPr>
      </w:pPr>
    </w:p>
    <w:p>
      <w:pPr>
        <w:tabs>
          <w:tab w:val="left" w:pos="709"/>
        </w:tabs>
        <w:autoSpaceDE w:val="0"/>
        <w:autoSpaceDN w:val="0"/>
        <w:adjustRightInd w:val="0"/>
        <w:spacing w:after="400"/>
        <w:jc w:val="center"/>
        <w:rPr>
          <w:rFonts w:hint="eastAsia" w:ascii="仿宋" w:hAnsi="仿宋" w:eastAsia="仿宋" w:cs="仿宋"/>
          <w:kern w:val="0"/>
          <w:sz w:val="32"/>
          <w:szCs w:val="32"/>
        </w:rPr>
      </w:pPr>
      <w:r>
        <w:rPr>
          <w:rFonts w:hint="eastAsia" w:ascii="仿宋" w:hAnsi="仿宋" w:eastAsia="仿宋" w:cs="仿宋"/>
          <w:kern w:val="0"/>
          <w:sz w:val="32"/>
          <w:szCs w:val="32"/>
        </w:rPr>
        <w:t>广净（非公招）字 [20××] 第 [×××] 号</w:t>
      </w:r>
    </w:p>
    <w:p>
      <w:pPr>
        <w:autoSpaceDE w:val="0"/>
        <w:autoSpaceDN w:val="0"/>
        <w:adjustRightInd w:val="0"/>
        <w:spacing w:after="300"/>
        <w:jc w:val="left"/>
        <w:rPr>
          <w:rFonts w:hint="eastAsia" w:ascii="仿宋" w:hAnsi="仿宋" w:eastAsia="仿宋" w:cs="仿宋"/>
          <w:kern w:val="0"/>
          <w:sz w:val="32"/>
          <w:szCs w:val="32"/>
        </w:rPr>
      </w:pPr>
      <w:r>
        <w:rPr>
          <w:rFonts w:hint="eastAsia" w:ascii="仿宋" w:hAnsi="仿宋" w:eastAsia="仿宋" w:cs="仿宋"/>
          <w:kern w:val="0"/>
          <w:sz w:val="32"/>
          <w:szCs w:val="32"/>
        </w:rPr>
        <w:t>承包单位(全称):</w:t>
      </w:r>
    </w:p>
    <w:p>
      <w:pPr>
        <w:autoSpaceDE w:val="0"/>
        <w:autoSpaceDN w:val="0"/>
        <w:adjustRightInd w:val="0"/>
        <w:spacing w:after="300" w:line="500" w:lineRule="atLeas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 w:hAnsi="仿宋" w:eastAsia="仿宋" w:cs="仿宋"/>
          <w:kern w:val="0"/>
          <w:sz w:val="32"/>
          <w:szCs w:val="32"/>
        </w:rPr>
      </w:pPr>
      <w:r>
        <w:rPr>
          <w:rFonts w:hint="eastAsia" w:ascii="仿宋" w:hAnsi="仿宋" w:eastAsia="仿宋" w:cs="仿宋"/>
          <w:kern w:val="0"/>
          <w:sz w:val="32"/>
          <w:szCs w:val="32"/>
        </w:rPr>
        <w:t>其中：</w:t>
      </w:r>
    </w:p>
    <w:p>
      <w:pPr>
        <w:autoSpaceDE w:val="0"/>
        <w:autoSpaceDN w:val="0"/>
        <w:adjustRightInd w:val="0"/>
        <w:spacing w:after="5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项目负责人姓名： </w:t>
      </w:r>
    </w:p>
    <w:p>
      <w:pPr>
        <w:autoSpaceDE w:val="0"/>
        <w:autoSpaceDN w:val="0"/>
        <w:adjustRightInd w:val="0"/>
        <w:spacing w:before="600" w:after="200"/>
        <w:ind w:left="5760"/>
        <w:jc w:val="left"/>
        <w:rPr>
          <w:rFonts w:hint="eastAsia" w:ascii="仿宋" w:hAnsi="仿宋" w:eastAsia="仿宋" w:cs="仿宋"/>
          <w:kern w:val="0"/>
          <w:sz w:val="32"/>
          <w:szCs w:val="32"/>
        </w:rPr>
      </w:pPr>
      <w:r>
        <w:rPr>
          <w:rFonts w:hint="eastAsia" w:ascii="仿宋" w:hAnsi="仿宋" w:eastAsia="仿宋" w:cs="仿宋"/>
          <w:kern w:val="0"/>
          <w:sz w:val="32"/>
          <w:szCs w:val="32"/>
        </w:rPr>
        <w:t>发包单位（盖章）：</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 w:hAnsi="仿宋" w:eastAsia="仿宋" w:cs="仿宋"/>
          <w:kern w:val="0"/>
          <w:sz w:val="32"/>
          <w:szCs w:val="32"/>
        </w:rPr>
        <w:t xml:space="preserve">                                        年  月  日</w:t>
      </w:r>
    </w:p>
    <w:p>
      <w:pPr>
        <w:rPr>
          <w:rFonts w:hint="eastAsia" w:ascii="仿宋_GB2312" w:hAnsi="仿宋_GB2312" w:eastAsia="仿宋_GB2312" w:cs="仿宋_GB2312"/>
          <w:b/>
          <w:sz w:val="28"/>
          <w:szCs w:val="28"/>
        </w:rPr>
        <w:sectPr>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24"/>
        <w:rPr>
          <w:rFonts w:hint="eastAsia" w:ascii="仿宋_GB2312" w:hAnsi="仿宋_GB2312" w:eastAsia="仿宋_GB2312" w:cs="仿宋_GB2312"/>
          <w:lang w:val="zh-CN"/>
        </w:rPr>
      </w:pPr>
      <w:r>
        <w:rPr>
          <w:rFonts w:hint="eastAsia" w:ascii="仿宋_GB2312" w:hAnsi="仿宋_GB2312" w:eastAsia="仿宋_GB2312" w:cs="仿宋_GB2312"/>
          <w:lang w:val="zh-CN"/>
        </w:rPr>
        <w:t>第四部分  合同书格式</w:t>
      </w:r>
    </w:p>
    <w:p>
      <w:pPr>
        <w:rPr>
          <w:rFonts w:hint="eastAsia" w:ascii="仿宋_GB2312" w:hAnsi="仿宋_GB2312" w:eastAsia="仿宋_GB2312" w:cs="仿宋_GB2312"/>
          <w:b/>
          <w:kern w:val="0"/>
        </w:rPr>
      </w:pPr>
    </w:p>
    <w:p>
      <w:pPr>
        <w:rPr>
          <w:rFonts w:hint="eastAsia" w:ascii="仿宋_GB2312" w:hAnsi="仿宋_GB2312" w:eastAsia="仿宋_GB2312" w:cs="仿宋_GB2312"/>
          <w:b/>
          <w:kern w:val="0"/>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信息系统建设合同</w:t>
      </w:r>
    </w:p>
    <w:p>
      <w:pPr>
        <w:spacing w:line="400" w:lineRule="atLeast"/>
        <w:jc w:val="center"/>
        <w:rPr>
          <w:rFonts w:ascii="宋体" w:hAnsi="宋体"/>
          <w:b w:val="0"/>
          <w:bCs/>
          <w:color w:val="000000" w:themeColor="text1"/>
          <w:sz w:val="28"/>
          <w:highlight w:val="none"/>
          <w14:textFill>
            <w14:solidFill>
              <w14:schemeClr w14:val="tx1"/>
            </w14:solidFill>
          </w14:textFill>
        </w:rPr>
      </w:pPr>
      <w:r>
        <w:rPr>
          <w:rFonts w:hint="eastAsia" w:ascii="宋体" w:hAnsi="宋体"/>
          <w:b w:val="0"/>
          <w:bCs/>
          <w:color w:val="000000" w:themeColor="text1"/>
          <w:sz w:val="28"/>
          <w:highlight w:val="none"/>
          <w14:textFill>
            <w14:solidFill>
              <w14:schemeClr w14:val="tx1"/>
            </w14:solidFill>
          </w14:textFill>
        </w:rPr>
        <w:t>（示范文本）</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项目名称: </w:t>
      </w:r>
      <w:r>
        <w:rPr>
          <w:rFonts w:hint="eastAsia" w:ascii="仿宋_GB2312" w:hAnsi="仿宋_GB2312" w:eastAsia="仿宋_GB2312" w:cs="仿宋_GB2312"/>
          <w:color w:val="000000" w:themeColor="text1"/>
          <w:sz w:val="28"/>
          <w:szCs w:val="28"/>
          <w14:textFill>
            <w14:solidFill>
              <w14:schemeClr w14:val="tx1"/>
            </w14:solidFill>
          </w14:textFill>
        </w:rPr>
        <w:t>网络设备监控系统</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乙方：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spacing w:line="540" w:lineRule="exact"/>
        <w:rPr>
          <w:rFonts w:ascii="宋体" w:hAnsi="宋体" w:cs="宋体"/>
          <w:b/>
          <w:color w:val="000000" w:themeColor="text1"/>
          <w:kern w:val="0"/>
          <w:sz w:val="24"/>
          <w:szCs w:val="24"/>
          <w:highlight w:val="none"/>
          <w14:textFill>
            <w14:solidFill>
              <w14:schemeClr w14:val="tx1"/>
            </w14:solidFill>
          </w14:textFill>
        </w:rPr>
      </w:pPr>
    </w:p>
    <w:p>
      <w:pPr>
        <w:spacing w:before="93" w:beforeLines="30" w:line="48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（以下简称“乙方”）依照</w:t>
      </w:r>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szCs w:val="24"/>
          <w:highlight w:val="none"/>
          <w14:textFill>
            <w14:solidFill>
              <w14:schemeClr w14:val="tx1"/>
            </w14:solidFill>
          </w14:textFill>
        </w:rPr>
        <w:t>法律法规，就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auto"/>
          <w:sz w:val="24"/>
          <w:highlight w:val="none"/>
          <w:u w:val="single"/>
          <w:lang w:val="en-US" w:eastAsia="zh-CN"/>
        </w:rPr>
        <w:t>网络设备监控系统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本合同书；</w:t>
      </w:r>
    </w:p>
    <w:p>
      <w:pPr>
        <w:spacing w:line="480" w:lineRule="exact"/>
        <w:ind w:firstLine="482"/>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⑶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成交通知书/</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委托函；</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招标文件/询价文件；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投标文件/响应文件；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⑺ 技术需求书</w:t>
      </w:r>
    </w:p>
    <w:p>
      <w:pPr>
        <w:spacing w:line="480" w:lineRule="exact"/>
        <w:ind w:firstLine="360"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 本合同其他附件；</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b/>
          <w:color w:val="000000" w:themeColor="text1"/>
          <w:sz w:val="24"/>
          <w:szCs w:val="24"/>
          <w:highlight w:val="none"/>
          <w14:textFill>
            <w14:solidFill>
              <w14:schemeClr w14:val="tx1"/>
            </w14:solidFill>
          </w14:textFill>
        </w:rPr>
        <w:t>二、服务内容及建设目标：</w:t>
      </w:r>
    </w:p>
    <w:p>
      <w:pPr>
        <w:spacing w:line="480" w:lineRule="exact"/>
        <w:ind w:firstLine="480" w:firstLineChars="200"/>
        <w:rPr>
          <w:rFonts w:hint="eastAsia" w:ascii="仿宋_GB2312" w:hAnsi="仿宋_GB2312" w:eastAsia="仿宋_GB2312" w:cs="仿宋_GB2312"/>
          <w:sz w:val="28"/>
          <w:szCs w:val="28"/>
        </w:rPr>
      </w:pPr>
      <w:r>
        <w:rPr>
          <w:rFonts w:hint="eastAsia" w:ascii="宋体" w:hAnsi="宋体" w:cs="宋体"/>
          <w:color w:val="000000" w:themeColor="text1"/>
          <w:sz w:val="24"/>
          <w:szCs w:val="24"/>
          <w:highlight w:val="none"/>
          <w14:textFill>
            <w14:solidFill>
              <w14:schemeClr w14:val="tx1"/>
            </w14:solidFill>
          </w14:textFill>
        </w:rPr>
        <w:t>2.1服务内容</w:t>
      </w:r>
    </w:p>
    <w:p>
      <w:pPr>
        <w:pStyle w:val="3"/>
        <w:ind w:left="0" w:leftChars="0" w:firstLine="560" w:firstLineChars="200"/>
        <w:rPr>
          <w:rFonts w:hint="eastAsia"/>
          <w:sz w:val="28"/>
          <w:szCs w:val="28"/>
        </w:rPr>
      </w:pPr>
      <w:r>
        <w:rPr>
          <w:rFonts w:hint="eastAsia"/>
          <w:sz w:val="28"/>
          <w:szCs w:val="28"/>
        </w:rPr>
        <w:t>本项目建设</w:t>
      </w:r>
      <w:r>
        <w:rPr>
          <w:rFonts w:hint="eastAsia"/>
          <w:sz w:val="28"/>
          <w:szCs w:val="28"/>
          <w:lang w:val="en-US" w:eastAsia="zh-CN"/>
        </w:rPr>
        <w:t>系统</w:t>
      </w:r>
      <w:r>
        <w:rPr>
          <w:rFonts w:hint="eastAsia"/>
          <w:sz w:val="28"/>
          <w:szCs w:val="28"/>
        </w:rPr>
        <w:t>内容包括：</w:t>
      </w:r>
    </w:p>
    <w:p>
      <w:pPr>
        <w:pStyle w:val="3"/>
        <w:numPr>
          <w:ilvl w:val="0"/>
          <w:numId w:val="7"/>
        </w:numPr>
        <w:ind w:left="640" w:leftChars="0" w:firstLine="218" w:firstLineChars="78"/>
        <w:rPr>
          <w:rFonts w:hint="eastAsia"/>
          <w:sz w:val="28"/>
          <w:szCs w:val="28"/>
          <w:lang w:val="en-US" w:eastAsia="zh-CN"/>
        </w:rPr>
      </w:pPr>
      <w:r>
        <w:rPr>
          <w:rFonts w:hint="eastAsia"/>
          <w:sz w:val="28"/>
          <w:szCs w:val="28"/>
          <w:lang w:val="en-US" w:eastAsia="zh-CN"/>
        </w:rPr>
        <w:t>运维可视化</w:t>
      </w:r>
    </w:p>
    <w:p>
      <w:pPr>
        <w:pStyle w:val="3"/>
        <w:numPr>
          <w:ilvl w:val="0"/>
          <w:numId w:val="7"/>
        </w:numPr>
        <w:ind w:left="640" w:leftChars="0" w:firstLine="218" w:firstLineChars="78"/>
        <w:rPr>
          <w:rFonts w:hint="default"/>
          <w:sz w:val="28"/>
          <w:szCs w:val="28"/>
          <w:lang w:val="en-US" w:eastAsia="zh-CN"/>
        </w:rPr>
      </w:pPr>
      <w:r>
        <w:rPr>
          <w:rFonts w:hint="default"/>
          <w:sz w:val="28"/>
          <w:szCs w:val="28"/>
          <w:lang w:val="en-US" w:eastAsia="zh-CN"/>
        </w:rPr>
        <w:t>统一告警</w:t>
      </w:r>
      <w:r>
        <w:rPr>
          <w:rFonts w:hint="eastAsia"/>
          <w:sz w:val="28"/>
          <w:szCs w:val="28"/>
          <w:lang w:val="en-US" w:eastAsia="zh-CN"/>
        </w:rPr>
        <w:t>管理</w:t>
      </w:r>
    </w:p>
    <w:p>
      <w:pPr>
        <w:pStyle w:val="3"/>
        <w:numPr>
          <w:ilvl w:val="0"/>
          <w:numId w:val="7"/>
        </w:numPr>
        <w:ind w:left="640" w:leftChars="0" w:firstLine="218" w:firstLineChars="78"/>
        <w:rPr>
          <w:rFonts w:hint="default"/>
          <w:sz w:val="28"/>
          <w:szCs w:val="28"/>
          <w:lang w:val="en-US" w:eastAsia="zh-CN"/>
        </w:rPr>
      </w:pPr>
      <w:r>
        <w:rPr>
          <w:rFonts w:hint="eastAsia"/>
          <w:sz w:val="28"/>
          <w:szCs w:val="28"/>
          <w:lang w:val="en-US" w:eastAsia="zh-CN"/>
        </w:rPr>
        <w:t>运维资源调度</w:t>
      </w:r>
    </w:p>
    <w:p>
      <w:pPr>
        <w:spacing w:line="6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软硬件配置需求：</w:t>
      </w:r>
    </w:p>
    <w:p>
      <w:pPr>
        <w:pStyle w:val="46"/>
        <w:numPr>
          <w:ilvl w:val="0"/>
          <w:numId w:val="8"/>
        </w:numPr>
        <w:spacing w:line="600" w:lineRule="exact"/>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软件部分</w:t>
      </w:r>
    </w:p>
    <w:tbl>
      <w:tblPr>
        <w:tblStyle w:val="27"/>
        <w:tblW w:w="8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4438"/>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序号</w:t>
            </w:r>
          </w:p>
        </w:tc>
        <w:tc>
          <w:tcPr>
            <w:tcW w:w="214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软件名称</w:t>
            </w:r>
          </w:p>
        </w:tc>
        <w:tc>
          <w:tcPr>
            <w:tcW w:w="443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说明</w:t>
            </w:r>
          </w:p>
        </w:tc>
        <w:tc>
          <w:tcPr>
            <w:tcW w:w="971"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lang w:val="en-US" w:eastAsia="zh-CN"/>
              </w:rPr>
            </w:pPr>
            <w:r>
              <w:rPr>
                <w:rFonts w:hint="eastAsia" w:ascii="微软雅黑" w:hAnsi="微软雅黑" w:eastAsia="微软雅黑" w:cs="微软雅黑"/>
                <w:i w:val="0"/>
                <w:color w:val="404040"/>
                <w:sz w:val="22"/>
                <w:szCs w:val="22"/>
                <w:u w:val="none"/>
                <w:lang w:val="en-US" w:eastAsia="zh-CN"/>
              </w:rPr>
              <w:t>1</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基础版监控管理平台</w:t>
            </w:r>
          </w:p>
        </w:tc>
        <w:tc>
          <w:tcPr>
            <w:tcW w:w="4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包含配置管理模块，监控告警管理模块，事件工单管理模块，知识库管理模块；</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u w:val="none"/>
                <w:lang w:val="en-US"/>
              </w:rPr>
            </w:pPr>
            <w:r>
              <w:rPr>
                <w:rFonts w:hint="eastAsia" w:ascii="微软雅黑" w:hAnsi="微软雅黑" w:eastAsia="微软雅黑" w:cs="微软雅黑"/>
                <w:i w:val="0"/>
                <w:color w:val="40404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lang w:val="en-US" w:eastAsia="zh-CN"/>
              </w:rPr>
            </w:pPr>
            <w:r>
              <w:rPr>
                <w:rFonts w:hint="eastAsia" w:ascii="微软雅黑" w:hAnsi="微软雅黑" w:eastAsia="微软雅黑" w:cs="微软雅黑"/>
                <w:i w:val="0"/>
                <w:color w:val="404040"/>
                <w:sz w:val="22"/>
                <w:szCs w:val="22"/>
                <w:u w:val="none"/>
                <w:lang w:val="en-US" w:eastAsia="zh-CN"/>
              </w:rPr>
              <w:t>2</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监控客户端授权</w:t>
            </w:r>
          </w:p>
        </w:tc>
        <w:tc>
          <w:tcPr>
            <w:tcW w:w="4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受管终端及虚拟机数量授权（台）</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u w:val="none"/>
                <w:lang w:val="en-US"/>
              </w:rPr>
            </w:pPr>
            <w:r>
              <w:rPr>
                <w:rFonts w:hint="eastAsia" w:ascii="微软雅黑" w:hAnsi="微软雅黑" w:eastAsia="微软雅黑" w:cs="微软雅黑"/>
                <w:i w:val="0"/>
                <w:color w:val="404040"/>
                <w:kern w:val="0"/>
                <w:sz w:val="22"/>
                <w:szCs w:val="22"/>
                <w:u w:val="none"/>
                <w:lang w:val="en-US" w:eastAsia="zh-CN" w:bidi="ar"/>
              </w:rPr>
              <w:t>不低于150套</w:t>
            </w:r>
          </w:p>
        </w:tc>
      </w:tr>
    </w:tbl>
    <w:p>
      <w:pPr>
        <w:pStyle w:val="46"/>
        <w:numPr>
          <w:ilvl w:val="0"/>
          <w:numId w:val="0"/>
        </w:numPr>
        <w:spacing w:line="600" w:lineRule="exact"/>
        <w:rPr>
          <w:rFonts w:hint="eastAsia" w:ascii="仿宋_GB2312" w:hAnsi="仿宋_GB2312" w:eastAsia="仿宋_GB2312" w:cs="仿宋_GB2312"/>
          <w:sz w:val="28"/>
          <w:szCs w:val="28"/>
        </w:rPr>
      </w:pPr>
    </w:p>
    <w:p>
      <w:pPr>
        <w:pStyle w:val="46"/>
        <w:numPr>
          <w:ilvl w:val="0"/>
          <w:numId w:val="8"/>
        </w:numPr>
        <w:spacing w:line="600" w:lineRule="exact"/>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硬件部分</w:t>
      </w:r>
    </w:p>
    <w:tbl>
      <w:tblPr>
        <w:tblStyle w:val="27"/>
        <w:tblW w:w="8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4438"/>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序号</w:t>
            </w:r>
          </w:p>
        </w:tc>
        <w:tc>
          <w:tcPr>
            <w:tcW w:w="2148"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软件名称</w:t>
            </w:r>
          </w:p>
        </w:tc>
        <w:tc>
          <w:tcPr>
            <w:tcW w:w="4438"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说明</w:t>
            </w:r>
          </w:p>
        </w:tc>
        <w:tc>
          <w:tcPr>
            <w:tcW w:w="971"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auto"/>
                <w:kern w:val="0"/>
                <w:sz w:val="22"/>
                <w:szCs w:val="22"/>
                <w:u w:val="none"/>
                <w:lang w:val="en-US" w:eastAsia="zh-CN" w:bidi="ar"/>
              </w:rPr>
              <w:t>1</w:t>
            </w:r>
          </w:p>
        </w:tc>
        <w:tc>
          <w:tcPr>
            <w:tcW w:w="2148"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负载均衡监控路由器</w:t>
            </w:r>
          </w:p>
        </w:tc>
        <w:tc>
          <w:tcPr>
            <w:tcW w:w="4438"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固化8个千兆电口，固化2个千兆光口，带链路负载均衡。</w:t>
            </w:r>
          </w:p>
        </w:tc>
        <w:tc>
          <w:tcPr>
            <w:tcW w:w="971"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15台</w:t>
            </w:r>
          </w:p>
        </w:tc>
      </w:tr>
    </w:tbl>
    <w:p>
      <w:pPr>
        <w:spacing w:line="480" w:lineRule="exact"/>
        <w:ind w:firstLine="480"/>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2.2建设目标：</w:t>
      </w:r>
      <w:r>
        <w:rPr>
          <w:rFonts w:hint="eastAsia" w:ascii="宋体" w:hAnsi="宋体" w:cs="宋体"/>
          <w:color w:val="000000" w:themeColor="text1"/>
          <w:sz w:val="24"/>
          <w:szCs w:val="24"/>
          <w:highlight w:val="none"/>
          <w:u w:val="single"/>
          <w14:textFill>
            <w14:solidFill>
              <w14:schemeClr w14:val="tx1"/>
            </w14:solidFill>
          </w14:textFill>
        </w:rPr>
        <w:t xml:space="preserve">  支撑广州市净水有限公司运维服务管理标准化、规范化，提升运维水平，现需建设网络设备监控系统，推动公司内部网络管理运维工作从传统运维模式向智能化网络监运维演进，实现公司网络运维管理全过程管控、运维智慧化的整体目标。  （详见技术需求书）</w:t>
      </w:r>
    </w:p>
    <w:p>
      <w:pPr>
        <w:spacing w:line="480" w:lineRule="exact"/>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三、建设周期及承包方式：</w:t>
      </w:r>
    </w:p>
    <w:p>
      <w:pPr>
        <w:spacing w:line="480" w:lineRule="exac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3.1建设周期：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30天 </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3.2</w:t>
      </w:r>
      <w:r>
        <w:rPr>
          <w:rFonts w:hint="eastAsia" w:ascii="宋体" w:hAnsi="宋体" w:cs="宋体"/>
          <w:color w:val="000000" w:themeColor="text1"/>
          <w:sz w:val="24"/>
          <w:szCs w:val="24"/>
          <w:highlight w:val="none"/>
          <w:u w:val="single"/>
          <w14:textFill>
            <w14:solidFill>
              <w14:schemeClr w14:val="tx1"/>
            </w14:solidFill>
          </w14:textFill>
        </w:rPr>
        <w:t>进度要求：</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（建设、运行等各时间节点）。</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3.3承包方式按以下</w:t>
      </w:r>
      <w:r>
        <w:rPr>
          <w:rFonts w:hint="eastAsia" w:ascii="宋体" w:hAnsi="宋体" w:cs="宋体"/>
          <w:color w:val="000000" w:themeColor="text1"/>
          <w:sz w:val="24"/>
          <w:szCs w:val="24"/>
          <w:highlight w:val="none"/>
          <w:u w:val="singl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（1）按实际工作量结算，合同价包括且不限于：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（2）本合同为总价包干形式，合同价包括但不限于：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3.4合同服务期内，如甲方增加服务内容，甲乙双方</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新增工作、完成时间及相关费用等协商</w:t>
      </w:r>
      <w:r>
        <w:rPr>
          <w:rFonts w:hint="eastAsia" w:ascii="宋体" w:hAnsi="宋体" w:cs="宋体"/>
          <w:color w:val="000000" w:themeColor="text1"/>
          <w:sz w:val="24"/>
          <w:szCs w:val="24"/>
          <w:highlight w:val="none"/>
          <w:lang w:val="en-US" w:eastAsia="zh-CN"/>
          <w14:textFill>
            <w14:solidFill>
              <w14:schemeClr w14:val="tx1"/>
            </w14:solidFill>
          </w14:textFill>
        </w:rPr>
        <w:t>一致后</w:t>
      </w:r>
      <w:r>
        <w:rPr>
          <w:rFonts w:hint="eastAsia" w:ascii="宋体" w:hAnsi="宋体" w:cs="宋体"/>
          <w:color w:val="000000" w:themeColor="text1"/>
          <w:sz w:val="24"/>
          <w:szCs w:val="24"/>
          <w:highlight w:val="none"/>
          <w14:textFill>
            <w14:solidFill>
              <w14:schemeClr w14:val="tx1"/>
            </w14:solidFill>
          </w14:textFill>
        </w:rPr>
        <w:t>签订补充协议。</w:t>
      </w:r>
    </w:p>
    <w:p>
      <w:pPr>
        <w:spacing w:line="480" w:lineRule="exact"/>
        <w:ind w:firstLine="482" w:firstLineChars="200"/>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四、合同价款</w:t>
      </w:r>
    </w:p>
    <w:p>
      <w:pPr>
        <w:spacing w:line="480" w:lineRule="exact"/>
        <w:ind w:firstLine="480" w:firstLineChars="200"/>
        <w:rPr>
          <w:rFonts w:ascii="宋体" w:hAnsi="宋体" w:cs="宋体"/>
          <w:bCs/>
          <w:color w:val="000000" w:themeColor="text1"/>
          <w:sz w:val="24"/>
          <w:szCs w:val="24"/>
          <w:highlight w:val="none"/>
          <w:bdr w:val="single" w:color="auto" w:sz="4" w:space="0"/>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4.1合同价款按以下</w:t>
      </w:r>
      <w:r>
        <w:rPr>
          <w:rFonts w:hint="eastAsia" w:ascii="宋体" w:hAnsi="宋体" w:cs="宋体"/>
          <w:color w:val="000000" w:themeColor="text1"/>
          <w:sz w:val="24"/>
          <w:szCs w:val="24"/>
          <w:highlight w:val="none"/>
          <w:u w:val="single"/>
          <w14:textFill>
            <w14:solidFill>
              <w14:schemeClr w14:val="tx1"/>
            </w14:solidFill>
          </w14:textFill>
        </w:rPr>
        <w:t xml:space="preserve"> （2） </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合同暂定总价为：</w:t>
      </w:r>
      <w:r>
        <w:rPr>
          <w:rFonts w:hint="eastAsia" w:ascii="宋体" w:hAnsi="宋体" w:cs="宋体"/>
          <w:b/>
          <w:color w:val="000000" w:themeColor="text1"/>
          <w:sz w:val="24"/>
          <w:szCs w:val="24"/>
          <w:highlight w:val="none"/>
          <w:u w:val="single"/>
          <w14:textFill>
            <w14:solidFill>
              <w14:schemeClr w14:val="tx1"/>
            </w14:solidFill>
          </w14:textFill>
        </w:rPr>
        <w:t>人民币…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），按实结算。经甲方或甲方委托有资质第三方机构审核后，审核价作为合同结算价。若合同结算价超合同暂定总价，双方另行签订补充协议。</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合同以总价包干形式，合同暂定总价为：</w:t>
      </w:r>
      <w:r>
        <w:rPr>
          <w:rFonts w:hint="eastAsia" w:ascii="宋体" w:hAnsi="宋体" w:cs="宋体"/>
          <w:b/>
          <w:color w:val="000000" w:themeColor="text1"/>
          <w:sz w:val="24"/>
          <w:szCs w:val="24"/>
          <w:highlight w:val="none"/>
          <w:u w:val="single"/>
          <w14:textFill>
            <w14:solidFill>
              <w14:schemeClr w14:val="tx1"/>
            </w14:solidFill>
          </w14:textFill>
        </w:rPr>
        <w:t>人民币 …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本合同约定的价格已含税价价格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pStyle w:val="33"/>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4.3因非甲方原因引起工程量报价清单中工程量发生增减，且单个子目工程量变化幅度在5%以内（含）时，按工程量报价清单中列明的子目单价结算。否则，按新增单价执行。</w:t>
      </w:r>
    </w:p>
    <w:p>
      <w:pPr>
        <w:pStyle w:val="33"/>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4.4合同中没有适用于变更工程项目的单价的，按新增单价执行。</w:t>
      </w:r>
    </w:p>
    <w:p>
      <w:pPr>
        <w:pStyle w:val="33"/>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新增单价计价原则：</w:t>
      </w:r>
    </w:p>
    <w:p>
      <w:pPr>
        <w:pStyle w:val="33"/>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33"/>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2.项目计价材料、设备价格的控制：按以下顺序作为降序优先级依次采用工程开工报告中开工日期当月的下列价格：</w:t>
      </w:r>
    </w:p>
    <w:p>
      <w:pPr>
        <w:pStyle w:val="33"/>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（1）《广州地区建设工程常用材料税前综合价格》（下称综合价格）。</w:t>
      </w:r>
    </w:p>
    <w:p>
      <w:pPr>
        <w:pStyle w:val="33"/>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（2）《广州地区建设工程材料（设备）厂商价格信息》（下称厂商价格）下浮10-20%。</w:t>
      </w:r>
    </w:p>
    <w:p>
      <w:pPr>
        <w:pStyle w:val="33"/>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（3）综合价格、厂商价格中缺项的，采用由北京瑞恒达建筑咨询有限公司提供服务的“慧讯网”中查到的相应材料、设备价格的工程价。</w:t>
      </w:r>
    </w:p>
    <w:p>
      <w:pPr>
        <w:pStyle w:val="33"/>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（4）通过市场询价双方协商确定。</w:t>
      </w:r>
    </w:p>
    <w:p>
      <w:pPr>
        <w:pStyle w:val="33"/>
        <w:spacing w:line="480" w:lineRule="exact"/>
        <w:ind w:firstLine="480" w:firstLineChars="200"/>
        <w:rPr>
          <w:rFonts w:hint="eastAsia" w:hAnsi="宋体" w:eastAsia="宋体"/>
          <w:color w:val="000000" w:themeColor="text1"/>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  3.按1、2组价后下浮5%计取。</w:t>
      </w:r>
    </w:p>
    <w:p>
      <w:pPr>
        <w:spacing w:line="480" w:lineRule="exact"/>
        <w:ind w:firstLine="490" w:firstLineChars="200"/>
        <w:rPr>
          <w:rFonts w:ascii="宋体" w:hAnsi="宋体" w:cs="宋体"/>
          <w:b/>
          <w:color w:val="000000" w:themeColor="text1"/>
          <w:spacing w:val="2"/>
          <w:kern w:val="36"/>
          <w:position w:val="2"/>
          <w:sz w:val="24"/>
          <w:szCs w:val="24"/>
          <w:highlight w:val="none"/>
          <w14:textFill>
            <w14:solidFill>
              <w14:schemeClr w14:val="tx1"/>
            </w14:solidFill>
          </w14:textFill>
        </w:rPr>
      </w:pPr>
      <w:r>
        <w:rPr>
          <w:rFonts w:hint="eastAsia" w:ascii="宋体" w:hAnsi="宋体" w:cs="宋体"/>
          <w:b/>
          <w:color w:val="000000" w:themeColor="text1"/>
          <w:spacing w:val="2"/>
          <w:kern w:val="36"/>
          <w:position w:val="2"/>
          <w:sz w:val="24"/>
          <w:szCs w:val="24"/>
          <w:highlight w:val="none"/>
          <w14:textFill>
            <w14:solidFill>
              <w14:schemeClr w14:val="tx1"/>
            </w14:solidFill>
          </w14:textFill>
        </w:rPr>
        <w:t>五、支付方式及履约担保：</w:t>
      </w:r>
    </w:p>
    <w:p>
      <w:pPr>
        <w:spacing w:line="480" w:lineRule="exact"/>
        <w:ind w:firstLine="488"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pacing w:val="2"/>
          <w:kern w:val="36"/>
          <w:position w:val="2"/>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预付款的支付：</w:t>
      </w:r>
      <w:r>
        <w:rPr>
          <w:rFonts w:hint="eastAsia" w:ascii="宋体" w:hAnsi="宋体" w:cs="宋体"/>
          <w:bCs/>
          <w:color w:val="000000" w:themeColor="text1"/>
          <w:sz w:val="24"/>
          <w:szCs w:val="24"/>
          <w:highlight w:val="none"/>
          <w14:textFill>
            <w14:solidFill>
              <w14:schemeClr w14:val="tx1"/>
            </w14:solidFill>
          </w14:textFill>
        </w:rPr>
        <w:sym w:font="Wingdings" w:char="00FE"/>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bCs/>
          <w:color w:val="000000" w:themeColor="text1"/>
          <w:sz w:val="24"/>
          <w:szCs w:val="24"/>
          <w:highlight w:val="none"/>
          <w14:textFill>
            <w14:solidFill>
              <w14:schemeClr w14:val="tx1"/>
            </w14:solidFill>
          </w14:textFill>
        </w:rPr>
        <w:sym w:font="Wingdings" w:char="F0A8"/>
      </w:r>
      <w:r>
        <w:rPr>
          <w:rFonts w:hint="eastAsia" w:ascii="宋体" w:hAnsi="宋体" w:cs="宋体"/>
          <w:bCs/>
          <w:color w:val="000000" w:themeColor="text1"/>
          <w:sz w:val="24"/>
          <w:szCs w:val="24"/>
          <w:highlight w:val="none"/>
          <w14:textFill>
            <w14:solidFill>
              <w14:schemeClr w14:val="tx1"/>
            </w14:solidFill>
          </w14:textFill>
        </w:rPr>
        <w:t>有，合同签订后乙方开具等额的增值税专用发票及提交履约担保（如有）后</w:t>
      </w:r>
      <w:r>
        <w:rPr>
          <w:rFonts w:hint="eastAsia" w:ascii="宋体" w:hAnsi="宋体" w:cs="宋体"/>
          <w:bCs/>
          <w:color w:val="000000" w:themeColor="text1"/>
          <w:sz w:val="24"/>
          <w:szCs w:val="24"/>
          <w:highlight w:val="none"/>
          <w:u w:val="single"/>
          <w14:textFill>
            <w14:solidFill>
              <w14:schemeClr w14:val="tx1"/>
            </w14:solidFill>
          </w14:textFill>
        </w:rPr>
        <w:t xml:space="preserve"> … </w:t>
      </w:r>
      <w:r>
        <w:rPr>
          <w:rFonts w:hint="eastAsia" w:ascii="宋体" w:hAnsi="宋体" w:cs="宋体"/>
          <w:bCs/>
          <w:color w:val="000000" w:themeColor="text1"/>
          <w:sz w:val="24"/>
          <w:szCs w:val="24"/>
          <w:highlight w:val="none"/>
          <w14:textFill>
            <w14:solidFill>
              <w14:schemeClr w14:val="tx1"/>
            </w14:solidFill>
          </w14:textFill>
        </w:rPr>
        <w:t>个工作日内，甲方支付合同</w:t>
      </w:r>
      <w:r>
        <w:rPr>
          <w:rFonts w:hint="eastAsia" w:ascii="宋体" w:hAnsi="宋体" w:cs="宋体"/>
          <w:color w:val="000000" w:themeColor="text1"/>
          <w:sz w:val="24"/>
          <w:szCs w:val="24"/>
          <w:highlight w:val="none"/>
          <w14:textFill>
            <w14:solidFill>
              <w14:schemeClr w14:val="tx1"/>
            </w14:solidFill>
          </w14:textFill>
        </w:rPr>
        <w:t>暂定总价</w:t>
      </w:r>
      <w:r>
        <w:rPr>
          <w:rFonts w:hint="eastAsia" w:ascii="宋体" w:hAnsi="宋体" w:cs="宋体"/>
          <w:bCs/>
          <w:color w:val="000000" w:themeColor="text1"/>
          <w:sz w:val="24"/>
          <w:szCs w:val="24"/>
          <w:highlight w:val="none"/>
          <w14:textFill>
            <w14:solidFill>
              <w14:schemeClr w14:val="tx1"/>
            </w14:solidFill>
          </w14:textFill>
        </w:rPr>
        <w:t>的</w:t>
      </w:r>
      <w:r>
        <w:rPr>
          <w:rFonts w:hint="eastAsia" w:ascii="宋体" w:hAnsi="宋体" w:cs="宋体"/>
          <w:bCs/>
          <w:color w:val="000000" w:themeColor="text1"/>
          <w:sz w:val="24"/>
          <w:szCs w:val="24"/>
          <w:highlight w:val="none"/>
          <w:u w:val="single"/>
          <w14:textFill>
            <w14:solidFill>
              <w14:schemeClr w14:val="tx1"/>
            </w14:solidFill>
          </w14:textFill>
        </w:rPr>
        <w:t xml:space="preserve">  （不得超过30%）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 xml:space="preserve">   … 元，（大写：…）。</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50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sz w:val="24"/>
        </w:rPr>
        <w:t>乙方完成</w:t>
      </w:r>
      <w:r>
        <w:rPr>
          <w:rFonts w:hint="eastAsia" w:ascii="宋体" w:hAnsi="宋体" w:cs="宋体"/>
          <w:sz w:val="24"/>
          <w:u w:val="single"/>
        </w:rPr>
        <w:t xml:space="preserve"> 货物到货验收且经甲方验收合格，</w:t>
      </w:r>
      <w:r>
        <w:rPr>
          <w:rFonts w:hint="eastAsia" w:ascii="宋体" w:hAnsi="宋体" w:cs="宋体"/>
          <w:sz w:val="24"/>
        </w:rPr>
        <w:t>由乙方提交完整的设备验收合格到货清单、项目计划书及开具本次支付金额等额增值税专用发票后</w:t>
      </w:r>
      <w:r>
        <w:rPr>
          <w:rFonts w:hint="eastAsia" w:ascii="宋体" w:hAnsi="宋体" w:cs="宋体"/>
          <w:sz w:val="24"/>
          <w:u w:val="single"/>
        </w:rPr>
        <w:t xml:space="preserve"> 15</w:t>
      </w:r>
      <w:r>
        <w:rPr>
          <w:rFonts w:hint="eastAsia" w:ascii="宋体" w:hAnsi="宋体" w:cs="宋体"/>
          <w:sz w:val="24"/>
        </w:rPr>
        <w:t>个工作日内，甲方支付至合同总价的</w:t>
      </w:r>
      <w:r>
        <w:rPr>
          <w:rFonts w:hint="eastAsia" w:ascii="宋体" w:hAnsi="宋体" w:cs="宋体"/>
          <w:sz w:val="24"/>
          <w:u w:val="single"/>
        </w:rPr>
        <w:t xml:space="preserve"> 30%。</w:t>
      </w:r>
    </w:p>
    <w:p>
      <w:pPr>
        <w:spacing w:line="480" w:lineRule="exact"/>
        <w:ind w:firstLine="480" w:firstLineChars="200"/>
        <w:rPr>
          <w:rFonts w:hint="eastAsia" w:ascii="宋体" w:hAnsi="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5.3</w:t>
      </w:r>
      <w:r>
        <w:rPr>
          <w:rFonts w:hint="eastAsia" w:ascii="宋体" w:hAnsi="宋体" w:cs="宋体"/>
          <w:sz w:val="24"/>
        </w:rPr>
        <w:t>乙</w:t>
      </w:r>
      <w:r>
        <w:rPr>
          <w:rFonts w:hint="eastAsia" w:ascii="宋体" w:hAnsi="宋体" w:cs="宋体"/>
          <w:kern w:val="0"/>
          <w:sz w:val="24"/>
        </w:rPr>
        <w:t>方完成系统建设且通过</w:t>
      </w:r>
      <w:r>
        <w:rPr>
          <w:rFonts w:hint="eastAsia" w:ascii="宋体" w:hAnsi="宋体" w:cs="宋体"/>
          <w:kern w:val="0"/>
          <w:sz w:val="24"/>
          <w:lang w:val="en-US" w:eastAsia="zh-CN"/>
        </w:rPr>
        <w:t>180</w:t>
      </w:r>
      <w:r>
        <w:rPr>
          <w:rFonts w:hint="eastAsia" w:ascii="宋体" w:hAnsi="宋体" w:cs="宋体"/>
          <w:kern w:val="0"/>
          <w:sz w:val="24"/>
        </w:rPr>
        <w:t>日</w:t>
      </w:r>
      <w:r>
        <w:rPr>
          <w:rFonts w:hint="eastAsia" w:ascii="宋体" w:hAnsi="宋体" w:cs="宋体"/>
          <w:sz w:val="24"/>
          <w:u w:val="single"/>
        </w:rPr>
        <w:t>试运行期</w:t>
      </w:r>
      <w:r>
        <w:rPr>
          <w:rFonts w:hint="eastAsia" w:ascii="宋体" w:hAnsi="宋体" w:cs="宋体"/>
          <w:kern w:val="0"/>
          <w:sz w:val="24"/>
        </w:rPr>
        <w:t>后 15日内，乙方提交竣工验收报告</w:t>
      </w:r>
      <w:r>
        <w:rPr>
          <w:rFonts w:hint="eastAsia" w:ascii="宋体" w:hAnsi="宋体" w:cs="宋体"/>
          <w:kern w:val="0"/>
          <w:sz w:val="24"/>
          <w:lang w:eastAsia="zh-CN"/>
        </w:rPr>
        <w:t>、</w:t>
      </w:r>
      <w:r>
        <w:rPr>
          <w:rFonts w:hint="eastAsia" w:ascii="宋体" w:hAnsi="宋体" w:cs="宋体"/>
          <w:kern w:val="0"/>
          <w:sz w:val="24"/>
          <w:lang w:val="en-US" w:eastAsia="zh-CN"/>
        </w:rPr>
        <w:t>项目材料以及</w:t>
      </w:r>
      <w:r>
        <w:rPr>
          <w:rFonts w:hint="eastAsia" w:ascii="宋体" w:hAnsi="宋体" w:cs="宋体"/>
          <w:color w:val="000000" w:themeColor="text1"/>
          <w:sz w:val="24"/>
          <w:szCs w:val="24"/>
          <w:highlight w:val="none"/>
          <w:lang w:val="en-US" w:eastAsia="zh-CN"/>
          <w14:textFill>
            <w14:solidFill>
              <w14:schemeClr w14:val="tx1"/>
            </w14:solidFill>
          </w14:textFill>
        </w:rPr>
        <w:t>等额增值税专用发票，经甲方结算审核后 20 个工作日内，支付至合同结算价的</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95% </w:t>
      </w:r>
      <w:r>
        <w:rPr>
          <w:rFonts w:hint="eastAsia" w:ascii="宋体" w:hAnsi="宋体" w:cs="宋体"/>
          <w:color w:val="000000" w:themeColor="text1"/>
          <w:sz w:val="24"/>
          <w:szCs w:val="24"/>
          <w:highlight w:val="none"/>
          <w:lang w:val="en-US" w:eastAsia="zh-CN"/>
          <w14:textFill>
            <w14:solidFill>
              <w14:schemeClr w14:val="tx1"/>
            </w14:solidFill>
          </w14:textFill>
        </w:rPr>
        <w:t>。</w:t>
      </w:r>
    </w:p>
    <w:p>
      <w:pPr>
        <w:spacing w:line="480" w:lineRule="exact"/>
        <w:ind w:firstLine="480" w:firstLineChars="200"/>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xml:space="preserve"> 按合同约定完成</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1年</w:t>
      </w:r>
      <w:r>
        <w:rPr>
          <w:rFonts w:hint="eastAsia" w:ascii="宋体" w:hAnsi="宋体" w:cs="宋体"/>
          <w:color w:val="000000" w:themeColor="text1"/>
          <w:sz w:val="24"/>
          <w:szCs w:val="24"/>
          <w:highlight w:val="none"/>
          <w:u w:val="single"/>
          <w14:textFill>
            <w14:solidFill>
              <w14:schemeClr w14:val="tx1"/>
            </w14:solidFill>
          </w14:textFill>
        </w:rPr>
        <w:t>质量保修期</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满后且乙方不存在违约情形，由乙方提交申请支付资料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个工作日内，甲方支付合同结算价的5％给乙方（无息）。</w:t>
      </w:r>
    </w:p>
    <w:p>
      <w:pPr>
        <w:spacing w:line="48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乙方在收款前需提交等额增值税专用发票给甲方。</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t>□有，</w:t>
      </w:r>
      <w:r>
        <w:rPr>
          <w:rFonts w:hint="eastAsia" w:ascii="宋体" w:hAnsi="宋体" w:cs="宋体"/>
          <w:color w:val="000000" w:themeColor="text1"/>
          <w:sz w:val="24"/>
          <w:szCs w:val="24"/>
          <w:highlight w:val="none"/>
          <w:lang w:val="en-US" w:eastAsia="zh-CN"/>
          <w14:textFill>
            <w14:solidFill>
              <w14:schemeClr w14:val="tx1"/>
            </w14:solidFill>
          </w14:textFill>
        </w:rPr>
        <w:t>乙方于</w:t>
      </w:r>
      <w:r>
        <w:rPr>
          <w:rFonts w:hint="eastAsia" w:ascii="宋体" w:hAnsi="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u w:val="single"/>
          <w:lang w:val="en-US" w:eastAsia="zh-CN"/>
          <w14:textFill>
            <w14:solidFill>
              <w14:schemeClr w14:val="tx1"/>
            </w14:solidFill>
          </w14:textFill>
        </w:rPr>
        <w:t>按照</w:t>
      </w:r>
      <w:r>
        <w:rPr>
          <w:rFonts w:hint="eastAsia" w:ascii="宋体" w:hAnsi="宋体" w:cs="宋体"/>
          <w:color w:val="000000" w:themeColor="text1"/>
          <w:sz w:val="24"/>
          <w:szCs w:val="24"/>
          <w:highlight w:val="none"/>
          <w:u w:val="single"/>
          <w14:textFill>
            <w14:solidFill>
              <w14:schemeClr w14:val="tx1"/>
            </w14:solidFill>
          </w14:textFill>
        </w:rPr>
        <w:t>合同暂定总价的10%</w:t>
      </w:r>
      <w:r>
        <w:rPr>
          <w:rFonts w:hint="eastAsia" w:ascii="宋体" w:hAnsi="宋体" w:cs="宋体"/>
          <w:color w:val="000000" w:themeColor="text1"/>
          <w:sz w:val="24"/>
          <w:szCs w:val="24"/>
          <w:highlight w:val="none"/>
          <w:u w:val="single"/>
          <w:lang w:val="en-US" w:eastAsia="zh-CN"/>
          <w14:textFill>
            <w14:solidFill>
              <w14:schemeClr w14:val="tx1"/>
            </w14:solidFill>
          </w14:textFill>
        </w:rPr>
        <w:t>提交</w:t>
      </w:r>
      <w:r>
        <w:rPr>
          <w:rFonts w:hint="eastAsia" w:ascii="宋体" w:hAnsi="宋体" w:cs="宋体"/>
          <w:color w:val="000000" w:themeColor="text1"/>
          <w:sz w:val="24"/>
          <w:szCs w:val="24"/>
          <w:highlight w:val="none"/>
          <w:u w:val="single"/>
          <w14:textFill>
            <w14:solidFill>
              <w14:schemeClr w14:val="tx1"/>
            </w14:solidFill>
          </w14:textFill>
        </w:rPr>
        <w:t>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22"/>
        <w:spacing w:before="156" w:beforeAutospacing="0" w:after="156" w:afterAutospacing="0" w:line="48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.1履约担保按以下任一种形式提供：</w:t>
      </w:r>
    </w:p>
    <w:p>
      <w:pPr>
        <w:pStyle w:val="22"/>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保函格式）的银行独立保函，</w:t>
      </w:r>
    </w:p>
    <w:p>
      <w:pPr>
        <w:pStyle w:val="22"/>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.2履约担保的担保期限和返还</w:t>
      </w:r>
    </w:p>
    <w:p>
      <w:pPr>
        <w:spacing w:line="480" w:lineRule="exact"/>
        <w:ind w:firstLine="48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480" w:lineRule="exact"/>
        <w:ind w:firstLine="600"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2"/>
        <w:spacing w:before="156" w:beforeAutospacing="0" w:after="156" w:afterAutospacing="0" w:line="48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.3甲方按本合同规定提取履约担保金额后，乙方应在收到甲方通知后</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 xml:space="preserve">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adjustRightInd/>
        <w:snapToGrid/>
        <w:spacing w:line="480" w:lineRule="exact"/>
        <w:ind w:firstLine="480" w:firstLineChars="200"/>
        <w:jc w:val="left"/>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5.10</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六、验收标准及双方责任：</w:t>
      </w:r>
    </w:p>
    <w:p>
      <w:pPr>
        <w:tabs>
          <w:tab w:val="left" w:pos="2670"/>
        </w:tabs>
        <w:spacing w:line="48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6.1.质量及验收标准及项目相关过程资料及成果、培训、实施、维修、维护：见《技术需求书》。</w:t>
      </w:r>
    </w:p>
    <w:p>
      <w:pPr>
        <w:spacing w:line="480" w:lineRule="exact"/>
        <w:ind w:firstLine="480" w:firstLineChars="20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6.2项目验收合格后，乙方提供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年</w:t>
      </w:r>
      <w:r>
        <w:rPr>
          <w:rFonts w:hint="eastAsia" w:ascii="宋体" w:hAnsi="宋体" w:cs="宋体"/>
          <w:color w:val="000000" w:themeColor="text1"/>
          <w:sz w:val="24"/>
          <w:szCs w:val="24"/>
          <w:highlight w:val="none"/>
          <w:u w:val="single"/>
          <w14:textFill>
            <w14:solidFill>
              <w14:schemeClr w14:val="tx1"/>
            </w14:solidFill>
          </w14:textFill>
        </w:rPr>
        <w:t>售后服务</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，服务内容如下：</w:t>
      </w:r>
      <w:r>
        <w:rPr>
          <w:rFonts w:hint="eastAsia" w:ascii="宋体" w:hAnsi="宋体" w:cs="宋体"/>
          <w:color w:val="000000" w:themeColor="text1"/>
          <w:sz w:val="24"/>
          <w:szCs w:val="24"/>
          <w:highlight w:val="none"/>
          <w:u w:val="single"/>
          <w:lang w:val="en-US" w:eastAsia="zh-CN"/>
          <w14:textFill>
            <w14:solidFill>
              <w14:schemeClr w14:val="tx1"/>
            </w14:solidFill>
          </w14:textFill>
        </w:rPr>
        <w:t>详见附件：技术需求书</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6.3项目系统软件升级</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乙方应无偿提供升级版本和相应的支持服务。系统软件升级后，乙方应提供软件的培训服务</w:t>
      </w:r>
      <w:r>
        <w:rPr>
          <w:rFonts w:hint="eastAsia" w:ascii="宋体" w:hAnsi="宋体" w:cs="宋体"/>
          <w:color w:val="000000" w:themeColor="text1"/>
          <w:sz w:val="24"/>
          <w:szCs w:val="24"/>
          <w:highlight w:val="none"/>
          <w14:textFill>
            <w14:solidFill>
              <w14:schemeClr w14:val="tx1"/>
            </w14:solidFill>
          </w14:textFill>
        </w:rPr>
        <w:t>。</w:t>
      </w:r>
    </w:p>
    <w:p>
      <w:pPr>
        <w:pStyle w:val="65"/>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6.4乙方不得传播公司内部网络、服务器、应用系统等有关的资料。</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6.5乙方履行合同时，应严格遵守国家法律法规和甲方相关的各项规章</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制度，服从甲方管理指挥。乙方不按规范作业或者乙方原因造成的</w:t>
      </w:r>
      <w:r>
        <w:rPr>
          <w:rFonts w:hint="eastAsia" w:ascii="宋体" w:hAnsi="宋体" w:eastAsia="宋体"/>
          <w:color w:val="000000" w:themeColor="text1"/>
          <w:sz w:val="24"/>
          <w:szCs w:val="24"/>
          <w:highlight w:val="none"/>
          <w14:textFill>
            <w14:solidFill>
              <w14:schemeClr w14:val="tx1"/>
            </w14:solidFill>
          </w14:textFill>
        </w:rPr>
        <w:t>财产损失、</w:t>
      </w:r>
      <w:r>
        <w:rPr>
          <w:rFonts w:hint="eastAsia" w:ascii="宋体" w:hAnsi="宋体" w:cs="宋体"/>
          <w:color w:val="000000" w:themeColor="text1"/>
          <w:sz w:val="24"/>
          <w:szCs w:val="24"/>
          <w:highlight w:val="none"/>
          <w14:textFill>
            <w14:solidFill>
              <w14:schemeClr w14:val="tx1"/>
            </w14:solidFill>
          </w14:textFill>
        </w:rPr>
        <w:t>人员伤亡，由乙方自行承担责任。</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6.7乙方严禁对甲方机房物理空间结构、计算机设备、消防设施、文档资料等进行拍照或摄像，严禁将涉密的各种资料或介质私自携带出去。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6.8乙方严禁擅自安装、拆卸、调整、挪动任何设备。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6.10驻场服务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 </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6.11乙方应及时做好软件、数据备份，防止数据丢失。</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6.12乙方应按甲方要求提供专项培训。</w:t>
      </w:r>
    </w:p>
    <w:p>
      <w:pPr>
        <w:spacing w:line="480" w:lineRule="exact"/>
        <w:ind w:firstLine="241" w:firstLineChars="1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七、知识产权</w:t>
      </w:r>
    </w:p>
    <w:p>
      <w:pPr>
        <w:widowControl/>
        <w:spacing w:line="480" w:lineRule="exact"/>
        <w:ind w:firstLine="424" w:firstLineChars="177"/>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p>
    <w:p>
      <w:pPr>
        <w:spacing w:line="480" w:lineRule="exact"/>
        <w:ind w:firstLine="424" w:firstLineChars="177"/>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八、权利与义务 ：</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8.1甲方的权利与义务：</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8.1.1有权督促乙方按期开展工作。</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p>
    <w:p>
      <w:pPr>
        <w:spacing w:line="480" w:lineRule="exact"/>
        <w:ind w:firstLine="55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p>
    <w:p>
      <w:pPr>
        <w:spacing w:line="480" w:lineRule="exac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8.1.6</w:t>
      </w:r>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8.2乙方的权利与义务：</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 有权要求甲方提供项目所必需的前期资料。</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.2发现甲方提供的上述资料或工作条件不符合合同约定时，须在接到上述资料或开始工作的</w:t>
      </w:r>
      <w:r>
        <w:rPr>
          <w:rFonts w:hint="eastAsia" w:ascii="宋体" w:hAnsi="宋体" w:cs="宋体"/>
          <w:color w:val="000000" w:themeColor="text1"/>
          <w:sz w:val="24"/>
          <w:szCs w:val="24"/>
          <w:highlight w:val="none"/>
          <w:u w:val="single"/>
          <w14:textFill>
            <w14:solidFill>
              <w14:schemeClr w14:val="tx1"/>
            </w14:solidFill>
          </w14:textFill>
        </w:rPr>
        <w:t>　3　</w:t>
      </w:r>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Cs/>
          <w:color w:val="000000" w:themeColor="text1"/>
          <w:kern w:val="0"/>
          <w:sz w:val="24"/>
          <w:szCs w:val="24"/>
          <w:highlight w:val="none"/>
          <w14:textFill>
            <w14:solidFill>
              <w14:schemeClr w14:val="tx1"/>
            </w14:solidFill>
          </w14:textFill>
        </w:rPr>
        <w:t>乙方在合同签订后</w:t>
      </w:r>
      <w:r>
        <w:rPr>
          <w:rFonts w:hint="eastAsia" w:ascii="宋体" w:hAnsi="宋体" w:cs="宋体"/>
          <w:bCs/>
          <w:color w:val="000000" w:themeColor="text1"/>
          <w:kern w:val="0"/>
          <w:sz w:val="24"/>
          <w:szCs w:val="24"/>
          <w:highlight w:val="none"/>
          <w:u w:val="single"/>
          <w14:textFill>
            <w14:solidFill>
              <w14:schemeClr w14:val="tx1"/>
            </w14:solidFill>
          </w14:textFill>
        </w:rPr>
        <w:t>3日</w:t>
      </w:r>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r>
        <w:rPr>
          <w:rFonts w:hint="eastAsia" w:ascii="宋体" w:hAnsi="宋体" w:cs="宋体"/>
          <w:bCs/>
          <w:color w:val="000000" w:themeColor="text1"/>
          <w:kern w:val="0"/>
          <w:sz w:val="24"/>
          <w:szCs w:val="24"/>
          <w:highlight w:val="none"/>
          <w:u w:val="single"/>
          <w14:textFill>
            <w14:solidFill>
              <w14:schemeClr w14:val="tx1"/>
            </w14:solidFill>
          </w14:textFill>
        </w:rPr>
        <w:t>（计划书需包含方案）</w:t>
      </w:r>
      <w:r>
        <w:rPr>
          <w:rFonts w:hint="eastAsia" w:ascii="宋体" w:hAnsi="宋体" w:cs="宋体"/>
          <w:bCs/>
          <w:color w:val="000000" w:themeColor="text1"/>
          <w:kern w:val="0"/>
          <w:sz w:val="24"/>
          <w:szCs w:val="24"/>
          <w:highlight w:val="none"/>
          <w14:textFill>
            <w14:solidFill>
              <w14:schemeClr w14:val="tx1"/>
            </w14:solidFill>
          </w14:textFill>
        </w:rPr>
        <w:t>经甲方同意后实施。</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r>
        <w:rPr>
          <w:rFonts w:hint="eastAsia" w:ascii="宋体" w:hAnsi="宋体" w:cs="宋体"/>
          <w:bCs/>
          <w:color w:val="000000" w:themeColor="text1"/>
          <w:kern w:val="0"/>
          <w:sz w:val="24"/>
          <w:szCs w:val="24"/>
          <w:highlight w:val="none"/>
          <w14:textFill>
            <w14:solidFill>
              <w14:schemeClr w14:val="tx1"/>
            </w14:solidFill>
          </w14:textFill>
        </w:rPr>
        <w:t>作为违约金。</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bCs/>
          <w:color w:val="000000" w:themeColor="text1"/>
          <w:kern w:val="0"/>
          <w:sz w:val="24"/>
          <w:szCs w:val="24"/>
          <w:highlight w:val="none"/>
          <w14:textFill>
            <w14:solidFill>
              <w14:schemeClr w14:val="tx1"/>
            </w14:solidFill>
          </w14:textFill>
        </w:rPr>
        <w:t xml:space="preserve">乙方为完成系统开发及服务事项而向甲方收取的重要证件、文件、资料时，应向甲方开具规范的收件清单，并妥善保管；项目验收合格后，乙方应在  …日内将上述证件、文件、资料退还甲方。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九、违约责任</w:t>
      </w:r>
    </w:p>
    <w:p>
      <w:pPr>
        <w:spacing w:line="480" w:lineRule="exact"/>
        <w:ind w:firstLine="56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szCs w:val="24"/>
          <w:highlight w:val="none"/>
          <w:u w:val="single"/>
          <w14:textFill>
            <w14:solidFill>
              <w14:schemeClr w14:val="tx1"/>
            </w14:solidFill>
          </w14:textFill>
        </w:rPr>
        <w:t>1万元</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15</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合同暂定总价的 10 ‰/日</w:t>
      </w:r>
      <w:r>
        <w:rPr>
          <w:rFonts w:hint="eastAsia" w:ascii="宋体" w:hAnsi="宋体" w:cs="宋体"/>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r>
        <w:rPr>
          <w:rFonts w:hint="eastAsia" w:ascii="宋体" w:hAnsi="宋体" w:cs="宋体"/>
          <w:bCs/>
          <w:color w:val="000000" w:themeColor="text1"/>
          <w:sz w:val="24"/>
          <w:szCs w:val="24"/>
          <w:highlight w:val="none"/>
          <w14:textFill>
            <w14:solidFill>
              <w14:schemeClr w14:val="tx1"/>
            </w14:solidFill>
          </w14:textFill>
        </w:rPr>
        <w:t>每超过1日支付违约金</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15</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p>
    <w:p>
      <w:pPr>
        <w:topLinePunct/>
        <w:spacing w:line="480" w:lineRule="exact"/>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9.6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，具体处罚标准详见附件</w:t>
      </w:r>
      <w:r>
        <w:rPr>
          <w:rFonts w:hint="eastAsia" w:ascii="宋体" w:hAnsi="宋体" w:cs="宋体"/>
          <w:color w:val="000000" w:themeColor="text1"/>
          <w:sz w:val="24"/>
          <w:szCs w:val="24"/>
          <w:highlight w:val="none"/>
          <w:lang w:val="en-US" w:eastAsia="zh-CN"/>
          <w14:textFill>
            <w14:solidFill>
              <w14:schemeClr w14:val="tx1"/>
            </w14:solidFill>
          </w14:textFill>
        </w:rPr>
        <w:t>7。</w:t>
      </w:r>
    </w:p>
    <w:p>
      <w:pPr>
        <w:spacing w:before="156" w:beforeLines="50" w:after="156" w:afterLines="50" w:line="480" w:lineRule="exact"/>
        <w:ind w:firstLine="482" w:firstLineChars="200"/>
        <w:jc w:val="left"/>
        <w:rPr>
          <w:rFonts w:ascii="宋体" w:hAnsi="宋体" w:cs="宋体"/>
          <w:color w:val="000000" w:themeColor="text1"/>
          <w:sz w:val="24"/>
          <w:szCs w:val="24"/>
          <w:highlight w:val="none"/>
          <w14:textFill>
            <w14:solidFill>
              <w14:schemeClr w14:val="tx1"/>
            </w14:solidFill>
          </w14:textFill>
        </w:rPr>
      </w:pPr>
      <w:bookmarkStart w:id="6" w:name="_Toc306350467"/>
      <w:bookmarkStart w:id="7" w:name="_Toc183666531"/>
      <w:bookmarkStart w:id="8" w:name="_Toc107446862"/>
      <w:bookmarkStart w:id="9" w:name="_Toc19692"/>
      <w:bookmarkStart w:id="10" w:name="_Toc474245226"/>
      <w:bookmarkStart w:id="11" w:name="_Toc518993000"/>
      <w:bookmarkStart w:id="12" w:name="_Toc107447255"/>
      <w:bookmarkStart w:id="13" w:name="_Toc520190040"/>
      <w:r>
        <w:rPr>
          <w:rFonts w:hint="eastAsia" w:ascii="宋体" w:hAnsi="宋体" w:cs="宋体"/>
          <w:b/>
          <w:bCs/>
          <w:color w:val="000000" w:themeColor="text1"/>
          <w:sz w:val="24"/>
          <w:szCs w:val="24"/>
          <w:highlight w:val="none"/>
          <w14:textFill>
            <w14:solidFill>
              <w14:schemeClr w14:val="tx1"/>
            </w14:solidFill>
          </w14:textFill>
        </w:rPr>
        <w:t>十、不可抗力</w:t>
      </w:r>
      <w:bookmarkEnd w:id="6"/>
      <w:bookmarkEnd w:id="7"/>
      <w:bookmarkEnd w:id="8"/>
      <w:bookmarkEnd w:id="9"/>
      <w:bookmarkEnd w:id="10"/>
      <w:bookmarkEnd w:id="11"/>
      <w:bookmarkEnd w:id="12"/>
      <w:bookmarkEnd w:id="13"/>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bookmarkStart w:id="14" w:name="_Toc183666532"/>
      <w:bookmarkStart w:id="15" w:name="_Toc306350468"/>
      <w:bookmarkStart w:id="16" w:name="_Toc12010"/>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107446864"/>
      <w:bookmarkStart w:id="18" w:name="_Toc118172294"/>
      <w:bookmarkStart w:id="19" w:name="_Toc518993001"/>
      <w:bookmarkStart w:id="20" w:name="_Toc107447257"/>
      <w:bookmarkStart w:id="21" w:name="_Toc474245227"/>
      <w:bookmarkStart w:id="22" w:name="_Toc520190041"/>
    </w:p>
    <w:p>
      <w:pPr>
        <w:spacing w:before="156" w:beforeLines="50" w:after="156" w:afterLines="50" w:line="480" w:lineRule="exact"/>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十一、争议解决</w:t>
      </w:r>
      <w:bookmarkEnd w:id="14"/>
      <w:bookmarkEnd w:id="15"/>
      <w:bookmarkEnd w:id="16"/>
      <w:bookmarkEnd w:id="17"/>
      <w:bookmarkEnd w:id="18"/>
      <w:bookmarkEnd w:id="19"/>
      <w:bookmarkEnd w:id="20"/>
      <w:bookmarkEnd w:id="21"/>
      <w:bookmarkEnd w:id="22"/>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bookmarkStart w:id="23" w:name="_Toc183666533"/>
      <w:bookmarkStart w:id="24" w:name="_Toc306350469"/>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23"/>
      <w:bookmarkEnd w:id="24"/>
      <w:bookmarkStart w:id="25" w:name="_Toc518993003"/>
      <w:bookmarkStart w:id="26" w:name="_Toc474245229"/>
      <w:bookmarkStart w:id="27" w:name="_Toc520190043"/>
    </w:p>
    <w:p>
      <w:pPr>
        <w:spacing w:line="480" w:lineRule="exact"/>
        <w:ind w:firstLine="482"/>
        <w:jc w:val="left"/>
        <w:rPr>
          <w:rFonts w:ascii="宋体" w:hAnsi="宋体" w:cs="宋体"/>
          <w:b/>
          <w:bCs/>
          <w:color w:val="000000" w:themeColor="text1"/>
          <w:sz w:val="24"/>
          <w:szCs w:val="24"/>
          <w:highlight w:val="none"/>
          <w14:textFill>
            <w14:solidFill>
              <w14:schemeClr w14:val="tx1"/>
            </w14:solidFill>
          </w14:textFill>
        </w:rPr>
      </w:pPr>
      <w:bookmarkStart w:id="28" w:name="_Toc107447264"/>
      <w:bookmarkStart w:id="29" w:name="_Toc107446871"/>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25"/>
      <w:bookmarkEnd w:id="26"/>
      <w:bookmarkEnd w:id="27"/>
      <w:bookmarkEnd w:id="28"/>
      <w:bookmarkEnd w:id="29"/>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12.2本合同正文一式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份，其中：甲方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12.3补充条款</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spacing w:line="360" w:lineRule="auto"/>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附件： 1. </w:t>
      </w:r>
      <w:r>
        <w:rPr>
          <w:rFonts w:hint="eastAsia" w:ascii="宋体" w:hAnsi="宋体" w:eastAsia="宋体" w:cs="宋体"/>
          <w:bCs/>
          <w:color w:val="000000" w:themeColor="text1"/>
          <w:sz w:val="24"/>
          <w:szCs w:val="24"/>
          <w:highlight w:val="none"/>
          <w14:textFill>
            <w14:solidFill>
              <w14:schemeClr w14:val="tx1"/>
            </w14:solidFill>
          </w14:textFill>
        </w:rPr>
        <w:t>中标通知书/发包通知书/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4"/>
          <w:szCs w:val="24"/>
          <w:highlight w:val="none"/>
          <w14:textFill>
            <w14:solidFill>
              <w14:schemeClr w14:val="tx1"/>
            </w14:solidFill>
          </w14:textFill>
        </w:rPr>
        <w:t>委托函；</w:t>
      </w:r>
      <w:r>
        <w:rPr>
          <w:rFonts w:hint="eastAsia" w:ascii="宋体" w:hAnsi="宋体" w:eastAsia="宋体" w:cs="宋体"/>
          <w:color w:val="000000" w:themeColor="text1"/>
          <w:sz w:val="24"/>
          <w:szCs w:val="24"/>
          <w:highlight w:val="none"/>
          <w14:textFill>
            <w14:solidFill>
              <w14:schemeClr w14:val="tx1"/>
            </w14:solidFill>
          </w14:textFill>
        </w:rPr>
        <w:t>（如有）</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 保密协议</w:t>
      </w:r>
    </w:p>
    <w:p>
      <w:pPr>
        <w:spacing w:line="360" w:lineRule="auto"/>
        <w:ind w:firstLine="1320" w:firstLineChars="550"/>
        <w:rPr>
          <w:rFonts w:hint="eastAsia" w:ascii="宋体" w:hAnsi="宋体" w:cs="宋体"/>
          <w:color w:val="auto"/>
          <w:sz w:val="24"/>
          <w:szCs w:val="24"/>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 安全管理协议书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360" w:lineRule="auto"/>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技术需求</w:t>
      </w:r>
    </w:p>
    <w:p>
      <w:pPr>
        <w:pStyle w:val="3"/>
        <w:spacing w:line="360" w:lineRule="auto"/>
        <w:ind w:firstLine="1322" w:firstLineChars="55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项目投入人员架构表</w:t>
      </w:r>
    </w:p>
    <w:p>
      <w:pPr>
        <w:spacing w:line="360" w:lineRule="auto"/>
        <w:ind w:firstLine="1320" w:firstLineChars="5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不诚信行为的情形及相应被暂停参与投标活动的处理标准</w:t>
      </w:r>
    </w:p>
    <w:p>
      <w:pPr>
        <w:pStyle w:val="33"/>
        <w:spacing w:line="360" w:lineRule="auto"/>
        <w:ind w:firstLine="1440" w:firstLineChars="600"/>
        <w:rPr>
          <w:rFonts w:hint="default" w:eastAsia="仿宋_GB2312"/>
          <w:lang w:val="en-US" w:eastAsia="zh-CN"/>
        </w:rPr>
      </w:pPr>
    </w:p>
    <w:p>
      <w:pPr>
        <w:spacing w:line="480" w:lineRule="exact"/>
        <w:rPr>
          <w:rFonts w:hint="eastAsia" w:ascii="宋体" w:hAnsi="宋体" w:cs="宋体"/>
          <w:color w:val="000000" w:themeColor="text1"/>
          <w:sz w:val="24"/>
          <w:szCs w:val="24"/>
          <w:highlight w:val="none"/>
          <w14:textFill>
            <w14:solidFill>
              <w14:schemeClr w14:val="tx1"/>
            </w14:solidFill>
          </w14:textFill>
        </w:rPr>
      </w:pP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甲方：广州市净水有限公司（盖章）     乙方：（盖章）</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                         法定代表人或</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授权代理人：                         授权代理人：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地址：</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                             经办人：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                           联系电话：</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传真：</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签署日期：    年    月    日         签署日期：    年    月    日  </w:t>
      </w:r>
    </w:p>
    <w:p>
      <w:pPr>
        <w:spacing w:line="480" w:lineRule="exact"/>
        <w:rPr>
          <w:rFonts w:hint="eastAsia" w:ascii="仿宋_GB2312" w:eastAsia="仿宋_GB2312"/>
          <w:color w:val="000000" w:themeColor="text1"/>
          <w:w w:val="90"/>
          <w:kern w:val="10"/>
          <w:sz w:val="24"/>
          <w:highlight w:val="none"/>
          <w14:textFill>
            <w14:solidFill>
              <w14:schemeClr w14:val="tx1"/>
            </w14:solidFill>
          </w14:textFill>
        </w:rPr>
      </w:pPr>
      <w:r>
        <w:rPr>
          <w:rFonts w:hint="eastAsia" w:ascii="仿宋_GB2312" w:eastAsia="仿宋_GB2312"/>
          <w:color w:val="000000" w:themeColor="text1"/>
          <w:w w:val="90"/>
          <w:kern w:val="10"/>
          <w:sz w:val="24"/>
          <w:highlight w:val="none"/>
          <w14:textFill>
            <w14:solidFill>
              <w14:schemeClr w14:val="tx1"/>
            </w14:solidFill>
          </w14:textFill>
        </w:rPr>
        <w:t xml:space="preserve">      </w:t>
      </w:r>
    </w:p>
    <w:p>
      <w:pPr>
        <w:spacing w:line="480" w:lineRule="exact"/>
        <w:rPr>
          <w:rFonts w:hint="eastAsia" w:ascii="仿宋_GB2312" w:eastAsia="仿宋_GB2312"/>
          <w:color w:val="000000" w:themeColor="text1"/>
          <w:w w:val="90"/>
          <w:kern w:val="10"/>
          <w:sz w:val="24"/>
          <w:highlight w:val="none"/>
          <w14:textFill>
            <w14:solidFill>
              <w14:schemeClr w14:val="tx1"/>
            </w14:solidFill>
          </w14:textFill>
        </w:rPr>
      </w:pPr>
    </w:p>
    <w:p>
      <w:pPr>
        <w:pStyle w:val="26"/>
        <w:ind w:left="0" w:leftChars="0" w:firstLine="0" w:firstLineChars="0"/>
        <w:rPr>
          <w:rFonts w:ascii="宋体" w:hAnsi="宋体" w:cs="宋体"/>
          <w:color w:val="auto"/>
          <w:sz w:val="24"/>
          <w:highlight w:val="none"/>
        </w:rPr>
      </w:pPr>
    </w:p>
    <w:p>
      <w:pPr>
        <w:pStyle w:val="26"/>
        <w:ind w:left="0" w:leftChars="0" w:firstLine="0" w:firstLineChars="0"/>
        <w:rPr>
          <w:rFonts w:ascii="宋体" w:hAnsi="宋体" w:cs="宋体"/>
          <w:color w:val="auto"/>
          <w:sz w:val="24"/>
          <w:highlight w:val="none"/>
        </w:rPr>
      </w:pPr>
    </w:p>
    <w:p>
      <w:pPr>
        <w:pStyle w:val="26"/>
        <w:ind w:left="0" w:leftChars="0" w:firstLine="0" w:firstLineChars="0"/>
        <w:rPr>
          <w:rFonts w:hint="eastAsia" w:ascii="宋体" w:hAnsi="宋体" w:cs="宋体"/>
          <w:color w:val="auto"/>
          <w:sz w:val="24"/>
          <w:highlight w:val="none"/>
          <w:lang w:val="en-US" w:eastAsia="zh-CN"/>
        </w:rPr>
      </w:pPr>
    </w:p>
    <w:p>
      <w:pPr>
        <w:pStyle w:val="26"/>
        <w:ind w:left="0" w:leftChars="0" w:firstLine="0" w:firstLineChars="0"/>
        <w:rPr>
          <w:rFonts w:hint="eastAsia" w:ascii="宋体" w:hAnsi="宋体" w:cs="宋体"/>
          <w:color w:val="auto"/>
          <w:sz w:val="24"/>
          <w:highlight w:val="none"/>
          <w:lang w:val="en-US" w:eastAsia="zh-CN"/>
        </w:rPr>
      </w:pPr>
    </w:p>
    <w:p>
      <w:pPr>
        <w:pStyle w:val="26"/>
        <w:ind w:left="0" w:leftChars="0" w:firstLine="0" w:firstLineChars="0"/>
        <w:rPr>
          <w:rFonts w:hint="eastAsia" w:ascii="宋体" w:hAnsi="宋体" w:cs="宋体"/>
          <w:color w:val="auto"/>
          <w:sz w:val="24"/>
          <w:highlight w:val="none"/>
          <w:lang w:val="en-US" w:eastAsia="zh-CN"/>
        </w:rPr>
      </w:pPr>
    </w:p>
    <w:p>
      <w:pPr>
        <w:pStyle w:val="26"/>
        <w:ind w:left="0" w:leftChars="0" w:firstLine="0" w:firstLineChars="0"/>
        <w:rPr>
          <w:rFonts w:hint="eastAsia" w:ascii="宋体" w:hAnsi="宋体" w:cs="宋体"/>
          <w:color w:val="auto"/>
          <w:sz w:val="24"/>
          <w:highlight w:val="none"/>
          <w:lang w:val="en-US" w:eastAsia="zh-CN"/>
        </w:rPr>
      </w:pPr>
    </w:p>
    <w:p>
      <w:pPr>
        <w:pStyle w:val="26"/>
        <w:ind w:left="0" w:leftChars="0" w:firstLine="0" w:firstLineChars="0"/>
        <w:rPr>
          <w:rFonts w:hint="eastAsia" w:ascii="宋体" w:hAnsi="宋体" w:cs="宋体"/>
          <w:color w:val="auto"/>
          <w:sz w:val="24"/>
          <w:highlight w:val="none"/>
          <w:lang w:val="en-US" w:eastAsia="zh-CN"/>
        </w:rPr>
      </w:pPr>
    </w:p>
    <w:p>
      <w:pPr>
        <w:pStyle w:val="26"/>
        <w:ind w:left="0" w:leftChars="0" w:firstLine="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附件1（</w:t>
      </w:r>
      <w:r>
        <w:rPr>
          <w:rFonts w:hint="eastAsia" w:ascii="宋体" w:hAnsi="宋体" w:eastAsia="宋体" w:cs="宋体"/>
          <w:bCs/>
          <w:color w:val="000000" w:themeColor="text1"/>
          <w:sz w:val="24"/>
          <w:szCs w:val="24"/>
          <w:highlight w:val="none"/>
          <w14:textFill>
            <w14:solidFill>
              <w14:schemeClr w14:val="tx1"/>
            </w14:solidFill>
          </w14:textFill>
        </w:rPr>
        <w:t>中标通知书/发包通知书/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4"/>
          <w:szCs w:val="24"/>
          <w:highlight w:val="none"/>
          <w14:textFill>
            <w14:solidFill>
              <w14:schemeClr w14:val="tx1"/>
            </w14:solidFill>
          </w14:textFill>
        </w:rPr>
        <w:t>委托函</w:t>
      </w:r>
      <w:r>
        <w:rPr>
          <w:rFonts w:hint="eastAsia" w:ascii="宋体" w:hAnsi="宋体" w:cs="宋体"/>
          <w:color w:val="auto"/>
          <w:sz w:val="24"/>
          <w:highlight w:val="none"/>
          <w:lang w:val="en-US" w:eastAsia="zh-CN"/>
        </w:rPr>
        <w:t>）</w:t>
      </w:r>
    </w:p>
    <w:p>
      <w:pPr>
        <w:pStyle w:val="26"/>
        <w:ind w:left="0" w:leftChars="0" w:firstLine="0" w:firstLineChars="0"/>
        <w:rPr>
          <w:rFonts w:hint="eastAsia" w:ascii="宋体" w:hAnsi="宋体" w:eastAsia="宋体" w:cs="宋体"/>
          <w:szCs w:val="21"/>
          <w:lang w:eastAsia="zh-CN"/>
        </w:rPr>
      </w:pPr>
      <w:r>
        <w:rPr>
          <w:rFonts w:hint="eastAsia" w:ascii="宋体" w:hAnsi="宋体" w:cs="宋体"/>
          <w:szCs w:val="21"/>
        </w:rPr>
        <w:t>附件</w:t>
      </w:r>
      <w:r>
        <w:rPr>
          <w:rFonts w:hint="eastAsia" w:ascii="宋体" w:hAnsi="宋体" w:cs="宋体"/>
          <w:szCs w:val="21"/>
          <w:lang w:val="en-US" w:eastAsia="zh-CN"/>
        </w:rPr>
        <w:t>2</w:t>
      </w:r>
    </w:p>
    <w:p>
      <w:pPr>
        <w:spacing w:line="560" w:lineRule="exact"/>
        <w:jc w:val="center"/>
        <w:rPr>
          <w:rFonts w:ascii="宋体" w:hAnsi="宋体" w:cs="宋体"/>
          <w:b/>
          <w:szCs w:val="21"/>
        </w:rPr>
      </w:pPr>
      <w:r>
        <w:rPr>
          <w:rFonts w:hint="eastAsia" w:ascii="宋体" w:hAnsi="宋体" w:cs="宋体"/>
          <w:b/>
          <w:szCs w:val="21"/>
        </w:rPr>
        <w:t>保密协议</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甲方：广州市净水有限公司</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甲乙双方就</w:t>
      </w:r>
      <w:r>
        <w:rPr>
          <w:rFonts w:hint="eastAsia" w:ascii="宋体" w:hAnsi="宋体" w:cs="宋体"/>
          <w:szCs w:val="21"/>
          <w:u w:val="single"/>
        </w:rPr>
        <w:t xml:space="preserve"> 网络设备监控系统 </w:t>
      </w:r>
      <w:r>
        <w:rPr>
          <w:rFonts w:hint="eastAsia" w:ascii="宋体" w:hAnsi="宋体" w:cs="宋体"/>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6"/>
        <w:kinsoku w:val="0"/>
        <w:overflowPunct w:val="0"/>
        <w:autoSpaceDE w:val="0"/>
        <w:autoSpaceDN w:val="0"/>
        <w:spacing w:line="440" w:lineRule="exact"/>
        <w:ind w:left="420" w:firstLine="0" w:firstLineChars="0"/>
        <w:jc w:val="left"/>
        <w:textAlignment w:val="baseline"/>
        <w:rPr>
          <w:rFonts w:ascii="宋体" w:hAnsi="宋体" w:cs="宋体"/>
          <w:szCs w:val="21"/>
        </w:rPr>
      </w:pPr>
      <w:r>
        <w:rPr>
          <w:rFonts w:hint="eastAsia" w:ascii="宋体" w:hAnsi="宋体" w:cs="宋体"/>
          <w:szCs w:val="21"/>
        </w:rPr>
        <w:t>二、保密义务</w:t>
      </w:r>
    </w:p>
    <w:p>
      <w:pPr>
        <w:pStyle w:val="46"/>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管，不得遗失、转借、复印。</w:t>
      </w:r>
    </w:p>
    <w:p>
      <w:pPr>
        <w:pStyle w:val="46"/>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szCs w:val="21"/>
        </w:rPr>
      </w:pPr>
      <w:r>
        <w:rPr>
          <w:rFonts w:hint="eastAsia" w:ascii="宋体" w:hAnsi="宋体" w:cs="宋体"/>
          <w:szCs w:val="21"/>
        </w:rPr>
        <w:t>三、本协议作为</w:t>
      </w:r>
      <w:r>
        <w:rPr>
          <w:rFonts w:hint="eastAsia" w:ascii="宋体" w:hAnsi="宋体" w:cs="宋体"/>
          <w:szCs w:val="21"/>
          <w:u w:val="single"/>
          <w:lang w:val="en-US" w:eastAsia="zh-CN"/>
        </w:rPr>
        <w:t xml:space="preserve"> </w:t>
      </w:r>
      <w:r>
        <w:rPr>
          <w:rFonts w:hint="eastAsia" w:ascii="宋体" w:hAnsi="宋体" w:cs="宋体"/>
          <w:szCs w:val="21"/>
          <w:u w:val="single"/>
        </w:rPr>
        <w:t>穗净水合[     ]    号</w:t>
      </w:r>
      <w:r>
        <w:rPr>
          <w:rFonts w:hint="eastAsia" w:ascii="宋体" w:hAnsi="宋体" w:cs="宋体"/>
          <w:szCs w:val="21"/>
          <w:u w:val="single"/>
          <w:lang w:val="en-US" w:eastAsia="zh-CN"/>
        </w:rPr>
        <w:t xml:space="preserve"> </w:t>
      </w:r>
      <w:r>
        <w:rPr>
          <w:rFonts w:hint="eastAsia" w:ascii="宋体" w:hAnsi="宋体" w:cs="宋体"/>
          <w:szCs w:val="21"/>
        </w:rPr>
        <w:t>的</w:t>
      </w:r>
      <w:r>
        <w:rPr>
          <w:rFonts w:hint="eastAsia" w:ascii="宋体" w:hAnsi="宋体" w:cs="宋体"/>
          <w:szCs w:val="21"/>
          <w:lang w:val="en-US" w:eastAsia="zh-CN"/>
        </w:rPr>
        <w:t>合同</w:t>
      </w:r>
      <w:r>
        <w:rPr>
          <w:rFonts w:hint="eastAsia" w:ascii="宋体" w:hAnsi="宋体" w:cs="宋体"/>
          <w:szCs w:val="21"/>
        </w:rPr>
        <w:t>附件，并具有同等的法律效力，本协议自双方签字盖章之日起生效，与主合同同时终止。</w:t>
      </w:r>
    </w:p>
    <w:p>
      <w:pPr>
        <w:spacing w:line="440" w:lineRule="exact"/>
        <w:ind w:firstLine="420" w:firstLineChars="200"/>
        <w:rPr>
          <w:rFonts w:ascii="宋体" w:hAnsi="宋体" w:cs="宋体"/>
          <w:szCs w:val="21"/>
        </w:rPr>
      </w:pPr>
      <w:r>
        <w:rPr>
          <w:rFonts w:hint="eastAsia" w:ascii="宋体" w:hAnsi="宋体" w:cs="宋体"/>
          <w:szCs w:val="21"/>
        </w:rPr>
        <w:t>四、本协议一式</w:t>
      </w:r>
      <w:r>
        <w:rPr>
          <w:rFonts w:hint="eastAsia" w:ascii="宋体" w:hAnsi="宋体" w:cs="宋体"/>
          <w:szCs w:val="21"/>
          <w:u w:val="single"/>
          <w:lang w:val="en-US" w:eastAsia="zh-CN"/>
        </w:rPr>
        <w:t>4</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w:t>
      </w:r>
      <w:r>
        <w:rPr>
          <w:rFonts w:hint="eastAsia" w:ascii="宋体" w:hAnsi="宋体" w:cs="宋体"/>
          <w:szCs w:val="21"/>
          <w:u w:val="single"/>
          <w:lang w:val="en-US" w:eastAsia="zh-CN"/>
        </w:rPr>
        <w:t>2</w:t>
      </w:r>
      <w:r>
        <w:rPr>
          <w:rFonts w:hint="eastAsia" w:ascii="宋体" w:hAnsi="宋体" w:cs="宋体"/>
          <w:szCs w:val="21"/>
          <w:u w:val="single"/>
        </w:rPr>
        <w:t xml:space="preserve"> </w:t>
      </w:r>
      <w:r>
        <w:rPr>
          <w:rFonts w:hint="eastAsia" w:ascii="宋体" w:hAnsi="宋体" w:cs="宋体"/>
          <w:szCs w:val="21"/>
        </w:rPr>
        <w:t>份，乙方执</w:t>
      </w:r>
      <w:r>
        <w:rPr>
          <w:rFonts w:hint="eastAsia" w:ascii="宋体" w:hAnsi="宋体" w:cs="宋体"/>
          <w:szCs w:val="21"/>
          <w:u w:val="single"/>
        </w:rPr>
        <w:t xml:space="preserve"> </w:t>
      </w:r>
      <w:r>
        <w:rPr>
          <w:rFonts w:hint="eastAsia" w:ascii="宋体" w:hAnsi="宋体" w:cs="宋体"/>
          <w:szCs w:val="21"/>
          <w:u w:val="single"/>
          <w:lang w:val="en-US" w:eastAsia="zh-CN"/>
        </w:rPr>
        <w:t>2</w:t>
      </w:r>
      <w:r>
        <w:rPr>
          <w:rFonts w:hint="eastAsia" w:ascii="宋体" w:hAnsi="宋体" w:cs="宋体"/>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r>
        <w:rPr>
          <w:rFonts w:hint="eastAsia" w:ascii="宋体" w:hAnsi="宋体" w:cs="宋体"/>
          <w:szCs w:val="21"/>
        </w:rPr>
        <w:t xml:space="preserve">甲方（盖章）：             </w:t>
      </w:r>
      <w:r>
        <w:rPr>
          <w:rFonts w:hint="eastAsia" w:ascii="宋体" w:hAnsi="宋体" w:cs="宋体"/>
          <w:szCs w:val="21"/>
          <w:lang w:val="en-US" w:eastAsia="zh-CN"/>
        </w:rPr>
        <w:t xml:space="preserve">            </w:t>
      </w:r>
      <w:r>
        <w:rPr>
          <w:rFonts w:hint="eastAsia" w:ascii="宋体" w:hAnsi="宋体" w:cs="宋体"/>
          <w:szCs w:val="21"/>
        </w:rPr>
        <w:t xml:space="preserve">  乙方（盖章）：       </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签约代表：                 </w:t>
      </w:r>
      <w:r>
        <w:rPr>
          <w:rFonts w:hint="eastAsia" w:ascii="宋体" w:hAnsi="宋体" w:cs="宋体"/>
          <w:szCs w:val="21"/>
          <w:lang w:val="en-US" w:eastAsia="zh-CN"/>
        </w:rPr>
        <w:t xml:space="preserve">             </w:t>
      </w:r>
      <w:r>
        <w:rPr>
          <w:rFonts w:hint="eastAsia" w:ascii="宋体" w:hAnsi="宋体" w:cs="宋体"/>
          <w:szCs w:val="21"/>
        </w:rPr>
        <w:t xml:space="preserve">  签约代表：</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日期：                      </w:t>
      </w:r>
      <w:r>
        <w:rPr>
          <w:rFonts w:hint="eastAsia" w:ascii="宋体" w:hAnsi="宋体" w:cs="宋体"/>
          <w:szCs w:val="21"/>
          <w:lang w:val="en-US" w:eastAsia="zh-CN"/>
        </w:rPr>
        <w:t xml:space="preserve">             </w:t>
      </w:r>
      <w:r>
        <w:rPr>
          <w:rFonts w:hint="eastAsia" w:ascii="宋体" w:hAnsi="宋体" w:cs="宋体"/>
          <w:szCs w:val="21"/>
        </w:rPr>
        <w:t xml:space="preserve"> 日期：  </w:t>
      </w:r>
    </w:p>
    <w:p>
      <w:pPr>
        <w:spacing w:line="540" w:lineRule="exact"/>
        <w:rPr>
          <w:rFonts w:ascii="宋体" w:hAnsi="宋体" w:cs="宋体"/>
          <w:szCs w:val="21"/>
        </w:rPr>
      </w:pPr>
    </w:p>
    <w:p>
      <w:pPr>
        <w:spacing w:line="540" w:lineRule="exact"/>
        <w:rPr>
          <w:rFonts w:ascii="宋体" w:hAnsi="宋体" w:cs="宋体"/>
          <w:szCs w:val="21"/>
        </w:rPr>
      </w:pPr>
    </w:p>
    <w:p>
      <w:pPr>
        <w:rPr>
          <w:rFonts w:hint="eastAsia" w:ascii="宋体" w:hAnsi="宋体" w:cs="宋体"/>
          <w:szCs w:val="21"/>
        </w:rPr>
      </w:pPr>
      <w:r>
        <w:rPr>
          <w:rFonts w:hint="eastAsia" w:ascii="宋体" w:hAnsi="宋体" w:cs="宋体"/>
          <w:szCs w:val="21"/>
        </w:rPr>
        <w:br w:type="page"/>
      </w:r>
    </w:p>
    <w:p>
      <w:pPr>
        <w:spacing w:line="560" w:lineRule="exact"/>
        <w:ind w:firstLine="105" w:firstLineChars="50"/>
        <w:rPr>
          <w:rFonts w:hint="eastAsia" w:ascii="宋体" w:hAnsi="宋体" w:eastAsia="宋体" w:cs="宋体"/>
          <w:b/>
          <w:szCs w:val="21"/>
          <w:lang w:eastAsia="zh-CN"/>
        </w:rPr>
      </w:pPr>
      <w:r>
        <w:rPr>
          <w:rFonts w:hint="eastAsia" w:ascii="宋体" w:hAnsi="宋体" w:cs="宋体"/>
          <w:szCs w:val="21"/>
        </w:rPr>
        <w:t>附件</w:t>
      </w:r>
      <w:r>
        <w:rPr>
          <w:rFonts w:hint="eastAsia" w:ascii="宋体" w:hAnsi="宋体" w:cs="宋体"/>
          <w:szCs w:val="21"/>
          <w:lang w:val="en-US" w:eastAsia="zh-CN"/>
        </w:rPr>
        <w:t>3</w:t>
      </w:r>
      <w:r>
        <w:rPr>
          <w:rFonts w:hint="eastAsia" w:ascii="宋体" w:hAnsi="宋体" w:cs="宋体"/>
          <w:b/>
          <w:szCs w:val="21"/>
          <w:lang w:val="en-US" w:eastAsia="zh-CN"/>
        </w:rPr>
        <w:t xml:space="preserve"> </w:t>
      </w:r>
    </w:p>
    <w:p>
      <w:pPr>
        <w:spacing w:line="440" w:lineRule="exact"/>
        <w:jc w:val="center"/>
        <w:rPr>
          <w:rFonts w:ascii="宋体" w:hAnsi="宋体" w:cs="宋体"/>
          <w:b/>
          <w:bCs/>
          <w:szCs w:val="21"/>
        </w:rPr>
      </w:pPr>
    </w:p>
    <w:p>
      <w:pPr>
        <w:spacing w:line="440" w:lineRule="exact"/>
        <w:jc w:val="center"/>
        <w:rPr>
          <w:rFonts w:ascii="宋体" w:hAnsi="宋体" w:cs="宋体"/>
          <w:b/>
          <w:bCs/>
          <w:szCs w:val="21"/>
        </w:rPr>
      </w:pPr>
      <w:r>
        <w:rPr>
          <w:rFonts w:hint="eastAsia" w:ascii="宋体" w:hAnsi="宋体" w:cs="宋体"/>
          <w:b/>
          <w:bCs/>
          <w:szCs w:val="21"/>
        </w:rPr>
        <w:t>安全管理协议书</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发包人：</w:t>
      </w:r>
      <w:r>
        <w:rPr>
          <w:rFonts w:hint="eastAsia" w:ascii="宋体" w:hAnsi="宋体" w:cs="宋体"/>
          <w:szCs w:val="21"/>
          <w:u w:val="single"/>
        </w:rPr>
        <w:t>广州市净水有限公司</w:t>
      </w:r>
    </w:p>
    <w:p>
      <w:pPr>
        <w:adjustRightInd w:val="0"/>
        <w:snapToGrid w:val="0"/>
        <w:spacing w:line="440" w:lineRule="exact"/>
        <w:ind w:firstLine="420" w:firstLineChars="200"/>
        <w:jc w:val="left"/>
        <w:rPr>
          <w:rStyle w:val="30"/>
          <w:rFonts w:ascii="宋体" w:hAnsi="宋体" w:cs="宋体"/>
          <w:b w:val="0"/>
          <w:sz w:val="21"/>
          <w:szCs w:val="21"/>
          <w:u w:val="single"/>
        </w:rPr>
      </w:pPr>
      <w:r>
        <w:rPr>
          <w:rFonts w:hint="eastAsia" w:ascii="宋体" w:hAnsi="宋体" w:cs="宋体"/>
          <w:szCs w:val="21"/>
        </w:rPr>
        <w:t>承包人</w:t>
      </w:r>
      <w:bookmarkStart w:id="30" w:name="_Toc21391"/>
      <w:r>
        <w:rPr>
          <w:rFonts w:hint="eastAsia" w:ascii="宋体" w:hAnsi="宋体" w:cs="宋体"/>
          <w:szCs w:val="21"/>
        </w:rPr>
        <w:t xml:space="preserve">: </w:t>
      </w:r>
    </w:p>
    <w:bookmarkEnd w:id="30"/>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szCs w:val="21"/>
        </w:rPr>
      </w:pPr>
      <w:r>
        <w:rPr>
          <w:rFonts w:hint="eastAsia" w:ascii="宋体" w:hAnsi="宋体" w:cs="宋体"/>
          <w:b/>
          <w:szCs w:val="21"/>
        </w:rPr>
        <w:t>一、本协议与主合同的关系</w:t>
      </w:r>
    </w:p>
    <w:p>
      <w:pPr>
        <w:adjustRightInd w:val="0"/>
        <w:snapToGrid w:val="0"/>
        <w:spacing w:line="440" w:lineRule="exact"/>
        <w:ind w:left="105" w:firstLine="420" w:firstLineChars="200"/>
        <w:jc w:val="left"/>
        <w:rPr>
          <w:rFonts w:ascii="宋体" w:hAnsi="宋体" w:cs="宋体"/>
          <w:szCs w:val="21"/>
        </w:rPr>
      </w:pPr>
      <w:r>
        <w:rPr>
          <w:rFonts w:hint="eastAsia" w:ascii="宋体" w:hAnsi="宋体" w:cs="宋体"/>
          <w:szCs w:val="21"/>
        </w:rPr>
        <w:t>本协议作为</w:t>
      </w:r>
      <w:r>
        <w:rPr>
          <w:rFonts w:hint="eastAsia" w:ascii="宋体" w:hAnsi="宋体" w:cs="宋体"/>
          <w:szCs w:val="21"/>
          <w:u w:val="single"/>
          <w:lang w:val="en-US" w:eastAsia="zh-CN"/>
        </w:rPr>
        <w:t xml:space="preserve">  </w:t>
      </w:r>
      <w:r>
        <w:rPr>
          <w:rFonts w:hint="eastAsia" w:ascii="宋体" w:hAnsi="宋体" w:cs="宋体"/>
          <w:szCs w:val="21"/>
          <w:u w:val="single"/>
        </w:rPr>
        <w:t>穗净水合[     ]    号</w:t>
      </w:r>
      <w:r>
        <w:rPr>
          <w:rFonts w:hint="eastAsia" w:ascii="宋体" w:hAnsi="宋体" w:cs="宋体"/>
          <w:szCs w:val="21"/>
          <w:u w:val="single"/>
          <w:lang w:val="en-US" w:eastAsia="zh-CN"/>
        </w:rPr>
        <w:t xml:space="preserve"> </w:t>
      </w:r>
      <w:r>
        <w:rPr>
          <w:rFonts w:hint="eastAsia" w:ascii="宋体" w:hAnsi="宋体" w:cs="宋体"/>
          <w:szCs w:val="21"/>
        </w:rPr>
        <w:t>的组成部分，与主合同具有同等法律。</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 二、发包人、承包人双方的责任、权利和义务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（一）发包人的责任、权利和义务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szCs w:val="21"/>
        </w:rPr>
      </w:pPr>
      <w:r>
        <w:rPr>
          <w:rFonts w:hint="eastAsia" w:ascii="宋体" w:hAnsi="宋体" w:cs="宋体"/>
          <w:szCs w:val="21"/>
        </w:rPr>
        <w:t>2.审查承包人安全资质以及承包内容所要求具备的资质条件。</w:t>
      </w:r>
    </w:p>
    <w:p>
      <w:pPr>
        <w:adjustRightInd w:val="0"/>
        <w:snapToGrid w:val="0"/>
        <w:spacing w:line="440" w:lineRule="exact"/>
        <w:jc w:val="left"/>
        <w:rPr>
          <w:rFonts w:ascii="宋体" w:hAnsi="宋体" w:cs="宋体"/>
          <w:szCs w:val="21"/>
        </w:rPr>
      </w:pPr>
      <w:r>
        <w:rPr>
          <w:rFonts w:hint="eastAsia" w:ascii="宋体" w:hAnsi="宋体" w:cs="宋体"/>
          <w:szCs w:val="21"/>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szCs w:val="21"/>
        </w:rPr>
      </w:pPr>
      <w:r>
        <w:rPr>
          <w:rFonts w:hint="eastAsia" w:ascii="宋体" w:hAnsi="宋体" w:cs="宋体"/>
          <w:szCs w:val="21"/>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szCs w:val="21"/>
        </w:rPr>
      </w:pPr>
      <w:r>
        <w:rPr>
          <w:rFonts w:hint="eastAsia" w:ascii="宋体" w:hAnsi="宋体" w:cs="宋体"/>
          <w:szCs w:val="21"/>
        </w:rPr>
        <w:t>（二）承包人的责任、权利和义务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szCs w:val="21"/>
        </w:rPr>
      </w:pPr>
      <w:r>
        <w:rPr>
          <w:rFonts w:hint="eastAsia" w:ascii="宋体" w:hAnsi="宋体" w:cs="宋体"/>
          <w:szCs w:val="21"/>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szCs w:val="21"/>
        </w:rPr>
      </w:pPr>
      <w:r>
        <w:rPr>
          <w:rFonts w:hint="eastAsia" w:ascii="宋体" w:hAnsi="宋体" w:cs="宋体"/>
          <w:szCs w:val="21"/>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szCs w:val="21"/>
        </w:rPr>
      </w:pPr>
      <w:r>
        <w:rPr>
          <w:rFonts w:hint="eastAsia" w:ascii="宋体" w:hAnsi="宋体" w:cs="宋体"/>
          <w:szCs w:val="21"/>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szCs w:val="21"/>
        </w:rPr>
      </w:pPr>
      <w:r>
        <w:rPr>
          <w:rFonts w:hint="eastAsia" w:ascii="宋体" w:hAnsi="宋体" w:cs="宋体"/>
          <w:szCs w:val="21"/>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szCs w:val="21"/>
        </w:rPr>
      </w:pPr>
      <w:r>
        <w:rPr>
          <w:rFonts w:hint="eastAsia" w:ascii="宋体" w:hAnsi="宋体" w:cs="宋体"/>
          <w:szCs w:val="21"/>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三、协议内容                                                </w:t>
      </w:r>
    </w:p>
    <w:p>
      <w:pPr>
        <w:adjustRightInd w:val="0"/>
        <w:snapToGrid w:val="0"/>
        <w:spacing w:line="440" w:lineRule="exact"/>
        <w:jc w:val="left"/>
        <w:rPr>
          <w:rFonts w:ascii="宋体" w:hAnsi="宋体" w:cs="宋体"/>
          <w:szCs w:val="21"/>
        </w:rPr>
      </w:pPr>
      <w:r>
        <w:rPr>
          <w:rFonts w:hint="eastAsia" w:ascii="宋体" w:hAnsi="宋体" w:cs="宋体"/>
          <w:szCs w:val="21"/>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szCs w:val="21"/>
        </w:rPr>
      </w:pPr>
      <w:r>
        <w:rPr>
          <w:rFonts w:hint="eastAsia" w:ascii="宋体" w:hAnsi="宋体" w:cs="宋体"/>
          <w:szCs w:val="21"/>
        </w:rPr>
        <w:t>2.承包人须严格按照发包人制定的《标准化手册》的要求落实各项安全生产管理工作。</w:t>
      </w:r>
    </w:p>
    <w:p>
      <w:pPr>
        <w:adjustRightInd w:val="0"/>
        <w:snapToGrid w:val="0"/>
        <w:spacing w:line="440" w:lineRule="exact"/>
        <w:jc w:val="left"/>
        <w:rPr>
          <w:rFonts w:ascii="宋体" w:hAnsi="宋体" w:cs="宋体"/>
          <w:szCs w:val="21"/>
        </w:rPr>
      </w:pPr>
      <w:r>
        <w:rPr>
          <w:rFonts w:hint="eastAsia" w:ascii="宋体" w:hAnsi="宋体" w:cs="宋体"/>
          <w:szCs w:val="21"/>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szCs w:val="21"/>
        </w:rPr>
      </w:pPr>
      <w:r>
        <w:rPr>
          <w:rFonts w:hint="eastAsia" w:ascii="宋体" w:hAnsi="宋体" w:cs="宋体"/>
          <w:szCs w:val="21"/>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szCs w:val="21"/>
        </w:rPr>
      </w:pPr>
      <w:r>
        <w:rPr>
          <w:rFonts w:hint="eastAsia" w:ascii="宋体" w:hAnsi="宋体" w:cs="宋体"/>
          <w:b/>
          <w:szCs w:val="21"/>
        </w:rPr>
        <w:t>四、事故责任</w:t>
      </w:r>
    </w:p>
    <w:p>
      <w:pPr>
        <w:adjustRightInd w:val="0"/>
        <w:snapToGrid w:val="0"/>
        <w:spacing w:line="440" w:lineRule="exact"/>
        <w:jc w:val="left"/>
        <w:rPr>
          <w:rFonts w:ascii="宋体" w:hAnsi="宋体" w:cs="宋体"/>
          <w:szCs w:val="21"/>
        </w:rPr>
      </w:pPr>
      <w:r>
        <w:rPr>
          <w:rFonts w:hint="eastAsia" w:ascii="宋体" w:hAnsi="宋体" w:cs="宋体"/>
          <w:szCs w:val="21"/>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2.承包人人员在非承包区域遭受意外伤害的，承包人负全部责任。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szCs w:val="21"/>
        </w:rPr>
      </w:pPr>
      <w:r>
        <w:rPr>
          <w:rFonts w:hint="eastAsia" w:ascii="宋体" w:hAnsi="宋体" w:cs="宋体"/>
          <w:szCs w:val="21"/>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szCs w:val="21"/>
        </w:rPr>
      </w:pPr>
      <w:r>
        <w:rPr>
          <w:rFonts w:hint="eastAsia" w:ascii="宋体" w:hAnsi="宋体" w:cs="宋体"/>
          <w:szCs w:val="21"/>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szCs w:val="21"/>
        </w:rPr>
      </w:pPr>
      <w:r>
        <w:rPr>
          <w:rFonts w:hint="eastAsia" w:ascii="宋体" w:hAnsi="宋体" w:cs="宋体"/>
          <w:szCs w:val="21"/>
        </w:rPr>
        <w:t>7.本协议未尽事宜，依据有关法规。规章处理，法规、规章没有明确规定的，经双方协商处理解决。</w:t>
      </w:r>
    </w:p>
    <w:p>
      <w:pPr>
        <w:adjustRightInd w:val="0"/>
        <w:snapToGrid w:val="0"/>
        <w:spacing w:line="440" w:lineRule="exact"/>
        <w:jc w:val="left"/>
        <w:rPr>
          <w:rFonts w:ascii="宋体" w:hAnsi="宋体" w:cs="宋体"/>
          <w:szCs w:val="21"/>
        </w:rPr>
      </w:pPr>
    </w:p>
    <w:p>
      <w:pPr>
        <w:pStyle w:val="60"/>
        <w:spacing w:line="440" w:lineRule="exact"/>
        <w:rPr>
          <w:rFonts w:ascii="宋体" w:hAnsi="宋体" w:cs="宋体"/>
          <w:szCs w:val="21"/>
        </w:rPr>
      </w:pPr>
      <w:r>
        <w:rPr>
          <w:rFonts w:hint="eastAsia" w:ascii="宋体" w:hAnsi="宋体" w:cs="宋体"/>
          <w:b/>
          <w:szCs w:val="21"/>
        </w:rPr>
        <w:t>五、补充条款：</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440" w:lineRule="exact"/>
        <w:jc w:val="left"/>
        <w:rPr>
          <w:rFonts w:ascii="宋体" w:hAnsi="宋体" w:cs="宋体"/>
          <w:b/>
          <w:szCs w:val="21"/>
        </w:rPr>
      </w:pPr>
      <w:r>
        <w:rPr>
          <w:rFonts w:hint="eastAsia" w:ascii="宋体" w:hAnsi="宋体" w:cs="宋体"/>
          <w:b/>
          <w:szCs w:val="21"/>
        </w:rPr>
        <w:t>六、附则</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本协议与主合同同时签订、同时终止、同时生效，具有相同的法律效力，自发包人、承包人双方签字、盖章生效，发包人、承包人双方各</w:t>
      </w:r>
      <w:r>
        <w:rPr>
          <w:rFonts w:hint="eastAsia" w:ascii="宋体" w:hAnsi="宋体" w:cs="宋体"/>
          <w:szCs w:val="21"/>
          <w:u w:val="single"/>
        </w:rPr>
        <w:t xml:space="preserve"> …</w:t>
      </w:r>
      <w:r>
        <w:rPr>
          <w:rFonts w:hint="eastAsia" w:ascii="宋体" w:hAnsi="宋体" w:cs="宋体"/>
          <w:szCs w:val="21"/>
        </w:rPr>
        <w:t>份。</w:t>
      </w:r>
    </w:p>
    <w:p>
      <w:pPr>
        <w:adjustRightInd w:val="0"/>
        <w:snapToGrid w:val="0"/>
        <w:spacing w:line="440" w:lineRule="exact"/>
        <w:rPr>
          <w:rFonts w:ascii="宋体" w:hAnsi="宋体" w:cs="宋体"/>
          <w:szCs w:val="21"/>
        </w:rPr>
      </w:pPr>
    </w:p>
    <w:p>
      <w:pPr>
        <w:adjustRightInd w:val="0"/>
        <w:snapToGrid w:val="0"/>
        <w:spacing w:line="440" w:lineRule="exact"/>
        <w:ind w:left="1165" w:leftChars="5" w:hanging="1155" w:hangingChars="550"/>
        <w:rPr>
          <w:rFonts w:ascii="宋体" w:hAnsi="宋体" w:cs="宋体"/>
          <w:szCs w:val="21"/>
        </w:rPr>
      </w:pPr>
      <w:r>
        <w:rPr>
          <w:rFonts w:hint="eastAsia" w:ascii="宋体" w:hAnsi="宋体" w:cs="宋体"/>
          <w:szCs w:val="21"/>
        </w:rPr>
        <w:t xml:space="preserve">   发包人代表 （章）：                             承包人代表（章）：                                                           　　              　　　　　　　</w:t>
      </w:r>
    </w:p>
    <w:p>
      <w:pPr>
        <w:adjustRightInd w:val="0"/>
        <w:snapToGrid w:val="0"/>
        <w:spacing w:line="440" w:lineRule="exact"/>
        <w:rPr>
          <w:rFonts w:ascii="宋体" w:hAnsi="宋体" w:cs="宋体"/>
          <w:szCs w:val="21"/>
        </w:rPr>
      </w:pPr>
      <w:r>
        <w:rPr>
          <w:rFonts w:hint="eastAsia" w:ascii="宋体" w:hAnsi="宋体" w:cs="宋体"/>
          <w:szCs w:val="21"/>
        </w:rPr>
        <w:t xml:space="preserve">      年 　月　  日　　　　　                 年   月  　日</w:t>
      </w:r>
    </w:p>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br w:type="page"/>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附件4</w:t>
      </w:r>
    </w:p>
    <w:p>
      <w:pPr>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技术需求</w:t>
      </w:r>
      <w:r>
        <w:rPr>
          <w:rFonts w:hint="eastAsia" w:asciiTheme="minorEastAsia" w:hAnsiTheme="minorEastAsia" w:eastAsiaTheme="minorEastAsia" w:cstheme="minorEastAsia"/>
          <w:b/>
          <w:bCs/>
          <w:sz w:val="28"/>
          <w:szCs w:val="28"/>
          <w:lang w:val="en-US" w:eastAsia="zh-CN"/>
        </w:rPr>
        <w:t>书</w:t>
      </w:r>
    </w:p>
    <w:p>
      <w:pPr>
        <w:pStyle w:val="6"/>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28"/>
          <w:szCs w:val="28"/>
          <w14:textFill>
            <w14:solidFill>
              <w14:schemeClr w14:val="tx1"/>
            </w14:solidFill>
          </w14:textFill>
        </w:rPr>
        <w:t>技术要求：</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通过本项目采购实施部署安装，推动公司内部网络管理运维工作从传统运维模式向智能化网络监运维演进，实现公司网络运维管理全过程管控、运维智慧化的整体目标。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新购设备部署安装的过程中不能影响</w:t>
      </w:r>
      <w:r>
        <w:rPr>
          <w:rFonts w:hint="eastAsia" w:ascii="仿宋_GB2312" w:hAnsi="仿宋_GB2312" w:eastAsia="仿宋_GB2312" w:cs="仿宋_GB2312"/>
          <w:sz w:val="28"/>
          <w:szCs w:val="28"/>
          <w:lang w:val="en-US" w:eastAsia="zh-CN"/>
        </w:rPr>
        <w:t>现有设备、系统的常</w:t>
      </w:r>
      <w:r>
        <w:rPr>
          <w:rFonts w:hint="eastAsia" w:ascii="仿宋_GB2312" w:hAnsi="仿宋_GB2312" w:eastAsia="仿宋_GB2312" w:cs="仿宋_GB2312"/>
          <w:sz w:val="28"/>
          <w:szCs w:val="28"/>
        </w:rPr>
        <w:t>运作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系统建设完成后可实现网络、设备备集中监测、运维，统一警告管理</w:t>
      </w:r>
      <w:r>
        <w:rPr>
          <w:rFonts w:hint="eastAsia" w:ascii="仿宋_GB2312" w:hAnsi="仿宋_GB2312" w:eastAsia="仿宋_GB2312" w:cs="仿宋_GB2312"/>
          <w:sz w:val="28"/>
          <w:szCs w:val="28"/>
        </w:rPr>
        <w:t>。</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拟采购的软硬件如下（以下指标若出现负偏离，则视无效投标处理）：</w:t>
      </w:r>
    </w:p>
    <w:p>
      <w:pPr>
        <w:pStyle w:val="46"/>
        <w:numPr>
          <w:ilvl w:val="0"/>
          <w:numId w:val="9"/>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软件部分</w:t>
      </w:r>
    </w:p>
    <w:tbl>
      <w:tblPr>
        <w:tblStyle w:val="27"/>
        <w:tblW w:w="8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4438"/>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序号</w:t>
            </w:r>
          </w:p>
        </w:tc>
        <w:tc>
          <w:tcPr>
            <w:tcW w:w="214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软件名称</w:t>
            </w:r>
          </w:p>
        </w:tc>
        <w:tc>
          <w:tcPr>
            <w:tcW w:w="443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说明</w:t>
            </w:r>
          </w:p>
        </w:tc>
        <w:tc>
          <w:tcPr>
            <w:tcW w:w="971"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lang w:val="en-US" w:eastAsia="zh-CN"/>
              </w:rPr>
            </w:pPr>
            <w:r>
              <w:rPr>
                <w:rFonts w:hint="eastAsia" w:ascii="微软雅黑" w:hAnsi="微软雅黑" w:eastAsia="微软雅黑" w:cs="微软雅黑"/>
                <w:i w:val="0"/>
                <w:color w:val="404040"/>
                <w:sz w:val="22"/>
                <w:szCs w:val="22"/>
                <w:u w:val="none"/>
                <w:lang w:val="en-US" w:eastAsia="zh-CN"/>
              </w:rPr>
              <w:t>1</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基础版监控管理平台</w:t>
            </w:r>
          </w:p>
        </w:tc>
        <w:tc>
          <w:tcPr>
            <w:tcW w:w="4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包含配置管理模块，监控告警管理模块，事件工单管理模块，知识库管理模块；</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u w:val="none"/>
                <w:lang w:val="en-US"/>
              </w:rPr>
            </w:pPr>
            <w:r>
              <w:rPr>
                <w:rFonts w:hint="eastAsia" w:ascii="微软雅黑" w:hAnsi="微软雅黑" w:eastAsia="微软雅黑" w:cs="微软雅黑"/>
                <w:i w:val="0"/>
                <w:color w:val="40404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lang w:val="en-US" w:eastAsia="zh-CN"/>
              </w:rPr>
            </w:pPr>
            <w:r>
              <w:rPr>
                <w:rFonts w:hint="eastAsia" w:ascii="微软雅黑" w:hAnsi="微软雅黑" w:eastAsia="微软雅黑" w:cs="微软雅黑"/>
                <w:i w:val="0"/>
                <w:color w:val="404040"/>
                <w:sz w:val="22"/>
                <w:szCs w:val="22"/>
                <w:u w:val="none"/>
                <w:lang w:val="en-US" w:eastAsia="zh-CN"/>
              </w:rPr>
              <w:t>2</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监控客户端授权</w:t>
            </w:r>
          </w:p>
        </w:tc>
        <w:tc>
          <w:tcPr>
            <w:tcW w:w="4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受管终端及虚拟机数量授权（台）</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不低于150套</w:t>
            </w:r>
          </w:p>
        </w:tc>
      </w:tr>
    </w:tbl>
    <w:p>
      <w:pPr>
        <w:pStyle w:val="46"/>
        <w:numPr>
          <w:ilvl w:val="0"/>
          <w:numId w:val="0"/>
        </w:numPr>
        <w:spacing w:line="600" w:lineRule="exact"/>
        <w:rPr>
          <w:rFonts w:hint="eastAsia" w:ascii="仿宋_GB2312" w:hAnsi="仿宋_GB2312" w:eastAsia="仿宋_GB2312" w:cs="仿宋_GB2312"/>
          <w:sz w:val="28"/>
          <w:szCs w:val="28"/>
        </w:rPr>
      </w:pPr>
    </w:p>
    <w:p>
      <w:pPr>
        <w:pStyle w:val="46"/>
        <w:numPr>
          <w:ilvl w:val="0"/>
          <w:numId w:val="9"/>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硬件部分</w:t>
      </w:r>
    </w:p>
    <w:tbl>
      <w:tblPr>
        <w:tblStyle w:val="27"/>
        <w:tblW w:w="8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4438"/>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序号</w:t>
            </w:r>
          </w:p>
        </w:tc>
        <w:tc>
          <w:tcPr>
            <w:tcW w:w="2148"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软件名称</w:t>
            </w:r>
          </w:p>
        </w:tc>
        <w:tc>
          <w:tcPr>
            <w:tcW w:w="4438"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说明</w:t>
            </w:r>
          </w:p>
        </w:tc>
        <w:tc>
          <w:tcPr>
            <w:tcW w:w="971"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auto"/>
                <w:kern w:val="0"/>
                <w:sz w:val="22"/>
                <w:szCs w:val="22"/>
                <w:u w:val="none"/>
                <w:lang w:val="en-US" w:eastAsia="zh-CN" w:bidi="ar"/>
              </w:rPr>
              <w:t>1</w:t>
            </w:r>
          </w:p>
        </w:tc>
        <w:tc>
          <w:tcPr>
            <w:tcW w:w="2148"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负载均衡监控路由器</w:t>
            </w:r>
          </w:p>
        </w:tc>
        <w:tc>
          <w:tcPr>
            <w:tcW w:w="4438"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固化8个千兆电口，固化2个千兆光口，带链路负载均衡。</w:t>
            </w:r>
          </w:p>
        </w:tc>
        <w:tc>
          <w:tcPr>
            <w:tcW w:w="971"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15台</w:t>
            </w:r>
          </w:p>
        </w:tc>
      </w:tr>
    </w:tbl>
    <w:p>
      <w:pP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ind w:firstLine="560" w:firstLineChars="200"/>
        <w:textAlignment w:val="auto"/>
        <w:rPr>
          <w:rFonts w:hint="default" w:ascii="宋体" w:hAnsi="宋体" w:eastAsia="宋体" w:cs="宋体"/>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项目交付中所需线材等辅助性材料</w:t>
      </w:r>
      <w:r>
        <w:rPr>
          <w:rFonts w:hint="eastAsia" w:asciiTheme="minorEastAsia" w:hAnsiTheme="minorEastAsia" w:eastAsiaTheme="minorEastAsia" w:cstheme="minorEastAsia"/>
          <w:sz w:val="28"/>
          <w:szCs w:val="28"/>
          <w:lang w:val="en-US" w:eastAsia="zh-CN"/>
        </w:rPr>
        <w:t>均须支持千兆或以上传输速率</w:t>
      </w:r>
      <w:r>
        <w:rPr>
          <w:rFonts w:hint="eastAsia" w:asciiTheme="minorEastAsia" w:hAnsiTheme="minorEastAsia" w:eastAsiaTheme="minorEastAsia" w:cstheme="minorEastAsia"/>
          <w:sz w:val="28"/>
          <w:szCs w:val="28"/>
        </w:rPr>
        <w:t>。</w:t>
      </w:r>
    </w:p>
    <w:p>
      <w:pPr>
        <w:adjustRightInd w:val="0"/>
        <w:snapToGrid w:val="0"/>
        <w:spacing w:line="440" w:lineRule="exact"/>
        <w:jc w:val="left"/>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服务要求：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该项目必须提供的具体服务内容如下：</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质保期服务内容</w:t>
      </w:r>
    </w:p>
    <w:p>
      <w:pPr>
        <w:keepNext w:val="0"/>
        <w:keepLines w:val="0"/>
        <w:pageBreakBefore w:val="0"/>
        <w:widowControl w:val="0"/>
        <w:numPr>
          <w:ilvl w:val="0"/>
          <w:numId w:val="10"/>
        </w:numPr>
        <w:tabs>
          <w:tab w:val="left" w:pos="840"/>
        </w:tabs>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项目验收总体验收后1年为项目质保期。</w:t>
      </w:r>
    </w:p>
    <w:p>
      <w:pPr>
        <w:keepNext w:val="0"/>
        <w:keepLines w:val="0"/>
        <w:pageBreakBefore w:val="0"/>
        <w:widowControl w:val="0"/>
        <w:numPr>
          <w:ilvl w:val="0"/>
          <w:numId w:val="10"/>
        </w:numPr>
        <w:tabs>
          <w:tab w:val="left" w:pos="840"/>
        </w:tabs>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乙方</w:t>
      </w:r>
      <w:r>
        <w:rPr>
          <w:rFonts w:hint="eastAsia" w:ascii="仿宋" w:hAnsi="仿宋" w:eastAsia="仿宋" w:cs="仿宋"/>
          <w:sz w:val="28"/>
          <w:szCs w:val="28"/>
        </w:rPr>
        <w:t>投标产品属于国家规定“三包”范围的，其产品质量保证期不得低于“三包”规定。</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乙方</w:t>
      </w:r>
      <w:r>
        <w:rPr>
          <w:rFonts w:hint="eastAsia" w:ascii="仿宋" w:hAnsi="仿宋" w:eastAsia="仿宋" w:cs="仿宋"/>
          <w:sz w:val="28"/>
          <w:szCs w:val="28"/>
        </w:rPr>
        <w:t>的质量保证期承诺优于国家“三包”规定的，按</w:t>
      </w:r>
      <w:r>
        <w:rPr>
          <w:rFonts w:hint="eastAsia" w:ascii="仿宋" w:hAnsi="仿宋" w:eastAsia="仿宋" w:cs="仿宋"/>
          <w:sz w:val="28"/>
          <w:szCs w:val="28"/>
          <w:lang w:val="en-US" w:eastAsia="zh-CN"/>
        </w:rPr>
        <w:t>乙方</w:t>
      </w:r>
      <w:r>
        <w:rPr>
          <w:rFonts w:hint="eastAsia" w:ascii="仿宋" w:hAnsi="仿宋" w:eastAsia="仿宋" w:cs="仿宋"/>
          <w:sz w:val="28"/>
          <w:szCs w:val="28"/>
        </w:rPr>
        <w:t>实际承诺执行。</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乙方</w:t>
      </w:r>
      <w:r>
        <w:rPr>
          <w:rFonts w:hint="eastAsia" w:ascii="仿宋" w:hAnsi="仿宋" w:eastAsia="仿宋" w:cs="仿宋"/>
          <w:sz w:val="28"/>
          <w:szCs w:val="28"/>
        </w:rPr>
        <w:t>投标产品由原厂负责标准售后服务的，应当在</w:t>
      </w:r>
      <w:r>
        <w:rPr>
          <w:rFonts w:hint="eastAsia" w:ascii="仿宋" w:hAnsi="仿宋" w:eastAsia="仿宋" w:cs="仿宋"/>
          <w:sz w:val="28"/>
          <w:szCs w:val="28"/>
          <w:lang w:val="en-US" w:eastAsia="zh-CN"/>
        </w:rPr>
        <w:t>询价响应</w:t>
      </w:r>
      <w:r>
        <w:rPr>
          <w:rFonts w:hint="eastAsia" w:ascii="仿宋" w:hAnsi="仿宋" w:eastAsia="仿宋" w:cs="仿宋"/>
          <w:sz w:val="28"/>
          <w:szCs w:val="28"/>
        </w:rPr>
        <w:t>文件中予以明确说明,并附厂家售后服务承诺内容。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售后服务内容</w:t>
      </w:r>
    </w:p>
    <w:p>
      <w:pPr>
        <w:pStyle w:val="33"/>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1.承包人明确承诺:本项目</w:t>
      </w:r>
      <w:r>
        <w:rPr>
          <w:rFonts w:hint="eastAsia" w:ascii="仿宋" w:hAnsi="仿宋" w:eastAsia="仿宋" w:cs="仿宋"/>
          <w:sz w:val="28"/>
          <w:szCs w:val="28"/>
          <w:lang w:val="en-US" w:eastAsia="zh-CN"/>
        </w:rPr>
        <w:t>软件部分</w:t>
      </w:r>
      <w:r>
        <w:rPr>
          <w:rFonts w:hint="eastAsia" w:ascii="仿宋" w:hAnsi="仿宋" w:eastAsia="仿宋" w:cs="仿宋"/>
          <w:sz w:val="28"/>
          <w:szCs w:val="28"/>
        </w:rPr>
        <w:t>提供的免费升级服务不低于3年，</w:t>
      </w:r>
      <w:r>
        <w:rPr>
          <w:rFonts w:hint="eastAsia" w:ascii="仿宋" w:hAnsi="仿宋" w:eastAsia="仿宋" w:cs="仿宋"/>
          <w:sz w:val="28"/>
          <w:szCs w:val="28"/>
          <w:lang w:val="en-US" w:eastAsia="zh-CN"/>
        </w:rPr>
        <w:t>及终身</w:t>
      </w:r>
      <w:r>
        <w:rPr>
          <w:rFonts w:hint="eastAsia" w:ascii="仿宋" w:hAnsi="仿宋" w:eastAsia="仿宋" w:cs="仿宋"/>
          <w:sz w:val="28"/>
          <w:szCs w:val="28"/>
        </w:rPr>
        <w:t>技术支持</w:t>
      </w:r>
      <w:r>
        <w:rPr>
          <w:rFonts w:hint="eastAsia" w:ascii="仿宋" w:hAnsi="仿宋" w:eastAsia="仿宋" w:cs="仿宋"/>
          <w:sz w:val="28"/>
          <w:szCs w:val="28"/>
          <w:lang w:eastAsia="zh-CN"/>
        </w:rPr>
        <w:t>，</w:t>
      </w:r>
      <w:r>
        <w:rPr>
          <w:rFonts w:hint="eastAsia" w:ascii="仿宋" w:hAnsi="仿宋" w:eastAsia="仿宋" w:cs="仿宋"/>
          <w:sz w:val="28"/>
          <w:szCs w:val="28"/>
        </w:rPr>
        <w:t>免费升级服务期由产品成功激活之日起计算。</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乙方</w:t>
      </w:r>
      <w:r>
        <w:rPr>
          <w:rFonts w:hint="eastAsia" w:ascii="仿宋" w:hAnsi="仿宋" w:eastAsia="仿宋" w:cs="仿宋"/>
          <w:sz w:val="28"/>
          <w:szCs w:val="28"/>
        </w:rPr>
        <w:t>在质量保证期内应当为</w:t>
      </w:r>
      <w:r>
        <w:rPr>
          <w:rFonts w:hint="eastAsia" w:ascii="仿宋" w:hAnsi="仿宋" w:eastAsia="仿宋" w:cs="仿宋"/>
          <w:sz w:val="28"/>
          <w:szCs w:val="28"/>
          <w:lang w:val="en-US" w:eastAsia="zh-CN"/>
        </w:rPr>
        <w:t>甲方</w:t>
      </w:r>
      <w:r>
        <w:rPr>
          <w:rFonts w:hint="eastAsia" w:ascii="仿宋" w:hAnsi="仿宋" w:eastAsia="仿宋" w:cs="仿宋"/>
          <w:sz w:val="28"/>
          <w:szCs w:val="28"/>
        </w:rPr>
        <w:t>提供以下技术支持和服务:</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A、电话咨询</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乙方</w:t>
      </w:r>
      <w:r>
        <w:rPr>
          <w:rFonts w:hint="eastAsia" w:ascii="仿宋" w:hAnsi="仿宋" w:eastAsia="仿宋" w:cs="仿宋"/>
          <w:sz w:val="28"/>
          <w:szCs w:val="28"/>
        </w:rPr>
        <w:t>应当为</w:t>
      </w:r>
      <w:r>
        <w:rPr>
          <w:rFonts w:hint="eastAsia" w:ascii="仿宋" w:hAnsi="仿宋" w:eastAsia="仿宋" w:cs="仿宋"/>
          <w:sz w:val="28"/>
          <w:szCs w:val="28"/>
          <w:lang w:val="en-US" w:eastAsia="zh-CN"/>
        </w:rPr>
        <w:t>甲方</w:t>
      </w:r>
      <w:r>
        <w:rPr>
          <w:rFonts w:hint="eastAsia" w:ascii="仿宋" w:hAnsi="仿宋" w:eastAsia="仿宋" w:cs="仿宋"/>
          <w:sz w:val="28"/>
          <w:szCs w:val="28"/>
        </w:rPr>
        <w:t>提供其单位以及原厂的技术援助电话，解答</w:t>
      </w:r>
      <w:r>
        <w:rPr>
          <w:rFonts w:hint="eastAsia" w:ascii="仿宋" w:hAnsi="仿宋" w:eastAsia="仿宋" w:cs="仿宋"/>
          <w:sz w:val="28"/>
          <w:szCs w:val="28"/>
          <w:lang w:val="en-US" w:eastAsia="zh-CN"/>
        </w:rPr>
        <w:t>甲方</w:t>
      </w:r>
      <w:r>
        <w:rPr>
          <w:rFonts w:hint="eastAsia" w:ascii="仿宋" w:hAnsi="仿宋" w:eastAsia="仿宋" w:cs="仿宋"/>
          <w:sz w:val="28"/>
          <w:szCs w:val="28"/>
        </w:rPr>
        <w:t>在使用中遇到的问题，及时为</w:t>
      </w:r>
      <w:r>
        <w:rPr>
          <w:rFonts w:hint="eastAsia" w:ascii="仿宋" w:hAnsi="仿宋" w:eastAsia="仿宋" w:cs="仿宋"/>
          <w:sz w:val="28"/>
          <w:szCs w:val="28"/>
          <w:lang w:val="en-US" w:eastAsia="zh-CN"/>
        </w:rPr>
        <w:t>甲方</w:t>
      </w:r>
      <w:r>
        <w:rPr>
          <w:rFonts w:hint="eastAsia" w:ascii="仿宋" w:hAnsi="仿宋" w:eastAsia="仿宋" w:cs="仿宋"/>
          <w:sz w:val="28"/>
          <w:szCs w:val="28"/>
        </w:rPr>
        <w:t>提出解决问题的建议。</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B、现场响应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甲方</w:t>
      </w:r>
      <w:r>
        <w:rPr>
          <w:rFonts w:hint="eastAsia" w:ascii="仿宋" w:hAnsi="仿宋" w:eastAsia="仿宋" w:cs="仿宋"/>
          <w:sz w:val="28"/>
          <w:szCs w:val="28"/>
        </w:rPr>
        <w:t>遇到使用及技术问题，电话咨询不能解决的，</w:t>
      </w:r>
      <w:r>
        <w:rPr>
          <w:rFonts w:hint="eastAsia" w:ascii="仿宋" w:hAnsi="仿宋" w:eastAsia="仿宋" w:cs="仿宋"/>
          <w:sz w:val="28"/>
          <w:szCs w:val="28"/>
          <w:lang w:val="en-US" w:eastAsia="zh-CN"/>
        </w:rPr>
        <w:t>乙方</w:t>
      </w:r>
      <w:r>
        <w:rPr>
          <w:rFonts w:hint="eastAsia" w:ascii="仿宋" w:hAnsi="仿宋" w:eastAsia="仿宋" w:cs="仿宋"/>
          <w:sz w:val="28"/>
          <w:szCs w:val="28"/>
        </w:rPr>
        <w:t>应在1小时内到达现场进行处理，确保产品正常工作﹔无法在2小时内解决的，应在2小时内提供备用产品，使</w:t>
      </w:r>
      <w:r>
        <w:rPr>
          <w:rFonts w:hint="eastAsia" w:ascii="仿宋" w:hAnsi="仿宋" w:eastAsia="仿宋" w:cs="仿宋"/>
          <w:sz w:val="28"/>
          <w:szCs w:val="28"/>
          <w:lang w:val="en-US" w:eastAsia="zh-CN"/>
        </w:rPr>
        <w:t>甲方</w:t>
      </w:r>
      <w:r>
        <w:rPr>
          <w:rFonts w:hint="eastAsia" w:ascii="仿宋" w:hAnsi="仿宋" w:eastAsia="仿宋" w:cs="仿宋"/>
          <w:sz w:val="28"/>
          <w:szCs w:val="28"/>
        </w:rPr>
        <w:t>能够正常使用。</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C、技术升级</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在质保期内，如果</w:t>
      </w:r>
      <w:r>
        <w:rPr>
          <w:rFonts w:hint="eastAsia" w:ascii="仿宋" w:hAnsi="仿宋" w:eastAsia="仿宋" w:cs="仿宋"/>
          <w:sz w:val="28"/>
          <w:szCs w:val="28"/>
          <w:lang w:val="en-US" w:eastAsia="zh-CN"/>
        </w:rPr>
        <w:t>乙方</w:t>
      </w:r>
      <w:r>
        <w:rPr>
          <w:rFonts w:hint="eastAsia" w:ascii="仿宋" w:hAnsi="仿宋" w:eastAsia="仿宋" w:cs="仿宋"/>
          <w:sz w:val="28"/>
          <w:szCs w:val="28"/>
        </w:rPr>
        <w:t>的销售的产品发现漏洞或能够技术升级，</w:t>
      </w:r>
      <w:r>
        <w:rPr>
          <w:rFonts w:hint="eastAsia" w:ascii="仿宋" w:hAnsi="仿宋" w:eastAsia="仿宋" w:cs="仿宋"/>
          <w:sz w:val="28"/>
          <w:szCs w:val="28"/>
          <w:lang w:val="en-US" w:eastAsia="zh-CN"/>
        </w:rPr>
        <w:t>乙方</w:t>
      </w:r>
      <w:r>
        <w:rPr>
          <w:rFonts w:hint="eastAsia" w:ascii="仿宋" w:hAnsi="仿宋" w:eastAsia="仿宋" w:cs="仿宋"/>
          <w:sz w:val="28"/>
          <w:szCs w:val="28"/>
        </w:rPr>
        <w:t>应及时通知</w:t>
      </w:r>
      <w:r>
        <w:rPr>
          <w:rFonts w:hint="eastAsia" w:ascii="仿宋" w:hAnsi="仿宋" w:eastAsia="仿宋" w:cs="仿宋"/>
          <w:sz w:val="28"/>
          <w:szCs w:val="28"/>
          <w:lang w:val="en-US" w:eastAsia="zh-CN"/>
        </w:rPr>
        <w:t>甲方</w:t>
      </w:r>
      <w:r>
        <w:rPr>
          <w:rFonts w:hint="eastAsia" w:ascii="仿宋" w:hAnsi="仿宋" w:eastAsia="仿宋" w:cs="仿宋"/>
          <w:sz w:val="28"/>
          <w:szCs w:val="28"/>
        </w:rPr>
        <w:t>，如</w:t>
      </w:r>
      <w:r>
        <w:rPr>
          <w:rFonts w:hint="eastAsia" w:ascii="仿宋" w:hAnsi="仿宋" w:eastAsia="仿宋" w:cs="仿宋"/>
          <w:sz w:val="28"/>
          <w:szCs w:val="28"/>
          <w:lang w:val="en-US" w:eastAsia="zh-CN"/>
        </w:rPr>
        <w:t>甲方</w:t>
      </w:r>
      <w:r>
        <w:rPr>
          <w:rFonts w:hint="eastAsia" w:ascii="仿宋" w:hAnsi="仿宋" w:eastAsia="仿宋" w:cs="仿宋"/>
          <w:sz w:val="28"/>
          <w:szCs w:val="28"/>
        </w:rPr>
        <w:t>有相应要求，</w:t>
      </w:r>
      <w:r>
        <w:rPr>
          <w:rFonts w:hint="eastAsia" w:ascii="仿宋" w:hAnsi="仿宋" w:eastAsia="仿宋" w:cs="仿宋"/>
          <w:sz w:val="28"/>
          <w:szCs w:val="28"/>
          <w:lang w:val="en-US" w:eastAsia="zh-CN"/>
        </w:rPr>
        <w:t>乙方</w:t>
      </w:r>
      <w:r>
        <w:rPr>
          <w:rFonts w:hint="eastAsia" w:ascii="仿宋" w:hAnsi="仿宋" w:eastAsia="仿宋" w:cs="仿宋"/>
          <w:sz w:val="28"/>
          <w:szCs w:val="28"/>
        </w:rPr>
        <w:t>应对</w:t>
      </w:r>
      <w:r>
        <w:rPr>
          <w:rFonts w:hint="eastAsia" w:ascii="仿宋" w:hAnsi="仿宋" w:eastAsia="仿宋" w:cs="仿宋"/>
          <w:sz w:val="28"/>
          <w:szCs w:val="28"/>
          <w:lang w:val="en-US" w:eastAsia="zh-CN"/>
        </w:rPr>
        <w:t>甲方</w:t>
      </w:r>
      <w:r>
        <w:rPr>
          <w:rFonts w:hint="eastAsia" w:ascii="仿宋" w:hAnsi="仿宋" w:eastAsia="仿宋" w:cs="仿宋"/>
          <w:sz w:val="28"/>
          <w:szCs w:val="28"/>
        </w:rPr>
        <w:t>购买的产品进行升级服务。</w:t>
      </w:r>
    </w:p>
    <w:p>
      <w:pPr>
        <w:keepNext w:val="0"/>
        <w:keepLines w:val="0"/>
        <w:pageBreakBefore w:val="0"/>
        <w:widowControl w:val="0"/>
        <w:numPr>
          <w:ilvl w:val="0"/>
          <w:numId w:val="10"/>
        </w:numPr>
        <w:tabs>
          <w:tab w:val="left" w:pos="840"/>
          <w:tab w:val="left" w:pos="1260"/>
        </w:tabs>
        <w:kinsoku/>
        <w:wordWrap/>
        <w:overflowPunct/>
        <w:topLinePunct w:val="0"/>
        <w:autoSpaceDE/>
        <w:autoSpaceDN/>
        <w:bidi w:val="0"/>
        <w:adjustRightInd w:val="0"/>
        <w:snapToGrid w:val="0"/>
        <w:spacing w:line="44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质量保证期过后，</w:t>
      </w:r>
      <w:r>
        <w:rPr>
          <w:rFonts w:hint="eastAsia" w:ascii="仿宋" w:hAnsi="仿宋" w:eastAsia="仿宋" w:cs="仿宋"/>
          <w:sz w:val="28"/>
          <w:szCs w:val="28"/>
          <w:lang w:val="en-US" w:eastAsia="zh-CN"/>
        </w:rPr>
        <w:t>乙方</w:t>
      </w:r>
      <w:r>
        <w:rPr>
          <w:rFonts w:hint="eastAsia" w:ascii="仿宋" w:hAnsi="仿宋" w:eastAsia="仿宋" w:cs="仿宋"/>
          <w:sz w:val="28"/>
          <w:szCs w:val="28"/>
        </w:rPr>
        <w:t>应同样提供免费电话咨询服务，并应承诺提供产品上门维护服务。</w:t>
      </w:r>
    </w:p>
    <w:p>
      <w:pPr>
        <w:pStyle w:val="33"/>
        <w:numPr>
          <w:ilvl w:val="0"/>
          <w:numId w:val="0"/>
        </w:numPr>
        <w:ind w:leftChars="200"/>
        <w:rPr>
          <w:rFonts w:hint="eastAsia" w:ascii="仿宋" w:hAnsi="仿宋" w:eastAsia="仿宋" w:cs="仿宋"/>
        </w:rPr>
      </w:pPr>
    </w:p>
    <w:p>
      <w:pPr>
        <w:adjustRightInd w:val="0"/>
        <w:snapToGrid w:val="0"/>
        <w:spacing w:line="440" w:lineRule="exact"/>
        <w:jc w:val="left"/>
        <w:rPr>
          <w:rFonts w:hint="eastAsia" w:ascii="仿宋" w:hAnsi="仿宋" w:eastAsia="仿宋" w:cs="仿宋"/>
          <w:b/>
          <w:bCs/>
          <w:sz w:val="28"/>
          <w:szCs w:val="28"/>
        </w:rPr>
      </w:pPr>
      <w:r>
        <w:rPr>
          <w:rFonts w:hint="eastAsia" w:ascii="仿宋" w:hAnsi="仿宋" w:eastAsia="仿宋" w:cs="仿宋"/>
          <w:b/>
          <w:bCs/>
          <w:sz w:val="28"/>
          <w:szCs w:val="28"/>
        </w:rPr>
        <w:t>三、培训要求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在项目结算完成前，乙方</w:t>
      </w:r>
      <w:r>
        <w:rPr>
          <w:rFonts w:hint="eastAsia" w:ascii="仿宋" w:hAnsi="仿宋" w:eastAsia="仿宋" w:cs="仿宋"/>
          <w:sz w:val="28"/>
          <w:szCs w:val="28"/>
        </w:rPr>
        <w:t>应根据项目实施的计划、进度和需要与</w:t>
      </w:r>
      <w:r>
        <w:rPr>
          <w:rFonts w:hint="eastAsia" w:ascii="仿宋" w:hAnsi="仿宋" w:eastAsia="仿宋" w:cs="仿宋"/>
          <w:sz w:val="28"/>
          <w:szCs w:val="28"/>
          <w:lang w:val="en-US" w:eastAsia="zh-CN"/>
        </w:rPr>
        <w:t>甲方</w:t>
      </w:r>
      <w:r>
        <w:rPr>
          <w:rFonts w:hint="eastAsia" w:ascii="仿宋" w:hAnsi="仿宋" w:eastAsia="仿宋" w:cs="仿宋"/>
          <w:sz w:val="28"/>
          <w:szCs w:val="28"/>
        </w:rPr>
        <w:t>的合理要求，及时安排对</w:t>
      </w:r>
      <w:r>
        <w:rPr>
          <w:rFonts w:hint="eastAsia" w:ascii="仿宋" w:hAnsi="仿宋" w:eastAsia="仿宋" w:cs="仿宋"/>
          <w:sz w:val="28"/>
          <w:szCs w:val="28"/>
          <w:lang w:val="en-US" w:eastAsia="zh-CN"/>
        </w:rPr>
        <w:t>甲方</w:t>
      </w:r>
      <w:r>
        <w:rPr>
          <w:rFonts w:hint="eastAsia" w:ascii="仿宋" w:hAnsi="仿宋" w:eastAsia="仿宋" w:cs="仿宋"/>
          <w:sz w:val="28"/>
          <w:szCs w:val="28"/>
        </w:rPr>
        <w:t>的相关人员进行培训。</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培训目标为使受训者能够独立、熟练地完成操作，实现本项目所有设备的基本操作。具体如下：</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由</w:t>
      </w:r>
      <w:r>
        <w:rPr>
          <w:rFonts w:hint="eastAsia" w:ascii="仿宋" w:hAnsi="仿宋" w:eastAsia="仿宋" w:cs="仿宋"/>
          <w:sz w:val="28"/>
          <w:szCs w:val="28"/>
          <w:lang w:val="en-US" w:eastAsia="zh-CN"/>
        </w:rPr>
        <w:t>乙方</w:t>
      </w:r>
      <w:r>
        <w:rPr>
          <w:rFonts w:hint="eastAsia" w:ascii="仿宋" w:hAnsi="仿宋" w:eastAsia="仿宋" w:cs="仿宋"/>
          <w:sz w:val="28"/>
          <w:szCs w:val="28"/>
        </w:rPr>
        <w:t>组织正式培训，采用准备好的注释、讲义、讨论会、视听演示以及在现场进行实际操作示范，培训人员应做好操作、管理、维护的充分准备，</w:t>
      </w:r>
      <w:r>
        <w:rPr>
          <w:rFonts w:hint="eastAsia" w:ascii="仿宋" w:hAnsi="仿宋" w:eastAsia="仿宋" w:cs="仿宋"/>
          <w:sz w:val="28"/>
          <w:szCs w:val="28"/>
          <w:lang w:val="en-US" w:eastAsia="zh-CN"/>
        </w:rPr>
        <w:t>乙方</w:t>
      </w:r>
      <w:r>
        <w:rPr>
          <w:rFonts w:hint="eastAsia" w:ascii="仿宋" w:hAnsi="仿宋" w:eastAsia="仿宋" w:cs="仿宋"/>
          <w:sz w:val="28"/>
          <w:szCs w:val="28"/>
        </w:rPr>
        <w:t>应提交一份培训计划给</w:t>
      </w:r>
      <w:r>
        <w:rPr>
          <w:rFonts w:hint="eastAsia" w:ascii="仿宋" w:hAnsi="仿宋" w:eastAsia="仿宋" w:cs="仿宋"/>
          <w:sz w:val="28"/>
          <w:szCs w:val="28"/>
          <w:lang w:val="en-US" w:eastAsia="zh-CN"/>
        </w:rPr>
        <w:t>甲方</w:t>
      </w:r>
      <w:r>
        <w:rPr>
          <w:rFonts w:hint="eastAsia" w:ascii="仿宋" w:hAnsi="仿宋" w:eastAsia="仿宋" w:cs="仿宋"/>
          <w:sz w:val="28"/>
          <w:szCs w:val="28"/>
        </w:rPr>
        <w:t>以获批准。</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培训范围：系统的维护操作</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培训地点：</w:t>
      </w:r>
      <w:r>
        <w:rPr>
          <w:rFonts w:hint="eastAsia" w:ascii="仿宋" w:hAnsi="仿宋" w:eastAsia="仿宋" w:cs="仿宋"/>
          <w:sz w:val="28"/>
          <w:szCs w:val="28"/>
          <w:lang w:val="en-US" w:eastAsia="zh-CN"/>
        </w:rPr>
        <w:t>甲方安排的培训地</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培训时间：在项目施工完成后进行培训</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培训内容：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lang w:val="en-US" w:eastAsia="zh-CN"/>
        </w:rPr>
        <w:t>甲方</w:t>
      </w:r>
      <w:r>
        <w:rPr>
          <w:rFonts w:hint="eastAsia" w:ascii="仿宋" w:hAnsi="仿宋" w:eastAsia="仿宋" w:cs="仿宋"/>
          <w:sz w:val="28"/>
          <w:szCs w:val="28"/>
        </w:rPr>
        <w:t>对日常维护需求提供相关的知识进行培训及答疑，次数不少于1次。</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若</w:t>
      </w:r>
      <w:r>
        <w:rPr>
          <w:rFonts w:hint="eastAsia" w:ascii="仿宋" w:hAnsi="仿宋" w:eastAsia="仿宋" w:cs="仿宋"/>
          <w:sz w:val="28"/>
          <w:szCs w:val="28"/>
          <w:lang w:val="en-US" w:eastAsia="zh-CN"/>
        </w:rPr>
        <w:t>甲方</w:t>
      </w:r>
      <w:r>
        <w:rPr>
          <w:rFonts w:hint="eastAsia" w:ascii="仿宋" w:hAnsi="仿宋" w:eastAsia="仿宋" w:cs="仿宋"/>
          <w:sz w:val="28"/>
          <w:szCs w:val="28"/>
        </w:rPr>
        <w:t>对系统日常维护管理及使用仍存在疑问，在运行和维护期间乙方必须持续提供咨询服务。</w:t>
      </w:r>
    </w:p>
    <w:p>
      <w:pPr>
        <w:pStyle w:val="33"/>
        <w:rPr>
          <w:rFonts w:hint="eastAsia" w:ascii="仿宋" w:hAnsi="仿宋" w:eastAsia="仿宋" w:cs="仿宋"/>
        </w:rPr>
      </w:pPr>
    </w:p>
    <w:p>
      <w:pPr>
        <w:numPr>
          <w:ilvl w:val="0"/>
          <w:numId w:val="11"/>
        </w:numPr>
        <w:adjustRightInd w:val="0"/>
        <w:snapToGrid w:val="0"/>
        <w:spacing w:line="440" w:lineRule="exact"/>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竣工验收条件要求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1.软件平台系统可监测现有网络状况及设备状况，硬件可实现线路负载均衡并可接收软件平台监控管理。</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2.项目整体建设完成，且稳定运行180日内并无任何由于项目引起的故障，包括但不限于平台运行故障，平台中信息系统因平台引起的故障、项目提供的设备故障等。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 w:hAnsi="仿宋" w:eastAsia="仿宋" w:cs="仿宋"/>
          <w:sz w:val="28"/>
          <w:szCs w:val="28"/>
          <w:lang w:val="en-US" w:eastAsia="zh-CN"/>
        </w:rPr>
        <w:t>3.完整提供项目的竣工验收报告，报告中须提供新购软硬件服务授权证明以及相关资料文件（如设备质保卡、软件授权证明等）、项目实施中涉及的账号密码、拓扑图等。</w:t>
      </w:r>
    </w:p>
    <w:p>
      <w:pPr>
        <w:numPr>
          <w:ilvl w:val="0"/>
          <w:numId w:val="0"/>
        </w:num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52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Cs w:val="21"/>
          <w:lang w:val="en-US" w:eastAsia="zh-CN"/>
        </w:rPr>
        <w:t xml:space="preserve">附件5   </w:t>
      </w:r>
      <w:r>
        <w:rPr>
          <w:rFonts w:hint="eastAsia" w:asciiTheme="minorEastAsia" w:hAnsiTheme="minorEastAsia" w:eastAsiaTheme="minorEastAsia" w:cstheme="minorEastAsia"/>
          <w:b w:val="0"/>
          <w:bCs w:val="0"/>
          <w:szCs w:val="21"/>
          <w:lang w:val="en-US" w:eastAsia="zh-CN"/>
        </w:rPr>
        <w:t>(</w:t>
      </w:r>
      <w:r>
        <w:rPr>
          <w:rFonts w:hint="eastAsia" w:asciiTheme="minorEastAsia" w:hAnsiTheme="minorEastAsia" w:eastAsiaTheme="minorEastAsia" w:cstheme="minorEastAsia"/>
          <w:b w:val="0"/>
          <w:bCs w:val="0"/>
          <w:szCs w:val="21"/>
        </w:rPr>
        <w:t>项目投入人员架构表</w:t>
      </w:r>
      <w:r>
        <w:rPr>
          <w:rFonts w:hint="eastAsia" w:asciiTheme="minorEastAsia" w:hAnsiTheme="minorEastAsia" w:eastAsiaTheme="minorEastAsia" w:cstheme="minorEastAsia"/>
          <w:b w:val="0"/>
          <w:bCs w:val="0"/>
          <w:szCs w:val="21"/>
          <w:lang w:val="en-US" w:eastAsia="zh-CN"/>
        </w:rPr>
        <w:t>)</w:t>
      </w:r>
    </w:p>
    <w:p>
      <w:pPr>
        <w:widowControl/>
        <w:jc w:val="left"/>
        <w:rPr>
          <w:rFonts w:ascii="宋体" w:hAnsi="宋体" w:cs="宋体"/>
          <w:color w:val="FF0000"/>
          <w:szCs w:val="21"/>
        </w:rPr>
      </w:pPr>
    </w:p>
    <w:p>
      <w:pPr>
        <w:rPr>
          <w:rFonts w:hint="eastAsia" w:ascii="宋体" w:hAnsi="宋体" w:cs="宋体"/>
          <w:szCs w:val="21"/>
        </w:rPr>
      </w:pPr>
      <w:r>
        <w:rPr>
          <w:rFonts w:hint="eastAsia" w:ascii="宋体" w:hAnsi="宋体" w:cs="宋体"/>
          <w:szCs w:val="21"/>
        </w:rPr>
        <w:br w:type="page"/>
      </w:r>
    </w:p>
    <w:p>
      <w:pPr>
        <w:widowControl/>
        <w:jc w:val="left"/>
        <w:rPr>
          <w:rFonts w:ascii="宋体" w:hAnsi="宋体" w:cs="宋体"/>
          <w:szCs w:val="21"/>
        </w:rPr>
      </w:pPr>
      <w:r>
        <w:rPr>
          <w:rFonts w:hint="eastAsia" w:ascii="宋体" w:hAnsi="宋体" w:cs="宋体"/>
          <w:szCs w:val="21"/>
        </w:rPr>
        <w:t>附件7</w:t>
      </w:r>
    </w:p>
    <w:p>
      <w:pPr>
        <w:adjustRightInd w:val="0"/>
        <w:snapToGrid w:val="0"/>
        <w:jc w:val="center"/>
        <w:rPr>
          <w:rFonts w:ascii="宋体" w:hAnsi="宋体" w:cs="宋体"/>
          <w:b/>
          <w:bCs/>
          <w:sz w:val="28"/>
          <w:szCs w:val="28"/>
        </w:rPr>
      </w:pPr>
      <w:r>
        <w:rPr>
          <w:rFonts w:hint="eastAsia" w:ascii="宋体" w:hAnsi="宋体" w:cs="宋体"/>
          <w:b/>
          <w:bCs/>
          <w:sz w:val="28"/>
          <w:szCs w:val="28"/>
        </w:rPr>
        <w:t>不诚信行为的情形及相应被暂停参与投标活动的处理标准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4"/>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0" w:type="dxa"/>
            <w:gridSpan w:val="2"/>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vAlign w:val="center"/>
          </w:tcPr>
          <w:p>
            <w:pPr>
              <w:adjustRightInd w:val="0"/>
              <w:snapToGrid w:val="0"/>
              <w:rPr>
                <w:rFonts w:ascii="宋体" w:hAnsi="宋体" w:cs="宋体"/>
                <w:szCs w:val="21"/>
              </w:rPr>
            </w:pPr>
            <w:r>
              <w:rPr>
                <w:rFonts w:hint="eastAsia" w:ascii="宋体" w:hAnsi="宋体" w:cs="宋体"/>
                <w:szCs w:val="21"/>
              </w:rPr>
              <w:t>处理期限</w:t>
            </w:r>
          </w:p>
        </w:tc>
        <w:tc>
          <w:tcPr>
            <w:tcW w:w="1985" w:type="dxa"/>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vAlign w:val="center"/>
          </w:tcPr>
          <w:p>
            <w:pPr>
              <w:adjustRightInd w:val="0"/>
              <w:snapToGrid w:val="0"/>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（一）建设生产现场发生人员死亡的。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发生死亡1～2人的，暂停投标1年至2年（含）。</w:t>
            </w:r>
          </w:p>
          <w:p>
            <w:pPr>
              <w:adjustRightInd w:val="0"/>
              <w:snapToGrid w:val="0"/>
              <w:rPr>
                <w:rFonts w:ascii="宋体" w:hAnsi="宋体" w:cs="宋体"/>
                <w:szCs w:val="21"/>
              </w:rPr>
            </w:pPr>
            <w:r>
              <w:rPr>
                <w:rFonts w:hint="eastAsia" w:ascii="宋体" w:hAnsi="宋体" w:cs="宋体"/>
                <w:szCs w:val="21"/>
              </w:rPr>
              <w:t>发生死亡3～9人的，暂停投标2年以上至4年。</w:t>
            </w:r>
          </w:p>
          <w:p>
            <w:pPr>
              <w:adjustRightInd w:val="0"/>
              <w:snapToGrid w:val="0"/>
              <w:rPr>
                <w:rFonts w:ascii="宋体" w:hAnsi="宋体" w:cs="宋体"/>
                <w:szCs w:val="21"/>
              </w:rPr>
            </w:pPr>
            <w:r>
              <w:rPr>
                <w:rFonts w:hint="eastAsia" w:ascii="宋体" w:hAnsi="宋体" w:cs="宋体"/>
                <w:szCs w:val="21"/>
              </w:rPr>
              <w:t>发生重大及以上事故的，暂停投标4年或以上。</w:t>
            </w:r>
          </w:p>
        </w:tc>
        <w:tc>
          <w:tcPr>
            <w:tcW w:w="850" w:type="dxa"/>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或群体性事件等。</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3</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（三）安全文明施工差，一个自然年度（1月1日至12月31日，下同）内同一参建企业多次被上级主管部门、市水务质监站、市水投集团相关部门及甲方要求整改，经评分评定为不及格企业的。</w:t>
            </w:r>
          </w:p>
          <w:p>
            <w:pPr>
              <w:adjustRightInd w:val="0"/>
              <w:snapToGrid w:val="0"/>
              <w:rPr>
                <w:rFonts w:ascii="宋体" w:hAnsi="宋体" w:cs="宋体"/>
                <w:szCs w:val="21"/>
              </w:rPr>
            </w:pPr>
            <w:r>
              <w:rPr>
                <w:rFonts w:hint="eastAsia" w:ascii="宋体" w:hAnsi="宋体" w:cs="宋体"/>
                <w:szCs w:val="21"/>
              </w:rPr>
              <w:t>注：1.上级主管部门、市水务质监站要求整改的，扣5分；市水投集团相关部门要求整改的，扣4分；甲方要求整改的，扣3分。扣分满60分则认定不及格。</w:t>
            </w:r>
          </w:p>
          <w:p>
            <w:pPr>
              <w:adjustRightInd w:val="0"/>
              <w:snapToGrid w:val="0"/>
              <w:rPr>
                <w:rFonts w:ascii="宋体" w:hAnsi="宋体" w:cs="宋体"/>
                <w:szCs w:val="21"/>
              </w:rPr>
            </w:pPr>
            <w:r>
              <w:rPr>
                <w:rFonts w:hint="eastAsia" w:ascii="宋体" w:hAnsi="宋体" w:cs="宋体"/>
                <w:szCs w:val="21"/>
              </w:rPr>
              <w:t>2.同一安全文明施工问题被要求整改的，如在整改期出现不同单位（部门）要求整改的，按照最高分值扣分；整改期存在不同安全文明施工问题被要求整改的，扣分值叠加。</w:t>
            </w:r>
          </w:p>
          <w:p>
            <w:pPr>
              <w:adjustRightInd w:val="0"/>
              <w:snapToGrid w:val="0"/>
              <w:rPr>
                <w:rFonts w:ascii="宋体" w:hAnsi="宋体" w:cs="宋体"/>
                <w:szCs w:val="21"/>
              </w:rPr>
            </w:pPr>
            <w:r>
              <w:rPr>
                <w:rFonts w:hint="eastAsia" w:ascii="宋体" w:hAnsi="宋体" w:cs="宋体"/>
                <w:szCs w:val="21"/>
              </w:rPr>
              <w:t>3.对于至整改期结束，不及时整改或拒绝整改的，重新明确整改期限，扣分值叠加。</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5</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（二）凡同一个工程建设项目因为质量问题在一个自然年度内</w:t>
            </w:r>
            <w:bookmarkStart w:id="31" w:name="OLE_LINK4"/>
            <w:r>
              <w:rPr>
                <w:rFonts w:hint="eastAsia" w:ascii="宋体" w:hAnsi="宋体" w:cs="宋体"/>
                <w:szCs w:val="21"/>
              </w:rPr>
              <w:t>多次被上级主管部门、市水务质监站、</w:t>
            </w:r>
            <w:bookmarkEnd w:id="31"/>
            <w:r>
              <w:rPr>
                <w:rFonts w:hint="eastAsia" w:ascii="宋体" w:hAnsi="宋体" w:cs="宋体"/>
                <w:szCs w:val="21"/>
              </w:rPr>
              <w:t>市水投集团相关部门及甲方要求整改，经评分评定为不及格企业的。</w:t>
            </w:r>
          </w:p>
          <w:p>
            <w:pPr>
              <w:adjustRightInd w:val="0"/>
              <w:snapToGrid w:val="0"/>
              <w:rPr>
                <w:rFonts w:ascii="宋体" w:hAnsi="宋体" w:cs="宋体"/>
                <w:szCs w:val="21"/>
              </w:rPr>
            </w:pPr>
            <w:r>
              <w:rPr>
                <w:rFonts w:hint="eastAsia" w:ascii="宋体" w:hAnsi="宋体" w:cs="宋体"/>
                <w:szCs w:val="21"/>
              </w:rPr>
              <w:t>注：1.上级主管部门、市水务质监站要求整改的，扣10分；市水投集团相关部门要求整改的，扣8分；甲方要求整改的，扣5分。扣分满60分则认定不及格。</w:t>
            </w:r>
          </w:p>
          <w:p>
            <w:pPr>
              <w:adjustRightInd w:val="0"/>
              <w:snapToGrid w:val="0"/>
              <w:rPr>
                <w:rFonts w:ascii="宋体" w:hAnsi="宋体" w:cs="宋体"/>
                <w:szCs w:val="21"/>
              </w:rPr>
            </w:pPr>
            <w:r>
              <w:rPr>
                <w:rFonts w:hint="eastAsia" w:ascii="宋体" w:hAnsi="宋体" w:cs="宋体"/>
                <w:szCs w:val="21"/>
              </w:rPr>
              <w:t>2.同一质量问题被要求整改的，如在整改期出现不同单位（部门）要求整改的，按照最高分值扣分；整改期存在不同质量问题被要求整改的，扣分值叠加。</w:t>
            </w:r>
          </w:p>
          <w:p>
            <w:pPr>
              <w:adjustRightInd w:val="0"/>
              <w:snapToGrid w:val="0"/>
              <w:rPr>
                <w:rFonts w:ascii="宋体" w:hAnsi="宋体" w:cs="宋体"/>
                <w:szCs w:val="21"/>
              </w:rPr>
            </w:pPr>
            <w:r>
              <w:rPr>
                <w:rFonts w:hint="eastAsia" w:ascii="宋体" w:hAnsi="宋体" w:cs="宋体"/>
                <w:szCs w:val="21"/>
              </w:rPr>
              <w:t>3.对于至整改期结束，不及时整改或拒绝整改的，重新明确整改期限，扣分值叠加。</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暂停投标6个月。若至下一个自然年度项目尚未完结，仍出现该款情形的，继续暂停投标6个月；同理执行至工程建设项目完工验收完成。</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6</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（一）投标中串通投标、任意弃标、提供虚假资料。</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8</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9</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10</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11</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（五）因人员、机械投入及配套服务投入不足，主要管理人员未按照投标文件响应到位，导致严重影响工期，被市水投集团相关部门及甲方督办、警告和约谈3次的。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13</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14</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16</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17</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18</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19</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20</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（十）为谋取非法利益，给市水投集团或甲方造成损失的。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21</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（十二）经市水投集团或甲方认定的其他不诚信行为。</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bl>
    <w:p>
      <w:pPr>
        <w:pStyle w:val="66"/>
        <w:spacing w:beforeLines="0" w:after="156"/>
        <w:jc w:val="left"/>
        <w:rPr>
          <w:rFonts w:ascii="宋体" w:hAnsi="宋体" w:eastAsia="宋体" w:cs="宋体"/>
          <w:b w:val="0"/>
          <w:spacing w:val="0"/>
          <w:kern w:val="2"/>
          <w:sz w:val="21"/>
          <w:szCs w:val="21"/>
        </w:rPr>
      </w:pPr>
      <w:r>
        <w:rPr>
          <w:rFonts w:hint="eastAsia" w:ascii="宋体" w:hAnsi="宋体" w:eastAsia="宋体" w:cs="宋体"/>
          <w:b w:val="0"/>
          <w:spacing w:val="0"/>
          <w:kern w:val="2"/>
          <w:sz w:val="21"/>
          <w:szCs w:val="21"/>
        </w:rPr>
        <w:t>注：相应被暂停参与投标活动的范围为市水投集团所辖项目。</w:t>
      </w: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7"/>
        <w:tblW w:w="106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7"/>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9"/>
        <w:gridCol w:w="420"/>
        <w:gridCol w:w="458"/>
        <w:gridCol w:w="3683"/>
        <w:gridCol w:w="1008"/>
        <w:gridCol w:w="700"/>
        <w:gridCol w:w="700"/>
        <w:gridCol w:w="700"/>
        <w:gridCol w:w="700"/>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rPr>
          <w:rFonts w:ascii="宋体" w:hAnsi="宋体" w:cs="宋体"/>
          <w:color w:val="FF0000"/>
          <w:szCs w:val="21"/>
        </w:rPr>
      </w:pPr>
    </w:p>
    <w:p>
      <w:pPr>
        <w:rPr>
          <w:rFonts w:ascii="宋体" w:hAnsi="宋体" w:cs="宋体"/>
          <w:color w:val="FF0000"/>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hint="eastAsia" w:ascii="宋体" w:hAnsi="宋体" w:cs="宋体"/>
          <w:b/>
          <w:bCs/>
          <w:szCs w:val="21"/>
        </w:rPr>
      </w:pPr>
      <w:r>
        <w:rPr>
          <w:rFonts w:hint="eastAsia" w:ascii="宋体" w:hAnsi="宋体" w:cs="宋体"/>
          <w:b/>
          <w:bCs/>
          <w:szCs w:val="21"/>
        </w:rPr>
        <w:br w:type="page"/>
      </w:r>
    </w:p>
    <w:p>
      <w:pPr>
        <w:pStyle w:val="24"/>
        <w:rPr>
          <w:rFonts w:hint="eastAsia" w:ascii="仿宋" w:hAnsi="仿宋" w:eastAsia="仿宋" w:cs="仿宋"/>
          <w:lang w:val="zh-CN"/>
        </w:rPr>
      </w:pPr>
      <w:r>
        <w:rPr>
          <w:rFonts w:hint="eastAsia" w:ascii="仿宋" w:hAnsi="仿宋" w:eastAsia="仿宋" w:cs="仿宋"/>
          <w:lang w:val="zh-CN"/>
        </w:rPr>
        <w:t>第五部分　响应文件格式</w:t>
      </w:r>
    </w:p>
    <w:p>
      <w:pPr>
        <w:pStyle w:val="15"/>
        <w:spacing w:line="360" w:lineRule="auto"/>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rPr>
      </w:pPr>
    </w:p>
    <w:p>
      <w:pPr>
        <w:pStyle w:val="15"/>
        <w:tabs>
          <w:tab w:val="left" w:pos="1260"/>
        </w:tabs>
        <w:jc w:val="center"/>
        <w:rPr>
          <w:rFonts w:hint="eastAsia" w:ascii="仿宋" w:hAnsi="仿宋" w:eastAsia="仿宋" w:cs="仿宋"/>
          <w:b/>
          <w:kern w:val="0"/>
          <w:sz w:val="28"/>
          <w:szCs w:val="28"/>
        </w:rPr>
      </w:pPr>
    </w:p>
    <w:p>
      <w:pPr>
        <w:pStyle w:val="15"/>
        <w:tabs>
          <w:tab w:val="left" w:pos="1260"/>
        </w:tabs>
        <w:jc w:val="center"/>
        <w:rPr>
          <w:rFonts w:hint="eastAsia" w:ascii="仿宋" w:hAnsi="仿宋" w:eastAsia="仿宋" w:cs="仿宋"/>
          <w:b/>
          <w:kern w:val="0"/>
          <w:sz w:val="28"/>
          <w:szCs w:val="28"/>
          <w:u w:val="single"/>
        </w:rPr>
      </w:pPr>
    </w:p>
    <w:p>
      <w:pPr>
        <w:pStyle w:val="15"/>
        <w:jc w:val="center"/>
        <w:rPr>
          <w:rFonts w:hint="eastAsia" w:ascii="仿宋" w:hAnsi="仿宋" w:eastAsia="仿宋" w:cs="仿宋"/>
          <w:b/>
          <w:sz w:val="28"/>
          <w:szCs w:val="28"/>
          <w:u w:val="single"/>
        </w:rPr>
      </w:pPr>
      <w:r>
        <w:rPr>
          <w:rFonts w:hint="eastAsia" w:ascii="仿宋" w:hAnsi="仿宋" w:eastAsia="仿宋" w:cs="仿宋"/>
          <w:b/>
          <w:sz w:val="28"/>
          <w:szCs w:val="28"/>
          <w:u w:val="single"/>
        </w:rPr>
        <w:t>广州市净水有限公司网络设备监控系统建设项目</w:t>
      </w:r>
    </w:p>
    <w:p>
      <w:pPr>
        <w:pStyle w:val="15"/>
        <w:tabs>
          <w:tab w:val="left" w:pos="1260"/>
        </w:tabs>
        <w:jc w:val="center"/>
        <w:rPr>
          <w:rFonts w:hint="eastAsia" w:ascii="仿宋" w:hAnsi="仿宋" w:eastAsia="仿宋" w:cs="仿宋"/>
          <w:b/>
          <w:spacing w:val="100"/>
          <w:w w:val="110"/>
          <w:sz w:val="28"/>
          <w:szCs w:val="28"/>
        </w:rPr>
      </w:pPr>
      <w:r>
        <w:rPr>
          <w:rFonts w:hint="eastAsia" w:ascii="仿宋" w:hAnsi="仿宋" w:eastAsia="仿宋" w:cs="仿宋"/>
          <w:b/>
          <w:spacing w:val="100"/>
          <w:w w:val="110"/>
          <w:kern w:val="0"/>
          <w:sz w:val="28"/>
          <w:szCs w:val="28"/>
        </w:rPr>
        <w:t>询价响应文件</w:t>
      </w:r>
    </w:p>
    <w:p>
      <w:pPr>
        <w:pStyle w:val="15"/>
        <w:jc w:val="center"/>
        <w:rPr>
          <w:rFonts w:hint="eastAsia" w:ascii="仿宋" w:hAnsi="仿宋" w:eastAsia="仿宋" w:cs="仿宋"/>
          <w:b/>
          <w:sz w:val="28"/>
          <w:szCs w:val="28"/>
        </w:rPr>
      </w:pPr>
      <w:r>
        <w:rPr>
          <w:rFonts w:hint="eastAsia" w:ascii="仿宋" w:hAnsi="仿宋" w:eastAsia="仿宋" w:cs="仿宋"/>
          <w:b/>
          <w:sz w:val="28"/>
          <w:szCs w:val="28"/>
        </w:rPr>
        <w:t>（正本/副本）</w:t>
      </w:r>
    </w:p>
    <w:p>
      <w:pPr>
        <w:pStyle w:val="15"/>
        <w:jc w:val="center"/>
        <w:rPr>
          <w:rFonts w:hint="eastAsia" w:ascii="仿宋" w:hAnsi="仿宋" w:eastAsia="仿宋" w:cs="仿宋"/>
          <w:b/>
          <w:sz w:val="28"/>
          <w:szCs w:val="28"/>
        </w:rPr>
      </w:pPr>
    </w:p>
    <w:p>
      <w:pPr>
        <w:pStyle w:val="15"/>
        <w:jc w:val="center"/>
        <w:rPr>
          <w:rFonts w:hint="eastAsia" w:ascii="仿宋" w:hAnsi="仿宋" w:eastAsia="仿宋" w:cs="仿宋"/>
          <w:b/>
          <w:sz w:val="28"/>
          <w:szCs w:val="28"/>
        </w:rPr>
      </w:pPr>
    </w:p>
    <w:p>
      <w:pPr>
        <w:pStyle w:val="15"/>
        <w:spacing w:line="360" w:lineRule="auto"/>
        <w:ind w:firstLine="840" w:firstLineChars="300"/>
        <w:rPr>
          <w:rFonts w:hint="eastAsia" w:ascii="仿宋" w:hAnsi="仿宋" w:eastAsia="仿宋" w:cs="仿宋"/>
          <w:sz w:val="28"/>
          <w:szCs w:val="28"/>
          <w:u w:val="single"/>
        </w:rPr>
      </w:pPr>
      <w:r>
        <w:rPr>
          <w:rFonts w:hint="eastAsia" w:ascii="仿宋" w:hAnsi="仿宋" w:eastAsia="仿宋" w:cs="仿宋"/>
          <w:sz w:val="28"/>
          <w:szCs w:val="28"/>
        </w:rPr>
        <w:t>项目编号：</w:t>
      </w:r>
    </w:p>
    <w:p>
      <w:pPr>
        <w:pStyle w:val="3"/>
        <w:spacing w:line="360" w:lineRule="auto"/>
        <w:ind w:firstLine="828" w:firstLineChars="296"/>
        <w:rPr>
          <w:rFonts w:hint="eastAsia"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color w:val="000000" w:themeColor="text1"/>
          <w:sz w:val="28"/>
          <w:szCs w:val="28"/>
          <w14:textFill>
            <w14:solidFill>
              <w14:schemeClr w14:val="tx1"/>
            </w14:solidFill>
          </w14:textFill>
        </w:rPr>
        <w:t>网络设备监控系统建设</w:t>
      </w:r>
    </w:p>
    <w:p>
      <w:pPr>
        <w:pStyle w:val="15"/>
        <w:ind w:firstLine="843" w:firstLineChars="300"/>
        <w:rPr>
          <w:rFonts w:hint="eastAsia" w:ascii="仿宋" w:hAnsi="仿宋" w:eastAsia="仿宋" w:cs="仿宋"/>
          <w:b/>
          <w:sz w:val="28"/>
          <w:szCs w:val="28"/>
        </w:rPr>
      </w:pPr>
    </w:p>
    <w:p>
      <w:pPr>
        <w:pStyle w:val="15"/>
        <w:ind w:firstLine="843" w:firstLineChars="300"/>
        <w:rPr>
          <w:rFonts w:hint="eastAsia" w:ascii="仿宋" w:hAnsi="仿宋" w:eastAsia="仿宋" w:cs="仿宋"/>
          <w:b/>
          <w:sz w:val="28"/>
          <w:szCs w:val="28"/>
        </w:rPr>
      </w:pPr>
    </w:p>
    <w:p>
      <w:pPr>
        <w:pStyle w:val="15"/>
        <w:ind w:firstLine="843" w:firstLineChars="300"/>
        <w:rPr>
          <w:rFonts w:hint="eastAsia" w:ascii="仿宋" w:hAnsi="仿宋" w:eastAsia="仿宋" w:cs="仿宋"/>
          <w:b/>
          <w:sz w:val="28"/>
          <w:szCs w:val="28"/>
        </w:rPr>
      </w:pPr>
    </w:p>
    <w:p>
      <w:pPr>
        <w:pStyle w:val="15"/>
        <w:ind w:firstLine="843" w:firstLineChars="300"/>
        <w:rPr>
          <w:rFonts w:hint="eastAsia" w:ascii="仿宋" w:hAnsi="仿宋" w:eastAsia="仿宋" w:cs="仿宋"/>
          <w:b/>
          <w:sz w:val="28"/>
          <w:szCs w:val="28"/>
        </w:rPr>
      </w:pPr>
    </w:p>
    <w:p>
      <w:pPr>
        <w:pStyle w:val="15"/>
        <w:ind w:firstLine="843" w:firstLineChars="300"/>
        <w:rPr>
          <w:rFonts w:hint="eastAsia" w:ascii="仿宋" w:hAnsi="仿宋" w:eastAsia="仿宋" w:cs="仿宋"/>
          <w:b/>
          <w:sz w:val="28"/>
          <w:szCs w:val="28"/>
        </w:rPr>
      </w:pPr>
    </w:p>
    <w:p>
      <w:pPr>
        <w:pStyle w:val="15"/>
        <w:spacing w:line="360" w:lineRule="auto"/>
        <w:ind w:firstLine="1940" w:firstLineChars="690"/>
        <w:rPr>
          <w:rFonts w:hint="eastAsia" w:ascii="仿宋" w:hAnsi="仿宋" w:eastAsia="仿宋" w:cs="仿宋"/>
          <w:b/>
          <w:sz w:val="28"/>
          <w:szCs w:val="28"/>
          <w:u w:val="single"/>
        </w:rPr>
      </w:pPr>
      <w:r>
        <w:rPr>
          <w:rFonts w:hint="eastAsia" w:ascii="仿宋" w:hAnsi="仿宋" w:eastAsia="仿宋" w:cs="仿宋"/>
          <w:b/>
          <w:sz w:val="28"/>
          <w:szCs w:val="28"/>
        </w:rPr>
        <w:t>报价单位名称：</w:t>
      </w:r>
    </w:p>
    <w:p>
      <w:pPr>
        <w:autoSpaceDE w:val="0"/>
        <w:autoSpaceDN w:val="0"/>
        <w:spacing w:line="240" w:lineRule="atLeast"/>
        <w:ind w:firstLine="2080" w:firstLineChars="740"/>
        <w:rPr>
          <w:rFonts w:hint="eastAsia" w:ascii="仿宋_GB2312" w:hAnsi="仿宋_GB2312" w:eastAsia="仿宋_GB2312" w:cs="仿宋_GB2312"/>
          <w:b/>
          <w:sz w:val="28"/>
          <w:szCs w:val="28"/>
          <w:u w:val="single"/>
        </w:rPr>
      </w:pPr>
      <w:r>
        <w:rPr>
          <w:rFonts w:hint="eastAsia" w:ascii="仿宋" w:hAnsi="仿宋" w:eastAsia="仿宋" w:cs="仿宋"/>
          <w:b/>
          <w:sz w:val="28"/>
          <w:szCs w:val="28"/>
        </w:rPr>
        <w:t>日    期 ：年   月   日</w:t>
      </w:r>
    </w:p>
    <w:p>
      <w:pPr>
        <w:autoSpaceDE w:val="0"/>
        <w:autoSpaceDN w:val="0"/>
        <w:adjustRightInd w:val="0"/>
        <w:jc w:val="center"/>
        <w:rPr>
          <w:rFonts w:hint="eastAsia"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7"/>
        <w:jc w:val="center"/>
        <w:rPr>
          <w:rFonts w:hint="eastAsia" w:ascii="仿宋" w:hAnsi="仿宋" w:eastAsia="仿宋" w:cs="仿宋"/>
        </w:rPr>
      </w:pPr>
      <w:r>
        <w:rPr>
          <w:rFonts w:hint="eastAsia" w:ascii="仿宋" w:hAnsi="仿宋" w:eastAsia="仿宋" w:cs="仿宋"/>
        </w:rPr>
        <w:t>1、法定代表人/负责人资格证明书及授权委托书</w:t>
      </w:r>
    </w:p>
    <w:p>
      <w:pPr>
        <w:spacing w:line="480" w:lineRule="exac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（1）法定代表人/负责人资格证明书</w:t>
      </w:r>
    </w:p>
    <w:p>
      <w:pPr>
        <w:spacing w:line="480" w:lineRule="exact"/>
        <w:rPr>
          <w:rFonts w:hint="eastAsia" w:ascii="仿宋" w:hAnsi="仿宋" w:eastAsia="仿宋" w:cs="仿宋"/>
          <w:color w:val="000000" w:themeColor="text1"/>
          <w:sz w:val="28"/>
          <w:szCs w:val="28"/>
          <w14:textFill>
            <w14:solidFill>
              <w14:schemeClr w14:val="tx1"/>
            </w14:solidFill>
          </w14:textFill>
        </w:rPr>
      </w:pPr>
    </w:p>
    <w:p>
      <w:pPr>
        <w:spacing w:line="48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致：（项目实施单位）</w:t>
      </w:r>
    </w:p>
    <w:p>
      <w:pPr>
        <w:rPr>
          <w:rFonts w:hint="eastAsia" w:ascii="仿宋" w:hAnsi="仿宋" w:eastAsia="仿宋" w:cs="仿宋"/>
          <w:color w:val="000000" w:themeColor="text1"/>
          <w:sz w:val="28"/>
          <w:szCs w:val="28"/>
          <w14:textFill>
            <w14:solidFill>
              <w14:schemeClr w14:val="tx1"/>
            </w14:solidFill>
          </w14:textFill>
        </w:rPr>
      </w:pPr>
    </w:p>
    <w:p>
      <w:pPr>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签发日期：           单位：           （</w:t>
      </w:r>
      <w:r>
        <w:rPr>
          <w:rFonts w:hint="eastAsia" w:ascii="仿宋" w:hAnsi="仿宋" w:eastAsia="仿宋" w:cs="仿宋"/>
          <w:color w:val="000000" w:themeColor="text1"/>
          <w:sz w:val="28"/>
          <w:szCs w:val="28"/>
          <w:lang w:val="en-US" w:eastAsia="zh-CN"/>
          <w14:textFill>
            <w14:solidFill>
              <w14:schemeClr w14:val="tx1"/>
            </w14:solidFill>
          </w14:textFill>
        </w:rPr>
        <w:t>加</w:t>
      </w:r>
      <w:r>
        <w:rPr>
          <w:rFonts w:hint="eastAsia" w:ascii="仿宋" w:hAnsi="仿宋" w:eastAsia="仿宋" w:cs="仿宋"/>
          <w:color w:val="000000" w:themeColor="text1"/>
          <w:sz w:val="28"/>
          <w:szCs w:val="28"/>
          <w14:textFill>
            <w14:solidFill>
              <w14:schemeClr w14:val="tx1"/>
            </w14:solidFill>
          </w14:textFill>
        </w:rPr>
        <w:t>盖单位公章）</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营业执照号码：                       经济性质：</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机构代码：                           机构性质：</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主营：</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兼营：</w:t>
      </w:r>
    </w:p>
    <w:p>
      <w:pPr>
        <w:spacing w:line="440" w:lineRule="exact"/>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加</w:t>
      </w:r>
      <w:r>
        <w:rPr>
          <w:rFonts w:hint="eastAsia" w:ascii="仿宋" w:hAnsi="仿宋" w:eastAsia="仿宋" w:cs="仿宋"/>
          <w:sz w:val="24"/>
          <w:szCs w:val="24"/>
        </w:rPr>
        <w:t>盖单位公章</w:t>
      </w:r>
      <w:r>
        <w:rPr>
          <w:rFonts w:hint="eastAsia" w:ascii="仿宋" w:hAnsi="仿宋" w:eastAsia="仿宋" w:cs="仿宋"/>
          <w:sz w:val="24"/>
          <w:szCs w:val="24"/>
          <w:lang w:eastAsia="zh-CN"/>
        </w:rPr>
        <w:t>）</w:t>
      </w:r>
      <w:r>
        <w:rPr>
          <w:rFonts w:hint="eastAsia" w:ascii="仿宋" w:hAnsi="仿宋" w:eastAsia="仿宋" w:cs="仿宋"/>
          <w:sz w:val="24"/>
          <w:szCs w:val="24"/>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人像面</w:t>
            </w: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c>
          <w:tcPr>
            <w:tcW w:w="4814" w:type="dxa"/>
          </w:tcPr>
          <w:p>
            <w:pPr>
              <w:widowControl/>
              <w:spacing w:line="440" w:lineRule="exact"/>
              <w:rPr>
                <w:rFonts w:hint="eastAsia" w:ascii="仿宋" w:hAnsi="仿宋" w:eastAsia="仿宋" w:cs="仿宋"/>
                <w:color w:val="000000" w:themeColor="text1"/>
                <w:sz w:val="24"/>
                <w:szCs w:val="24"/>
                <w14:textFill>
                  <w14:solidFill>
                    <w14:schemeClr w14:val="tx1"/>
                  </w14:solidFill>
                </w14:textFill>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国徽面</w:t>
            </w:r>
          </w:p>
          <w:p>
            <w:pPr>
              <w:pStyle w:val="33"/>
              <w:rPr>
                <w:rFonts w:hint="eastAsia" w:ascii="仿宋" w:hAnsi="仿宋" w:eastAsia="仿宋" w:cs="仿宋"/>
              </w:rPr>
            </w:pPr>
          </w:p>
          <w:p>
            <w:pPr>
              <w:spacing w:line="360" w:lineRule="auto"/>
              <w:jc w:val="left"/>
              <w:rPr>
                <w:rFonts w:hint="eastAsia" w:ascii="仿宋" w:hAnsi="仿宋" w:eastAsia="仿宋" w:cs="仿宋"/>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3"/>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 xml:space="preserve">（姓名）（法人签字或盖私章） </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w:t>
      </w:r>
      <w:r>
        <w:rPr>
          <w:rFonts w:hint="eastAsia" w:ascii="仿宋" w:hAnsi="仿宋" w:eastAsia="仿宋" w:cs="仿宋_GB2312"/>
          <w:color w:val="000000"/>
          <w:sz w:val="28"/>
          <w:szCs w:val="28"/>
          <w:u w:val="single"/>
          <w:lang w:val="en-US" w:eastAsia="zh-CN"/>
        </w:rPr>
        <w:t>加</w:t>
      </w:r>
      <w:r>
        <w:rPr>
          <w:rFonts w:hint="eastAsia" w:ascii="仿宋" w:hAnsi="仿宋" w:eastAsia="仿宋" w:cs="仿宋_GB2312"/>
          <w:color w:val="000000"/>
          <w:sz w:val="28"/>
          <w:szCs w:val="28"/>
          <w:u w:val="single"/>
        </w:rPr>
        <w:t>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 签发日期：   年 月 日       有效期限：签发日期起至   年 月 日</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联系电话：</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4"/>
          <w:szCs w:val="24"/>
        </w:rPr>
      </w:pPr>
      <w:r>
        <w:rPr>
          <w:rFonts w:hint="eastAsia" w:ascii="仿宋" w:hAnsi="仿宋" w:eastAsia="仿宋" w:cs="仿宋_GB2312"/>
          <w:color w:val="000000"/>
          <w:sz w:val="24"/>
          <w:szCs w:val="24"/>
        </w:rPr>
        <w:t>说明：1.内容必须填写真实、清楚、涂改无效，不得转让、买卖。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hint="eastAsia" w:ascii="仿宋" w:hAnsi="仿宋" w:eastAsia="仿宋" w:cs="仿宋_GB2312"/>
          <w:color w:val="000000"/>
          <w:sz w:val="24"/>
          <w:szCs w:val="24"/>
        </w:rPr>
        <w:t>2.将此证明书提交对方作为合同附件</w:t>
      </w:r>
      <w:r>
        <w:rPr>
          <w:rFonts w:hint="eastAsia" w:ascii="仿宋" w:hAnsi="仿宋" w:eastAsia="仿宋" w:cs="仿宋_GB2312"/>
          <w:b/>
          <w:color w:val="000000"/>
          <w:sz w:val="24"/>
          <w:szCs w:val="24"/>
        </w:rPr>
        <w:t>。</w:t>
      </w:r>
    </w:p>
    <w:p>
      <w:pPr>
        <w:pStyle w:val="33"/>
        <w:ind w:firstLine="720" w:firstLineChars="300"/>
        <w:rPr>
          <w:rFonts w:ascii="仿宋" w:hAnsi="仿宋" w:eastAsia="仿宋" w:cs="仿宋_GB2312"/>
          <w:kern w:val="2"/>
        </w:rPr>
      </w:pPr>
      <w:r>
        <w:rPr>
          <w:rFonts w:hint="eastAsia" w:ascii="仿宋" w:hAnsi="仿宋" w:eastAsia="仿宋" w:cs="仿宋_GB2312"/>
          <w:kern w:val="2"/>
        </w:rPr>
        <w:t>3.授权权限：全权代表本公司参与上述项目的谈判，负责提供与签署确认一切文书资料，以及向贵方递交的任何补充承诺。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sz w:val="24"/>
          <w:szCs w:val="24"/>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hint="eastAsia" w:ascii="仿宋" w:hAnsi="仿宋" w:eastAsia="仿宋" w:cs="仿宋"/>
          <w:sz w:val="24"/>
          <w:szCs w:val="24"/>
        </w:rPr>
      </w:pPr>
      <w:r>
        <w:rPr>
          <w:rFonts w:hint="eastAsia" w:ascii="仿宋" w:hAnsi="仿宋" w:eastAsia="仿宋" w:cs="仿宋"/>
          <w:sz w:val="24"/>
          <w:szCs w:val="24"/>
        </w:rPr>
        <w:t>授权代理人身份证复印件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加</w:t>
      </w:r>
      <w:r>
        <w:rPr>
          <w:rFonts w:hint="eastAsia" w:ascii="仿宋" w:hAnsi="仿宋" w:eastAsia="仿宋" w:cs="仿宋"/>
          <w:sz w:val="24"/>
          <w:szCs w:val="24"/>
        </w:rPr>
        <w:t>盖单位公章</w:t>
      </w:r>
      <w:r>
        <w:rPr>
          <w:rFonts w:hint="eastAsia" w:ascii="仿宋" w:hAnsi="仿宋" w:eastAsia="仿宋" w:cs="仿宋"/>
          <w:sz w:val="24"/>
          <w:szCs w:val="24"/>
          <w:lang w:eastAsia="zh-CN"/>
        </w:rPr>
        <w:t>）</w:t>
      </w:r>
      <w:r>
        <w:rPr>
          <w:rFonts w:hint="eastAsia" w:ascii="仿宋" w:hAnsi="仿宋" w:eastAsia="仿宋" w:cs="仿宋"/>
          <w:sz w:val="24"/>
          <w:szCs w:val="24"/>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人像面</w:t>
            </w:r>
          </w:p>
          <w:p>
            <w:pPr>
              <w:spacing w:line="360" w:lineRule="auto"/>
              <w:jc w:val="center"/>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c>
          <w:tcPr>
            <w:tcW w:w="4814" w:type="dxa"/>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国徽面</w:t>
            </w:r>
          </w:p>
        </w:tc>
      </w:tr>
    </w:tbl>
    <w:p>
      <w:pPr>
        <w:spacing w:line="480" w:lineRule="exact"/>
        <w:ind w:firstLine="843" w:firstLineChars="300"/>
        <w:rPr>
          <w:rFonts w:hint="eastAsia" w:ascii="仿宋" w:hAnsi="仿宋" w:eastAsia="仿宋" w:cs="仿宋"/>
          <w:b/>
          <w:color w:val="000000" w:themeColor="text1"/>
          <w:sz w:val="28"/>
          <w:szCs w:val="28"/>
          <w14:textFill>
            <w14:solidFill>
              <w14:schemeClr w14:val="tx1"/>
            </w14:solidFill>
          </w14:textFil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授权代理人在本单位近三个月社保记录，（以加盖社会保险基金管理中心印章的《缴费历史明细表》或《社会保险参保人员证明》为准，</w:t>
            </w:r>
            <w:r>
              <w:rPr>
                <w:rFonts w:hint="eastAsia" w:ascii="仿宋" w:hAnsi="仿宋" w:eastAsia="仿宋" w:cs="仿宋"/>
                <w:sz w:val="24"/>
                <w:szCs w:val="24"/>
                <w:lang w:val="en-US" w:eastAsia="zh-CN"/>
              </w:rPr>
              <w:t>加</w:t>
            </w:r>
            <w:r>
              <w:rPr>
                <w:rFonts w:hint="eastAsia" w:ascii="仿宋" w:hAnsi="仿宋" w:eastAsia="仿宋" w:cs="仿宋"/>
                <w:sz w:val="24"/>
                <w:szCs w:val="24"/>
              </w:rPr>
              <w:t>盖单位公章</w:t>
            </w:r>
          </w:p>
          <w:p>
            <w:pPr>
              <w:spacing w:line="360" w:lineRule="auto"/>
              <w:jc w:val="center"/>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r>
    </w:tbl>
    <w:p>
      <w:pPr>
        <w:spacing w:line="480" w:lineRule="exact"/>
        <w:rPr>
          <w:rFonts w:ascii="仿宋_GB2312" w:hAnsi="仿宋_GB2312" w:eastAsia="仿宋_GB2312" w:cs="仿宋_GB2312"/>
          <w:b/>
          <w:bCs/>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2</w:t>
      </w:r>
      <w:r>
        <w:rPr>
          <w:rFonts w:hint="eastAsia" w:ascii="仿宋" w:hAnsi="仿宋" w:eastAsia="仿宋" w:cs="仿宋"/>
          <w:b/>
          <w:sz w:val="28"/>
          <w:szCs w:val="28"/>
          <w:lang w:eastAsia="zh-CN"/>
        </w:rPr>
        <w:t>、</w:t>
      </w:r>
      <w:r>
        <w:rPr>
          <w:rFonts w:hint="eastAsia" w:ascii="仿宋" w:hAnsi="仿宋" w:eastAsia="仿宋" w:cs="仿宋"/>
          <w:b/>
          <w:sz w:val="28"/>
          <w:szCs w:val="28"/>
        </w:rPr>
        <w:t>资格证明文件</w:t>
      </w: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2. </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jc w:val="center"/>
        <w:rPr>
          <w:rFonts w:hint="eastAsia" w:ascii="仿宋" w:hAnsi="仿宋" w:eastAsia="仿宋" w:cs="仿宋"/>
          <w:b/>
          <w:sz w:val="28"/>
          <w:szCs w:val="28"/>
        </w:rPr>
      </w:pPr>
      <w:r>
        <w:rPr>
          <w:rFonts w:hint="eastAsia" w:ascii="仿宋" w:hAnsi="仿宋" w:eastAsia="仿宋" w:cs="仿宋"/>
          <w:b/>
          <w:sz w:val="28"/>
          <w:szCs w:val="28"/>
        </w:rPr>
        <w:t>3</w:t>
      </w:r>
      <w:r>
        <w:rPr>
          <w:rFonts w:hint="eastAsia" w:ascii="仿宋" w:hAnsi="仿宋" w:eastAsia="仿宋" w:cs="仿宋"/>
          <w:b/>
          <w:sz w:val="28"/>
          <w:szCs w:val="28"/>
          <w:lang w:val="en-US" w:eastAsia="zh-CN"/>
        </w:rPr>
        <w:t>、</w:t>
      </w:r>
      <w:r>
        <w:rPr>
          <w:rFonts w:hint="eastAsia" w:ascii="仿宋" w:hAnsi="仿宋" w:eastAsia="仿宋" w:cs="仿宋"/>
          <w:b/>
          <w:sz w:val="28"/>
          <w:szCs w:val="28"/>
        </w:rPr>
        <w:t xml:space="preserve"> 报价意向承诺及声明函</w:t>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报 价 意 向 承 诺 及 声 明 函</w:t>
      </w:r>
    </w:p>
    <w:p>
      <w:pPr>
        <w:pStyle w:val="48"/>
        <w:adjustRightInd w:val="0"/>
        <w:snapToGri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（项目实施单位） </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z w:val="24"/>
          <w:szCs w:val="24"/>
        </w:rPr>
        <w:t>根据询价人发出的的项目编号为</w:t>
      </w:r>
      <w:r>
        <w:rPr>
          <w:rFonts w:hint="eastAsia" w:ascii="仿宋" w:hAnsi="仿宋" w:eastAsia="仿宋" w:cs="仿宋"/>
          <w:sz w:val="24"/>
          <w:szCs w:val="24"/>
          <w:u w:val="single"/>
        </w:rPr>
        <w:t xml:space="preserve">           </w:t>
      </w:r>
      <w:r>
        <w:rPr>
          <w:rFonts w:hint="eastAsia" w:ascii="仿宋" w:hAnsi="仿宋" w:eastAsia="仿宋" w:cs="仿宋"/>
          <w:sz w:val="24"/>
          <w:szCs w:val="24"/>
        </w:rPr>
        <w:t>的</w:t>
      </w:r>
      <w:r>
        <w:rPr>
          <w:rFonts w:hint="eastAsia" w:ascii="仿宋" w:hAnsi="仿宋" w:eastAsia="仿宋" w:cs="仿宋"/>
          <w:sz w:val="24"/>
          <w:szCs w:val="24"/>
          <w:u w:val="single"/>
        </w:rPr>
        <w:t xml:space="preserve">                </w:t>
      </w:r>
      <w:r>
        <w:rPr>
          <w:rFonts w:hint="eastAsia" w:ascii="仿宋" w:hAnsi="仿宋" w:eastAsia="仿宋" w:cs="仿宋"/>
          <w:sz w:val="24"/>
          <w:szCs w:val="24"/>
        </w:rPr>
        <w:t>工程的询价文件，我方已详细审查了全部内容，并无异议。</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sz w:val="24"/>
          <w:szCs w:val="24"/>
        </w:rPr>
        <w:t>2.现我方承诺：</w:t>
      </w:r>
      <w:r>
        <w:rPr>
          <w:rFonts w:hint="eastAsia" w:ascii="仿宋" w:hAnsi="仿宋" w:eastAsia="仿宋" w:cs="仿宋"/>
          <w:kern w:val="0"/>
          <w:sz w:val="24"/>
          <w:szCs w:val="24"/>
        </w:rPr>
        <w:t>愿以人民币</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元（小写：</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元）的报价</w:t>
      </w:r>
      <w:r>
        <w:rPr>
          <w:rFonts w:hint="eastAsia" w:ascii="仿宋" w:hAnsi="仿宋" w:eastAsia="仿宋" w:cs="仿宋"/>
          <w:kern w:val="0"/>
          <w:sz w:val="24"/>
        </w:rPr>
        <w:t>，承包本次交易所包含的所有工作，并承担任何质量缺陷责任。</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sz w:val="24"/>
          <w:szCs w:val="24"/>
        </w:rPr>
        <w:t>3.</w:t>
      </w:r>
      <w:r>
        <w:rPr>
          <w:rFonts w:hint="eastAsia" w:ascii="仿宋" w:hAnsi="仿宋" w:eastAsia="仿宋" w:cs="仿宋"/>
          <w:color w:val="auto"/>
          <w:sz w:val="24"/>
          <w:lang w:val="en-US" w:eastAsia="zh-CN"/>
        </w:rPr>
        <w:t>我方完全理解询价文件中所有要求均为实质性响应条款，如有任何一条负偏离或者不满足将导致询价无效。</w:t>
      </w:r>
      <w:r>
        <w:rPr>
          <w:rFonts w:hint="eastAsia" w:ascii="仿宋" w:hAnsi="仿宋" w:eastAsia="仿宋" w:cs="仿宋"/>
          <w:color w:val="auto"/>
          <w:sz w:val="24"/>
        </w:rPr>
        <w:t>我方保证将按照本项目询价文件</w:t>
      </w:r>
      <w:r>
        <w:rPr>
          <w:rFonts w:hint="eastAsia" w:ascii="仿宋" w:hAnsi="仿宋" w:eastAsia="仿宋" w:cs="仿宋"/>
          <w:color w:val="auto"/>
          <w:sz w:val="24"/>
          <w:lang w:val="en-US" w:eastAsia="zh-CN"/>
        </w:rPr>
        <w:t>要求完成本项目。</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4.我方同意承包意向在询价文件规定的交易有效期</w:t>
      </w:r>
      <w:r>
        <w:rPr>
          <w:rFonts w:hint="eastAsia" w:ascii="仿宋" w:hAnsi="仿宋" w:eastAsia="仿宋" w:cs="仿宋"/>
          <w:sz w:val="24"/>
          <w:szCs w:val="24"/>
          <w:u w:val="single"/>
        </w:rPr>
        <w:t xml:space="preserve">    </w:t>
      </w:r>
      <w:r>
        <w:rPr>
          <w:rFonts w:hint="eastAsia" w:ascii="仿宋" w:hAnsi="仿宋" w:eastAsia="仿宋" w:cs="仿宋"/>
          <w:sz w:val="24"/>
          <w:szCs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5.如果我方获得承包资格，我方保证将</w:t>
      </w:r>
      <w:r>
        <w:rPr>
          <w:rFonts w:hint="eastAsia" w:ascii="仿宋" w:hAnsi="仿宋" w:eastAsia="仿宋" w:cs="仿宋"/>
          <w:kern w:val="0"/>
          <w:sz w:val="24"/>
          <w:szCs w:val="24"/>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6.如果我方获得承包资格，我方将实行项目经理负责制，我方拟委派的项目负责人为</w:t>
      </w:r>
      <w:r>
        <w:rPr>
          <w:rFonts w:hint="eastAsia" w:ascii="仿宋" w:hAnsi="仿宋" w:eastAsia="仿宋" w:cs="仿宋"/>
          <w:sz w:val="24"/>
          <w:szCs w:val="24"/>
          <w:u w:val="single"/>
        </w:rPr>
        <w:t xml:space="preserve">        </w:t>
      </w:r>
      <w:r>
        <w:rPr>
          <w:rFonts w:hint="eastAsia" w:ascii="仿宋" w:hAnsi="仿宋" w:eastAsia="仿宋" w:cs="仿宋"/>
          <w:sz w:val="24"/>
          <w:szCs w:val="24"/>
        </w:rPr>
        <w:t>（证书编号为：</w:t>
      </w:r>
      <w:r>
        <w:rPr>
          <w:rFonts w:hint="eastAsia" w:ascii="仿宋" w:hAnsi="仿宋" w:eastAsia="仿宋" w:cs="仿宋"/>
          <w:sz w:val="24"/>
          <w:szCs w:val="24"/>
          <w:u w:val="single"/>
        </w:rPr>
        <w:t xml:space="preserve">          </w:t>
      </w:r>
      <w:r>
        <w:rPr>
          <w:rFonts w:hint="eastAsia" w:ascii="仿宋" w:hAnsi="仿宋" w:eastAsia="仿宋" w:cs="仿宋"/>
          <w:sz w:val="24"/>
          <w:szCs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7.我方就参加本项目交易工作，作出以下郑重声明：</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⑷ 本公司及其有隶属关系的机构没有参加本项目的前期工作编写工作。</w:t>
      </w:r>
    </w:p>
    <w:p>
      <w:pPr>
        <w:pStyle w:val="42"/>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42"/>
        <w:ind w:firstLine="0" w:firstLineChars="0"/>
        <w:rPr>
          <w:rFonts w:hint="eastAsia" w:ascii="仿宋" w:hAnsi="仿宋" w:eastAsia="仿宋" w:cs="仿宋"/>
          <w:u w:val="single"/>
        </w:rPr>
      </w:pPr>
      <w:r>
        <w:rPr>
          <w:rFonts w:hint="eastAsia" w:ascii="仿宋" w:hAnsi="仿宋" w:eastAsia="仿宋" w:cs="仿宋"/>
        </w:rPr>
        <w:t>承包意向人：(盖公章)</w:t>
      </w:r>
      <w:r>
        <w:rPr>
          <w:rFonts w:hint="eastAsia" w:ascii="仿宋" w:hAnsi="仿宋" w:eastAsia="仿宋" w:cs="仿宋"/>
          <w:u w:val="single"/>
        </w:rPr>
        <w:t xml:space="preserve">         </w:t>
      </w:r>
    </w:p>
    <w:p>
      <w:pPr>
        <w:pStyle w:val="42"/>
        <w:ind w:firstLine="0" w:firstLineChars="0"/>
        <w:rPr>
          <w:rFonts w:hint="eastAsia" w:ascii="仿宋" w:hAnsi="仿宋" w:eastAsia="仿宋" w:cs="仿宋"/>
          <w:u w:val="single"/>
        </w:rPr>
      </w:pPr>
      <w:r>
        <w:rPr>
          <w:rFonts w:hint="eastAsia" w:ascii="仿宋" w:hAnsi="仿宋" w:eastAsia="仿宋" w:cs="仿宋"/>
        </w:rPr>
        <w:t>法定代表人（签名或盖私章）：</w:t>
      </w:r>
      <w:r>
        <w:rPr>
          <w:rFonts w:hint="eastAsia" w:ascii="仿宋" w:hAnsi="仿宋" w:eastAsia="仿宋" w:cs="仿宋"/>
          <w:u w:val="single"/>
        </w:rPr>
        <w:t xml:space="preserve">               </w:t>
      </w:r>
    </w:p>
    <w:p>
      <w:pPr>
        <w:autoSpaceDE w:val="0"/>
        <w:autoSpaceDN w:val="0"/>
        <w:adjustRightInd w:val="0"/>
        <w:spacing w:line="360" w:lineRule="auto"/>
        <w:rPr>
          <w:rFonts w:ascii="仿宋_GB2312" w:hAnsi="仿宋_GB2312" w:eastAsia="仿宋_GB2312" w:cs="仿宋_GB2312"/>
          <w:snapToGrid w:val="0"/>
          <w:spacing w:val="4"/>
          <w:kern w:val="0"/>
          <w:sz w:val="24"/>
          <w:szCs w:val="24"/>
        </w:rPr>
      </w:pPr>
      <w:r>
        <w:rPr>
          <w:rFonts w:hint="eastAsia" w:ascii="仿宋" w:hAnsi="仿宋" w:eastAsia="仿宋" w:cs="仿宋"/>
          <w:snapToGrid w:val="0"/>
          <w:spacing w:val="4"/>
          <w:kern w:val="0"/>
          <w:sz w:val="24"/>
          <w:szCs w:val="24"/>
        </w:rPr>
        <w:t xml:space="preserve">日    期：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 xml:space="preserve">年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 xml:space="preserve">月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日</w:t>
      </w:r>
      <w:r>
        <w:rPr>
          <w:rFonts w:hint="eastAsia" w:ascii="仿宋_GB2312" w:hAnsi="仿宋_GB2312" w:eastAsia="仿宋_GB2312" w:cs="仿宋_GB2312"/>
          <w:snapToGrid w:val="0"/>
          <w:spacing w:val="4"/>
          <w:kern w:val="0"/>
          <w:sz w:val="24"/>
          <w:szCs w:val="24"/>
        </w:rPr>
        <w:t xml:space="preserve">    </w:t>
      </w:r>
    </w:p>
    <w:p>
      <w:pPr>
        <w:pStyle w:val="42"/>
        <w:ind w:firstLine="496"/>
        <w:rPr>
          <w:rFonts w:ascii="仿宋_GB2312" w:hAnsi="仿宋_GB2312" w:eastAsia="仿宋_GB2312" w:cs="仿宋_GB2312"/>
        </w:rPr>
      </w:pPr>
    </w:p>
    <w:p>
      <w:pPr>
        <w:pStyle w:val="42"/>
        <w:ind w:firstLine="496"/>
        <w:rPr>
          <w:rFonts w:ascii="仿宋_GB2312" w:hAnsi="仿宋_GB2312" w:eastAsia="仿宋_GB2312" w:cs="仿宋_GB2312"/>
        </w:rPr>
      </w:pPr>
    </w:p>
    <w:p>
      <w:pPr>
        <w:pStyle w:val="42"/>
        <w:ind w:firstLine="496"/>
        <w:rPr>
          <w:rFonts w:ascii="仿宋_GB2312" w:hAnsi="仿宋_GB2312" w:eastAsia="仿宋_GB2312" w:cs="仿宋_GB2312"/>
        </w:rPr>
      </w:pPr>
    </w:p>
    <w:p>
      <w:pPr>
        <w:pStyle w:val="42"/>
        <w:ind w:firstLine="496"/>
        <w:rPr>
          <w:rFonts w:ascii="仿宋_GB2312" w:hAnsi="仿宋_GB2312" w:eastAsia="仿宋_GB2312" w:cs="仿宋_GB2312"/>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 xml:space="preserve"> 拟投入本项目的项目负责人情况表</w:t>
      </w:r>
    </w:p>
    <w:tbl>
      <w:tblPr>
        <w:tblStyle w:val="27"/>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jc w:val="center"/>
        <w:rPr>
          <w:rFonts w:ascii="仿宋_GB2312" w:hAnsi="仿宋_GB2312" w:eastAsia="仿宋_GB2312" w:cs="仿宋_GB2312"/>
          <w:b/>
          <w:sz w:val="28"/>
          <w:szCs w:val="28"/>
        </w:rPr>
      </w:pPr>
    </w:p>
    <w:p>
      <w:pPr>
        <w:pStyle w:val="42"/>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pStyle w:val="33"/>
        <w:jc w:val="center"/>
        <w:rPr>
          <w:rFonts w:ascii="仿宋_GB2312" w:hAnsi="仿宋_GB2312" w:cs="仿宋_GB2312"/>
          <w:b/>
          <w:color w:val="auto"/>
          <w:kern w:val="2"/>
          <w:sz w:val="28"/>
          <w:szCs w:val="28"/>
          <w:highlight w:val="none"/>
        </w:rPr>
      </w:pPr>
      <w:r>
        <w:rPr>
          <w:rFonts w:hint="eastAsia" w:ascii="仿宋_GB2312" w:hAnsi="仿宋_GB2312" w:cs="仿宋_GB2312"/>
          <w:b/>
          <w:color w:val="auto"/>
          <w:kern w:val="2"/>
          <w:sz w:val="28"/>
          <w:szCs w:val="28"/>
          <w:highlight w:val="none"/>
          <w:lang w:val="en-US" w:eastAsia="zh-CN"/>
        </w:rPr>
        <w:t>5</w:t>
      </w:r>
      <w:r>
        <w:rPr>
          <w:rFonts w:hint="eastAsia" w:ascii="仿宋_GB2312" w:hAnsi="仿宋_GB2312" w:cs="仿宋_GB2312"/>
          <w:b/>
          <w:color w:val="auto"/>
          <w:kern w:val="2"/>
          <w:sz w:val="28"/>
          <w:szCs w:val="28"/>
          <w:highlight w:val="none"/>
        </w:rPr>
        <w:t>、偏离度</w:t>
      </w:r>
    </w:p>
    <w:p>
      <w:pPr>
        <w:spacing w:line="600" w:lineRule="exact"/>
        <w:ind w:firstLine="420" w:firstLineChars="1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拟采购的软硬件如下</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以下指标若出现负偏离，则视无效报价处理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pStyle w:val="46"/>
        <w:numPr>
          <w:ilvl w:val="0"/>
          <w:numId w:val="12"/>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软件部分</w:t>
      </w:r>
    </w:p>
    <w:tbl>
      <w:tblPr>
        <w:tblStyle w:val="27"/>
        <w:tblW w:w="93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1304"/>
        <w:gridCol w:w="4718"/>
        <w:gridCol w:w="2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highlight w:val="none"/>
                <w:u w:val="none"/>
              </w:rPr>
            </w:pPr>
            <w:r>
              <w:rPr>
                <w:rFonts w:hint="eastAsia" w:ascii="微软雅黑" w:hAnsi="微软雅黑" w:eastAsia="微软雅黑" w:cs="微软雅黑"/>
                <w:i w:val="0"/>
                <w:color w:val="FFFFFF"/>
                <w:kern w:val="0"/>
                <w:sz w:val="22"/>
                <w:szCs w:val="22"/>
                <w:highlight w:val="none"/>
                <w:u w:val="none"/>
                <w:lang w:val="en-US" w:eastAsia="zh-CN" w:bidi="ar"/>
              </w:rPr>
              <w:t>序号</w:t>
            </w:r>
          </w:p>
        </w:tc>
        <w:tc>
          <w:tcPr>
            <w:tcW w:w="1304"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FFFFFF"/>
                <w:sz w:val="22"/>
                <w:szCs w:val="22"/>
                <w:highlight w:val="none"/>
                <w:u w:val="none"/>
                <w:lang w:val="en-US" w:eastAsia="zh-CN"/>
              </w:rPr>
            </w:pPr>
            <w:r>
              <w:rPr>
                <w:rFonts w:hint="eastAsia" w:ascii="微软雅黑" w:hAnsi="微软雅黑" w:eastAsia="微软雅黑" w:cs="微软雅黑"/>
                <w:i w:val="0"/>
                <w:color w:val="FFFFFF"/>
                <w:sz w:val="22"/>
                <w:szCs w:val="22"/>
                <w:highlight w:val="none"/>
                <w:u w:val="none"/>
                <w:lang w:val="en-US" w:eastAsia="zh-CN"/>
              </w:rPr>
              <w:t>技术需求</w:t>
            </w:r>
          </w:p>
        </w:tc>
        <w:tc>
          <w:tcPr>
            <w:tcW w:w="471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highlight w:val="none"/>
                <w:u w:val="none"/>
              </w:rPr>
            </w:pPr>
            <w:r>
              <w:rPr>
                <w:rFonts w:hint="eastAsia" w:ascii="微软雅黑" w:hAnsi="微软雅黑" w:eastAsia="微软雅黑" w:cs="微软雅黑"/>
                <w:i w:val="0"/>
                <w:color w:val="FFFFFF"/>
                <w:kern w:val="0"/>
                <w:sz w:val="22"/>
                <w:szCs w:val="22"/>
                <w:highlight w:val="none"/>
                <w:u w:val="none"/>
                <w:lang w:val="en-US" w:eastAsia="zh-CN" w:bidi="ar"/>
              </w:rPr>
              <w:t>说明</w:t>
            </w:r>
          </w:p>
        </w:tc>
        <w:tc>
          <w:tcPr>
            <w:tcW w:w="2721"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FFFFFF"/>
                <w:kern w:val="0"/>
                <w:sz w:val="22"/>
                <w:szCs w:val="22"/>
                <w:highlight w:val="none"/>
                <w:u w:val="none"/>
                <w:lang w:val="en-US" w:eastAsia="zh-CN" w:bidi="ar"/>
              </w:rPr>
            </w:pPr>
            <w:r>
              <w:rPr>
                <w:rFonts w:hint="eastAsia" w:ascii="微软雅黑" w:hAnsi="微软雅黑" w:eastAsia="微软雅黑" w:cs="微软雅黑"/>
                <w:i w:val="0"/>
                <w:color w:val="FFFFFF"/>
                <w:kern w:val="0"/>
                <w:sz w:val="22"/>
                <w:szCs w:val="22"/>
                <w:highlight w:val="none"/>
                <w:u w:val="none"/>
                <w:lang w:val="en-US" w:eastAsia="zh-CN" w:bidi="ar"/>
              </w:rPr>
              <w:t>完全符合/不符合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1</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技术要求</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系统采集Agent代码开源，系统采用多Server监控，支持横向水平扩展监控Server，提供可配置化的Server添加界面；数据采用PostgreSQL，并支持TimescaleDB扩展。（需提供高保真功能截图）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2</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监控管理</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专线链路支持RPing（网络设备之间发起的ICMP探测），支持脚本探测；虚拟化支持宿主机、虚拟机、数据存储之间的关系查看；支持1-1-1布局、1-2布局、3布局多种方式；提供自定义面板配置功能，以表格形式展示配置指标；提供自定义小部件化配置功能，支持可拖拽布局。（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3</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监控能力</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Style w:val="67"/>
                <w:highlight w:val="none"/>
                <w:lang w:val="en-US" w:eastAsia="zh-CN" w:bidi="ar"/>
              </w:rPr>
              <w:t>1、监控指标支持自动发现功能，支持Low-Level Discovery开发协议；支持20多种种告警表达式；</w:t>
            </w:r>
            <w:r>
              <w:rPr>
                <w:rStyle w:val="67"/>
                <w:highlight w:val="none"/>
                <w:lang w:val="en-US" w:eastAsia="zh-CN" w:bidi="ar"/>
              </w:rPr>
              <w:br w:type="textWrapping"/>
            </w:r>
            <w:r>
              <w:rPr>
                <w:rStyle w:val="67"/>
                <w:highlight w:val="none"/>
                <w:lang w:val="en-US" w:eastAsia="zh-CN" w:bidi="ar"/>
              </w:rPr>
              <w:t>2、支持配置告警依赖，设置上下级告警关系，上级告警触发时抑制下级告警，防止出现告警风暴；</w:t>
            </w:r>
            <w:r>
              <w:rPr>
                <w:rStyle w:val="67"/>
                <w:highlight w:val="none"/>
                <w:lang w:val="en-US" w:eastAsia="zh-CN" w:bidi="ar"/>
              </w:rPr>
              <w:br w:type="textWrapping"/>
            </w:r>
            <w:r>
              <w:rPr>
                <w:rStyle w:val="68"/>
                <w:highlight w:val="none"/>
                <w:lang w:val="en-US" w:eastAsia="zh-CN" w:bidi="ar"/>
              </w:rPr>
              <w:t>3</w:t>
            </w:r>
            <w:r>
              <w:rPr>
                <w:rStyle w:val="67"/>
                <w:highlight w:val="none"/>
                <w:lang w:val="en-US" w:eastAsia="zh-CN" w:bidi="ar"/>
              </w:rPr>
              <w:t>、脚本下发，提供脚本管理库，支持自定义脚本开发，支持命令行功能调用，支持日常巡检脚本检查。</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Style w:val="67"/>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4</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业务拓扑</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提供业务拓扑功能，展现业务系统与网络设备、数据库、服务器等关系图，实现业务故障的快速定位；对象及链路连线支持自定义绑定指标及告警；支持按应用层、中间层、硬件层设置对象所属层级，同时提供权重分值设置；提供在线实时分析能力，对象支持查看指标及趋势变化，链路连线支持绑定关注指标。（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5</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维护调度</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1、提供快捷维护模式功能，维护期间的对象支持自定义设置是否继续收集指标信息；支持自定义配置多个不同维护时间段，维护类型有：一次性、每日、每周、每月。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2、支持监控功能调试模式，可以快速获取页面执行的SQL数量、语句、操作时间和页面响应时间； （需提供高保真功能截图）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6</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阈值管理</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支持分时阈值调整，同一指标支持多个时间段阈值设置；支持修改对象的告警阈值和告警探测次数，并提供按模板批量修改功能。（需提供高保真功能截图）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7</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告警管理</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实时告警支持自动刷新、按时间线展示，并支持告警统计示；支持触发器告警、对象告警、恢复告警时长、未恢复告警时长等TOP统计；告警展示内容包括：基本信息、确认信息、告警通知、历史告警等。（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8</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指标预处理</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监控指标提供预处理功能，支持值的正则处理，支持正则表达式过滤、转换、组合；支持值的算法转换，支持倍数、简单变化、每秒速率；支持值的十进制转换，支持布尔、八进制、十六进制；支持值的验证过滤，不满足则丢弃，支持匹配或不匹配正则、正则输出是否正确、数字范围、错误JSON、错误XML等</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9</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报表管理</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可根据实际情况自行设置报表订阅具体情况；报表内容支持按章节目录区分，支持自定义组合名称；支持用户自定义指标名称呈横向或纵向展示灵活设置，同时支持指标的独立显示或者组合显示。（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10</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网络拓扑</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自动发现生成网络拓扑，同时支持手动创建拓扑；支持自动排查当前自动生成的拓扑图功能，哪些设备已经加入监控，哪些设备未加入监控，如果未加入监控的对象允许用户实现一键纳入监控。拓扑对象及链路若存在异常时会按照告警级别进行特定颜色闪烁，支持双击查看告警信息。（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pStyle w:val="46"/>
        <w:numPr>
          <w:ilvl w:val="0"/>
          <w:numId w:val="0"/>
        </w:numPr>
        <w:spacing w:line="600" w:lineRule="exact"/>
        <w:rPr>
          <w:rFonts w:hint="eastAsia" w:ascii="仿宋_GB2312" w:hAnsi="仿宋_GB2312" w:eastAsia="仿宋_GB2312" w:cs="仿宋_GB2312"/>
          <w:sz w:val="28"/>
          <w:szCs w:val="28"/>
        </w:rPr>
      </w:pPr>
    </w:p>
    <w:p>
      <w:pPr>
        <w:pStyle w:val="46"/>
        <w:numPr>
          <w:ilvl w:val="0"/>
          <w:numId w:val="12"/>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硬件部分</w:t>
      </w:r>
    </w:p>
    <w:tbl>
      <w:tblPr>
        <w:tblStyle w:val="27"/>
        <w:tblW w:w="98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1549"/>
        <w:gridCol w:w="4731"/>
        <w:gridCol w:w="2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序号</w:t>
            </w:r>
          </w:p>
        </w:tc>
        <w:tc>
          <w:tcPr>
            <w:tcW w:w="1549"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软件名称</w:t>
            </w:r>
          </w:p>
        </w:tc>
        <w:tc>
          <w:tcPr>
            <w:tcW w:w="4731"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说明</w:t>
            </w:r>
          </w:p>
        </w:tc>
        <w:tc>
          <w:tcPr>
            <w:tcW w:w="2944"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kern w:val="0"/>
                <w:sz w:val="22"/>
                <w:szCs w:val="22"/>
                <w:u w:val="none"/>
                <w:lang w:val="en-US" w:eastAsia="zh-CN" w:bidi="ar"/>
              </w:rPr>
            </w:pPr>
            <w:r>
              <w:rPr>
                <w:rFonts w:hint="eastAsia" w:ascii="微软雅黑" w:hAnsi="微软雅黑" w:eastAsia="微软雅黑" w:cs="微软雅黑"/>
                <w:i w:val="0"/>
                <w:color w:val="FFFFFF"/>
                <w:kern w:val="0"/>
                <w:sz w:val="22"/>
                <w:szCs w:val="22"/>
                <w:highlight w:val="none"/>
                <w:u w:val="none"/>
                <w:lang w:val="en-US" w:eastAsia="zh-CN" w:bidi="ar"/>
              </w:rPr>
              <w:t>完全符合/不符合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auto"/>
                <w:kern w:val="0"/>
                <w:sz w:val="22"/>
                <w:szCs w:val="22"/>
                <w:u w:val="none"/>
                <w:lang w:val="en-US" w:eastAsia="zh-CN" w:bidi="ar"/>
              </w:rPr>
              <w:t>1</w:t>
            </w:r>
          </w:p>
        </w:tc>
        <w:tc>
          <w:tcPr>
            <w:tcW w:w="1549"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负载均衡监控路由器</w:t>
            </w:r>
          </w:p>
        </w:tc>
        <w:tc>
          <w:tcPr>
            <w:tcW w:w="4731"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固化8个千兆电口，固化2个千兆光口，带链路负载均衡。</w:t>
            </w:r>
          </w:p>
        </w:tc>
        <w:tc>
          <w:tcPr>
            <w:tcW w:w="2944"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404040"/>
                <w:kern w:val="0"/>
                <w:sz w:val="22"/>
                <w:szCs w:val="22"/>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ind w:left="0" w:leftChars="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项目交付中所需线材等辅助性材料</w:t>
      </w:r>
      <w:r>
        <w:rPr>
          <w:rFonts w:hint="eastAsia" w:ascii="仿宋_GB2312" w:hAnsi="仿宋_GB2312" w:eastAsia="仿宋_GB2312" w:cs="仿宋_GB2312"/>
          <w:sz w:val="28"/>
          <w:szCs w:val="28"/>
          <w:lang w:val="en-US" w:eastAsia="zh-CN"/>
        </w:rPr>
        <w:t>均须支持千兆或以上传输速率</w:t>
      </w:r>
      <w:r>
        <w:rPr>
          <w:rFonts w:hint="eastAsia" w:ascii="仿宋_GB2312" w:hAnsi="仿宋_GB2312" w:eastAsia="仿宋_GB2312" w:cs="仿宋_GB2312"/>
          <w:sz w:val="28"/>
          <w:szCs w:val="28"/>
        </w:rPr>
        <w:t>。</w:t>
      </w:r>
    </w:p>
    <w:p>
      <w:pPr>
        <w:pStyle w:val="2"/>
        <w:rPr>
          <w:rFonts w:hint="eastAsia"/>
        </w:rPr>
      </w:pPr>
    </w:p>
    <w:p>
      <w:pPr>
        <w:pStyle w:val="2"/>
        <w:widowControl w:val="0"/>
        <w:numPr>
          <w:ilvl w:val="0"/>
          <w:numId w:val="0"/>
        </w:numPr>
        <w:spacing w:line="360" w:lineRule="auto"/>
        <w:jc w:val="center"/>
        <w:rPr>
          <w:rFonts w:hint="default"/>
          <w:b/>
          <w:bCs/>
          <w:lang w:val="en-US" w:eastAsia="zh-CN"/>
        </w:rPr>
      </w:pPr>
      <w:r>
        <w:rPr>
          <w:rFonts w:hint="eastAsia"/>
          <w:b/>
          <w:bCs/>
          <w:lang w:val="en-US" w:eastAsia="zh-CN"/>
        </w:rPr>
        <w:t>截图：</w:t>
      </w:r>
    </w:p>
    <w:p>
      <w:pPr>
        <w:pStyle w:val="2"/>
        <w:widowControl w:val="0"/>
        <w:numPr>
          <w:ilvl w:val="0"/>
          <w:numId w:val="0"/>
        </w:numPr>
        <w:spacing w:line="360" w:lineRule="auto"/>
        <w:jc w:val="both"/>
        <w:rPr>
          <w:rFonts w:hint="default"/>
          <w:lang w:val="en-US" w:eastAsia="zh-CN"/>
        </w:rPr>
      </w:pPr>
    </w:p>
    <w:p>
      <w:pPr>
        <w:pStyle w:val="2"/>
        <w:widowControl w:val="0"/>
        <w:numPr>
          <w:ilvl w:val="0"/>
          <w:numId w:val="0"/>
        </w:numPr>
        <w:spacing w:line="360" w:lineRule="auto"/>
        <w:jc w:val="both"/>
        <w:rPr>
          <w:rFonts w:hint="default"/>
          <w:lang w:val="en-US" w:eastAsia="zh-CN"/>
        </w:rPr>
      </w:pPr>
    </w:p>
    <w:p>
      <w:pPr>
        <w:pStyle w:val="2"/>
        <w:ind w:left="0" w:leftChars="0" w:firstLine="0" w:firstLineChars="0"/>
      </w:pPr>
    </w:p>
    <w:p>
      <w:pPr>
        <w:pStyle w:val="2"/>
        <w:numPr>
          <w:ilvl w:val="0"/>
          <w:numId w:val="0"/>
        </w:numPr>
        <w:ind w:leftChars="200"/>
        <w:jc w:val="center"/>
        <w:rPr>
          <w:rFonts w:hint="eastAsia" w:ascii="仿宋" w:hAnsi="仿宋" w:eastAsia="仿宋" w:cs="仿宋"/>
          <w:lang w:val="en-US" w:eastAsia="zh-CN"/>
        </w:rPr>
      </w:pPr>
      <w:r>
        <w:rPr>
          <w:rFonts w:hint="eastAsia" w:ascii="仿宋" w:hAnsi="仿宋" w:eastAsia="仿宋" w:cs="仿宋"/>
          <w:b/>
          <w:bCs/>
          <w:lang w:val="en-US" w:eastAsia="zh-CN"/>
        </w:rPr>
        <w:t>6 承诺书</w:t>
      </w:r>
    </w:p>
    <w:p>
      <w:pPr>
        <w:pStyle w:val="2"/>
        <w:widowControl w:val="0"/>
        <w:numPr>
          <w:ilvl w:val="0"/>
          <w:numId w:val="0"/>
        </w:numPr>
        <w:spacing w:line="360" w:lineRule="auto"/>
        <w:jc w:val="left"/>
        <w:rPr>
          <w:rFonts w:hint="eastAsia" w:ascii="仿宋" w:hAnsi="仿宋" w:eastAsia="仿宋" w:cs="仿宋"/>
          <w:lang w:val="en-US" w:eastAsia="zh-CN"/>
        </w:rPr>
      </w:pPr>
    </w:p>
    <w:p>
      <w:pPr>
        <w:pStyle w:val="2"/>
        <w:widowControl w:val="0"/>
        <w:numPr>
          <w:ilvl w:val="0"/>
          <w:numId w:val="0"/>
        </w:numPr>
        <w:spacing w:line="360" w:lineRule="auto"/>
        <w:jc w:val="left"/>
        <w:rPr>
          <w:rFonts w:hint="eastAsia" w:ascii="仿宋" w:hAnsi="仿宋" w:eastAsia="仿宋" w:cs="仿宋"/>
          <w:lang w:val="en-US" w:eastAsia="zh-CN"/>
        </w:rPr>
      </w:pPr>
    </w:p>
    <w:p>
      <w:pPr>
        <w:pStyle w:val="2"/>
        <w:widowControl w:val="0"/>
        <w:numPr>
          <w:ilvl w:val="0"/>
          <w:numId w:val="0"/>
        </w:num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广州市净水有限公司：</w:t>
      </w:r>
    </w:p>
    <w:p>
      <w:pPr>
        <w:pStyle w:val="33"/>
        <w:ind w:firstLine="640" w:firstLineChars="200"/>
        <w:jc w:val="both"/>
        <w:rPr>
          <w:rFonts w:hint="eastAsia" w:ascii="仿宋" w:hAnsi="仿宋" w:eastAsia="仿宋" w:cs="仿宋"/>
          <w:sz w:val="32"/>
          <w:szCs w:val="32"/>
          <w:lang w:val="en-US" w:eastAsia="zh-CN"/>
        </w:rPr>
      </w:pPr>
      <w:r>
        <w:rPr>
          <w:rFonts w:hint="eastAsia" w:ascii="仿宋" w:hAnsi="仿宋" w:eastAsia="仿宋" w:cs="仿宋"/>
          <w:bCs/>
          <w:color w:val="auto"/>
          <w:kern w:val="2"/>
          <w:sz w:val="32"/>
          <w:szCs w:val="32"/>
        </w:rPr>
        <w:t>我方完全理解询价文件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w:t>
      </w:r>
      <w:r>
        <w:rPr>
          <w:rFonts w:hint="eastAsia" w:ascii="仿宋" w:hAnsi="仿宋" w:eastAsia="仿宋" w:cs="仿宋"/>
          <w:bCs/>
          <w:color w:val="auto"/>
          <w:kern w:val="2"/>
          <w:sz w:val="32"/>
          <w:szCs w:val="32"/>
          <w:lang w:val="en-US" w:eastAsia="zh-CN"/>
        </w:rPr>
        <w:t>针对</w:t>
      </w:r>
      <w:r>
        <w:rPr>
          <w:rFonts w:hint="eastAsia" w:ascii="仿宋" w:hAnsi="仿宋" w:eastAsia="仿宋" w:cs="仿宋"/>
          <w:sz w:val="32"/>
          <w:szCs w:val="32"/>
          <w:lang w:val="en-US" w:eastAsia="zh-CN"/>
        </w:rPr>
        <w:t>本项目软件部分提供的免费升级服务不低于3年，同时提供终身技术支持服务，免费升级服务期由产品成功激活之日起计算。</w:t>
      </w:r>
      <w:bookmarkStart w:id="32" w:name="_GoBack"/>
      <w:bookmarkEnd w:id="32"/>
    </w:p>
    <w:p>
      <w:pPr>
        <w:pStyle w:val="2"/>
        <w:widowControl w:val="0"/>
        <w:numPr>
          <w:ilvl w:val="0"/>
          <w:numId w:val="0"/>
        </w:numPr>
        <w:spacing w:line="360" w:lineRule="auto"/>
        <w:ind w:firstLine="640"/>
        <w:jc w:val="left"/>
        <w:rPr>
          <w:rFonts w:hint="eastAsia" w:ascii="仿宋" w:hAnsi="仿宋" w:eastAsia="仿宋" w:cs="仿宋"/>
          <w:sz w:val="32"/>
          <w:szCs w:val="32"/>
          <w:lang w:val="en-US" w:eastAsia="zh-CN"/>
        </w:rPr>
      </w:pPr>
    </w:p>
    <w:p>
      <w:pPr>
        <w:pStyle w:val="2"/>
        <w:widowControl w:val="0"/>
        <w:numPr>
          <w:ilvl w:val="0"/>
          <w:numId w:val="0"/>
        </w:numPr>
        <w:spacing w:line="360" w:lineRule="auto"/>
        <w:ind w:firstLine="640"/>
        <w:jc w:val="left"/>
        <w:rPr>
          <w:rFonts w:hint="eastAsia" w:ascii="仿宋" w:hAnsi="仿宋" w:eastAsia="仿宋" w:cs="仿宋"/>
          <w:lang w:val="en-US" w:eastAsia="zh-CN"/>
        </w:rPr>
      </w:pPr>
    </w:p>
    <w:p>
      <w:pPr>
        <w:pStyle w:val="2"/>
        <w:widowControl w:val="0"/>
        <w:numPr>
          <w:ilvl w:val="0"/>
          <w:numId w:val="0"/>
        </w:numPr>
        <w:spacing w:line="360" w:lineRule="auto"/>
        <w:ind w:firstLine="640"/>
        <w:jc w:val="left"/>
        <w:rPr>
          <w:rFonts w:hint="eastAsia" w:ascii="仿宋" w:hAnsi="仿宋" w:eastAsia="仿宋" w:cs="仿宋"/>
          <w:lang w:val="en-US" w:eastAsia="zh-CN"/>
        </w:rPr>
      </w:pPr>
      <w:r>
        <w:rPr>
          <w:rFonts w:hint="eastAsia" w:ascii="仿宋" w:hAnsi="仿宋" w:eastAsia="仿宋" w:cs="仿宋"/>
          <w:lang w:val="en-US" w:eastAsia="zh-CN"/>
        </w:rPr>
        <w:t xml:space="preserve">                        报价单位（盖章）：</w:t>
      </w:r>
    </w:p>
    <w:p>
      <w:pPr>
        <w:pStyle w:val="2"/>
        <w:widowControl w:val="0"/>
        <w:numPr>
          <w:ilvl w:val="0"/>
          <w:numId w:val="0"/>
        </w:numPr>
        <w:spacing w:line="360" w:lineRule="auto"/>
        <w:ind w:firstLine="640"/>
        <w:jc w:val="left"/>
        <w:rPr>
          <w:rFonts w:hint="default"/>
          <w:lang w:val="en-US" w:eastAsia="zh-CN"/>
        </w:rPr>
      </w:pPr>
      <w:r>
        <w:rPr>
          <w:rFonts w:hint="eastAsia" w:ascii="仿宋" w:hAnsi="仿宋" w:eastAsia="仿宋" w:cs="仿宋"/>
          <w:lang w:val="en-US" w:eastAsia="zh-CN"/>
        </w:rPr>
        <w:t xml:space="preserve">                        日期：</w:t>
      </w:r>
    </w:p>
    <w:p>
      <w:pPr>
        <w:pStyle w:val="2"/>
        <w:widowControl w:val="0"/>
        <w:numPr>
          <w:ilvl w:val="0"/>
          <w:numId w:val="0"/>
        </w:numPr>
        <w:spacing w:line="360" w:lineRule="auto"/>
        <w:jc w:val="center"/>
        <w:rPr>
          <w:rFonts w:hint="eastAsia"/>
          <w:lang w:val="en-US" w:eastAsia="zh-CN"/>
        </w:rPr>
      </w:pPr>
    </w:p>
    <w:p>
      <w:pPr>
        <w:pStyle w:val="2"/>
        <w:numPr>
          <w:ilvl w:val="0"/>
          <w:numId w:val="0"/>
        </w:numPr>
        <w:ind w:leftChars="200"/>
        <w:rPr>
          <w:rFonts w:hint="default"/>
          <w:lang w:val="en-US" w:eastAsia="zh-CN"/>
        </w:rPr>
      </w:pPr>
    </w:p>
    <w:sectPr>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19</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22</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05F3D"/>
    <w:multiLevelType w:val="singleLevel"/>
    <w:tmpl w:val="85105F3D"/>
    <w:lvl w:ilvl="0" w:tentative="0">
      <w:start w:val="1"/>
      <w:numFmt w:val="decimal"/>
      <w:suff w:val="nothing"/>
      <w:lvlText w:val="%1、"/>
      <w:lvlJc w:val="left"/>
    </w:lvl>
  </w:abstractNum>
  <w:abstractNum w:abstractNumId="1">
    <w:nsid w:val="D4F29553"/>
    <w:multiLevelType w:val="multilevel"/>
    <w:tmpl w:val="D4F2955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4048BDF"/>
    <w:multiLevelType w:val="singleLevel"/>
    <w:tmpl w:val="04048BDF"/>
    <w:lvl w:ilvl="0" w:tentative="0">
      <w:start w:val="4"/>
      <w:numFmt w:val="chineseCounting"/>
      <w:suff w:val="nothing"/>
      <w:lvlText w:val="%1、"/>
      <w:lvlJc w:val="left"/>
      <w:rPr>
        <w:rFonts w:hint="eastAsia"/>
      </w:rPr>
    </w:lvl>
  </w:abstractNum>
  <w:abstractNum w:abstractNumId="4">
    <w:nsid w:val="0942D348"/>
    <w:multiLevelType w:val="singleLevel"/>
    <w:tmpl w:val="0942D348"/>
    <w:lvl w:ilvl="0" w:tentative="0">
      <w:start w:val="1"/>
      <w:numFmt w:val="bullet"/>
      <w:lvlText w:val=""/>
      <w:lvlJc w:val="left"/>
      <w:pPr>
        <w:ind w:left="420" w:hanging="420"/>
      </w:pPr>
      <w:rPr>
        <w:rFonts w:hint="default" w:ascii="Wingdings" w:hAnsi="Wingdings"/>
      </w:rPr>
    </w:lvl>
  </w:abstractNum>
  <w:abstractNum w:abstractNumId="5">
    <w:nsid w:val="12211D58"/>
    <w:multiLevelType w:val="singleLevel"/>
    <w:tmpl w:val="12211D58"/>
    <w:lvl w:ilvl="0" w:tentative="0">
      <w:start w:val="1"/>
      <w:numFmt w:val="decimal"/>
      <w:lvlText w:val="(%1)"/>
      <w:lvlJc w:val="left"/>
      <w:pPr>
        <w:ind w:left="425" w:hanging="425"/>
      </w:pPr>
      <w:rPr>
        <w:rFonts w:hint="default"/>
      </w:rPr>
    </w:lvl>
  </w:abstractNum>
  <w:abstractNum w:abstractNumId="6">
    <w:nsid w:val="131BF978"/>
    <w:multiLevelType w:val="singleLevel"/>
    <w:tmpl w:val="131BF978"/>
    <w:lvl w:ilvl="0" w:tentative="0">
      <w:start w:val="1"/>
      <w:numFmt w:val="decimal"/>
      <w:lvlText w:val="%1."/>
      <w:lvlJc w:val="left"/>
      <w:pPr>
        <w:tabs>
          <w:tab w:val="left" w:pos="312"/>
        </w:tabs>
      </w:pPr>
    </w:lvl>
  </w:abstractNum>
  <w:abstractNum w:abstractNumId="7">
    <w:nsid w:val="2B38135F"/>
    <w:multiLevelType w:val="multilevel"/>
    <w:tmpl w:val="2B38135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F8825BC"/>
    <w:multiLevelType w:val="multilevel"/>
    <w:tmpl w:val="2F8825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34B5C71"/>
    <w:multiLevelType w:val="singleLevel"/>
    <w:tmpl w:val="534B5C71"/>
    <w:lvl w:ilvl="0" w:tentative="0">
      <w:start w:val="2"/>
      <w:numFmt w:val="decimal"/>
      <w:suff w:val="nothing"/>
      <w:lvlText w:val="%1、"/>
      <w:lvlJc w:val="left"/>
    </w:lvl>
  </w:abstractNum>
  <w:abstractNum w:abstractNumId="10">
    <w:nsid w:val="6C164A68"/>
    <w:multiLevelType w:val="multilevel"/>
    <w:tmpl w:val="6C164A6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4C85C56"/>
    <w:multiLevelType w:val="multilevel"/>
    <w:tmpl w:val="74C85C5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1"/>
  </w:num>
  <w:num w:numId="3">
    <w:abstractNumId w:val="1"/>
  </w:num>
  <w:num w:numId="4">
    <w:abstractNumId w:val="10"/>
  </w:num>
  <w:num w:numId="5">
    <w:abstractNumId w:val="2"/>
  </w:num>
  <w:num w:numId="6">
    <w:abstractNumId w:val="9"/>
  </w:num>
  <w:num w:numId="7">
    <w:abstractNumId w:val="4"/>
  </w:num>
  <w:num w:numId="8">
    <w:abstractNumId w:val="5"/>
  </w:num>
  <w:num w:numId="9">
    <w:abstractNumId w:val="8"/>
  </w:num>
  <w:num w:numId="10">
    <w:abstractNumId w:val="6"/>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DC2"/>
    <w:rsid w:val="00FF3589"/>
    <w:rsid w:val="01530391"/>
    <w:rsid w:val="016A0791"/>
    <w:rsid w:val="016B281D"/>
    <w:rsid w:val="016C1D1F"/>
    <w:rsid w:val="017922D3"/>
    <w:rsid w:val="01F10C3B"/>
    <w:rsid w:val="022B1BDC"/>
    <w:rsid w:val="02AF69EA"/>
    <w:rsid w:val="02C66DF1"/>
    <w:rsid w:val="03C25CEC"/>
    <w:rsid w:val="03DA7AB4"/>
    <w:rsid w:val="03E1761F"/>
    <w:rsid w:val="046D644F"/>
    <w:rsid w:val="0526000B"/>
    <w:rsid w:val="052E61C8"/>
    <w:rsid w:val="05330146"/>
    <w:rsid w:val="05C34514"/>
    <w:rsid w:val="05CE5B74"/>
    <w:rsid w:val="0611352E"/>
    <w:rsid w:val="065F3760"/>
    <w:rsid w:val="06860E91"/>
    <w:rsid w:val="06F21464"/>
    <w:rsid w:val="06FF4708"/>
    <w:rsid w:val="07351BC0"/>
    <w:rsid w:val="078867E3"/>
    <w:rsid w:val="08277D2A"/>
    <w:rsid w:val="0883100C"/>
    <w:rsid w:val="0887224D"/>
    <w:rsid w:val="091521C3"/>
    <w:rsid w:val="094967DB"/>
    <w:rsid w:val="0A2452D1"/>
    <w:rsid w:val="0AB53C5C"/>
    <w:rsid w:val="0AE56348"/>
    <w:rsid w:val="0B16508E"/>
    <w:rsid w:val="0B496BE1"/>
    <w:rsid w:val="0B874E51"/>
    <w:rsid w:val="0B9A7140"/>
    <w:rsid w:val="0BEF676C"/>
    <w:rsid w:val="0C247926"/>
    <w:rsid w:val="0C2E0580"/>
    <w:rsid w:val="0C384B50"/>
    <w:rsid w:val="0C691AA8"/>
    <w:rsid w:val="0C746AFD"/>
    <w:rsid w:val="0C773232"/>
    <w:rsid w:val="0C8900E9"/>
    <w:rsid w:val="0D1063BD"/>
    <w:rsid w:val="0D152263"/>
    <w:rsid w:val="0D154B39"/>
    <w:rsid w:val="0D435A86"/>
    <w:rsid w:val="0DB373B0"/>
    <w:rsid w:val="0EF0292E"/>
    <w:rsid w:val="0F4E6CF0"/>
    <w:rsid w:val="0F4F2698"/>
    <w:rsid w:val="0F6F72B2"/>
    <w:rsid w:val="0FD152C5"/>
    <w:rsid w:val="10582016"/>
    <w:rsid w:val="10C93405"/>
    <w:rsid w:val="10F973C0"/>
    <w:rsid w:val="10FE2C1F"/>
    <w:rsid w:val="124F2E58"/>
    <w:rsid w:val="141A35BB"/>
    <w:rsid w:val="143B2F1A"/>
    <w:rsid w:val="145A2456"/>
    <w:rsid w:val="15676E9F"/>
    <w:rsid w:val="158113EE"/>
    <w:rsid w:val="15F0229C"/>
    <w:rsid w:val="16362668"/>
    <w:rsid w:val="16441AC5"/>
    <w:rsid w:val="168925A2"/>
    <w:rsid w:val="16AE2B9E"/>
    <w:rsid w:val="17AF3865"/>
    <w:rsid w:val="18172D39"/>
    <w:rsid w:val="19685BE0"/>
    <w:rsid w:val="19EE3E86"/>
    <w:rsid w:val="1A00300F"/>
    <w:rsid w:val="1A5A27AD"/>
    <w:rsid w:val="1B0F26D0"/>
    <w:rsid w:val="1CA26936"/>
    <w:rsid w:val="1CDF1844"/>
    <w:rsid w:val="1D0E23A0"/>
    <w:rsid w:val="1D2C5876"/>
    <w:rsid w:val="1EE764E6"/>
    <w:rsid w:val="1F2B21F1"/>
    <w:rsid w:val="1F2D6A9C"/>
    <w:rsid w:val="1FBA648C"/>
    <w:rsid w:val="1FD07C46"/>
    <w:rsid w:val="20A52531"/>
    <w:rsid w:val="20D13654"/>
    <w:rsid w:val="20DA376A"/>
    <w:rsid w:val="214C531C"/>
    <w:rsid w:val="21652F14"/>
    <w:rsid w:val="21D34434"/>
    <w:rsid w:val="2206387A"/>
    <w:rsid w:val="22AB1BFA"/>
    <w:rsid w:val="22D37791"/>
    <w:rsid w:val="22E46F2F"/>
    <w:rsid w:val="23396436"/>
    <w:rsid w:val="23571876"/>
    <w:rsid w:val="236C373B"/>
    <w:rsid w:val="23A816ED"/>
    <w:rsid w:val="23F72B70"/>
    <w:rsid w:val="24264B11"/>
    <w:rsid w:val="25564CC3"/>
    <w:rsid w:val="25636B6B"/>
    <w:rsid w:val="25C37987"/>
    <w:rsid w:val="26384A4C"/>
    <w:rsid w:val="26FA3CAA"/>
    <w:rsid w:val="27143C15"/>
    <w:rsid w:val="27985978"/>
    <w:rsid w:val="27FE053A"/>
    <w:rsid w:val="2819699A"/>
    <w:rsid w:val="285F49DA"/>
    <w:rsid w:val="28696E52"/>
    <w:rsid w:val="290B1D60"/>
    <w:rsid w:val="29697C95"/>
    <w:rsid w:val="29942594"/>
    <w:rsid w:val="29AD5462"/>
    <w:rsid w:val="2A6C6E62"/>
    <w:rsid w:val="2B1827EA"/>
    <w:rsid w:val="2B392BD9"/>
    <w:rsid w:val="2B4474F0"/>
    <w:rsid w:val="2B6925D3"/>
    <w:rsid w:val="2BA8111D"/>
    <w:rsid w:val="2BC611FE"/>
    <w:rsid w:val="2C155F99"/>
    <w:rsid w:val="2C3A2D6E"/>
    <w:rsid w:val="2C3B0606"/>
    <w:rsid w:val="2C646A3F"/>
    <w:rsid w:val="2C8A368C"/>
    <w:rsid w:val="2C9B3BCE"/>
    <w:rsid w:val="2CC4538E"/>
    <w:rsid w:val="2CE369E9"/>
    <w:rsid w:val="2CEC34A4"/>
    <w:rsid w:val="2D4D195C"/>
    <w:rsid w:val="2E631107"/>
    <w:rsid w:val="2EA07B72"/>
    <w:rsid w:val="2F0712EC"/>
    <w:rsid w:val="2F2A64E1"/>
    <w:rsid w:val="2F51371A"/>
    <w:rsid w:val="2F7979DF"/>
    <w:rsid w:val="2FEB17D3"/>
    <w:rsid w:val="30782B12"/>
    <w:rsid w:val="30F77A47"/>
    <w:rsid w:val="31724B48"/>
    <w:rsid w:val="31B0147C"/>
    <w:rsid w:val="31BF461E"/>
    <w:rsid w:val="320C2BF7"/>
    <w:rsid w:val="325E5A03"/>
    <w:rsid w:val="32E528BA"/>
    <w:rsid w:val="32E52B2D"/>
    <w:rsid w:val="339B4D1D"/>
    <w:rsid w:val="34CA5FEB"/>
    <w:rsid w:val="351870D9"/>
    <w:rsid w:val="35312AE1"/>
    <w:rsid w:val="356C6B7A"/>
    <w:rsid w:val="368433C3"/>
    <w:rsid w:val="36E41B01"/>
    <w:rsid w:val="370234E8"/>
    <w:rsid w:val="3761178E"/>
    <w:rsid w:val="37A13D22"/>
    <w:rsid w:val="38C153AA"/>
    <w:rsid w:val="39000068"/>
    <w:rsid w:val="393F5438"/>
    <w:rsid w:val="39402C6A"/>
    <w:rsid w:val="3A307206"/>
    <w:rsid w:val="3A515CCE"/>
    <w:rsid w:val="3AC12620"/>
    <w:rsid w:val="3AC12937"/>
    <w:rsid w:val="3B643CED"/>
    <w:rsid w:val="3BE72EB7"/>
    <w:rsid w:val="3C4C02AC"/>
    <w:rsid w:val="3CB42E76"/>
    <w:rsid w:val="3CC36FF3"/>
    <w:rsid w:val="3D8A2798"/>
    <w:rsid w:val="3DB54DD9"/>
    <w:rsid w:val="3E3A6CE9"/>
    <w:rsid w:val="3E8B0789"/>
    <w:rsid w:val="3F0E559C"/>
    <w:rsid w:val="3FA413B5"/>
    <w:rsid w:val="3FA7090B"/>
    <w:rsid w:val="400C274D"/>
    <w:rsid w:val="40743253"/>
    <w:rsid w:val="409657CA"/>
    <w:rsid w:val="409C2A4E"/>
    <w:rsid w:val="40EE6BE5"/>
    <w:rsid w:val="41C844A1"/>
    <w:rsid w:val="41EA3C48"/>
    <w:rsid w:val="4211708D"/>
    <w:rsid w:val="437004C1"/>
    <w:rsid w:val="43A54E67"/>
    <w:rsid w:val="442913DF"/>
    <w:rsid w:val="44956EDF"/>
    <w:rsid w:val="460D5750"/>
    <w:rsid w:val="46116C7C"/>
    <w:rsid w:val="46344980"/>
    <w:rsid w:val="4634511C"/>
    <w:rsid w:val="46415EDC"/>
    <w:rsid w:val="470E6D2F"/>
    <w:rsid w:val="471449F7"/>
    <w:rsid w:val="480C1B69"/>
    <w:rsid w:val="48164C67"/>
    <w:rsid w:val="48456235"/>
    <w:rsid w:val="48944A68"/>
    <w:rsid w:val="4A534D14"/>
    <w:rsid w:val="4A7D4EAD"/>
    <w:rsid w:val="4AB81165"/>
    <w:rsid w:val="4ABF7F33"/>
    <w:rsid w:val="4BB711DB"/>
    <w:rsid w:val="4C486859"/>
    <w:rsid w:val="4C4A587B"/>
    <w:rsid w:val="4C81736F"/>
    <w:rsid w:val="4CBB01DB"/>
    <w:rsid w:val="4D772166"/>
    <w:rsid w:val="4DD54B3C"/>
    <w:rsid w:val="4DF818DB"/>
    <w:rsid w:val="4F1F6A93"/>
    <w:rsid w:val="4F306B3B"/>
    <w:rsid w:val="4F9710BE"/>
    <w:rsid w:val="503903EC"/>
    <w:rsid w:val="506771C5"/>
    <w:rsid w:val="50D90018"/>
    <w:rsid w:val="51486421"/>
    <w:rsid w:val="515E0CC2"/>
    <w:rsid w:val="518F43FA"/>
    <w:rsid w:val="521164FF"/>
    <w:rsid w:val="522279DC"/>
    <w:rsid w:val="52DB4573"/>
    <w:rsid w:val="532055E7"/>
    <w:rsid w:val="532062C3"/>
    <w:rsid w:val="53C713D6"/>
    <w:rsid w:val="53E716DD"/>
    <w:rsid w:val="5441183D"/>
    <w:rsid w:val="547140A0"/>
    <w:rsid w:val="54CF3AD1"/>
    <w:rsid w:val="54D04CDA"/>
    <w:rsid w:val="555E2D05"/>
    <w:rsid w:val="55B31E8A"/>
    <w:rsid w:val="55D531A1"/>
    <w:rsid w:val="55E373A7"/>
    <w:rsid w:val="56287305"/>
    <w:rsid w:val="56344925"/>
    <w:rsid w:val="56E167E1"/>
    <w:rsid w:val="57453EB7"/>
    <w:rsid w:val="57814FA2"/>
    <w:rsid w:val="57892C7F"/>
    <w:rsid w:val="57B852D2"/>
    <w:rsid w:val="58A01EF7"/>
    <w:rsid w:val="58B9530F"/>
    <w:rsid w:val="58FD0F7C"/>
    <w:rsid w:val="595326AE"/>
    <w:rsid w:val="595B5672"/>
    <w:rsid w:val="59A34C8E"/>
    <w:rsid w:val="59FD3A34"/>
    <w:rsid w:val="5A067F0D"/>
    <w:rsid w:val="5A94304A"/>
    <w:rsid w:val="5A9C6CED"/>
    <w:rsid w:val="5ACD2F89"/>
    <w:rsid w:val="5AF92F8F"/>
    <w:rsid w:val="5C38288B"/>
    <w:rsid w:val="5C4B6554"/>
    <w:rsid w:val="5CA85943"/>
    <w:rsid w:val="5D240BC6"/>
    <w:rsid w:val="5DBA5568"/>
    <w:rsid w:val="5DCE1D4E"/>
    <w:rsid w:val="5E61044A"/>
    <w:rsid w:val="5E626183"/>
    <w:rsid w:val="5FB500D8"/>
    <w:rsid w:val="60057C1C"/>
    <w:rsid w:val="604851D3"/>
    <w:rsid w:val="60FB46D7"/>
    <w:rsid w:val="61333194"/>
    <w:rsid w:val="61645D15"/>
    <w:rsid w:val="623438F6"/>
    <w:rsid w:val="62955D61"/>
    <w:rsid w:val="62D81687"/>
    <w:rsid w:val="62F778CA"/>
    <w:rsid w:val="6305658B"/>
    <w:rsid w:val="634A0210"/>
    <w:rsid w:val="637A217D"/>
    <w:rsid w:val="63914A7B"/>
    <w:rsid w:val="63A03689"/>
    <w:rsid w:val="63D83F1F"/>
    <w:rsid w:val="63EA056D"/>
    <w:rsid w:val="63FD43C0"/>
    <w:rsid w:val="64300170"/>
    <w:rsid w:val="647D1380"/>
    <w:rsid w:val="64824ED9"/>
    <w:rsid w:val="64FF5233"/>
    <w:rsid w:val="653354EC"/>
    <w:rsid w:val="65436320"/>
    <w:rsid w:val="65592770"/>
    <w:rsid w:val="655C4431"/>
    <w:rsid w:val="65AC1D23"/>
    <w:rsid w:val="66381321"/>
    <w:rsid w:val="664E14A8"/>
    <w:rsid w:val="66676B28"/>
    <w:rsid w:val="671B708A"/>
    <w:rsid w:val="675B3CA8"/>
    <w:rsid w:val="675C388D"/>
    <w:rsid w:val="677A15F0"/>
    <w:rsid w:val="68A647C0"/>
    <w:rsid w:val="68EF0851"/>
    <w:rsid w:val="692A41B3"/>
    <w:rsid w:val="69E322C9"/>
    <w:rsid w:val="6A6C6E11"/>
    <w:rsid w:val="6AD7234F"/>
    <w:rsid w:val="6AED484C"/>
    <w:rsid w:val="6B4D4BDE"/>
    <w:rsid w:val="6B72112F"/>
    <w:rsid w:val="6B764870"/>
    <w:rsid w:val="6B9F1DED"/>
    <w:rsid w:val="6BB05A55"/>
    <w:rsid w:val="6BE50F57"/>
    <w:rsid w:val="6BF71767"/>
    <w:rsid w:val="6D3F14B4"/>
    <w:rsid w:val="6D706A53"/>
    <w:rsid w:val="6E174013"/>
    <w:rsid w:val="6E571992"/>
    <w:rsid w:val="6E644C28"/>
    <w:rsid w:val="6E92074C"/>
    <w:rsid w:val="6E953A27"/>
    <w:rsid w:val="6EF65791"/>
    <w:rsid w:val="6F3518C8"/>
    <w:rsid w:val="6FA341CE"/>
    <w:rsid w:val="6FBB1C1E"/>
    <w:rsid w:val="6FD21B31"/>
    <w:rsid w:val="706B6C80"/>
    <w:rsid w:val="7085237B"/>
    <w:rsid w:val="70A23FC8"/>
    <w:rsid w:val="70D271DB"/>
    <w:rsid w:val="71B30C80"/>
    <w:rsid w:val="71C25240"/>
    <w:rsid w:val="72AD436F"/>
    <w:rsid w:val="72BD340F"/>
    <w:rsid w:val="73430AE6"/>
    <w:rsid w:val="74216DA1"/>
    <w:rsid w:val="74B43990"/>
    <w:rsid w:val="74C45AA1"/>
    <w:rsid w:val="757670B2"/>
    <w:rsid w:val="75D4302F"/>
    <w:rsid w:val="75DF3A0D"/>
    <w:rsid w:val="760B02B2"/>
    <w:rsid w:val="76BF4055"/>
    <w:rsid w:val="76C8576F"/>
    <w:rsid w:val="773879DF"/>
    <w:rsid w:val="77EB3AC8"/>
    <w:rsid w:val="785E0ACB"/>
    <w:rsid w:val="78A021DD"/>
    <w:rsid w:val="78B237CB"/>
    <w:rsid w:val="78B647E8"/>
    <w:rsid w:val="78BF76F8"/>
    <w:rsid w:val="79227145"/>
    <w:rsid w:val="798A1EDC"/>
    <w:rsid w:val="799469FD"/>
    <w:rsid w:val="7A271210"/>
    <w:rsid w:val="7A672B47"/>
    <w:rsid w:val="7AEA2AFF"/>
    <w:rsid w:val="7AF274B9"/>
    <w:rsid w:val="7B322D2D"/>
    <w:rsid w:val="7B641358"/>
    <w:rsid w:val="7B9F1702"/>
    <w:rsid w:val="7C072769"/>
    <w:rsid w:val="7C233FC2"/>
    <w:rsid w:val="7C7E5277"/>
    <w:rsid w:val="7CC3305A"/>
    <w:rsid w:val="7D3711DF"/>
    <w:rsid w:val="7D4B28EC"/>
    <w:rsid w:val="7D773153"/>
    <w:rsid w:val="7DA637A5"/>
    <w:rsid w:val="7DF574E2"/>
    <w:rsid w:val="7EE55FE7"/>
    <w:rsid w:val="7EF526E2"/>
    <w:rsid w:val="7F255047"/>
    <w:rsid w:val="7FBC6D24"/>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71" w:firstLineChars="200"/>
    </w:pPr>
    <w:rPr>
      <w:rFonts w:hint="eastAsia"/>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8">
    <w:name w:val="toc 7"/>
    <w:basedOn w:val="1"/>
    <w:next w:val="1"/>
    <w:qFormat/>
    <w:uiPriority w:val="0"/>
    <w:pPr>
      <w:ind w:left="2520" w:leftChars="1200"/>
    </w:pPr>
  </w:style>
  <w:style w:type="paragraph" w:styleId="9">
    <w:name w:val="Normal Indent"/>
    <w:basedOn w:val="1"/>
    <w:qFormat/>
    <w:uiPriority w:val="0"/>
    <w:pPr>
      <w:ind w:firstLine="420"/>
    </w:p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37"/>
    <w:qFormat/>
    <w:uiPriority w:val="0"/>
    <w:rPr>
      <w:rFonts w:ascii="宋体"/>
      <w:sz w:val="18"/>
      <w:szCs w:val="18"/>
    </w:rPr>
  </w:style>
  <w:style w:type="paragraph" w:styleId="12">
    <w:name w:val="annotation text"/>
    <w:basedOn w:val="1"/>
    <w:link w:val="38"/>
    <w:qFormat/>
    <w:uiPriority w:val="0"/>
    <w:pPr>
      <w:jc w:val="left"/>
    </w:pPr>
  </w:style>
  <w:style w:type="paragraph" w:styleId="13">
    <w:name w:val="Body Text 3"/>
    <w:basedOn w:val="1"/>
    <w:qFormat/>
    <w:uiPriority w:val="0"/>
    <w:pPr>
      <w:spacing w:after="120"/>
    </w:pPr>
    <w:rPr>
      <w:sz w:val="16"/>
      <w:szCs w:val="16"/>
    </w:rPr>
  </w:style>
  <w:style w:type="paragraph" w:styleId="14">
    <w:name w:val="Body Text"/>
    <w:basedOn w:val="1"/>
    <w:link w:val="58"/>
    <w:semiHidden/>
    <w:unhideWhenUsed/>
    <w:qFormat/>
    <w:uiPriority w:val="0"/>
    <w:pPr>
      <w:spacing w:after="120"/>
    </w:pPr>
  </w:style>
  <w:style w:type="paragraph" w:styleId="15">
    <w:name w:val="Plain Text"/>
    <w:basedOn w:val="1"/>
    <w:link w:val="56"/>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4"/>
    <w:qFormat/>
    <w:uiPriority w:val="0"/>
    <w:rPr>
      <w:sz w:val="18"/>
      <w:szCs w:val="18"/>
    </w:rPr>
  </w:style>
  <w:style w:type="paragraph" w:styleId="18">
    <w:name w:val="footer"/>
    <w:basedOn w:val="1"/>
    <w:link w:val="63"/>
    <w:qFormat/>
    <w:uiPriority w:val="99"/>
    <w:pPr>
      <w:tabs>
        <w:tab w:val="center" w:pos="4153"/>
        <w:tab w:val="right" w:pos="8306"/>
      </w:tabs>
      <w:snapToGrid w:val="0"/>
      <w:jc w:val="left"/>
    </w:pPr>
    <w:rPr>
      <w:sz w:val="18"/>
    </w:rPr>
  </w:style>
  <w:style w:type="paragraph" w:styleId="19">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6"/>
    <w:qFormat/>
    <w:uiPriority w:val="0"/>
    <w:pPr>
      <w:spacing w:before="240" w:after="60"/>
      <w:jc w:val="center"/>
      <w:outlineLvl w:val="0"/>
    </w:pPr>
    <w:rPr>
      <w:rFonts w:ascii="Cambria" w:hAnsi="Cambria"/>
      <w:b/>
      <w:bCs/>
      <w:sz w:val="32"/>
      <w:szCs w:val="32"/>
    </w:rPr>
  </w:style>
  <w:style w:type="paragraph" w:styleId="25">
    <w:name w:val="annotation subject"/>
    <w:basedOn w:val="12"/>
    <w:next w:val="12"/>
    <w:link w:val="39"/>
    <w:qFormat/>
    <w:uiPriority w:val="0"/>
    <w:rPr>
      <w:b/>
      <w:bCs/>
    </w:rPr>
  </w:style>
  <w:style w:type="paragraph" w:styleId="26">
    <w:name w:val="Body Text First Indent"/>
    <w:basedOn w:val="14"/>
    <w:link w:val="59"/>
    <w:qFormat/>
    <w:uiPriority w:val="0"/>
    <w:pPr>
      <w:ind w:firstLine="420" w:firstLineChars="100"/>
    </w:pPr>
  </w:style>
  <w:style w:type="table" w:styleId="28">
    <w:name w:val="Table Grid"/>
    <w:basedOn w:val="27"/>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rFonts w:eastAsia="宋体"/>
      <w:b/>
      <w:bCs/>
      <w:kern w:val="2"/>
      <w:sz w:val="24"/>
      <w:szCs w:val="24"/>
      <w:lang w:val="en-US" w:eastAsia="zh-CN" w:bidi="ar-SA"/>
    </w:rPr>
  </w:style>
  <w:style w:type="character" w:styleId="31">
    <w:name w:val="page number"/>
    <w:basedOn w:val="29"/>
    <w:qFormat/>
    <w:uiPriority w:val="0"/>
  </w:style>
  <w:style w:type="character" w:styleId="32">
    <w:name w:val="annotation reference"/>
    <w:basedOn w:val="29"/>
    <w:qFormat/>
    <w:uiPriority w:val="0"/>
    <w:rPr>
      <w:rFonts w:eastAsia="宋体"/>
      <w:kern w:val="2"/>
      <w:sz w:val="21"/>
      <w:szCs w:val="21"/>
      <w:lang w:val="en-US" w:eastAsia="zh-CN" w:bidi="ar-SA"/>
    </w:rPr>
  </w:style>
  <w:style w:type="paragraph" w:customStyle="1" w:styleId="3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4">
    <w:name w:val="批注框文本 Char"/>
    <w:link w:val="17"/>
    <w:qFormat/>
    <w:uiPriority w:val="0"/>
    <w:rPr>
      <w:kern w:val="2"/>
      <w:sz w:val="18"/>
      <w:szCs w:val="18"/>
    </w:rPr>
  </w:style>
  <w:style w:type="character" w:customStyle="1" w:styleId="35">
    <w:name w:val="标题 1 Char"/>
    <w:link w:val="4"/>
    <w:qFormat/>
    <w:uiPriority w:val="9"/>
    <w:rPr>
      <w:rFonts w:ascii="Calibri" w:hAnsi="Calibri" w:eastAsia="宋体" w:cs="Times New Roman"/>
      <w:b/>
      <w:bCs/>
      <w:kern w:val="44"/>
      <w:sz w:val="44"/>
      <w:szCs w:val="44"/>
    </w:rPr>
  </w:style>
  <w:style w:type="character" w:customStyle="1" w:styleId="36">
    <w:name w:val="标题 Char"/>
    <w:link w:val="24"/>
    <w:qFormat/>
    <w:uiPriority w:val="0"/>
    <w:rPr>
      <w:rFonts w:ascii="Cambria" w:hAnsi="Cambria" w:cs="Times New Roman"/>
      <w:b/>
      <w:bCs/>
      <w:kern w:val="2"/>
      <w:sz w:val="32"/>
      <w:szCs w:val="32"/>
    </w:rPr>
  </w:style>
  <w:style w:type="character" w:customStyle="1" w:styleId="37">
    <w:name w:val="文档结构图 Char"/>
    <w:link w:val="11"/>
    <w:qFormat/>
    <w:uiPriority w:val="0"/>
    <w:rPr>
      <w:rFonts w:ascii="宋体"/>
      <w:kern w:val="2"/>
      <w:sz w:val="18"/>
      <w:szCs w:val="18"/>
    </w:rPr>
  </w:style>
  <w:style w:type="character" w:customStyle="1" w:styleId="38">
    <w:name w:val="批注文字 Char"/>
    <w:link w:val="12"/>
    <w:qFormat/>
    <w:uiPriority w:val="0"/>
    <w:rPr>
      <w:kern w:val="2"/>
      <w:sz w:val="21"/>
      <w:szCs w:val="24"/>
    </w:rPr>
  </w:style>
  <w:style w:type="character" w:customStyle="1" w:styleId="39">
    <w:name w:val="批注主题 Char"/>
    <w:link w:val="25"/>
    <w:qFormat/>
    <w:uiPriority w:val="0"/>
    <w:rPr>
      <w:b/>
      <w:bCs/>
      <w:kern w:val="2"/>
      <w:sz w:val="21"/>
      <w:szCs w:val="24"/>
    </w:rPr>
  </w:style>
  <w:style w:type="paragraph" w:customStyle="1" w:styleId="40">
    <w:name w:val="_Style 2"/>
    <w:basedOn w:val="1"/>
    <w:qFormat/>
    <w:uiPriority w:val="34"/>
    <w:pPr>
      <w:ind w:firstLine="420" w:firstLineChars="200"/>
    </w:pPr>
    <w:rPr>
      <w:rFonts w:ascii="Calibri" w:hAnsi="Calibri"/>
      <w:szCs w:val="22"/>
    </w:rPr>
  </w:style>
  <w:style w:type="paragraph" w:customStyle="1" w:styleId="41">
    <w:name w:val="Char Char2 Char"/>
    <w:basedOn w:val="1"/>
    <w:qFormat/>
    <w:uiPriority w:val="0"/>
  </w:style>
  <w:style w:type="paragraph" w:customStyle="1" w:styleId="4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3">
    <w:name w:val="z-窗体顶端1"/>
    <w:basedOn w:val="1"/>
    <w:qFormat/>
    <w:uiPriority w:val="34"/>
    <w:pPr>
      <w:ind w:firstLine="420" w:firstLineChars="200"/>
    </w:pPr>
    <w:rPr>
      <w:rFonts w:ascii="Calibri" w:hAnsi="Calibri"/>
      <w:szCs w:val="22"/>
    </w:rPr>
  </w:style>
  <w:style w:type="paragraph" w:customStyle="1" w:styleId="44">
    <w:name w:val="题注4"/>
    <w:basedOn w:val="1"/>
    <w:next w:val="10"/>
    <w:qFormat/>
    <w:uiPriority w:val="0"/>
    <w:pPr>
      <w:ind w:left="-132" w:leftChars="-64" w:right="-105" w:rightChars="-50" w:hanging="2"/>
      <w:jc w:val="center"/>
    </w:pPr>
    <w:rPr>
      <w:b/>
      <w:color w:val="FF0000"/>
      <w:szCs w:val="21"/>
      <w:lang w:val="en-GB"/>
    </w:rPr>
  </w:style>
  <w:style w:type="paragraph" w:customStyle="1" w:styleId="45">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6">
    <w:name w:val="List Paragraph"/>
    <w:basedOn w:val="1"/>
    <w:qFormat/>
    <w:uiPriority w:val="99"/>
    <w:pPr>
      <w:ind w:firstLine="420" w:firstLineChars="200"/>
    </w:pPr>
    <w:rPr>
      <w:rFonts w:ascii="Calibri" w:hAnsi="Calibri"/>
      <w:szCs w:val="22"/>
    </w:rPr>
  </w:style>
  <w:style w:type="paragraph" w:customStyle="1" w:styleId="4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Char"/>
    <w:basedOn w:val="1"/>
    <w:qFormat/>
    <w:uiPriority w:val="0"/>
    <w:pPr>
      <w:spacing w:line="480" w:lineRule="exact"/>
    </w:pPr>
    <w:rPr>
      <w:sz w:val="24"/>
    </w:rPr>
  </w:style>
  <w:style w:type="paragraph" w:customStyle="1" w:styleId="53">
    <w:name w:val="表格文字"/>
    <w:basedOn w:val="1"/>
    <w:qFormat/>
    <w:uiPriority w:val="0"/>
    <w:pPr>
      <w:spacing w:before="25" w:after="25"/>
      <w:jc w:val="left"/>
    </w:pPr>
    <w:rPr>
      <w:bCs/>
      <w:spacing w:val="10"/>
      <w:kern w:val="0"/>
      <w:sz w:val="24"/>
      <w:szCs w:val="20"/>
    </w:rPr>
  </w:style>
  <w:style w:type="paragraph" w:customStyle="1" w:styleId="54">
    <w:name w:val="_Style 1"/>
    <w:basedOn w:val="1"/>
    <w:qFormat/>
    <w:uiPriority w:val="34"/>
    <w:pPr>
      <w:ind w:firstLine="420" w:firstLineChars="200"/>
    </w:pPr>
    <w:rPr>
      <w:rFonts w:ascii="Calibri" w:hAnsi="Calibri"/>
      <w:szCs w:val="22"/>
    </w:rPr>
  </w:style>
  <w:style w:type="paragraph" w:customStyle="1" w:styleId="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6">
    <w:name w:val="纯文本 Char"/>
    <w:link w:val="15"/>
    <w:qFormat/>
    <w:uiPriority w:val="0"/>
    <w:rPr>
      <w:rFonts w:ascii="宋体" w:hAnsi="Courier New" w:cs="Courier New"/>
      <w:kern w:val="2"/>
      <w:sz w:val="21"/>
      <w:szCs w:val="21"/>
    </w:rPr>
  </w:style>
  <w:style w:type="character" w:customStyle="1" w:styleId="57">
    <w:name w:val="页眉 Char"/>
    <w:link w:val="19"/>
    <w:qFormat/>
    <w:uiPriority w:val="99"/>
    <w:rPr>
      <w:kern w:val="2"/>
      <w:sz w:val="18"/>
      <w:szCs w:val="24"/>
    </w:rPr>
  </w:style>
  <w:style w:type="character" w:customStyle="1" w:styleId="58">
    <w:name w:val="正文文本 Char"/>
    <w:basedOn w:val="29"/>
    <w:link w:val="14"/>
    <w:semiHidden/>
    <w:qFormat/>
    <w:uiPriority w:val="0"/>
    <w:rPr>
      <w:kern w:val="2"/>
      <w:sz w:val="21"/>
      <w:szCs w:val="24"/>
    </w:rPr>
  </w:style>
  <w:style w:type="character" w:customStyle="1" w:styleId="59">
    <w:name w:val="正文首行缩进 Char"/>
    <w:basedOn w:val="58"/>
    <w:link w:val="26"/>
    <w:qFormat/>
    <w:uiPriority w:val="0"/>
    <w:rPr>
      <w:kern w:val="2"/>
      <w:sz w:val="21"/>
      <w:szCs w:val="24"/>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z-窗体顶端2"/>
    <w:basedOn w:val="1"/>
    <w:link w:val="62"/>
    <w:qFormat/>
    <w:uiPriority w:val="34"/>
    <w:pPr>
      <w:ind w:firstLine="420" w:firstLineChars="200"/>
    </w:pPr>
    <w:rPr>
      <w:rFonts w:ascii="Calibri" w:hAnsi="Calibri"/>
      <w:szCs w:val="22"/>
    </w:rPr>
  </w:style>
  <w:style w:type="character" w:customStyle="1" w:styleId="62">
    <w:name w:val="z-窗体顶端 字符"/>
    <w:basedOn w:val="29"/>
    <w:link w:val="61"/>
    <w:qFormat/>
    <w:uiPriority w:val="34"/>
    <w:rPr>
      <w:rFonts w:ascii="Calibri" w:hAnsi="Calibri"/>
      <w:kern w:val="2"/>
      <w:sz w:val="21"/>
      <w:szCs w:val="22"/>
    </w:rPr>
  </w:style>
  <w:style w:type="character" w:customStyle="1" w:styleId="63">
    <w:name w:val="页脚 Char"/>
    <w:basedOn w:val="29"/>
    <w:link w:val="18"/>
    <w:qFormat/>
    <w:uiPriority w:val="99"/>
    <w:rPr>
      <w:rFonts w:ascii="Times New Roman" w:hAnsi="Times New Roman"/>
      <w:kern w:val="2"/>
      <w:sz w:val="18"/>
      <w:szCs w:val="24"/>
    </w:rPr>
  </w:style>
  <w:style w:type="paragraph" w:customStyle="1" w:styleId="64">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5">
    <w:name w:val="列出段落3"/>
    <w:basedOn w:val="1"/>
    <w:qFormat/>
    <w:uiPriority w:val="0"/>
    <w:pPr>
      <w:ind w:firstLine="420" w:firstLineChars="200"/>
    </w:pPr>
    <w:rPr>
      <w:rFonts w:ascii="Calibri" w:hAnsi="Calibri"/>
      <w:szCs w:val="22"/>
    </w:rPr>
  </w:style>
  <w:style w:type="paragraph" w:customStyle="1" w:styleId="66">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character" w:customStyle="1" w:styleId="67">
    <w:name w:val="font01"/>
    <w:basedOn w:val="29"/>
    <w:qFormat/>
    <w:uiPriority w:val="0"/>
    <w:rPr>
      <w:rFonts w:hint="eastAsia" w:ascii="宋体" w:hAnsi="宋体" w:eastAsia="宋体" w:cs="宋体"/>
      <w:color w:val="000000"/>
      <w:sz w:val="20"/>
      <w:szCs w:val="20"/>
      <w:u w:val="none"/>
    </w:rPr>
  </w:style>
  <w:style w:type="character" w:customStyle="1" w:styleId="68">
    <w:name w:val="font61"/>
    <w:basedOn w:val="29"/>
    <w:qFormat/>
    <w:uiPriority w:val="0"/>
    <w:rPr>
      <w:rFonts w:hint="eastAsia" w:ascii="宋体" w:hAnsi="宋体" w:eastAsia="宋体" w:cs="宋体"/>
      <w:b/>
      <w:bCs/>
      <w:color w:val="000000"/>
      <w:sz w:val="20"/>
      <w:szCs w:val="20"/>
      <w:u w:val="none"/>
    </w:rPr>
  </w:style>
  <w:style w:type="paragraph" w:customStyle="1" w:styleId="69">
    <w:name w:val="Header or footer|1"/>
    <w:basedOn w:val="1"/>
    <w:qFormat/>
    <w:uiPriority w:val="0"/>
    <w:rPr>
      <w:b/>
      <w:bCs/>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46</Pages>
  <Words>20876</Words>
  <Characters>3901</Characters>
  <Lines>32</Lines>
  <Paragraphs>49</Paragraphs>
  <TotalTime>1</TotalTime>
  <ScaleCrop>false</ScaleCrop>
  <LinksUpToDate>false</LinksUpToDate>
  <CharactersWithSpaces>24728</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林煜韩</cp:lastModifiedBy>
  <cp:lastPrinted>2020-11-19T15:18:00Z</cp:lastPrinted>
  <dcterms:modified xsi:type="dcterms:W3CDTF">2022-03-04T07:11:03Z</dcterms:modified>
  <dc:title>询价文件</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9F98DD2D66FD48F3B1775105D8BA799D</vt:lpwstr>
  </property>
</Properties>
</file>