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kern w:val="0"/>
          <w:highlight w:val="none"/>
        </w:rPr>
      </w:pPr>
    </w:p>
    <w:p>
      <w:pPr>
        <w:tabs>
          <w:tab w:val="left" w:pos="420"/>
          <w:tab w:val="left" w:pos="6660"/>
        </w:tabs>
        <w:spacing w:line="1600" w:lineRule="atLeast"/>
        <w:jc w:val="center"/>
        <w:rPr>
          <w:rFonts w:hint="eastAsia" w:ascii="仿宋" w:hAnsi="仿宋" w:eastAsia="仿宋" w:cs="仿宋"/>
          <w:sz w:val="72"/>
          <w:highlight w:val="none"/>
        </w:rPr>
      </w:pPr>
      <w:r>
        <w:rPr>
          <w:rFonts w:hint="eastAsia" w:ascii="仿宋" w:hAnsi="仿宋" w:eastAsia="仿宋" w:cs="仿宋"/>
          <w:b/>
          <w:bCs/>
          <w:sz w:val="72"/>
          <w:highlight w:val="none"/>
          <w:lang w:val="en-US" w:eastAsia="zh-CN"/>
        </w:rPr>
        <w:t>询价</w:t>
      </w:r>
      <w:r>
        <w:rPr>
          <w:rFonts w:hint="eastAsia" w:ascii="仿宋" w:hAnsi="仿宋" w:eastAsia="仿宋" w:cs="仿宋"/>
          <w:b/>
          <w:bCs/>
          <w:sz w:val="72"/>
          <w:highlight w:val="none"/>
        </w:rPr>
        <w:t>文件</w:t>
      </w:r>
    </w:p>
    <w:p>
      <w:pPr>
        <w:spacing w:line="500" w:lineRule="exact"/>
        <w:jc w:val="left"/>
        <w:rPr>
          <w:rFonts w:hint="eastAsia" w:ascii="仿宋" w:hAnsi="仿宋" w:eastAsia="仿宋" w:cs="仿宋"/>
          <w:bCs/>
          <w:highlight w:val="none"/>
        </w:rPr>
      </w:pPr>
    </w:p>
    <w:p>
      <w:pPr>
        <w:spacing w:line="500" w:lineRule="exact"/>
        <w:jc w:val="left"/>
        <w:rPr>
          <w:rFonts w:hint="eastAsia" w:ascii="仿宋" w:hAnsi="仿宋" w:eastAsia="仿宋" w:cs="仿宋"/>
          <w:b/>
          <w:bCs/>
          <w:sz w:val="32"/>
          <w:szCs w:val="32"/>
          <w:highlight w:val="none"/>
        </w:rPr>
      </w:pPr>
    </w:p>
    <w:p>
      <w:pPr>
        <w:spacing w:line="500" w:lineRule="exact"/>
        <w:jc w:val="left"/>
        <w:rPr>
          <w:rFonts w:hint="default" w:ascii="仿宋" w:hAnsi="仿宋" w:eastAsia="仿宋" w:cs="仿宋"/>
          <w:b/>
          <w:bCs/>
          <w:sz w:val="32"/>
          <w:szCs w:val="32"/>
          <w:highlight w:val="none"/>
          <w:lang w:val="en-US"/>
        </w:rPr>
      </w:pPr>
      <w:r>
        <w:rPr>
          <w:rFonts w:hint="eastAsia" w:ascii="仿宋" w:hAnsi="仿宋" w:eastAsia="仿宋" w:cs="仿宋"/>
          <w:b/>
          <w:bCs/>
          <w:sz w:val="32"/>
          <w:szCs w:val="32"/>
          <w:highlight w:val="none"/>
        </w:rPr>
        <w:t>项目编号：</w:t>
      </w:r>
      <w:r>
        <w:rPr>
          <w:rFonts w:hint="eastAsia" w:ascii="仿宋" w:hAnsi="仿宋" w:eastAsia="仿宋" w:cs="仿宋"/>
          <w:b/>
          <w:bCs/>
          <w:sz w:val="32"/>
          <w:szCs w:val="32"/>
          <w:highlight w:val="none"/>
          <w:lang w:val="en-US" w:eastAsia="zh-CN"/>
        </w:rPr>
        <w:t>XJ-20220225-2</w:t>
      </w:r>
    </w:p>
    <w:p>
      <w:pPr>
        <w:spacing w:line="500" w:lineRule="exact"/>
        <w:ind w:left="1600" w:hanging="1600" w:hangingChars="5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项目名称：</w:t>
      </w:r>
      <w:r>
        <w:rPr>
          <w:rFonts w:hint="eastAsia" w:ascii="仿宋" w:hAnsi="仿宋" w:eastAsia="仿宋" w:cs="仿宋"/>
          <w:b/>
          <w:bCs/>
          <w:sz w:val="32"/>
          <w:szCs w:val="32"/>
          <w:highlight w:val="none"/>
          <w:lang w:val="en-US" w:eastAsia="zh-CN"/>
        </w:rPr>
        <w:t>广州市净水有限公司京溪分公司配电房消防系统改造工程</w:t>
      </w:r>
    </w:p>
    <w:p>
      <w:pPr>
        <w:spacing w:line="500" w:lineRule="exact"/>
        <w:ind w:left="1600" w:hanging="1050" w:hangingChars="500"/>
        <w:jc w:val="left"/>
        <w:rPr>
          <w:rFonts w:hint="eastAsia" w:ascii="仿宋" w:hAnsi="仿宋" w:eastAsia="仿宋" w:cs="仿宋"/>
          <w:b/>
          <w:bCs/>
          <w:highlight w:val="none"/>
        </w:rPr>
      </w:pPr>
    </w:p>
    <w:p>
      <w:pPr>
        <w:spacing w:line="500" w:lineRule="exact"/>
        <w:jc w:val="center"/>
        <w:rPr>
          <w:rFonts w:hint="eastAsia" w:ascii="仿宋" w:hAnsi="仿宋" w:eastAsia="仿宋" w:cs="仿宋"/>
          <w:b/>
          <w:bCs/>
          <w:sz w:val="72"/>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sz w:val="28"/>
          <w:highlight w:val="none"/>
        </w:rPr>
      </w:pPr>
    </w:p>
    <w:p>
      <w:pPr>
        <w:spacing w:line="360" w:lineRule="auto"/>
        <w:jc w:val="center"/>
        <w:rPr>
          <w:rFonts w:hint="eastAsia" w:ascii="仿宋" w:hAnsi="仿宋" w:eastAsia="仿宋" w:cs="仿宋"/>
          <w:b/>
          <w:bCs/>
          <w:sz w:val="28"/>
          <w:highlight w:val="none"/>
        </w:rPr>
      </w:pPr>
    </w:p>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36"/>
          <w:highlight w:val="none"/>
        </w:rPr>
        <w:t xml:space="preserve"> 广州市净水有限公司</w:t>
      </w:r>
      <w:r>
        <w:rPr>
          <w:rFonts w:hint="eastAsia" w:ascii="仿宋" w:hAnsi="仿宋" w:eastAsia="仿宋" w:cs="仿宋"/>
          <w:b/>
          <w:bCs/>
          <w:sz w:val="36"/>
          <w:highlight w:val="none"/>
          <w:lang w:val="en-US" w:eastAsia="zh-CN"/>
        </w:rPr>
        <w:t xml:space="preserve"> </w:t>
      </w:r>
      <w:r>
        <w:rPr>
          <w:rFonts w:hint="eastAsia" w:ascii="仿宋" w:hAnsi="仿宋" w:eastAsia="仿宋" w:cs="仿宋"/>
          <w:b/>
          <w:bCs/>
          <w:sz w:val="36"/>
          <w:highlight w:val="none"/>
        </w:rPr>
        <w:t>编制</w:t>
      </w:r>
      <w:r>
        <w:rPr>
          <w:rFonts w:hint="eastAsia" w:ascii="仿宋" w:hAnsi="仿宋" w:eastAsia="仿宋" w:cs="仿宋"/>
          <w:sz w:val="28"/>
          <w:szCs w:val="28"/>
          <w:highlight w:val="none"/>
        </w:rPr>
        <w:t xml:space="preserve">  </w:t>
      </w:r>
    </w:p>
    <w:p>
      <w:pPr>
        <w:spacing w:line="360" w:lineRule="auto"/>
        <w:jc w:val="center"/>
        <w:rPr>
          <w:rFonts w:hint="eastAsia" w:ascii="仿宋" w:hAnsi="仿宋" w:eastAsia="仿宋" w:cs="仿宋"/>
          <w:b/>
          <w:bCs/>
          <w:sz w:val="28"/>
          <w:highlight w:val="none"/>
        </w:rPr>
      </w:pPr>
    </w:p>
    <w:p>
      <w:pPr>
        <w:spacing w:line="360" w:lineRule="auto"/>
        <w:jc w:val="center"/>
        <w:rPr>
          <w:rFonts w:hint="eastAsia" w:ascii="仿宋" w:hAnsi="仿宋" w:eastAsia="仿宋" w:cs="仿宋"/>
          <w:b/>
          <w:bCs/>
          <w:sz w:val="28"/>
          <w:highlight w:val="none"/>
        </w:rPr>
      </w:pPr>
      <w:r>
        <w:rPr>
          <w:rFonts w:hint="eastAsia" w:ascii="仿宋" w:hAnsi="仿宋" w:eastAsia="仿宋" w:cs="仿宋"/>
          <w:b/>
          <w:bCs/>
          <w:sz w:val="28"/>
          <w:highlight w:val="none"/>
        </w:rPr>
        <w:t>发布日期：</w:t>
      </w:r>
      <w:r>
        <w:rPr>
          <w:rFonts w:hint="eastAsia" w:ascii="仿宋" w:hAnsi="仿宋" w:eastAsia="仿宋" w:cs="仿宋"/>
          <w:b/>
          <w:bCs/>
          <w:sz w:val="28"/>
          <w:highlight w:val="none"/>
          <w:lang w:val="en-US" w:eastAsia="zh-CN"/>
        </w:rPr>
        <w:t>2022</w:t>
      </w:r>
      <w:r>
        <w:rPr>
          <w:rFonts w:hint="eastAsia" w:ascii="仿宋" w:hAnsi="仿宋" w:eastAsia="仿宋" w:cs="仿宋"/>
          <w:b/>
          <w:bCs/>
          <w:sz w:val="28"/>
          <w:highlight w:val="none"/>
        </w:rPr>
        <w:t>年</w:t>
      </w:r>
      <w:r>
        <w:rPr>
          <w:rFonts w:hint="eastAsia" w:ascii="仿宋" w:hAnsi="仿宋" w:eastAsia="仿宋" w:cs="仿宋"/>
          <w:b/>
          <w:bCs/>
          <w:sz w:val="28"/>
          <w:highlight w:val="none"/>
          <w:lang w:val="en-US" w:eastAsia="zh-CN"/>
        </w:rPr>
        <w:t>2</w:t>
      </w:r>
      <w:r>
        <w:rPr>
          <w:rFonts w:hint="eastAsia" w:ascii="仿宋" w:hAnsi="仿宋" w:eastAsia="仿宋" w:cs="仿宋"/>
          <w:b/>
          <w:bCs/>
          <w:sz w:val="28"/>
          <w:highlight w:val="none"/>
        </w:rPr>
        <w:t>月</w:t>
      </w:r>
      <w:r>
        <w:rPr>
          <w:rFonts w:hint="eastAsia" w:ascii="仿宋" w:hAnsi="仿宋" w:eastAsia="仿宋" w:cs="仿宋"/>
          <w:b/>
          <w:bCs/>
          <w:sz w:val="28"/>
          <w:highlight w:val="none"/>
          <w:lang w:val="en-US" w:eastAsia="zh-CN"/>
        </w:rPr>
        <w:t>25</w:t>
      </w:r>
      <w:r>
        <w:rPr>
          <w:rFonts w:hint="eastAsia" w:ascii="仿宋" w:hAnsi="仿宋" w:eastAsia="仿宋" w:cs="仿宋"/>
          <w:b/>
          <w:bCs/>
          <w:sz w:val="28"/>
          <w:highlight w:val="none"/>
        </w:rPr>
        <w:t>日</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ageBreakBefore/>
        <w:jc w:val="center"/>
        <w:rPr>
          <w:rFonts w:hint="eastAsia" w:ascii="仿宋" w:hAnsi="仿宋" w:eastAsia="仿宋" w:cs="仿宋"/>
          <w:b/>
          <w:bCs/>
          <w:caps/>
          <w:sz w:val="28"/>
          <w:szCs w:val="28"/>
          <w:highlight w:val="none"/>
        </w:rPr>
      </w:pPr>
      <w:r>
        <w:rPr>
          <w:rFonts w:hint="eastAsia" w:ascii="仿宋" w:hAnsi="仿宋" w:eastAsia="仿宋" w:cs="仿宋"/>
          <w:b/>
          <w:bCs/>
          <w:sz w:val="28"/>
          <w:szCs w:val="28"/>
          <w:highlight w:val="none"/>
        </w:rPr>
        <w:t>目      录</w:t>
      </w:r>
      <w:r>
        <w:rPr>
          <w:rFonts w:hint="eastAsia" w:ascii="仿宋" w:hAnsi="仿宋" w:eastAsia="仿宋" w:cs="仿宋"/>
          <w:b/>
          <w:bCs/>
          <w:caps/>
          <w:sz w:val="28"/>
          <w:szCs w:val="28"/>
          <w:highlight w:val="none"/>
        </w:rPr>
        <w:br w:type="textWrapping"/>
      </w:r>
    </w:p>
    <w:p>
      <w:pPr>
        <w:pStyle w:val="32"/>
        <w:tabs>
          <w:tab w:val="right" w:leader="dot" w:pos="9174"/>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第一部分  报价邀请函</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第二部分  项目内容</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第三部分  报价须知</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第四部分  合同书格式</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第五部分  响应文件格式</w:t>
      </w:r>
    </w:p>
    <w:p>
      <w:pPr>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ind w:firstLine="548" w:firstLineChars="196"/>
        <w:rPr>
          <w:rFonts w:hint="eastAsia" w:ascii="仿宋" w:hAnsi="仿宋" w:eastAsia="仿宋" w:cs="仿宋"/>
          <w:sz w:val="28"/>
          <w:szCs w:val="28"/>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第一部分 报价邀请函</w:t>
      </w:r>
    </w:p>
    <w:p>
      <w:pPr>
        <w:spacing w:line="480" w:lineRule="exact"/>
        <w:ind w:firstLine="478" w:firstLineChars="171"/>
        <w:rPr>
          <w:rFonts w:hint="eastAsia" w:ascii="仿宋" w:hAnsi="仿宋" w:eastAsia="仿宋" w:cs="仿宋"/>
          <w:kern w:val="0"/>
          <w:sz w:val="28"/>
          <w:szCs w:val="28"/>
          <w:highlight w:val="none"/>
        </w:rPr>
      </w:pPr>
    </w:p>
    <w:p>
      <w:pPr>
        <w:spacing w:line="56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各</w:t>
      </w:r>
      <w:r>
        <w:rPr>
          <w:rFonts w:hint="eastAsia" w:ascii="仿宋" w:hAnsi="仿宋" w:eastAsia="仿宋" w:cs="仿宋"/>
          <w:kern w:val="0"/>
          <w:sz w:val="28"/>
          <w:szCs w:val="28"/>
          <w:highlight w:val="none"/>
          <w:lang w:eastAsia="zh-CN"/>
        </w:rPr>
        <w:t>报价</w:t>
      </w:r>
      <w:r>
        <w:rPr>
          <w:rFonts w:hint="eastAsia" w:ascii="仿宋" w:hAnsi="仿宋" w:eastAsia="仿宋" w:cs="仿宋"/>
          <w:kern w:val="0"/>
          <w:sz w:val="28"/>
          <w:szCs w:val="28"/>
          <w:highlight w:val="none"/>
        </w:rPr>
        <w:t>单位:</w:t>
      </w:r>
    </w:p>
    <w:p>
      <w:pPr>
        <w:spacing w:line="56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现我公司对</w:t>
      </w:r>
      <w:r>
        <w:rPr>
          <w:rFonts w:hint="eastAsia" w:ascii="仿宋" w:hAnsi="仿宋" w:eastAsia="仿宋" w:cs="仿宋"/>
          <w:sz w:val="30"/>
          <w:szCs w:val="30"/>
          <w:highlight w:val="none"/>
          <w:u w:val="single"/>
          <w:lang w:val="en-US" w:eastAsia="zh-CN"/>
        </w:rPr>
        <w:t>京溪分公司配电房消防系统改造工程</w:t>
      </w:r>
      <w:r>
        <w:rPr>
          <w:rFonts w:hint="eastAsia" w:ascii="仿宋" w:hAnsi="仿宋" w:eastAsia="仿宋" w:cs="仿宋"/>
          <w:sz w:val="28"/>
          <w:szCs w:val="28"/>
          <w:highlight w:val="none"/>
        </w:rPr>
        <w:t>项目进行询价，</w:t>
      </w:r>
      <w:r>
        <w:rPr>
          <w:rFonts w:hint="eastAsia" w:ascii="仿宋" w:hAnsi="仿宋" w:eastAsia="仿宋" w:cs="仿宋"/>
          <w:sz w:val="28"/>
          <w:szCs w:val="28"/>
          <w:highlight w:val="none"/>
          <w:lang w:val="zh-CN"/>
        </w:rPr>
        <w:t>欢迎符合资格条件</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单位参加。</w:t>
      </w:r>
    </w:p>
    <w:p>
      <w:pPr>
        <w:autoSpaceDE w:val="0"/>
        <w:autoSpaceDN w:val="0"/>
        <w:spacing w:line="5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一、资金计划：</w:t>
      </w:r>
      <w:r>
        <w:rPr>
          <w:rFonts w:hint="eastAsia" w:ascii="仿宋" w:hAnsi="仿宋" w:eastAsia="仿宋" w:cs="仿宋"/>
          <w:sz w:val="28"/>
          <w:szCs w:val="28"/>
          <w:highlight w:val="none"/>
          <w:lang w:val="en-US" w:eastAsia="zh-CN"/>
        </w:rPr>
        <w:t>自筹资金</w:t>
      </w:r>
    </w:p>
    <w:p>
      <w:pPr>
        <w:autoSpaceDE w:val="0"/>
        <w:autoSpaceDN w:val="0"/>
        <w:spacing w:line="560" w:lineRule="exact"/>
        <w:ind w:firstLine="560" w:firstLineChars="200"/>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val="zh-CN"/>
        </w:rPr>
        <w:t>、项目编号：</w:t>
      </w:r>
      <w:r>
        <w:rPr>
          <w:rFonts w:hint="eastAsia" w:ascii="仿宋" w:hAnsi="仿宋" w:eastAsia="仿宋" w:cs="仿宋"/>
          <w:sz w:val="28"/>
          <w:szCs w:val="28"/>
          <w:highlight w:val="none"/>
          <w:lang w:val="en-US" w:eastAsia="zh-CN"/>
        </w:rPr>
        <w:t>XJ-20220225-2</w:t>
      </w:r>
    </w:p>
    <w:p>
      <w:pPr>
        <w:autoSpaceDE w:val="0"/>
        <w:autoSpaceDN w:val="0"/>
        <w:spacing w:line="560" w:lineRule="exact"/>
        <w:ind w:firstLine="560" w:firstLineChars="20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lang w:val="zh-CN"/>
        </w:rPr>
        <w:t>三</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广州市净水有限公司</w:t>
      </w:r>
      <w:r>
        <w:rPr>
          <w:rFonts w:hint="eastAsia" w:ascii="仿宋" w:hAnsi="仿宋" w:eastAsia="仿宋" w:cs="仿宋"/>
          <w:sz w:val="30"/>
          <w:szCs w:val="30"/>
          <w:highlight w:val="none"/>
          <w:u w:val="single"/>
          <w:lang w:val="en-US" w:eastAsia="zh-CN"/>
        </w:rPr>
        <w:t>京溪分公司配电房消防系统改造工程</w:t>
      </w:r>
    </w:p>
    <w:p>
      <w:pPr>
        <w:autoSpaceDE w:val="0"/>
        <w:autoSpaceDN w:val="0"/>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四、最高限价：</w:t>
      </w:r>
      <w:r>
        <w:rPr>
          <w:rFonts w:hint="eastAsia" w:ascii="仿宋" w:hAnsi="仿宋" w:eastAsia="仿宋" w:cs="仿宋"/>
          <w:sz w:val="28"/>
          <w:szCs w:val="28"/>
          <w:u w:val="single"/>
          <w:lang w:val="en-US" w:eastAsia="zh-CN"/>
        </w:rPr>
        <w:t>59.102597</w:t>
      </w:r>
      <w:r>
        <w:rPr>
          <w:rFonts w:hint="eastAsia" w:ascii="仿宋" w:hAnsi="仿宋" w:eastAsia="仿宋" w:cs="仿宋"/>
          <w:sz w:val="28"/>
          <w:szCs w:val="28"/>
          <w:u w:val="single"/>
          <w:lang w:val="zh-CN"/>
        </w:rPr>
        <w:t>万元人民币</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其中不含税造为542225.74元，绿色施工安全防措施费为29613.17元，税率为9%，；</w:t>
      </w:r>
      <w:r>
        <w:rPr>
          <w:rFonts w:hint="eastAsia" w:ascii="仿宋" w:hAnsi="仿宋" w:eastAsia="仿宋" w:cs="仿宋"/>
          <w:sz w:val="28"/>
          <w:szCs w:val="28"/>
        </w:rPr>
        <w:t>绿色施工安全防护措施费为非竞争性费用，报价时须按询价文件规定的金额填写，不得参与竞争，否则按无效报价处理。</w:t>
      </w:r>
      <w:r>
        <w:rPr>
          <w:rFonts w:hint="eastAsia" w:ascii="仿宋" w:hAnsi="仿宋" w:eastAsia="仿宋" w:cs="仿宋"/>
          <w:sz w:val="28"/>
          <w:szCs w:val="28"/>
          <w:lang w:val="zh-CN"/>
        </w:rPr>
        <w:t>）</w:t>
      </w:r>
    </w:p>
    <w:p>
      <w:pPr>
        <w:autoSpaceDE w:val="0"/>
        <w:autoSpaceDN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五、项目内容及需求：</w:t>
      </w:r>
    </w:p>
    <w:p>
      <w:pPr>
        <w:pStyle w:val="57"/>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把京溪分公司配电房原有的气溶胶气体灭火装置系统全部拆除，安装柜式七氟丙烷灭火装置系统。按图施工，包括地面低压总配电房、发电机房、预处理配电房、脱水机配电房、东线生化池配电房、西线生化池配电房、膜池配电房。</w:t>
      </w:r>
    </w:p>
    <w:p>
      <w:pPr>
        <w:pStyle w:val="57"/>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柜式七氟丙烷灭火装置安装：</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1）将柜子放置在防护区气体灭火设计图纸所标识位置，建议尽量使柜体背部安装在防护区靠墙位置，单台时应将喷嘴基本对准重点保护设备，多台时应均匀分布，并保证柜体平稳无晃动和倾斜。</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2）将灭火剂瓶组搬进柜子中央，正面（喷字面）向外，并用抱箍、丝杆、螺母固定在柜体上，注意不要压坏柜体。若是双瓶组，将主动瓶组放置在柜内左边，从动瓶组放置在柜内右边。</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3）信号反馈装置螺纹处缠好生料带，安装在高压软管相应接口上，用扳手拧紧，将喷嘴安装在金属软管直端。</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4）金属软管带弯头端接头装在容器阀灭火剂出口螺纹上，扳手拧紧。</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5）将金属软管拗弯，拧下喷嘴上紧固螺母，将喷嘴从柜子上喷嘴孔伸出，从柜子外用紧固螺母将喷嘴固定在柜子上。</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6）检查容器阀压力表接口处是否有密封垫，然后将压力表安装在接口上，用扳手拧紧。</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7）将电磁型驱动装置安装在灭火剂瓶组容器阀上（应在确保调试完毕后安装）。若是双瓶组，将电磁型驱动装置安装在主动瓶组容器阀上，先导阀安装在从动瓶组容器阀上。</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8）安装双瓶组驱动管路，将主动瓶容器阀与从动瓶驱动器连接起来。若两瓶组距离有偏差会导致该部件安装不上，此时需微调两瓶组的位置。（单瓶组无此操作）</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9）将接线端子用螺钉和螺母固定在柜子内，将信号反馈装置及电磁型驱动装置的线路连接在接线端子上。气体灭火报警控制系统线路从柜子上预留穿线孔穿出，与接线端子连接，注意使用防护套管，以免损坏线路。</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10）检查各个安装连接部位，必须保证固定牢靠，管路连接密封处良好，线路连接无误。至此，柜式七氟丙烷气体灭火装置安装完毕。</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柜式七氟丙烷灭火装置调试：</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1）电磁型驱动装置启动试验：取下电磁型驱动装置，拔出电磁型驱动装置保险销，接通测试电源（DC24V），试验电磁型驱动装置联动闸刀是否动作。测试完毕后，闸刀及电磁型驱动装置保险销应复位。</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切记：调试电磁型驱动装置时，应确保离开灭火剂瓶组容器阀单独进行。</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2）储存压力检查：用活动扳手逆时针旋开容器阀上压力表调节螺母至压力表显示（螺母转动90°～180°测压通道打开），指针在绿区为正常。检测完毕后，切记用扳手旋紧压力表调节螺母（关闭测压通道），以免压力表长期受压损坏和泄露。</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3）反馈信号模拟：人工推动信号反馈装置内活塞（模拟灭火剂喷放受压），信号应正常反馈，拉动自锁装置，信号反馈装置上能复位。</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4）气体灭火报警控制系统调试：分别进行自动、手动、紧急启动/停止等测试。应符合《气体灭火系统施工及验收规范》要求。</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5）调试合格后，将电磁型驱动装置小心的安装在灭火剂瓶组容器阀上，信号反馈装置安装在高压软管相应接口上，与接线端子连接。</w:t>
      </w:r>
    </w:p>
    <w:p>
      <w:pPr>
        <w:pStyle w:val="57"/>
        <w:rPr>
          <w:rFonts w:hint="eastAsia" w:ascii="仿宋" w:hAnsi="仿宋" w:eastAsia="仿宋" w:cs="仿宋"/>
          <w:sz w:val="28"/>
          <w:szCs w:val="28"/>
          <w:u w:val="none"/>
        </w:rPr>
      </w:pPr>
      <w:r>
        <w:rPr>
          <w:rFonts w:hint="eastAsia" w:ascii="仿宋" w:hAnsi="仿宋" w:eastAsia="仿宋" w:cs="仿宋"/>
          <w:sz w:val="28"/>
          <w:szCs w:val="28"/>
          <w:u w:val="none"/>
        </w:rPr>
        <w:t>6）待消防部门验收合格、使用单位人员培训到位后，接通电磁型驱动装置的启动线路，并拔掉电磁型驱动装置保险销，装置开始正式运行。</w:t>
      </w:r>
    </w:p>
    <w:p>
      <w:pPr>
        <w:numPr>
          <w:ilvl w:val="0"/>
          <w:numId w:val="3"/>
        </w:numPr>
        <w:spacing w:line="56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报价</w:t>
      </w:r>
      <w:r>
        <w:rPr>
          <w:rFonts w:hint="eastAsia" w:ascii="仿宋" w:hAnsi="仿宋" w:eastAsia="仿宋" w:cs="仿宋"/>
          <w:sz w:val="28"/>
          <w:szCs w:val="28"/>
          <w:highlight w:val="none"/>
          <w:u w:val="none"/>
        </w:rPr>
        <w:t>单位资格要求：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1.报价单位须是在中华人民共和国境内注册的法人或其他组织，持有工商行政管理部门核发的营业执照，且能开具增值税发票（提供一般纳税人证明或近一年2-3张已开据的增值税专用发票）。</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i w:val="0"/>
          <w:caps w:val="0"/>
          <w:color w:val="FF0000"/>
          <w:spacing w:val="0"/>
          <w:sz w:val="21"/>
          <w:szCs w:val="21"/>
          <w:u w:val="single"/>
          <w:lang w:eastAsia="zh-CN"/>
        </w:rPr>
      </w:pP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具备</w:t>
      </w:r>
      <w:r>
        <w:rPr>
          <w:rFonts w:hint="eastAsia" w:ascii="仿宋" w:hAnsi="仿宋" w:eastAsia="仿宋" w:cs="仿宋"/>
          <w:sz w:val="28"/>
          <w:szCs w:val="28"/>
          <w:u w:val="single"/>
          <w:lang w:val="en-US" w:eastAsia="zh-CN"/>
        </w:rPr>
        <w:t>消防设施专业</w:t>
      </w:r>
      <w:r>
        <w:rPr>
          <w:rFonts w:hint="eastAsia" w:ascii="仿宋" w:hAnsi="仿宋" w:eastAsia="仿宋" w:cs="仿宋"/>
          <w:sz w:val="28"/>
          <w:szCs w:val="28"/>
          <w:u w:val="single"/>
        </w:rPr>
        <w:t>承包</w:t>
      </w:r>
      <w:r>
        <w:rPr>
          <w:rFonts w:hint="eastAsia" w:ascii="仿宋" w:hAnsi="仿宋" w:eastAsia="仿宋" w:cs="仿宋"/>
          <w:sz w:val="28"/>
          <w:szCs w:val="28"/>
          <w:u w:val="single"/>
          <w:lang w:val="en-US" w:eastAsia="zh-CN"/>
        </w:rPr>
        <w:t>贰</w:t>
      </w:r>
      <w:r>
        <w:rPr>
          <w:rFonts w:hint="eastAsia" w:ascii="仿宋" w:hAnsi="仿宋" w:eastAsia="仿宋" w:cs="仿宋"/>
          <w:sz w:val="28"/>
          <w:szCs w:val="28"/>
          <w:u w:val="single"/>
        </w:rPr>
        <w:t>级</w:t>
      </w:r>
      <w:r>
        <w:rPr>
          <w:rFonts w:hint="eastAsia" w:ascii="仿宋" w:hAnsi="仿宋" w:eastAsia="仿宋" w:cs="仿宋"/>
          <w:sz w:val="28"/>
          <w:szCs w:val="28"/>
          <w:u w:val="single"/>
          <w:lang w:val="en-US" w:eastAsia="zh-CN"/>
        </w:rPr>
        <w:t>/乙级</w:t>
      </w:r>
      <w:r>
        <w:rPr>
          <w:rFonts w:hint="eastAsia" w:ascii="仿宋" w:hAnsi="仿宋" w:eastAsia="仿宋" w:cs="仿宋"/>
          <w:sz w:val="28"/>
          <w:szCs w:val="28"/>
          <w:u w:val="single"/>
        </w:rPr>
        <w:t>（或以上）资质，具有建设主管部门颁发的《安全生产许可证》并在有效期内。</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lang w:eastAsia="zh-CN"/>
        </w:rPr>
      </w:pPr>
      <w:r>
        <w:rPr>
          <w:rFonts w:hint="eastAsia" w:ascii="仿宋" w:hAnsi="仿宋" w:eastAsia="仿宋" w:cs="仿宋"/>
          <w:sz w:val="28"/>
          <w:szCs w:val="28"/>
          <w:u w:val="single"/>
        </w:rPr>
        <w:t>3.报价单位拟担任本工程项目负责人和安全员的人员资质须满足下列要求，且项目负责人不得同时兼任本项目专职安全人员</w:t>
      </w:r>
      <w:r>
        <w:rPr>
          <w:rFonts w:hint="eastAsia" w:ascii="仿宋" w:hAnsi="仿宋" w:eastAsia="仿宋" w:cs="仿宋"/>
          <w:sz w:val="28"/>
          <w:szCs w:val="28"/>
          <w:u w:val="single"/>
          <w:lang w:eastAsia="zh-CN"/>
        </w:rPr>
        <w:t>；</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（1）负责人要求：</w:t>
      </w:r>
      <w:r>
        <w:rPr>
          <w:rFonts w:hint="eastAsia" w:ascii="仿宋" w:hAnsi="仿宋" w:eastAsia="仿宋" w:cs="仿宋"/>
          <w:sz w:val="28"/>
          <w:szCs w:val="28"/>
          <w:u w:val="single"/>
          <w:lang w:val="en-US" w:eastAsia="zh-CN"/>
        </w:rPr>
        <w:t>机电</w:t>
      </w:r>
      <w:r>
        <w:rPr>
          <w:rFonts w:hint="eastAsia" w:ascii="仿宋" w:hAnsi="仿宋" w:eastAsia="仿宋" w:cs="仿宋"/>
          <w:sz w:val="28"/>
          <w:szCs w:val="28"/>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（2）专职安全人员要求：须具有安全生产考核合格证（C类）（或能够提供广东省建筑施工企业管理人员安全生产考核信息系统安全生产管理人员证书信息的网页截图）。</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年1月1日至今，最少具有一项</w:t>
      </w:r>
      <w:r>
        <w:rPr>
          <w:rFonts w:hint="eastAsia" w:ascii="仿宋" w:hAnsi="仿宋" w:eastAsia="仿宋" w:cs="仿宋"/>
          <w:sz w:val="28"/>
          <w:szCs w:val="28"/>
          <w:u w:val="single"/>
          <w:lang w:val="en-US" w:eastAsia="zh-CN"/>
        </w:rPr>
        <w:t>消防系统的新建或改造施工</w:t>
      </w:r>
      <w:r>
        <w:rPr>
          <w:rFonts w:hint="eastAsia" w:ascii="仿宋" w:hAnsi="仿宋" w:eastAsia="仿宋" w:cs="仿宋"/>
          <w:sz w:val="28"/>
          <w:szCs w:val="28"/>
          <w:u w:val="single"/>
        </w:rPr>
        <w:t>业绩</w:t>
      </w:r>
      <w:r>
        <w:rPr>
          <w:rFonts w:hint="eastAsia" w:ascii="仿宋" w:hAnsi="仿宋" w:eastAsia="仿宋" w:cs="仿宋"/>
          <w:color w:val="000000"/>
          <w:sz w:val="28"/>
          <w:szCs w:val="28"/>
          <w:highlight w:val="none"/>
          <w:u w:val="single"/>
        </w:rPr>
        <w:t>（提供合同复印件证明，包括但不限于项目名称、金额及实施内容、合同双方签字盖章、签订日期，并加盖单位公章）。</w:t>
      </w:r>
    </w:p>
    <w:p>
      <w:pPr>
        <w:ind w:firstLine="560" w:firstLineChars="200"/>
        <w:rPr>
          <w:rFonts w:hint="eastAsia" w:ascii="仿宋" w:hAnsi="仿宋" w:eastAsia="仿宋" w:cs="仿宋_GB2312"/>
          <w:color w:val="000000"/>
          <w:kern w:val="0"/>
          <w:sz w:val="28"/>
          <w:szCs w:val="28"/>
          <w:highlight w:val="none"/>
          <w:u w:val="single"/>
        </w:rPr>
      </w:pPr>
      <w:r>
        <w:rPr>
          <w:rFonts w:hint="eastAsia" w:ascii="仿宋" w:hAnsi="仿宋" w:eastAsia="仿宋" w:cs="仿宋"/>
          <w:color w:val="000000"/>
          <w:kern w:val="0"/>
          <w:sz w:val="28"/>
          <w:szCs w:val="28"/>
          <w:highlight w:val="none"/>
          <w:u w:val="single"/>
          <w:lang w:val="en-US" w:eastAsia="zh-CN"/>
        </w:rPr>
        <w:t>5.报价</w:t>
      </w:r>
      <w:r>
        <w:rPr>
          <w:rFonts w:hint="eastAsia" w:ascii="仿宋" w:hAnsi="仿宋" w:eastAsia="仿宋" w:cs="仿宋"/>
          <w:color w:val="000000"/>
          <w:kern w:val="0"/>
          <w:sz w:val="28"/>
          <w:szCs w:val="28"/>
          <w:highlight w:val="none"/>
          <w:u w:val="single"/>
        </w:rPr>
        <w:t>人没有被纳入本项目</w:t>
      </w:r>
      <w:r>
        <w:rPr>
          <w:rFonts w:hint="eastAsia" w:ascii="仿宋" w:hAnsi="仿宋" w:eastAsia="仿宋" w:cs="仿宋"/>
          <w:color w:val="000000"/>
          <w:kern w:val="0"/>
          <w:sz w:val="28"/>
          <w:szCs w:val="28"/>
          <w:highlight w:val="none"/>
          <w:u w:val="single"/>
          <w:lang w:val="en-US" w:eastAsia="zh-CN"/>
        </w:rPr>
        <w:t>询价</w:t>
      </w:r>
      <w:r>
        <w:rPr>
          <w:rFonts w:hint="eastAsia" w:ascii="仿宋" w:hAnsi="仿宋" w:eastAsia="仿宋" w:cs="仿宋"/>
          <w:color w:val="000000"/>
          <w:kern w:val="0"/>
          <w:sz w:val="28"/>
          <w:szCs w:val="28"/>
          <w:highlight w:val="none"/>
          <w:u w:val="single"/>
        </w:rPr>
        <w:t>人（包括市水投集团及其属下子公司）书面限制投标的企业名单。（名单详见附件）</w:t>
      </w:r>
    </w:p>
    <w:p>
      <w:pPr>
        <w:pStyle w:val="47"/>
        <w:ind w:firstLine="0"/>
        <w:rPr>
          <w:rFonts w:hint="eastAsia" w:ascii="宋体" w:hAnsi="宋体" w:eastAsia="宋体" w:cs="宋体"/>
          <w:b/>
          <w:color w:val="auto"/>
          <w:kern w:val="2"/>
          <w:sz w:val="24"/>
          <w:highlight w:val="none"/>
          <w:lang w:val="en-US" w:eastAsia="zh-CN" w:bidi="ar-SA"/>
        </w:rPr>
      </w:pPr>
    </w:p>
    <w:p>
      <w:pPr>
        <w:pStyle w:val="47"/>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48"/>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cs="宋体"/>
                <w:color w:val="auto"/>
                <w:sz w:val="24"/>
                <w:highlight w:val="none"/>
                <w:lang w:val="en-US" w:eastAsia="zh-CN"/>
              </w:rPr>
              <w:t>3</w:t>
            </w:r>
            <w:bookmarkStart w:id="31" w:name="_GoBack"/>
            <w:bookmarkEnd w:id="31"/>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2022年1月1日至2022年12月31日</w:t>
            </w:r>
          </w:p>
        </w:tc>
      </w:tr>
    </w:tbl>
    <w:p>
      <w:pPr>
        <w:autoSpaceDE w:val="0"/>
        <w:autoSpaceDN w:val="0"/>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七</w:t>
      </w:r>
      <w:r>
        <w:rPr>
          <w:rFonts w:hint="eastAsia" w:ascii="仿宋" w:hAnsi="仿宋" w:eastAsia="仿宋" w:cs="仿宋"/>
          <w:sz w:val="28"/>
          <w:szCs w:val="28"/>
          <w:highlight w:val="none"/>
          <w:lang w:val="zh-CN"/>
        </w:rPr>
        <w:t>、现场踏勘(答疑会)时间、地点：</w:t>
      </w:r>
      <w:r>
        <w:rPr>
          <w:rFonts w:hint="eastAsia" w:ascii="仿宋" w:hAnsi="仿宋" w:eastAsia="仿宋" w:cs="仿宋"/>
          <w:sz w:val="28"/>
          <w:szCs w:val="28"/>
          <w:highlight w:val="none"/>
          <w:lang w:val="en-US" w:eastAsia="zh-CN"/>
        </w:rPr>
        <w:t>本项目</w:t>
      </w:r>
      <w:r>
        <w:rPr>
          <w:rFonts w:hint="eastAsia" w:ascii="仿宋" w:hAnsi="仿宋" w:eastAsia="仿宋" w:cs="仿宋"/>
          <w:color w:val="000000"/>
          <w:sz w:val="28"/>
          <w:szCs w:val="28"/>
          <w:highlight w:val="none"/>
          <w:lang w:val="en-US" w:eastAsia="zh-CN"/>
        </w:rPr>
        <w:t>须</w:t>
      </w:r>
      <w:r>
        <w:rPr>
          <w:rFonts w:hint="eastAsia" w:ascii="仿宋" w:hAnsi="仿宋" w:eastAsia="仿宋" w:cs="仿宋"/>
          <w:color w:val="000000"/>
          <w:sz w:val="28"/>
          <w:szCs w:val="28"/>
          <w:highlight w:val="none"/>
        </w:rPr>
        <w:t>在提交</w:t>
      </w:r>
      <w:r>
        <w:rPr>
          <w:rFonts w:hint="eastAsia" w:ascii="仿宋" w:hAnsi="仿宋" w:eastAsia="仿宋" w:cs="仿宋"/>
          <w:color w:val="000000"/>
          <w:sz w:val="28"/>
          <w:szCs w:val="28"/>
          <w:highlight w:val="none"/>
          <w:lang w:val="en-US" w:eastAsia="zh-CN"/>
        </w:rPr>
        <w:t>响应</w:t>
      </w:r>
      <w:r>
        <w:rPr>
          <w:rFonts w:hint="eastAsia" w:ascii="仿宋" w:hAnsi="仿宋" w:eastAsia="仿宋" w:cs="仿宋"/>
          <w:color w:val="000000"/>
          <w:sz w:val="28"/>
          <w:szCs w:val="28"/>
          <w:highlight w:val="none"/>
        </w:rPr>
        <w:t>文件前进行现场踏勘，未进行现场踏勘</w:t>
      </w:r>
      <w:r>
        <w:rPr>
          <w:rFonts w:hint="eastAsia" w:ascii="仿宋" w:hAnsi="仿宋" w:eastAsia="仿宋" w:cs="仿宋"/>
          <w:color w:val="000000"/>
          <w:sz w:val="28"/>
          <w:szCs w:val="28"/>
          <w:highlight w:val="none"/>
          <w:lang w:val="en-US" w:eastAsia="zh-CN"/>
        </w:rPr>
        <w:t>的，报价</w:t>
      </w:r>
      <w:r>
        <w:rPr>
          <w:rFonts w:hint="eastAsia" w:ascii="仿宋" w:hAnsi="仿宋" w:eastAsia="仿宋" w:cs="仿宋"/>
          <w:color w:val="000000"/>
          <w:sz w:val="28"/>
          <w:szCs w:val="28"/>
          <w:highlight w:val="none"/>
        </w:rPr>
        <w:t>一律视为无效报价，提交报价</w:t>
      </w:r>
      <w:r>
        <w:rPr>
          <w:rFonts w:hint="eastAsia" w:ascii="仿宋" w:hAnsi="仿宋" w:eastAsia="仿宋" w:cs="仿宋"/>
          <w:color w:val="000000"/>
          <w:sz w:val="28"/>
          <w:szCs w:val="28"/>
          <w:highlight w:val="none"/>
          <w:lang w:val="en-US" w:eastAsia="zh-CN"/>
        </w:rPr>
        <w:t>响应</w:t>
      </w:r>
      <w:r>
        <w:rPr>
          <w:rFonts w:hint="eastAsia" w:ascii="仿宋" w:hAnsi="仿宋" w:eastAsia="仿宋" w:cs="仿宋"/>
          <w:color w:val="000000"/>
          <w:sz w:val="28"/>
          <w:szCs w:val="28"/>
          <w:highlight w:val="none"/>
        </w:rPr>
        <w:t>文件时需附上现场踏勘委派书</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需求单位及报价单位均需盖章</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详见附件</w:t>
      </w:r>
      <w:r>
        <w:rPr>
          <w:rFonts w:hint="eastAsia" w:ascii="仿宋" w:hAnsi="仿宋" w:eastAsia="仿宋" w:cs="仿宋"/>
          <w:color w:val="000000"/>
          <w:sz w:val="28"/>
          <w:szCs w:val="28"/>
          <w:highlight w:val="none"/>
          <w:lang w:eastAsia="zh-CN"/>
        </w:rPr>
        <w:t>）。</w:t>
      </w:r>
    </w:p>
    <w:p>
      <w:pPr>
        <w:autoSpaceDE w:val="0"/>
        <w:autoSpaceDN w:val="0"/>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1. 现场踏勘(答疑会)集合时间：</w:t>
      </w:r>
      <w:r>
        <w:rPr>
          <w:rFonts w:hint="eastAsia" w:ascii="仿宋" w:hAnsi="仿宋" w:eastAsia="仿宋" w:cs="仿宋"/>
          <w:sz w:val="28"/>
          <w:szCs w:val="28"/>
          <w:highlight w:val="none"/>
          <w:lang w:val="en-US" w:eastAsia="zh-CN"/>
        </w:rPr>
        <w:t>2022年3月1日9：00-10：00</w:t>
      </w:r>
    </w:p>
    <w:p>
      <w:pPr>
        <w:autoSpaceDE w:val="0"/>
        <w:autoSpaceDN w:val="0"/>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sz w:val="28"/>
          <w:szCs w:val="28"/>
          <w:highlight w:val="none"/>
          <w:lang w:val="zh-CN"/>
        </w:rPr>
        <w:t>2. 现场踏勘(答疑会)集合地点：</w:t>
      </w:r>
      <w:r>
        <w:rPr>
          <w:rFonts w:hint="eastAsia" w:ascii="仿宋" w:hAnsi="仿宋" w:eastAsia="仿宋" w:cs="仿宋"/>
          <w:kern w:val="0"/>
          <w:sz w:val="28"/>
          <w:szCs w:val="28"/>
          <w:highlight w:val="none"/>
          <w:lang w:val="en-US" w:eastAsia="zh-CN"/>
        </w:rPr>
        <w:t>广州市净水有限公司京溪分公司</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八、询价文件的获取：在</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highlight w:val="none"/>
          <w:lang w:val="en-US" w:eastAsia="zh-CN"/>
        </w:rPr>
        <w:t>月3日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分前，在广州市净水有限公司门户网站免费下载。</w:t>
      </w:r>
    </w:p>
    <w:p>
      <w:pPr>
        <w:ind w:firstLine="588" w:firstLineChars="210"/>
        <w:rPr>
          <w:rFonts w:hint="eastAsia" w:ascii="仿宋" w:hAnsi="仿宋" w:eastAsia="仿宋" w:cs="仿宋"/>
        </w:rPr>
      </w:pPr>
      <w:r>
        <w:rPr>
          <w:rFonts w:hint="eastAsia" w:ascii="仿宋" w:hAnsi="仿宋" w:eastAsia="仿宋" w:cs="仿宋"/>
          <w:sz w:val="28"/>
          <w:szCs w:val="28"/>
        </w:rPr>
        <w:t>九、询价响应文件递交时间：</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highlight w:val="none"/>
          <w:lang w:val="en-US" w:eastAsia="zh-CN"/>
        </w:rPr>
        <w:t>月3日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分；询价响应文件截止时间：</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color w:val="000000"/>
          <w:sz w:val="28"/>
          <w:szCs w:val="28"/>
        </w:rPr>
        <w:t>递交响应文件时须提供授权委托人身份证原件备查。</w:t>
      </w:r>
      <w:r>
        <w:rPr>
          <w:rFonts w:hint="eastAsia" w:ascii="仿宋" w:hAnsi="仿宋" w:eastAsia="仿宋" w:cs="仿宋"/>
          <w:sz w:val="28"/>
          <w:szCs w:val="28"/>
        </w:rPr>
        <w:t xml:space="preserve"> </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十、询价响应文件送达地点：广州市天河区临江大道501号广州市净水有限公司。</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sz w:val="28"/>
          <w:szCs w:val="28"/>
        </w:rPr>
        <w:t>）</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十一、评审时间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 xml:space="preserve">十二、评审地点：广州市净水有限公司六楼招标办                   </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十三、联系方式</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询价人：广州市净水有限公司</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 xml:space="preserve">联系地址：广州市天河区临江大道501号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联系人：</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p>
    <w:p>
      <w:pPr>
        <w:ind w:firstLine="5460" w:firstLineChars="1950"/>
        <w:rPr>
          <w:rFonts w:hint="eastAsia" w:ascii="仿宋" w:hAnsi="仿宋" w:eastAsia="仿宋" w:cs="仿宋"/>
          <w:sz w:val="28"/>
          <w:szCs w:val="28"/>
        </w:rPr>
      </w:pPr>
      <w:r>
        <w:rPr>
          <w:rFonts w:hint="eastAsia" w:ascii="仿宋" w:hAnsi="仿宋" w:eastAsia="仿宋" w:cs="仿宋"/>
          <w:sz w:val="28"/>
          <w:szCs w:val="28"/>
        </w:rPr>
        <w:t>广州市净水有限公司</w:t>
      </w:r>
    </w:p>
    <w:p>
      <w:pPr>
        <w:pStyle w:val="47"/>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p>
    <w:p>
      <w:pPr>
        <w:ind w:firstLine="5600" w:firstLineChars="2000"/>
        <w:rPr>
          <w:rFonts w:hint="eastAsia" w:ascii="仿宋" w:hAnsi="仿宋" w:eastAsia="仿宋" w:cs="仿宋"/>
          <w:color w:val="000000"/>
          <w:sz w:val="28"/>
          <w:szCs w:val="28"/>
          <w:highlight w:val="none"/>
          <w:u w:val="singl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致：广州市净水有限公司</w:t>
      </w:r>
    </w:p>
    <w:p>
      <w:pPr>
        <w:spacing w:line="360" w:lineRule="auto"/>
        <w:rPr>
          <w:rFonts w:hint="eastAsia" w:ascii="仿宋" w:hAnsi="仿宋" w:eastAsia="仿宋" w:cs="仿宋"/>
          <w:b/>
          <w:sz w:val="28"/>
          <w:szCs w:val="28"/>
          <w:highlight w:val="none"/>
        </w:rPr>
      </w:pP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eastAsia="zh-CN"/>
        </w:rPr>
        <w:t>京溪分公司配电房消防系统改造工程</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的现场踏勘事宜。</w:t>
      </w:r>
    </w:p>
    <w:p>
      <w:pPr>
        <w:adjustRightInd w:val="0"/>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w:t>
      </w:r>
      <w:r>
        <w:rPr>
          <w:rFonts w:hint="eastAsia" w:ascii="仿宋" w:hAnsi="仿宋" w:eastAsia="仿宋" w:cs="仿宋"/>
          <w:sz w:val="28"/>
          <w:szCs w:val="28"/>
          <w:highlight w:val="none"/>
          <w:lang w:eastAsia="zh-CN"/>
        </w:rPr>
        <w:t>）</w:t>
      </w:r>
    </w:p>
    <w:p>
      <w:pPr>
        <w:spacing w:line="360" w:lineRule="auto"/>
        <w:ind w:firstLine="54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pPr>
        <w:pStyle w:val="57"/>
        <w:rPr>
          <w:rFonts w:hint="eastAsia" w:ascii="仿宋" w:hAnsi="仿宋" w:eastAsia="仿宋" w:cs="仿宋"/>
          <w:highlight w:val="none"/>
          <w:lang w:eastAsia="zh-CN"/>
        </w:rPr>
      </w:pP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pStyle w:val="57"/>
        <w:rPr>
          <w:rFonts w:hint="eastAsia" w:ascii="仿宋" w:hAnsi="仿宋" w:eastAsia="仿宋" w:cs="仿宋"/>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京溪分公司（盖章）</w:t>
            </w:r>
          </w:p>
          <w:p>
            <w:pPr>
              <w:spacing w:line="360" w:lineRule="auto"/>
              <w:rPr>
                <w:rFonts w:hint="eastAsia" w:ascii="仿宋" w:hAnsi="仿宋" w:eastAsia="仿宋" w:cs="仿宋"/>
                <w:b w:val="0"/>
                <w:bCs w:val="0"/>
                <w:sz w:val="28"/>
                <w:szCs w:val="28"/>
                <w:highlight w:val="none"/>
                <w:vertAlign w:val="baseline"/>
              </w:rPr>
            </w:pPr>
          </w:p>
          <w:p>
            <w:pPr>
              <w:spacing w:line="360" w:lineRule="auto"/>
              <w:jc w:val="left"/>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经办人：邓工</w:t>
            </w:r>
          </w:p>
          <w:p>
            <w:pPr>
              <w:spacing w:line="360" w:lineRule="auto"/>
              <w:jc w:val="left"/>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联系电话：020-28082566</w:t>
            </w:r>
          </w:p>
        </w:tc>
      </w:tr>
    </w:tbl>
    <w:p>
      <w:pPr>
        <w:pStyle w:val="57"/>
        <w:rPr>
          <w:rFonts w:hint="eastAsia" w:ascii="仿宋" w:hAnsi="仿宋" w:eastAsia="仿宋" w:cs="仿宋"/>
          <w:color w:val="000000"/>
          <w:sz w:val="28"/>
          <w:szCs w:val="28"/>
          <w:highlight w:val="none"/>
          <w:u w:val="singl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5"/>
        <w:adjustRightInd w:val="0"/>
        <w:snapToGrid w:val="0"/>
        <w:spacing w:line="300" w:lineRule="auto"/>
        <w:jc w:val="center"/>
        <w:rPr>
          <w:rFonts w:hint="eastAsia" w:ascii="仿宋" w:hAnsi="仿宋" w:eastAsia="仿宋" w:cs="仿宋"/>
          <w:b/>
          <w:sz w:val="28"/>
          <w:szCs w:val="28"/>
          <w:lang w:val="zh-CN"/>
        </w:rPr>
      </w:pPr>
      <w:r>
        <w:rPr>
          <w:rFonts w:hint="eastAsia" w:ascii="仿宋" w:hAnsi="仿宋" w:eastAsia="仿宋" w:cs="仿宋"/>
          <w:b/>
          <w:sz w:val="28"/>
          <w:szCs w:val="28"/>
          <w:lang w:val="zh-CN"/>
        </w:rPr>
        <w:t xml:space="preserve">第二部分 </w:t>
      </w:r>
      <w:r>
        <w:rPr>
          <w:rFonts w:hint="eastAsia" w:ascii="仿宋" w:hAnsi="仿宋" w:eastAsia="仿宋" w:cs="仿宋"/>
          <w:b/>
          <w:sz w:val="28"/>
          <w:szCs w:val="28"/>
        </w:rPr>
        <w:t xml:space="preserve"> </w:t>
      </w:r>
      <w:r>
        <w:rPr>
          <w:rFonts w:hint="eastAsia" w:ascii="仿宋" w:hAnsi="仿宋" w:eastAsia="仿宋" w:cs="仿宋"/>
          <w:b/>
          <w:sz w:val="28"/>
          <w:szCs w:val="28"/>
          <w:lang w:val="zh-CN"/>
        </w:rPr>
        <w:t>项目内容</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25"/>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sz w:val="28"/>
          <w:szCs w:val="28"/>
        </w:rPr>
        <w:t>询价文件中所有要求均为实质性响应条款，供应商如有任何一条负偏离则导致响应文件无效。</w:t>
      </w:r>
    </w:p>
    <w:p>
      <w:pPr>
        <w:pStyle w:val="25"/>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一、项目情况介绍</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京溪分公司现有的气溶胶气体灭火装置系统已使用6年，已达使用年限，现需要更换柜式七氟丙烷灭火装置系统。柜式七氟丙烷灭火装置也称为无管网灭火装置、预制灭火装置，由灭火剂瓶组、容器阀、电磁型驱动装置、金属软管、信号反馈装置、喷嘴、柜体等组成。</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柜式七氟丙烷灭火装置设置在防护区内，当火灾发生时，直接向防护区喷射灭火剂，灭火剂无管路损失，灭火速度更快、效率更高。</w:t>
      </w:r>
    </w:p>
    <w:p>
      <w:pPr>
        <w:pStyle w:val="57"/>
        <w:rPr>
          <w:rFonts w:hint="eastAsia" w:ascii="仿宋" w:hAnsi="仿宋" w:eastAsia="仿宋" w:cs="仿宋"/>
          <w:b/>
          <w:sz w:val="28"/>
          <w:szCs w:val="28"/>
        </w:rPr>
      </w:pPr>
    </w:p>
    <w:p>
      <w:pPr>
        <w:pStyle w:val="25"/>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二、项目技术要求</w:t>
      </w:r>
    </w:p>
    <w:p>
      <w:pPr>
        <w:autoSpaceDE w:val="0"/>
        <w:autoSpaceDN w:val="0"/>
        <w:ind w:firstLine="562" w:firstLineChars="200"/>
        <w:rPr>
          <w:rFonts w:hint="eastAsia" w:ascii="仿宋" w:hAnsi="仿宋" w:eastAsia="仿宋" w:cs="仿宋"/>
          <w:b/>
          <w:sz w:val="28"/>
          <w:szCs w:val="28"/>
        </w:rPr>
      </w:pPr>
      <w:r>
        <w:rPr>
          <w:rFonts w:hint="eastAsia" w:ascii="仿宋" w:hAnsi="仿宋" w:eastAsia="仿宋" w:cs="仿宋"/>
          <w:b/>
          <w:sz w:val="28"/>
          <w:szCs w:val="28"/>
          <w:lang w:val="zh-CN"/>
        </w:rPr>
        <w:t>（</w:t>
      </w:r>
      <w:r>
        <w:rPr>
          <w:rFonts w:hint="eastAsia" w:ascii="仿宋" w:hAnsi="仿宋" w:eastAsia="仿宋" w:cs="仿宋"/>
          <w:b/>
          <w:sz w:val="28"/>
          <w:szCs w:val="28"/>
        </w:rPr>
        <w:t>一</w:t>
      </w:r>
      <w:r>
        <w:rPr>
          <w:rFonts w:hint="eastAsia" w:ascii="仿宋" w:hAnsi="仿宋" w:eastAsia="仿宋" w:cs="仿宋"/>
          <w:b/>
          <w:sz w:val="28"/>
          <w:szCs w:val="28"/>
          <w:lang w:val="zh-CN"/>
        </w:rPr>
        <w:t>）</w:t>
      </w:r>
      <w:r>
        <w:rPr>
          <w:rFonts w:hint="eastAsia" w:ascii="仿宋" w:hAnsi="仿宋" w:eastAsia="仿宋" w:cs="仿宋"/>
          <w:b/>
          <w:sz w:val="28"/>
          <w:szCs w:val="28"/>
        </w:rPr>
        <w:t>工程量清单</w:t>
      </w:r>
    </w:p>
    <w:tbl>
      <w:tblPr>
        <w:tblStyle w:val="48"/>
        <w:tblW w:w="8040" w:type="dxa"/>
        <w:tblInd w:w="0" w:type="dxa"/>
        <w:tblLayout w:type="autofit"/>
        <w:tblCellMar>
          <w:top w:w="0" w:type="dxa"/>
          <w:left w:w="0" w:type="dxa"/>
          <w:bottom w:w="0" w:type="dxa"/>
          <w:right w:w="0" w:type="dxa"/>
        </w:tblCellMar>
      </w:tblPr>
      <w:tblGrid>
        <w:gridCol w:w="1211"/>
        <w:gridCol w:w="2360"/>
        <w:gridCol w:w="430"/>
        <w:gridCol w:w="2052"/>
        <w:gridCol w:w="1987"/>
      </w:tblGrid>
      <w:tr>
        <w:tblPrEx>
          <w:tblCellMar>
            <w:top w:w="0" w:type="dxa"/>
            <w:left w:w="0" w:type="dxa"/>
            <w:bottom w:w="0" w:type="dxa"/>
            <w:right w:w="0" w:type="dxa"/>
          </w:tblCellMar>
        </w:tblPrEx>
        <w:trPr>
          <w:trHeight w:val="360" w:hRule="atLeast"/>
        </w:trPr>
        <w:tc>
          <w:tcPr>
            <w:tcW w:w="12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05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9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气溶胶气体灭火装置系统拆除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1.工作内容:气溶胶气体灭火装置系统拆除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2.包含整个气溶胶气体灭火装置系统的主体及配件的拆除及现场的清理</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点型光电感烟探测器拆除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1.名称:点型光电感烟探测器及底座拆除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825"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点型感温火灾探测器及底座拆除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点型感温火灾探测器及底座拆除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消防警铃拆除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消防警铃拆除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紧急启停按钮拆除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紧急启停按钮拆除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手动/自动转换装置拆除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手动/自动转换装置拆除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放气指示灯拆除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放气指示灯拆除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联动控制主机拆除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联动控制主机拆除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电线管拆除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电线管拆除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982.22</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信号线及电源线拆除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信号线及电源线拆除</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982.22</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点型光电感烟探测器</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1.名称:点型光电感烟探测器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211"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360"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430"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052"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987"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2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05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9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点型感温火灾探测器</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1.名称:点型感温火灾探测器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消防警铃</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1.名称:消防警铃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紧急启停按钮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1.名称:紧急启停按钮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手动/自动转换装置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1.名称:手动/自动转换装置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放气指示灯</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1.名称:放气指示灯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气体控制器</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1.名称:气体控制器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211"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360"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430"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052"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987"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2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05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9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r>
      <w:tr>
        <w:tblPrEx>
          <w:tblCellMar>
            <w:top w:w="0" w:type="dxa"/>
            <w:left w:w="0" w:type="dxa"/>
            <w:bottom w:w="0" w:type="dxa"/>
            <w:right w:w="0" w:type="dxa"/>
          </w:tblCellMar>
        </w:tblPrEx>
        <w:trPr>
          <w:trHeight w:val="108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配管DN20</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3.包含本体及配件安装等相关费用</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982.22</w:t>
            </w:r>
          </w:p>
        </w:tc>
      </w:tr>
      <w:tr>
        <w:tblPrEx>
          <w:tblCellMar>
            <w:top w:w="0" w:type="dxa"/>
            <w:left w:w="0" w:type="dxa"/>
            <w:bottom w:w="0" w:type="dxa"/>
            <w:right w:w="0" w:type="dxa"/>
          </w:tblCellMar>
        </w:tblPrEx>
        <w:trPr>
          <w:trHeight w:val="108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2.规格:ZR-RVS-2*1.5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171.59</w:t>
            </w:r>
          </w:p>
        </w:tc>
      </w:tr>
      <w:tr>
        <w:tblPrEx>
          <w:tblCellMar>
            <w:top w:w="0" w:type="dxa"/>
            <w:left w:w="0" w:type="dxa"/>
            <w:bottom w:w="0" w:type="dxa"/>
            <w:right w:w="0" w:type="dxa"/>
          </w:tblCellMar>
        </w:tblPrEx>
        <w:trPr>
          <w:trHeight w:val="108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2.规格:NH-BVR-2.5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810.63</w:t>
            </w:r>
          </w:p>
        </w:tc>
      </w:tr>
      <w:tr>
        <w:tblPrEx>
          <w:tblCellMar>
            <w:top w:w="0" w:type="dxa"/>
            <w:left w:w="0" w:type="dxa"/>
            <w:bottom w:w="0" w:type="dxa"/>
            <w:right w:w="0" w:type="dxa"/>
          </w:tblCellMar>
        </w:tblPrEx>
        <w:trPr>
          <w:trHeight w:val="108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七氟丙烷药剂</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1.类型:七氟丙烷药剂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2.型号、规格:HFC-227ea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2940</w:t>
            </w:r>
          </w:p>
        </w:tc>
      </w:tr>
      <w:tr>
        <w:tblPrEx>
          <w:tblCellMar>
            <w:top w:w="0" w:type="dxa"/>
            <w:left w:w="0" w:type="dxa"/>
            <w:bottom w:w="0" w:type="dxa"/>
            <w:right w:w="0" w:type="dxa"/>
          </w:tblCellMar>
        </w:tblPrEx>
        <w:trPr>
          <w:trHeight w:val="108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泄压装置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1.名称:泄压装置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2.规格:XZ0.12/1.1-PAVLN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108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泄压装置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1.名称:泄压装置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2.规格:XZ0.25/1.1-PAVLN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1.类型:柜式七氟丙烷装置（单瓶组）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2.型号、规格:GQQ150/2.5-PAVLN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211"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360"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430"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052"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987" w:type="dxa"/>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2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05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98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12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1.类型:柜式七氟丙烷装置（单瓶组）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2.型号、规格:GQQ120/2.5-PAVLN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1.类型:柜式七氟丙烷装置（单瓶组）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2.型号、规格:GQQ90/2.5-PAVLN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59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1.类型:悬挂式七氟丙烷灭火装置（电磁启动）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2.型号、规格:XQQC20/1.6-PL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气体灭火系统装置调试</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1.气体灭火系统装置调试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2.试验容器规格:155L以内</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气体灭火系统装置调试</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1.气体灭火系统装置调试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2.试验容器规格:90L以内</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气体灭火系统装置调试</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1.气体灭火系统装置调试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2.试验容器规格:40L以内</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2.点数:128点以下</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121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7"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autoSpaceDE w:val="0"/>
        <w:autoSpaceDN w:val="0"/>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w:t>
      </w:r>
      <w:r>
        <w:rPr>
          <w:rFonts w:hint="eastAsia" w:ascii="仿宋" w:hAnsi="仿宋" w:eastAsia="仿宋" w:cs="仿宋"/>
          <w:b/>
          <w:sz w:val="28"/>
          <w:szCs w:val="28"/>
        </w:rPr>
        <w:t>二</w:t>
      </w:r>
      <w:r>
        <w:rPr>
          <w:rFonts w:hint="eastAsia" w:ascii="仿宋" w:hAnsi="仿宋" w:eastAsia="仿宋" w:cs="仿宋"/>
          <w:b/>
          <w:sz w:val="28"/>
          <w:szCs w:val="28"/>
          <w:lang w:val="zh-CN"/>
        </w:rPr>
        <w:t>）</w:t>
      </w:r>
      <w:r>
        <w:rPr>
          <w:rFonts w:hint="eastAsia" w:ascii="仿宋" w:hAnsi="仿宋" w:eastAsia="仿宋" w:cs="仿宋"/>
          <w:b/>
          <w:sz w:val="28"/>
          <w:szCs w:val="28"/>
        </w:rPr>
        <w:t>项目技术</w:t>
      </w:r>
      <w:r>
        <w:rPr>
          <w:rFonts w:hint="eastAsia" w:ascii="仿宋" w:hAnsi="仿宋" w:eastAsia="仿宋" w:cs="仿宋"/>
          <w:b/>
          <w:sz w:val="28"/>
          <w:szCs w:val="28"/>
          <w:lang w:val="zh-CN"/>
        </w:rPr>
        <w:t>要求</w:t>
      </w:r>
    </w:p>
    <w:p>
      <w:pPr>
        <w:autoSpaceDE w:val="0"/>
        <w:autoSpaceDN w:val="0"/>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把京溪分公司配电房原有的气溶胶气体灭火装置系统全部拆除，安装柜式七氟丙烷灭火装置系统。按图施工，包括地面低压总配电房、发电机房、预处理配电房、脱水机配电房、东线生化池配电房、西线生化池配电房、膜池配电房。</w:t>
      </w:r>
      <w:r>
        <w:rPr>
          <w:rFonts w:hint="eastAsia" w:ascii="仿宋" w:hAnsi="仿宋" w:eastAsia="仿宋" w:cs="仿宋"/>
          <w:sz w:val="28"/>
          <w:szCs w:val="28"/>
          <w:lang w:val="en-US" w:eastAsia="zh-CN"/>
        </w:rPr>
        <w:t>图纸详情看附件。新系统需接入消防主机，消防主机可联动控制。</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柜式七氟丙烷灭火装置安装：</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1）将柜子放置在防护区气体灭火设计图纸所标识位置，建议尽量使柜体背部安装在防护区靠墙位置，单台时应将喷嘴基本对准重点保护设备，多台时应均匀分布，并保证柜体平稳无晃动和倾斜。</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2）将灭火剂瓶组搬进柜子中央，正面（喷字面）向外，并用抱箍、丝杆、螺母固定在柜体上，注意不要压坏柜体。若是双瓶组，将主动瓶组放置在柜内左边，从动瓶组放置在柜内右边。</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3）信号反馈装置螺纹处缠好生料带，安装在高压软管相应接口上，用扳手拧紧，将喷嘴安装在金属软管直端。</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4）金属软管带弯头端接头装在容器阀灭火剂出口螺纹上，扳手拧紧。</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5）将金属软管拗弯，拧下喷嘴上紧固螺母，将喷嘴从柜子上喷嘴孔伸出，从柜子外用紧固螺母将喷嘴固定在柜子上。</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6）检查容器阀压力表接口处是否有密封垫，然后将压力表安装在接口上，用扳手拧紧。</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7）将电磁型驱动装置安装在灭火剂瓶组容器阀上（应在确保调试完毕后安装）。若是双瓶组，将电磁型驱动装置安装在主动瓶组容器阀上，先导阀安装在从动瓶组容器阀上。</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8）安装双瓶组驱动管路，将主动瓶容器阀与从动瓶驱动器连接起来。若两瓶组距离有偏差会导致该部件安装不上，此时需微调两瓶组的位置。（单瓶组无此操作）</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9）将接线端子用螺钉和螺母固定在柜子内，将信号反馈装置及电磁型驱动装置的线路连接在接线端子上。气体灭火报警控制系统线路从柜子上预留穿线孔穿出，与接线端子连接，注意使用防护套管，以免损坏线路。</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10）检查各个安装连接部位，必须保证固定牢靠，管路连接密封处良好，线路连接无误。至此，柜式七氟丙烷气体灭火装置安装完毕。</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柜式七氟丙烷灭火装置调试：</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1）电磁型驱动装置启动试验：取下电磁型驱动装置，拔出电磁型驱动装置保险销，接通测试电源（DC24V），试验电磁型驱动装置联动闸刀是否动作。测试完毕后，闸刀及电磁型驱动装置保险销应复位。</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切记：调试电磁型驱动装置时，应确保离开灭火剂瓶组容器阀单独进行。</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2）储存压力检查：用活动扳手逆时针旋开容器阀上压力表调节螺母至压力表显示（螺母转动90°～180°测压通道打开），指针在绿区为正常。检测完毕后，切记用扳手旋紧压力表调节螺母（关闭测压通道），以免压力表长期受压损坏和泄露。</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3）反馈信号模拟：人工推动信号反馈装置内活塞（模拟灭火剂喷放受压），信号应正常反馈，拉动自锁装置，信号反馈装置上能复位。</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4）气体灭火报警控制系统调试：分别进行自动、手动、紧急启动/停止等测试。应符合《气体灭火系统施工及验收规范》要求。</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5）调试合格后，将电磁型驱动装置小心的安装在灭火剂瓶组容器阀上，信号反馈装置安装在高压软管相应接口上，与接线端子连接。</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6）待消防部门验收合格、使用单位人员培训到位后，接通电磁型驱动装置的启动线路，并拔掉电磁型驱动装置保险销，装置开始正式运行。</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299"/>
        <w:gridCol w:w="2488"/>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施工名称</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项目特征描述</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主要材料、规格、数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点型光电感烟探测器</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JTY-GD-G3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点型感温火灾探测器</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JTW-ZCD-G3N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探测器底座</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声光报警器</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警铃</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紧急启停按钮</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手动/自动转换装置</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放气指示灯</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气体控制器</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接线盒</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11</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电线管</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DN20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12</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信号线</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ZR-RVS-2*1.5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13</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电源线</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拆除、安装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NH-BVR-2.5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七氟丙烷药剂</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HFC-227ea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6"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380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泄压装置</w:t>
            </w:r>
          </w:p>
        </w:tc>
        <w:tc>
          <w:tcPr>
            <w:tcW w:w="2822"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安装</w:t>
            </w:r>
          </w:p>
        </w:tc>
        <w:tc>
          <w:tcPr>
            <w:tcW w:w="1174" w:type="dxa"/>
            <w:noWrap w:val="0"/>
            <w:vAlign w:val="center"/>
          </w:tcPr>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XZ0.12/1.1-PAVLN</w:t>
            </w:r>
          </w:p>
        </w:tc>
      </w:tr>
    </w:tbl>
    <w:p>
      <w:pPr>
        <w:pStyle w:val="25"/>
        <w:adjustRightInd w:val="0"/>
        <w:snapToGrid w:val="0"/>
        <w:spacing w:line="300" w:lineRule="auto"/>
        <w:rPr>
          <w:rFonts w:hint="eastAsia" w:ascii="仿宋" w:hAnsi="仿宋" w:eastAsia="仿宋" w:cs="仿宋"/>
          <w:b/>
          <w:sz w:val="28"/>
          <w:szCs w:val="28"/>
        </w:rPr>
      </w:pPr>
    </w:p>
    <w:p>
      <w:pPr>
        <w:pStyle w:val="25"/>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三、</w:t>
      </w:r>
      <w:r>
        <w:rPr>
          <w:rFonts w:hint="eastAsia" w:ascii="仿宋" w:hAnsi="仿宋" w:eastAsia="仿宋" w:cs="仿宋"/>
          <w:b/>
          <w:sz w:val="28"/>
          <w:szCs w:val="28"/>
        </w:rPr>
        <w:t>项目商务</w:t>
      </w:r>
      <w:r>
        <w:rPr>
          <w:rFonts w:hint="eastAsia" w:ascii="仿宋" w:hAnsi="仿宋" w:eastAsia="仿宋" w:cs="仿宋"/>
          <w:b/>
          <w:sz w:val="28"/>
          <w:szCs w:val="28"/>
          <w:lang w:val="zh-CN"/>
        </w:rPr>
        <w:t>要求：</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1.工期：</w:t>
      </w:r>
      <w:r>
        <w:rPr>
          <w:rFonts w:hint="eastAsia" w:ascii="仿宋" w:hAnsi="仿宋" w:eastAsia="仿宋" w:cs="仿宋_GB2312"/>
          <w:bCs/>
          <w:sz w:val="28"/>
          <w:szCs w:val="28"/>
          <w:lang w:val="en-US" w:eastAsia="zh-CN"/>
        </w:rPr>
        <w:t>60</w:t>
      </w:r>
      <w:r>
        <w:rPr>
          <w:rFonts w:hint="eastAsia" w:ascii="仿宋" w:hAnsi="仿宋" w:eastAsia="仿宋" w:cs="仿宋_GB2312"/>
          <w:bCs/>
          <w:sz w:val="28"/>
          <w:szCs w:val="28"/>
        </w:rPr>
        <w:t>天。</w:t>
      </w:r>
      <w:r>
        <w:rPr>
          <w:rFonts w:hint="eastAsia" w:ascii="仿宋" w:hAnsi="仿宋" w:eastAsia="仿宋" w:cs="仿宋_GB2312"/>
          <w:bCs/>
          <w:sz w:val="28"/>
          <w:szCs w:val="28"/>
          <w:lang w:val="zh-CN"/>
        </w:rPr>
        <w:t>施工期：具体日期以甲方（业主）发出的开工令为准。</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2.（一）报价单位应对</w:t>
      </w:r>
      <w:r>
        <w:rPr>
          <w:rFonts w:hint="eastAsia" w:ascii="仿宋" w:hAnsi="仿宋" w:eastAsia="仿宋" w:cs="仿宋_GB2312"/>
          <w:bCs/>
          <w:sz w:val="28"/>
          <w:szCs w:val="28"/>
          <w:lang w:val="en-US" w:eastAsia="zh-CN"/>
        </w:rPr>
        <w:t>本项目</w:t>
      </w:r>
      <w:r>
        <w:rPr>
          <w:rFonts w:hint="eastAsia" w:ascii="仿宋" w:hAnsi="仿宋" w:eastAsia="仿宋" w:cs="仿宋_GB2312"/>
          <w:bCs/>
          <w:sz w:val="28"/>
          <w:szCs w:val="28"/>
          <w:lang w:val="zh-CN"/>
        </w:rPr>
        <w:t>做好</w:t>
      </w:r>
      <w:r>
        <w:rPr>
          <w:rFonts w:hint="eastAsia" w:ascii="仿宋" w:hAnsi="仿宋" w:eastAsia="仿宋" w:cs="仿宋_GB2312"/>
          <w:bCs/>
          <w:sz w:val="28"/>
          <w:szCs w:val="28"/>
          <w:lang w:val="en-US" w:eastAsia="zh-CN"/>
        </w:rPr>
        <w:t>施工</w:t>
      </w:r>
      <w:r>
        <w:rPr>
          <w:rFonts w:hint="eastAsia" w:ascii="仿宋" w:hAnsi="仿宋" w:eastAsia="仿宋" w:cs="仿宋_GB2312"/>
          <w:bCs/>
          <w:sz w:val="28"/>
          <w:szCs w:val="28"/>
          <w:lang w:val="zh-CN"/>
        </w:rPr>
        <w:t>方案。（递交响应文件时需提供计划方案，并加盖公章）</w:t>
      </w:r>
    </w:p>
    <w:p>
      <w:pPr>
        <w:autoSpaceDE w:val="0"/>
        <w:autoSpaceDN w:val="0"/>
        <w:ind w:firstLine="560" w:firstLineChars="200"/>
        <w:rPr>
          <w:rFonts w:ascii="仿宋" w:hAnsi="仿宋" w:eastAsia="仿宋" w:cs="仿宋_GB2312"/>
          <w:bCs/>
          <w:sz w:val="28"/>
          <w:szCs w:val="28"/>
        </w:rPr>
      </w:pPr>
      <w:r>
        <w:rPr>
          <w:rFonts w:hint="eastAsia" w:ascii="仿宋" w:hAnsi="仿宋" w:eastAsia="仿宋" w:cs="仿宋_GB2312"/>
          <w:bCs/>
          <w:sz w:val="28"/>
          <w:szCs w:val="28"/>
          <w:lang w:val="zh-CN"/>
        </w:rPr>
        <w:t>（二）在项目期间，报价单位不得更换项目负责人，若我单位</w:t>
      </w:r>
      <w:r>
        <w:rPr>
          <w:rFonts w:hint="eastAsia" w:ascii="仿宋" w:hAnsi="仿宋" w:eastAsia="仿宋" w:cs="仿宋_GB2312"/>
          <w:bCs/>
          <w:sz w:val="28"/>
          <w:szCs w:val="28"/>
          <w:lang w:val="en-US" w:eastAsia="zh-CN"/>
        </w:rPr>
        <w:t>在质保期内</w:t>
      </w:r>
      <w:r>
        <w:rPr>
          <w:rFonts w:hint="eastAsia" w:ascii="仿宋" w:hAnsi="仿宋" w:eastAsia="仿宋" w:cs="仿宋_GB2312"/>
          <w:bCs/>
          <w:sz w:val="28"/>
          <w:szCs w:val="28"/>
          <w:lang w:val="zh-CN"/>
        </w:rPr>
        <w:t>发生设备故障等情况，应保证24小时均提供现场应急服务。</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3.安全文明施工要求：</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（1）在工程进行中，承包单位要注意保护场内的各种管线和设施。若有任何损坏，须立即通知有关部门和发包人，并由损坏单位承担损失和修复费用。</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2</w:t>
      </w:r>
      <w:r>
        <w:rPr>
          <w:rFonts w:hint="eastAsia" w:ascii="仿宋" w:hAnsi="仿宋" w:eastAsia="仿宋" w:cs="仿宋_GB2312"/>
          <w:bCs/>
          <w:sz w:val="28"/>
          <w:szCs w:val="28"/>
          <w:lang w:val="zh-CN"/>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3</w:t>
      </w:r>
      <w:r>
        <w:rPr>
          <w:rFonts w:hint="eastAsia" w:ascii="仿宋" w:hAnsi="仿宋" w:eastAsia="仿宋" w:cs="仿宋_GB2312"/>
          <w:bCs/>
          <w:sz w:val="28"/>
          <w:szCs w:val="28"/>
          <w:lang w:val="zh-CN"/>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4.总包及分包规定：</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承包单位不许转包，不许擅自分包, 否则，发包人有权单方面终止合同，并令其立即退场，由此而造成的经济损失由承包单位负责赔偿。</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5.</w:t>
      </w:r>
      <w:r>
        <w:rPr>
          <w:rFonts w:hint="eastAsia" w:ascii="仿宋" w:hAnsi="仿宋" w:eastAsia="仿宋" w:cs="仿宋_GB2312"/>
          <w:bCs/>
          <w:sz w:val="28"/>
          <w:szCs w:val="28"/>
          <w:lang w:val="en-US" w:eastAsia="zh-CN"/>
        </w:rPr>
        <w:t>质保期</w:t>
      </w:r>
      <w:r>
        <w:rPr>
          <w:rFonts w:hint="eastAsia" w:ascii="仿宋" w:hAnsi="仿宋" w:eastAsia="仿宋" w:cs="仿宋_GB2312"/>
          <w:bCs/>
          <w:sz w:val="28"/>
          <w:szCs w:val="28"/>
          <w:lang w:val="zh-CN"/>
        </w:rPr>
        <w:t>：</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质保期12个月</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6.发包人将自承包商履行完合同义务之日起三十个工作日内组织验收，验收要求、验收标准及方法如下：</w:t>
      </w:r>
    </w:p>
    <w:p>
      <w:pPr>
        <w:tabs>
          <w:tab w:val="left" w:pos="1713"/>
        </w:tabs>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验收依据：询价文件、询价响应文件、厂家货物技术标准说明及国家有关的质量标准规定，均为验收依据。</w:t>
      </w:r>
    </w:p>
    <w:p>
      <w:pPr>
        <w:tabs>
          <w:tab w:val="left" w:pos="1713"/>
        </w:tabs>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承包单位根据要求进行设备的安装、调试、测试后，由发包人或政府相关部门进行使用性能方面的验收。</w:t>
      </w:r>
    </w:p>
    <w:p>
      <w:pPr>
        <w:tabs>
          <w:tab w:val="left" w:pos="1713"/>
        </w:tabs>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验收合格条件</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调试完毕后现场试运行连续稳定工作72小时，无异常，并确保能够达到要求的标准。</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各类电气系统、保护装置等附属设备均正常运行。</w:t>
      </w:r>
    </w:p>
    <w:p>
      <w:pPr>
        <w:tabs>
          <w:tab w:val="left" w:pos="1713"/>
        </w:tabs>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发包人有权委托我国相关具有检验资质的部门、单位、机构针对维修后设备的精度、性能进行检验。其检验结果将作为验收标准的组成部分之一。</w:t>
      </w:r>
    </w:p>
    <w:p>
      <w:pPr>
        <w:tabs>
          <w:tab w:val="left" w:pos="1713"/>
        </w:tabs>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验收时承包单位必须派代表参加。</w:t>
      </w:r>
    </w:p>
    <w:p>
      <w:pPr>
        <w:tabs>
          <w:tab w:val="left" w:pos="1713"/>
        </w:tabs>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验收过程所发生的一切费用由承包单位承担。</w:t>
      </w:r>
    </w:p>
    <w:p>
      <w:pPr>
        <w:autoSpaceDE w:val="0"/>
        <w:autoSpaceDN w:val="0"/>
        <w:ind w:firstLine="560"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7.付款方式：按合同要求。</w:t>
      </w:r>
    </w:p>
    <w:p>
      <w:pPr>
        <w:spacing w:line="360" w:lineRule="auto"/>
        <w:ind w:firstLine="560" w:firstLineChars="200"/>
        <w:rPr>
          <w:rFonts w:ascii="仿宋" w:hAnsi="仿宋" w:eastAsia="仿宋"/>
          <w:sz w:val="28"/>
          <w:szCs w:val="28"/>
        </w:rPr>
      </w:pPr>
      <w:r>
        <w:rPr>
          <w:rFonts w:hint="eastAsia" w:ascii="仿宋" w:hAnsi="仿宋" w:eastAsia="仿宋" w:cs="仿宋_GB2312"/>
          <w:bCs/>
          <w:sz w:val="28"/>
          <w:szCs w:val="28"/>
          <w:lang w:val="zh-CN"/>
        </w:rPr>
        <w:t>8.承包方式：包工、包料、包工期、包质量、包安全、包文明施工。综合单价包干。</w:t>
      </w:r>
      <w:r>
        <w:rPr>
          <w:rFonts w:hint="eastAsia" w:ascii="仿宋" w:hAnsi="仿宋" w:eastAsia="仿宋"/>
          <w:sz w:val="28"/>
          <w:szCs w:val="28"/>
        </w:rPr>
        <w:t>（单价包干要求附工程量清单）</w:t>
      </w:r>
    </w:p>
    <w:p>
      <w:pPr>
        <w:autoSpaceDE w:val="0"/>
        <w:autoSpaceDN w:val="0"/>
        <w:ind w:firstLine="560" w:firstLineChars="200"/>
        <w:rPr>
          <w:rFonts w:ascii="仿宋_GB2312" w:hAnsi="仿宋_GB2312" w:eastAsia="仿宋_GB2312" w:cs="仿宋_GB2312"/>
          <w:bCs/>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center"/>
        <w:rPr>
          <w:rFonts w:hint="eastAsia" w:ascii="仿宋" w:hAnsi="仿宋" w:eastAsia="仿宋" w:cs="仿宋"/>
          <w:b/>
          <w:sz w:val="28"/>
          <w:szCs w:val="28"/>
        </w:rPr>
      </w:pPr>
    </w:p>
    <w:p>
      <w:pPr>
        <w:pStyle w:val="25"/>
        <w:adjustRightInd w:val="0"/>
        <w:snapToGrid w:val="0"/>
        <w:spacing w:line="300" w:lineRule="auto"/>
        <w:jc w:val="both"/>
        <w:rPr>
          <w:rFonts w:hint="eastAsia" w:ascii="仿宋" w:hAnsi="仿宋" w:eastAsia="仿宋" w:cs="仿宋"/>
          <w:b/>
          <w:sz w:val="28"/>
          <w:szCs w:val="28"/>
        </w:rPr>
      </w:pPr>
    </w:p>
    <w:p>
      <w:pPr>
        <w:pStyle w:val="25"/>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25"/>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25"/>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25"/>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25"/>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2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2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2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2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2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2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25"/>
        <w:adjustRightInd w:val="0"/>
        <w:snapToGrid w:val="0"/>
        <w:spacing w:line="300" w:lineRule="auto"/>
        <w:ind w:left="420" w:hanging="420"/>
        <w:rPr>
          <w:rFonts w:hint="eastAsia" w:ascii="仿宋" w:hAnsi="仿宋" w:eastAsia="仿宋" w:cs="仿宋_GB2312"/>
          <w:color w:val="000000"/>
          <w:sz w:val="28"/>
          <w:szCs w:val="28"/>
        </w:rPr>
      </w:pPr>
      <w:r>
        <w:rPr>
          <w:rFonts w:hint="eastAsia"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5"/>
        <w:adjustRightInd w:val="0"/>
        <w:snapToGrid w:val="0"/>
        <w:spacing w:line="300" w:lineRule="auto"/>
        <w:ind w:left="420" w:hanging="420"/>
        <w:rPr>
          <w:rFonts w:hint="eastAsia"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5"/>
        <w:adjustRightInd w:val="0"/>
        <w:snapToGrid w:val="0"/>
        <w:spacing w:line="300" w:lineRule="auto"/>
        <w:ind w:left="420" w:hanging="420"/>
        <w:rPr>
          <w:rFonts w:hint="eastAsia"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７.3询价文件的修改或澄清将以书面形式通知所有购买询价文件的报价单位，并对其具有约束力。报价单位在收到上述通知后，应立即向询价人回函确认。</w:t>
      </w:r>
    </w:p>
    <w:p>
      <w:pPr>
        <w:pStyle w:val="25"/>
        <w:adjustRightInd w:val="0"/>
        <w:snapToGrid w:val="0"/>
        <w:spacing w:line="300" w:lineRule="auto"/>
        <w:ind w:left="420" w:hanging="420"/>
        <w:rPr>
          <w:rFonts w:hint="eastAsia"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25"/>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25"/>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25"/>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25"/>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（4）被依法取消投标资格；</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（7）在参加本项目前3年内在存在重大违法记录；</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（8）被“全国企业信用信息公示系统”（网址：http://www.gsxt.gov.cn/）列入经营异常名录和严重违法失信企业名单；</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（9）被《信用中国》网站（www.creditchina.gov.cn）公示存在失信惩戒记录；</w:t>
      </w:r>
    </w:p>
    <w:p>
      <w:pPr>
        <w:pStyle w:val="25"/>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 xml:space="preserve">（10）本项目截止时间前的半年中，在询价人组织的招标、询价活动中被查实弄虚作假、相互串通投标的。 </w:t>
      </w:r>
    </w:p>
    <w:p>
      <w:pPr>
        <w:pStyle w:val="25"/>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25"/>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2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25"/>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25"/>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25"/>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2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25"/>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25"/>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2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sz w:val="28"/>
          <w:szCs w:val="28"/>
        </w:rPr>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default" w:ascii="仿宋" w:hAnsi="仿宋" w:eastAsia="仿宋" w:cs="仿宋_GB2312"/>
          <w:b/>
          <w:bCs/>
          <w:kern w:val="0"/>
          <w:sz w:val="28"/>
          <w:szCs w:val="28"/>
          <w:lang w:val="en-US" w:eastAsia="zh-CN"/>
        </w:rPr>
      </w:pPr>
      <w:r>
        <w:rPr>
          <w:rFonts w:hint="eastAsia" w:ascii="仿宋" w:hAnsi="仿宋" w:eastAsia="仿宋" w:cs="仿宋_GB2312"/>
          <w:kern w:val="0"/>
          <w:sz w:val="28"/>
          <w:szCs w:val="28"/>
        </w:rPr>
        <w:t xml:space="preserve">21.4 </w:t>
      </w:r>
      <w:r>
        <w:rPr>
          <w:rFonts w:hint="eastAsia" w:ascii="仿宋" w:hAnsi="仿宋" w:eastAsia="仿宋" w:cs="仿宋_GB2312"/>
          <w:b w:val="0"/>
          <w:bCs w:val="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kern w:val="0"/>
          <w:sz w:val="28"/>
          <w:szCs w:val="28"/>
          <w:lang w:val="en-US" w:eastAsia="zh-CN"/>
        </w:rPr>
        <w:t>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25"/>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pStyle w:val="25"/>
        <w:adjustRightInd w:val="0"/>
        <w:snapToGrid w:val="0"/>
        <w:spacing w:line="300" w:lineRule="auto"/>
        <w:jc w:val="center"/>
        <w:rPr>
          <w:rFonts w:hint="eastAsia"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5"/>
        <w:rPr>
          <w:rFonts w:ascii="仿宋" w:hAnsi="仿宋" w:eastAsia="仿宋" w:cs="仿宋_GB2312"/>
          <w:color w:val="000000"/>
          <w:sz w:val="28"/>
          <w:szCs w:val="28"/>
        </w:rPr>
      </w:pPr>
      <w:r>
        <w:rPr>
          <w:rFonts w:hint="eastAsia" w:ascii="仿宋_GB2312" w:hAnsi="仿宋_GB2312" w:eastAsia="仿宋_GB2312" w:cs="仿宋_GB2312"/>
        </w:rPr>
        <w:t>附件一：报价记录表</w:t>
      </w:r>
    </w:p>
    <w:p>
      <w:pPr>
        <w:spacing w:line="400" w:lineRule="exact"/>
        <w:jc w:val="center"/>
        <w:rPr>
          <w:rFonts w:hint="eastAsia" w:ascii="仿宋" w:hAnsi="仿宋" w:eastAsia="仿宋" w:cs="仿宋_GB2312"/>
          <w:color w:val="000000"/>
          <w:sz w:val="28"/>
          <w:szCs w:val="28"/>
        </w:rPr>
      </w:pPr>
      <w:r>
        <w:rPr>
          <w:rFonts w:hint="eastAsia" w:ascii="仿宋" w:hAnsi="仿宋" w:eastAsia="仿宋" w:cs="仿宋_GB2312"/>
          <w:color w:val="000000"/>
          <w:sz w:val="28"/>
          <w:szCs w:val="28"/>
        </w:rPr>
        <w:t>广州市净水有限公司</w:t>
      </w:r>
      <w:r>
        <w:rPr>
          <w:rFonts w:hint="eastAsia" w:ascii="仿宋" w:hAnsi="仿宋" w:eastAsia="仿宋" w:cs="仿宋_GB2312"/>
          <w:color w:val="000000"/>
          <w:sz w:val="28"/>
          <w:szCs w:val="28"/>
          <w:lang w:eastAsia="zh-CN"/>
        </w:rPr>
        <w:t>京溪分公司配电房消防系统改造工程</w:t>
      </w:r>
      <w:r>
        <w:rPr>
          <w:rFonts w:hint="eastAsia" w:ascii="仿宋" w:hAnsi="仿宋" w:eastAsia="仿宋" w:cs="仿宋_GB2312"/>
          <w:color w:val="000000"/>
          <w:sz w:val="28"/>
          <w:szCs w:val="28"/>
        </w:rPr>
        <w:t>项目</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48"/>
        <w:tblW w:w="8880" w:type="dxa"/>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spacing w:line="440" w:lineRule="exact"/>
        <w:ind w:firstLine="6510" w:firstLineChars="3100"/>
        <w:rPr>
          <w:rFonts w:ascii="仿宋" w:hAnsi="仿宋" w:eastAsia="仿宋" w:cs="仿宋_GB2312"/>
          <w:color w:val="000000"/>
          <w:u w:val="single"/>
        </w:rPr>
      </w:pPr>
      <w:r>
        <w:rPr>
          <w:rFonts w:hint="eastAsia" w:ascii="仿宋" w:hAnsi="仿宋" w:eastAsia="仿宋" w:cs="仿宋_GB2312"/>
          <w:color w:val="000000"/>
        </w:rPr>
        <w:t>年     月     日</w:t>
      </w:r>
    </w:p>
    <w:p>
      <w:pPr>
        <w:ind w:left="630"/>
      </w:pPr>
    </w:p>
    <w:p>
      <w:pPr>
        <w:rPr>
          <w:rFonts w:hint="eastAsia" w:ascii="仿宋" w:hAnsi="仿宋" w:eastAsia="仿宋" w:cs="仿宋_GB2312"/>
          <w:b/>
          <w:bCs/>
          <w:color w:val="000000"/>
          <w:sz w:val="32"/>
          <w:szCs w:val="32"/>
        </w:rPr>
      </w:pPr>
    </w:p>
    <w:p>
      <w:pPr>
        <w:rPr>
          <w:rFonts w:hint="eastAsia" w:ascii="仿宋" w:hAnsi="仿宋" w:eastAsia="仿宋" w:cs="仿宋_GB2312"/>
          <w:b/>
          <w:bCs/>
          <w:color w:val="000000"/>
          <w:sz w:val="32"/>
          <w:szCs w:val="32"/>
        </w:rPr>
      </w:pPr>
    </w:p>
    <w:p>
      <w:pPr>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155"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ascii="仿宋" w:hAnsi="仿宋" w:eastAsia="仿宋"/>
          <w:color w:val="000000"/>
          <w:sz w:val="24"/>
          <w:u w:val="none"/>
        </w:rPr>
        <w:t xml:space="preserve"> 广州市净水有限公司</w:t>
      </w:r>
      <w:r>
        <w:rPr>
          <w:rFonts w:hint="eastAsia" w:ascii="仿宋" w:hAnsi="仿宋" w:eastAsia="仿宋"/>
          <w:color w:val="000000"/>
          <w:sz w:val="24"/>
          <w:u w:val="none"/>
          <w:lang w:eastAsia="zh-CN"/>
        </w:rPr>
        <w:t>京溪分公司配电房消防系统改造工程</w:t>
      </w:r>
      <w:r>
        <w:rPr>
          <w:rFonts w:hint="eastAsia" w:ascii="仿宋" w:hAnsi="仿宋" w:eastAsia="仿宋"/>
          <w:color w:val="000000"/>
          <w:sz w:val="24"/>
          <w:u w:val="none"/>
        </w:rPr>
        <w:t>项目</w:t>
      </w:r>
      <w:r>
        <w:rPr>
          <w:rFonts w:hint="eastAsia" w:ascii="仿宋" w:hAnsi="仿宋" w:eastAsia="仿宋"/>
          <w:color w:val="000000"/>
          <w:sz w:val="24"/>
        </w:rPr>
        <w:t xml:space="preserve">               </w:t>
      </w:r>
    </w:p>
    <w:tbl>
      <w:tblPr>
        <w:tblStyle w:val="4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000000"/>
                <w:kern w:val="2"/>
                <w:sz w:val="24"/>
                <w:szCs w:val="24"/>
                <w:lang w:val="en-US" w:eastAsia="zh-CN" w:bidi="ar-SA"/>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000000"/>
                <w:kern w:val="2"/>
                <w:sz w:val="24"/>
                <w:szCs w:val="24"/>
                <w:lang w:val="en-US" w:eastAsia="zh-CN" w:bidi="ar-SA"/>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000000"/>
                <w:kern w:val="2"/>
                <w:sz w:val="24"/>
                <w:szCs w:val="24"/>
                <w:lang w:val="en-US" w:eastAsia="zh-CN" w:bidi="ar-SA"/>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color w:val="000000"/>
                <w:kern w:val="2"/>
                <w:sz w:val="24"/>
                <w:szCs w:val="24"/>
                <w:lang w:val="en-US" w:eastAsia="zh-CN" w:bidi="ar-SA"/>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lang w:val="en-US" w:eastAsia="zh-CN"/>
              </w:rPr>
              <w:t>原</w:t>
            </w:r>
            <w:r>
              <w:rPr>
                <w:rFonts w:hint="eastAsia" w:ascii="仿宋" w:hAnsi="仿宋" w:eastAsia="仿宋"/>
                <w:color w:val="000000"/>
                <w:sz w:val="24"/>
                <w:szCs w:val="24"/>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color w:val="000000"/>
                <w:kern w:val="2"/>
                <w:sz w:val="24"/>
                <w:szCs w:val="24"/>
                <w:lang w:val="en-US" w:eastAsia="zh-CN" w:bidi="ar-SA"/>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000000"/>
                <w:kern w:val="2"/>
                <w:sz w:val="24"/>
                <w:szCs w:val="24"/>
                <w:lang w:val="en-US" w:eastAsia="zh-CN" w:bidi="ar-SA"/>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000000"/>
                <w:szCs w:val="21"/>
              </w:rPr>
            </w:pPr>
          </w:p>
        </w:tc>
      </w:tr>
    </w:tbl>
    <w:p>
      <w:pPr>
        <w:ind w:left="804"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pStyle w:val="57"/>
      </w:pPr>
      <w:r>
        <w:rPr>
          <w:rFonts w:hint="eastAsia" w:ascii="仿宋" w:hAnsi="仿宋" w:eastAsia="仿宋"/>
          <w:color w:val="000000"/>
        </w:rPr>
        <w:t>本表所有审核情况均为符合的，结论为报名成功。若有一项或以上审核情况为不符合的，结论为报名不成功。</w:t>
      </w: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pStyle w:val="25"/>
        <w:adjustRightInd w:val="0"/>
        <w:snapToGrid w:val="0"/>
        <w:spacing w:line="300" w:lineRule="auto"/>
        <w:jc w:val="center"/>
        <w:rPr>
          <w:rFonts w:hint="eastAsia" w:ascii="仿宋" w:hAnsi="仿宋" w:eastAsia="仿宋" w:cs="仿宋_GB2312"/>
          <w:sz w:val="28"/>
          <w:szCs w:val="28"/>
        </w:r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第四部</w:t>
      </w:r>
      <w:r>
        <w:rPr>
          <w:rFonts w:hint="eastAsia" w:ascii="仿宋_GB2312" w:hAnsi="仿宋_GB2312" w:eastAsia="仿宋_GB2312" w:cs="仿宋_GB2312"/>
          <w:b/>
          <w:sz w:val="28"/>
          <w:szCs w:val="28"/>
          <w:highlight w:val="none"/>
        </w:rPr>
        <w:t>分 合同书格式</w:t>
      </w:r>
    </w:p>
    <w:p>
      <w:pPr>
        <w:rPr>
          <w:rFonts w:ascii="仿宋_GB2312" w:hAnsi="仿宋_GB2312" w:eastAsia="仿宋_GB2312" w:cs="仿宋_GB2312"/>
          <w:bCs/>
          <w:sz w:val="28"/>
          <w:szCs w:val="28"/>
          <w:highlight w:val="none"/>
        </w:rPr>
      </w:pPr>
    </w:p>
    <w:p>
      <w:pPr>
        <w:spacing w:line="400" w:lineRule="atLeast"/>
        <w:rPr>
          <w:rFonts w:ascii="Cambria" w:hAnsi="Cambria" w:eastAsia="仿宋_GB2312" w:cs="仿宋_GB2312"/>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Cs/>
          <w:sz w:val="28"/>
          <w:highlight w:val="none"/>
        </w:rPr>
      </w:pPr>
      <w:r>
        <w:rPr>
          <w:rFonts w:hint="eastAsia" w:ascii="宋体" w:hAnsi="宋体"/>
          <w:bCs/>
          <w:sz w:val="28"/>
          <w:highlight w:val="none"/>
        </w:rPr>
        <w:t>（示范文本）</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hint="eastAsia" w:ascii="宋体" w:hAnsi="宋体" w:eastAsia="仿宋" w:cs="宋体"/>
          <w:b/>
          <w:sz w:val="30"/>
          <w:szCs w:val="30"/>
          <w:highlight w:val="none"/>
          <w:lang w:eastAsia="zh-CN"/>
        </w:rPr>
      </w:pPr>
      <w:r>
        <w:rPr>
          <w:rFonts w:hint="eastAsia" w:ascii="宋体" w:hAnsi="宋体" w:cs="宋体"/>
          <w:b/>
          <w:sz w:val="30"/>
          <w:szCs w:val="30"/>
          <w:highlight w:val="none"/>
        </w:rPr>
        <w:t>项目名称:</w:t>
      </w:r>
      <w:r>
        <w:rPr>
          <w:rFonts w:hint="eastAsia" w:ascii="宋体" w:hAnsi="宋体" w:eastAsia="宋体" w:cs="宋体"/>
          <w:b/>
          <w:bCs w:val="0"/>
          <w:sz w:val="30"/>
          <w:szCs w:val="30"/>
          <w:highlight w:val="none"/>
        </w:rPr>
        <w:t xml:space="preserve"> </w:t>
      </w:r>
      <w:r>
        <w:rPr>
          <w:rFonts w:hint="eastAsia" w:ascii="宋体" w:hAnsi="宋体" w:eastAsia="宋体" w:cs="宋体"/>
          <w:b/>
          <w:bCs w:val="0"/>
          <w:sz w:val="30"/>
          <w:szCs w:val="30"/>
          <w:highlight w:val="none"/>
          <w:lang w:val="en-US" w:eastAsia="zh-CN"/>
        </w:rPr>
        <w:t>广州市净水有限公司</w:t>
      </w:r>
      <w:r>
        <w:rPr>
          <w:rFonts w:hint="eastAsia" w:ascii="宋体" w:hAnsi="宋体" w:eastAsia="宋体" w:cs="宋体"/>
          <w:b/>
          <w:bCs w:val="0"/>
          <w:sz w:val="30"/>
          <w:szCs w:val="30"/>
          <w:highlight w:val="none"/>
          <w:lang w:eastAsia="zh-CN"/>
        </w:rPr>
        <w:t>京溪分公司配电房消防系统改造工程</w:t>
      </w:r>
    </w:p>
    <w:p>
      <w:pPr>
        <w:pStyle w:val="57"/>
        <w:rPr>
          <w:rFonts w:hint="eastAsia" w:hAnsi="宋体" w:eastAsia="宋体"/>
          <w:highlight w:val="none"/>
        </w:rPr>
      </w:pPr>
      <w:r>
        <w:rPr>
          <w:rFonts w:hint="eastAsia" w:hAnsi="宋体" w:eastAsia="宋体"/>
          <w:b/>
          <w:sz w:val="30"/>
          <w:szCs w:val="30"/>
          <w:highlight w:val="none"/>
        </w:rPr>
        <w:t>项目编号：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sz w:val="24"/>
          <w:highlight w:val="none"/>
          <w:u w:val="single"/>
        </w:rPr>
      </w:pPr>
      <w:r>
        <w:rPr>
          <w:rFonts w:hint="eastAsia" w:ascii="宋体" w:hAnsi="宋体" w:cs="宋体"/>
          <w:b/>
          <w:sz w:val="30"/>
          <w:highlight w:val="none"/>
        </w:rPr>
        <w:t>签约地点：广州市</w:t>
      </w:r>
    </w:p>
    <w:p>
      <w:pPr>
        <w:spacing w:before="93"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w:t>
      </w:r>
      <w:r>
        <w:rPr>
          <w:rFonts w:hint="eastAsia" w:ascii="宋体" w:hAnsi="宋体" w:cs="宋体"/>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发包通知书；</w:t>
      </w:r>
    </w:p>
    <w:p>
      <w:pPr>
        <w:spacing w:line="384" w:lineRule="auto"/>
        <w:ind w:firstLine="482"/>
        <w:rPr>
          <w:rFonts w:ascii="宋体" w:hAnsi="宋体" w:cs="宋体"/>
          <w:bCs/>
          <w:sz w:val="24"/>
          <w:highlight w:val="none"/>
        </w:rPr>
      </w:pPr>
      <w:r>
        <w:rPr>
          <w:rFonts w:hint="eastAsia" w:ascii="宋体" w:hAnsi="宋体" w:cs="宋体"/>
          <w:bCs/>
          <w:sz w:val="24"/>
          <w:highlight w:val="none"/>
        </w:rPr>
        <w:t>⑷ 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eastAsia="宋体" w:cs="宋体"/>
          <w:sz w:val="24"/>
          <w:highlight w:val="none"/>
          <w:u w:val="single"/>
        </w:rPr>
        <w:t xml:space="preserve"> </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single"/>
          <w:lang w:eastAsia="zh-CN"/>
        </w:rPr>
        <w:t>京溪分公司配电房消防系统改造工程</w:t>
      </w:r>
      <w:r>
        <w:rPr>
          <w:rFonts w:hint="eastAsia" w:ascii="宋体" w:hAnsi="宋体" w:eastAsia="宋体" w:cs="宋体"/>
          <w:sz w:val="24"/>
          <w:highlight w:val="none"/>
          <w:u w:val="single"/>
        </w:rPr>
        <w:t xml:space="preserve"> 。</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广州市净水有限公司京溪分公司</w:t>
      </w:r>
      <w:r>
        <w:rPr>
          <w:rFonts w:hint="eastAsia" w:ascii="宋体" w:hAnsi="宋体" w:cs="宋体"/>
          <w:sz w:val="24"/>
          <w:highlight w:val="none"/>
          <w:u w:val="single"/>
        </w:rPr>
        <w:t>。</w:t>
      </w:r>
    </w:p>
    <w:p>
      <w:pPr>
        <w:spacing w:line="384" w:lineRule="auto"/>
        <w:ind w:firstLine="480" w:firstLineChars="200"/>
        <w:rPr>
          <w:rFonts w:hint="eastAsia" w:ascii="宋体" w:hAnsi="宋体" w:eastAsia="宋体" w:cs="宋体"/>
          <w:sz w:val="24"/>
          <w:highlight w:val="none"/>
          <w:u w:val="single"/>
        </w:rPr>
      </w:pPr>
      <w:r>
        <w:rPr>
          <w:rFonts w:hint="eastAsia" w:ascii="宋体" w:hAnsi="宋体" w:cs="宋体"/>
          <w:sz w:val="24"/>
          <w:highlight w:val="none"/>
        </w:rPr>
        <w:t>2.3项目内容：</w:t>
      </w:r>
      <w:r>
        <w:rPr>
          <w:rFonts w:hint="eastAsia" w:ascii="宋体" w:hAnsi="宋体" w:eastAsia="宋体" w:cs="宋体"/>
          <w:sz w:val="24"/>
          <w:highlight w:val="none"/>
          <w:u w:val="single"/>
        </w:rPr>
        <w:t xml:space="preserve"> 本项目计划对把京溪分公司配电房原有的气溶胶气体灭火装置系统全部拆除，安装柜式七氟丙烷灭火装置系统。按图施工，包括地面低压总配电房、发电机房、预处理配电房、脱水机配电房、东线生化池配电房、西线生化池配电房、膜池配电房。</w:t>
      </w:r>
    </w:p>
    <w:p>
      <w:pPr>
        <w:spacing w:line="384"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r>
        <w:rPr>
          <w:rFonts w:hint="eastAsia" w:ascii="宋体" w:hAnsi="宋体" w:cs="宋体"/>
          <w:sz w:val="24"/>
          <w:highlight w:val="none"/>
          <w:lang w:val="en-US" w:eastAsia="zh-CN"/>
        </w:rPr>
        <w:t>承包范围详见附件工程量清单。</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A3"/>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（1）</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4.4合同中没有适用于变更工程项目的单价的，按新增单价执行。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新增单价计价原则：</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highlight w:val="none"/>
        </w:rPr>
      </w:pPr>
      <w:r>
        <w:rPr>
          <w:rFonts w:hint="eastAsia" w:ascii="宋体" w:hAnsi="宋体" w:cs="宋体"/>
          <w:sz w:val="24"/>
          <w:highlight w:val="none"/>
        </w:rPr>
        <w:t>（1）《广州地区建设工程常用材料税前综合价格》（下称综合价格）。</w:t>
      </w:r>
    </w:p>
    <w:p>
      <w:pPr>
        <w:spacing w:line="560" w:lineRule="exact"/>
        <w:ind w:firstLine="240" w:firstLineChars="100"/>
        <w:rPr>
          <w:rFonts w:hint="eastAsia" w:ascii="宋体" w:hAnsi="宋体" w:cs="宋体"/>
          <w:sz w:val="24"/>
          <w:highlight w:val="none"/>
        </w:rPr>
      </w:pPr>
      <w:r>
        <w:rPr>
          <w:rFonts w:hint="eastAsia" w:ascii="宋体" w:hAnsi="宋体" w:cs="宋体"/>
          <w:sz w:val="24"/>
          <w:highlight w:val="none"/>
        </w:rPr>
        <w:t>（2）《广州地区建设工程材料（设备）厂商价格信息》（下称厂商价格）下浮10-20%。</w:t>
      </w:r>
    </w:p>
    <w:p>
      <w:pPr>
        <w:spacing w:line="560" w:lineRule="exact"/>
        <w:ind w:firstLine="240" w:firstLineChars="100"/>
        <w:rPr>
          <w:rFonts w:hint="eastAsia" w:ascii="宋体" w:hAnsi="宋体" w:cs="宋体"/>
          <w:sz w:val="24"/>
          <w:highlight w:val="none"/>
        </w:rPr>
      </w:pPr>
      <w:r>
        <w:rPr>
          <w:rFonts w:hint="eastAsia" w:ascii="宋体" w:hAnsi="宋体" w:cs="宋体"/>
          <w:sz w:val="24"/>
          <w:highlight w:val="none"/>
        </w:rPr>
        <w:t>（3）综合价格、厂商价格中缺项的，采用由北京瑞恒达建筑咨询有限公司提供服务的“慧讯网”中查到的相应材料、设备价格的工程价。</w:t>
      </w:r>
    </w:p>
    <w:p>
      <w:pPr>
        <w:pStyle w:val="57"/>
        <w:rPr>
          <w:rFonts w:eastAsia="宋体"/>
          <w:highlight w:val="none"/>
        </w:rPr>
      </w:pPr>
      <w:r>
        <w:rPr>
          <w:rFonts w:hint="eastAsia" w:hAnsi="宋体" w:eastAsia="宋体"/>
          <w:highlight w:val="none"/>
        </w:rPr>
        <w:t xml:space="preserve">  </w:t>
      </w:r>
      <w:r>
        <w:rPr>
          <w:rFonts w:hAnsi="宋体" w:eastAsia="宋体"/>
          <w:highlight w:val="none"/>
        </w:rPr>
        <w:t>（4）通过市场询价双方协商确定。</w:t>
      </w:r>
    </w:p>
    <w:p>
      <w:pPr>
        <w:rPr>
          <w:rFonts w:hint="eastAsia" w:ascii="宋体" w:hAnsi="宋体" w:cs="宋体"/>
          <w:sz w:val="24"/>
          <w:highlight w:val="none"/>
        </w:rPr>
      </w:pPr>
      <w:r>
        <w:rPr>
          <w:rFonts w:hint="eastAsia" w:ascii="宋体" w:hAnsi="宋体" w:cs="宋体"/>
          <w:sz w:val="24"/>
          <w:highlight w:val="none"/>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年…月…日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u w:val="single"/>
          <w:lang w:val="en-US" w:eastAsia="zh-CN"/>
        </w:rPr>
        <w:t xml:space="preserve"> 60</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hint="eastAsia" w:ascii="宋体" w:hAnsi="宋体" w:cs="宋体"/>
          <w:sz w:val="24"/>
          <w:highlight w:val="none"/>
          <w:u w:val="single"/>
          <w:lang w:val="en-US" w:eastAsia="zh-CN"/>
        </w:rPr>
        <w:t>15</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，超过_</w:t>
      </w:r>
      <w:r>
        <w:rPr>
          <w:rFonts w:hint="eastAsia" w:ascii="宋体" w:hAnsi="宋体" w:cs="宋体"/>
          <w:bCs/>
          <w:sz w:val="24"/>
          <w:highlight w:val="none"/>
          <w:u w:val="single"/>
          <w:lang w:eastAsia="zh-CN"/>
        </w:rPr>
        <w:t>7</w:t>
      </w:r>
      <w:r>
        <w:rPr>
          <w:rFonts w:ascii="宋体" w:hAnsi="宋体" w:cs="宋体"/>
          <w:bCs/>
          <w:sz w:val="24"/>
          <w:highlight w:val="none"/>
        </w:rPr>
        <w:t>_日，甲方有权解除合同并要求乙方支付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宋体" w:hAnsi="宋体"/>
          <w:bCs/>
          <w:sz w:val="24"/>
          <w:highlight w:val="none"/>
        </w:rPr>
        <w:t>（</w:t>
      </w:r>
      <w:r>
        <w:rPr>
          <w:rFonts w:hint="eastAsia" w:cs="宋体"/>
          <w:sz w:val="24"/>
          <w:highlight w:val="none"/>
        </w:rPr>
        <w:t>如合同另行约定违约责任，从其约定</w:t>
      </w:r>
      <w:r>
        <w:rPr>
          <w:rFonts w:hint="eastAsia" w:ascii="宋体" w:hAnsi="宋体"/>
          <w:bCs/>
          <w:sz w:val="24"/>
          <w:highlight w:val="none"/>
        </w:rPr>
        <w:t>）</w:t>
      </w:r>
      <w:r>
        <w:rPr>
          <w:rFonts w:ascii="宋体" w:hAnsi="宋体" w:cs="宋体"/>
          <w:bCs/>
          <w:sz w:val="24"/>
          <w:highlight w:val="none"/>
        </w:rPr>
        <w:t>。</w:t>
      </w:r>
    </w:p>
    <w:p>
      <w:pPr>
        <w:topLinePunct/>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5.6乙方不得随意更换项目负责人及附件5中的相关人员，如确须更换，应提前征得甲方同意。如有违反，甲方有权解除合同并要求乙方支付</w:t>
      </w:r>
      <w:r>
        <w:rPr>
          <w:rFonts w:hint="eastAsia" w:ascii="宋体" w:hAnsi="宋体" w:cs="宋体"/>
          <w:sz w:val="24"/>
          <w:highlight w:val="none"/>
          <w:u w:val="single"/>
        </w:rPr>
        <w:t>5000元/人次</w:t>
      </w:r>
      <w:r>
        <w:rPr>
          <w:rFonts w:hint="eastAsia" w:ascii="宋体" w:hAnsi="宋体" w:cs="宋体"/>
          <w:sz w:val="24"/>
          <w:highlight w:val="none"/>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5.7施工过程中，项目负责人应驻场管理，否则甲方有权要求乙方支付违约</w:t>
      </w:r>
      <w:r>
        <w:rPr>
          <w:rFonts w:hint="eastAsia" w:ascii="宋体" w:hAnsi="宋体" w:cs="宋体"/>
          <w:sz w:val="24"/>
          <w:highlight w:val="none"/>
          <w:u w:val="single"/>
        </w:rPr>
        <w:t xml:space="preserve"> 1000元/天</w:t>
      </w:r>
      <w:r>
        <w:rPr>
          <w:rFonts w:hint="eastAsia" w:ascii="宋体" w:hAnsi="宋体" w:cs="宋体"/>
          <w:sz w:val="24"/>
          <w:highlight w:val="none"/>
        </w:rPr>
        <w:t>，因此造成损失的，按实际发生额赔偿。</w:t>
      </w:r>
    </w:p>
    <w:p>
      <w:pPr>
        <w:pStyle w:val="57"/>
        <w:ind w:firstLine="480" w:firstLineChars="200"/>
        <w:rPr>
          <w:rFonts w:hint="eastAsia" w:hAnsi="宋体" w:eastAsia="宋体"/>
          <w:highlight w:val="none"/>
        </w:rPr>
      </w:pPr>
      <w:r>
        <w:rPr>
          <w:rFonts w:hint="eastAsia" w:hAnsi="宋体" w:eastAsia="宋体"/>
          <w:highlight w:val="none"/>
        </w:rPr>
        <w:t>5.8施工过程中，乙方应负责配备现场的应急物资。具体应急物资配备详见附件应急救援物资清单。（如需）</w:t>
      </w:r>
    </w:p>
    <w:p>
      <w:pPr>
        <w:topLinePunct/>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5.9在合同有效期内，乙方自愿接受甲方按《广州市净水有限公司经营建设项目参建企业不诚信行为管理办法》、《广州净水公司工程项目承包单位质量安全考评细则（试行）》处理，具体处理标准详见附件</w:t>
      </w:r>
      <w:r>
        <w:rPr>
          <w:rFonts w:hint="eastAsia" w:ascii="宋体" w:hAnsi="宋体" w:cs="宋体"/>
          <w:sz w:val="24"/>
          <w:highlight w:val="none"/>
          <w:lang w:val="en-US" w:eastAsia="zh-CN"/>
        </w:rPr>
        <w:t>9</w:t>
      </w:r>
      <w:r>
        <w:rPr>
          <w:rFonts w:hint="eastAsia" w:ascii="宋体" w:hAnsi="宋体" w:cs="宋体"/>
          <w:sz w:val="24"/>
          <w:highlight w:val="none"/>
        </w:rPr>
        <w:t>。</w:t>
      </w:r>
    </w:p>
    <w:p>
      <w:pPr>
        <w:pStyle w:val="57"/>
        <w:rPr>
          <w:rFonts w:hint="eastAsia"/>
          <w:highlight w:val="none"/>
        </w:rPr>
      </w:pPr>
    </w:p>
    <w:p>
      <w:pPr>
        <w:tabs>
          <w:tab w:val="left" w:pos="851"/>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第六条实施条件及管理要求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r>
        <w:rPr>
          <w:rFonts w:hint="eastAsia" w:ascii="宋体" w:hAnsi="宋体" w:cs="宋体"/>
          <w:sz w:val="24"/>
          <w:highlight w:val="none"/>
        </w:rPr>
        <w:t>方式执行。</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hint="eastAsia" w:ascii="宋体" w:hAnsi="宋体" w:cs="宋体"/>
          <w:sz w:val="24"/>
          <w:highlight w:val="none"/>
          <w:u w:val="single"/>
          <w:lang w:val="en-US" w:eastAsia="zh-CN"/>
        </w:rPr>
        <w:t xml:space="preserve"> 项目</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25"/>
        <w:spacing w:line="384" w:lineRule="auto"/>
        <w:rPr>
          <w:rFonts w:hAnsi="宋体" w:cs="宋体"/>
          <w:b/>
          <w:bCs/>
          <w:sz w:val="24"/>
          <w:szCs w:val="24"/>
          <w:highlight w:val="none"/>
        </w:rPr>
      </w:pPr>
      <w:r>
        <w:rPr>
          <w:rFonts w:hint="eastAsia" w:hAnsi="宋体" w:cs="宋体"/>
          <w:b/>
          <w:bCs/>
          <w:sz w:val="24"/>
          <w:szCs w:val="24"/>
          <w:highlight w:val="none"/>
        </w:rPr>
        <w:t>第七条</w:t>
      </w:r>
      <w:r>
        <w:rPr>
          <w:rFonts w:hint="eastAsia" w:hAnsi="宋体" w:cs="宋体"/>
          <w:b/>
          <w:bCs/>
          <w:sz w:val="24"/>
          <w:szCs w:val="24"/>
          <w:highlight w:val="none"/>
          <w:lang w:val="en-US" w:eastAsia="zh-CN"/>
        </w:rPr>
        <w:t xml:space="preserve"> </w:t>
      </w:r>
      <w:r>
        <w:rPr>
          <w:rFonts w:hint="eastAsia" w:hAnsi="宋体" w:cs="宋体"/>
          <w:b/>
          <w:bCs/>
          <w:sz w:val="24"/>
          <w:szCs w:val="24"/>
          <w:highlight w:val="none"/>
        </w:rPr>
        <w:t>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hint="eastAsia" w:ascii="宋体" w:hAnsi="宋体" w:cs="宋体"/>
          <w:b/>
          <w:bCs/>
          <w:sz w:val="24"/>
          <w:highlight w:val="none"/>
        </w:rPr>
        <w:t>第八条付</w:t>
      </w:r>
      <w:r>
        <w:rPr>
          <w:rFonts w:hint="eastAsia" w:ascii="宋体" w:hAnsi="宋体" w:cs="宋体"/>
          <w:b/>
          <w:sz w:val="24"/>
          <w:highlight w:val="none"/>
        </w:rPr>
        <w:t>款及履约担保</w:t>
      </w:r>
    </w:p>
    <w:p>
      <w:pPr>
        <w:spacing w:line="384" w:lineRule="auto"/>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hint="eastAsia" w:ascii="宋体" w:hAnsi="宋体" w:cs="宋体"/>
          <w:szCs w:val="21"/>
          <w:highlight w:val="none"/>
        </w:rPr>
        <w:sym w:font="Wingdings 2" w:char="00A3"/>
      </w:r>
      <w:r>
        <w:rPr>
          <w:rFonts w:hint="eastAsia" w:ascii="宋体" w:hAnsi="宋体" w:cs="宋体"/>
          <w:bCs/>
          <w:sz w:val="24"/>
          <w:highlight w:val="none"/>
        </w:rPr>
        <w:t>无；</w:t>
      </w:r>
      <w:r>
        <w:rPr>
          <w:rFonts w:hint="eastAsia" w:ascii="宋体" w:hAnsi="宋体" w:cs="宋体"/>
          <w:szCs w:val="21"/>
          <w:highlight w:val="none"/>
        </w:rPr>
        <w:sym w:font="Wingdings 2" w:char="0052"/>
      </w:r>
      <w:r>
        <w:rPr>
          <w:rFonts w:hint="eastAsia" w:ascii="宋体" w:hAnsi="宋体" w:cs="宋体"/>
          <w:bCs/>
          <w:sz w:val="24"/>
          <w:highlight w:val="none"/>
        </w:rPr>
        <w:t>有,合同签订后，乙方开具等额的增值税专用发票及提交履约担保担保（如有）后</w:t>
      </w:r>
      <w:r>
        <w:rPr>
          <w:rFonts w:ascii="宋体" w:hAnsi="宋体" w:cs="宋体"/>
          <w:bCs/>
          <w:sz w:val="24"/>
          <w:highlight w:val="none"/>
          <w:u w:val="single"/>
        </w:rPr>
        <w:t xml:space="preserve"> </w:t>
      </w:r>
      <w:r>
        <w:rPr>
          <w:rFonts w:hint="eastAsia" w:ascii="宋体" w:hAnsi="宋体" w:cs="宋体"/>
          <w:bCs/>
          <w:sz w:val="24"/>
          <w:highlight w:val="none"/>
          <w:u w:val="single"/>
        </w:rPr>
        <w:t>30</w:t>
      </w:r>
      <w:r>
        <w:rPr>
          <w:rFonts w:ascii="宋体" w:hAnsi="宋体" w:cs="宋体"/>
          <w:bCs/>
          <w:sz w:val="24"/>
          <w:highlight w:val="none"/>
          <w:u w:val="single"/>
        </w:rPr>
        <w:t xml:space="preserve"> </w:t>
      </w:r>
      <w:r>
        <w:rPr>
          <w:rFonts w:hint="eastAsia" w:ascii="宋体" w:hAnsi="宋体" w:cs="宋体"/>
          <w:bCs/>
          <w:sz w:val="24"/>
          <w:highlight w:val="none"/>
        </w:rPr>
        <w:t>个工作日内，甲方下属</w:t>
      </w:r>
      <w:r>
        <w:rPr>
          <w:rFonts w:hint="eastAsia" w:ascii="宋体" w:hAnsi="宋体" w:cs="宋体"/>
          <w:bCs/>
          <w:sz w:val="24"/>
          <w:highlight w:val="none"/>
          <w:lang w:eastAsia="zh-CN"/>
        </w:rPr>
        <w:t>京溪分公司配电房消防系统改造工程</w:t>
      </w:r>
      <w:r>
        <w:rPr>
          <w:rFonts w:hint="eastAsia" w:ascii="宋体" w:hAnsi="宋体" w:cs="宋体"/>
          <w:bCs/>
          <w:sz w:val="24"/>
          <w:highlight w:val="none"/>
        </w:rPr>
        <w:t>分公司支付合同</w:t>
      </w:r>
      <w:r>
        <w:rPr>
          <w:rFonts w:hint="eastAsia" w:ascii="宋体" w:hAnsi="宋体" w:cs="宋体"/>
          <w:sz w:val="24"/>
          <w:highlight w:val="none"/>
        </w:rPr>
        <w:t>暂定总价</w:t>
      </w:r>
      <w:r>
        <w:rPr>
          <w:rFonts w:hint="eastAsia" w:ascii="宋体" w:hAnsi="宋体" w:cs="宋体"/>
          <w:bCs/>
          <w:sz w:val="24"/>
          <w:highlight w:val="none"/>
        </w:rPr>
        <w:t>的</w:t>
      </w:r>
      <w:r>
        <w:rPr>
          <w:rFonts w:hint="eastAsia" w:ascii="宋体" w:hAnsi="宋体" w:cs="宋体"/>
          <w:bCs/>
          <w:sz w:val="24"/>
          <w:highlight w:val="none"/>
          <w:u w:val="single"/>
          <w:lang w:val="en-US" w:eastAsia="zh-CN"/>
        </w:rPr>
        <w:t>30%</w:t>
      </w:r>
      <w:r>
        <w:rPr>
          <w:rFonts w:hint="eastAsia" w:ascii="宋体" w:hAnsi="宋体" w:cs="宋体"/>
          <w:sz w:val="24"/>
          <w:highlight w:val="none"/>
        </w:rPr>
        <w:t>即</w:t>
      </w:r>
      <w:r>
        <w:rPr>
          <w:rFonts w:hint="eastAsia" w:ascii="宋体" w:hAnsi="宋体" w:cs="宋体"/>
          <w:sz w:val="24"/>
          <w:highlight w:val="none"/>
          <w:u w:val="single"/>
        </w:rPr>
        <w:t>…元，（大写：…）</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25"/>
        <w:spacing w:line="384" w:lineRule="auto"/>
        <w:ind w:firstLine="480" w:firstLineChars="200"/>
        <w:outlineLvl w:val="1"/>
        <w:rPr>
          <w:rFonts w:hAnsi="宋体" w:cs="宋体"/>
          <w:sz w:val="24"/>
          <w:szCs w:val="24"/>
          <w:highlight w:val="none"/>
          <w:lang w:val="en-US" w:eastAsia="zh-CN"/>
        </w:rPr>
      </w:pPr>
      <w:r>
        <w:rPr>
          <w:rFonts w:hAnsi="宋体" w:cs="宋体"/>
          <w:sz w:val="24"/>
          <w:szCs w:val="24"/>
          <w:highlight w:val="none"/>
        </w:rPr>
        <w:t>8.2</w:t>
      </w: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w:t>
      </w:r>
      <w:r>
        <w:rPr>
          <w:rFonts w:hint="eastAsia" w:hAnsi="宋体" w:cs="宋体"/>
          <w:sz w:val="24"/>
          <w:szCs w:val="24"/>
          <w:highlight w:val="none"/>
          <w:u w:val="single"/>
          <w:lang w:val="en-US" w:eastAsia="zh-CN"/>
        </w:rPr>
        <w:t>30</w:t>
      </w:r>
      <w:r>
        <w:rPr>
          <w:rFonts w:hAnsi="宋体" w:cs="宋体"/>
          <w:sz w:val="24"/>
          <w:szCs w:val="24"/>
          <w:highlight w:val="none"/>
          <w:u w:val="single"/>
        </w:rPr>
        <w:t xml:space="preserve"> </w:t>
      </w:r>
      <w:r>
        <w:rPr>
          <w:rFonts w:hint="eastAsia" w:hAnsi="宋体" w:cs="宋体"/>
          <w:sz w:val="24"/>
          <w:szCs w:val="24"/>
          <w:highlight w:val="none"/>
          <w:u w:val="single"/>
        </w:rPr>
        <w:t>个工作日内，甲方</w:t>
      </w:r>
      <w:r>
        <w:rPr>
          <w:rFonts w:hint="eastAsia" w:hAnsi="宋体" w:cs="宋体"/>
          <w:sz w:val="24"/>
          <w:szCs w:val="24"/>
          <w:highlight w:val="none"/>
          <w:u w:val="single"/>
          <w:lang w:val="en-US" w:eastAsia="zh-CN"/>
        </w:rPr>
        <w:t>下属京溪分公司配电房消防系统改造工程分公司</w:t>
      </w:r>
      <w:r>
        <w:rPr>
          <w:rFonts w:hint="eastAsia" w:hAnsi="宋体" w:cs="宋体"/>
          <w:sz w:val="24"/>
          <w:szCs w:val="24"/>
          <w:highlight w:val="none"/>
          <w:u w:val="single"/>
        </w:rPr>
        <w:t>支付</w:t>
      </w:r>
      <w:r>
        <w:rPr>
          <w:rFonts w:hint="eastAsia" w:hAnsi="宋体" w:cs="宋体"/>
          <w:sz w:val="24"/>
          <w:szCs w:val="24"/>
          <w:highlight w:val="none"/>
          <w:u w:val="single"/>
          <w:lang w:eastAsia="zh-CN"/>
        </w:rPr>
        <w:t>至</w:t>
      </w:r>
      <w:r>
        <w:rPr>
          <w:rFonts w:hint="eastAsia" w:hAnsi="宋体" w:cs="宋体"/>
          <w:sz w:val="24"/>
          <w:szCs w:val="24"/>
          <w:highlight w:val="none"/>
          <w:u w:val="single"/>
        </w:rPr>
        <w:t>合同暂定总价的</w:t>
      </w:r>
      <w:r>
        <w:rPr>
          <w:rFonts w:hint="eastAsia" w:hAnsi="宋体" w:cs="宋体"/>
          <w:sz w:val="24"/>
          <w:szCs w:val="24"/>
          <w:highlight w:val="none"/>
          <w:u w:val="single"/>
          <w:lang w:val="en-US" w:eastAsia="zh-CN"/>
        </w:rPr>
        <w:t>80</w:t>
      </w:r>
      <w:r>
        <w:rPr>
          <w:rFonts w:hint="eastAsia" w:hAnsi="宋体" w:cs="宋体"/>
          <w:sz w:val="24"/>
          <w:szCs w:val="24"/>
          <w:highlight w:val="none"/>
          <w:u w:val="single"/>
        </w:rPr>
        <w:t>％即</w:t>
      </w:r>
      <w:r>
        <w:rPr>
          <w:rFonts w:hint="eastAsia" w:hAnsi="宋体" w:cs="宋体"/>
          <w:sz w:val="24"/>
          <w:szCs w:val="24"/>
          <w:highlight w:val="none"/>
          <w:u w:val="single"/>
          <w:lang w:val="en-US" w:eastAsia="zh-CN"/>
        </w:rPr>
        <w:t>^</w:t>
      </w:r>
      <w:r>
        <w:rPr>
          <w:rFonts w:hint="eastAsia" w:hAnsi="宋体" w:cs="宋体"/>
          <w:sz w:val="24"/>
          <w:szCs w:val="24"/>
          <w:highlight w:val="none"/>
          <w:u w:val="single"/>
        </w:rPr>
        <w:t>万元给乙方。</w:t>
      </w:r>
      <w:r>
        <w:rPr>
          <w:rFonts w:hint="eastAsia" w:hAnsi="宋体" w:cs="宋体"/>
          <w:sz w:val="24"/>
          <w:szCs w:val="24"/>
          <w:highlight w:val="none"/>
          <w:lang w:eastAsia="zh-CN"/>
        </w:rPr>
        <w:t>（</w:t>
      </w:r>
      <w:r>
        <w:rPr>
          <w:rFonts w:hint="eastAsia" w:hAnsi="宋体" w:cs="宋体"/>
          <w:sz w:val="24"/>
          <w:szCs w:val="24"/>
          <w:highlight w:val="none"/>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highlight w:val="none"/>
        </w:rPr>
      </w:pPr>
      <w:r>
        <w:rPr>
          <w:rFonts w:ascii="宋体" w:hAnsi="宋体" w:cs="宋体"/>
          <w:sz w:val="24"/>
          <w:highlight w:val="none"/>
        </w:rPr>
        <w:t>8.2.1</w:t>
      </w:r>
      <w:r>
        <w:rPr>
          <w:rFonts w:hint="eastAsia" w:ascii="宋体" w:hAnsi="宋体" w:cs="宋体"/>
          <w:sz w:val="24"/>
          <w:highlight w:val="none"/>
          <w:u w:val="single"/>
        </w:rPr>
        <w:t>项目验收</w:t>
      </w:r>
      <w:r>
        <w:rPr>
          <w:rFonts w:hint="eastAsia" w:ascii="宋体" w:hAnsi="宋体" w:cs="宋体"/>
          <w:sz w:val="24"/>
          <w:highlight w:val="none"/>
          <w:u w:val="single"/>
          <w:lang w:val="en-US" w:eastAsia="zh-CN"/>
        </w:rPr>
        <w:t>合格</w:t>
      </w:r>
      <w:r>
        <w:rPr>
          <w:rFonts w:hint="eastAsia" w:ascii="宋体" w:hAnsi="宋体" w:cs="宋体"/>
          <w:sz w:val="24"/>
          <w:highlight w:val="none"/>
          <w:u w:val="single"/>
        </w:rPr>
        <w:t>后，</w:t>
      </w:r>
      <w:r>
        <w:rPr>
          <w:rFonts w:hint="eastAsia" w:ascii="宋体" w:hAnsi="宋体" w:cs="宋体"/>
          <w:sz w:val="24"/>
          <w:highlight w:val="none"/>
        </w:rPr>
        <w:t>经甲方或甲方委托有资质第三方机构审核后，由乙方提交申请支付资料</w:t>
      </w:r>
      <w:r>
        <w:rPr>
          <w:rFonts w:ascii="宋体" w:hAnsi="宋体" w:cs="宋体"/>
          <w:sz w:val="24"/>
          <w:highlight w:val="none"/>
          <w:u w:val="single"/>
        </w:rPr>
        <w:t xml:space="preserve"> </w:t>
      </w:r>
      <w:r>
        <w:rPr>
          <w:rFonts w:hint="eastAsia" w:ascii="宋体" w:hAnsi="宋体" w:cs="宋体"/>
          <w:sz w:val="24"/>
          <w:highlight w:val="none"/>
          <w:u w:val="single"/>
        </w:rPr>
        <w:t>30</w:t>
      </w:r>
      <w:r>
        <w:rPr>
          <w:rFonts w:ascii="宋体" w:hAnsi="宋体" w:cs="宋体"/>
          <w:sz w:val="24"/>
          <w:highlight w:val="none"/>
          <w:u w:val="single"/>
        </w:rPr>
        <w:t xml:space="preserve"> </w:t>
      </w:r>
      <w:r>
        <w:rPr>
          <w:rFonts w:hint="eastAsia" w:ascii="宋体" w:hAnsi="宋体" w:cs="宋体"/>
          <w:sz w:val="24"/>
          <w:highlight w:val="none"/>
        </w:rPr>
        <w:t>个工作日内，甲方</w:t>
      </w:r>
      <w:r>
        <w:rPr>
          <w:rFonts w:hint="eastAsia" w:ascii="宋体" w:hAnsi="宋体" w:cs="宋体"/>
          <w:bCs/>
          <w:sz w:val="24"/>
          <w:highlight w:val="none"/>
        </w:rPr>
        <w:t>下属</w:t>
      </w:r>
      <w:r>
        <w:rPr>
          <w:rFonts w:hint="eastAsia" w:ascii="宋体" w:hAnsi="宋体" w:cs="宋体"/>
          <w:bCs/>
          <w:sz w:val="24"/>
          <w:highlight w:val="none"/>
          <w:lang w:eastAsia="zh-CN"/>
        </w:rPr>
        <w:t>京溪分公司配电房消防系统改造工程</w:t>
      </w:r>
      <w:r>
        <w:rPr>
          <w:rFonts w:hint="eastAsia" w:ascii="宋体" w:hAnsi="宋体" w:cs="宋体"/>
          <w:bCs/>
          <w:sz w:val="24"/>
          <w:highlight w:val="none"/>
        </w:rPr>
        <w:t>分公司</w:t>
      </w:r>
      <w:r>
        <w:rPr>
          <w:rFonts w:hint="eastAsia" w:ascii="宋体" w:hAnsi="宋体" w:cs="宋体"/>
          <w:sz w:val="24"/>
          <w:highlight w:val="none"/>
        </w:rPr>
        <w:t>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int="eastAsia"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w:t>
      </w:r>
      <w:r>
        <w:rPr>
          <w:rFonts w:hint="eastAsia" w:hAnsi="宋体" w:cs="宋体"/>
          <w:sz w:val="24"/>
          <w:highlight w:val="none"/>
          <w:u w:val="single"/>
        </w:rPr>
        <w:t>30</w:t>
      </w:r>
      <w:r>
        <w:rPr>
          <w:rFonts w:hAnsi="宋体" w:cs="宋体"/>
          <w:sz w:val="24"/>
          <w:highlight w:val="none"/>
          <w:u w:val="single"/>
        </w:rPr>
        <w:t xml:space="preserve"> </w:t>
      </w:r>
      <w:r>
        <w:rPr>
          <w:rFonts w:hint="eastAsia" w:hAnsi="宋体" w:cs="宋体"/>
          <w:sz w:val="24"/>
          <w:highlight w:val="none"/>
        </w:rPr>
        <w:t>个工作日内，甲方</w:t>
      </w:r>
      <w:r>
        <w:rPr>
          <w:rFonts w:hint="eastAsia" w:hAnsi="宋体" w:cs="宋体"/>
          <w:sz w:val="24"/>
          <w:highlight w:val="none"/>
          <w:lang w:val="en-US" w:eastAsia="zh-CN"/>
        </w:rPr>
        <w:t>下属京溪分公司配电房消防系统改造工程分公司</w:t>
      </w:r>
      <w:r>
        <w:rPr>
          <w:rFonts w:hint="eastAsia" w:hAnsi="宋体" w:cs="宋体"/>
          <w:sz w:val="24"/>
          <w:highlight w:val="none"/>
        </w:rPr>
        <w:t>支付合同结算价的</w:t>
      </w:r>
      <w:r>
        <w:rPr>
          <w:rFonts w:hAnsi="宋体" w:cs="宋体"/>
          <w:sz w:val="24"/>
          <w:highlight w:val="none"/>
        </w:rPr>
        <w:t>5</w:t>
      </w:r>
      <w:r>
        <w:rPr>
          <w:rFonts w:hint="eastAsia" w:hAnsi="宋体" w:cs="宋体"/>
          <w:sz w:val="24"/>
          <w:highlight w:val="none"/>
        </w:rPr>
        <w:t>％（质保金）给乙方（无息）。</w:t>
      </w:r>
    </w:p>
    <w:p>
      <w:pPr>
        <w:pStyle w:val="25"/>
        <w:spacing w:line="384" w:lineRule="auto"/>
        <w:ind w:firstLine="480" w:firstLineChars="200"/>
        <w:outlineLvl w:val="1"/>
        <w:rPr>
          <w:rFonts w:hAnsi="宋体" w:cs="宋体"/>
          <w:sz w:val="24"/>
          <w:szCs w:val="24"/>
          <w:highlight w:val="none"/>
          <w:lang w:val="en-US" w:eastAsia="zh-CN"/>
        </w:rPr>
      </w:pPr>
      <w:r>
        <w:rPr>
          <w:rFonts w:hint="eastAsia" w:hAnsi="宋体" w:cs="宋体"/>
          <w:sz w:val="24"/>
          <w:szCs w:val="24"/>
          <w:highlight w:val="none"/>
          <w:lang w:val="en-US" w:eastAsia="zh-CN"/>
        </w:rPr>
        <w:t>8.2.3</w:t>
      </w:r>
      <w:r>
        <w:rPr>
          <w:rFonts w:hint="eastAsia" w:hAnsi="宋体" w:cs="宋体"/>
          <w:sz w:val="24"/>
          <w:szCs w:val="24"/>
          <w:highlight w:val="none"/>
        </w:rPr>
        <w:t>本项目工程款的支付单位为：</w:t>
      </w:r>
      <w:r>
        <w:rPr>
          <w:rFonts w:hint="eastAsia" w:hAnsi="宋体" w:cs="宋体"/>
          <w:sz w:val="24"/>
          <w:szCs w:val="24"/>
          <w:highlight w:val="none"/>
          <w:u w:val="single"/>
          <w:lang w:val="en-US" w:eastAsia="zh-CN"/>
        </w:rPr>
        <w:t xml:space="preserve"> … </w:t>
      </w:r>
    </w:p>
    <w:p>
      <w:pPr>
        <w:spacing w:line="384" w:lineRule="auto"/>
        <w:ind w:firstLine="480" w:firstLineChars="200"/>
        <w:rPr>
          <w:rFonts w:ascii="宋体" w:hAnsi="宋体" w:cs="宋体"/>
          <w:sz w:val="24"/>
          <w:highlight w:val="none"/>
          <w:u w:val="singl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收款账号：</w:t>
      </w:r>
      <w:r>
        <w:rPr>
          <w:rFonts w:hint="eastAsia" w:ascii="宋体" w:hAnsi="宋体" w:cs="宋体"/>
          <w:sz w:val="24"/>
          <w:highlight w:val="none"/>
          <w:u w:val="single"/>
        </w:rPr>
        <w:t>…；</w:t>
      </w:r>
    </w:p>
    <w:p>
      <w:pPr>
        <w:spacing w:line="384" w:lineRule="auto"/>
        <w:ind w:firstLine="480" w:firstLineChars="200"/>
        <w:rPr>
          <w:rFonts w:hint="eastAsia"/>
          <w:highlight w:val="none"/>
        </w:rPr>
      </w:pPr>
      <w:r>
        <w:rPr>
          <w:rFonts w:hint="eastAsia" w:ascii="宋体" w:hAnsi="宋体" w:cs="宋体"/>
          <w:sz w:val="24"/>
          <w:highlight w:val="none"/>
        </w:rPr>
        <w:t>开户行：</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480" w:firstLineChars="200"/>
        <w:outlineLvl w:val="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sym w:font="Wingdings 2" w:char="00A3"/>
      </w:r>
      <w:r>
        <w:rPr>
          <w:rFonts w:hint="eastAsia" w:ascii="宋体" w:hAnsi="宋体" w:cs="宋体"/>
          <w:bCs/>
          <w:sz w:val="24"/>
          <w:highlight w:val="none"/>
        </w:rPr>
        <w:t>无；</w:t>
      </w:r>
      <w:r>
        <w:rPr>
          <w:rFonts w:hint="eastAsia" w:ascii="宋体" w:hAnsi="宋体" w:cs="宋体"/>
          <w:szCs w:val="21"/>
          <w:highlight w:val="none"/>
        </w:rPr>
        <w:sym w:font="Wingdings 2" w:char="0052"/>
      </w:r>
      <w:r>
        <w:rPr>
          <w:rFonts w:hint="eastAsia" w:ascii="宋体" w:hAnsi="宋体" w:cs="宋体"/>
          <w:szCs w:val="21"/>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hint="eastAsia" w:ascii="宋体" w:hAnsi="宋体" w:cs="宋体"/>
          <w:sz w:val="24"/>
          <w:highlight w:val="none"/>
          <w:u w:val="single"/>
        </w:rPr>
        <w:t>（大写人民币：…），</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44"/>
        <w:spacing w:before="0" w:beforeAutospacing="0" w:after="0" w:afterAutospacing="0" w:line="384" w:lineRule="auto"/>
        <w:ind w:firstLine="480"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44"/>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44"/>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hint="eastAsia" w:ascii="宋体" w:hAnsi="宋体" w:cs="宋体"/>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44"/>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highlight w:val="none"/>
          <w:bdr w:val="single" w:color="auto" w:sz="4" w:space="0"/>
        </w:rPr>
      </w:pPr>
      <w:r>
        <w:rPr>
          <w:rFonts w:hAnsi="宋体" w:cs="宋体"/>
          <w:sz w:val="24"/>
          <w:highlight w:val="none"/>
        </w:rPr>
        <w:t>8.6</w:t>
      </w:r>
      <w:r>
        <w:rPr>
          <w:rFonts w:hint="eastAsia" w:ascii="宋体" w:hAnsi="宋体" w:cs="宋体"/>
          <w:sz w:val="24"/>
          <w:highlight w:val="none"/>
        </w:rPr>
        <w:t>付款方式：</w:t>
      </w:r>
      <w:r>
        <w:rPr>
          <w:rFonts w:hint="eastAsia" w:ascii="宋体" w:hAnsi="宋体" w:cs="宋体"/>
          <w:szCs w:val="21"/>
          <w:highlight w:val="none"/>
        </w:rPr>
        <w:sym w:font="Wingdings 2" w:char="0052"/>
      </w:r>
      <w:r>
        <w:rPr>
          <w:rFonts w:hint="eastAsia" w:ascii="宋体" w:hAnsi="宋体" w:cs="宋体"/>
          <w:sz w:val="24"/>
          <w:highlight w:val="none"/>
        </w:rPr>
        <w:t xml:space="preserve">网银支付；  </w:t>
      </w:r>
      <w:r>
        <w:rPr>
          <w:rFonts w:hint="eastAsia" w:ascii="宋体" w:hAnsi="宋体" w:cs="宋体"/>
          <w:szCs w:val="21"/>
          <w:highlight w:val="none"/>
        </w:rPr>
        <w:sym w:font="Wingdings 2" w:char="00A3"/>
      </w:r>
      <w:r>
        <w:rPr>
          <w:rFonts w:hint="eastAsia" w:ascii="宋体" w:hAnsi="宋体" w:cs="宋体"/>
          <w:sz w:val="24"/>
          <w:highlight w:val="none"/>
        </w:rPr>
        <w:t xml:space="preserve">支票；   </w:t>
      </w:r>
      <w:r>
        <w:rPr>
          <w:rFonts w:hint="eastAsia" w:ascii="宋体" w:hAnsi="宋体" w:cs="宋体"/>
          <w:szCs w:val="21"/>
          <w:highlight w:val="none"/>
        </w:rPr>
        <w:sym w:font="Wingdings 2" w:char="00A3"/>
      </w:r>
      <w:r>
        <w:rPr>
          <w:rFonts w:hint="eastAsia" w:ascii="宋体" w:hAnsi="宋体" w:cs="宋体"/>
          <w:sz w:val="24"/>
          <w:highlight w:val="none"/>
        </w:rPr>
        <w:t>其他：</w:t>
      </w:r>
    </w:p>
    <w:p>
      <w:pPr>
        <w:pStyle w:val="25"/>
        <w:spacing w:line="384" w:lineRule="auto"/>
        <w:ind w:firstLine="720" w:firstLineChars="300"/>
        <w:outlineLvl w:val="1"/>
        <w:rPr>
          <w:rFonts w:hint="eastAsia" w:hAnsi="宋体" w:cs="宋体"/>
          <w:sz w:val="24"/>
          <w:szCs w:val="24"/>
          <w:highlight w:val="none"/>
        </w:rPr>
      </w:pPr>
      <w:r>
        <w:rPr>
          <w:rFonts w:hint="eastAsia" w:hAnsi="宋体" w:cs="宋体"/>
          <w:sz w:val="24"/>
          <w:szCs w:val="24"/>
          <w:highlight w:val="none"/>
        </w:rPr>
        <w:t>（建议采用网银支付</w:t>
      </w:r>
      <w:r>
        <w:rPr>
          <w:rFonts w:hint="eastAsia" w:hAnsi="宋体" w:cs="宋体"/>
          <w:sz w:val="24"/>
          <w:highlight w:val="none"/>
        </w:rPr>
        <w:t>、</w:t>
      </w:r>
      <w:r>
        <w:rPr>
          <w:rFonts w:hint="eastAsia" w:hAnsi="宋体" w:cs="宋体"/>
          <w:sz w:val="24"/>
          <w:szCs w:val="24"/>
          <w:highlight w:val="none"/>
        </w:rPr>
        <w:t>支票两种形式</w:t>
      </w:r>
      <w:r>
        <w:rPr>
          <w:rFonts w:hint="eastAsia" w:hAnsi="宋体" w:cs="宋体"/>
          <w:sz w:val="24"/>
          <w:highlight w:val="none"/>
        </w:rPr>
        <w:t>中之一</w:t>
      </w:r>
      <w:r>
        <w:rPr>
          <w:rFonts w:hint="eastAsia" w:hAnsi="宋体" w:cs="宋体"/>
          <w:sz w:val="24"/>
          <w:szCs w:val="24"/>
          <w:highlight w:val="none"/>
        </w:rPr>
        <w:t>）。</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57"/>
        <w:ind w:firstLine="480" w:firstLineChars="200"/>
        <w:rPr>
          <w:rFonts w:hint="default" w:hAnsi="宋体" w:eastAsia="宋体"/>
          <w:highlight w:val="none"/>
          <w:u w:val="single"/>
          <w:lang w:val="en-US" w:eastAsia="zh-CN"/>
        </w:rPr>
      </w:pPr>
      <w:r>
        <w:rPr>
          <w:rFonts w:hint="eastAsia" w:hAnsi="宋体" w:eastAsia="宋体"/>
          <w:highlight w:val="none"/>
        </w:rPr>
        <w:t>9.5本合同竣工验收结算单位为</w:t>
      </w:r>
      <w:r>
        <w:rPr>
          <w:rFonts w:hint="eastAsia" w:hAnsi="宋体" w:eastAsia="宋体"/>
          <w:highlight w:val="none"/>
          <w:u w:val="single"/>
        </w:rPr>
        <w:t>：</w:t>
      </w:r>
      <w:r>
        <w:rPr>
          <w:rFonts w:hint="eastAsia" w:hAnsi="宋体" w:eastAsia="宋体"/>
          <w:highlight w:val="none"/>
          <w:u w:val="single"/>
          <w:lang w:val="en-US" w:eastAsia="zh-CN"/>
        </w:rPr>
        <w:t>广州市净水有限公司京溪分公司配电房消防系统改造工程分公司</w:t>
      </w:r>
    </w:p>
    <w:p>
      <w:pPr>
        <w:pStyle w:val="57"/>
        <w:ind w:firstLine="480" w:firstLineChars="200"/>
        <w:rPr>
          <w:rFonts w:hint="default" w:hAnsi="宋体" w:eastAsia="宋体"/>
          <w:highlight w:val="none"/>
          <w:u w:val="none"/>
        </w:rPr>
      </w:pPr>
      <w:r>
        <w:rPr>
          <w:rFonts w:hint="eastAsia" w:hAnsi="宋体" w:eastAsia="宋体" w:cs="宋体"/>
          <w:color w:val="000000"/>
          <w:sz w:val="24"/>
          <w:szCs w:val="24"/>
          <w:highlight w:val="none"/>
          <w:lang w:val="en-US" w:eastAsia="zh-CN"/>
        </w:rPr>
        <w:t>9.6</w:t>
      </w:r>
      <w:r>
        <w:rPr>
          <w:rFonts w:hint="eastAsia" w:ascii="宋体" w:hAnsi="宋体" w:eastAsia="宋体" w:cs="宋体"/>
          <w:color w:val="000000"/>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eastAsia="宋体" w:cs="宋体"/>
          <w:color w:val="000000"/>
          <w:sz w:val="24"/>
          <w:szCs w:val="24"/>
          <w:highlight w:val="none"/>
          <w:lang w:eastAsia="zh-CN"/>
        </w:rPr>
        <w:t>，具体处</w:t>
      </w:r>
      <w:r>
        <w:rPr>
          <w:rFonts w:hint="eastAsia" w:ascii="宋体" w:hAnsi="宋体" w:eastAsia="宋体" w:cs="宋体"/>
          <w:color w:val="000000"/>
          <w:sz w:val="24"/>
          <w:szCs w:val="24"/>
          <w:highlight w:val="none"/>
          <w:lang w:val="en-US" w:eastAsia="zh-CN"/>
        </w:rPr>
        <w:t>理</w:t>
      </w:r>
      <w:r>
        <w:rPr>
          <w:rFonts w:hint="eastAsia" w:ascii="宋体" w:hAnsi="宋体" w:eastAsia="宋体" w:cs="宋体"/>
          <w:color w:val="000000"/>
          <w:sz w:val="24"/>
          <w:szCs w:val="24"/>
          <w:highlight w:val="none"/>
          <w:lang w:eastAsia="zh-CN"/>
        </w:rPr>
        <w:t>标准详见附件</w:t>
      </w:r>
      <w:r>
        <w:rPr>
          <w:rFonts w:hint="eastAsia" w:hAnsi="宋体" w:eastAsia="宋体" w:cs="宋体"/>
          <w:color w:val="000000"/>
          <w:sz w:val="24"/>
          <w:szCs w:val="24"/>
          <w:highlight w:val="none"/>
          <w:lang w:val="en-US" w:eastAsia="zh-CN"/>
        </w:rPr>
        <w:t>9.</w:t>
      </w:r>
    </w:p>
    <w:p>
      <w:pPr>
        <w:numPr>
          <w:ilvl w:val="0"/>
          <w:numId w:val="5"/>
        </w:numPr>
        <w:spacing w:before="120" w:after="156" w:afterLines="50" w:line="384" w:lineRule="auto"/>
        <w:ind w:firstLine="482" w:firstLineChars="200"/>
        <w:jc w:val="left"/>
        <w:rPr>
          <w:rFonts w:ascii="宋体" w:hAnsi="宋体" w:cs="宋体"/>
          <w:b/>
          <w:bCs/>
          <w:sz w:val="24"/>
          <w:highlight w:val="none"/>
        </w:rPr>
      </w:pPr>
      <w:bookmarkStart w:id="0" w:name="_Toc520190034"/>
      <w:bookmarkStart w:id="1" w:name="_Toc474245220"/>
      <w:bookmarkStart w:id="2" w:name="_Toc518992994"/>
      <w:r>
        <w:rPr>
          <w:rFonts w:hint="eastAsia" w:ascii="宋体" w:hAnsi="宋体" w:cs="宋体"/>
          <w:b/>
          <w:bCs/>
          <w:sz w:val="24"/>
          <w:highlight w:val="none"/>
        </w:rPr>
        <w:t>质量保证</w:t>
      </w:r>
      <w:bookmarkEnd w:id="0"/>
      <w:bookmarkEnd w:id="1"/>
      <w:bookmarkEnd w:id="2"/>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lang w:val="en-US" w:eastAsia="zh-CN"/>
        </w:rPr>
        <w:t xml:space="preserve"> 1 </w:t>
      </w:r>
      <w:r>
        <w:rPr>
          <w:rFonts w:hint="eastAsia" w:ascii="宋体" w:hAnsi="宋体" w:cs="宋体"/>
          <w:kern w:val="0"/>
          <w:sz w:val="24"/>
          <w:highlight w:val="none"/>
          <w:lang w:val="zh-CN"/>
        </w:rPr>
        <w:t>年。</w:t>
      </w:r>
    </w:p>
    <w:p>
      <w:pPr>
        <w:spacing w:line="384"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hint="eastAsia" w:ascii="宋体" w:hAnsi="宋体" w:cs="宋体"/>
          <w:bCs/>
          <w:sz w:val="24"/>
          <w:highlight w:val="none"/>
          <w:lang w:val="en-US" w:eastAsia="zh-CN"/>
        </w:rPr>
        <w:t>3</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56" w:beforeLines="50" w:after="156" w:afterLines="50" w:line="384" w:lineRule="auto"/>
        <w:ind w:firstLine="422" w:firstLineChars="175"/>
        <w:jc w:val="left"/>
        <w:rPr>
          <w:rFonts w:ascii="宋体" w:hAnsi="宋体" w:cs="宋体"/>
          <w:sz w:val="24"/>
          <w:highlight w:val="none"/>
        </w:rPr>
      </w:pPr>
      <w:bookmarkStart w:id="3" w:name="_Toc306350467"/>
      <w:bookmarkStart w:id="4" w:name="_Toc107446862"/>
      <w:bookmarkStart w:id="5" w:name="_Toc107447255"/>
      <w:bookmarkStart w:id="6" w:name="_Toc518993000"/>
      <w:bookmarkStart w:id="7" w:name="_Toc19692"/>
      <w:bookmarkStart w:id="8" w:name="_Toc520190040"/>
      <w:bookmarkStart w:id="9" w:name="_Toc183666531"/>
      <w:bookmarkStart w:id="10" w:name="_Toc474245226"/>
      <w:r>
        <w:rPr>
          <w:rFonts w:hint="eastAsia" w:ascii="宋体" w:hAnsi="宋体" w:cs="宋体"/>
          <w:b/>
          <w:bCs/>
          <w:sz w:val="24"/>
          <w:highlight w:val="none"/>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highlight w:val="none"/>
        </w:rPr>
      </w:pPr>
      <w:bookmarkStart w:id="11" w:name="_Toc183666532"/>
      <w:bookmarkStart w:id="12" w:name="_Toc12010"/>
      <w:bookmarkStart w:id="13" w:name="_Toc306350468"/>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18172294"/>
      <w:bookmarkStart w:id="15" w:name="_Toc518993001"/>
      <w:bookmarkStart w:id="16" w:name="_Toc474245227"/>
      <w:bookmarkStart w:id="17" w:name="_Toc520190041"/>
      <w:bookmarkStart w:id="18" w:name="_Toc107447257"/>
      <w:bookmarkStart w:id="19" w:name="_Toc107446864"/>
    </w:p>
    <w:p>
      <w:pPr>
        <w:spacing w:before="156" w:beforeLines="50" w:after="156"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highlight w:val="none"/>
        </w:rPr>
      </w:pPr>
      <w:bookmarkStart w:id="20" w:name="_Toc306350469"/>
      <w:bookmarkStart w:id="21" w:name="_Toc183666533"/>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20"/>
      <w:bookmarkEnd w:id="21"/>
      <w:bookmarkStart w:id="22" w:name="_Toc520190043"/>
      <w:bookmarkStart w:id="23" w:name="_Toc474245229"/>
      <w:bookmarkStart w:id="24" w:name="_Toc518993003"/>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bookmarkStart w:id="25" w:name="_Toc107446871"/>
      <w:bookmarkStart w:id="26" w:name="_Toc107447264"/>
      <w:r>
        <w:rPr>
          <w:rFonts w:hint="eastAsia" w:ascii="宋体" w:hAnsi="宋体" w:cs="宋体"/>
          <w:b/>
          <w:bCs/>
          <w:sz w:val="24"/>
          <w:highlight w:val="none"/>
        </w:rPr>
        <w:t>合同生效及其他</w:t>
      </w:r>
      <w:bookmarkEnd w:id="22"/>
      <w:bookmarkEnd w:id="23"/>
      <w:bookmarkEnd w:id="24"/>
      <w:bookmarkEnd w:id="25"/>
      <w:bookmarkEnd w:id="26"/>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本合同正文一式份，其中：甲方份，乙方份。</w:t>
      </w:r>
    </w:p>
    <w:p>
      <w:pPr>
        <w:spacing w:line="384" w:lineRule="auto"/>
        <w:ind w:firstLine="480"/>
        <w:rPr>
          <w:rFonts w:hint="eastAsia"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p>
    <w:p>
      <w:pPr>
        <w:spacing w:line="384" w:lineRule="auto"/>
        <w:ind w:firstLine="480"/>
        <w:rPr>
          <w:rFonts w:hint="eastAsia" w:ascii="宋体" w:hAnsi="宋体" w:cs="宋体"/>
          <w:sz w:val="24"/>
          <w:highlight w:val="none"/>
          <w:u w:val="single"/>
        </w:rPr>
      </w:pPr>
    </w:p>
    <w:p>
      <w:pPr>
        <w:spacing w:line="384" w:lineRule="auto"/>
        <w:ind w:firstLine="480"/>
        <w:rPr>
          <w:rFonts w:hint="eastAsia" w:ascii="宋体" w:hAnsi="宋体" w:cs="宋体"/>
          <w:sz w:val="24"/>
          <w:highlight w:val="none"/>
          <w:u w:val="single"/>
        </w:rPr>
      </w:pPr>
    </w:p>
    <w:p>
      <w:pPr>
        <w:spacing w:line="384" w:lineRule="auto"/>
        <w:ind w:firstLine="480"/>
        <w:rPr>
          <w:rFonts w:hint="eastAsia" w:ascii="宋体" w:hAnsi="宋体" w:cs="宋体"/>
          <w:sz w:val="24"/>
          <w:highlight w:val="none"/>
          <w:u w:val="single"/>
        </w:rPr>
      </w:pPr>
    </w:p>
    <w:p>
      <w:pPr>
        <w:spacing w:line="384"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spacing w:line="384" w:lineRule="auto"/>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384" w:lineRule="auto"/>
        <w:ind w:firstLine="720" w:firstLineChars="3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营运场所施工安全协议书</w:t>
      </w:r>
    </w:p>
    <w:p>
      <w:pPr>
        <w:spacing w:line="384" w:lineRule="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hint="eastAsia" w:ascii="宋体" w:hAnsi="宋体" w:eastAsia="宋体" w:cs="宋体"/>
          <w:sz w:val="24"/>
          <w:highlight w:val="none"/>
        </w:rPr>
      </w:pPr>
      <w:r>
        <w:rPr>
          <w:rFonts w:ascii="宋体" w:hAnsi="宋体" w:cs="宋体"/>
          <w:sz w:val="24"/>
          <w:highlight w:val="none"/>
        </w:rPr>
        <w:t xml:space="preserve">      5.</w:t>
      </w:r>
      <w:r>
        <w:rPr>
          <w:rFonts w:hint="eastAsia" w:ascii="宋体" w:hAnsi="宋体" w:cs="宋体"/>
          <w:sz w:val="24"/>
          <w:highlight w:val="none"/>
        </w:rPr>
        <w:t>项</w:t>
      </w:r>
      <w:r>
        <w:rPr>
          <w:rFonts w:hint="eastAsia" w:ascii="宋体" w:hAnsi="宋体" w:eastAsia="宋体" w:cs="宋体"/>
          <w:sz w:val="24"/>
          <w:highlight w:val="none"/>
        </w:rPr>
        <w:t xml:space="preserve">目投入人员架构表 </w:t>
      </w:r>
    </w:p>
    <w:p>
      <w:pPr>
        <w:spacing w:line="384"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.履约保函（模板）</w:t>
      </w:r>
    </w:p>
    <w:p>
      <w:pPr>
        <w:spacing w:line="384"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.应急救援物资清单（如需）</w:t>
      </w:r>
    </w:p>
    <w:p>
      <w:pPr>
        <w:spacing w:line="384"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授权委托证明（如需）</w:t>
      </w:r>
    </w:p>
    <w:p>
      <w:pPr>
        <w:spacing w:line="384"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9.不诚信行为的情形及相应被暂停参与投标活动的处理标准</w:t>
      </w:r>
    </w:p>
    <w:p>
      <w:pPr>
        <w:spacing w:line="384" w:lineRule="auto"/>
        <w:rPr>
          <w:rFonts w:hint="eastAsia" w:ascii="宋体" w:hAnsi="宋体" w:eastAsia="宋体" w:cs="宋体"/>
          <w:sz w:val="24"/>
          <w:highlight w:val="none"/>
        </w:rPr>
      </w:pP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     乙方：（盖章）</w:t>
      </w:r>
    </w:p>
    <w:p>
      <w:pPr>
        <w:spacing w:line="384" w:lineRule="auto"/>
        <w:rPr>
          <w:rFonts w:ascii="宋体" w:hAnsi="宋体" w:cs="宋体"/>
          <w:sz w:val="24"/>
          <w:highlight w:val="none"/>
        </w:rPr>
      </w:pPr>
      <w:r>
        <w:rPr>
          <w:rFonts w:hint="eastAsia" w:ascii="宋体" w:hAnsi="宋体" w:cs="宋体"/>
          <w:sz w:val="24"/>
          <w:highlight w:val="none"/>
        </w:rPr>
        <w:t>法定代表 或                         法定代表人或</w:t>
      </w:r>
    </w:p>
    <w:p>
      <w:pPr>
        <w:spacing w:line="384" w:lineRule="auto"/>
        <w:rPr>
          <w:rFonts w:ascii="宋体" w:hAnsi="宋体" w:cs="宋体"/>
          <w:sz w:val="24"/>
          <w:highlight w:val="none"/>
        </w:rPr>
      </w:pPr>
      <w:r>
        <w:rPr>
          <w:rFonts w:hint="eastAsia" w:ascii="宋体" w:hAnsi="宋体" w:cs="宋体"/>
          <w:sz w:val="24"/>
          <w:highlight w:val="none"/>
        </w:rPr>
        <w:t>授权代理人：                         授权代理人：</w:t>
      </w:r>
    </w:p>
    <w:p>
      <w:pPr>
        <w:spacing w:line="384" w:lineRule="auto"/>
        <w:rPr>
          <w:rFonts w:ascii="宋体" w:hAnsi="宋体" w:cs="宋体"/>
          <w:sz w:val="24"/>
          <w:highlight w:val="none"/>
        </w:rPr>
      </w:pPr>
      <w:r>
        <w:rPr>
          <w:rFonts w:hint="eastAsia" w:ascii="宋体" w:hAnsi="宋体" w:cs="宋体"/>
          <w:sz w:val="24"/>
          <w:highlight w:val="none"/>
        </w:rPr>
        <w:t>地址：                                  地址：</w:t>
      </w:r>
    </w:p>
    <w:p>
      <w:pPr>
        <w:spacing w:line="384" w:lineRule="auto"/>
        <w:rPr>
          <w:rFonts w:ascii="宋体" w:hAnsi="宋体" w:cs="宋体"/>
          <w:sz w:val="24"/>
          <w:highlight w:val="none"/>
        </w:rPr>
      </w:pPr>
      <w:r>
        <w:rPr>
          <w:rFonts w:hint="eastAsia" w:ascii="宋体" w:hAnsi="宋体" w:cs="宋体"/>
          <w:sz w:val="24"/>
          <w:highlight w:val="none"/>
        </w:rPr>
        <w:t>经办人：                              经办人：</w:t>
      </w:r>
    </w:p>
    <w:p>
      <w:pPr>
        <w:spacing w:line="384" w:lineRule="auto"/>
        <w:rPr>
          <w:rFonts w:ascii="宋体" w:hAnsi="宋体" w:cs="宋体"/>
          <w:sz w:val="24"/>
          <w:highlight w:val="none"/>
        </w:rPr>
      </w:pPr>
      <w:r>
        <w:rPr>
          <w:rFonts w:hint="eastAsia" w:ascii="宋体" w:hAnsi="宋体" w:cs="宋体"/>
          <w:sz w:val="24"/>
          <w:highlight w:val="none"/>
        </w:rPr>
        <w:t>联系电话：                           联系电话：</w:t>
      </w:r>
    </w:p>
    <w:p>
      <w:pPr>
        <w:spacing w:line="384" w:lineRule="auto"/>
        <w:ind w:left="6360" w:hanging="6360" w:hangingChars="2650"/>
        <w:rPr>
          <w:rFonts w:ascii="宋体" w:hAnsi="宋体" w:cs="宋体"/>
          <w:b/>
          <w:bCs/>
          <w:szCs w:val="21"/>
          <w:highlight w:val="none"/>
        </w:rPr>
      </w:pPr>
      <w:r>
        <w:rPr>
          <w:rFonts w:hint="eastAsia" w:ascii="宋体" w:hAnsi="宋体" w:cs="宋体"/>
          <w:sz w:val="24"/>
          <w:highlight w:val="none"/>
        </w:rPr>
        <w:t>签署日期：年月日                    签署日期：年月日</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附件1  发包通知书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spacing w:line="360" w:lineRule="auto"/>
        <w:jc w:val="right"/>
        <w:rPr>
          <w:rFonts w:hint="eastAsia" w:ascii="仿宋_GB2312" w:hAnsi="仿宋_GB2312" w:eastAsia="仿宋_GB2312" w:cs="仿宋_GB2312"/>
          <w:b w:val="0"/>
          <w:bCs/>
          <w:color w:val="auto"/>
          <w:sz w:val="30"/>
          <w:szCs w:val="30"/>
          <w:highlight w:val="none"/>
        </w:rPr>
      </w:pPr>
      <w:bookmarkStart w:id="27" w:name="_Toc389815339"/>
      <w:bookmarkStart w:id="28" w:name="_Toc389815031"/>
      <w:bookmarkStart w:id="29" w:name="_Toc387080836"/>
      <w:r>
        <w:rPr>
          <w:rFonts w:hint="eastAsia" w:ascii="仿宋_GB2312" w:hAnsi="仿宋_GB2312" w:eastAsia="仿宋_GB2312" w:cs="仿宋_GB2312"/>
          <w:b w:val="0"/>
          <w:bCs/>
          <w:color w:val="auto"/>
          <w:sz w:val="30"/>
          <w:szCs w:val="30"/>
          <w:highlight w:val="none"/>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28"/>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4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120"/>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rPr>
          <w:rFonts w:hint="eastAsia" w:ascii="仿宋_GB2312" w:hAnsi="仿宋_GB2312" w:eastAsia="仿宋_GB2312" w:cs="仿宋_GB2312"/>
          <w:b w:val="0"/>
          <w:bCs/>
          <w:color w:val="auto"/>
          <w:sz w:val="30"/>
          <w:szCs w:val="30"/>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pStyle w:val="47"/>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附件3：</w:t>
      </w:r>
      <w:bookmarkEnd w:id="27"/>
      <w:bookmarkEnd w:id="28"/>
      <w:bookmarkEnd w:id="29"/>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30"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51"/>
          <w:rFonts w:ascii="宋体" w:hAnsi="宋体"/>
          <w:b w:val="0"/>
          <w:highlight w:val="none"/>
          <w:u w:val="single"/>
        </w:rPr>
      </w:pPr>
    </w:p>
    <w:bookmarkEnd w:id="30"/>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rPr>
        <w:t xml:space="preserve">                          </w:t>
      </w:r>
      <w:r>
        <w:rPr>
          <w:rFonts w:hint="eastAsia" w:ascii="宋体" w:hAnsi="宋体"/>
          <w:sz w:val="24"/>
          <w:highlight w:val="none"/>
        </w:rPr>
        <w:t>的组成部分，与主合同具有同等法律效力。</w:t>
      </w:r>
    </w:p>
    <w:p>
      <w:pPr>
        <w:adjustRightInd w:val="0"/>
        <w:snapToGrid w:val="0"/>
        <w:spacing w:line="560" w:lineRule="exact"/>
        <w:ind w:firstLine="482" w:firstLineChars="200"/>
        <w:jc w:val="left"/>
        <w:rPr>
          <w:rFonts w:ascii="宋体" w:hAnsi="宋体"/>
          <w:b/>
          <w:sz w:val="24"/>
          <w:highlight w:val="none"/>
        </w:rPr>
      </w:pPr>
      <w:r>
        <w:rPr>
          <w:rFonts w:ascii="宋体" w:hAnsi="宋体"/>
          <w:b/>
          <w:sz w:val="24"/>
          <w:highlight w:val="none"/>
        </w:rPr>
        <w:t xml:space="preserve"> 二、</w:t>
      </w:r>
      <w:r>
        <w:rPr>
          <w:rFonts w:hint="eastAsia" w:ascii="宋体" w:hAnsi="宋体"/>
          <w:b/>
          <w:sz w:val="24"/>
          <w:highlight w:val="none"/>
        </w:rPr>
        <w:t>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（三）要求乙方遵守的甲方安全管理要求。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按主合同相关条款进行经济扣罚；</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根据《广州市水务局关于印发广州市水务工程施工和监理企业诚信评价管理办法的通知》（穗水建设〔2</w:t>
      </w:r>
      <w:r>
        <w:rPr>
          <w:rFonts w:ascii="宋体" w:hAnsi="宋体"/>
          <w:sz w:val="24"/>
          <w:highlight w:val="none"/>
        </w:rPr>
        <w:t>014</w:t>
      </w: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号）、《市净水公司关于印发施工和监理企业诚信评价工作实施办法的通知》（穗净水〔201</w:t>
      </w:r>
      <w:r>
        <w:rPr>
          <w:rFonts w:ascii="宋体" w:hAnsi="宋体"/>
          <w:sz w:val="24"/>
          <w:highlight w:val="none"/>
        </w:rPr>
        <w:t>5</w:t>
      </w:r>
      <w:r>
        <w:rPr>
          <w:rFonts w:hint="eastAsia" w:ascii="宋体" w:hAnsi="宋体"/>
          <w:sz w:val="24"/>
          <w:highlight w:val="none"/>
        </w:rPr>
        <w:t>〕2</w:t>
      </w:r>
      <w:r>
        <w:rPr>
          <w:rFonts w:ascii="宋体" w:hAnsi="宋体"/>
          <w:sz w:val="24"/>
          <w:highlight w:val="none"/>
        </w:rPr>
        <w:t>40</w:t>
      </w:r>
      <w:r>
        <w:rPr>
          <w:rFonts w:hint="eastAsia" w:ascii="宋体" w:hAnsi="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4.</w:t>
      </w:r>
      <w:r>
        <w:rPr>
          <w:rFonts w:hint="eastAsia" w:ascii="宋体" w:hAnsi="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（三）乙方应在合同签订后</w:t>
      </w:r>
      <w:r>
        <w:rPr>
          <w:rFonts w:ascii="宋体" w:hAnsi="宋体"/>
          <w:sz w:val="24"/>
          <w:highlight w:val="none"/>
          <w:u w:val="single"/>
        </w:rPr>
        <w:t xml:space="preserve"> </w:t>
      </w:r>
      <w:r>
        <w:rPr>
          <w:rFonts w:hint="eastAsia" w:ascii="宋体" w:hAnsi="宋体"/>
          <w:sz w:val="24"/>
          <w:highlight w:val="none"/>
          <w:u w:val="single"/>
          <w:lang w:val="en-US" w:eastAsia="zh-CN"/>
        </w:rPr>
        <w:t>15</w:t>
      </w:r>
      <w:r>
        <w:rPr>
          <w:rFonts w:ascii="宋体" w:hAnsi="宋体"/>
          <w:sz w:val="24"/>
          <w:highlight w:val="none"/>
          <w:u w:val="single"/>
        </w:rPr>
        <w:t xml:space="preserve"> </w:t>
      </w:r>
      <w:r>
        <w:rPr>
          <w:rFonts w:hint="eastAsia" w:ascii="宋体" w:hAnsi="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86"/>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ascii="宋体" w:hAnsi="宋体"/>
          <w:sz w:val="24"/>
          <w:highlight w:val="none"/>
          <w:u w:val="single"/>
        </w:rPr>
        <w:t xml:space="preserve">  </w:t>
      </w:r>
      <w:r>
        <w:rPr>
          <w:rFonts w:hint="eastAsia" w:ascii="宋体" w:hAnsi="宋体"/>
          <w:sz w:val="24"/>
          <w:highlight w:val="none"/>
          <w:u w:val="single"/>
          <w:lang w:val="en-US" w:eastAsia="zh-CN"/>
        </w:rPr>
        <w:t>无</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48"/>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pStyle w:val="47"/>
        <w:rPr>
          <w:rFonts w:ascii="宋体" w:hAnsi="宋体" w:cs="宋体"/>
          <w:b/>
          <w:bCs/>
          <w:szCs w:val="21"/>
          <w:highlight w:val="none"/>
        </w:rPr>
      </w:pPr>
    </w:p>
    <w:p>
      <w:pPr>
        <w:rPr>
          <w:rFonts w:hint="eastAsia" w:ascii="宋体" w:hAnsi="宋体" w:eastAsia="宋体" w:cs="宋体"/>
          <w:b/>
          <w:szCs w:val="21"/>
          <w:highlight w:val="none"/>
        </w:rPr>
      </w:pPr>
    </w:p>
    <w:p>
      <w:pPr>
        <w:rPr>
          <w:rFonts w:hint="eastAsia" w:ascii="仿宋" w:hAnsi="仿宋" w:eastAsia="仿宋" w:cs="仿宋"/>
          <w:sz w:val="28"/>
          <w:szCs w:val="28"/>
          <w:highlight w:val="none"/>
        </w:rPr>
      </w:pPr>
      <w:r>
        <w:rPr>
          <w:rFonts w:hint="eastAsia" w:ascii="宋体" w:hAnsi="宋体" w:eastAsia="宋体" w:cs="宋体"/>
          <w:b/>
          <w:szCs w:val="21"/>
          <w:highlight w:val="none"/>
        </w:rPr>
        <w:t>附件4</w:t>
      </w:r>
    </w:p>
    <w:p>
      <w:pPr>
        <w:jc w:val="center"/>
        <w:rPr>
          <w:rFonts w:hint="eastAsia"/>
          <w:highlight w:val="cyan"/>
        </w:rPr>
      </w:pPr>
      <w:r>
        <w:rPr>
          <w:rFonts w:hint="eastAsia" w:ascii="仿宋" w:hAnsi="仿宋" w:eastAsia="仿宋" w:cs="仿宋"/>
          <w:b/>
          <w:sz w:val="44"/>
          <w:szCs w:val="44"/>
          <w:highlight w:val="none"/>
        </w:rPr>
        <w:t>工程量清单</w:t>
      </w:r>
    </w:p>
    <w:p>
      <w:pPr>
        <w:rPr>
          <w:rFonts w:hint="eastAsia" w:ascii="仿宋" w:hAnsi="仿宋" w:eastAsia="仿宋" w:cs="仿宋"/>
          <w:sz w:val="28"/>
          <w:szCs w:val="28"/>
          <w:highlight w:val="none"/>
        </w:rPr>
      </w:pPr>
      <w:r>
        <w:rPr>
          <w:rFonts w:hint="eastAsia" w:ascii="宋体" w:hAnsi="宋体" w:eastAsia="宋体" w:cs="宋体"/>
          <w:b/>
          <w:szCs w:val="21"/>
          <w:highlight w:val="none"/>
        </w:rPr>
        <w:t>附件5.项目投入人员架构表</w:t>
      </w:r>
    </w:p>
    <w:p>
      <w:pPr>
        <w:rPr>
          <w:rFonts w:hint="eastAsia" w:ascii="仿宋" w:hAnsi="仿宋" w:eastAsia="仿宋" w:cs="仿宋"/>
          <w:sz w:val="28"/>
          <w:szCs w:val="28"/>
          <w:highlight w:val="none"/>
        </w:rPr>
      </w:pPr>
      <w:r>
        <w:rPr>
          <w:rFonts w:hint="eastAsia" w:ascii="宋体" w:hAnsi="宋体" w:eastAsia="宋体" w:cs="宋体"/>
          <w:b/>
          <w:szCs w:val="21"/>
          <w:highlight w:val="none"/>
        </w:rPr>
        <w:t>附件</w:t>
      </w:r>
      <w:r>
        <w:rPr>
          <w:rFonts w:hint="eastAsia" w:ascii="宋体" w:hAnsi="宋体" w:eastAsia="宋体" w:cs="宋体"/>
          <w:b/>
          <w:szCs w:val="21"/>
          <w:highlight w:val="none"/>
          <w:lang w:val="en-US" w:eastAsia="zh-CN"/>
        </w:rPr>
        <w:t>6</w:t>
      </w:r>
      <w:r>
        <w:rPr>
          <w:rFonts w:hint="eastAsia" w:ascii="宋体" w:hAnsi="宋体" w:eastAsia="宋体" w:cs="宋体"/>
          <w:b/>
          <w:szCs w:val="21"/>
          <w:highlight w:val="none"/>
        </w:rPr>
        <w:t>：履约保函（模板）</w:t>
      </w:r>
    </w:p>
    <w:p>
      <w:pPr>
        <w:jc w:val="center"/>
        <w:rPr>
          <w:rFonts w:ascii="宋体" w:hAnsi="宋体" w:eastAsia="宋体"/>
          <w:b/>
          <w:sz w:val="24"/>
        </w:rPr>
      </w:pPr>
      <w:r>
        <w:rPr>
          <w:rFonts w:hint="eastAsia" w:ascii="宋体" w:hAnsi="宋体" w:eastAsia="宋体"/>
          <w:b/>
          <w:sz w:val="24"/>
        </w:rPr>
        <w:t>履约保函模板</w:t>
      </w:r>
    </w:p>
    <w:p>
      <w:pPr>
        <w:rPr>
          <w:rFonts w:ascii="宋体" w:hAnsi="宋体" w:eastAsia="宋体"/>
          <w:sz w:val="24"/>
        </w:rPr>
      </w:pPr>
    </w:p>
    <w:p>
      <w:pPr>
        <w:rPr>
          <w:rFonts w:ascii="宋体" w:hAnsi="宋体" w:eastAsia="宋体"/>
          <w:sz w:val="24"/>
        </w:rPr>
      </w:pPr>
      <w:r>
        <w:rPr>
          <w:rFonts w:hint="eastAsia" w:ascii="宋体" w:hAnsi="宋体" w:eastAsia="宋体"/>
          <w:sz w:val="24"/>
        </w:rPr>
        <w:t>致：</w:t>
      </w:r>
      <w:r>
        <w:rPr>
          <w:rFonts w:hint="eastAsia" w:ascii="宋体" w:hAnsi="宋体" w:eastAsia="宋体"/>
          <w:sz w:val="24"/>
          <w:u w:val="single"/>
        </w:rPr>
        <w:t xml:space="preserve">               （受益人）</w:t>
      </w:r>
      <w:r>
        <w:rPr>
          <w:rFonts w:ascii="宋体" w:hAnsi="宋体" w:eastAsia="宋体"/>
          <w:sz w:val="24"/>
        </w:rPr>
        <w:br w:type="textWrapping"/>
      </w:r>
    </w:p>
    <w:p>
      <w:pPr>
        <w:ind w:firstLine="420"/>
        <w:rPr>
          <w:rFonts w:ascii="宋体" w:hAnsi="宋体" w:eastAsia="宋体"/>
          <w:sz w:val="24"/>
        </w:rPr>
      </w:pPr>
      <w:r>
        <w:rPr>
          <w:rFonts w:hint="eastAsia" w:ascii="宋体" w:hAnsi="宋体" w:eastAsia="宋体"/>
          <w:sz w:val="24"/>
        </w:rPr>
        <w:t>鉴于（以下简称“委托人”）与贵方于</w:t>
      </w:r>
      <w:r>
        <w:rPr>
          <w:rFonts w:hint="eastAsia" w:ascii="宋体" w:hAnsi="宋体" w:eastAsia="宋体"/>
          <w:sz w:val="24"/>
          <w:u w:val="single"/>
        </w:rPr>
        <w:t xml:space="preserve">   年  月  日</w:t>
      </w:r>
      <w:r>
        <w:rPr>
          <w:rFonts w:hint="eastAsia" w:ascii="宋体" w:hAnsi="宋体" w:eastAsia="宋体"/>
          <w:sz w:val="24"/>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sz w:val="24"/>
        </w:rPr>
      </w:pPr>
      <w:r>
        <w:rPr>
          <w:rFonts w:hint="eastAsia" w:ascii="宋体" w:hAnsi="宋体" w:eastAsia="宋体"/>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sz w:val="24"/>
        </w:rPr>
      </w:pPr>
      <w:r>
        <w:rPr>
          <w:rFonts w:hint="eastAsia" w:ascii="宋体" w:hAnsi="宋体" w:eastAsia="宋体"/>
          <w:sz w:val="24"/>
        </w:rPr>
        <w:t>二、贵单位的索赔申请应符合下述条件：</w:t>
      </w:r>
    </w:p>
    <w:p>
      <w:pPr>
        <w:ind w:firstLine="420"/>
        <w:rPr>
          <w:rFonts w:ascii="宋体" w:hAnsi="宋体" w:eastAsia="宋体"/>
          <w:sz w:val="24"/>
        </w:rPr>
      </w:pPr>
      <w:r>
        <w:rPr>
          <w:rFonts w:hint="eastAsia" w:ascii="宋体" w:hAnsi="宋体" w:eastAsia="宋体"/>
          <w:sz w:val="24"/>
        </w:rPr>
        <w:t>（一）贵单位法定代表人或其授权代表签字并加盖单位公章；</w:t>
      </w:r>
    </w:p>
    <w:p>
      <w:pPr>
        <w:ind w:firstLine="420"/>
        <w:rPr>
          <w:rFonts w:ascii="宋体" w:hAnsi="宋体" w:eastAsia="宋体"/>
          <w:sz w:val="24"/>
        </w:rPr>
      </w:pPr>
      <w:r>
        <w:rPr>
          <w:rFonts w:hint="eastAsia" w:ascii="宋体" w:hAnsi="宋体" w:eastAsia="宋体"/>
          <w:sz w:val="24"/>
        </w:rPr>
        <w:t>（二）在保函有效期内送达我行；</w:t>
      </w:r>
    </w:p>
    <w:p>
      <w:pPr>
        <w:ind w:firstLine="420"/>
        <w:rPr>
          <w:rFonts w:ascii="宋体" w:hAnsi="宋体" w:eastAsia="宋体"/>
          <w:sz w:val="24"/>
        </w:rPr>
      </w:pPr>
      <w:r>
        <w:rPr>
          <w:rFonts w:hint="eastAsia" w:ascii="宋体" w:hAnsi="宋体" w:eastAsia="宋体"/>
          <w:sz w:val="24"/>
        </w:rPr>
        <w:t>（三）明确的索赔金额（不得超过本保函第一条所列之限额）。</w:t>
      </w:r>
    </w:p>
    <w:p>
      <w:pPr>
        <w:ind w:firstLine="420"/>
        <w:rPr>
          <w:rFonts w:ascii="宋体" w:hAnsi="宋体" w:eastAsia="宋体"/>
          <w:sz w:val="24"/>
        </w:rPr>
      </w:pPr>
      <w:r>
        <w:rPr>
          <w:rFonts w:hint="eastAsia" w:ascii="宋体" w:hAnsi="宋体" w:eastAsia="宋体"/>
          <w:sz w:val="24"/>
        </w:rPr>
        <w:t>三、本保函自签发之日起生效，有效期至</w:t>
      </w:r>
      <w:r>
        <w:rPr>
          <w:rFonts w:hint="eastAsia" w:ascii="宋体" w:hAnsi="宋体" w:eastAsia="宋体"/>
          <w:sz w:val="24"/>
          <w:u w:val="single"/>
        </w:rPr>
        <w:t xml:space="preserve">  年  月  日</w:t>
      </w:r>
      <w:r>
        <w:rPr>
          <w:rFonts w:hint="eastAsia" w:ascii="宋体" w:hAnsi="宋体" w:eastAsia="宋体"/>
          <w:sz w:val="24"/>
        </w:rPr>
        <w:t>。本保函于下述任一事项发生之时立即失效，我行在本保函项下的保证义务即刻解除：</w:t>
      </w:r>
    </w:p>
    <w:p>
      <w:pPr>
        <w:ind w:firstLine="420"/>
        <w:rPr>
          <w:rFonts w:ascii="宋体" w:hAnsi="宋体" w:eastAsia="宋体"/>
          <w:sz w:val="24"/>
        </w:rPr>
      </w:pPr>
      <w:r>
        <w:rPr>
          <w:rFonts w:hint="eastAsia" w:ascii="宋体" w:hAnsi="宋体" w:eastAsia="宋体"/>
          <w:sz w:val="24"/>
        </w:rPr>
        <w:t>（一）本保函有效期限届满；</w:t>
      </w:r>
    </w:p>
    <w:p>
      <w:pPr>
        <w:ind w:firstLine="420"/>
        <w:rPr>
          <w:rFonts w:ascii="宋体" w:hAnsi="宋体" w:eastAsia="宋体"/>
          <w:sz w:val="24"/>
        </w:rPr>
      </w:pPr>
      <w:r>
        <w:rPr>
          <w:rFonts w:hint="eastAsia" w:ascii="宋体" w:hAnsi="宋体" w:eastAsia="宋体"/>
          <w:sz w:val="24"/>
        </w:rPr>
        <w:t>（二）我行保证的义务履行完毕。</w:t>
      </w:r>
    </w:p>
    <w:p>
      <w:pPr>
        <w:ind w:firstLine="420"/>
        <w:rPr>
          <w:rFonts w:ascii="宋体" w:hAnsi="宋体" w:eastAsia="宋体"/>
          <w:sz w:val="24"/>
        </w:rPr>
      </w:pPr>
      <w:r>
        <w:rPr>
          <w:rFonts w:hint="eastAsia" w:ascii="宋体" w:hAnsi="宋体" w:eastAsia="宋体"/>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sz w:val="24"/>
        </w:rPr>
      </w:pPr>
      <w:r>
        <w:rPr>
          <w:rFonts w:hint="eastAsia" w:ascii="宋体" w:hAnsi="宋体" w:eastAsia="宋体"/>
          <w:sz w:val="24"/>
        </w:rPr>
        <w:t>五、我行向你方支付索赔金额后，本保函担保金额即按贵方通知的索赔金额予以递减。</w:t>
      </w:r>
    </w:p>
    <w:p>
      <w:pPr>
        <w:ind w:firstLine="420"/>
        <w:rPr>
          <w:rFonts w:ascii="宋体" w:hAnsi="宋体" w:eastAsia="宋体"/>
          <w:sz w:val="24"/>
        </w:rPr>
      </w:pPr>
      <w:r>
        <w:rPr>
          <w:rFonts w:hint="eastAsia" w:ascii="宋体" w:hAnsi="宋体" w:eastAsia="宋体"/>
          <w:sz w:val="24"/>
        </w:rPr>
        <w:t>六、保函失效后请将保函退回我行注销，无论正本最终退回与否，不影响本保函依上述约定自动失效。</w:t>
      </w:r>
    </w:p>
    <w:p>
      <w:pPr>
        <w:ind w:firstLine="420"/>
        <w:rPr>
          <w:rFonts w:ascii="宋体" w:hAnsi="宋体" w:eastAsia="宋体"/>
          <w:sz w:val="24"/>
        </w:rPr>
      </w:pPr>
    </w:p>
    <w:p>
      <w:pPr>
        <w:ind w:firstLine="420"/>
        <w:rPr>
          <w:rFonts w:ascii="宋体" w:hAnsi="宋体" w:eastAsia="宋体"/>
          <w:sz w:val="24"/>
        </w:rPr>
      </w:pPr>
    </w:p>
    <w:p>
      <w:pPr>
        <w:ind w:firstLine="420"/>
        <w:rPr>
          <w:rFonts w:ascii="宋体" w:hAnsi="宋体" w:eastAsia="宋体"/>
          <w:sz w:val="24"/>
        </w:rPr>
      </w:pPr>
      <w:r>
        <w:rPr>
          <w:rFonts w:hint="eastAsia" w:ascii="宋体" w:hAnsi="宋体" w:eastAsia="宋体"/>
          <w:sz w:val="24"/>
        </w:rPr>
        <w:t xml:space="preserve">                                                   落款</w:t>
      </w:r>
    </w:p>
    <w:p>
      <w:pPr>
        <w:ind w:firstLine="420"/>
        <w:rPr>
          <w:rFonts w:ascii="宋体" w:hAnsi="宋体" w:eastAsia="宋体"/>
          <w:sz w:val="24"/>
        </w:rPr>
      </w:pPr>
    </w:p>
    <w:p>
      <w:pPr>
        <w:ind w:firstLine="645"/>
        <w:rPr>
          <w:rFonts w:ascii="宋体" w:hAnsi="宋体" w:eastAsia="宋体"/>
          <w:sz w:val="24"/>
        </w:rPr>
      </w:pPr>
      <w:r>
        <w:rPr>
          <w:rFonts w:hint="eastAsia" w:ascii="宋体" w:hAnsi="宋体" w:eastAsia="宋体"/>
          <w:sz w:val="24"/>
        </w:rPr>
        <w:t>保函说明：</w:t>
      </w:r>
    </w:p>
    <w:p>
      <w:pPr>
        <w:ind w:firstLine="645"/>
        <w:rPr>
          <w:rFonts w:ascii="宋体" w:hAnsi="宋体" w:eastAsia="宋体" w:cs="仿宋_GB2312"/>
          <w:sz w:val="24"/>
        </w:rPr>
      </w:pPr>
      <w:r>
        <w:rPr>
          <w:rFonts w:hint="eastAsia" w:ascii="宋体" w:hAnsi="宋体" w:eastAsia="宋体" w:cs="仿宋_GB2312"/>
          <w:sz w:val="24"/>
        </w:rPr>
        <w:t>保函不得有下列或类似含义的表述：</w:t>
      </w:r>
    </w:p>
    <w:p>
      <w:pPr>
        <w:ind w:firstLine="645"/>
        <w:rPr>
          <w:rFonts w:ascii="宋体" w:hAnsi="宋体" w:eastAsia="宋体" w:cs="仿宋_GB2312"/>
          <w:sz w:val="24"/>
        </w:rPr>
      </w:pPr>
      <w:r>
        <w:rPr>
          <w:rFonts w:hint="eastAsia" w:ascii="宋体" w:hAnsi="宋体" w:eastAsia="宋体" w:cs="仿宋_GB2312"/>
          <w:sz w:val="24"/>
        </w:rPr>
        <w:t>1.银行承担的为连带责任保证、一般保证。</w:t>
      </w:r>
    </w:p>
    <w:p>
      <w:pPr>
        <w:ind w:firstLine="645"/>
        <w:rPr>
          <w:rFonts w:ascii="宋体" w:hAnsi="宋体" w:eastAsia="宋体" w:cs="仿宋_GB2312"/>
          <w:sz w:val="24"/>
        </w:rPr>
      </w:pPr>
      <w:r>
        <w:rPr>
          <w:rFonts w:hint="eastAsia" w:ascii="宋体" w:hAnsi="宋体" w:eastAsia="宋体" w:cs="仿宋_GB2312"/>
          <w:sz w:val="24"/>
        </w:rPr>
        <w:t>2.未经银行书面同意，受益人与申请人修改合同或其项下附件时，银行的保证义务解除。</w:t>
      </w:r>
    </w:p>
    <w:p>
      <w:pPr>
        <w:ind w:firstLine="645"/>
        <w:rPr>
          <w:rFonts w:ascii="宋体" w:hAnsi="宋体" w:eastAsia="宋体" w:cs="仿宋_GB2312"/>
          <w:sz w:val="24"/>
        </w:rPr>
      </w:pPr>
      <w:r>
        <w:rPr>
          <w:rFonts w:hint="eastAsia" w:ascii="宋体" w:hAnsi="宋体" w:eastAsia="宋体" w:cs="仿宋_GB2312"/>
          <w:sz w:val="24"/>
        </w:rPr>
        <w:t>3.合同撤销或无效的，保函失效。</w:t>
      </w:r>
    </w:p>
    <w:p>
      <w:pPr>
        <w:ind w:firstLine="645"/>
        <w:rPr>
          <w:rFonts w:ascii="宋体" w:hAnsi="宋体" w:eastAsia="宋体" w:cs="仿宋_GB2312"/>
          <w:sz w:val="24"/>
        </w:rPr>
      </w:pPr>
      <w:r>
        <w:rPr>
          <w:rFonts w:hint="eastAsia" w:ascii="宋体" w:hAnsi="宋体" w:eastAsia="宋体" w:cs="仿宋_GB2312"/>
          <w:sz w:val="24"/>
        </w:rPr>
        <w:t>4.申请人对受益人的抗辩，银行有权向受益人主张。</w:t>
      </w:r>
    </w:p>
    <w:p>
      <w:pPr>
        <w:ind w:firstLine="645"/>
        <w:rPr>
          <w:rFonts w:ascii="宋体" w:hAnsi="宋体" w:eastAsia="宋体"/>
          <w:sz w:val="24"/>
        </w:rPr>
      </w:pPr>
      <w:r>
        <w:rPr>
          <w:rFonts w:hint="eastAsia" w:ascii="宋体" w:hAnsi="宋体" w:eastAsia="宋体" w:cs="仿宋_GB2312"/>
          <w:sz w:val="24"/>
        </w:rPr>
        <w:t>5.受益人请求付款的请款单据包含法院裁判文书、仲裁裁决、第三方单位出具的鉴定书等申请人违约的证明材料。</w:t>
      </w:r>
    </w:p>
    <w:p>
      <w:pPr>
        <w:rPr>
          <w:rFonts w:ascii="宋体" w:hAnsi="宋体" w:eastAsia="宋体" w:cs="仿宋_GB2312"/>
          <w:sz w:val="24"/>
        </w:rPr>
      </w:pPr>
    </w:p>
    <w:p>
      <w:pPr>
        <w:rPr>
          <w:rFonts w:ascii="宋体" w:hAnsi="宋体" w:eastAsia="宋体" w:cs="仿宋_GB2312"/>
          <w:sz w:val="24"/>
        </w:rPr>
      </w:pPr>
    </w:p>
    <w:p>
      <w:pPr>
        <w:pStyle w:val="57"/>
      </w:pPr>
    </w:p>
    <w:p>
      <w:pPr>
        <w:pStyle w:val="2"/>
        <w:ind w:firstLine="0" w:firstLineChars="0"/>
        <w:rPr>
          <w:rFonts w:hint="eastAsia" w:ascii="仿宋" w:hAnsi="仿宋" w:eastAsia="仿宋" w:cs="仿宋"/>
          <w:color w:val="auto"/>
          <w:kern w:val="2"/>
          <w:sz w:val="28"/>
          <w:szCs w:val="28"/>
          <w:highlight w:val="none"/>
        </w:rPr>
      </w:pPr>
    </w:p>
    <w:p>
      <w:pPr>
        <w:pStyle w:val="57"/>
        <w:rPr>
          <w:rFonts w:hint="eastAsia" w:ascii="宋体" w:hAnsi="宋体" w:eastAsia="宋体" w:cs="宋体"/>
          <w:b/>
          <w:color w:val="auto"/>
          <w:kern w:val="2"/>
          <w:sz w:val="21"/>
          <w:szCs w:val="21"/>
          <w:highlight w:val="none"/>
          <w:lang w:val="en-US" w:eastAsia="zh-CN" w:bidi="ar-SA"/>
        </w:rPr>
      </w:pPr>
    </w:p>
    <w:p>
      <w:pPr>
        <w:pStyle w:val="57"/>
        <w:rPr>
          <w:rFonts w:hint="eastAsia" w:ascii="仿宋" w:hAnsi="仿宋" w:eastAsia="仿宋" w:cs="仿宋"/>
          <w:sz w:val="28"/>
          <w:szCs w:val="28"/>
          <w:highlight w:val="none"/>
        </w:rPr>
      </w:pPr>
      <w:r>
        <w:rPr>
          <w:rFonts w:hint="eastAsia" w:ascii="宋体" w:hAnsi="宋体" w:eastAsia="宋体" w:cs="宋体"/>
          <w:b/>
          <w:color w:val="auto"/>
          <w:kern w:val="2"/>
          <w:sz w:val="21"/>
          <w:szCs w:val="21"/>
          <w:highlight w:val="none"/>
          <w:lang w:val="en-US" w:eastAsia="zh-CN" w:bidi="ar-SA"/>
        </w:rPr>
        <w:t>附件7.应急救援物资清单（如需）</w:t>
      </w:r>
    </w:p>
    <w:p>
      <w:pPr>
        <w:pStyle w:val="57"/>
        <w:rPr>
          <w:rFonts w:hint="eastAsia" w:ascii="仿宋" w:hAnsi="仿宋" w:eastAsia="仿宋" w:cs="仿宋"/>
          <w:sz w:val="28"/>
          <w:szCs w:val="28"/>
          <w:highlight w:val="none"/>
        </w:rPr>
      </w:pPr>
      <w:r>
        <w:rPr>
          <w:rFonts w:hint="eastAsia" w:ascii="宋体" w:hAnsi="宋体" w:eastAsia="宋体" w:cs="宋体"/>
          <w:b/>
          <w:color w:val="auto"/>
          <w:kern w:val="2"/>
          <w:sz w:val="21"/>
          <w:szCs w:val="21"/>
          <w:highlight w:val="none"/>
          <w:lang w:val="en-US" w:eastAsia="zh-CN" w:bidi="ar-SA"/>
        </w:rPr>
        <w:t>附件8.授权委托证明（如需）</w:t>
      </w:r>
    </w:p>
    <w:p>
      <w:pPr>
        <w:adjustRightInd w:val="0"/>
        <w:snapToGrid w:val="0"/>
        <w:jc w:val="both"/>
        <w:rPr>
          <w:rFonts w:hint="eastAsia" w:ascii="仿宋" w:hAnsi="仿宋" w:eastAsia="仿宋" w:cs="仿宋"/>
          <w:color w:val="000000"/>
          <w:kern w:val="0"/>
          <w:sz w:val="28"/>
          <w:szCs w:val="28"/>
          <w:highlight w:val="none"/>
          <w:lang w:val="en-US" w:eastAsia="zh-CN"/>
        </w:rPr>
      </w:pPr>
      <w:r>
        <w:rPr>
          <w:rFonts w:hint="eastAsia" w:ascii="宋体" w:hAnsi="宋体" w:eastAsia="宋体" w:cs="宋体"/>
          <w:b/>
          <w:color w:val="auto"/>
          <w:kern w:val="2"/>
          <w:sz w:val="21"/>
          <w:szCs w:val="21"/>
          <w:highlight w:val="none"/>
          <w:lang w:val="en-US" w:eastAsia="zh-CN" w:bidi="ar-SA"/>
        </w:rPr>
        <w:t>附件9.不诚信行为的情形及相应被暂停参与投标活动的处理标准</w:t>
      </w:r>
    </w:p>
    <w:p>
      <w:pPr>
        <w:adjustRightInd w:val="0"/>
        <w:snapToGrid w:val="0"/>
        <w:jc w:val="both"/>
        <w:rPr>
          <w:rFonts w:hint="eastAsia" w:ascii="仿宋" w:hAnsi="仿宋" w:eastAsia="仿宋" w:cs="仿宋"/>
          <w:color w:val="000000"/>
          <w:kern w:val="0"/>
          <w:sz w:val="28"/>
          <w:szCs w:val="28"/>
          <w:highlight w:val="none"/>
          <w:lang w:val="en-US" w:eastAsia="zh-CN"/>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4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tbl>
      <w:tblPr>
        <w:tblStyle w:val="48"/>
        <w:tblpPr w:leftFromText="180" w:rightFromText="180" w:vertAnchor="text" w:horzAnchor="page" w:tblpX="207" w:tblpY="384"/>
        <w:tblOverlap w:val="never"/>
        <w:tblW w:w="10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48"/>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6"/>
        <w:spacing w:line="360" w:lineRule="auto"/>
        <w:jc w:val="center"/>
        <w:rPr>
          <w:rFonts w:hint="eastAsia" w:ascii="仿宋_GB2312" w:hAnsi="仿宋_GB2312" w:eastAsia="仿宋_GB2312" w:cs="仿宋_GB2312"/>
          <w:sz w:val="28"/>
          <w:szCs w:val="28"/>
          <w:highlight w:val="none"/>
        </w:rPr>
      </w:pPr>
    </w:p>
    <w:p>
      <w:pPr>
        <w:pStyle w:val="6"/>
        <w:spacing w:line="360" w:lineRule="auto"/>
        <w:jc w:val="center"/>
        <w:rPr>
          <w:rFonts w:hint="eastAsia" w:ascii="仿宋_GB2312" w:hAnsi="仿宋_GB2312" w:eastAsia="仿宋_GB2312" w:cs="仿宋_GB2312"/>
          <w:sz w:val="28"/>
          <w:szCs w:val="28"/>
          <w:highlight w:val="none"/>
        </w:rPr>
      </w:pPr>
    </w:p>
    <w:p>
      <w:pPr>
        <w:pStyle w:val="6"/>
        <w:spacing w:line="360" w:lineRule="auto"/>
        <w:jc w:val="center"/>
        <w:rPr>
          <w:rFonts w:hint="eastAsia" w:ascii="仿宋_GB2312" w:hAnsi="仿宋_GB2312" w:eastAsia="仿宋_GB2312" w:cs="仿宋_GB2312"/>
          <w:sz w:val="28"/>
          <w:szCs w:val="28"/>
          <w:highlight w:val="none"/>
        </w:rPr>
      </w:pPr>
    </w:p>
    <w:p>
      <w:pPr>
        <w:pStyle w:val="6"/>
        <w:spacing w:line="360" w:lineRule="auto"/>
        <w:jc w:val="center"/>
        <w:rPr>
          <w:rFonts w:hint="eastAsia" w:ascii="仿宋_GB2312" w:hAnsi="仿宋_GB2312" w:eastAsia="仿宋_GB2312" w:cs="仿宋_GB2312"/>
          <w:sz w:val="28"/>
          <w:szCs w:val="28"/>
          <w:highlight w:val="none"/>
        </w:rPr>
      </w:pPr>
    </w:p>
    <w:p>
      <w:pPr>
        <w:pStyle w:val="6"/>
        <w:spacing w:line="360" w:lineRule="auto"/>
        <w:jc w:val="cente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pStyle w:val="57"/>
        <w:rPr>
          <w:rFonts w:hint="eastAsia" w:ascii="仿宋_GB2312" w:hAnsi="仿宋_GB2312" w:eastAsia="仿宋_GB2312" w:cs="仿宋_GB2312"/>
          <w:sz w:val="28"/>
          <w:szCs w:val="28"/>
          <w:highlight w:val="none"/>
        </w:rPr>
      </w:pPr>
    </w:p>
    <w:p>
      <w:pPr>
        <w:pStyle w:val="6"/>
        <w:spacing w:line="360" w:lineRule="auto"/>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第五部分　响应文件格式</w:t>
      </w:r>
    </w:p>
    <w:p>
      <w:pPr>
        <w:pStyle w:val="25"/>
        <w:tabs>
          <w:tab w:val="left" w:pos="1260"/>
        </w:tabs>
        <w:jc w:val="center"/>
        <w:rPr>
          <w:rFonts w:ascii="仿宋_GB2312" w:hAnsi="仿宋_GB2312" w:eastAsia="仿宋_GB2312" w:cs="仿宋_GB2312"/>
          <w:b/>
          <w:kern w:val="0"/>
          <w:sz w:val="28"/>
          <w:szCs w:val="28"/>
          <w:highlight w:val="none"/>
        </w:rPr>
      </w:pPr>
    </w:p>
    <w:p>
      <w:pPr>
        <w:pStyle w:val="25"/>
        <w:tabs>
          <w:tab w:val="left" w:pos="1260"/>
        </w:tabs>
        <w:jc w:val="center"/>
        <w:rPr>
          <w:rFonts w:hint="eastAsia" w:ascii="仿宋" w:hAnsi="仿宋" w:eastAsia="仿宋" w:cs="仿宋"/>
          <w:b/>
          <w:spacing w:val="100"/>
          <w:w w:val="110"/>
          <w:kern w:val="0"/>
          <w:sz w:val="28"/>
          <w:szCs w:val="28"/>
          <w:highlight w:val="none"/>
        </w:rPr>
      </w:pPr>
      <w:r>
        <w:rPr>
          <w:rFonts w:hint="eastAsia" w:ascii="仿宋" w:hAnsi="仿宋" w:eastAsia="仿宋" w:cs="仿宋"/>
          <w:b/>
          <w:sz w:val="28"/>
          <w:szCs w:val="28"/>
          <w:highlight w:val="none"/>
          <w:u w:val="single"/>
        </w:rPr>
        <w:t>广州市净水有限公司</w:t>
      </w:r>
      <w:r>
        <w:rPr>
          <w:rFonts w:hint="eastAsia" w:ascii="仿宋" w:hAnsi="仿宋" w:eastAsia="仿宋" w:cs="仿宋"/>
          <w:b/>
          <w:sz w:val="28"/>
          <w:szCs w:val="28"/>
          <w:highlight w:val="none"/>
          <w:u w:val="single"/>
          <w:lang w:val="en-US" w:eastAsia="zh-CN"/>
        </w:rPr>
        <w:t>京溪分公司配电房消防系统改造工程</w:t>
      </w:r>
      <w:r>
        <w:rPr>
          <w:rFonts w:hint="eastAsia" w:ascii="仿宋" w:hAnsi="仿宋" w:eastAsia="仿宋" w:cs="仿宋"/>
          <w:b/>
          <w:sz w:val="28"/>
          <w:szCs w:val="28"/>
          <w:highlight w:val="none"/>
          <w:u w:val="single"/>
        </w:rPr>
        <w:t>项目</w:t>
      </w:r>
    </w:p>
    <w:p>
      <w:pPr>
        <w:pStyle w:val="25"/>
        <w:jc w:val="center"/>
        <w:rPr>
          <w:rFonts w:hint="eastAsia" w:ascii="仿宋" w:hAnsi="仿宋" w:eastAsia="仿宋" w:cs="仿宋"/>
          <w:b/>
          <w:sz w:val="28"/>
          <w:szCs w:val="28"/>
          <w:highlight w:val="none"/>
        </w:rPr>
      </w:pPr>
    </w:p>
    <w:p>
      <w:pPr>
        <w:pStyle w:val="25"/>
        <w:tabs>
          <w:tab w:val="left" w:pos="1260"/>
        </w:tabs>
        <w:jc w:val="center"/>
        <w:rPr>
          <w:rFonts w:hint="eastAsia" w:ascii="仿宋" w:hAnsi="仿宋" w:eastAsia="仿宋" w:cs="仿宋"/>
          <w:b/>
          <w:spacing w:val="100"/>
          <w:w w:val="110"/>
          <w:sz w:val="28"/>
          <w:szCs w:val="28"/>
          <w:highlight w:val="none"/>
        </w:rPr>
      </w:pPr>
      <w:r>
        <w:rPr>
          <w:rFonts w:hint="eastAsia" w:ascii="仿宋" w:hAnsi="仿宋" w:eastAsia="仿宋" w:cs="仿宋"/>
          <w:b/>
          <w:spacing w:val="100"/>
          <w:w w:val="110"/>
          <w:kern w:val="0"/>
          <w:sz w:val="28"/>
          <w:szCs w:val="28"/>
          <w:highlight w:val="none"/>
        </w:rPr>
        <w:t>询价响应文件</w:t>
      </w:r>
    </w:p>
    <w:p>
      <w:pPr>
        <w:pStyle w:val="25"/>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（正本/副本）</w:t>
      </w:r>
    </w:p>
    <w:p>
      <w:pPr>
        <w:pStyle w:val="25"/>
        <w:jc w:val="center"/>
        <w:rPr>
          <w:rFonts w:hint="eastAsia" w:ascii="仿宋" w:hAnsi="仿宋" w:eastAsia="仿宋" w:cs="仿宋"/>
          <w:b/>
          <w:sz w:val="28"/>
          <w:szCs w:val="28"/>
          <w:highlight w:val="none"/>
        </w:rPr>
      </w:pPr>
    </w:p>
    <w:p>
      <w:pPr>
        <w:pStyle w:val="25"/>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pStyle w:val="25"/>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项目编号（包、组号）：</w:t>
      </w:r>
      <w:r>
        <w:rPr>
          <w:rFonts w:hint="eastAsia" w:ascii="仿宋" w:hAnsi="仿宋" w:eastAsia="仿宋" w:cs="仿宋"/>
          <w:b/>
          <w:sz w:val="28"/>
          <w:szCs w:val="28"/>
          <w:highlight w:val="none"/>
          <w:u w:val="single"/>
        </w:rPr>
        <w:t xml:space="preserve">                       </w:t>
      </w:r>
    </w:p>
    <w:p>
      <w:pPr>
        <w:pStyle w:val="3"/>
        <w:spacing w:line="360" w:lineRule="auto"/>
        <w:ind w:firstLine="986"/>
        <w:rPr>
          <w:rFonts w:hint="eastAsia" w:ascii="仿宋" w:hAnsi="仿宋" w:eastAsia="仿宋" w:cs="仿宋"/>
          <w:b/>
          <w:sz w:val="28"/>
          <w:szCs w:val="28"/>
          <w:highlight w:val="none"/>
          <w:u w:val="single"/>
        </w:rPr>
      </w:pPr>
      <w:r>
        <w:rPr>
          <w:rFonts w:hint="eastAsia" w:ascii="仿宋" w:hAnsi="仿宋" w:eastAsia="仿宋" w:cs="仿宋"/>
          <w:sz w:val="28"/>
          <w:szCs w:val="28"/>
          <w:highlight w:val="none"/>
        </w:rPr>
        <w:t xml:space="preserve">  项目名称：</w:t>
      </w:r>
      <w:r>
        <w:rPr>
          <w:rFonts w:hint="eastAsia" w:ascii="仿宋" w:hAnsi="仿宋" w:eastAsia="仿宋" w:cs="仿宋"/>
          <w:b/>
          <w:bCs/>
          <w:sz w:val="28"/>
          <w:szCs w:val="28"/>
          <w:highlight w:val="none"/>
          <w:u w:val="single"/>
          <w:lang w:val="en-US" w:eastAsia="zh-CN"/>
        </w:rPr>
        <w:t>广州市净水有限公司</w:t>
      </w:r>
      <w:r>
        <w:rPr>
          <w:rFonts w:hint="eastAsia" w:ascii="仿宋" w:hAnsi="仿宋" w:eastAsia="仿宋" w:cs="仿宋"/>
          <w:b/>
          <w:sz w:val="28"/>
          <w:szCs w:val="28"/>
          <w:highlight w:val="none"/>
          <w:u w:val="single"/>
          <w:lang w:val="en-US" w:eastAsia="zh-CN"/>
        </w:rPr>
        <w:t>京溪分公司配电房消防系统改造工程</w:t>
      </w:r>
      <w:r>
        <w:rPr>
          <w:rFonts w:hint="eastAsia" w:ascii="仿宋" w:hAnsi="仿宋" w:eastAsia="仿宋" w:cs="仿宋"/>
          <w:b/>
          <w:sz w:val="28"/>
          <w:szCs w:val="28"/>
          <w:highlight w:val="none"/>
          <w:u w:val="single"/>
        </w:rPr>
        <w:t>项目</w:t>
      </w:r>
    </w:p>
    <w:p>
      <w:pPr>
        <w:pStyle w:val="25"/>
        <w:ind w:firstLine="843" w:firstLineChars="300"/>
        <w:rPr>
          <w:rFonts w:hint="eastAsia" w:ascii="仿宋" w:hAnsi="仿宋" w:eastAsia="仿宋" w:cs="仿宋"/>
          <w:b/>
          <w:sz w:val="28"/>
          <w:szCs w:val="28"/>
          <w:highlight w:val="none"/>
        </w:rPr>
      </w:pPr>
    </w:p>
    <w:p>
      <w:pPr>
        <w:pStyle w:val="25"/>
        <w:rPr>
          <w:rFonts w:hint="eastAsia" w:ascii="仿宋" w:hAnsi="仿宋" w:eastAsia="仿宋" w:cs="仿宋"/>
          <w:b/>
          <w:sz w:val="28"/>
          <w:szCs w:val="28"/>
          <w:highlight w:val="none"/>
        </w:rPr>
      </w:pPr>
    </w:p>
    <w:p>
      <w:pPr>
        <w:pStyle w:val="25"/>
        <w:ind w:firstLine="843" w:firstLineChars="300"/>
        <w:rPr>
          <w:rFonts w:hint="eastAsia" w:ascii="仿宋" w:hAnsi="仿宋" w:eastAsia="仿宋" w:cs="仿宋"/>
          <w:b/>
          <w:sz w:val="28"/>
          <w:szCs w:val="28"/>
          <w:highlight w:val="none"/>
        </w:rPr>
      </w:pPr>
    </w:p>
    <w:p>
      <w:pPr>
        <w:pStyle w:val="25"/>
        <w:ind w:firstLine="843" w:firstLineChars="300"/>
        <w:rPr>
          <w:rFonts w:hint="eastAsia" w:ascii="仿宋" w:hAnsi="仿宋" w:eastAsia="仿宋" w:cs="仿宋"/>
          <w:b/>
          <w:sz w:val="28"/>
          <w:szCs w:val="28"/>
          <w:highlight w:val="none"/>
        </w:rPr>
      </w:pPr>
    </w:p>
    <w:p>
      <w:pPr>
        <w:pStyle w:val="25"/>
        <w:spacing w:line="360" w:lineRule="auto"/>
        <w:ind w:firstLine="3117" w:firstLineChars="1109"/>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报价单位名称：</w:t>
      </w:r>
      <w:r>
        <w:rPr>
          <w:rFonts w:hint="eastAsia" w:ascii="仿宋" w:hAnsi="仿宋" w:eastAsia="仿宋" w:cs="仿宋"/>
          <w:b/>
          <w:sz w:val="28"/>
          <w:szCs w:val="28"/>
          <w:highlight w:val="none"/>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highlight w:val="none"/>
          <w:u w:val="single"/>
        </w:rPr>
      </w:pPr>
      <w:r>
        <w:rPr>
          <w:rFonts w:hint="eastAsia" w:ascii="仿宋" w:hAnsi="仿宋" w:eastAsia="仿宋" w:cs="仿宋"/>
          <w:b/>
          <w:sz w:val="28"/>
          <w:szCs w:val="28"/>
          <w:highlight w:val="none"/>
        </w:rPr>
        <w:t>日期：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（1）法定代表人/负责人资格证明书</w:t>
      </w:r>
    </w:p>
    <w:p>
      <w:pPr>
        <w:spacing w:line="480" w:lineRule="exact"/>
        <w:rPr>
          <w:rFonts w:ascii="仿宋_GB2312" w:hAnsi="仿宋_GB2312" w:eastAsia="仿宋_GB2312" w:cs="仿宋_GB2312"/>
          <w:sz w:val="28"/>
          <w:szCs w:val="28"/>
          <w:highlight w:val="none"/>
        </w:rPr>
      </w:pPr>
    </w:p>
    <w:p>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致：（项目实施单位）</w:t>
      </w:r>
    </w:p>
    <w:p>
      <w:pPr>
        <w:rPr>
          <w:rFonts w:hint="eastAsia" w:ascii="仿宋" w:hAnsi="仿宋" w:eastAsia="仿宋" w:cs="仿宋"/>
          <w:sz w:val="28"/>
          <w:szCs w:val="28"/>
          <w:highlight w:val="none"/>
        </w:rPr>
      </w:pPr>
    </w:p>
    <w:p>
      <w:pPr>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同志为本单位法定代表人，特此证明。</w:t>
      </w:r>
    </w:p>
    <w:p>
      <w:pPr>
        <w:spacing w:line="4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签发日期：           单位：           （</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盖单位公章）</w:t>
      </w:r>
    </w:p>
    <w:p>
      <w:pPr>
        <w:spacing w:line="4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附：代表人性别：            年龄：           身份证号码：</w:t>
      </w:r>
    </w:p>
    <w:p>
      <w:pPr>
        <w:spacing w:line="4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pPr>
        <w:spacing w:line="4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营业执照号码：                       经济性质：</w:t>
      </w:r>
    </w:p>
    <w:p>
      <w:pPr>
        <w:spacing w:line="4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机构代码：                           机构性质：</w:t>
      </w:r>
    </w:p>
    <w:p>
      <w:pPr>
        <w:spacing w:line="4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主营：</w:t>
      </w:r>
    </w:p>
    <w:p>
      <w:pPr>
        <w:spacing w:line="4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兼营：</w:t>
      </w:r>
    </w:p>
    <w:p>
      <w:pPr>
        <w:spacing w:line="440" w:lineRule="exact"/>
        <w:ind w:firstLine="280" w:firstLineChars="100"/>
        <w:rPr>
          <w:rFonts w:hint="eastAsia" w:ascii="仿宋" w:hAnsi="仿宋" w:eastAsia="仿宋" w:cs="仿宋"/>
          <w:sz w:val="28"/>
          <w:szCs w:val="28"/>
          <w:highlight w:val="none"/>
        </w:rPr>
      </w:pPr>
    </w:p>
    <w:p>
      <w:pPr>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说明：1.内容必须填写真实、清楚、涂改无效，不得转让、买卖。</w:t>
      </w:r>
    </w:p>
    <w:p>
      <w:pPr>
        <w:spacing w:line="440" w:lineRule="exact"/>
        <w:rPr>
          <w:rFonts w:ascii="仿宋_GB2312" w:hAnsi="仿宋_GB2312" w:eastAsia="仿宋_GB2312" w:cs="仿宋_GB2312"/>
          <w:sz w:val="28"/>
          <w:szCs w:val="28"/>
          <w:highlight w:val="none"/>
        </w:rPr>
      </w:pPr>
      <w:r>
        <w:rPr>
          <w:rFonts w:hint="eastAsia" w:ascii="仿宋" w:hAnsi="仿宋" w:eastAsia="仿宋" w:cs="仿宋"/>
          <w:sz w:val="28"/>
          <w:szCs w:val="28"/>
          <w:highlight w:val="none"/>
        </w:rPr>
        <w:t xml:space="preserve">      2.将此证明书提交对方作为合同附件</w:t>
      </w:r>
      <w:r>
        <w:rPr>
          <w:rFonts w:hint="eastAsia" w:ascii="仿宋" w:hAnsi="仿宋" w:eastAsia="仿宋" w:cs="仿宋"/>
          <w:b/>
          <w:sz w:val="28"/>
          <w:szCs w:val="28"/>
          <w:highlight w:val="none"/>
        </w:rPr>
        <w:t>。</w:t>
      </w:r>
    </w:p>
    <w:p>
      <w:pPr>
        <w:spacing w:line="440" w:lineRule="exact"/>
        <w:ind w:firstLine="0" w:firstLineChars="0"/>
        <w:rPr>
          <w:rFonts w:hint="eastAsia" w:ascii="宋体" w:hAnsi="宋体" w:eastAsia="宋体" w:cs="Times New Roman"/>
          <w:color w:val="auto"/>
          <w:sz w:val="24"/>
          <w:szCs w:val="24"/>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加盖单位公章</w:t>
      </w:r>
      <w:r>
        <w:rPr>
          <w:rFonts w:hint="eastAsia" w:ascii="宋体" w:hAnsi="宋体"/>
          <w:sz w:val="24"/>
          <w:szCs w:val="24"/>
          <w:highlight w:val="none"/>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p>
          <w:p>
            <w:pPr>
              <w:pStyle w:val="57"/>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p>
    <w:p>
      <w:pPr>
        <w:rPr>
          <w:rFonts w:ascii="仿宋_GB2312" w:hAnsi="仿宋_GB2312" w:eastAsia="仿宋_GB2312" w:cs="仿宋_GB2312"/>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highlight w:val="none"/>
        </w:rPr>
      </w:pPr>
    </w:p>
    <w:p>
      <w:pPr>
        <w:spacing w:line="48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（2）法定代表人/负责人授权委托书</w:t>
      </w:r>
    </w:p>
    <w:p>
      <w:pPr>
        <w:spacing w:line="360" w:lineRule="auto"/>
        <w:rPr>
          <w:rFonts w:ascii="仿宋_GB2312" w:hAnsi="仿宋_GB2312" w:eastAsia="仿宋_GB2312" w:cs="仿宋_GB2312"/>
          <w:sz w:val="28"/>
          <w:szCs w:val="28"/>
          <w:highlight w:val="none"/>
        </w:rPr>
      </w:pPr>
    </w:p>
    <w:p>
      <w:p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ind w:firstLine="562" w:firstLineChars="200"/>
        <w:rPr>
          <w:rFonts w:ascii="仿宋_GB2312" w:hAnsi="仿宋_GB2312" w:eastAsia="仿宋_GB2312" w:cs="仿宋_GB2312"/>
          <w:b/>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加</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lang w:val="en-US" w:eastAsia="zh-CN"/>
        </w:rPr>
        <w:t>联系方式</w:t>
      </w:r>
      <w:r>
        <w:rPr>
          <w:rFonts w:hint="eastAsia" w:ascii="仿宋" w:hAnsi="仿宋" w:eastAsia="仿宋" w:cs="仿宋_GB2312"/>
          <w:color w:val="000000"/>
          <w:sz w:val="28"/>
          <w:szCs w:val="28"/>
          <w:highlight w:val="none"/>
        </w:rPr>
        <w:t>：</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加盖单位公章</w:t>
      </w:r>
      <w:r>
        <w:rPr>
          <w:rFonts w:hint="eastAsia" w:ascii="宋体" w:hAnsi="宋体"/>
          <w:sz w:val="24"/>
          <w:szCs w:val="24"/>
          <w:highlight w:val="none"/>
          <w:lang w:eastAsia="zh-CN"/>
        </w:rPr>
        <w:t>）</w:t>
      </w:r>
      <w:r>
        <w:rPr>
          <w:rFonts w:hint="eastAsia" w:ascii="宋体" w:hAnsi="宋体"/>
          <w:sz w:val="24"/>
          <w:szCs w:val="24"/>
          <w:highlight w:val="none"/>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highlight w:val="none"/>
                <w:lang w:val="en-US" w:eastAsia="zh-CN"/>
              </w:rPr>
              <w:t>加</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ind w:firstLine="843" w:firstLineChars="300"/>
        <w:rPr>
          <w:rFonts w:ascii="仿宋_GB2312" w:hAnsi="仿宋_GB2312" w:eastAsia="仿宋_GB2312" w:cs="仿宋_GB2312"/>
          <w:b/>
          <w:sz w:val="28"/>
          <w:szCs w:val="28"/>
          <w:highlight w:val="none"/>
        </w:rPr>
      </w:pPr>
    </w:p>
    <w:p>
      <w:pPr>
        <w:jc w:val="center"/>
        <w:rPr>
          <w:rFonts w:ascii="仿宋_GB2312" w:hAnsi="仿宋_GB2312" w:eastAsia="仿宋_GB2312" w:cs="仿宋_GB2312"/>
          <w:sz w:val="28"/>
          <w:szCs w:val="28"/>
          <w:highlight w:val="none"/>
        </w:rPr>
      </w:pPr>
    </w:p>
    <w:p>
      <w:pPr>
        <w:jc w:val="center"/>
        <w:rPr>
          <w:rFonts w:ascii="仿宋_GB2312" w:hAnsi="仿宋_GB2312" w:eastAsia="仿宋_GB2312" w:cs="仿宋_GB2312"/>
          <w:sz w:val="28"/>
          <w:szCs w:val="28"/>
          <w:highlight w:val="none"/>
        </w:rPr>
      </w:pPr>
    </w:p>
    <w:p>
      <w:pPr>
        <w:spacing w:line="360" w:lineRule="auto"/>
        <w:ind w:firstLine="420"/>
        <w:rPr>
          <w:rFonts w:ascii="仿宋_GB2312" w:hAnsi="仿宋_GB2312" w:eastAsia="仿宋_GB2312" w:cs="仿宋_GB2312"/>
          <w:sz w:val="28"/>
          <w:szCs w:val="28"/>
          <w:highlight w:val="none"/>
          <w:u w:val="single"/>
        </w:rPr>
      </w:pPr>
    </w:p>
    <w:p>
      <w:pPr>
        <w:spacing w:line="480" w:lineRule="exact"/>
        <w:rPr>
          <w:rFonts w:ascii="仿宋_GB2312" w:hAnsi="仿宋_GB2312" w:eastAsia="仿宋_GB2312" w:cs="仿宋_GB2312"/>
          <w:b/>
          <w:bCs/>
          <w:sz w:val="28"/>
          <w:szCs w:val="28"/>
          <w:highlight w:val="none"/>
        </w:rPr>
      </w:pPr>
    </w:p>
    <w:p>
      <w:pPr>
        <w:rPr>
          <w:rFonts w:ascii="仿宋_GB2312" w:hAnsi="仿宋_GB2312" w:eastAsia="仿宋_GB2312" w:cs="仿宋_GB2312"/>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pStyle w:val="2"/>
        <w:rPr>
          <w:rFonts w:hint="eastAsia" w:ascii="仿宋_GB2312" w:hAnsi="仿宋_GB2312" w:eastAsia="仿宋_GB2312" w:cs="仿宋_GB2312"/>
          <w:b/>
          <w:sz w:val="28"/>
          <w:szCs w:val="28"/>
          <w:highlight w:val="none"/>
        </w:rPr>
      </w:pPr>
    </w:p>
    <w:p>
      <w:pPr>
        <w:pStyle w:val="2"/>
        <w:rPr>
          <w:rFonts w:hint="eastAsia" w:ascii="仿宋_GB2312" w:hAnsi="仿宋_GB2312" w:eastAsia="仿宋_GB2312" w:cs="仿宋_GB2312"/>
          <w:b/>
          <w:sz w:val="28"/>
          <w:szCs w:val="28"/>
          <w:highlight w:val="none"/>
        </w:rPr>
      </w:pPr>
    </w:p>
    <w:p>
      <w:pPr>
        <w:spacing w:line="30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2资格证明文件</w:t>
      </w:r>
    </w:p>
    <w:p>
      <w:pPr>
        <w:spacing w:line="30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关于资格的声明函</w:t>
      </w:r>
    </w:p>
    <w:p>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致：（项目实施单位）</w:t>
      </w:r>
    </w:p>
    <w:p>
      <w:pPr>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w:t>
      </w:r>
    </w:p>
    <w:p>
      <w:pPr>
        <w:spacing w:line="48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（相关证明文件附后）</w:t>
      </w:r>
    </w:p>
    <w:p>
      <w:pPr>
        <w:adjustRightInd w:val="0"/>
        <w:snapToGrid w:val="0"/>
        <w:spacing w:line="30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pPr>
        <w:adjustRightInd w:val="0"/>
        <w:snapToGrid w:val="0"/>
        <w:spacing w:line="300" w:lineRule="auto"/>
        <w:ind w:firstLine="560" w:firstLineChars="200"/>
        <w:rPr>
          <w:rFonts w:hint="eastAsia" w:ascii="仿宋" w:hAnsi="仿宋" w:eastAsia="仿宋" w:cs="仿宋"/>
          <w:sz w:val="28"/>
          <w:szCs w:val="28"/>
          <w:highlight w:val="none"/>
        </w:rPr>
      </w:pPr>
    </w:p>
    <w:p>
      <w:pPr>
        <w:adjustRightInd w:val="0"/>
        <w:snapToGrid w:val="0"/>
        <w:spacing w:line="30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highlight w:val="none"/>
        </w:rPr>
      </w:pPr>
    </w:p>
    <w:p>
      <w:pPr>
        <w:adjustRightInd w:val="0"/>
        <w:snapToGrid w:val="0"/>
        <w:spacing w:line="300" w:lineRule="auto"/>
        <w:rPr>
          <w:rFonts w:hint="eastAsia" w:ascii="仿宋" w:hAnsi="仿宋" w:eastAsia="仿宋" w:cs="仿宋"/>
          <w:sz w:val="28"/>
          <w:szCs w:val="28"/>
          <w:highlight w:val="none"/>
        </w:rPr>
      </w:pPr>
    </w:p>
    <w:p>
      <w:pPr>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报价投标单位代表（签名或盖私章）：</w:t>
      </w:r>
      <w:r>
        <w:rPr>
          <w:rFonts w:hint="eastAsia" w:ascii="仿宋" w:hAnsi="仿宋" w:eastAsia="仿宋" w:cs="仿宋"/>
          <w:sz w:val="28"/>
          <w:szCs w:val="28"/>
          <w:highlight w:val="none"/>
          <w:u w:val="single"/>
        </w:rPr>
        <w:t xml:space="preserve">                   </w:t>
      </w:r>
    </w:p>
    <w:p>
      <w:pPr>
        <w:adjustRightInd w:val="0"/>
        <w:snapToGrid w:val="0"/>
        <w:spacing w:line="30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报价投标单位名称（盖单位公章）：</w:t>
      </w:r>
      <w:r>
        <w:rPr>
          <w:rFonts w:hint="eastAsia" w:ascii="仿宋" w:hAnsi="仿宋" w:eastAsia="仿宋" w:cs="仿宋"/>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日</w:t>
      </w: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3 报价意向承诺及声明函</w:t>
      </w:r>
    </w:p>
    <w:p>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报 价 意 向 承 诺 及 声 明 函</w:t>
      </w:r>
    </w:p>
    <w:p>
      <w:pPr>
        <w:pStyle w:val="151"/>
        <w:adjustRightInd w:val="0"/>
        <w:ind w:right="-1"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sz w:val="24"/>
          <w:highlight w:val="none"/>
        </w:rPr>
        <w:t>根据招标人发出的的项目编号为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2.现我方承诺：</w:t>
      </w:r>
      <w:r>
        <w:rPr>
          <w:rFonts w:hint="eastAsia" w:ascii="仿宋" w:hAnsi="仿宋" w:eastAsia="仿宋" w:cs="仿宋"/>
          <w:kern w:val="0"/>
          <w:sz w:val="24"/>
          <w:highlight w:val="none"/>
        </w:rPr>
        <w:t>愿以人民币</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元（小写：</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元）的报价，承包本次交易所包含的所有工作，并承担任何质量缺陷责任。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要求完成本项目。</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4.我方同意承包意向在询价文件规定的交易有效期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有效，在此期间内我方的承包意向有可能被招标人接纳，获得承包资格，我方将受此约束。若招标人需延长交易有效期的，我方同意延长。如果在交易有效期内撤回交易意向或放弃承包资格不与招标人签订合同的，招标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5.如果我方获得承包资格，我方保证将</w:t>
      </w:r>
      <w:r>
        <w:rPr>
          <w:rFonts w:hint="eastAsia" w:ascii="仿宋" w:hAnsi="仿宋" w:eastAsia="仿宋" w:cs="仿宋"/>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6.如果我方获得承包资格，我方将实行项目经理负责制，我方拟委派的项目负责人为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（证书编号为：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sz w:val="24"/>
          <w:highlight w:val="none"/>
        </w:rPr>
      </w:pPr>
      <w:r>
        <w:rPr>
          <w:rFonts w:hint="eastAsia" w:ascii="仿宋" w:hAnsi="仿宋" w:eastAsia="仿宋" w:cs="仿宋"/>
          <w:sz w:val="24"/>
          <w:highlight w:val="none"/>
        </w:rPr>
        <w:t>⑷ 本公司及其有隶属关系的机构没有参加本项目的前期工作编写工作。</w:t>
      </w:r>
    </w:p>
    <w:p>
      <w:pPr>
        <w:pStyle w:val="90"/>
        <w:ind w:left="-539" w:leftChars="-257" w:firstLine="496"/>
        <w:rPr>
          <w:rFonts w:hint="eastAsia" w:ascii="仿宋" w:hAnsi="仿宋" w:eastAsia="仿宋" w:cs="仿宋"/>
          <w:highlight w:val="none"/>
        </w:rPr>
      </w:pPr>
      <w:r>
        <w:rPr>
          <w:rFonts w:hint="eastAsia" w:ascii="仿宋" w:hAnsi="仿宋" w:eastAsia="仿宋" w:cs="仿宋"/>
          <w:highlight w:val="none"/>
        </w:rPr>
        <w:t>本公司违反上述承诺，或本声明陈述与事实不符，经查实，本公司愿意接受公开通报，承担由此带来的法律后果。</w:t>
      </w:r>
    </w:p>
    <w:p>
      <w:pPr>
        <w:pStyle w:val="90"/>
        <w:ind w:firstLine="496"/>
        <w:rPr>
          <w:rFonts w:hint="eastAsia" w:ascii="仿宋" w:hAnsi="仿宋" w:eastAsia="仿宋" w:cs="仿宋"/>
          <w:highlight w:val="none"/>
        </w:rPr>
      </w:pPr>
    </w:p>
    <w:p>
      <w:pPr>
        <w:pStyle w:val="90"/>
        <w:ind w:firstLine="496"/>
        <w:rPr>
          <w:rFonts w:hint="eastAsia" w:ascii="仿宋" w:hAnsi="仿宋" w:eastAsia="仿宋" w:cs="仿宋"/>
          <w:highlight w:val="none"/>
          <w:u w:val="single"/>
        </w:rPr>
      </w:pPr>
      <w:r>
        <w:rPr>
          <w:rFonts w:hint="eastAsia" w:ascii="仿宋" w:hAnsi="仿宋" w:eastAsia="仿宋" w:cs="仿宋"/>
          <w:highlight w:val="none"/>
        </w:rPr>
        <w:t>承包意向人：(盖公章)</w:t>
      </w:r>
      <w:r>
        <w:rPr>
          <w:rFonts w:hint="eastAsia" w:ascii="仿宋" w:hAnsi="仿宋" w:eastAsia="仿宋" w:cs="仿宋"/>
          <w:highlight w:val="none"/>
          <w:u w:val="single"/>
        </w:rPr>
        <w:t xml:space="preserve">                                   </w:t>
      </w:r>
    </w:p>
    <w:p>
      <w:pPr>
        <w:pStyle w:val="90"/>
        <w:ind w:firstLine="496"/>
        <w:rPr>
          <w:rFonts w:hint="eastAsia" w:ascii="仿宋" w:hAnsi="仿宋" w:eastAsia="仿宋" w:cs="仿宋"/>
          <w:highlight w:val="none"/>
        </w:rPr>
      </w:pPr>
      <w:r>
        <w:rPr>
          <w:rFonts w:hint="eastAsia" w:ascii="仿宋" w:hAnsi="仿宋" w:eastAsia="仿宋" w:cs="仿宋"/>
          <w:highlight w:val="none"/>
        </w:rPr>
        <w:t>法定代表人（签名或盖</w:t>
      </w:r>
      <w:r>
        <w:rPr>
          <w:rFonts w:hint="eastAsia" w:ascii="仿宋" w:hAnsi="仿宋" w:eastAsia="仿宋" w:cs="仿宋"/>
          <w:highlight w:val="none"/>
          <w:lang w:val="en-US" w:eastAsia="zh-CN"/>
        </w:rPr>
        <w:t>私</w:t>
      </w:r>
      <w:r>
        <w:rPr>
          <w:rFonts w:hint="eastAsia" w:ascii="仿宋" w:hAnsi="仿宋" w:eastAsia="仿宋" w:cs="仿宋"/>
          <w:highlight w:val="none"/>
        </w:rPr>
        <w:t>章）：</w:t>
      </w:r>
      <w:r>
        <w:rPr>
          <w:rFonts w:hint="eastAsia" w:ascii="仿宋" w:hAnsi="仿宋" w:eastAsia="仿宋" w:cs="仿宋"/>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r>
        <w:rPr>
          <w:rFonts w:hint="eastAsia" w:ascii="仿宋" w:hAnsi="仿宋" w:eastAsia="仿宋" w:cs="仿宋"/>
          <w:snapToGrid w:val="0"/>
          <w:spacing w:val="4"/>
          <w:kern w:val="0"/>
          <w:sz w:val="24"/>
          <w:highlight w:val="none"/>
        </w:rPr>
        <w:t xml:space="preserve">日    期：  </w:t>
      </w:r>
      <w:r>
        <w:rPr>
          <w:rFonts w:hint="eastAsia" w:ascii="仿宋" w:hAnsi="仿宋" w:eastAsia="仿宋" w:cs="仿宋"/>
          <w:snapToGrid w:val="0"/>
          <w:spacing w:val="4"/>
          <w:kern w:val="0"/>
          <w:sz w:val="24"/>
          <w:highlight w:val="none"/>
          <w:u w:val="single"/>
        </w:rPr>
        <w:t xml:space="preserve">      </w:t>
      </w:r>
      <w:r>
        <w:rPr>
          <w:rFonts w:hint="eastAsia" w:ascii="仿宋" w:hAnsi="仿宋" w:eastAsia="仿宋" w:cs="仿宋"/>
          <w:snapToGrid w:val="0"/>
          <w:spacing w:val="4"/>
          <w:kern w:val="0"/>
          <w:sz w:val="24"/>
          <w:highlight w:val="none"/>
        </w:rPr>
        <w:t xml:space="preserve">年 </w:t>
      </w:r>
      <w:r>
        <w:rPr>
          <w:rFonts w:hint="eastAsia" w:ascii="仿宋" w:hAnsi="仿宋" w:eastAsia="仿宋" w:cs="仿宋"/>
          <w:snapToGrid w:val="0"/>
          <w:spacing w:val="4"/>
          <w:kern w:val="0"/>
          <w:sz w:val="24"/>
          <w:highlight w:val="none"/>
          <w:u w:val="single"/>
        </w:rPr>
        <w:t xml:space="preserve">  </w:t>
      </w:r>
      <w:r>
        <w:rPr>
          <w:rFonts w:hint="eastAsia" w:ascii="仿宋" w:hAnsi="仿宋" w:eastAsia="仿宋" w:cs="仿宋"/>
          <w:snapToGrid w:val="0"/>
          <w:spacing w:val="4"/>
          <w:kern w:val="0"/>
          <w:sz w:val="24"/>
          <w:highlight w:val="none"/>
        </w:rPr>
        <w:t xml:space="preserve">月 </w:t>
      </w:r>
      <w:r>
        <w:rPr>
          <w:rFonts w:hint="eastAsia" w:ascii="仿宋" w:hAnsi="仿宋" w:eastAsia="仿宋" w:cs="仿宋"/>
          <w:snapToGrid w:val="0"/>
          <w:spacing w:val="4"/>
          <w:kern w:val="0"/>
          <w:sz w:val="24"/>
          <w:highlight w:val="none"/>
          <w:u w:val="single"/>
        </w:rPr>
        <w:t xml:space="preserve">   </w:t>
      </w:r>
      <w:r>
        <w:rPr>
          <w:rFonts w:hint="eastAsia" w:ascii="仿宋" w:hAnsi="仿宋" w:eastAsia="仿宋" w:cs="仿宋"/>
          <w:snapToGrid w:val="0"/>
          <w:spacing w:val="4"/>
          <w:kern w:val="0"/>
          <w:sz w:val="24"/>
          <w:highlight w:val="none"/>
        </w:rPr>
        <w:t>日</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p>
    <w:p>
      <w:pPr>
        <w:autoSpaceDE w:val="0"/>
        <w:autoSpaceDN w:val="0"/>
        <w:adjustRightInd w:val="0"/>
        <w:spacing w:line="360" w:lineRule="auto"/>
        <w:rPr>
          <w:rFonts w:ascii="仿宋_GB2312" w:hAnsi="仿宋_GB2312" w:eastAsia="仿宋_GB2312" w:cs="仿宋_GB2312"/>
          <w:snapToGrid w:val="0"/>
          <w:spacing w:val="4"/>
          <w:kern w:val="0"/>
          <w:sz w:val="24"/>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ind w:left="-424" w:leftChars="-202"/>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48"/>
        <w:tblpPr w:leftFromText="180" w:rightFromText="180" w:vertAnchor="text" w:horzAnchor="page" w:tblpX="895" w:tblpY="631"/>
        <w:tblOverlap w:val="never"/>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姓名</w:t>
            </w:r>
          </w:p>
        </w:tc>
        <w:tc>
          <w:tcPr>
            <w:tcW w:w="1661" w:type="dxa"/>
            <w:gridSpan w:val="2"/>
            <w:noWrap w:val="0"/>
            <w:vAlign w:val="top"/>
          </w:tcPr>
          <w:p>
            <w:pPr>
              <w:jc w:val="center"/>
              <w:rPr>
                <w:rFonts w:ascii="仿宋_GB2312" w:hAnsi="仿宋_GB2312" w:eastAsia="仿宋_GB2312" w:cs="仿宋_GB2312"/>
                <w:b/>
                <w:sz w:val="28"/>
                <w:szCs w:val="28"/>
                <w:highlight w:val="none"/>
              </w:rPr>
            </w:pPr>
          </w:p>
        </w:tc>
        <w:tc>
          <w:tcPr>
            <w:tcW w:w="1661"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出生年月</w:t>
            </w:r>
          </w:p>
        </w:tc>
        <w:tc>
          <w:tcPr>
            <w:tcW w:w="1661" w:type="dxa"/>
            <w:gridSpan w:val="2"/>
            <w:noWrap w:val="0"/>
            <w:vAlign w:val="top"/>
          </w:tcPr>
          <w:p>
            <w:pPr>
              <w:jc w:val="center"/>
              <w:rPr>
                <w:rFonts w:ascii="仿宋_GB2312" w:hAnsi="仿宋_GB2312" w:eastAsia="仿宋_GB2312" w:cs="仿宋_GB2312"/>
                <w:b/>
                <w:sz w:val="28"/>
                <w:szCs w:val="28"/>
                <w:highlight w:val="none"/>
              </w:rPr>
            </w:pPr>
          </w:p>
        </w:tc>
        <w:tc>
          <w:tcPr>
            <w:tcW w:w="1662"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学历</w:t>
            </w:r>
          </w:p>
        </w:tc>
        <w:tc>
          <w:tcPr>
            <w:tcW w:w="1662" w:type="dxa"/>
            <w:noWrap w:val="0"/>
            <w:vAlign w:val="top"/>
          </w:tcPr>
          <w:p>
            <w:pPr>
              <w:jc w:val="center"/>
              <w:rPr>
                <w:rFonts w:ascii="仿宋_GB2312" w:hAnsi="仿宋_GB2312" w:eastAsia="仿宋_GB2312"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职称</w:t>
            </w:r>
          </w:p>
        </w:tc>
        <w:tc>
          <w:tcPr>
            <w:tcW w:w="1661" w:type="dxa"/>
            <w:gridSpan w:val="2"/>
            <w:noWrap w:val="0"/>
            <w:vAlign w:val="top"/>
          </w:tcPr>
          <w:p>
            <w:pPr>
              <w:spacing w:line="360" w:lineRule="exact"/>
              <w:jc w:val="center"/>
              <w:rPr>
                <w:rFonts w:ascii="仿宋_GB2312" w:hAnsi="仿宋_GB2312" w:eastAsia="仿宋_GB2312" w:cs="仿宋_GB2312"/>
                <w:b/>
                <w:sz w:val="28"/>
                <w:szCs w:val="28"/>
                <w:highlight w:val="none"/>
              </w:rPr>
            </w:pPr>
          </w:p>
        </w:tc>
        <w:tc>
          <w:tcPr>
            <w:tcW w:w="1661" w:type="dxa"/>
            <w:gridSpan w:val="2"/>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职务</w:t>
            </w:r>
          </w:p>
        </w:tc>
        <w:tc>
          <w:tcPr>
            <w:tcW w:w="1661" w:type="dxa"/>
            <w:gridSpan w:val="2"/>
            <w:noWrap w:val="0"/>
            <w:vAlign w:val="top"/>
          </w:tcPr>
          <w:p>
            <w:pPr>
              <w:spacing w:line="360" w:lineRule="exact"/>
              <w:jc w:val="center"/>
              <w:rPr>
                <w:rFonts w:ascii="仿宋_GB2312" w:hAnsi="仿宋_GB2312" w:eastAsia="仿宋_GB2312" w:cs="仿宋_GB2312"/>
                <w:b/>
                <w:sz w:val="28"/>
                <w:szCs w:val="28"/>
                <w:highlight w:val="none"/>
              </w:rPr>
            </w:pPr>
          </w:p>
        </w:tc>
        <w:tc>
          <w:tcPr>
            <w:tcW w:w="1662" w:type="dxa"/>
            <w:gridSpan w:val="2"/>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从事本工作时间</w:t>
            </w:r>
          </w:p>
        </w:tc>
        <w:tc>
          <w:tcPr>
            <w:tcW w:w="1662" w:type="dxa"/>
            <w:noWrap w:val="0"/>
            <w:vAlign w:val="top"/>
          </w:tcPr>
          <w:p>
            <w:pPr>
              <w:spacing w:line="360" w:lineRule="exact"/>
              <w:jc w:val="center"/>
              <w:rPr>
                <w:rFonts w:ascii="仿宋_GB2312" w:hAnsi="仿宋_GB2312" w:eastAsia="仿宋_GB2312"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毕业院校</w:t>
            </w:r>
          </w:p>
        </w:tc>
        <w:tc>
          <w:tcPr>
            <w:tcW w:w="1661" w:type="dxa"/>
            <w:gridSpan w:val="2"/>
            <w:noWrap w:val="0"/>
            <w:vAlign w:val="top"/>
          </w:tcPr>
          <w:p>
            <w:pPr>
              <w:spacing w:line="360" w:lineRule="exact"/>
              <w:jc w:val="center"/>
              <w:rPr>
                <w:rFonts w:ascii="仿宋_GB2312" w:hAnsi="仿宋_GB2312" w:eastAsia="仿宋_GB2312" w:cs="仿宋_GB2312"/>
                <w:b/>
                <w:sz w:val="28"/>
                <w:szCs w:val="28"/>
                <w:highlight w:val="none"/>
              </w:rPr>
            </w:pPr>
          </w:p>
        </w:tc>
        <w:tc>
          <w:tcPr>
            <w:tcW w:w="1661" w:type="dxa"/>
            <w:gridSpan w:val="2"/>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毕业时间</w:t>
            </w:r>
          </w:p>
        </w:tc>
        <w:tc>
          <w:tcPr>
            <w:tcW w:w="1661" w:type="dxa"/>
            <w:gridSpan w:val="2"/>
            <w:noWrap w:val="0"/>
            <w:vAlign w:val="top"/>
          </w:tcPr>
          <w:p>
            <w:pPr>
              <w:spacing w:line="360" w:lineRule="exact"/>
              <w:jc w:val="center"/>
              <w:rPr>
                <w:rFonts w:ascii="仿宋_GB2312" w:hAnsi="仿宋_GB2312" w:eastAsia="仿宋_GB2312" w:cs="仿宋_GB2312"/>
                <w:b/>
                <w:sz w:val="28"/>
                <w:szCs w:val="28"/>
                <w:highlight w:val="none"/>
              </w:rPr>
            </w:pPr>
          </w:p>
        </w:tc>
        <w:tc>
          <w:tcPr>
            <w:tcW w:w="1662" w:type="dxa"/>
            <w:gridSpan w:val="2"/>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专业</w:t>
            </w:r>
          </w:p>
        </w:tc>
        <w:tc>
          <w:tcPr>
            <w:tcW w:w="1662" w:type="dxa"/>
            <w:noWrap w:val="0"/>
            <w:vAlign w:val="top"/>
          </w:tcPr>
          <w:p>
            <w:pPr>
              <w:spacing w:line="360" w:lineRule="exact"/>
              <w:jc w:val="center"/>
              <w:rPr>
                <w:rFonts w:ascii="仿宋_GB2312" w:hAnsi="仿宋_GB2312" w:eastAsia="仿宋_GB2312"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注册证书等级</w:t>
            </w:r>
          </w:p>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和专业</w:t>
            </w:r>
          </w:p>
        </w:tc>
        <w:tc>
          <w:tcPr>
            <w:tcW w:w="3322" w:type="dxa"/>
            <w:gridSpan w:val="4"/>
            <w:noWrap w:val="0"/>
            <w:vAlign w:val="top"/>
          </w:tcPr>
          <w:p>
            <w:pPr>
              <w:spacing w:line="360" w:lineRule="exact"/>
              <w:jc w:val="center"/>
              <w:rPr>
                <w:rFonts w:ascii="仿宋_GB2312" w:hAnsi="仿宋_GB2312" w:eastAsia="仿宋_GB2312" w:cs="仿宋_GB2312"/>
                <w:b/>
                <w:sz w:val="28"/>
                <w:szCs w:val="28"/>
                <w:highlight w:val="none"/>
              </w:rPr>
            </w:pPr>
          </w:p>
        </w:tc>
        <w:tc>
          <w:tcPr>
            <w:tcW w:w="1662" w:type="dxa"/>
            <w:gridSpan w:val="2"/>
            <w:noWrap w:val="0"/>
            <w:vAlign w:val="top"/>
          </w:tcPr>
          <w:p>
            <w:pPr>
              <w:spacing w:line="3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证书编号</w:t>
            </w:r>
          </w:p>
        </w:tc>
        <w:tc>
          <w:tcPr>
            <w:tcW w:w="1662" w:type="dxa"/>
            <w:noWrap w:val="0"/>
            <w:vAlign w:val="top"/>
          </w:tcPr>
          <w:p>
            <w:pPr>
              <w:spacing w:line="360" w:lineRule="exact"/>
              <w:jc w:val="center"/>
              <w:rPr>
                <w:rFonts w:ascii="仿宋_GB2312" w:hAnsi="仿宋_GB2312" w:eastAsia="仿宋_GB2312"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职称证专业</w:t>
            </w:r>
          </w:p>
        </w:tc>
        <w:tc>
          <w:tcPr>
            <w:tcW w:w="3322" w:type="dxa"/>
            <w:gridSpan w:val="4"/>
            <w:noWrap w:val="0"/>
            <w:vAlign w:val="top"/>
          </w:tcPr>
          <w:p>
            <w:pPr>
              <w:jc w:val="center"/>
              <w:rPr>
                <w:rFonts w:ascii="仿宋_GB2312" w:hAnsi="仿宋_GB2312" w:eastAsia="仿宋_GB2312" w:cs="仿宋_GB2312"/>
                <w:b/>
                <w:sz w:val="28"/>
                <w:szCs w:val="28"/>
                <w:highlight w:val="none"/>
              </w:rPr>
            </w:pPr>
          </w:p>
        </w:tc>
        <w:tc>
          <w:tcPr>
            <w:tcW w:w="1662"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证书编号</w:t>
            </w:r>
          </w:p>
        </w:tc>
        <w:tc>
          <w:tcPr>
            <w:tcW w:w="1662" w:type="dxa"/>
            <w:noWrap w:val="0"/>
            <w:vAlign w:val="top"/>
          </w:tcPr>
          <w:p>
            <w:pPr>
              <w:jc w:val="center"/>
              <w:rPr>
                <w:rFonts w:ascii="仿宋_GB2312" w:hAnsi="仿宋_GB2312" w:eastAsia="仿宋_GB2312"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项目名称</w:t>
            </w:r>
          </w:p>
        </w:tc>
        <w:tc>
          <w:tcPr>
            <w:tcW w:w="1993"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合同金额</w:t>
            </w:r>
          </w:p>
        </w:tc>
        <w:tc>
          <w:tcPr>
            <w:tcW w:w="1993"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开、竣工时间</w:t>
            </w:r>
          </w:p>
        </w:tc>
        <w:tc>
          <w:tcPr>
            <w:tcW w:w="1993"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担任职务</w:t>
            </w:r>
          </w:p>
        </w:tc>
        <w:tc>
          <w:tcPr>
            <w:tcW w:w="1996" w:type="dxa"/>
            <w:gridSpan w:val="2"/>
            <w:noWrap w:val="0"/>
            <w:vAlign w:val="top"/>
          </w:tcPr>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6" w:type="dxa"/>
            <w:gridSpan w:val="2"/>
            <w:noWrap w:val="0"/>
            <w:vAlign w:val="top"/>
          </w:tcPr>
          <w:p>
            <w:pPr>
              <w:jc w:val="center"/>
              <w:rPr>
                <w:rFonts w:ascii="仿宋_GB2312" w:hAnsi="仿宋_GB2312" w:eastAsia="仿宋_GB2312"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6" w:type="dxa"/>
            <w:gridSpan w:val="2"/>
            <w:noWrap w:val="0"/>
            <w:vAlign w:val="top"/>
          </w:tcPr>
          <w:p>
            <w:pPr>
              <w:jc w:val="center"/>
              <w:rPr>
                <w:rFonts w:ascii="仿宋_GB2312" w:hAnsi="仿宋_GB2312" w:eastAsia="仿宋_GB2312"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3" w:type="dxa"/>
            <w:gridSpan w:val="2"/>
            <w:noWrap w:val="0"/>
            <w:vAlign w:val="top"/>
          </w:tcPr>
          <w:p>
            <w:pPr>
              <w:jc w:val="center"/>
              <w:rPr>
                <w:rFonts w:ascii="仿宋_GB2312" w:hAnsi="仿宋_GB2312" w:eastAsia="仿宋_GB2312" w:cs="仿宋_GB2312"/>
                <w:b/>
                <w:sz w:val="28"/>
                <w:szCs w:val="28"/>
                <w:highlight w:val="none"/>
              </w:rPr>
            </w:pPr>
          </w:p>
        </w:tc>
        <w:tc>
          <w:tcPr>
            <w:tcW w:w="1996" w:type="dxa"/>
            <w:gridSpan w:val="2"/>
            <w:noWrap w:val="0"/>
            <w:vAlign w:val="top"/>
          </w:tcPr>
          <w:p>
            <w:pPr>
              <w:jc w:val="center"/>
              <w:rPr>
                <w:rFonts w:ascii="仿宋_GB2312" w:hAnsi="仿宋_GB2312" w:eastAsia="仿宋_GB2312" w:cs="仿宋_GB2312"/>
                <w:b/>
                <w:sz w:val="28"/>
                <w:szCs w:val="28"/>
                <w:highlight w:val="none"/>
              </w:rPr>
            </w:pPr>
          </w:p>
        </w:tc>
      </w:tr>
    </w:tbl>
    <w:p>
      <w:pPr>
        <w:jc w:val="center"/>
        <w:rPr>
          <w:rFonts w:ascii="仿宋_GB2312" w:hAnsi="仿宋_GB2312" w:eastAsia="仿宋_GB2312" w:cs="仿宋_GB2312"/>
          <w:b/>
          <w:sz w:val="28"/>
          <w:szCs w:val="28"/>
          <w:highlight w:val="none"/>
        </w:rPr>
      </w:pPr>
    </w:p>
    <w:p>
      <w:pPr>
        <w:jc w:val="center"/>
        <w:rPr>
          <w:rFonts w:ascii="仿宋_GB2312" w:hAnsi="仿宋_GB2312" w:eastAsia="仿宋_GB2312" w:cs="仿宋_GB2312"/>
          <w:b/>
          <w:sz w:val="28"/>
          <w:szCs w:val="28"/>
          <w:highlight w:val="none"/>
        </w:rPr>
      </w:pPr>
    </w:p>
    <w:p>
      <w:pPr>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报价投标单位代表（签名或盖私章）：</w:t>
      </w:r>
      <w:r>
        <w:rPr>
          <w:rFonts w:hint="eastAsia" w:ascii="仿宋" w:hAnsi="仿宋" w:eastAsia="仿宋" w:cs="仿宋"/>
          <w:sz w:val="28"/>
          <w:szCs w:val="28"/>
          <w:highlight w:val="none"/>
          <w:u w:val="single"/>
        </w:rPr>
        <w:t xml:space="preserve">                   </w:t>
      </w:r>
    </w:p>
    <w:p>
      <w:pPr>
        <w:adjustRightInd w:val="0"/>
        <w:snapToGrid w:val="0"/>
        <w:spacing w:line="30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报价投标单位名称（盖单位公章）：</w:t>
      </w:r>
      <w:r>
        <w:rPr>
          <w:rFonts w:hint="eastAsia" w:ascii="仿宋" w:hAnsi="仿宋" w:eastAsia="仿宋" w:cs="仿宋"/>
          <w:sz w:val="28"/>
          <w:szCs w:val="28"/>
          <w:highlight w:val="none"/>
          <w:u w:val="single"/>
        </w:rPr>
        <w:t xml:space="preserve">                        </w:t>
      </w:r>
    </w:p>
    <w:p>
      <w:pPr>
        <w:adjustRightInd w:val="0"/>
        <w:snapToGrid w:val="0"/>
        <w:spacing w:line="300" w:lineRule="auto"/>
        <w:rPr>
          <w:rFonts w:ascii="仿宋_GB2312" w:hAnsi="仿宋_GB2312" w:eastAsia="仿宋_GB2312" w:cs="仿宋_GB2312"/>
          <w:b/>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日</w:t>
      </w:r>
    </w:p>
    <w:p>
      <w:pPr>
        <w:pStyle w:val="57"/>
        <w:rPr>
          <w:rFonts w:hint="eastAsia" w:ascii="仿宋" w:hAnsi="仿宋" w:eastAsia="仿宋" w:cs="仿宋"/>
          <w:sz w:val="28"/>
          <w:szCs w:val="28"/>
          <w:highlight w:val="none"/>
        </w:rPr>
      </w:pPr>
    </w:p>
    <w:p>
      <w:pPr>
        <w:pStyle w:val="57"/>
        <w:rPr>
          <w:rFonts w:hint="eastAsia" w:ascii="仿宋" w:hAnsi="仿宋" w:eastAsia="仿宋" w:cs="仿宋"/>
          <w:sz w:val="28"/>
          <w:szCs w:val="28"/>
          <w:highlight w:val="none"/>
        </w:rPr>
      </w:pPr>
    </w:p>
    <w:p>
      <w:pPr>
        <w:pStyle w:val="57"/>
        <w:rPr>
          <w:rFonts w:hint="eastAsia" w:ascii="仿宋" w:hAnsi="仿宋" w:eastAsia="仿宋" w:cs="仿宋"/>
          <w:sz w:val="28"/>
          <w:szCs w:val="28"/>
          <w:highlight w:val="none"/>
        </w:rPr>
      </w:pPr>
    </w:p>
    <w:p>
      <w:pPr>
        <w:pStyle w:val="57"/>
        <w:rPr>
          <w:rFonts w:hint="eastAsia" w:ascii="仿宋" w:hAnsi="仿宋" w:eastAsia="仿宋" w:cs="仿宋"/>
          <w:sz w:val="28"/>
          <w:szCs w:val="28"/>
          <w:highlight w:val="none"/>
        </w:rPr>
      </w:pPr>
    </w:p>
    <w:p>
      <w:pPr>
        <w:pStyle w:val="57"/>
        <w:rPr>
          <w:rFonts w:hint="eastAsia" w:ascii="仿宋" w:hAnsi="仿宋" w:eastAsia="仿宋" w:cs="仿宋"/>
          <w:sz w:val="28"/>
          <w:szCs w:val="28"/>
          <w:highlight w:val="none"/>
        </w:rPr>
      </w:pPr>
    </w:p>
    <w:p>
      <w:pPr>
        <w:ind w:left="-424" w:leftChars="-202"/>
        <w:jc w:val="center"/>
        <w:rPr>
          <w:rFonts w:hint="eastAsia" w:ascii="仿宋_GB2312" w:hAnsi="仿宋_GB2312" w:eastAsia="宋体"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w:t>
      </w:r>
      <w:r>
        <w:rPr>
          <w:rFonts w:hint="eastAsia" w:ascii="仿宋_GB2312" w:hAnsi="仿宋_GB2312" w:eastAsia="仿宋_GB2312" w:cs="仿宋_GB2312"/>
          <w:b/>
          <w:sz w:val="28"/>
          <w:szCs w:val="28"/>
          <w:highlight w:val="none"/>
        </w:rPr>
        <w:t>工程量清单</w:t>
      </w:r>
      <w:r>
        <w:rPr>
          <w:rFonts w:hint="eastAsia" w:ascii="仿宋_GB2312" w:hAnsi="仿宋_GB2312" w:eastAsia="仿宋_GB2312" w:cs="仿宋_GB2312"/>
          <w:b/>
          <w:sz w:val="28"/>
          <w:szCs w:val="28"/>
          <w:highlight w:val="none"/>
          <w:lang w:val="en-US" w:eastAsia="zh-CN"/>
        </w:rPr>
        <w:t>报价</w:t>
      </w:r>
    </w:p>
    <w:p>
      <w:pPr>
        <w:autoSpaceDE w:val="0"/>
        <w:autoSpaceDN w:val="0"/>
        <w:ind w:firstLine="562" w:firstLineChars="200"/>
        <w:rPr>
          <w:rFonts w:hint="eastAsia" w:ascii="仿宋_GB2312" w:hAnsi="仿宋_GB2312" w:eastAsia="仿宋_GB2312" w:cs="仿宋_GB2312"/>
          <w:b/>
          <w:sz w:val="28"/>
          <w:szCs w:val="28"/>
          <w:highlight w:val="none"/>
          <w:lang w:val="en-US" w:eastAsia="zh-CN"/>
        </w:rPr>
      </w:pPr>
      <w:r>
        <w:rPr>
          <w:rFonts w:hint="eastAsia" w:ascii="仿宋" w:hAnsi="仿宋" w:eastAsia="仿宋" w:cs="仿宋"/>
          <w:b/>
          <w:sz w:val="28"/>
          <w:szCs w:val="28"/>
        </w:rPr>
        <w:t>工程量清单</w:t>
      </w:r>
      <w:r>
        <w:rPr>
          <w:rFonts w:hint="eastAsia" w:ascii="仿宋_GB2312" w:hAnsi="仿宋_GB2312" w:eastAsia="仿宋_GB2312" w:cs="仿宋_GB2312"/>
          <w:b/>
          <w:sz w:val="28"/>
          <w:szCs w:val="28"/>
          <w:highlight w:val="none"/>
          <w:lang w:val="en-US" w:eastAsia="zh-CN"/>
        </w:rPr>
        <w:t>报价</w:t>
      </w:r>
    </w:p>
    <w:tbl>
      <w:tblPr>
        <w:tblStyle w:val="48"/>
        <w:tblW w:w="8685" w:type="dxa"/>
        <w:tblInd w:w="0" w:type="dxa"/>
        <w:shd w:val="clear" w:color="auto" w:fill="auto"/>
        <w:tblLayout w:type="fixed"/>
        <w:tblCellMar>
          <w:top w:w="0" w:type="dxa"/>
          <w:left w:w="0" w:type="dxa"/>
          <w:bottom w:w="0" w:type="dxa"/>
          <w:right w:w="0" w:type="dxa"/>
        </w:tblCellMar>
      </w:tblPr>
      <w:tblGrid>
        <w:gridCol w:w="1155"/>
        <w:gridCol w:w="2774"/>
        <w:gridCol w:w="2071"/>
        <w:gridCol w:w="385"/>
        <w:gridCol w:w="1430"/>
        <w:gridCol w:w="870"/>
      </w:tblGrid>
      <w:tr>
        <w:tblPrEx>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87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7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45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30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3929"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45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0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bl>
    <w:p>
      <w:pPr>
        <w:pStyle w:val="2"/>
        <w:rPr>
          <w:rFonts w:hint="eastAsia"/>
        </w:rPr>
      </w:pPr>
    </w:p>
    <w:tbl>
      <w:tblPr>
        <w:tblStyle w:val="48"/>
        <w:tblW w:w="8841" w:type="dxa"/>
        <w:tblInd w:w="0" w:type="dxa"/>
        <w:shd w:val="clear" w:color="auto" w:fill="auto"/>
        <w:tblLayout w:type="fixed"/>
        <w:tblCellMar>
          <w:top w:w="0" w:type="dxa"/>
          <w:left w:w="0" w:type="dxa"/>
          <w:bottom w:w="0" w:type="dxa"/>
          <w:right w:w="0" w:type="dxa"/>
        </w:tblCellMar>
      </w:tblPr>
      <w:tblGrid>
        <w:gridCol w:w="690"/>
        <w:gridCol w:w="44"/>
        <w:gridCol w:w="331"/>
        <w:gridCol w:w="726"/>
        <w:gridCol w:w="318"/>
        <w:gridCol w:w="920"/>
        <w:gridCol w:w="94"/>
        <w:gridCol w:w="1406"/>
        <w:gridCol w:w="675"/>
        <w:gridCol w:w="337"/>
        <w:gridCol w:w="282"/>
        <w:gridCol w:w="75"/>
        <w:gridCol w:w="102"/>
        <w:gridCol w:w="95"/>
        <w:gridCol w:w="196"/>
        <w:gridCol w:w="375"/>
        <w:gridCol w:w="150"/>
        <w:gridCol w:w="600"/>
        <w:gridCol w:w="169"/>
        <w:gridCol w:w="113"/>
        <w:gridCol w:w="117"/>
        <w:gridCol w:w="93"/>
        <w:gridCol w:w="502"/>
        <w:gridCol w:w="431"/>
      </w:tblGrid>
      <w:tr>
        <w:tblPrEx>
          <w:shd w:val="clear" w:color="auto" w:fill="auto"/>
          <w:tblCellMar>
            <w:top w:w="0" w:type="dxa"/>
            <w:left w:w="0" w:type="dxa"/>
            <w:bottom w:w="0" w:type="dxa"/>
            <w:right w:w="0" w:type="dxa"/>
          </w:tblCellMar>
        </w:tblPrEx>
        <w:trPr>
          <w:trHeight w:val="570" w:hRule="atLeast"/>
        </w:trPr>
        <w:tc>
          <w:tcPr>
            <w:tcW w:w="6095"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81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93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shd w:val="clear" w:color="auto" w:fill="auto"/>
          <w:tblCellMar>
            <w:top w:w="0" w:type="dxa"/>
            <w:left w:w="0" w:type="dxa"/>
            <w:bottom w:w="0" w:type="dxa"/>
            <w:right w:w="0" w:type="dxa"/>
          </w:tblCellMar>
        </w:tblPrEx>
        <w:trPr>
          <w:trHeight w:val="360" w:hRule="atLeast"/>
        </w:trPr>
        <w:tc>
          <w:tcPr>
            <w:tcW w:w="734"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1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02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2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36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35"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气溶胶气体灭火装置系统拆除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1.工作内容:气溶胶气体灭火装置系统拆除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2.包含整个气溶胶气体灭火装置系统的主体及配件的拆除及现场的清理</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点型光电感烟探测器拆除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1.名称:点型光电感烟探测器及底座拆除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25"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点型感温火灾探测器及底座拆除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点型感温火灾探测器及底座拆除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030904004001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消防警铃拆除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消防警铃拆除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紧急启停按钮拆除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紧急启停按钮拆除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手动/自动转换装置拆除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手动/自动转换装置拆除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放气指示灯拆除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放气指示灯拆除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030904013001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联动控制主机拆除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联动控制主机拆除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电线管拆除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电线管拆除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982.22</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信号线及电源线拆除</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信号线及电源线拆除</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982.22</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点型光电感烟探测器</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1.名称:点型光电感烟探测器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58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2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8841" w:type="dxa"/>
            <w:gridSpan w:val="2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0" w:type="dxa"/>
            <w:bottom w:w="0" w:type="dxa"/>
            <w:right w:w="0" w:type="dxa"/>
          </w:tblCellMar>
        </w:tblPrEx>
        <w:trPr>
          <w:trHeight w:val="345" w:hRule="atLeast"/>
        </w:trPr>
        <w:tc>
          <w:tcPr>
            <w:tcW w:w="6095" w:type="dxa"/>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3" w:type="dxa"/>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933" w:type="dxa"/>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shd w:val="clear" w:color="auto" w:fill="auto"/>
          <w:tblCellMar>
            <w:top w:w="0" w:type="dxa"/>
            <w:left w:w="0" w:type="dxa"/>
            <w:bottom w:w="0" w:type="dxa"/>
            <w:right w:w="0" w:type="dxa"/>
          </w:tblCellMar>
        </w:tblPrEx>
        <w:trPr>
          <w:trHeight w:val="795" w:hRule="atLeast"/>
        </w:trPr>
        <w:tc>
          <w:tcPr>
            <w:tcW w:w="8841" w:type="dxa"/>
            <w:gridSpan w:val="2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r>
      <w:tr>
        <w:tblPrEx>
          <w:shd w:val="clear" w:color="auto" w:fill="auto"/>
          <w:tblCellMar>
            <w:top w:w="0" w:type="dxa"/>
            <w:left w:w="0" w:type="dxa"/>
            <w:bottom w:w="0" w:type="dxa"/>
            <w:right w:w="0" w:type="dxa"/>
          </w:tblCellMar>
        </w:tblPrEx>
        <w:trPr>
          <w:trHeight w:val="570" w:hRule="atLeast"/>
        </w:trPr>
        <w:tc>
          <w:tcPr>
            <w:tcW w:w="6095"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81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93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4 页</w:t>
            </w:r>
          </w:p>
        </w:tc>
      </w:tr>
      <w:tr>
        <w:tblPrEx>
          <w:shd w:val="clear" w:color="auto" w:fill="auto"/>
          <w:tblCellMar>
            <w:top w:w="0" w:type="dxa"/>
            <w:left w:w="0" w:type="dxa"/>
            <w:bottom w:w="0" w:type="dxa"/>
            <w:right w:w="0" w:type="dxa"/>
          </w:tblCellMar>
        </w:tblPrEx>
        <w:trPr>
          <w:trHeight w:val="360" w:hRule="atLeast"/>
        </w:trPr>
        <w:tc>
          <w:tcPr>
            <w:tcW w:w="734"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1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02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2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57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点型感温火灾探测器</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1.名称:点型感温火灾探测器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1.名称:声光报警器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030904004002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消防警铃</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1.名称:消防警铃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紧急启停按钮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1.名称:紧急启停按钮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080903008001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手动/自动转换装置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1.名称:手动/自动转换装置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放气指示灯</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1.名称:放气指示灯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030904013002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气体控制器</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1.名称:气体控制器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2.包含本体及配件安装、探测器底座、金属软管安装、接线等相关费用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58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2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8841" w:type="dxa"/>
            <w:gridSpan w:val="2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0" w:type="dxa"/>
            <w:bottom w:w="0" w:type="dxa"/>
            <w:right w:w="0" w:type="dxa"/>
          </w:tblCellMar>
        </w:tblPrEx>
        <w:trPr>
          <w:trHeight w:val="345" w:hRule="atLeast"/>
        </w:trPr>
        <w:tc>
          <w:tcPr>
            <w:tcW w:w="6095" w:type="dxa"/>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3" w:type="dxa"/>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933" w:type="dxa"/>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shd w:val="clear" w:color="auto" w:fill="auto"/>
          <w:tblCellMar>
            <w:top w:w="0" w:type="dxa"/>
            <w:left w:w="0" w:type="dxa"/>
            <w:bottom w:w="0" w:type="dxa"/>
            <w:right w:w="0" w:type="dxa"/>
          </w:tblCellMar>
        </w:tblPrEx>
        <w:trPr>
          <w:trHeight w:val="795" w:hRule="atLeast"/>
        </w:trPr>
        <w:tc>
          <w:tcPr>
            <w:tcW w:w="8841"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6095"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81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93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4 页</w:t>
            </w:r>
          </w:p>
        </w:tc>
      </w:tr>
      <w:tr>
        <w:tblPrEx>
          <w:shd w:val="clear" w:color="auto" w:fill="auto"/>
          <w:tblCellMar>
            <w:top w:w="0" w:type="dxa"/>
            <w:left w:w="0" w:type="dxa"/>
            <w:bottom w:w="0" w:type="dxa"/>
            <w:right w:w="0" w:type="dxa"/>
          </w:tblCellMar>
        </w:tblPrEx>
        <w:trPr>
          <w:trHeight w:val="360" w:hRule="atLeast"/>
        </w:trPr>
        <w:tc>
          <w:tcPr>
            <w:tcW w:w="734"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1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02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2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57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1335"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2.包含本体及配件安装等相关费用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配管DN20</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3.包含本体及配件安装等相关费用</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982.22</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2.规格:ZR-RVS-2*1.5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171.59</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2.规格:NH-BVR-2.5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810.63</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七氟丙烷药剂</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1.类型:七氟丙烷药剂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2.型号、规格:HFC-227ea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2940</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泄压装置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1.名称:泄压装置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2.规格:XZ0.12/1.1-PAVLN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泄压装置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1.名称:泄压装置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2.规格:XZ0.25/1.1-PAVLN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1.类型:柜式七氟丙烷装置（单瓶组）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2.型号、规格:GQQ150/2.5-PAVLN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58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2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8841" w:type="dxa"/>
            <w:gridSpan w:val="2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0" w:type="dxa"/>
            <w:bottom w:w="0" w:type="dxa"/>
            <w:right w:w="0" w:type="dxa"/>
          </w:tblCellMar>
        </w:tblPrEx>
        <w:trPr>
          <w:trHeight w:val="345" w:hRule="atLeast"/>
        </w:trPr>
        <w:tc>
          <w:tcPr>
            <w:tcW w:w="6095" w:type="dxa"/>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3" w:type="dxa"/>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933" w:type="dxa"/>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shd w:val="clear" w:color="auto" w:fill="auto"/>
          <w:tblCellMar>
            <w:top w:w="0" w:type="dxa"/>
            <w:left w:w="0" w:type="dxa"/>
            <w:bottom w:w="0" w:type="dxa"/>
            <w:right w:w="0" w:type="dxa"/>
          </w:tblCellMar>
        </w:tblPrEx>
        <w:trPr>
          <w:trHeight w:val="795" w:hRule="atLeast"/>
        </w:trPr>
        <w:tc>
          <w:tcPr>
            <w:tcW w:w="8841" w:type="dxa"/>
            <w:gridSpan w:val="2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r>
      <w:tr>
        <w:tblPrEx>
          <w:shd w:val="clear" w:color="auto" w:fill="auto"/>
          <w:tblCellMar>
            <w:top w:w="0" w:type="dxa"/>
            <w:left w:w="0" w:type="dxa"/>
            <w:bottom w:w="0" w:type="dxa"/>
            <w:right w:w="0" w:type="dxa"/>
          </w:tblCellMar>
        </w:tblPrEx>
        <w:trPr>
          <w:trHeight w:val="570" w:hRule="atLeast"/>
        </w:trPr>
        <w:tc>
          <w:tcPr>
            <w:tcW w:w="6095"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81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93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4 页</w:t>
            </w:r>
          </w:p>
        </w:tc>
      </w:tr>
      <w:tr>
        <w:tblPrEx>
          <w:shd w:val="clear" w:color="auto" w:fill="auto"/>
          <w:tblCellMar>
            <w:top w:w="0" w:type="dxa"/>
            <w:left w:w="0" w:type="dxa"/>
            <w:bottom w:w="0" w:type="dxa"/>
            <w:right w:w="0" w:type="dxa"/>
          </w:tblCellMar>
        </w:tblPrEx>
        <w:trPr>
          <w:trHeight w:val="360" w:hRule="atLeast"/>
        </w:trPr>
        <w:tc>
          <w:tcPr>
            <w:tcW w:w="734"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12"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5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02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25"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570" w:hRule="atLeast"/>
        </w:trPr>
        <w:tc>
          <w:tcPr>
            <w:tcW w:w="73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2"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1.类型:柜式七氟丙烷装置（单瓶组）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2.型号、规格:GQQ120/2.5-PAVLN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1.类型:柜式七氟丙烷装置（单瓶组）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2.型号、规格:GQQ90/2.5-PAVLN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9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1.类型:悬挂式七氟丙烷灭火装置（电磁启动）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2.型号、规格:XQQC20/1.6-PL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030905004001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气体灭火系统装置调试</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1.气体灭火系统装置调试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2.试验容器规格:155L以内</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030905004002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气体灭火系统装置调试</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1.气体灭火系统装置调试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2.试验容器规格:90L以内</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030905004003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气体灭火系统装置调试</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1.气体灭火系统装置调试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2.试验容器规格:40L以内</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030905001001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2.点数:128点以下</w:t>
            </w: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34"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12"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585" w:type="dxa"/>
            <w:gridSpan w:val="1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2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58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2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8841" w:type="dxa"/>
            <w:gridSpan w:val="2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0" w:type="dxa"/>
            <w:bottom w:w="0" w:type="dxa"/>
            <w:right w:w="0" w:type="dxa"/>
          </w:tblCellMar>
        </w:tblPrEx>
        <w:trPr>
          <w:trHeight w:val="825"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41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42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0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3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9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68"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7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425" w:type="dxa"/>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29613.17</w:t>
            </w: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shd w:val="clear" w:color="auto" w:fill="auto"/>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0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23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841"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shd w:val="clear" w:color="auto" w:fill="auto"/>
          <w:tblCellMar>
            <w:top w:w="0" w:type="dxa"/>
            <w:left w:w="0" w:type="dxa"/>
            <w:bottom w:w="0" w:type="dxa"/>
            <w:right w:w="0" w:type="dxa"/>
          </w:tblCellMar>
        </w:tblPrEx>
        <w:trPr>
          <w:trHeight w:val="36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416" w:type="dxa"/>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42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shd w:val="clear" w:color="auto" w:fill="auto"/>
          <w:tblCellMar>
            <w:top w:w="0" w:type="dxa"/>
            <w:left w:w="0" w:type="dxa"/>
            <w:bottom w:w="0" w:type="dxa"/>
            <w:right w:w="0" w:type="dxa"/>
          </w:tblCellMar>
        </w:tblPrEx>
        <w:trPr>
          <w:trHeight w:val="795" w:hRule="atLeast"/>
        </w:trPr>
        <w:tc>
          <w:tcPr>
            <w:tcW w:w="8841"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shd w:val="clear" w:color="auto" w:fill="auto"/>
          <w:tblCellMar>
            <w:top w:w="0" w:type="dxa"/>
            <w:left w:w="0" w:type="dxa"/>
            <w:bottom w:w="0" w:type="dxa"/>
            <w:right w:w="0" w:type="dxa"/>
          </w:tblCellMar>
        </w:tblPrEx>
        <w:trPr>
          <w:trHeight w:val="825"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416"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42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0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3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94"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68"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7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425" w:type="dxa"/>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37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94"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5204"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694"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8"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5"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00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815"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02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06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58"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75" w:type="dxa"/>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143" w:type="dxa"/>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8"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58"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700"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5" w:type="dxa"/>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57"/>
        <w:rPr>
          <w:rFonts w:hint="eastAsia"/>
          <w:highlight w:val="none"/>
        </w:rPr>
      </w:pPr>
    </w:p>
    <w:tbl>
      <w:tblPr>
        <w:tblStyle w:val="48"/>
        <w:tblW w:w="8855" w:type="dxa"/>
        <w:tblInd w:w="0" w:type="dxa"/>
        <w:shd w:val="clear" w:color="auto" w:fill="auto"/>
        <w:tblLayout w:type="autofit"/>
        <w:tblCellMar>
          <w:top w:w="0" w:type="dxa"/>
          <w:left w:w="0" w:type="dxa"/>
          <w:bottom w:w="0" w:type="dxa"/>
          <w:right w:w="0" w:type="dxa"/>
        </w:tblCellMar>
      </w:tblPr>
      <w:tblGrid>
        <w:gridCol w:w="915"/>
        <w:gridCol w:w="1677"/>
        <w:gridCol w:w="1556"/>
        <w:gridCol w:w="1852"/>
        <w:gridCol w:w="267"/>
        <w:gridCol w:w="1200"/>
        <w:gridCol w:w="348"/>
        <w:gridCol w:w="1040"/>
      </w:tblGrid>
      <w:tr>
        <w:tblPrEx>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工程名称：2022年京溪分公司配电房消防系统改造工程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04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5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211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88"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21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88"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8"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7467"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88"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pStyle w:val="57"/>
        <w:rPr>
          <w:rFonts w:hint="eastAsia"/>
          <w:highlight w:val="none"/>
        </w:rPr>
      </w:pPr>
    </w:p>
    <w:p>
      <w:pPr>
        <w:adjustRightInd w:val="0"/>
        <w:snapToGrid w:val="0"/>
        <w:spacing w:line="30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报价投标单位代表（签名或盖私章）：</w:t>
      </w:r>
      <w:r>
        <w:rPr>
          <w:rFonts w:hint="eastAsia" w:ascii="仿宋" w:hAnsi="仿宋" w:eastAsia="仿宋" w:cs="仿宋"/>
          <w:sz w:val="28"/>
          <w:szCs w:val="28"/>
          <w:highlight w:val="none"/>
          <w:u w:val="single"/>
        </w:rPr>
        <w:t xml:space="preserve">                   </w:t>
      </w:r>
    </w:p>
    <w:p>
      <w:pPr>
        <w:adjustRightInd w:val="0"/>
        <w:snapToGrid w:val="0"/>
        <w:spacing w:line="30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报价投标单位名称（盖单位公章）：</w:t>
      </w:r>
      <w:r>
        <w:rPr>
          <w:rFonts w:hint="eastAsia" w:ascii="仿宋" w:hAnsi="仿宋" w:eastAsia="仿宋" w:cs="仿宋"/>
          <w:sz w:val="28"/>
          <w:szCs w:val="28"/>
          <w:highlight w:val="none"/>
          <w:u w:val="single"/>
        </w:rPr>
        <w:t xml:space="preserve">                        </w:t>
      </w:r>
    </w:p>
    <w:p>
      <w:pPr>
        <w:spacing w:line="480" w:lineRule="auto"/>
        <w:jc w:val="left"/>
        <w:rPr>
          <w:rFonts w:hint="eastAsia" w:ascii="仿宋" w:hAnsi="仿宋" w:eastAsia="仿宋" w:cs="仿宋"/>
          <w:b/>
          <w:sz w:val="28"/>
          <w:szCs w:val="28"/>
          <w:highlight w:val="none"/>
          <w:lang w:val="en-US" w:eastAsia="zh-CN"/>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日</w:t>
      </w:r>
    </w:p>
    <w:p>
      <w:pPr>
        <w:spacing w:line="480" w:lineRule="auto"/>
        <w:jc w:val="center"/>
        <w:rPr>
          <w:rFonts w:hint="eastAsia" w:ascii="仿宋" w:hAnsi="仿宋" w:eastAsia="仿宋" w:cs="仿宋"/>
          <w:b/>
          <w:sz w:val="28"/>
          <w:szCs w:val="28"/>
          <w:highlight w:val="none"/>
          <w:lang w:val="en-US" w:eastAsia="zh-CN"/>
        </w:rPr>
      </w:pPr>
    </w:p>
    <w:p>
      <w:pPr>
        <w:spacing w:line="480" w:lineRule="auto"/>
        <w:jc w:val="center"/>
        <w:rPr>
          <w:rFonts w:hint="eastAsia" w:ascii="仿宋" w:hAnsi="仿宋" w:eastAsia="仿宋" w:cs="仿宋"/>
          <w:b/>
          <w:sz w:val="28"/>
          <w:szCs w:val="28"/>
          <w:highlight w:val="none"/>
          <w:lang w:val="en-US" w:eastAsia="zh-CN"/>
        </w:rPr>
      </w:pPr>
    </w:p>
    <w:p>
      <w:pPr>
        <w:spacing w:line="480" w:lineRule="auto"/>
        <w:jc w:val="center"/>
        <w:rPr>
          <w:rFonts w:ascii="仿宋_GB2312" w:hAnsi="仿宋_GB2312" w:eastAsia="仿宋_GB2312" w:cs="仿宋_GB2312"/>
          <w:b/>
          <w:sz w:val="28"/>
          <w:szCs w:val="28"/>
          <w:highlight w:val="none"/>
        </w:rPr>
      </w:pPr>
      <w:r>
        <w:rPr>
          <w:rFonts w:hint="eastAsia" w:ascii="仿宋" w:hAnsi="仿宋" w:eastAsia="仿宋" w:cs="仿宋"/>
          <w:b/>
          <w:sz w:val="28"/>
          <w:szCs w:val="28"/>
          <w:highlight w:val="none"/>
          <w:lang w:val="en-US" w:eastAsia="zh-CN"/>
        </w:rPr>
        <w:t xml:space="preserve">6 </w:t>
      </w:r>
      <w:r>
        <w:rPr>
          <w:rFonts w:hint="eastAsia" w:ascii="仿宋_GB2312" w:hAnsi="仿宋_GB2312" w:eastAsia="仿宋_GB2312" w:cs="仿宋_GB2312"/>
          <w:b/>
          <w:sz w:val="28"/>
          <w:szCs w:val="28"/>
          <w:highlight w:val="none"/>
        </w:rPr>
        <w:t>现场踏勘委派书</w:t>
      </w:r>
    </w:p>
    <w:p>
      <w:pPr>
        <w:pStyle w:val="25"/>
        <w:adjustRightInd w:val="0"/>
        <w:snapToGrid w:val="0"/>
        <w:spacing w:line="300" w:lineRule="auto"/>
        <w:jc w:val="center"/>
        <w:rPr>
          <w:rFonts w:hint="eastAsia" w:ascii="仿宋" w:hAnsi="仿宋" w:eastAsia="仿宋" w:cs="仿宋"/>
          <w:b/>
          <w:sz w:val="28"/>
          <w:szCs w:val="28"/>
          <w:highlight w:val="none"/>
          <w:lang w:val="en-US" w:eastAsia="zh-CN"/>
        </w:rPr>
      </w:pPr>
    </w:p>
    <w:p>
      <w:pPr>
        <w:pStyle w:val="25"/>
        <w:adjustRightInd w:val="0"/>
        <w:snapToGrid w:val="0"/>
        <w:spacing w:line="300" w:lineRule="auto"/>
        <w:jc w:val="center"/>
        <w:rPr>
          <w:rFonts w:hint="eastAsia" w:ascii="仿宋" w:hAnsi="仿宋" w:eastAsia="仿宋" w:cs="仿宋"/>
          <w:b/>
          <w:sz w:val="28"/>
          <w:szCs w:val="28"/>
          <w:highlight w:val="none"/>
          <w:lang w:val="en-US" w:eastAsia="zh-CN"/>
        </w:rPr>
      </w:pPr>
    </w:p>
    <w:p>
      <w:pPr>
        <w:pStyle w:val="25"/>
        <w:adjustRightInd w:val="0"/>
        <w:snapToGrid w:val="0"/>
        <w:spacing w:line="300" w:lineRule="auto"/>
        <w:jc w:val="center"/>
        <w:rPr>
          <w:rFonts w:hint="eastAsia" w:ascii="仿宋" w:hAnsi="仿宋" w:eastAsia="仿宋" w:cs="仿宋"/>
          <w:b/>
          <w:sz w:val="28"/>
          <w:szCs w:val="28"/>
          <w:highlight w:val="none"/>
          <w:lang w:val="en-US" w:eastAsia="zh-CN"/>
        </w:rPr>
      </w:pPr>
    </w:p>
    <w:p>
      <w:pPr>
        <w:pStyle w:val="25"/>
        <w:adjustRightInd w:val="0"/>
        <w:snapToGrid w:val="0"/>
        <w:spacing w:line="300" w:lineRule="auto"/>
        <w:jc w:val="center"/>
        <w:rPr>
          <w:rFonts w:hint="eastAsia" w:ascii="仿宋" w:hAnsi="仿宋" w:eastAsia="仿宋" w:cs="仿宋"/>
          <w:b/>
          <w:sz w:val="28"/>
          <w:szCs w:val="28"/>
          <w:highlight w:val="none"/>
          <w:lang w:val="en-US" w:eastAsia="zh-CN"/>
        </w:rPr>
      </w:pPr>
    </w:p>
    <w:p>
      <w:pPr>
        <w:pStyle w:val="25"/>
        <w:adjustRightInd w:val="0"/>
        <w:snapToGrid w:val="0"/>
        <w:spacing w:line="30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7 承诺函</w:t>
      </w:r>
    </w:p>
    <w:p>
      <w:pPr>
        <w:pStyle w:val="57"/>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广州市净水有限公司 ：</w:t>
      </w:r>
    </w:p>
    <w:p>
      <w:pPr>
        <w:pStyle w:val="57"/>
        <w:ind w:firstLine="560" w:firstLineChars="200"/>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我方承诺，所提供报价货物/设备均为制造商全新原装产品。在项目期间，不更换项目负责人，在质保期内发生设备故障等情况，保证24小时均提供现场应急服务</w:t>
      </w:r>
      <w:r>
        <w:rPr>
          <w:rFonts w:hint="eastAsia" w:ascii="仿宋" w:hAnsi="仿宋" w:eastAsia="仿宋" w:cs="仿宋"/>
          <w:b w:val="0"/>
          <w:bCs/>
          <w:color w:val="auto"/>
          <w:kern w:val="2"/>
          <w:sz w:val="28"/>
          <w:szCs w:val="28"/>
          <w:lang w:eastAsia="zh-CN"/>
        </w:rPr>
        <w:t>。</w:t>
      </w:r>
      <w:r>
        <w:rPr>
          <w:rFonts w:hint="eastAsia" w:ascii="仿宋" w:hAnsi="仿宋" w:eastAsia="仿宋" w:cs="仿宋"/>
          <w:b w:val="0"/>
          <w:bCs/>
          <w:color w:val="auto"/>
          <w:kern w:val="2"/>
          <w:sz w:val="28"/>
          <w:szCs w:val="28"/>
        </w:rPr>
        <w:t xml:space="preserve"> </w:t>
      </w:r>
    </w:p>
    <w:p>
      <w:pPr>
        <w:pStyle w:val="57"/>
        <w:ind w:firstLine="562"/>
        <w:jc w:val="both"/>
        <w:rPr>
          <w:rFonts w:hint="eastAsia" w:ascii="仿宋" w:hAnsi="仿宋" w:eastAsia="仿宋" w:cs="仿宋"/>
          <w:b w:val="0"/>
          <w:bCs/>
          <w:color w:val="auto"/>
          <w:kern w:val="2"/>
          <w:sz w:val="28"/>
          <w:szCs w:val="28"/>
        </w:rPr>
      </w:pPr>
    </w:p>
    <w:p>
      <w:pPr>
        <w:pStyle w:val="57"/>
        <w:ind w:left="0" w:leftChars="0"/>
        <w:jc w:val="right"/>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u w:val="single"/>
        </w:rPr>
        <w:t xml:space="preserve"> (报价单位) </w:t>
      </w:r>
      <w:r>
        <w:rPr>
          <w:rFonts w:hint="eastAsia" w:ascii="仿宋" w:hAnsi="仿宋" w:eastAsia="仿宋" w:cs="仿宋"/>
          <w:b w:val="0"/>
          <w:bCs/>
          <w:color w:val="auto"/>
          <w:kern w:val="2"/>
          <w:sz w:val="28"/>
          <w:szCs w:val="28"/>
        </w:rPr>
        <w:t>公司（盖单位公章）</w:t>
      </w:r>
    </w:p>
    <w:p>
      <w:pPr>
        <w:pStyle w:val="25"/>
        <w:adjustRightInd w:val="0"/>
        <w:snapToGrid w:val="0"/>
        <w:spacing w:line="30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年</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月</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鳭....">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Noto Sans CJK JP Black">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85</w:t>
    </w:r>
    <w: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23</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6</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5A75F"/>
    <w:multiLevelType w:val="singleLevel"/>
    <w:tmpl w:val="E165A75F"/>
    <w:lvl w:ilvl="0" w:tentative="0">
      <w:start w:val="6"/>
      <w:numFmt w:val="chineseCounting"/>
      <w:suff w:val="nothing"/>
      <w:lvlText w:val="%1、"/>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341198"/>
    <w:multiLevelType w:val="multilevel"/>
    <w:tmpl w:val="45341198"/>
    <w:lvl w:ilvl="0" w:tentative="0">
      <w:start w:val="1"/>
      <w:numFmt w:val="decimal"/>
      <w:pStyle w:val="80"/>
      <w:lvlText w:val="%1)"/>
      <w:lvlJc w:val="left"/>
      <w:pPr>
        <w:tabs>
          <w:tab w:val="left" w:pos="840"/>
        </w:tabs>
        <w:ind w:left="840" w:hanging="420"/>
      </w:pPr>
      <w:rPr>
        <w:rFonts w:hint="eastAsia"/>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76B1EF2"/>
    <w:multiLevelType w:val="singleLevel"/>
    <w:tmpl w:val="776B1EF2"/>
    <w:lvl w:ilvl="0" w:tentative="0">
      <w:start w:val="1"/>
      <w:numFmt w:val="upperLetter"/>
      <w:pStyle w:val="9"/>
      <w:lvlText w:val="%1、"/>
      <w:lvlJc w:val="left"/>
      <w:pPr>
        <w:tabs>
          <w:tab w:val="left" w:pos="1290"/>
        </w:tabs>
        <w:ind w:left="1290" w:hanging="720"/>
      </w:pPr>
      <w:rPr>
        <w:rFonts w:hint="default"/>
      </w:rPr>
    </w:lvl>
  </w:abstractNum>
  <w:num w:numId="1">
    <w:abstractNumId w:val="4"/>
  </w:num>
  <w:num w:numId="2">
    <w:abstractNumId w:val="3"/>
    <w:lvlOverride w:ilvl="0">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7E"/>
    <w:rsid w:val="000043E1"/>
    <w:rsid w:val="00006847"/>
    <w:rsid w:val="00011DE9"/>
    <w:rsid w:val="0001201C"/>
    <w:rsid w:val="00014A1E"/>
    <w:rsid w:val="000165E0"/>
    <w:rsid w:val="00017AD4"/>
    <w:rsid w:val="00022C45"/>
    <w:rsid w:val="00023288"/>
    <w:rsid w:val="00024EE0"/>
    <w:rsid w:val="0003230C"/>
    <w:rsid w:val="0003605C"/>
    <w:rsid w:val="00037BE8"/>
    <w:rsid w:val="00040862"/>
    <w:rsid w:val="00040AAE"/>
    <w:rsid w:val="000425F7"/>
    <w:rsid w:val="00042991"/>
    <w:rsid w:val="000440D5"/>
    <w:rsid w:val="00045338"/>
    <w:rsid w:val="0005134E"/>
    <w:rsid w:val="000525B8"/>
    <w:rsid w:val="00056B87"/>
    <w:rsid w:val="000601F9"/>
    <w:rsid w:val="000618DB"/>
    <w:rsid w:val="00061FE5"/>
    <w:rsid w:val="00067CEF"/>
    <w:rsid w:val="000700D3"/>
    <w:rsid w:val="00070F23"/>
    <w:rsid w:val="000728E0"/>
    <w:rsid w:val="00075A70"/>
    <w:rsid w:val="00076F09"/>
    <w:rsid w:val="00083A69"/>
    <w:rsid w:val="000842E9"/>
    <w:rsid w:val="00087C5D"/>
    <w:rsid w:val="00090697"/>
    <w:rsid w:val="000911B3"/>
    <w:rsid w:val="00093F7B"/>
    <w:rsid w:val="000951DD"/>
    <w:rsid w:val="00096546"/>
    <w:rsid w:val="000A11AA"/>
    <w:rsid w:val="000A2531"/>
    <w:rsid w:val="000A39DE"/>
    <w:rsid w:val="000A5E62"/>
    <w:rsid w:val="000A7E71"/>
    <w:rsid w:val="000B0FB5"/>
    <w:rsid w:val="000B1CCB"/>
    <w:rsid w:val="000B1EDA"/>
    <w:rsid w:val="000B5A45"/>
    <w:rsid w:val="000B666D"/>
    <w:rsid w:val="000C1B86"/>
    <w:rsid w:val="000C3107"/>
    <w:rsid w:val="000D4410"/>
    <w:rsid w:val="000E2D41"/>
    <w:rsid w:val="000E4455"/>
    <w:rsid w:val="000E527E"/>
    <w:rsid w:val="000E5ACC"/>
    <w:rsid w:val="000E5F01"/>
    <w:rsid w:val="000F02C9"/>
    <w:rsid w:val="000F5574"/>
    <w:rsid w:val="000F55D1"/>
    <w:rsid w:val="000F65AB"/>
    <w:rsid w:val="000F66BD"/>
    <w:rsid w:val="00103C4E"/>
    <w:rsid w:val="001053E9"/>
    <w:rsid w:val="001064E5"/>
    <w:rsid w:val="00106B77"/>
    <w:rsid w:val="00106F16"/>
    <w:rsid w:val="00125144"/>
    <w:rsid w:val="00126669"/>
    <w:rsid w:val="00134891"/>
    <w:rsid w:val="001414CF"/>
    <w:rsid w:val="0014211D"/>
    <w:rsid w:val="00143180"/>
    <w:rsid w:val="00143834"/>
    <w:rsid w:val="00144F4C"/>
    <w:rsid w:val="00146261"/>
    <w:rsid w:val="0014745C"/>
    <w:rsid w:val="001516FC"/>
    <w:rsid w:val="00152FF2"/>
    <w:rsid w:val="00153422"/>
    <w:rsid w:val="00153E46"/>
    <w:rsid w:val="00155829"/>
    <w:rsid w:val="00156B5E"/>
    <w:rsid w:val="00157000"/>
    <w:rsid w:val="00157E4E"/>
    <w:rsid w:val="00157E7A"/>
    <w:rsid w:val="00161A47"/>
    <w:rsid w:val="00161C50"/>
    <w:rsid w:val="00163B13"/>
    <w:rsid w:val="001741B9"/>
    <w:rsid w:val="00174BBB"/>
    <w:rsid w:val="00177A64"/>
    <w:rsid w:val="00180A89"/>
    <w:rsid w:val="0018202F"/>
    <w:rsid w:val="0018292E"/>
    <w:rsid w:val="0018667A"/>
    <w:rsid w:val="00187822"/>
    <w:rsid w:val="00187B3F"/>
    <w:rsid w:val="00187F52"/>
    <w:rsid w:val="00190FDA"/>
    <w:rsid w:val="00191B54"/>
    <w:rsid w:val="001A0C30"/>
    <w:rsid w:val="001A1F5E"/>
    <w:rsid w:val="001A202A"/>
    <w:rsid w:val="001A2AE3"/>
    <w:rsid w:val="001A7142"/>
    <w:rsid w:val="001B159D"/>
    <w:rsid w:val="001B311F"/>
    <w:rsid w:val="001B359B"/>
    <w:rsid w:val="001B3D49"/>
    <w:rsid w:val="001C0A50"/>
    <w:rsid w:val="001C11A3"/>
    <w:rsid w:val="001C126D"/>
    <w:rsid w:val="001C144A"/>
    <w:rsid w:val="001C4613"/>
    <w:rsid w:val="001D2C37"/>
    <w:rsid w:val="001D373D"/>
    <w:rsid w:val="001E1D2B"/>
    <w:rsid w:val="001E3017"/>
    <w:rsid w:val="001E47A9"/>
    <w:rsid w:val="001E522F"/>
    <w:rsid w:val="001E6231"/>
    <w:rsid w:val="001F24AE"/>
    <w:rsid w:val="001F529C"/>
    <w:rsid w:val="001F628E"/>
    <w:rsid w:val="001F7B04"/>
    <w:rsid w:val="00200A4E"/>
    <w:rsid w:val="002049B7"/>
    <w:rsid w:val="00204D28"/>
    <w:rsid w:val="002119EB"/>
    <w:rsid w:val="00213A83"/>
    <w:rsid w:val="0021608A"/>
    <w:rsid w:val="00221CC5"/>
    <w:rsid w:val="00221DC4"/>
    <w:rsid w:val="002260E9"/>
    <w:rsid w:val="00231BD5"/>
    <w:rsid w:val="002341CB"/>
    <w:rsid w:val="002345B8"/>
    <w:rsid w:val="0024082F"/>
    <w:rsid w:val="00241510"/>
    <w:rsid w:val="0024596A"/>
    <w:rsid w:val="00246947"/>
    <w:rsid w:val="002473F9"/>
    <w:rsid w:val="0024748E"/>
    <w:rsid w:val="002560F3"/>
    <w:rsid w:val="00256323"/>
    <w:rsid w:val="00260E9C"/>
    <w:rsid w:val="002617A5"/>
    <w:rsid w:val="00267227"/>
    <w:rsid w:val="00267D38"/>
    <w:rsid w:val="002703F2"/>
    <w:rsid w:val="002706FD"/>
    <w:rsid w:val="0027079A"/>
    <w:rsid w:val="002727BE"/>
    <w:rsid w:val="0027413B"/>
    <w:rsid w:val="0027769D"/>
    <w:rsid w:val="002777A8"/>
    <w:rsid w:val="00280EE7"/>
    <w:rsid w:val="0028397E"/>
    <w:rsid w:val="002840C5"/>
    <w:rsid w:val="002933B6"/>
    <w:rsid w:val="002956B5"/>
    <w:rsid w:val="00296437"/>
    <w:rsid w:val="00297177"/>
    <w:rsid w:val="002A0516"/>
    <w:rsid w:val="002A330E"/>
    <w:rsid w:val="002A7F3C"/>
    <w:rsid w:val="002B02ED"/>
    <w:rsid w:val="002B0665"/>
    <w:rsid w:val="002B18FC"/>
    <w:rsid w:val="002B38D3"/>
    <w:rsid w:val="002B74BB"/>
    <w:rsid w:val="002C0A7C"/>
    <w:rsid w:val="002C2882"/>
    <w:rsid w:val="002D0CA8"/>
    <w:rsid w:val="002D21D7"/>
    <w:rsid w:val="002D245A"/>
    <w:rsid w:val="002D2462"/>
    <w:rsid w:val="002D2D33"/>
    <w:rsid w:val="002D7D06"/>
    <w:rsid w:val="002E0B9F"/>
    <w:rsid w:val="002E7610"/>
    <w:rsid w:val="002F09ED"/>
    <w:rsid w:val="002F2439"/>
    <w:rsid w:val="002F2B53"/>
    <w:rsid w:val="002F4864"/>
    <w:rsid w:val="002F48A1"/>
    <w:rsid w:val="002F4DA1"/>
    <w:rsid w:val="002F7A94"/>
    <w:rsid w:val="0030108B"/>
    <w:rsid w:val="003022D9"/>
    <w:rsid w:val="003062DD"/>
    <w:rsid w:val="0031160A"/>
    <w:rsid w:val="00313D71"/>
    <w:rsid w:val="003222A3"/>
    <w:rsid w:val="00323295"/>
    <w:rsid w:val="003308CB"/>
    <w:rsid w:val="0033204A"/>
    <w:rsid w:val="00332618"/>
    <w:rsid w:val="0033346A"/>
    <w:rsid w:val="00333F8B"/>
    <w:rsid w:val="003406FD"/>
    <w:rsid w:val="00341560"/>
    <w:rsid w:val="00350079"/>
    <w:rsid w:val="00350386"/>
    <w:rsid w:val="0035227A"/>
    <w:rsid w:val="003536A6"/>
    <w:rsid w:val="003553ED"/>
    <w:rsid w:val="00356D8F"/>
    <w:rsid w:val="00361CAD"/>
    <w:rsid w:val="003667F6"/>
    <w:rsid w:val="00366E37"/>
    <w:rsid w:val="003714F0"/>
    <w:rsid w:val="003749A6"/>
    <w:rsid w:val="00376B19"/>
    <w:rsid w:val="00380040"/>
    <w:rsid w:val="003809B8"/>
    <w:rsid w:val="00381568"/>
    <w:rsid w:val="00383144"/>
    <w:rsid w:val="00383149"/>
    <w:rsid w:val="00383F25"/>
    <w:rsid w:val="00385B93"/>
    <w:rsid w:val="003862B0"/>
    <w:rsid w:val="00386446"/>
    <w:rsid w:val="003930B8"/>
    <w:rsid w:val="00393123"/>
    <w:rsid w:val="0039617F"/>
    <w:rsid w:val="00396F38"/>
    <w:rsid w:val="00396F85"/>
    <w:rsid w:val="00397E56"/>
    <w:rsid w:val="003A0963"/>
    <w:rsid w:val="003A1569"/>
    <w:rsid w:val="003A3B50"/>
    <w:rsid w:val="003A4CAC"/>
    <w:rsid w:val="003B15CB"/>
    <w:rsid w:val="003B5867"/>
    <w:rsid w:val="003B691D"/>
    <w:rsid w:val="003B6CB1"/>
    <w:rsid w:val="003B79EA"/>
    <w:rsid w:val="003C1417"/>
    <w:rsid w:val="003C1A6B"/>
    <w:rsid w:val="003C2510"/>
    <w:rsid w:val="003C2913"/>
    <w:rsid w:val="003C2FDB"/>
    <w:rsid w:val="003C3AE2"/>
    <w:rsid w:val="003C65C3"/>
    <w:rsid w:val="003C68A9"/>
    <w:rsid w:val="003C7BB3"/>
    <w:rsid w:val="003D02E7"/>
    <w:rsid w:val="003D1E5D"/>
    <w:rsid w:val="003D2D58"/>
    <w:rsid w:val="003E029D"/>
    <w:rsid w:val="003E3D26"/>
    <w:rsid w:val="003E573C"/>
    <w:rsid w:val="003E5E0A"/>
    <w:rsid w:val="003E6CEC"/>
    <w:rsid w:val="003F0025"/>
    <w:rsid w:val="003F0B61"/>
    <w:rsid w:val="003F257C"/>
    <w:rsid w:val="003F2997"/>
    <w:rsid w:val="003F3BFB"/>
    <w:rsid w:val="003F5065"/>
    <w:rsid w:val="0040063F"/>
    <w:rsid w:val="0040761D"/>
    <w:rsid w:val="004156F7"/>
    <w:rsid w:val="004157CC"/>
    <w:rsid w:val="00421EC1"/>
    <w:rsid w:val="00425F73"/>
    <w:rsid w:val="00426C93"/>
    <w:rsid w:val="00426FA4"/>
    <w:rsid w:val="004328EA"/>
    <w:rsid w:val="00434C85"/>
    <w:rsid w:val="00434E09"/>
    <w:rsid w:val="004413DC"/>
    <w:rsid w:val="004415F1"/>
    <w:rsid w:val="004423F2"/>
    <w:rsid w:val="00442F97"/>
    <w:rsid w:val="00443CB8"/>
    <w:rsid w:val="00444841"/>
    <w:rsid w:val="00446825"/>
    <w:rsid w:val="0045109A"/>
    <w:rsid w:val="00453811"/>
    <w:rsid w:val="00453C3E"/>
    <w:rsid w:val="0045617C"/>
    <w:rsid w:val="00460B4D"/>
    <w:rsid w:val="0046373C"/>
    <w:rsid w:val="00463EDF"/>
    <w:rsid w:val="0046716D"/>
    <w:rsid w:val="00470B5D"/>
    <w:rsid w:val="004735A0"/>
    <w:rsid w:val="00474E5A"/>
    <w:rsid w:val="0047589C"/>
    <w:rsid w:val="004777A3"/>
    <w:rsid w:val="0047784E"/>
    <w:rsid w:val="00480440"/>
    <w:rsid w:val="004808E5"/>
    <w:rsid w:val="0048540F"/>
    <w:rsid w:val="00485B84"/>
    <w:rsid w:val="00490CED"/>
    <w:rsid w:val="00492FBF"/>
    <w:rsid w:val="00493CFA"/>
    <w:rsid w:val="0049402C"/>
    <w:rsid w:val="00494FDB"/>
    <w:rsid w:val="004A00D4"/>
    <w:rsid w:val="004A13A3"/>
    <w:rsid w:val="004A18A7"/>
    <w:rsid w:val="004A2F0D"/>
    <w:rsid w:val="004A353A"/>
    <w:rsid w:val="004A7367"/>
    <w:rsid w:val="004B46B5"/>
    <w:rsid w:val="004B4BF8"/>
    <w:rsid w:val="004B54B0"/>
    <w:rsid w:val="004B5852"/>
    <w:rsid w:val="004B59F1"/>
    <w:rsid w:val="004B731C"/>
    <w:rsid w:val="004C0B8B"/>
    <w:rsid w:val="004C1908"/>
    <w:rsid w:val="004C1A54"/>
    <w:rsid w:val="004C1F89"/>
    <w:rsid w:val="004C3D42"/>
    <w:rsid w:val="004C52A6"/>
    <w:rsid w:val="004D094F"/>
    <w:rsid w:val="004D1043"/>
    <w:rsid w:val="004D1720"/>
    <w:rsid w:val="004D5B48"/>
    <w:rsid w:val="004E00E2"/>
    <w:rsid w:val="004E4A4F"/>
    <w:rsid w:val="004E6125"/>
    <w:rsid w:val="004F1F47"/>
    <w:rsid w:val="004F2DE3"/>
    <w:rsid w:val="004F3893"/>
    <w:rsid w:val="004F6293"/>
    <w:rsid w:val="004F6FD1"/>
    <w:rsid w:val="004F7E0B"/>
    <w:rsid w:val="00501546"/>
    <w:rsid w:val="0050248E"/>
    <w:rsid w:val="00504B10"/>
    <w:rsid w:val="00506A8D"/>
    <w:rsid w:val="005209AC"/>
    <w:rsid w:val="00523F2C"/>
    <w:rsid w:val="00524259"/>
    <w:rsid w:val="00525A01"/>
    <w:rsid w:val="005266F1"/>
    <w:rsid w:val="00531E8E"/>
    <w:rsid w:val="005350D4"/>
    <w:rsid w:val="00536CBE"/>
    <w:rsid w:val="0053720F"/>
    <w:rsid w:val="00537C20"/>
    <w:rsid w:val="00537E98"/>
    <w:rsid w:val="005404DC"/>
    <w:rsid w:val="00542EC8"/>
    <w:rsid w:val="0054476A"/>
    <w:rsid w:val="00545AB4"/>
    <w:rsid w:val="0054633D"/>
    <w:rsid w:val="00546723"/>
    <w:rsid w:val="00550B2F"/>
    <w:rsid w:val="005524FB"/>
    <w:rsid w:val="00553037"/>
    <w:rsid w:val="005532E4"/>
    <w:rsid w:val="005548DF"/>
    <w:rsid w:val="00554DED"/>
    <w:rsid w:val="00555E74"/>
    <w:rsid w:val="00557025"/>
    <w:rsid w:val="00557F38"/>
    <w:rsid w:val="00562E3D"/>
    <w:rsid w:val="00567F1B"/>
    <w:rsid w:val="00570471"/>
    <w:rsid w:val="0057178E"/>
    <w:rsid w:val="00571CFE"/>
    <w:rsid w:val="00572D37"/>
    <w:rsid w:val="00576AF5"/>
    <w:rsid w:val="00577A51"/>
    <w:rsid w:val="00580632"/>
    <w:rsid w:val="005859C5"/>
    <w:rsid w:val="00586310"/>
    <w:rsid w:val="00590E53"/>
    <w:rsid w:val="005914A8"/>
    <w:rsid w:val="00591759"/>
    <w:rsid w:val="00591BBF"/>
    <w:rsid w:val="00591C0C"/>
    <w:rsid w:val="005926B8"/>
    <w:rsid w:val="005946B3"/>
    <w:rsid w:val="00596CC4"/>
    <w:rsid w:val="0059736F"/>
    <w:rsid w:val="00597AE8"/>
    <w:rsid w:val="005A0E07"/>
    <w:rsid w:val="005A19E0"/>
    <w:rsid w:val="005A42B8"/>
    <w:rsid w:val="005A4565"/>
    <w:rsid w:val="005A46F0"/>
    <w:rsid w:val="005A5332"/>
    <w:rsid w:val="005A6520"/>
    <w:rsid w:val="005B00EF"/>
    <w:rsid w:val="005B09CA"/>
    <w:rsid w:val="005B24EC"/>
    <w:rsid w:val="005B7A85"/>
    <w:rsid w:val="005C2E9D"/>
    <w:rsid w:val="005C3068"/>
    <w:rsid w:val="005C3CB8"/>
    <w:rsid w:val="005C3DB8"/>
    <w:rsid w:val="005D5E1E"/>
    <w:rsid w:val="005D6F81"/>
    <w:rsid w:val="005E5E2E"/>
    <w:rsid w:val="005F2D0A"/>
    <w:rsid w:val="00600541"/>
    <w:rsid w:val="00603CAF"/>
    <w:rsid w:val="00605302"/>
    <w:rsid w:val="00606D62"/>
    <w:rsid w:val="00607F08"/>
    <w:rsid w:val="006108C8"/>
    <w:rsid w:val="00615526"/>
    <w:rsid w:val="00620CBB"/>
    <w:rsid w:val="00621EA4"/>
    <w:rsid w:val="00630205"/>
    <w:rsid w:val="006335E7"/>
    <w:rsid w:val="00633D99"/>
    <w:rsid w:val="00637A8C"/>
    <w:rsid w:val="00641425"/>
    <w:rsid w:val="00641C4F"/>
    <w:rsid w:val="00641DDE"/>
    <w:rsid w:val="006435C8"/>
    <w:rsid w:val="00644433"/>
    <w:rsid w:val="006456D0"/>
    <w:rsid w:val="0064797E"/>
    <w:rsid w:val="006519DB"/>
    <w:rsid w:val="0065304B"/>
    <w:rsid w:val="00661435"/>
    <w:rsid w:val="006614FA"/>
    <w:rsid w:val="00661B74"/>
    <w:rsid w:val="00662158"/>
    <w:rsid w:val="00663993"/>
    <w:rsid w:val="00665043"/>
    <w:rsid w:val="006667A8"/>
    <w:rsid w:val="00670E18"/>
    <w:rsid w:val="00671814"/>
    <w:rsid w:val="006719F7"/>
    <w:rsid w:val="00672372"/>
    <w:rsid w:val="00677790"/>
    <w:rsid w:val="00681480"/>
    <w:rsid w:val="00681640"/>
    <w:rsid w:val="0068233E"/>
    <w:rsid w:val="006825A4"/>
    <w:rsid w:val="00683B98"/>
    <w:rsid w:val="00684C27"/>
    <w:rsid w:val="006867BA"/>
    <w:rsid w:val="00690B1B"/>
    <w:rsid w:val="006923B7"/>
    <w:rsid w:val="006929BA"/>
    <w:rsid w:val="00693295"/>
    <w:rsid w:val="006949D5"/>
    <w:rsid w:val="00695936"/>
    <w:rsid w:val="00695D4C"/>
    <w:rsid w:val="006976AA"/>
    <w:rsid w:val="006A109C"/>
    <w:rsid w:val="006A261E"/>
    <w:rsid w:val="006A409A"/>
    <w:rsid w:val="006A66FD"/>
    <w:rsid w:val="006A6CDA"/>
    <w:rsid w:val="006A7DAE"/>
    <w:rsid w:val="006A7FE5"/>
    <w:rsid w:val="006B05C8"/>
    <w:rsid w:val="006B105E"/>
    <w:rsid w:val="006B109A"/>
    <w:rsid w:val="006B220A"/>
    <w:rsid w:val="006B7008"/>
    <w:rsid w:val="006C1379"/>
    <w:rsid w:val="006C1F48"/>
    <w:rsid w:val="006C2D6A"/>
    <w:rsid w:val="006C43B8"/>
    <w:rsid w:val="006C546C"/>
    <w:rsid w:val="006D0CCA"/>
    <w:rsid w:val="006D0D01"/>
    <w:rsid w:val="006D2E6D"/>
    <w:rsid w:val="006D5708"/>
    <w:rsid w:val="006D5EF9"/>
    <w:rsid w:val="006E047D"/>
    <w:rsid w:val="006E5141"/>
    <w:rsid w:val="006F116E"/>
    <w:rsid w:val="006F324C"/>
    <w:rsid w:val="006F3C13"/>
    <w:rsid w:val="006F655D"/>
    <w:rsid w:val="007015F0"/>
    <w:rsid w:val="0070627B"/>
    <w:rsid w:val="007100C3"/>
    <w:rsid w:val="0071062C"/>
    <w:rsid w:val="00712AC1"/>
    <w:rsid w:val="00714B3F"/>
    <w:rsid w:val="00715CF6"/>
    <w:rsid w:val="00716F26"/>
    <w:rsid w:val="007171A2"/>
    <w:rsid w:val="00721212"/>
    <w:rsid w:val="00722AF4"/>
    <w:rsid w:val="0072328C"/>
    <w:rsid w:val="007262C0"/>
    <w:rsid w:val="007310C0"/>
    <w:rsid w:val="00733027"/>
    <w:rsid w:val="007337A9"/>
    <w:rsid w:val="00733C3B"/>
    <w:rsid w:val="007340A4"/>
    <w:rsid w:val="00734E55"/>
    <w:rsid w:val="007379F5"/>
    <w:rsid w:val="007431F4"/>
    <w:rsid w:val="007435F6"/>
    <w:rsid w:val="00743CE3"/>
    <w:rsid w:val="00752121"/>
    <w:rsid w:val="00756632"/>
    <w:rsid w:val="00757CC8"/>
    <w:rsid w:val="00760845"/>
    <w:rsid w:val="0076539F"/>
    <w:rsid w:val="0076656B"/>
    <w:rsid w:val="00767A9B"/>
    <w:rsid w:val="0077140F"/>
    <w:rsid w:val="00771522"/>
    <w:rsid w:val="00772FDF"/>
    <w:rsid w:val="007734CD"/>
    <w:rsid w:val="0077364E"/>
    <w:rsid w:val="0077447F"/>
    <w:rsid w:val="007814EF"/>
    <w:rsid w:val="00781924"/>
    <w:rsid w:val="007878DC"/>
    <w:rsid w:val="00792017"/>
    <w:rsid w:val="0079229A"/>
    <w:rsid w:val="007946DC"/>
    <w:rsid w:val="00796621"/>
    <w:rsid w:val="0079672D"/>
    <w:rsid w:val="007975C7"/>
    <w:rsid w:val="007A2ACE"/>
    <w:rsid w:val="007A5A27"/>
    <w:rsid w:val="007A5AD7"/>
    <w:rsid w:val="007A5AEA"/>
    <w:rsid w:val="007A6851"/>
    <w:rsid w:val="007A68AF"/>
    <w:rsid w:val="007A747E"/>
    <w:rsid w:val="007C206E"/>
    <w:rsid w:val="007C2351"/>
    <w:rsid w:val="007C240C"/>
    <w:rsid w:val="007C2939"/>
    <w:rsid w:val="007C35E1"/>
    <w:rsid w:val="007C4F48"/>
    <w:rsid w:val="007C613A"/>
    <w:rsid w:val="007D035E"/>
    <w:rsid w:val="007D038A"/>
    <w:rsid w:val="007D1CA7"/>
    <w:rsid w:val="007D4446"/>
    <w:rsid w:val="007D6774"/>
    <w:rsid w:val="007D6AE9"/>
    <w:rsid w:val="007E07F3"/>
    <w:rsid w:val="007E23F8"/>
    <w:rsid w:val="007E2E04"/>
    <w:rsid w:val="007E30E7"/>
    <w:rsid w:val="007E55BE"/>
    <w:rsid w:val="007E5B2C"/>
    <w:rsid w:val="007F3141"/>
    <w:rsid w:val="007F4707"/>
    <w:rsid w:val="007F49CD"/>
    <w:rsid w:val="007F58EB"/>
    <w:rsid w:val="007F660A"/>
    <w:rsid w:val="007F7F33"/>
    <w:rsid w:val="00802CD1"/>
    <w:rsid w:val="00802E18"/>
    <w:rsid w:val="00803892"/>
    <w:rsid w:val="0080755D"/>
    <w:rsid w:val="00810385"/>
    <w:rsid w:val="008104F1"/>
    <w:rsid w:val="00810FD8"/>
    <w:rsid w:val="008110B0"/>
    <w:rsid w:val="00811AD2"/>
    <w:rsid w:val="00814749"/>
    <w:rsid w:val="0081508C"/>
    <w:rsid w:val="00815935"/>
    <w:rsid w:val="00816FE7"/>
    <w:rsid w:val="00830A69"/>
    <w:rsid w:val="00832E4D"/>
    <w:rsid w:val="00833CED"/>
    <w:rsid w:val="0083414C"/>
    <w:rsid w:val="00835459"/>
    <w:rsid w:val="00840E15"/>
    <w:rsid w:val="008438F1"/>
    <w:rsid w:val="00843E69"/>
    <w:rsid w:val="00846118"/>
    <w:rsid w:val="00847CF9"/>
    <w:rsid w:val="0085027E"/>
    <w:rsid w:val="00851168"/>
    <w:rsid w:val="00853909"/>
    <w:rsid w:val="008566FF"/>
    <w:rsid w:val="00870CA0"/>
    <w:rsid w:val="0087257A"/>
    <w:rsid w:val="008764AD"/>
    <w:rsid w:val="008772BC"/>
    <w:rsid w:val="0087788F"/>
    <w:rsid w:val="0088038C"/>
    <w:rsid w:val="00881A87"/>
    <w:rsid w:val="00884906"/>
    <w:rsid w:val="00886869"/>
    <w:rsid w:val="00892216"/>
    <w:rsid w:val="00892EA0"/>
    <w:rsid w:val="008932C2"/>
    <w:rsid w:val="00894C5C"/>
    <w:rsid w:val="00895188"/>
    <w:rsid w:val="008A2143"/>
    <w:rsid w:val="008A2171"/>
    <w:rsid w:val="008A6513"/>
    <w:rsid w:val="008B0772"/>
    <w:rsid w:val="008B1D9E"/>
    <w:rsid w:val="008B5C7A"/>
    <w:rsid w:val="008B6E81"/>
    <w:rsid w:val="008C2BF3"/>
    <w:rsid w:val="008C3698"/>
    <w:rsid w:val="008C5A29"/>
    <w:rsid w:val="008C6998"/>
    <w:rsid w:val="008C764B"/>
    <w:rsid w:val="008D0056"/>
    <w:rsid w:val="008D2D86"/>
    <w:rsid w:val="008D501C"/>
    <w:rsid w:val="008D5E4F"/>
    <w:rsid w:val="008D76C7"/>
    <w:rsid w:val="008E2CCA"/>
    <w:rsid w:val="008E2F41"/>
    <w:rsid w:val="008F4507"/>
    <w:rsid w:val="008F6C02"/>
    <w:rsid w:val="008F716C"/>
    <w:rsid w:val="00901DF2"/>
    <w:rsid w:val="009024AC"/>
    <w:rsid w:val="009032D4"/>
    <w:rsid w:val="009039DE"/>
    <w:rsid w:val="00904337"/>
    <w:rsid w:val="00905439"/>
    <w:rsid w:val="00913FC7"/>
    <w:rsid w:val="00914FF8"/>
    <w:rsid w:val="00915244"/>
    <w:rsid w:val="0091734C"/>
    <w:rsid w:val="00917BFE"/>
    <w:rsid w:val="009204B7"/>
    <w:rsid w:val="00920A9D"/>
    <w:rsid w:val="009212A9"/>
    <w:rsid w:val="009239A9"/>
    <w:rsid w:val="00923C81"/>
    <w:rsid w:val="00924C7F"/>
    <w:rsid w:val="00934930"/>
    <w:rsid w:val="00940553"/>
    <w:rsid w:val="00941339"/>
    <w:rsid w:val="0094190B"/>
    <w:rsid w:val="00941B01"/>
    <w:rsid w:val="009428E8"/>
    <w:rsid w:val="00944CDD"/>
    <w:rsid w:val="00945AA5"/>
    <w:rsid w:val="0094672B"/>
    <w:rsid w:val="00947209"/>
    <w:rsid w:val="0094739F"/>
    <w:rsid w:val="009626F0"/>
    <w:rsid w:val="0096434A"/>
    <w:rsid w:val="009644D6"/>
    <w:rsid w:val="009719CD"/>
    <w:rsid w:val="00973817"/>
    <w:rsid w:val="0097677C"/>
    <w:rsid w:val="00977A54"/>
    <w:rsid w:val="0098364D"/>
    <w:rsid w:val="00983B04"/>
    <w:rsid w:val="00983EBB"/>
    <w:rsid w:val="00986E83"/>
    <w:rsid w:val="00990007"/>
    <w:rsid w:val="00991436"/>
    <w:rsid w:val="0099456C"/>
    <w:rsid w:val="00994FEB"/>
    <w:rsid w:val="009A3518"/>
    <w:rsid w:val="009A5D48"/>
    <w:rsid w:val="009B7BE3"/>
    <w:rsid w:val="009C0256"/>
    <w:rsid w:val="009C202D"/>
    <w:rsid w:val="009C75AC"/>
    <w:rsid w:val="009D0DDC"/>
    <w:rsid w:val="009D3DE8"/>
    <w:rsid w:val="009E21A6"/>
    <w:rsid w:val="009E3ED7"/>
    <w:rsid w:val="009E659D"/>
    <w:rsid w:val="009F0063"/>
    <w:rsid w:val="009F4C03"/>
    <w:rsid w:val="009F5FA5"/>
    <w:rsid w:val="00A009CC"/>
    <w:rsid w:val="00A02F47"/>
    <w:rsid w:val="00A04C38"/>
    <w:rsid w:val="00A10918"/>
    <w:rsid w:val="00A13F08"/>
    <w:rsid w:val="00A15418"/>
    <w:rsid w:val="00A155A9"/>
    <w:rsid w:val="00A16E7F"/>
    <w:rsid w:val="00A21544"/>
    <w:rsid w:val="00A2237F"/>
    <w:rsid w:val="00A22B74"/>
    <w:rsid w:val="00A23821"/>
    <w:rsid w:val="00A2407D"/>
    <w:rsid w:val="00A2602E"/>
    <w:rsid w:val="00A26745"/>
    <w:rsid w:val="00A27EBD"/>
    <w:rsid w:val="00A47451"/>
    <w:rsid w:val="00A5027B"/>
    <w:rsid w:val="00A55621"/>
    <w:rsid w:val="00A567E5"/>
    <w:rsid w:val="00A65ADE"/>
    <w:rsid w:val="00A6724D"/>
    <w:rsid w:val="00A71211"/>
    <w:rsid w:val="00A730FD"/>
    <w:rsid w:val="00A7411E"/>
    <w:rsid w:val="00A80547"/>
    <w:rsid w:val="00A80B22"/>
    <w:rsid w:val="00A81C17"/>
    <w:rsid w:val="00A82143"/>
    <w:rsid w:val="00A83D1C"/>
    <w:rsid w:val="00A87771"/>
    <w:rsid w:val="00A91792"/>
    <w:rsid w:val="00A93912"/>
    <w:rsid w:val="00A93CFE"/>
    <w:rsid w:val="00A94A64"/>
    <w:rsid w:val="00A95E3B"/>
    <w:rsid w:val="00A9656A"/>
    <w:rsid w:val="00A96C34"/>
    <w:rsid w:val="00A96E01"/>
    <w:rsid w:val="00AA0C68"/>
    <w:rsid w:val="00AA2A07"/>
    <w:rsid w:val="00AA3097"/>
    <w:rsid w:val="00AA349E"/>
    <w:rsid w:val="00AA3DAA"/>
    <w:rsid w:val="00AA480E"/>
    <w:rsid w:val="00AA4E4D"/>
    <w:rsid w:val="00AA7C1C"/>
    <w:rsid w:val="00AA7DA3"/>
    <w:rsid w:val="00AB0F5B"/>
    <w:rsid w:val="00AB1217"/>
    <w:rsid w:val="00AB3AD0"/>
    <w:rsid w:val="00AB45B5"/>
    <w:rsid w:val="00AB498A"/>
    <w:rsid w:val="00AC3F34"/>
    <w:rsid w:val="00AC53F3"/>
    <w:rsid w:val="00AC7732"/>
    <w:rsid w:val="00AD544E"/>
    <w:rsid w:val="00AD6C4E"/>
    <w:rsid w:val="00AE0AD8"/>
    <w:rsid w:val="00AE0F41"/>
    <w:rsid w:val="00AE19AB"/>
    <w:rsid w:val="00AE266E"/>
    <w:rsid w:val="00AE3844"/>
    <w:rsid w:val="00AE3FF3"/>
    <w:rsid w:val="00AE6F15"/>
    <w:rsid w:val="00AF0636"/>
    <w:rsid w:val="00AF522A"/>
    <w:rsid w:val="00AF6C47"/>
    <w:rsid w:val="00B009A9"/>
    <w:rsid w:val="00B0485A"/>
    <w:rsid w:val="00B1025C"/>
    <w:rsid w:val="00B12BCA"/>
    <w:rsid w:val="00B12F61"/>
    <w:rsid w:val="00B14DA4"/>
    <w:rsid w:val="00B15BD6"/>
    <w:rsid w:val="00B21799"/>
    <w:rsid w:val="00B275EE"/>
    <w:rsid w:val="00B30716"/>
    <w:rsid w:val="00B31170"/>
    <w:rsid w:val="00B31259"/>
    <w:rsid w:val="00B315B3"/>
    <w:rsid w:val="00B324D7"/>
    <w:rsid w:val="00B33101"/>
    <w:rsid w:val="00B34209"/>
    <w:rsid w:val="00B365D6"/>
    <w:rsid w:val="00B376C4"/>
    <w:rsid w:val="00B40A0A"/>
    <w:rsid w:val="00B4276E"/>
    <w:rsid w:val="00B435B4"/>
    <w:rsid w:val="00B46D35"/>
    <w:rsid w:val="00B471CC"/>
    <w:rsid w:val="00B50295"/>
    <w:rsid w:val="00B5156E"/>
    <w:rsid w:val="00B53754"/>
    <w:rsid w:val="00B56A1A"/>
    <w:rsid w:val="00B60D9B"/>
    <w:rsid w:val="00B623E0"/>
    <w:rsid w:val="00B62711"/>
    <w:rsid w:val="00B63119"/>
    <w:rsid w:val="00B63716"/>
    <w:rsid w:val="00B63F87"/>
    <w:rsid w:val="00B657AF"/>
    <w:rsid w:val="00B6721C"/>
    <w:rsid w:val="00B67BBC"/>
    <w:rsid w:val="00B7252E"/>
    <w:rsid w:val="00B7418D"/>
    <w:rsid w:val="00B74EA0"/>
    <w:rsid w:val="00B7609C"/>
    <w:rsid w:val="00B806DA"/>
    <w:rsid w:val="00B84B11"/>
    <w:rsid w:val="00B85A2C"/>
    <w:rsid w:val="00B922A5"/>
    <w:rsid w:val="00B92971"/>
    <w:rsid w:val="00B96BD2"/>
    <w:rsid w:val="00BA0234"/>
    <w:rsid w:val="00BA03AB"/>
    <w:rsid w:val="00BA0F26"/>
    <w:rsid w:val="00BA6C2B"/>
    <w:rsid w:val="00BA6C2F"/>
    <w:rsid w:val="00BA6FBE"/>
    <w:rsid w:val="00BB06BE"/>
    <w:rsid w:val="00BB1585"/>
    <w:rsid w:val="00BB1FA7"/>
    <w:rsid w:val="00BB3731"/>
    <w:rsid w:val="00BB5DAC"/>
    <w:rsid w:val="00BC043B"/>
    <w:rsid w:val="00BC48D0"/>
    <w:rsid w:val="00BC5979"/>
    <w:rsid w:val="00BC5AE5"/>
    <w:rsid w:val="00BD4106"/>
    <w:rsid w:val="00BD4206"/>
    <w:rsid w:val="00BD4EC1"/>
    <w:rsid w:val="00BE0E77"/>
    <w:rsid w:val="00BE143A"/>
    <w:rsid w:val="00BE2420"/>
    <w:rsid w:val="00BE460F"/>
    <w:rsid w:val="00BF1635"/>
    <w:rsid w:val="00BF34F4"/>
    <w:rsid w:val="00BF5769"/>
    <w:rsid w:val="00BF6583"/>
    <w:rsid w:val="00C00234"/>
    <w:rsid w:val="00C0095A"/>
    <w:rsid w:val="00C02350"/>
    <w:rsid w:val="00C02B1C"/>
    <w:rsid w:val="00C066DC"/>
    <w:rsid w:val="00C10864"/>
    <w:rsid w:val="00C1411F"/>
    <w:rsid w:val="00C16E9F"/>
    <w:rsid w:val="00C17110"/>
    <w:rsid w:val="00C1760D"/>
    <w:rsid w:val="00C17D0D"/>
    <w:rsid w:val="00C20778"/>
    <w:rsid w:val="00C221E9"/>
    <w:rsid w:val="00C2314E"/>
    <w:rsid w:val="00C23BAB"/>
    <w:rsid w:val="00C25793"/>
    <w:rsid w:val="00C30F94"/>
    <w:rsid w:val="00C31C3B"/>
    <w:rsid w:val="00C32B0C"/>
    <w:rsid w:val="00C33545"/>
    <w:rsid w:val="00C35225"/>
    <w:rsid w:val="00C41D81"/>
    <w:rsid w:val="00C42D0F"/>
    <w:rsid w:val="00C42D64"/>
    <w:rsid w:val="00C43CB9"/>
    <w:rsid w:val="00C45EE2"/>
    <w:rsid w:val="00C4782C"/>
    <w:rsid w:val="00C4796B"/>
    <w:rsid w:val="00C5084D"/>
    <w:rsid w:val="00C50A95"/>
    <w:rsid w:val="00C55228"/>
    <w:rsid w:val="00C5615D"/>
    <w:rsid w:val="00C60927"/>
    <w:rsid w:val="00C6190D"/>
    <w:rsid w:val="00C61F74"/>
    <w:rsid w:val="00C767F8"/>
    <w:rsid w:val="00C77F5A"/>
    <w:rsid w:val="00C811AE"/>
    <w:rsid w:val="00C8233D"/>
    <w:rsid w:val="00C82561"/>
    <w:rsid w:val="00C8389E"/>
    <w:rsid w:val="00C86FAF"/>
    <w:rsid w:val="00C91033"/>
    <w:rsid w:val="00C947ED"/>
    <w:rsid w:val="00C97CCF"/>
    <w:rsid w:val="00CA2465"/>
    <w:rsid w:val="00CA37A8"/>
    <w:rsid w:val="00CA648D"/>
    <w:rsid w:val="00CA756A"/>
    <w:rsid w:val="00CB1FB8"/>
    <w:rsid w:val="00CB3E88"/>
    <w:rsid w:val="00CB4570"/>
    <w:rsid w:val="00CB4623"/>
    <w:rsid w:val="00CB4D3C"/>
    <w:rsid w:val="00CB692B"/>
    <w:rsid w:val="00CB74F1"/>
    <w:rsid w:val="00CD2E89"/>
    <w:rsid w:val="00CD74C8"/>
    <w:rsid w:val="00CE10A6"/>
    <w:rsid w:val="00CE13A2"/>
    <w:rsid w:val="00CE3ABB"/>
    <w:rsid w:val="00CE3C48"/>
    <w:rsid w:val="00CE4DF2"/>
    <w:rsid w:val="00CE6719"/>
    <w:rsid w:val="00CE7084"/>
    <w:rsid w:val="00CF0046"/>
    <w:rsid w:val="00CF055A"/>
    <w:rsid w:val="00CF2B41"/>
    <w:rsid w:val="00CF44D4"/>
    <w:rsid w:val="00CF550B"/>
    <w:rsid w:val="00CF6C95"/>
    <w:rsid w:val="00D0047C"/>
    <w:rsid w:val="00D00947"/>
    <w:rsid w:val="00D0482B"/>
    <w:rsid w:val="00D04FAD"/>
    <w:rsid w:val="00D052F7"/>
    <w:rsid w:val="00D075F4"/>
    <w:rsid w:val="00D10500"/>
    <w:rsid w:val="00D1152E"/>
    <w:rsid w:val="00D12177"/>
    <w:rsid w:val="00D123EE"/>
    <w:rsid w:val="00D16026"/>
    <w:rsid w:val="00D22B3C"/>
    <w:rsid w:val="00D266D0"/>
    <w:rsid w:val="00D30019"/>
    <w:rsid w:val="00D30199"/>
    <w:rsid w:val="00D32D5D"/>
    <w:rsid w:val="00D3488C"/>
    <w:rsid w:val="00D3614F"/>
    <w:rsid w:val="00D363E7"/>
    <w:rsid w:val="00D37F66"/>
    <w:rsid w:val="00D4052B"/>
    <w:rsid w:val="00D42E59"/>
    <w:rsid w:val="00D531A0"/>
    <w:rsid w:val="00D557FD"/>
    <w:rsid w:val="00D573A0"/>
    <w:rsid w:val="00D60B72"/>
    <w:rsid w:val="00D624C6"/>
    <w:rsid w:val="00D629AE"/>
    <w:rsid w:val="00D64B96"/>
    <w:rsid w:val="00D653B6"/>
    <w:rsid w:val="00D670F9"/>
    <w:rsid w:val="00D675A0"/>
    <w:rsid w:val="00D70880"/>
    <w:rsid w:val="00D72DCB"/>
    <w:rsid w:val="00D74EE9"/>
    <w:rsid w:val="00D75D5C"/>
    <w:rsid w:val="00D77FA9"/>
    <w:rsid w:val="00D82ADD"/>
    <w:rsid w:val="00D85AC8"/>
    <w:rsid w:val="00D85FDD"/>
    <w:rsid w:val="00D87A9D"/>
    <w:rsid w:val="00D87F0C"/>
    <w:rsid w:val="00D90868"/>
    <w:rsid w:val="00D91813"/>
    <w:rsid w:val="00D94582"/>
    <w:rsid w:val="00D95264"/>
    <w:rsid w:val="00D96CFE"/>
    <w:rsid w:val="00DA43EE"/>
    <w:rsid w:val="00DB7B48"/>
    <w:rsid w:val="00DC2B0E"/>
    <w:rsid w:val="00DC32D1"/>
    <w:rsid w:val="00DC7330"/>
    <w:rsid w:val="00DD3138"/>
    <w:rsid w:val="00DD4612"/>
    <w:rsid w:val="00DD6358"/>
    <w:rsid w:val="00DD7D26"/>
    <w:rsid w:val="00DE0620"/>
    <w:rsid w:val="00DE2FD2"/>
    <w:rsid w:val="00DE33E9"/>
    <w:rsid w:val="00DE383B"/>
    <w:rsid w:val="00DE7618"/>
    <w:rsid w:val="00DF0700"/>
    <w:rsid w:val="00DF2CE2"/>
    <w:rsid w:val="00DF4340"/>
    <w:rsid w:val="00DF5F23"/>
    <w:rsid w:val="00E00752"/>
    <w:rsid w:val="00E010D5"/>
    <w:rsid w:val="00E01932"/>
    <w:rsid w:val="00E02D33"/>
    <w:rsid w:val="00E0777E"/>
    <w:rsid w:val="00E10785"/>
    <w:rsid w:val="00E10956"/>
    <w:rsid w:val="00E131B5"/>
    <w:rsid w:val="00E15D31"/>
    <w:rsid w:val="00E16393"/>
    <w:rsid w:val="00E1725D"/>
    <w:rsid w:val="00E212F5"/>
    <w:rsid w:val="00E222F2"/>
    <w:rsid w:val="00E23912"/>
    <w:rsid w:val="00E2538B"/>
    <w:rsid w:val="00E26216"/>
    <w:rsid w:val="00E27D09"/>
    <w:rsid w:val="00E27F7E"/>
    <w:rsid w:val="00E32E87"/>
    <w:rsid w:val="00E33FA5"/>
    <w:rsid w:val="00E36A35"/>
    <w:rsid w:val="00E43D70"/>
    <w:rsid w:val="00E441F9"/>
    <w:rsid w:val="00E45A7C"/>
    <w:rsid w:val="00E47A31"/>
    <w:rsid w:val="00E521E5"/>
    <w:rsid w:val="00E53953"/>
    <w:rsid w:val="00E54462"/>
    <w:rsid w:val="00E56F70"/>
    <w:rsid w:val="00E57BFB"/>
    <w:rsid w:val="00E60836"/>
    <w:rsid w:val="00E62528"/>
    <w:rsid w:val="00E635FE"/>
    <w:rsid w:val="00E66935"/>
    <w:rsid w:val="00E66BAF"/>
    <w:rsid w:val="00E6750E"/>
    <w:rsid w:val="00E70C30"/>
    <w:rsid w:val="00E72B55"/>
    <w:rsid w:val="00E769F4"/>
    <w:rsid w:val="00E76BD7"/>
    <w:rsid w:val="00E77259"/>
    <w:rsid w:val="00E772F2"/>
    <w:rsid w:val="00E77C26"/>
    <w:rsid w:val="00E81395"/>
    <w:rsid w:val="00E85474"/>
    <w:rsid w:val="00E859E7"/>
    <w:rsid w:val="00E90B5E"/>
    <w:rsid w:val="00E91878"/>
    <w:rsid w:val="00E91E6D"/>
    <w:rsid w:val="00E93D9A"/>
    <w:rsid w:val="00EA0EE7"/>
    <w:rsid w:val="00EA224B"/>
    <w:rsid w:val="00EA2598"/>
    <w:rsid w:val="00EA3164"/>
    <w:rsid w:val="00EA3B48"/>
    <w:rsid w:val="00EB0565"/>
    <w:rsid w:val="00EB0A4C"/>
    <w:rsid w:val="00EB1F24"/>
    <w:rsid w:val="00EC0238"/>
    <w:rsid w:val="00EC17EC"/>
    <w:rsid w:val="00EC1CB2"/>
    <w:rsid w:val="00EC4DC8"/>
    <w:rsid w:val="00EC7EE6"/>
    <w:rsid w:val="00ED03A6"/>
    <w:rsid w:val="00ED19B4"/>
    <w:rsid w:val="00ED23A3"/>
    <w:rsid w:val="00ED2C79"/>
    <w:rsid w:val="00ED4050"/>
    <w:rsid w:val="00ED6A8E"/>
    <w:rsid w:val="00ED78CA"/>
    <w:rsid w:val="00EE3300"/>
    <w:rsid w:val="00EE4BDF"/>
    <w:rsid w:val="00EE5044"/>
    <w:rsid w:val="00EE6D09"/>
    <w:rsid w:val="00EF11C9"/>
    <w:rsid w:val="00EF320F"/>
    <w:rsid w:val="00EF3A8D"/>
    <w:rsid w:val="00EF4769"/>
    <w:rsid w:val="00F01CE7"/>
    <w:rsid w:val="00F025BA"/>
    <w:rsid w:val="00F028F9"/>
    <w:rsid w:val="00F0331D"/>
    <w:rsid w:val="00F04061"/>
    <w:rsid w:val="00F04508"/>
    <w:rsid w:val="00F0612D"/>
    <w:rsid w:val="00F1058D"/>
    <w:rsid w:val="00F1081E"/>
    <w:rsid w:val="00F121EC"/>
    <w:rsid w:val="00F12BF5"/>
    <w:rsid w:val="00F13E74"/>
    <w:rsid w:val="00F20780"/>
    <w:rsid w:val="00F22A69"/>
    <w:rsid w:val="00F231DF"/>
    <w:rsid w:val="00F237AD"/>
    <w:rsid w:val="00F2525C"/>
    <w:rsid w:val="00F260C5"/>
    <w:rsid w:val="00F2639D"/>
    <w:rsid w:val="00F31A08"/>
    <w:rsid w:val="00F35100"/>
    <w:rsid w:val="00F419C6"/>
    <w:rsid w:val="00F427ED"/>
    <w:rsid w:val="00F43247"/>
    <w:rsid w:val="00F46209"/>
    <w:rsid w:val="00F46678"/>
    <w:rsid w:val="00F60A37"/>
    <w:rsid w:val="00F71727"/>
    <w:rsid w:val="00F76429"/>
    <w:rsid w:val="00F76524"/>
    <w:rsid w:val="00F8187D"/>
    <w:rsid w:val="00F82E6F"/>
    <w:rsid w:val="00F84DFF"/>
    <w:rsid w:val="00F85580"/>
    <w:rsid w:val="00F93578"/>
    <w:rsid w:val="00F94289"/>
    <w:rsid w:val="00F949BB"/>
    <w:rsid w:val="00F950B2"/>
    <w:rsid w:val="00FA2547"/>
    <w:rsid w:val="00FA31B3"/>
    <w:rsid w:val="00FA397B"/>
    <w:rsid w:val="00FA6458"/>
    <w:rsid w:val="00FA652E"/>
    <w:rsid w:val="00FA74F8"/>
    <w:rsid w:val="00FB0BD5"/>
    <w:rsid w:val="00FB1633"/>
    <w:rsid w:val="00FB1A1A"/>
    <w:rsid w:val="00FB1CCF"/>
    <w:rsid w:val="00FB7769"/>
    <w:rsid w:val="00FC2D5E"/>
    <w:rsid w:val="00FC4BC3"/>
    <w:rsid w:val="00FC57D6"/>
    <w:rsid w:val="00FC5FE7"/>
    <w:rsid w:val="00FD666C"/>
    <w:rsid w:val="00FE2EA9"/>
    <w:rsid w:val="00FE5813"/>
    <w:rsid w:val="00FE6EB7"/>
    <w:rsid w:val="00FE7EC0"/>
    <w:rsid w:val="00FF1475"/>
    <w:rsid w:val="00FF1816"/>
    <w:rsid w:val="00FF6F23"/>
    <w:rsid w:val="01353966"/>
    <w:rsid w:val="013726A4"/>
    <w:rsid w:val="013E23DE"/>
    <w:rsid w:val="015C68C8"/>
    <w:rsid w:val="01787793"/>
    <w:rsid w:val="01BD7966"/>
    <w:rsid w:val="01CD26A0"/>
    <w:rsid w:val="01F940DC"/>
    <w:rsid w:val="022154DD"/>
    <w:rsid w:val="02272D8D"/>
    <w:rsid w:val="0245369E"/>
    <w:rsid w:val="025D699F"/>
    <w:rsid w:val="02F07B00"/>
    <w:rsid w:val="036D55E3"/>
    <w:rsid w:val="039A72F1"/>
    <w:rsid w:val="03BC3C62"/>
    <w:rsid w:val="03C92B46"/>
    <w:rsid w:val="042D47ED"/>
    <w:rsid w:val="049A42C5"/>
    <w:rsid w:val="04A3166B"/>
    <w:rsid w:val="04B26454"/>
    <w:rsid w:val="04ED0B01"/>
    <w:rsid w:val="050066A4"/>
    <w:rsid w:val="056A3A4A"/>
    <w:rsid w:val="0575064F"/>
    <w:rsid w:val="05816DAE"/>
    <w:rsid w:val="05A1369D"/>
    <w:rsid w:val="05AC39CC"/>
    <w:rsid w:val="05AF5798"/>
    <w:rsid w:val="05B91634"/>
    <w:rsid w:val="05EF38F2"/>
    <w:rsid w:val="05F6145B"/>
    <w:rsid w:val="06357957"/>
    <w:rsid w:val="06713A6B"/>
    <w:rsid w:val="06A24222"/>
    <w:rsid w:val="07143825"/>
    <w:rsid w:val="071B3B51"/>
    <w:rsid w:val="0731631D"/>
    <w:rsid w:val="073E15BE"/>
    <w:rsid w:val="07465C13"/>
    <w:rsid w:val="076456F4"/>
    <w:rsid w:val="07653698"/>
    <w:rsid w:val="07B37A89"/>
    <w:rsid w:val="07B56875"/>
    <w:rsid w:val="07B9457F"/>
    <w:rsid w:val="080F4683"/>
    <w:rsid w:val="08235649"/>
    <w:rsid w:val="082F5AEE"/>
    <w:rsid w:val="08DC157F"/>
    <w:rsid w:val="09162CBD"/>
    <w:rsid w:val="093F5CC7"/>
    <w:rsid w:val="09584CBF"/>
    <w:rsid w:val="09821FA3"/>
    <w:rsid w:val="09C31889"/>
    <w:rsid w:val="09D12050"/>
    <w:rsid w:val="0A5B1259"/>
    <w:rsid w:val="0A762C43"/>
    <w:rsid w:val="0A782D8B"/>
    <w:rsid w:val="0A9D77E0"/>
    <w:rsid w:val="0AA7553E"/>
    <w:rsid w:val="0AD916B2"/>
    <w:rsid w:val="0AEE33B4"/>
    <w:rsid w:val="0B0002A0"/>
    <w:rsid w:val="0B186F68"/>
    <w:rsid w:val="0B4D4554"/>
    <w:rsid w:val="0B883362"/>
    <w:rsid w:val="0B894247"/>
    <w:rsid w:val="0BD22342"/>
    <w:rsid w:val="0BF42C6F"/>
    <w:rsid w:val="0C0F50BE"/>
    <w:rsid w:val="0C5737C6"/>
    <w:rsid w:val="0C706375"/>
    <w:rsid w:val="0C7B3ECA"/>
    <w:rsid w:val="0CAC0691"/>
    <w:rsid w:val="0CF86CE6"/>
    <w:rsid w:val="0D0D388E"/>
    <w:rsid w:val="0D675C45"/>
    <w:rsid w:val="0D833229"/>
    <w:rsid w:val="0E187539"/>
    <w:rsid w:val="0E2F0CDD"/>
    <w:rsid w:val="0E904135"/>
    <w:rsid w:val="0EB0407A"/>
    <w:rsid w:val="0EB809AA"/>
    <w:rsid w:val="0F2F2920"/>
    <w:rsid w:val="0F9B1A5E"/>
    <w:rsid w:val="0FBB0851"/>
    <w:rsid w:val="10097C3F"/>
    <w:rsid w:val="10100951"/>
    <w:rsid w:val="1021335B"/>
    <w:rsid w:val="1023596F"/>
    <w:rsid w:val="10290DAF"/>
    <w:rsid w:val="104072FF"/>
    <w:rsid w:val="11156B06"/>
    <w:rsid w:val="111D6CCD"/>
    <w:rsid w:val="11884190"/>
    <w:rsid w:val="11940DA3"/>
    <w:rsid w:val="1217576E"/>
    <w:rsid w:val="12245E29"/>
    <w:rsid w:val="123E1B3D"/>
    <w:rsid w:val="12D80C54"/>
    <w:rsid w:val="12F3258B"/>
    <w:rsid w:val="130A079E"/>
    <w:rsid w:val="13836BF6"/>
    <w:rsid w:val="13A36678"/>
    <w:rsid w:val="13A71E56"/>
    <w:rsid w:val="13BE1669"/>
    <w:rsid w:val="13C27A89"/>
    <w:rsid w:val="13E96123"/>
    <w:rsid w:val="140807E4"/>
    <w:rsid w:val="141E53BA"/>
    <w:rsid w:val="14663CAD"/>
    <w:rsid w:val="14932C2C"/>
    <w:rsid w:val="14FC15CA"/>
    <w:rsid w:val="14FE2B0B"/>
    <w:rsid w:val="15603FFF"/>
    <w:rsid w:val="15DA2859"/>
    <w:rsid w:val="165C0B3C"/>
    <w:rsid w:val="166478B9"/>
    <w:rsid w:val="16C74BCE"/>
    <w:rsid w:val="16DC26B3"/>
    <w:rsid w:val="170F576A"/>
    <w:rsid w:val="173A3D30"/>
    <w:rsid w:val="174A3614"/>
    <w:rsid w:val="177A4959"/>
    <w:rsid w:val="17875032"/>
    <w:rsid w:val="17D95E64"/>
    <w:rsid w:val="17E01165"/>
    <w:rsid w:val="17E241DE"/>
    <w:rsid w:val="18A365E3"/>
    <w:rsid w:val="18B32B0D"/>
    <w:rsid w:val="18E717D0"/>
    <w:rsid w:val="193968B7"/>
    <w:rsid w:val="194C39E5"/>
    <w:rsid w:val="19CD2799"/>
    <w:rsid w:val="1A110B41"/>
    <w:rsid w:val="1A1C0E8D"/>
    <w:rsid w:val="1A261A08"/>
    <w:rsid w:val="1A4A0A55"/>
    <w:rsid w:val="1A4D044E"/>
    <w:rsid w:val="1A810763"/>
    <w:rsid w:val="1A8F355E"/>
    <w:rsid w:val="1A9C43C1"/>
    <w:rsid w:val="1AC47904"/>
    <w:rsid w:val="1AE55C48"/>
    <w:rsid w:val="1AEE1208"/>
    <w:rsid w:val="1B870511"/>
    <w:rsid w:val="1BB3186D"/>
    <w:rsid w:val="1BBD1848"/>
    <w:rsid w:val="1C0B46B4"/>
    <w:rsid w:val="1C406459"/>
    <w:rsid w:val="1C423579"/>
    <w:rsid w:val="1C6C1704"/>
    <w:rsid w:val="1C8A5C9B"/>
    <w:rsid w:val="1C982F23"/>
    <w:rsid w:val="1CA91C58"/>
    <w:rsid w:val="1CDD061B"/>
    <w:rsid w:val="1CFF43B2"/>
    <w:rsid w:val="1D007EC3"/>
    <w:rsid w:val="1D021ED0"/>
    <w:rsid w:val="1D084424"/>
    <w:rsid w:val="1D3B6619"/>
    <w:rsid w:val="1D3C23D7"/>
    <w:rsid w:val="1D58573C"/>
    <w:rsid w:val="1D652EEA"/>
    <w:rsid w:val="1DE072B0"/>
    <w:rsid w:val="1E13774B"/>
    <w:rsid w:val="1E564F1E"/>
    <w:rsid w:val="1E5F5DC7"/>
    <w:rsid w:val="1E7F2986"/>
    <w:rsid w:val="1EA11BF2"/>
    <w:rsid w:val="1EBA00B3"/>
    <w:rsid w:val="1EEE63DB"/>
    <w:rsid w:val="1F00764A"/>
    <w:rsid w:val="1FE5135A"/>
    <w:rsid w:val="20004898"/>
    <w:rsid w:val="20046827"/>
    <w:rsid w:val="20222571"/>
    <w:rsid w:val="203F081B"/>
    <w:rsid w:val="20573746"/>
    <w:rsid w:val="207409BD"/>
    <w:rsid w:val="20A67BE5"/>
    <w:rsid w:val="20D53DA6"/>
    <w:rsid w:val="20DC1C4A"/>
    <w:rsid w:val="20F337F9"/>
    <w:rsid w:val="21074505"/>
    <w:rsid w:val="212D75D2"/>
    <w:rsid w:val="218F54A3"/>
    <w:rsid w:val="21D663FD"/>
    <w:rsid w:val="21D87B1D"/>
    <w:rsid w:val="21D97482"/>
    <w:rsid w:val="21FB634D"/>
    <w:rsid w:val="2209602C"/>
    <w:rsid w:val="224A6CB9"/>
    <w:rsid w:val="227C010E"/>
    <w:rsid w:val="22A92D89"/>
    <w:rsid w:val="22CB59FE"/>
    <w:rsid w:val="22D13A17"/>
    <w:rsid w:val="232A68C5"/>
    <w:rsid w:val="234B4510"/>
    <w:rsid w:val="238146C4"/>
    <w:rsid w:val="23C30B57"/>
    <w:rsid w:val="23D87D74"/>
    <w:rsid w:val="24011A5F"/>
    <w:rsid w:val="24071C5B"/>
    <w:rsid w:val="24330E33"/>
    <w:rsid w:val="24555888"/>
    <w:rsid w:val="245B1E2A"/>
    <w:rsid w:val="248637C5"/>
    <w:rsid w:val="249F7FB0"/>
    <w:rsid w:val="24DE3313"/>
    <w:rsid w:val="250E492B"/>
    <w:rsid w:val="25122FFC"/>
    <w:rsid w:val="254A2C67"/>
    <w:rsid w:val="2552760D"/>
    <w:rsid w:val="255E1475"/>
    <w:rsid w:val="25A036D5"/>
    <w:rsid w:val="25A94683"/>
    <w:rsid w:val="25B72D35"/>
    <w:rsid w:val="25DA7EFE"/>
    <w:rsid w:val="25DC10B1"/>
    <w:rsid w:val="25EC2869"/>
    <w:rsid w:val="25F3460F"/>
    <w:rsid w:val="25F64E81"/>
    <w:rsid w:val="26056E95"/>
    <w:rsid w:val="26115958"/>
    <w:rsid w:val="262E1D59"/>
    <w:rsid w:val="264A6F1C"/>
    <w:rsid w:val="264E38C1"/>
    <w:rsid w:val="26722C30"/>
    <w:rsid w:val="267C466B"/>
    <w:rsid w:val="2699497B"/>
    <w:rsid w:val="26A541A0"/>
    <w:rsid w:val="26DB32B1"/>
    <w:rsid w:val="27020C9C"/>
    <w:rsid w:val="270B5AB4"/>
    <w:rsid w:val="271A3279"/>
    <w:rsid w:val="27346354"/>
    <w:rsid w:val="274A1068"/>
    <w:rsid w:val="275B6EC0"/>
    <w:rsid w:val="277555C2"/>
    <w:rsid w:val="282A103B"/>
    <w:rsid w:val="2862157D"/>
    <w:rsid w:val="287677E8"/>
    <w:rsid w:val="287A0136"/>
    <w:rsid w:val="28941481"/>
    <w:rsid w:val="28D350A5"/>
    <w:rsid w:val="2913013C"/>
    <w:rsid w:val="2926608C"/>
    <w:rsid w:val="29B94EA3"/>
    <w:rsid w:val="29C81899"/>
    <w:rsid w:val="2A6C048E"/>
    <w:rsid w:val="2A7333CD"/>
    <w:rsid w:val="2AD354F6"/>
    <w:rsid w:val="2AE907BB"/>
    <w:rsid w:val="2B3E2FA4"/>
    <w:rsid w:val="2BBB1CFA"/>
    <w:rsid w:val="2BBF12C2"/>
    <w:rsid w:val="2BDE5663"/>
    <w:rsid w:val="2BE472EB"/>
    <w:rsid w:val="2C280D81"/>
    <w:rsid w:val="2C3176A2"/>
    <w:rsid w:val="2C5F631E"/>
    <w:rsid w:val="2CD2226B"/>
    <w:rsid w:val="2D41307D"/>
    <w:rsid w:val="2D8A6CCD"/>
    <w:rsid w:val="2D9C3D60"/>
    <w:rsid w:val="2DA75B45"/>
    <w:rsid w:val="2DF77019"/>
    <w:rsid w:val="2E0663E8"/>
    <w:rsid w:val="2E09579D"/>
    <w:rsid w:val="2E5F1931"/>
    <w:rsid w:val="2EB13224"/>
    <w:rsid w:val="2EB20F40"/>
    <w:rsid w:val="2EBB6A85"/>
    <w:rsid w:val="2ED51468"/>
    <w:rsid w:val="2F1C3694"/>
    <w:rsid w:val="2F2733BD"/>
    <w:rsid w:val="2F4170F0"/>
    <w:rsid w:val="2F467AD9"/>
    <w:rsid w:val="2F7B2B75"/>
    <w:rsid w:val="2FCB7CF0"/>
    <w:rsid w:val="2FD10DA0"/>
    <w:rsid w:val="30514619"/>
    <w:rsid w:val="30936781"/>
    <w:rsid w:val="309C00CC"/>
    <w:rsid w:val="30C923D1"/>
    <w:rsid w:val="312C003E"/>
    <w:rsid w:val="3173447A"/>
    <w:rsid w:val="317F647F"/>
    <w:rsid w:val="31A65E22"/>
    <w:rsid w:val="31DE1A24"/>
    <w:rsid w:val="322F6C6D"/>
    <w:rsid w:val="32511062"/>
    <w:rsid w:val="329D2A26"/>
    <w:rsid w:val="32B11554"/>
    <w:rsid w:val="32B80540"/>
    <w:rsid w:val="32CB6603"/>
    <w:rsid w:val="333B7E86"/>
    <w:rsid w:val="33527CC1"/>
    <w:rsid w:val="33594D55"/>
    <w:rsid w:val="338504A2"/>
    <w:rsid w:val="339278DA"/>
    <w:rsid w:val="33A42877"/>
    <w:rsid w:val="341449FD"/>
    <w:rsid w:val="3499458E"/>
    <w:rsid w:val="355B1CA0"/>
    <w:rsid w:val="35735118"/>
    <w:rsid w:val="357C4B17"/>
    <w:rsid w:val="35954F3D"/>
    <w:rsid w:val="359630A4"/>
    <w:rsid w:val="35AB4445"/>
    <w:rsid w:val="35B94A8D"/>
    <w:rsid w:val="36285448"/>
    <w:rsid w:val="365C6CA4"/>
    <w:rsid w:val="36A45884"/>
    <w:rsid w:val="36B734DB"/>
    <w:rsid w:val="36C000D9"/>
    <w:rsid w:val="36F613BE"/>
    <w:rsid w:val="36FF4472"/>
    <w:rsid w:val="376E3E11"/>
    <w:rsid w:val="37790ADB"/>
    <w:rsid w:val="378D1BF4"/>
    <w:rsid w:val="37D612B1"/>
    <w:rsid w:val="37F02F01"/>
    <w:rsid w:val="38035147"/>
    <w:rsid w:val="381D5B9C"/>
    <w:rsid w:val="38764CE8"/>
    <w:rsid w:val="38997FEF"/>
    <w:rsid w:val="38F26727"/>
    <w:rsid w:val="390F7631"/>
    <w:rsid w:val="392F5AF8"/>
    <w:rsid w:val="393B614E"/>
    <w:rsid w:val="3946366F"/>
    <w:rsid w:val="39847D18"/>
    <w:rsid w:val="398B514D"/>
    <w:rsid w:val="39983D8F"/>
    <w:rsid w:val="399C0723"/>
    <w:rsid w:val="39C85747"/>
    <w:rsid w:val="3A1D01A5"/>
    <w:rsid w:val="3A28353D"/>
    <w:rsid w:val="3A5A072E"/>
    <w:rsid w:val="3A5D3701"/>
    <w:rsid w:val="3B0257A8"/>
    <w:rsid w:val="3B1966C2"/>
    <w:rsid w:val="3B311A88"/>
    <w:rsid w:val="3B8D3D1E"/>
    <w:rsid w:val="3BA463E2"/>
    <w:rsid w:val="3BBE23C9"/>
    <w:rsid w:val="3BC70DD9"/>
    <w:rsid w:val="3BF443A0"/>
    <w:rsid w:val="3C4F604A"/>
    <w:rsid w:val="3C6C7A28"/>
    <w:rsid w:val="3C7D28C8"/>
    <w:rsid w:val="3CE879A5"/>
    <w:rsid w:val="3D332971"/>
    <w:rsid w:val="3D68364F"/>
    <w:rsid w:val="3D7C7724"/>
    <w:rsid w:val="3D8C40EC"/>
    <w:rsid w:val="3D9B455D"/>
    <w:rsid w:val="3DC928D2"/>
    <w:rsid w:val="3E8155A3"/>
    <w:rsid w:val="3EA9503C"/>
    <w:rsid w:val="3ED1387A"/>
    <w:rsid w:val="3EE04CBE"/>
    <w:rsid w:val="3F84004F"/>
    <w:rsid w:val="3F9D4C85"/>
    <w:rsid w:val="3FB847C5"/>
    <w:rsid w:val="401804F4"/>
    <w:rsid w:val="406901C8"/>
    <w:rsid w:val="407A3F4E"/>
    <w:rsid w:val="408F495C"/>
    <w:rsid w:val="40D00CC1"/>
    <w:rsid w:val="40F85303"/>
    <w:rsid w:val="4110321B"/>
    <w:rsid w:val="4136654F"/>
    <w:rsid w:val="414A0192"/>
    <w:rsid w:val="414C11FB"/>
    <w:rsid w:val="415E3FFF"/>
    <w:rsid w:val="41611B42"/>
    <w:rsid w:val="41C569B8"/>
    <w:rsid w:val="41D07C9E"/>
    <w:rsid w:val="420762D7"/>
    <w:rsid w:val="42164E72"/>
    <w:rsid w:val="42A40BA1"/>
    <w:rsid w:val="42EC3B6D"/>
    <w:rsid w:val="42F10D75"/>
    <w:rsid w:val="433E707A"/>
    <w:rsid w:val="4381739E"/>
    <w:rsid w:val="43CA1A8D"/>
    <w:rsid w:val="43D5734A"/>
    <w:rsid w:val="43E3725E"/>
    <w:rsid w:val="44607B75"/>
    <w:rsid w:val="44632FF4"/>
    <w:rsid w:val="448F0B35"/>
    <w:rsid w:val="44A64FB2"/>
    <w:rsid w:val="44D254FF"/>
    <w:rsid w:val="45083BB0"/>
    <w:rsid w:val="451E21F2"/>
    <w:rsid w:val="452F764D"/>
    <w:rsid w:val="45351D81"/>
    <w:rsid w:val="453C26A2"/>
    <w:rsid w:val="453E1961"/>
    <w:rsid w:val="4576566C"/>
    <w:rsid w:val="458D2D40"/>
    <w:rsid w:val="45AA5B05"/>
    <w:rsid w:val="45ED7115"/>
    <w:rsid w:val="45F00C56"/>
    <w:rsid w:val="460B01D4"/>
    <w:rsid w:val="46185E29"/>
    <w:rsid w:val="465D4C55"/>
    <w:rsid w:val="46C1305F"/>
    <w:rsid w:val="471C09D7"/>
    <w:rsid w:val="47390D9E"/>
    <w:rsid w:val="47392B61"/>
    <w:rsid w:val="47414BA5"/>
    <w:rsid w:val="474F7BCA"/>
    <w:rsid w:val="47C3455C"/>
    <w:rsid w:val="47D71CE3"/>
    <w:rsid w:val="47DF45CB"/>
    <w:rsid w:val="48120E7D"/>
    <w:rsid w:val="481D1210"/>
    <w:rsid w:val="4876511F"/>
    <w:rsid w:val="488B7469"/>
    <w:rsid w:val="48981928"/>
    <w:rsid w:val="492875D3"/>
    <w:rsid w:val="493F3016"/>
    <w:rsid w:val="494A0D8B"/>
    <w:rsid w:val="49C92188"/>
    <w:rsid w:val="4A222495"/>
    <w:rsid w:val="4A6A2376"/>
    <w:rsid w:val="4A72005F"/>
    <w:rsid w:val="4A7E5CE0"/>
    <w:rsid w:val="4B525B6C"/>
    <w:rsid w:val="4B53016B"/>
    <w:rsid w:val="4B6B17F2"/>
    <w:rsid w:val="4BA17F30"/>
    <w:rsid w:val="4BAE4B21"/>
    <w:rsid w:val="4BB838E7"/>
    <w:rsid w:val="4C1E14BA"/>
    <w:rsid w:val="4C5300CF"/>
    <w:rsid w:val="4C9D59D8"/>
    <w:rsid w:val="4CA16C2B"/>
    <w:rsid w:val="4CA171E1"/>
    <w:rsid w:val="4D0D4808"/>
    <w:rsid w:val="4D41638D"/>
    <w:rsid w:val="4D514F49"/>
    <w:rsid w:val="4D655524"/>
    <w:rsid w:val="4D750521"/>
    <w:rsid w:val="4D7A0203"/>
    <w:rsid w:val="4D985086"/>
    <w:rsid w:val="4DBE44E4"/>
    <w:rsid w:val="4DDF280E"/>
    <w:rsid w:val="4DE52C98"/>
    <w:rsid w:val="4E3A70A4"/>
    <w:rsid w:val="4E6B25E1"/>
    <w:rsid w:val="4E813DAC"/>
    <w:rsid w:val="4E972C63"/>
    <w:rsid w:val="4E9E67DA"/>
    <w:rsid w:val="4F3A4835"/>
    <w:rsid w:val="4FA830FD"/>
    <w:rsid w:val="4FC157A4"/>
    <w:rsid w:val="4FF34265"/>
    <w:rsid w:val="50780084"/>
    <w:rsid w:val="50842F29"/>
    <w:rsid w:val="509E0EF3"/>
    <w:rsid w:val="509E5D6D"/>
    <w:rsid w:val="50B40F11"/>
    <w:rsid w:val="50C77632"/>
    <w:rsid w:val="50E73DF4"/>
    <w:rsid w:val="515220EF"/>
    <w:rsid w:val="518342A7"/>
    <w:rsid w:val="518C2F7E"/>
    <w:rsid w:val="51AC6906"/>
    <w:rsid w:val="51C32836"/>
    <w:rsid w:val="523263D4"/>
    <w:rsid w:val="524C0DA4"/>
    <w:rsid w:val="524E18E4"/>
    <w:rsid w:val="52B32A1D"/>
    <w:rsid w:val="52D64797"/>
    <w:rsid w:val="53161D65"/>
    <w:rsid w:val="53B166FC"/>
    <w:rsid w:val="53D00211"/>
    <w:rsid w:val="540A5C0E"/>
    <w:rsid w:val="543A03B7"/>
    <w:rsid w:val="544865F2"/>
    <w:rsid w:val="546E59D3"/>
    <w:rsid w:val="547C6626"/>
    <w:rsid w:val="548C7888"/>
    <w:rsid w:val="54C94566"/>
    <w:rsid w:val="54E0559B"/>
    <w:rsid w:val="54E657C1"/>
    <w:rsid w:val="54F2134E"/>
    <w:rsid w:val="54F73438"/>
    <w:rsid w:val="550956E7"/>
    <w:rsid w:val="554C5162"/>
    <w:rsid w:val="555D7FA0"/>
    <w:rsid w:val="55D05641"/>
    <w:rsid w:val="56324D9C"/>
    <w:rsid w:val="564E374E"/>
    <w:rsid w:val="56713635"/>
    <w:rsid w:val="56C1717B"/>
    <w:rsid w:val="56E34FDD"/>
    <w:rsid w:val="572B7961"/>
    <w:rsid w:val="572C3407"/>
    <w:rsid w:val="5770211E"/>
    <w:rsid w:val="57847A92"/>
    <w:rsid w:val="578578A0"/>
    <w:rsid w:val="57920DEB"/>
    <w:rsid w:val="58AA7FAF"/>
    <w:rsid w:val="58BC52B5"/>
    <w:rsid w:val="58F83E90"/>
    <w:rsid w:val="590B2A41"/>
    <w:rsid w:val="59197358"/>
    <w:rsid w:val="59C91851"/>
    <w:rsid w:val="59E12F54"/>
    <w:rsid w:val="59EF58E7"/>
    <w:rsid w:val="59FF39E9"/>
    <w:rsid w:val="5A0F515A"/>
    <w:rsid w:val="5A1C4989"/>
    <w:rsid w:val="5A416382"/>
    <w:rsid w:val="5A5C0158"/>
    <w:rsid w:val="5A73035C"/>
    <w:rsid w:val="5A7F2CBC"/>
    <w:rsid w:val="5A9A7FBB"/>
    <w:rsid w:val="5AC35F63"/>
    <w:rsid w:val="5AD01E53"/>
    <w:rsid w:val="5ADF790C"/>
    <w:rsid w:val="5B4B6044"/>
    <w:rsid w:val="5B527A7E"/>
    <w:rsid w:val="5C9A3A76"/>
    <w:rsid w:val="5D114304"/>
    <w:rsid w:val="5D176D2F"/>
    <w:rsid w:val="5D1E1B45"/>
    <w:rsid w:val="5D4D125E"/>
    <w:rsid w:val="5E0927AE"/>
    <w:rsid w:val="5E0A593E"/>
    <w:rsid w:val="5E0C6DCF"/>
    <w:rsid w:val="5EA243AA"/>
    <w:rsid w:val="5EC82CCD"/>
    <w:rsid w:val="5ED12FF6"/>
    <w:rsid w:val="5F1E2CBB"/>
    <w:rsid w:val="5F7A7385"/>
    <w:rsid w:val="5FB3458C"/>
    <w:rsid w:val="603468D6"/>
    <w:rsid w:val="604B2D20"/>
    <w:rsid w:val="60785C34"/>
    <w:rsid w:val="60C320A4"/>
    <w:rsid w:val="60DD36AA"/>
    <w:rsid w:val="60E36B7B"/>
    <w:rsid w:val="61445C2F"/>
    <w:rsid w:val="62955E26"/>
    <w:rsid w:val="62E941F5"/>
    <w:rsid w:val="638426AB"/>
    <w:rsid w:val="63860230"/>
    <w:rsid w:val="639F13FA"/>
    <w:rsid w:val="63A07749"/>
    <w:rsid w:val="63B21CE2"/>
    <w:rsid w:val="63CC0C09"/>
    <w:rsid w:val="640D591F"/>
    <w:rsid w:val="640E218B"/>
    <w:rsid w:val="641154C1"/>
    <w:rsid w:val="6420464D"/>
    <w:rsid w:val="643C6426"/>
    <w:rsid w:val="643D0C94"/>
    <w:rsid w:val="643F3867"/>
    <w:rsid w:val="64551824"/>
    <w:rsid w:val="646C53E7"/>
    <w:rsid w:val="646F3AEB"/>
    <w:rsid w:val="64E72F5A"/>
    <w:rsid w:val="64F128AC"/>
    <w:rsid w:val="6506212E"/>
    <w:rsid w:val="65115D63"/>
    <w:rsid w:val="65A44956"/>
    <w:rsid w:val="65B62B33"/>
    <w:rsid w:val="65C95B13"/>
    <w:rsid w:val="65EC6332"/>
    <w:rsid w:val="65F04201"/>
    <w:rsid w:val="65FC0B97"/>
    <w:rsid w:val="665E1161"/>
    <w:rsid w:val="669407E3"/>
    <w:rsid w:val="670715C7"/>
    <w:rsid w:val="67376869"/>
    <w:rsid w:val="67CC256C"/>
    <w:rsid w:val="67E235EF"/>
    <w:rsid w:val="68244667"/>
    <w:rsid w:val="68414080"/>
    <w:rsid w:val="684A64B5"/>
    <w:rsid w:val="686A3F86"/>
    <w:rsid w:val="68763989"/>
    <w:rsid w:val="68787FE2"/>
    <w:rsid w:val="688E4BE2"/>
    <w:rsid w:val="68DF3A58"/>
    <w:rsid w:val="68EF5A99"/>
    <w:rsid w:val="69443B25"/>
    <w:rsid w:val="694817BB"/>
    <w:rsid w:val="696D2D40"/>
    <w:rsid w:val="697E4E15"/>
    <w:rsid w:val="697F458C"/>
    <w:rsid w:val="69944F34"/>
    <w:rsid w:val="6998726B"/>
    <w:rsid w:val="69B64846"/>
    <w:rsid w:val="69C50A6D"/>
    <w:rsid w:val="69DD1B4C"/>
    <w:rsid w:val="69F24C6E"/>
    <w:rsid w:val="6A29530A"/>
    <w:rsid w:val="6A59556E"/>
    <w:rsid w:val="6A65435F"/>
    <w:rsid w:val="6A6B7B67"/>
    <w:rsid w:val="6A6F2BF2"/>
    <w:rsid w:val="6A7E18FD"/>
    <w:rsid w:val="6AB54618"/>
    <w:rsid w:val="6AF7217A"/>
    <w:rsid w:val="6AF97870"/>
    <w:rsid w:val="6B000F2B"/>
    <w:rsid w:val="6B5C52A8"/>
    <w:rsid w:val="6B992F73"/>
    <w:rsid w:val="6B9F0FC6"/>
    <w:rsid w:val="6BC31D0C"/>
    <w:rsid w:val="6C0D1579"/>
    <w:rsid w:val="6C776701"/>
    <w:rsid w:val="6C8C0D90"/>
    <w:rsid w:val="6CC2510F"/>
    <w:rsid w:val="6D0C22EC"/>
    <w:rsid w:val="6DC6573F"/>
    <w:rsid w:val="6DE74260"/>
    <w:rsid w:val="6E0462E2"/>
    <w:rsid w:val="6E175F0B"/>
    <w:rsid w:val="6E5C2460"/>
    <w:rsid w:val="6E600A62"/>
    <w:rsid w:val="6E791616"/>
    <w:rsid w:val="6EDF1804"/>
    <w:rsid w:val="6F5C4FE2"/>
    <w:rsid w:val="6F8000DC"/>
    <w:rsid w:val="6FA02B1D"/>
    <w:rsid w:val="6FA51A43"/>
    <w:rsid w:val="6FB40749"/>
    <w:rsid w:val="6FDF462E"/>
    <w:rsid w:val="70276193"/>
    <w:rsid w:val="705B0CDF"/>
    <w:rsid w:val="7104790D"/>
    <w:rsid w:val="710C17F1"/>
    <w:rsid w:val="71165877"/>
    <w:rsid w:val="7141645D"/>
    <w:rsid w:val="71D845EA"/>
    <w:rsid w:val="720D6CCF"/>
    <w:rsid w:val="72D92EB2"/>
    <w:rsid w:val="73172114"/>
    <w:rsid w:val="73283052"/>
    <w:rsid w:val="73451CAD"/>
    <w:rsid w:val="73760512"/>
    <w:rsid w:val="73A11193"/>
    <w:rsid w:val="73CF7936"/>
    <w:rsid w:val="73E8237D"/>
    <w:rsid w:val="73FE1225"/>
    <w:rsid w:val="740531C8"/>
    <w:rsid w:val="742066C6"/>
    <w:rsid w:val="74B97DB7"/>
    <w:rsid w:val="74C26261"/>
    <w:rsid w:val="74D90652"/>
    <w:rsid w:val="74F51EDE"/>
    <w:rsid w:val="74FB4AC6"/>
    <w:rsid w:val="75177E3D"/>
    <w:rsid w:val="75523CE2"/>
    <w:rsid w:val="756138AC"/>
    <w:rsid w:val="757C1E8C"/>
    <w:rsid w:val="75945A2D"/>
    <w:rsid w:val="75963C7E"/>
    <w:rsid w:val="75AF5C5E"/>
    <w:rsid w:val="75B92D6C"/>
    <w:rsid w:val="76562681"/>
    <w:rsid w:val="76676633"/>
    <w:rsid w:val="766A2F68"/>
    <w:rsid w:val="76922ABB"/>
    <w:rsid w:val="76AD25C4"/>
    <w:rsid w:val="76CC29F6"/>
    <w:rsid w:val="77044D84"/>
    <w:rsid w:val="77272E2A"/>
    <w:rsid w:val="77897BE5"/>
    <w:rsid w:val="778B083B"/>
    <w:rsid w:val="77902BFD"/>
    <w:rsid w:val="77A75E6E"/>
    <w:rsid w:val="77BA0FF0"/>
    <w:rsid w:val="77CA46EC"/>
    <w:rsid w:val="77E11464"/>
    <w:rsid w:val="78AE6FC0"/>
    <w:rsid w:val="78F77532"/>
    <w:rsid w:val="79140747"/>
    <w:rsid w:val="794E6A30"/>
    <w:rsid w:val="79703FEF"/>
    <w:rsid w:val="79CD3A8A"/>
    <w:rsid w:val="79F24023"/>
    <w:rsid w:val="7A0A03F5"/>
    <w:rsid w:val="7A0B2F7A"/>
    <w:rsid w:val="7A232B70"/>
    <w:rsid w:val="7A4F699A"/>
    <w:rsid w:val="7A917D55"/>
    <w:rsid w:val="7A965063"/>
    <w:rsid w:val="7AF316A6"/>
    <w:rsid w:val="7AF5261D"/>
    <w:rsid w:val="7B02454E"/>
    <w:rsid w:val="7B0B698C"/>
    <w:rsid w:val="7BD14E7F"/>
    <w:rsid w:val="7C2B721D"/>
    <w:rsid w:val="7C2D5D76"/>
    <w:rsid w:val="7C91418A"/>
    <w:rsid w:val="7CB22E59"/>
    <w:rsid w:val="7CF0362C"/>
    <w:rsid w:val="7D152423"/>
    <w:rsid w:val="7D5D5A25"/>
    <w:rsid w:val="7D686219"/>
    <w:rsid w:val="7D8738A2"/>
    <w:rsid w:val="7DAA4C4B"/>
    <w:rsid w:val="7E342EA8"/>
    <w:rsid w:val="7E377862"/>
    <w:rsid w:val="7E606DD0"/>
    <w:rsid w:val="7E68116A"/>
    <w:rsid w:val="7E6F53B7"/>
    <w:rsid w:val="7EA96711"/>
    <w:rsid w:val="7EAE6AFE"/>
    <w:rsid w:val="7F2E68DF"/>
    <w:rsid w:val="7F3766AA"/>
    <w:rsid w:val="7F4B6F65"/>
    <w:rsid w:val="7F6F6A59"/>
    <w:rsid w:val="7F8436AB"/>
    <w:rsid w:val="7FAA2B9E"/>
    <w:rsid w:val="7FB45A4B"/>
    <w:rsid w:val="7FDE23E3"/>
    <w:rsid w:val="7FE13661"/>
    <w:rsid w:val="7FED26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3"/>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180"/>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194"/>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190"/>
    <w:qFormat/>
    <w:uiPriority w:val="0"/>
    <w:pPr>
      <w:keepNext/>
      <w:autoSpaceDE w:val="0"/>
      <w:autoSpaceDN w:val="0"/>
      <w:adjustRightInd w:val="0"/>
      <w:spacing w:line="360" w:lineRule="auto"/>
      <w:ind w:right="57"/>
      <w:jc w:val="left"/>
      <w:outlineLvl w:val="4"/>
    </w:pPr>
    <w:rPr>
      <w:color w:val="000000"/>
      <w:kern w:val="0"/>
      <w:sz w:val="28"/>
      <w:szCs w:val="20"/>
    </w:rPr>
  </w:style>
  <w:style w:type="paragraph" w:styleId="9">
    <w:name w:val="heading 6"/>
    <w:basedOn w:val="1"/>
    <w:next w:val="10"/>
    <w:link w:val="189"/>
    <w:qFormat/>
    <w:uiPriority w:val="0"/>
    <w:pPr>
      <w:keepNext/>
      <w:numPr>
        <w:ilvl w:val="0"/>
        <w:numId w:val="1"/>
      </w:numPr>
      <w:adjustRightInd w:val="0"/>
      <w:spacing w:line="312" w:lineRule="atLeast"/>
      <w:textAlignment w:val="baseline"/>
      <w:outlineLvl w:val="5"/>
    </w:pPr>
    <w:rPr>
      <w:b/>
      <w:kern w:val="0"/>
      <w:sz w:val="28"/>
      <w:szCs w:val="20"/>
    </w:rPr>
  </w:style>
  <w:style w:type="paragraph" w:styleId="11">
    <w:name w:val="heading 7"/>
    <w:basedOn w:val="1"/>
    <w:next w:val="1"/>
    <w:link w:val="199"/>
    <w:qFormat/>
    <w:uiPriority w:val="0"/>
    <w:pPr>
      <w:keepNext/>
      <w:keepLines/>
      <w:spacing w:before="240" w:after="64" w:line="320" w:lineRule="auto"/>
      <w:outlineLvl w:val="6"/>
    </w:pPr>
    <w:rPr>
      <w:rFonts w:ascii="Calibri" w:hAnsi="Calibri"/>
      <w:b/>
      <w:bCs/>
      <w:sz w:val="24"/>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link w:val="181"/>
    <w:qFormat/>
    <w:uiPriority w:val="0"/>
    <w:pPr>
      <w:ind w:firstLine="830" w:firstLineChars="352"/>
    </w:pPr>
    <w:rPr>
      <w:rFonts w:ascii="仿宋_GB2312" w:eastAsia="仿宋_GB2312"/>
      <w:kern w:val="0"/>
      <w:sz w:val="32"/>
      <w:szCs w:val="20"/>
    </w:rPr>
  </w:style>
  <w:style w:type="paragraph" w:styleId="10">
    <w:name w:val="Normal Indent"/>
    <w:basedOn w:val="1"/>
    <w:qFormat/>
    <w:uiPriority w:val="0"/>
    <w:pPr>
      <w:adjustRightInd w:val="0"/>
      <w:spacing w:line="312" w:lineRule="atLeast"/>
      <w:ind w:firstLine="420"/>
      <w:textAlignment w:val="baseline"/>
    </w:pPr>
    <w:rPr>
      <w:kern w:val="0"/>
      <w:szCs w:val="20"/>
    </w:rPr>
  </w:style>
  <w:style w:type="paragraph" w:styleId="12">
    <w:name w:val="List 3"/>
    <w:basedOn w:val="1"/>
    <w:qFormat/>
    <w:uiPriority w:val="0"/>
    <w:pPr>
      <w:ind w:left="100" w:leftChars="400" w:hanging="200" w:hangingChars="200"/>
      <w:contextualSpacing/>
    </w:pPr>
    <w:rPr>
      <w:szCs w:val="20"/>
    </w:rPr>
  </w:style>
  <w:style w:type="paragraph" w:styleId="13">
    <w:name w:val="toc 7"/>
    <w:basedOn w:val="1"/>
    <w:next w:val="1"/>
    <w:unhideWhenUsed/>
    <w:qFormat/>
    <w:uiPriority w:val="39"/>
    <w:pPr>
      <w:ind w:left="1260"/>
      <w:jc w:val="left"/>
    </w:pPr>
    <w:rPr>
      <w:rFonts w:ascii="Calibri" w:hAnsi="Calibri" w:eastAsia="宋体" w:cs="Calibri"/>
      <w:sz w:val="18"/>
      <w:szCs w:val="18"/>
    </w:rPr>
  </w:style>
  <w:style w:type="paragraph" w:styleId="14">
    <w:name w:val="List Number 2"/>
    <w:basedOn w:val="1"/>
    <w:qFormat/>
    <w:uiPriority w:val="0"/>
    <w:pPr>
      <w:tabs>
        <w:tab w:val="left" w:pos="780"/>
      </w:tabs>
      <w:ind w:left="780" w:leftChars="200" w:hanging="360" w:hangingChars="200"/>
    </w:pPr>
    <w:rPr>
      <w:szCs w:val="20"/>
    </w:rPr>
  </w:style>
  <w:style w:type="paragraph" w:styleId="15">
    <w:name w:val="caption"/>
    <w:basedOn w:val="1"/>
    <w:next w:val="1"/>
    <w:qFormat/>
    <w:uiPriority w:val="0"/>
    <w:pPr>
      <w:spacing w:before="152" w:after="160"/>
    </w:pPr>
    <w:rPr>
      <w:rFonts w:ascii="Arial" w:hAnsi="Arial" w:eastAsia="黑体"/>
      <w:szCs w:val="20"/>
    </w:rPr>
  </w:style>
  <w:style w:type="paragraph" w:styleId="16">
    <w:name w:val="Document Map"/>
    <w:basedOn w:val="1"/>
    <w:link w:val="185"/>
    <w:unhideWhenUsed/>
    <w:qFormat/>
    <w:uiPriority w:val="0"/>
    <w:rPr>
      <w:rFonts w:ascii="宋体" w:hAnsi="Calibri"/>
      <w:sz w:val="18"/>
      <w:szCs w:val="18"/>
    </w:rPr>
  </w:style>
  <w:style w:type="paragraph" w:styleId="17">
    <w:name w:val="annotation text"/>
    <w:basedOn w:val="1"/>
    <w:unhideWhenUsed/>
    <w:qFormat/>
    <w:uiPriority w:val="99"/>
    <w:pPr>
      <w:jc w:val="left"/>
    </w:pPr>
  </w:style>
  <w:style w:type="paragraph" w:styleId="18">
    <w:name w:val="Salutation"/>
    <w:basedOn w:val="1"/>
    <w:next w:val="1"/>
    <w:link w:val="186"/>
    <w:qFormat/>
    <w:uiPriority w:val="0"/>
    <w:pPr>
      <w:adjustRightInd w:val="0"/>
      <w:spacing w:line="312" w:lineRule="atLeast"/>
      <w:textAlignment w:val="baseline"/>
    </w:pPr>
    <w:rPr>
      <w:rFonts w:ascii="宋体"/>
      <w:kern w:val="0"/>
      <w:sz w:val="24"/>
      <w:szCs w:val="20"/>
    </w:rPr>
  </w:style>
  <w:style w:type="paragraph" w:styleId="19">
    <w:name w:val="Body Text 3"/>
    <w:basedOn w:val="1"/>
    <w:link w:val="204"/>
    <w:qFormat/>
    <w:uiPriority w:val="0"/>
    <w:pPr>
      <w:spacing w:line="360" w:lineRule="auto"/>
    </w:pPr>
    <w:rPr>
      <w:sz w:val="32"/>
    </w:rPr>
  </w:style>
  <w:style w:type="paragraph" w:styleId="20">
    <w:name w:val="Body Text"/>
    <w:basedOn w:val="1"/>
    <w:link w:val="187"/>
    <w:qFormat/>
    <w:uiPriority w:val="0"/>
    <w:pPr>
      <w:spacing w:after="120"/>
    </w:pPr>
    <w:rPr>
      <w:kern w:val="0"/>
      <w:sz w:val="20"/>
    </w:rPr>
  </w:style>
  <w:style w:type="paragraph" w:styleId="21">
    <w:name w:val="List 2"/>
    <w:basedOn w:val="1"/>
    <w:qFormat/>
    <w:uiPriority w:val="0"/>
    <w:pPr>
      <w:ind w:left="100" w:leftChars="200" w:hanging="200" w:hangingChars="200"/>
    </w:pPr>
    <w:rPr>
      <w:szCs w:val="20"/>
    </w:rPr>
  </w:style>
  <w:style w:type="paragraph" w:styleId="22">
    <w:name w:val="List Continue"/>
    <w:basedOn w:val="1"/>
    <w:qFormat/>
    <w:uiPriority w:val="0"/>
    <w:pPr>
      <w:spacing w:after="120"/>
      <w:ind w:left="420" w:leftChars="200"/>
    </w:pPr>
    <w:rPr>
      <w:szCs w:val="20"/>
    </w:rPr>
  </w:style>
  <w:style w:type="paragraph" w:styleId="23">
    <w:name w:val="toc 5"/>
    <w:basedOn w:val="1"/>
    <w:next w:val="1"/>
    <w:unhideWhenUsed/>
    <w:qFormat/>
    <w:uiPriority w:val="39"/>
    <w:pPr>
      <w:ind w:left="840"/>
      <w:jc w:val="left"/>
    </w:pPr>
    <w:rPr>
      <w:rFonts w:ascii="Calibri" w:hAnsi="Calibri" w:eastAsia="宋体" w:cs="Calibri"/>
      <w:sz w:val="18"/>
      <w:szCs w:val="18"/>
    </w:rPr>
  </w:style>
  <w:style w:type="paragraph" w:styleId="24">
    <w:name w:val="toc 3"/>
    <w:basedOn w:val="1"/>
    <w:next w:val="1"/>
    <w:qFormat/>
    <w:uiPriority w:val="39"/>
    <w:pPr>
      <w:ind w:left="420"/>
      <w:jc w:val="left"/>
    </w:pPr>
    <w:rPr>
      <w:rFonts w:ascii="Calibri" w:hAnsi="Calibri" w:eastAsia="宋体" w:cs="Calibri"/>
      <w:i/>
      <w:iCs/>
      <w:sz w:val="20"/>
      <w:szCs w:val="20"/>
    </w:rPr>
  </w:style>
  <w:style w:type="paragraph" w:styleId="25">
    <w:name w:val="Plain Text"/>
    <w:basedOn w:val="1"/>
    <w:link w:val="202"/>
    <w:qFormat/>
    <w:uiPriority w:val="0"/>
    <w:rPr>
      <w:rFonts w:ascii="宋体" w:hAnsi="Courier New"/>
      <w:kern w:val="0"/>
      <w:sz w:val="20"/>
      <w:szCs w:val="21"/>
    </w:rPr>
  </w:style>
  <w:style w:type="paragraph" w:styleId="26">
    <w:name w:val="toc 8"/>
    <w:basedOn w:val="1"/>
    <w:next w:val="1"/>
    <w:unhideWhenUsed/>
    <w:qFormat/>
    <w:uiPriority w:val="39"/>
    <w:pPr>
      <w:ind w:left="1470"/>
      <w:jc w:val="left"/>
    </w:pPr>
    <w:rPr>
      <w:rFonts w:ascii="Calibri" w:hAnsi="Calibri" w:eastAsia="宋体" w:cs="Calibri"/>
      <w:sz w:val="18"/>
      <w:szCs w:val="18"/>
    </w:rPr>
  </w:style>
  <w:style w:type="paragraph" w:styleId="27">
    <w:name w:val="Date"/>
    <w:basedOn w:val="1"/>
    <w:next w:val="1"/>
    <w:link w:val="201"/>
    <w:qFormat/>
    <w:uiPriority w:val="0"/>
    <w:rPr>
      <w:szCs w:val="20"/>
    </w:rPr>
  </w:style>
  <w:style w:type="paragraph" w:styleId="28">
    <w:name w:val="Body Text Indent 2"/>
    <w:basedOn w:val="1"/>
    <w:link w:val="184"/>
    <w:qFormat/>
    <w:uiPriority w:val="0"/>
    <w:pPr>
      <w:adjustRightInd w:val="0"/>
      <w:spacing w:line="360" w:lineRule="auto"/>
      <w:ind w:firstLine="600"/>
      <w:textAlignment w:val="baseline"/>
    </w:pPr>
    <w:rPr>
      <w:rFonts w:ascii="Arial" w:hAnsi="Arial"/>
      <w:kern w:val="0"/>
      <w:sz w:val="24"/>
      <w:szCs w:val="20"/>
    </w:rPr>
  </w:style>
  <w:style w:type="paragraph" w:styleId="29">
    <w:name w:val="Balloon Text"/>
    <w:basedOn w:val="1"/>
    <w:link w:val="203"/>
    <w:unhideWhenUsed/>
    <w:qFormat/>
    <w:uiPriority w:val="0"/>
    <w:rPr>
      <w:rFonts w:ascii="Calibri" w:hAnsi="Calibri"/>
      <w:sz w:val="18"/>
      <w:szCs w:val="18"/>
    </w:rPr>
  </w:style>
  <w:style w:type="paragraph" w:styleId="30">
    <w:name w:val="footer"/>
    <w:basedOn w:val="1"/>
    <w:link w:val="207"/>
    <w:qFormat/>
    <w:uiPriority w:val="0"/>
    <w:pPr>
      <w:tabs>
        <w:tab w:val="center" w:pos="4153"/>
        <w:tab w:val="right" w:pos="8306"/>
      </w:tabs>
      <w:snapToGrid w:val="0"/>
      <w:jc w:val="left"/>
    </w:pPr>
    <w:rPr>
      <w:kern w:val="0"/>
      <w:sz w:val="18"/>
    </w:rPr>
  </w:style>
  <w:style w:type="paragraph" w:styleId="31">
    <w:name w:val="header"/>
    <w:basedOn w:val="1"/>
    <w:link w:val="19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32">
    <w:name w:val="toc 1"/>
    <w:basedOn w:val="1"/>
    <w:next w:val="1"/>
    <w:qFormat/>
    <w:uiPriority w:val="39"/>
  </w:style>
  <w:style w:type="paragraph" w:styleId="33">
    <w:name w:val="toc 4"/>
    <w:basedOn w:val="1"/>
    <w:next w:val="1"/>
    <w:qFormat/>
    <w:uiPriority w:val="39"/>
    <w:pPr>
      <w:ind w:left="630"/>
      <w:jc w:val="left"/>
    </w:pPr>
    <w:rPr>
      <w:rFonts w:ascii="Calibri" w:hAnsi="Calibri" w:eastAsia="宋体" w:cs="Calibri"/>
      <w:sz w:val="18"/>
      <w:szCs w:val="18"/>
    </w:rPr>
  </w:style>
  <w:style w:type="paragraph" w:styleId="34">
    <w:name w:val="List"/>
    <w:basedOn w:val="1"/>
    <w:qFormat/>
    <w:uiPriority w:val="0"/>
    <w:pPr>
      <w:jc w:val="center"/>
    </w:pPr>
    <w:rPr>
      <w:sz w:val="24"/>
    </w:rPr>
  </w:style>
  <w:style w:type="paragraph" w:styleId="35">
    <w:name w:val="toc 6"/>
    <w:basedOn w:val="1"/>
    <w:next w:val="1"/>
    <w:unhideWhenUsed/>
    <w:qFormat/>
    <w:uiPriority w:val="39"/>
    <w:pPr>
      <w:ind w:left="1050"/>
      <w:jc w:val="left"/>
    </w:pPr>
    <w:rPr>
      <w:rFonts w:ascii="Calibri" w:hAnsi="Calibri" w:eastAsia="宋体" w:cs="Calibri"/>
      <w:sz w:val="18"/>
      <w:szCs w:val="18"/>
    </w:rPr>
  </w:style>
  <w:style w:type="paragraph" w:styleId="36">
    <w:name w:val="List 5"/>
    <w:basedOn w:val="1"/>
    <w:qFormat/>
    <w:uiPriority w:val="0"/>
    <w:pPr>
      <w:ind w:left="100" w:leftChars="800" w:hanging="200" w:hangingChars="200"/>
    </w:pPr>
    <w:rPr>
      <w:szCs w:val="20"/>
    </w:rPr>
  </w:style>
  <w:style w:type="paragraph" w:styleId="37">
    <w:name w:val="Body Text Indent 3"/>
    <w:basedOn w:val="1"/>
    <w:link w:val="208"/>
    <w:qFormat/>
    <w:uiPriority w:val="0"/>
    <w:pPr>
      <w:spacing w:after="120"/>
      <w:ind w:left="420" w:leftChars="200"/>
    </w:pPr>
    <w:rPr>
      <w:sz w:val="16"/>
      <w:szCs w:val="16"/>
    </w:rPr>
  </w:style>
  <w:style w:type="paragraph" w:styleId="38">
    <w:name w:val="toc 2"/>
    <w:basedOn w:val="1"/>
    <w:next w:val="1"/>
    <w:qFormat/>
    <w:uiPriority w:val="39"/>
    <w:pPr>
      <w:ind w:left="210"/>
      <w:jc w:val="left"/>
    </w:pPr>
    <w:rPr>
      <w:rFonts w:ascii="Calibri" w:hAnsi="Calibri" w:eastAsia="宋体" w:cs="Calibri"/>
      <w:smallCaps/>
      <w:sz w:val="20"/>
      <w:szCs w:val="20"/>
    </w:rPr>
  </w:style>
  <w:style w:type="paragraph" w:styleId="39">
    <w:name w:val="toc 9"/>
    <w:basedOn w:val="1"/>
    <w:next w:val="1"/>
    <w:unhideWhenUsed/>
    <w:qFormat/>
    <w:uiPriority w:val="39"/>
    <w:pPr>
      <w:ind w:left="1680"/>
      <w:jc w:val="left"/>
    </w:pPr>
    <w:rPr>
      <w:rFonts w:ascii="Calibri" w:hAnsi="Calibri" w:eastAsia="宋体" w:cs="Calibri"/>
      <w:sz w:val="18"/>
      <w:szCs w:val="18"/>
    </w:rPr>
  </w:style>
  <w:style w:type="paragraph" w:styleId="40">
    <w:name w:val="Body Text 2"/>
    <w:basedOn w:val="1"/>
    <w:link w:val="197"/>
    <w:qFormat/>
    <w:uiPriority w:val="0"/>
    <w:pPr>
      <w:spacing w:line="240" w:lineRule="atLeast"/>
    </w:pPr>
    <w:rPr>
      <w:rFonts w:ascii="宋体" w:hAnsi="宋体"/>
      <w:sz w:val="24"/>
      <w:szCs w:val="20"/>
    </w:rPr>
  </w:style>
  <w:style w:type="paragraph" w:styleId="41">
    <w:name w:val="List 4"/>
    <w:basedOn w:val="1"/>
    <w:qFormat/>
    <w:uiPriority w:val="0"/>
    <w:pPr>
      <w:ind w:left="100" w:leftChars="600" w:hanging="200" w:hangingChars="200"/>
    </w:pPr>
    <w:rPr>
      <w:szCs w:val="20"/>
    </w:rPr>
  </w:style>
  <w:style w:type="paragraph" w:styleId="42">
    <w:name w:val="List Continue 2"/>
    <w:basedOn w:val="1"/>
    <w:qFormat/>
    <w:uiPriority w:val="0"/>
    <w:pPr>
      <w:spacing w:after="120"/>
      <w:ind w:left="840" w:leftChars="400"/>
    </w:pPr>
    <w:rPr>
      <w:szCs w:val="20"/>
    </w:rPr>
  </w:style>
  <w:style w:type="paragraph" w:styleId="43">
    <w:name w:val="HTML Preformatted"/>
    <w:basedOn w:val="1"/>
    <w:link w:val="2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44">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5">
    <w:name w:val="index 1"/>
    <w:basedOn w:val="1"/>
    <w:next w:val="1"/>
    <w:semiHidden/>
    <w:qFormat/>
    <w:uiPriority w:val="0"/>
    <w:pPr>
      <w:tabs>
        <w:tab w:val="left" w:pos="425"/>
      </w:tabs>
      <w:adjustRightInd w:val="0"/>
      <w:snapToGrid w:val="0"/>
      <w:spacing w:line="360" w:lineRule="auto"/>
      <w:ind w:left="425" w:hanging="425"/>
      <w:textAlignment w:val="baseline"/>
    </w:pPr>
    <w:rPr>
      <w:rFonts w:ascii="宋体" w:hAnsi="Arial"/>
      <w:kern w:val="0"/>
      <w:szCs w:val="21"/>
    </w:rPr>
  </w:style>
  <w:style w:type="paragraph" w:styleId="46">
    <w:name w:val="Title"/>
    <w:basedOn w:val="1"/>
    <w:link w:val="205"/>
    <w:qFormat/>
    <w:uiPriority w:val="0"/>
    <w:pPr>
      <w:adjustRightInd w:val="0"/>
      <w:spacing w:before="120" w:line="360" w:lineRule="auto"/>
      <w:jc w:val="center"/>
      <w:textAlignment w:val="baseline"/>
      <w:outlineLvl w:val="0"/>
    </w:pPr>
    <w:rPr>
      <w:rFonts w:ascii="Arial" w:hAnsi="Arial" w:eastAsia="黑体"/>
      <w:kern w:val="0"/>
      <w:sz w:val="32"/>
      <w:szCs w:val="20"/>
    </w:rPr>
  </w:style>
  <w:style w:type="paragraph" w:styleId="47">
    <w:name w:val="Body Text First Indent"/>
    <w:basedOn w:val="20"/>
    <w:link w:val="200"/>
    <w:qFormat/>
    <w:uiPriority w:val="0"/>
    <w:pPr>
      <w:ind w:firstLine="420"/>
    </w:pPr>
    <w:rPr>
      <w:rFonts w:ascii="宋体"/>
      <w:kern w:val="2"/>
      <w:sz w:val="24"/>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rFonts w:eastAsia="宋体"/>
      <w:b/>
      <w:bCs/>
      <w:kern w:val="2"/>
      <w:sz w:val="24"/>
      <w:szCs w:val="24"/>
      <w:lang w:val="en-US" w:eastAsia="zh-CN" w:bidi="ar-SA"/>
    </w:rPr>
  </w:style>
  <w:style w:type="character" w:styleId="52">
    <w:name w:val="page number"/>
    <w:basedOn w:val="50"/>
    <w:qFormat/>
    <w:uiPriority w:val="0"/>
    <w:rPr>
      <w:kern w:val="2"/>
      <w:sz w:val="24"/>
      <w:szCs w:val="24"/>
    </w:rPr>
  </w:style>
  <w:style w:type="character" w:styleId="53">
    <w:name w:val="FollowedHyperlink"/>
    <w:unhideWhenUsed/>
    <w:qFormat/>
    <w:uiPriority w:val="99"/>
    <w:rPr>
      <w:color w:val="800080"/>
      <w:u w:val="single"/>
    </w:rPr>
  </w:style>
  <w:style w:type="character" w:styleId="54">
    <w:name w:val="Emphasis"/>
    <w:qFormat/>
    <w:uiPriority w:val="20"/>
    <w:rPr>
      <w:color w:val="CC0000"/>
    </w:rPr>
  </w:style>
  <w:style w:type="character" w:styleId="55">
    <w:name w:val="Hyperlink"/>
    <w:unhideWhenUsed/>
    <w:qFormat/>
    <w:uiPriority w:val="99"/>
    <w:rPr>
      <w:color w:val="0000FF"/>
      <w:u w:val="single"/>
    </w:rPr>
  </w:style>
  <w:style w:type="character" w:styleId="56">
    <w:name w:val="footnote reference"/>
    <w:qFormat/>
    <w:uiPriority w:val="0"/>
    <w:rPr>
      <w:position w:val="6"/>
      <w:sz w:val="16"/>
    </w:rPr>
  </w:style>
  <w:style w:type="paragraph" w:customStyle="1" w:styleId="5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1">
    <w:name w:val="正文首行缩进2"/>
    <w:basedOn w:val="1"/>
    <w:qFormat/>
    <w:uiPriority w:val="0"/>
    <w:pPr>
      <w:spacing w:after="60" w:line="300" w:lineRule="auto"/>
      <w:ind w:firstLine="480" w:firstLineChars="200"/>
    </w:pPr>
    <w:rPr>
      <w:rFonts w:cs="宋体"/>
      <w:sz w:val="24"/>
      <w:szCs w:val="20"/>
    </w:rPr>
  </w:style>
  <w:style w:type="paragraph" w:customStyle="1" w:styleId="62">
    <w:name w:val="A正文"/>
    <w:basedOn w:val="1"/>
    <w:qFormat/>
    <w:uiPriority w:val="0"/>
    <w:pPr>
      <w:spacing w:line="312" w:lineRule="auto"/>
      <w:ind w:firstLine="496" w:firstLineChars="200"/>
    </w:pPr>
    <w:rPr>
      <w:rFonts w:ascii="宋体" w:hAnsi="宋体"/>
      <w:spacing w:val="4"/>
      <w:sz w:val="24"/>
    </w:rPr>
  </w:style>
  <w:style w:type="paragraph" w:customStyle="1" w:styleId="63">
    <w:name w:val="Char1"/>
    <w:basedOn w:val="1"/>
    <w:qFormat/>
    <w:uiPriority w:val="0"/>
    <w:pPr>
      <w:widowControl/>
      <w:spacing w:after="160" w:line="240" w:lineRule="exact"/>
      <w:jc w:val="left"/>
    </w:pPr>
  </w:style>
  <w:style w:type="paragraph" w:customStyle="1" w:styleId="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5">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
    <w:name w:val="批注框文本 Char Char"/>
    <w:basedOn w:val="1"/>
    <w:qFormat/>
    <w:uiPriority w:val="0"/>
    <w:rPr>
      <w:sz w:val="18"/>
      <w:szCs w:val="20"/>
    </w:rPr>
  </w:style>
  <w:style w:type="paragraph" w:customStyle="1" w:styleId="69">
    <w:name w:val="Char Char1 Char Char"/>
    <w:basedOn w:val="1"/>
    <w:qFormat/>
    <w:uiPriority w:val="0"/>
  </w:style>
  <w:style w:type="paragraph" w:customStyle="1" w:styleId="7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72">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color w:val="000000"/>
      <w:kern w:val="0"/>
      <w:sz w:val="24"/>
    </w:rPr>
  </w:style>
  <w:style w:type="paragraph" w:customStyle="1" w:styleId="73">
    <w:name w:val="_Style 7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4">
    <w:name w:val="正文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76">
    <w:name w:val="Char Char Char Char Char Char Char Char Char Char Char Char Char Char Char Char"/>
    <w:basedOn w:val="1"/>
    <w:qFormat/>
    <w:uiPriority w:val="0"/>
    <w:rPr>
      <w:sz w:val="24"/>
      <w:szCs w:val="20"/>
    </w:rPr>
  </w:style>
  <w:style w:type="paragraph" w:customStyle="1" w:styleId="7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rPr>
  </w:style>
  <w:style w:type="paragraph" w:customStyle="1" w:styleId="7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80">
    <w:name w:val="列表2"/>
    <w:basedOn w:val="1"/>
    <w:qFormat/>
    <w:uiPriority w:val="0"/>
    <w:pPr>
      <w:numPr>
        <w:ilvl w:val="0"/>
        <w:numId w:val="2"/>
      </w:numPr>
      <w:adjustRightInd w:val="0"/>
      <w:snapToGrid w:val="0"/>
      <w:spacing w:line="360" w:lineRule="auto"/>
    </w:pPr>
    <w:rPr>
      <w:rFonts w:ascii="宋体" w:hAnsi="宋体" w:eastAsia="宋体"/>
      <w:sz w:val="26"/>
      <w:szCs w:val="20"/>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82">
    <w:name w:val="纯文本1"/>
    <w:basedOn w:val="1"/>
    <w:qFormat/>
    <w:uiPriority w:val="0"/>
    <w:pPr>
      <w:adjustRightInd w:val="0"/>
      <w:textAlignment w:val="baseline"/>
    </w:pPr>
    <w:rPr>
      <w:rFonts w:ascii="宋体" w:hAnsi="Courier New" w:eastAsia="楷体_GB2312"/>
      <w:sz w:val="26"/>
      <w:szCs w:val="20"/>
    </w:rPr>
  </w:style>
  <w:style w:type="paragraph" w:customStyle="1" w:styleId="83">
    <w:name w:val="+正文"/>
    <w:basedOn w:val="1"/>
    <w:link w:val="211"/>
    <w:qFormat/>
    <w:uiPriority w:val="0"/>
    <w:pPr>
      <w:spacing w:line="360" w:lineRule="auto"/>
      <w:ind w:firstLine="200" w:firstLineChars="200"/>
    </w:pPr>
    <w:rPr>
      <w:sz w:val="24"/>
      <w:szCs w:val="20"/>
    </w:rPr>
  </w:style>
  <w:style w:type="paragraph" w:customStyle="1" w:styleId="84">
    <w:name w:val="Default"/>
    <w:qFormat/>
    <w:uiPriority w:val="0"/>
    <w:pPr>
      <w:widowControl w:val="0"/>
      <w:autoSpaceDE w:val="0"/>
      <w:autoSpaceDN w:val="0"/>
      <w:adjustRightInd w:val="0"/>
    </w:pPr>
    <w:rPr>
      <w:rFonts w:ascii="黑体鳭...." w:hAnsi="Times New Roman" w:eastAsia="黑体鳭...." w:cs="黑体鳭...."/>
      <w:color w:val="000000"/>
      <w:sz w:val="24"/>
      <w:szCs w:val="24"/>
      <w:lang w:val="en-US" w:eastAsia="zh-CN" w:bidi="ar-SA"/>
    </w:rPr>
  </w:style>
  <w:style w:type="paragraph" w:customStyle="1" w:styleId="85">
    <w:name w:val="图注"/>
    <w:basedOn w:val="15"/>
    <w:next w:val="47"/>
    <w:qFormat/>
    <w:uiPriority w:val="0"/>
    <w:pPr>
      <w:spacing w:before="0" w:after="0"/>
      <w:jc w:val="center"/>
    </w:pPr>
    <w:rPr>
      <w:rFonts w:ascii="宋体" w:hAnsi="宋体" w:eastAsia="宋体"/>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5"/>
    <w:basedOn w:val="88"/>
    <w:qFormat/>
    <w:uiPriority w:val="0"/>
    <w:pPr>
      <w:jc w:val="center"/>
    </w:pPr>
    <w:rPr>
      <w:sz w:val="28"/>
    </w:rPr>
  </w:style>
  <w:style w:type="paragraph" w:customStyle="1" w:styleId="88">
    <w:name w:val="样式4"/>
    <w:basedOn w:val="89"/>
    <w:qFormat/>
    <w:uiPriority w:val="0"/>
    <w:rPr>
      <w:b/>
      <w:sz w:val="24"/>
    </w:rPr>
  </w:style>
  <w:style w:type="paragraph" w:customStyle="1" w:styleId="89">
    <w:name w:val="样式3"/>
    <w:basedOn w:val="20"/>
    <w:qFormat/>
    <w:uiPriority w:val="0"/>
    <w:pPr>
      <w:spacing w:line="360" w:lineRule="auto"/>
    </w:pPr>
    <w:rPr>
      <w:rFonts w:ascii="宋体"/>
      <w:szCs w:val="20"/>
    </w:rPr>
  </w:style>
  <w:style w:type="paragraph" w:customStyle="1" w:styleId="9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91">
    <w:name w:val="Char"/>
    <w:basedOn w:val="1"/>
    <w:qFormat/>
    <w:uiPriority w:val="0"/>
    <w:pPr>
      <w:tabs>
        <w:tab w:val="left" w:pos="432"/>
      </w:tabs>
      <w:spacing w:beforeLines="50" w:afterLines="50" w:line="360" w:lineRule="auto"/>
      <w:ind w:left="432" w:hanging="432"/>
    </w:pPr>
    <w:rPr>
      <w:rFonts w:ascii="宋体" w:hAnsi="宋体"/>
      <w:b/>
      <w:szCs w:val="21"/>
    </w:rPr>
  </w:style>
  <w:style w:type="paragraph" w:customStyle="1" w:styleId="92">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94">
    <w:name w:val="Char Char Char Char Char Char Char Char Char Char"/>
    <w:basedOn w:val="1"/>
    <w:qFormat/>
    <w:uiPriority w:val="0"/>
    <w:rPr>
      <w:rFonts w:ascii="Tahoma" w:hAnsi="Tahoma"/>
      <w:sz w:val="24"/>
      <w:szCs w:val="20"/>
    </w:rPr>
  </w:style>
  <w:style w:type="paragraph" w:customStyle="1" w:styleId="95">
    <w:name w:val="Char Char Char Char"/>
    <w:basedOn w:val="1"/>
    <w:qFormat/>
    <w:uiPriority w:val="0"/>
    <w:rPr>
      <w:rFonts w:ascii="Tahoma" w:hAnsi="Tahoma" w:cs="Tahoma"/>
      <w:sz w:val="24"/>
    </w:rPr>
  </w:style>
  <w:style w:type="paragraph" w:customStyle="1" w:styleId="96">
    <w:name w:val="5 Char"/>
    <w:basedOn w:val="1"/>
    <w:qFormat/>
    <w:uiPriority w:val="0"/>
  </w:style>
  <w:style w:type="paragraph" w:customStyle="1" w:styleId="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4"/>
    </w:rPr>
  </w:style>
  <w:style w:type="paragraph" w:customStyle="1" w:styleId="98">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9">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01">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FF0000"/>
      <w:kern w:val="0"/>
      <w:sz w:val="24"/>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0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0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0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4"/>
    </w:rPr>
  </w:style>
  <w:style w:type="paragraph" w:customStyle="1" w:styleId="107">
    <w:name w:val="正文格式"/>
    <w:qFormat/>
    <w:uiPriority w:val="0"/>
    <w:pPr>
      <w:widowControl w:val="0"/>
      <w:snapToGrid w:val="0"/>
      <w:spacing w:before="50" w:line="300" w:lineRule="auto"/>
      <w:jc w:val="both"/>
    </w:pPr>
    <w:rPr>
      <w:rFonts w:ascii="华文中宋" w:hAnsi="华文中宋" w:eastAsia="华文中宋" w:cs="Times New Roman"/>
      <w:b/>
      <w:sz w:val="32"/>
      <w:lang w:val="en-US" w:eastAsia="zh-CN" w:bidi="ar-SA"/>
    </w:rPr>
  </w:style>
  <w:style w:type="paragraph" w:customStyle="1" w:styleId="10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9">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1">
    <w:name w:val="简单回函地址"/>
    <w:basedOn w:val="1"/>
    <w:qFormat/>
    <w:uiPriority w:val="0"/>
    <w:rPr>
      <w:szCs w:val="20"/>
    </w:rPr>
  </w:style>
  <w:style w:type="paragraph" w:customStyle="1" w:styleId="11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14">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115">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117">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18">
    <w:name w:val="Char Char Char"/>
    <w:basedOn w:val="1"/>
    <w:qFormat/>
    <w:uiPriority w:val="0"/>
    <w:pPr>
      <w:widowControl/>
      <w:spacing w:line="400" w:lineRule="exact"/>
      <w:jc w:val="center"/>
    </w:pPr>
    <w:rPr>
      <w:rFonts w:ascii="Verdana" w:hAnsi="Verdana"/>
      <w:kern w:val="0"/>
      <w:szCs w:val="20"/>
      <w:lang w:eastAsia="en-US"/>
    </w:rPr>
  </w:style>
  <w:style w:type="paragraph" w:customStyle="1" w:styleId="119">
    <w:name w:val="Table Paragraph"/>
    <w:basedOn w:val="1"/>
    <w:qFormat/>
    <w:uiPriority w:val="1"/>
    <w:rPr>
      <w:rFonts w:ascii="Noto Sans CJK JP Black" w:hAnsi="Noto Sans CJK JP Black" w:eastAsia="Noto Sans CJK JP Black" w:cs="Noto Sans CJK JP Black"/>
      <w:lang w:val="en-US" w:eastAsia="zh-CN" w:bidi="ar-SA"/>
    </w:rPr>
  </w:style>
  <w:style w:type="paragraph" w:styleId="120">
    <w:name w:val="List Paragraph"/>
    <w:basedOn w:val="1"/>
    <w:qFormat/>
    <w:uiPriority w:val="0"/>
    <w:pPr>
      <w:ind w:firstLine="420" w:firstLineChars="200"/>
    </w:pPr>
  </w:style>
  <w:style w:type="paragraph" w:customStyle="1" w:styleId="12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txt"/>
    <w:basedOn w:val="1"/>
    <w:qFormat/>
    <w:uiPriority w:val="0"/>
    <w:pPr>
      <w:widowControl/>
      <w:spacing w:before="100" w:beforeAutospacing="1" w:after="100" w:afterAutospacing="1" w:line="300" w:lineRule="atLeast"/>
      <w:jc w:val="left"/>
    </w:pPr>
    <w:rPr>
      <w:rFonts w:ascii="宋体" w:hAnsi="宋体" w:cs="宋体"/>
      <w:color w:val="333333"/>
      <w:kern w:val="0"/>
      <w:sz w:val="18"/>
      <w:szCs w:val="18"/>
    </w:rPr>
  </w:style>
  <w:style w:type="paragraph" w:customStyle="1" w:styleId="123">
    <w:name w:val="font8"/>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124">
    <w:name w:val="Char Char Char1"/>
    <w:basedOn w:val="1"/>
    <w:qFormat/>
    <w:uiPriority w:val="0"/>
    <w:rPr>
      <w:rFonts w:ascii="Tahoma" w:hAnsi="Tahoma"/>
      <w:sz w:val="24"/>
      <w:szCs w:val="20"/>
    </w:rPr>
  </w:style>
  <w:style w:type="paragraph" w:customStyle="1" w:styleId="125">
    <w:name w:val="样式 正文文本缩进 2 + Times New Roman 首行缩进:  1.06 厘米 行距: 固定值 30 磅"/>
    <w:basedOn w:val="28"/>
    <w:qFormat/>
    <w:uiPriority w:val="0"/>
    <w:pPr>
      <w:adjustRightInd/>
      <w:spacing w:line="540" w:lineRule="exact"/>
      <w:ind w:firstLine="601"/>
      <w:textAlignment w:val="auto"/>
    </w:pPr>
    <w:rPr>
      <w:rFonts w:ascii="Times New Roman" w:hAnsi="Times New Roman"/>
      <w:kern w:val="2"/>
      <w:sz w:val="28"/>
      <w:szCs w:val="28"/>
    </w:rPr>
  </w:style>
  <w:style w:type="paragraph" w:customStyle="1" w:styleId="1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7">
    <w:name w:val="xl25"/>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28">
    <w:name w:val="标书正文"/>
    <w:basedOn w:val="1"/>
    <w:qFormat/>
    <w:uiPriority w:val="0"/>
    <w:pPr>
      <w:overflowPunct w:val="0"/>
      <w:topLinePunct/>
      <w:spacing w:beforeLines="50" w:after="60" w:line="360" w:lineRule="auto"/>
      <w:ind w:left="357" w:firstLine="560" w:firstLineChars="200"/>
    </w:pPr>
    <w:rPr>
      <w:rFonts w:ascii="Arial" w:hAnsi="Arial" w:cs="Arial"/>
      <w:color w:val="000000"/>
      <w:sz w:val="28"/>
    </w:rPr>
  </w:style>
  <w:style w:type="paragraph" w:customStyle="1" w:styleId="129">
    <w:name w:val="(1)"/>
    <w:basedOn w:val="1"/>
    <w:qFormat/>
    <w:uiPriority w:val="0"/>
    <w:pPr>
      <w:adjustRightInd w:val="0"/>
      <w:snapToGrid w:val="0"/>
      <w:spacing w:line="500" w:lineRule="exact"/>
      <w:textAlignment w:val="baseline"/>
    </w:pPr>
    <w:rPr>
      <w:rFonts w:ascii="Arial" w:hAnsi="Arial" w:eastAsia="仿宋_GB2312" w:cs="Arial"/>
      <w:sz w:val="24"/>
    </w:rPr>
  </w:style>
  <w:style w:type="paragraph" w:customStyle="1" w:styleId="1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1">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1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33">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5">
    <w:name w:val="p0"/>
    <w:qFormat/>
    <w:uiPriority w:val="0"/>
    <w:rPr>
      <w:rFonts w:ascii="Times New Roman" w:hAnsi="Times New Roman" w:eastAsia="宋体" w:cs="Times New Roman"/>
      <w:szCs w:val="21"/>
      <w:lang w:val="en-US" w:eastAsia="zh-CN" w:bidi="ar-SA"/>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b/>
      <w:bCs/>
      <w:kern w:val="0"/>
      <w:sz w:val="24"/>
    </w:rPr>
  </w:style>
  <w:style w:type="paragraph" w:customStyle="1" w:styleId="13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3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1">
    <w:name w:val="ÕýÎÄ"/>
    <w:qFormat/>
    <w:uiPriority w:val="0"/>
    <w:pPr>
      <w:widowControl w:val="0"/>
    </w:pPr>
    <w:rPr>
      <w:rFonts w:ascii="Courier New" w:hAnsi="Courier New" w:eastAsia="宋体" w:cs="Times New Roman"/>
      <w:sz w:val="24"/>
      <w:lang w:val="en-US" w:eastAsia="en-US" w:bidi="ar-SA"/>
    </w:rPr>
  </w:style>
  <w:style w:type="paragraph" w:customStyle="1" w:styleId="14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43">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4">
    <w:name w:val="论文正文"/>
    <w:basedOn w:val="1"/>
    <w:qFormat/>
    <w:uiPriority w:val="0"/>
    <w:pPr>
      <w:spacing w:line="360" w:lineRule="auto"/>
      <w:ind w:firstLine="880" w:firstLineChars="200"/>
      <w:jc w:val="left"/>
    </w:pPr>
    <w:rPr>
      <w:rFonts w:ascii="仿宋" w:hAnsi="仿宋" w:eastAsia="仿宋"/>
      <w:sz w:val="24"/>
    </w:rPr>
  </w:style>
  <w:style w:type="paragraph" w:customStyle="1" w:styleId="145">
    <w:name w:val="Char Char2 Char Char Char Char Char Char Char Char Char Char Char Char Char"/>
    <w:basedOn w:val="1"/>
    <w:qFormat/>
    <w:uiPriority w:val="0"/>
    <w:pPr>
      <w:ind w:firstLine="360" w:firstLineChars="150"/>
    </w:pPr>
    <w:rPr>
      <w:rFonts w:ascii="Tahoma" w:hAnsi="Tahoma"/>
      <w:sz w:val="24"/>
      <w:szCs w:val="20"/>
    </w:rPr>
  </w:style>
  <w:style w:type="paragraph" w:customStyle="1" w:styleId="146">
    <w:name w:val="无级以上标题"/>
    <w:basedOn w:val="1"/>
    <w:qFormat/>
    <w:uiPriority w:val="0"/>
    <w:pPr>
      <w:spacing w:beforeLines="30" w:afterLines="30" w:line="312" w:lineRule="auto"/>
      <w:ind w:firstLine="150" w:firstLineChars="150"/>
      <w:jc w:val="left"/>
    </w:pPr>
    <w:rPr>
      <w:rFonts w:ascii="宋体" w:hAnsi="Arial Unicode MS"/>
      <w:b/>
      <w:sz w:val="24"/>
    </w:rPr>
  </w:style>
  <w:style w:type="paragraph" w:customStyle="1" w:styleId="1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48">
    <w:name w:val="第表格"/>
    <w:basedOn w:val="1"/>
    <w:qFormat/>
    <w:uiPriority w:val="0"/>
    <w:pPr>
      <w:wordWrap w:val="0"/>
      <w:spacing w:line="288" w:lineRule="auto"/>
      <w:jc w:val="left"/>
    </w:pPr>
    <w:rPr>
      <w:rFonts w:ascii="宋体" w:hAnsi="宋体"/>
      <w:bCs/>
      <w:color w:val="000000"/>
      <w:kern w:val="0"/>
      <w:szCs w:val="22"/>
    </w:rPr>
  </w:style>
  <w:style w:type="paragraph" w:customStyle="1" w:styleId="149">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5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5">
    <w:name w:val="第4级"/>
    <w:basedOn w:val="65"/>
    <w:next w:val="62"/>
    <w:link w:val="212"/>
    <w:qFormat/>
    <w:uiPriority w:val="0"/>
    <w:pPr>
      <w:spacing w:before="50" w:after="50"/>
      <w:outlineLvl w:val="3"/>
    </w:pPr>
    <w:rPr>
      <w:kern w:val="2"/>
      <w:sz w:val="24"/>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宋体" w:hAnsi="宋体" w:cs="宋体"/>
      <w:b/>
      <w:bCs/>
      <w:kern w:val="0"/>
      <w:sz w:val="24"/>
    </w:rPr>
  </w:style>
  <w:style w:type="paragraph" w:customStyle="1" w:styleId="1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60">
    <w:name w:val="变黑体"/>
    <w:basedOn w:val="1"/>
    <w:link w:val="182"/>
    <w:qFormat/>
    <w:uiPriority w:val="0"/>
    <w:pPr>
      <w:spacing w:beforeLines="50" w:line="312" w:lineRule="auto"/>
      <w:ind w:firstLine="482" w:firstLineChars="200"/>
    </w:pPr>
    <w:rPr>
      <w:rFonts w:ascii="宋体"/>
      <w:b/>
      <w:sz w:val="24"/>
      <w:szCs w:val="20"/>
    </w:rPr>
  </w:style>
  <w:style w:type="paragraph" w:customStyle="1" w:styleId="161">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162">
    <w:name w:val="正文(首行缩进2字符)"/>
    <w:basedOn w:val="38"/>
    <w:qFormat/>
    <w:uiPriority w:val="0"/>
  </w:style>
  <w:style w:type="paragraph" w:customStyle="1" w:styleId="163">
    <w:name w:val="H3"/>
    <w:basedOn w:val="1"/>
    <w:next w:val="1"/>
    <w:qFormat/>
    <w:uiPriority w:val="0"/>
    <w:pPr>
      <w:keepNext/>
      <w:autoSpaceDE w:val="0"/>
      <w:autoSpaceDN w:val="0"/>
      <w:adjustRightInd w:val="0"/>
      <w:spacing w:before="100" w:after="100"/>
      <w:jc w:val="left"/>
      <w:outlineLvl w:val="3"/>
    </w:pPr>
    <w:rPr>
      <w:b/>
      <w:kern w:val="0"/>
      <w:sz w:val="28"/>
      <w:szCs w:val="20"/>
    </w:rPr>
  </w:style>
  <w:style w:type="paragraph" w:customStyle="1" w:styleId="164">
    <w:name w:val="应答正文"/>
    <w:basedOn w:val="1"/>
    <w:qFormat/>
    <w:uiPriority w:val="0"/>
    <w:pPr>
      <w:widowControl/>
      <w:tabs>
        <w:tab w:val="left" w:pos="426"/>
      </w:tabs>
      <w:spacing w:line="360" w:lineRule="auto"/>
      <w:ind w:firstLine="200" w:firstLineChars="200"/>
    </w:pPr>
    <w:rPr>
      <w:rFonts w:ascii="仿宋" w:hAnsi="仿宋" w:eastAsia="仿宋" w:cs="Arial"/>
      <w:szCs w:val="21"/>
    </w:rPr>
  </w:style>
  <w:style w:type="paragraph" w:customStyle="1" w:styleId="165">
    <w:name w:val="Char2"/>
    <w:basedOn w:val="1"/>
    <w:qFormat/>
    <w:uiPriority w:val="0"/>
    <w:rPr>
      <w:rFonts w:ascii="Tahoma" w:hAnsi="Tahoma"/>
      <w:sz w:val="24"/>
      <w:szCs w:val="20"/>
    </w:rPr>
  </w:style>
  <w:style w:type="paragraph" w:customStyle="1" w:styleId="166">
    <w:name w:val="font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16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68">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69">
    <w:name w:val="Z正文"/>
    <w:basedOn w:val="20"/>
    <w:qFormat/>
    <w:uiPriority w:val="0"/>
    <w:pPr>
      <w:tabs>
        <w:tab w:val="left" w:pos="620"/>
      </w:tabs>
      <w:spacing w:after="0" w:line="360" w:lineRule="auto"/>
      <w:ind w:left="620" w:hanging="420"/>
      <w:outlineLvl w:val="0"/>
    </w:pPr>
    <w:rPr>
      <w:rFonts w:ascii="宋体" w:hAnsi="宋体"/>
      <w:sz w:val="24"/>
      <w:szCs w:val="28"/>
    </w:rPr>
  </w:style>
  <w:style w:type="paragraph" w:customStyle="1" w:styleId="17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1">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4"/>
    </w:rPr>
  </w:style>
  <w:style w:type="paragraph" w:customStyle="1" w:styleId="17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7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kern w:val="0"/>
      <w:sz w:val="24"/>
    </w:rPr>
  </w:style>
  <w:style w:type="character" w:customStyle="1" w:styleId="177">
    <w:name w:val="mark"/>
    <w:basedOn w:val="50"/>
    <w:qFormat/>
    <w:uiPriority w:val="0"/>
  </w:style>
  <w:style w:type="character" w:customStyle="1" w:styleId="178">
    <w:name w:val="style2"/>
    <w:basedOn w:val="50"/>
    <w:qFormat/>
    <w:uiPriority w:val="0"/>
  </w:style>
  <w:style w:type="character" w:customStyle="1" w:styleId="179">
    <w:name w:val="sub-title1"/>
    <w:qFormat/>
    <w:uiPriority w:val="0"/>
    <w:rPr>
      <w:rFonts w:hint="default" w:ascii="Arial" w:hAnsi="Arial" w:cs="Arial"/>
      <w:b/>
      <w:bCs/>
      <w:color w:val="666666"/>
      <w:sz w:val="20"/>
      <w:szCs w:val="20"/>
      <w:shd w:val="clear" w:color="auto" w:fill="DDDCDE"/>
    </w:rPr>
  </w:style>
  <w:style w:type="character" w:customStyle="1" w:styleId="180">
    <w:name w:val="标题 3 Char"/>
    <w:link w:val="6"/>
    <w:qFormat/>
    <w:uiPriority w:val="9"/>
    <w:rPr>
      <w:rFonts w:ascii="Times New Roman" w:hAnsi="Times New Roman" w:eastAsia="宋体" w:cs="Times New Roman"/>
      <w:b/>
      <w:bCs/>
      <w:sz w:val="32"/>
      <w:szCs w:val="32"/>
    </w:rPr>
  </w:style>
  <w:style w:type="character" w:customStyle="1" w:styleId="181">
    <w:name w:val="正文文本缩进 Char"/>
    <w:link w:val="3"/>
    <w:qFormat/>
    <w:uiPriority w:val="0"/>
    <w:rPr>
      <w:rFonts w:ascii="仿宋_GB2312" w:hAnsi="Times New Roman" w:eastAsia="仿宋_GB2312" w:cs="Times New Roman"/>
      <w:sz w:val="32"/>
      <w:szCs w:val="20"/>
    </w:rPr>
  </w:style>
  <w:style w:type="character" w:customStyle="1" w:styleId="182">
    <w:name w:val="变黑体 Char"/>
    <w:link w:val="160"/>
    <w:qFormat/>
    <w:uiPriority w:val="0"/>
    <w:rPr>
      <w:rFonts w:ascii="宋体" w:hAnsi="Times New Roman"/>
      <w:b/>
      <w:kern w:val="2"/>
      <w:sz w:val="24"/>
    </w:rPr>
  </w:style>
  <w:style w:type="character" w:customStyle="1" w:styleId="183">
    <w:name w:val="标题 2 Char"/>
    <w:link w:val="5"/>
    <w:qFormat/>
    <w:uiPriority w:val="0"/>
    <w:rPr>
      <w:rFonts w:ascii="Arial" w:hAnsi="Arial" w:eastAsia="黑体" w:cs="Times New Roman"/>
      <w:b/>
      <w:bCs/>
      <w:sz w:val="32"/>
      <w:szCs w:val="32"/>
    </w:rPr>
  </w:style>
  <w:style w:type="character" w:customStyle="1" w:styleId="184">
    <w:name w:val="正文文本缩进 2 Char"/>
    <w:link w:val="28"/>
    <w:qFormat/>
    <w:uiPriority w:val="0"/>
    <w:rPr>
      <w:rFonts w:ascii="Arial" w:hAnsi="Arial"/>
      <w:sz w:val="24"/>
    </w:rPr>
  </w:style>
  <w:style w:type="character" w:customStyle="1" w:styleId="185">
    <w:name w:val="文档结构图 Char"/>
    <w:link w:val="16"/>
    <w:semiHidden/>
    <w:qFormat/>
    <w:uiPriority w:val="0"/>
    <w:rPr>
      <w:rFonts w:ascii="宋体" w:hAnsi="Calibri" w:cs="Times New Roman"/>
      <w:kern w:val="2"/>
      <w:sz w:val="18"/>
      <w:szCs w:val="18"/>
    </w:rPr>
  </w:style>
  <w:style w:type="character" w:customStyle="1" w:styleId="186">
    <w:name w:val="称呼 Char"/>
    <w:link w:val="18"/>
    <w:qFormat/>
    <w:uiPriority w:val="0"/>
    <w:rPr>
      <w:rFonts w:ascii="宋体" w:hAnsi="Times New Roman"/>
      <w:sz w:val="24"/>
    </w:rPr>
  </w:style>
  <w:style w:type="character" w:customStyle="1" w:styleId="187">
    <w:name w:val="正文文本 Char"/>
    <w:link w:val="20"/>
    <w:qFormat/>
    <w:uiPriority w:val="0"/>
    <w:rPr>
      <w:rFonts w:ascii="Times New Roman" w:hAnsi="Times New Roman" w:eastAsia="宋体" w:cs="Times New Roman"/>
      <w:szCs w:val="24"/>
    </w:rPr>
  </w:style>
  <w:style w:type="character" w:customStyle="1" w:styleId="188">
    <w:name w:val="news_content"/>
    <w:basedOn w:val="50"/>
    <w:qFormat/>
    <w:uiPriority w:val="0"/>
  </w:style>
  <w:style w:type="character" w:customStyle="1" w:styleId="189">
    <w:name w:val="标题 6 Char"/>
    <w:link w:val="9"/>
    <w:qFormat/>
    <w:uiPriority w:val="0"/>
    <w:rPr>
      <w:rFonts w:ascii="Times New Roman" w:hAnsi="Times New Roman"/>
      <w:b/>
      <w:sz w:val="28"/>
    </w:rPr>
  </w:style>
  <w:style w:type="character" w:customStyle="1" w:styleId="190">
    <w:name w:val="标题 5 Char"/>
    <w:link w:val="8"/>
    <w:qFormat/>
    <w:uiPriority w:val="0"/>
    <w:rPr>
      <w:rFonts w:ascii="Times New Roman" w:hAnsi="Times New Roman"/>
      <w:color w:val="000000"/>
      <w:sz w:val="28"/>
    </w:rPr>
  </w:style>
  <w:style w:type="character" w:customStyle="1" w:styleId="191">
    <w:name w:val="标题 1 Char"/>
    <w:link w:val="4"/>
    <w:qFormat/>
    <w:uiPriority w:val="0"/>
    <w:rPr>
      <w:rFonts w:ascii="Times New Roman" w:hAnsi="Times New Roman"/>
      <w:b/>
      <w:bCs/>
      <w:kern w:val="44"/>
      <w:sz w:val="44"/>
      <w:szCs w:val="44"/>
    </w:rPr>
  </w:style>
  <w:style w:type="character" w:customStyle="1" w:styleId="192">
    <w:name w:val="页眉 Char"/>
    <w:link w:val="31"/>
    <w:qFormat/>
    <w:uiPriority w:val="0"/>
    <w:rPr>
      <w:rFonts w:ascii="Times New Roman" w:hAnsi="Times New Roman" w:eastAsia="宋体" w:cs="Times New Roman"/>
      <w:sz w:val="18"/>
      <w:szCs w:val="24"/>
    </w:rPr>
  </w:style>
  <w:style w:type="character" w:customStyle="1" w:styleId="193">
    <w:name w:val="mark8"/>
    <w:qFormat/>
    <w:uiPriority w:val="0"/>
    <w:rPr>
      <w:b/>
      <w:bCs/>
      <w:sz w:val="21"/>
      <w:szCs w:val="21"/>
    </w:rPr>
  </w:style>
  <w:style w:type="character" w:customStyle="1" w:styleId="194">
    <w:name w:val="标题 4 Char"/>
    <w:link w:val="7"/>
    <w:qFormat/>
    <w:uiPriority w:val="0"/>
    <w:rPr>
      <w:rFonts w:ascii="Arial" w:hAnsi="Arial" w:eastAsia="黑体" w:cs="Times New Roman"/>
      <w:b/>
      <w:bCs/>
      <w:sz w:val="28"/>
      <w:szCs w:val="28"/>
    </w:rPr>
  </w:style>
  <w:style w:type="character" w:customStyle="1" w:styleId="195">
    <w:name w:val="themebody"/>
    <w:basedOn w:val="50"/>
    <w:qFormat/>
    <w:uiPriority w:val="0"/>
  </w:style>
  <w:style w:type="character" w:customStyle="1" w:styleId="196">
    <w:name w:val="submark3"/>
    <w:basedOn w:val="50"/>
    <w:qFormat/>
    <w:uiPriority w:val="0"/>
  </w:style>
  <w:style w:type="character" w:customStyle="1" w:styleId="197">
    <w:name w:val="正文文本 2 Char"/>
    <w:link w:val="40"/>
    <w:qFormat/>
    <w:uiPriority w:val="0"/>
    <w:rPr>
      <w:rFonts w:ascii="宋体" w:hAnsi="宋体"/>
      <w:kern w:val="2"/>
      <w:sz w:val="24"/>
    </w:rPr>
  </w:style>
  <w:style w:type="character" w:customStyle="1" w:styleId="198">
    <w:name w:val="样式 1 + Char"/>
    <w:qFormat/>
    <w:uiPriority w:val="0"/>
    <w:rPr>
      <w:rFonts w:ascii="宋体" w:hAnsi="Courier New" w:eastAsia="宋体"/>
      <w:color w:val="000000"/>
      <w:kern w:val="2"/>
      <w:sz w:val="21"/>
      <w:szCs w:val="24"/>
      <w:lang w:val="en-US" w:eastAsia="zh-CN" w:bidi="ar-SA"/>
    </w:rPr>
  </w:style>
  <w:style w:type="character" w:customStyle="1" w:styleId="199">
    <w:name w:val="标题 7 Char"/>
    <w:link w:val="11"/>
    <w:qFormat/>
    <w:uiPriority w:val="0"/>
    <w:rPr>
      <w:rFonts w:ascii="Calibri" w:hAnsi="Calibri" w:eastAsia="宋体" w:cs="Times New Roman"/>
      <w:b/>
      <w:bCs/>
      <w:kern w:val="2"/>
      <w:sz w:val="24"/>
      <w:szCs w:val="24"/>
    </w:rPr>
  </w:style>
  <w:style w:type="character" w:customStyle="1" w:styleId="200">
    <w:name w:val="正文首行缩进 Char"/>
    <w:link w:val="47"/>
    <w:qFormat/>
    <w:uiPriority w:val="0"/>
    <w:rPr>
      <w:rFonts w:ascii="宋体" w:hAnsi="Times New Roman" w:eastAsia="宋体" w:cs="Times New Roman"/>
      <w:kern w:val="2"/>
      <w:sz w:val="24"/>
      <w:szCs w:val="24"/>
    </w:rPr>
  </w:style>
  <w:style w:type="character" w:customStyle="1" w:styleId="201">
    <w:name w:val="日期 Char"/>
    <w:link w:val="27"/>
    <w:qFormat/>
    <w:uiPriority w:val="0"/>
    <w:rPr>
      <w:rFonts w:ascii="Times New Roman" w:hAnsi="Times New Roman"/>
      <w:kern w:val="2"/>
      <w:sz w:val="21"/>
    </w:rPr>
  </w:style>
  <w:style w:type="character" w:customStyle="1" w:styleId="202">
    <w:name w:val="纯文本 Char"/>
    <w:link w:val="25"/>
    <w:qFormat/>
    <w:uiPriority w:val="0"/>
    <w:rPr>
      <w:rFonts w:ascii="宋体" w:hAnsi="Courier New" w:eastAsia="宋体" w:cs="Courier New"/>
      <w:szCs w:val="21"/>
    </w:rPr>
  </w:style>
  <w:style w:type="character" w:customStyle="1" w:styleId="203">
    <w:name w:val="批注框文本 Char"/>
    <w:link w:val="29"/>
    <w:qFormat/>
    <w:uiPriority w:val="0"/>
    <w:rPr>
      <w:rFonts w:ascii="Calibri" w:hAnsi="Calibri" w:eastAsia="宋体" w:cs="Times New Roman"/>
      <w:kern w:val="2"/>
      <w:sz w:val="18"/>
      <w:szCs w:val="18"/>
    </w:rPr>
  </w:style>
  <w:style w:type="character" w:customStyle="1" w:styleId="204">
    <w:name w:val="正文文本 3 Char"/>
    <w:link w:val="19"/>
    <w:qFormat/>
    <w:uiPriority w:val="0"/>
    <w:rPr>
      <w:rFonts w:ascii="Times New Roman" w:hAnsi="Times New Roman"/>
      <w:kern w:val="2"/>
      <w:sz w:val="32"/>
      <w:szCs w:val="24"/>
    </w:rPr>
  </w:style>
  <w:style w:type="character" w:customStyle="1" w:styleId="205">
    <w:name w:val="标题 Char"/>
    <w:link w:val="46"/>
    <w:qFormat/>
    <w:uiPriority w:val="0"/>
    <w:rPr>
      <w:rFonts w:ascii="Arial" w:hAnsi="Arial" w:eastAsia="黑体"/>
      <w:sz w:val="32"/>
    </w:rPr>
  </w:style>
  <w:style w:type="character" w:customStyle="1" w:styleId="206">
    <w:name w:val="标题 3 Char1"/>
    <w:qFormat/>
    <w:uiPriority w:val="0"/>
    <w:rPr>
      <w:rFonts w:ascii="宋体" w:hAnsi="Arial"/>
      <w:b/>
      <w:spacing w:val="10"/>
      <w:sz w:val="24"/>
    </w:rPr>
  </w:style>
  <w:style w:type="character" w:customStyle="1" w:styleId="207">
    <w:name w:val="页脚 Char"/>
    <w:link w:val="30"/>
    <w:qFormat/>
    <w:uiPriority w:val="0"/>
    <w:rPr>
      <w:rFonts w:ascii="Times New Roman" w:hAnsi="Times New Roman" w:eastAsia="宋体" w:cs="Times New Roman"/>
      <w:sz w:val="18"/>
      <w:szCs w:val="24"/>
    </w:rPr>
  </w:style>
  <w:style w:type="character" w:customStyle="1" w:styleId="208">
    <w:name w:val="正文文本缩进 3 Char"/>
    <w:link w:val="37"/>
    <w:qFormat/>
    <w:uiPriority w:val="0"/>
    <w:rPr>
      <w:rFonts w:ascii="Times New Roman" w:hAnsi="Times New Roman"/>
      <w:kern w:val="2"/>
      <w:sz w:val="16"/>
      <w:szCs w:val="16"/>
    </w:rPr>
  </w:style>
  <w:style w:type="character" w:customStyle="1" w:styleId="209">
    <w:name w:val="gray_b"/>
    <w:basedOn w:val="50"/>
    <w:qFormat/>
    <w:uiPriority w:val="0"/>
  </w:style>
  <w:style w:type="character" w:customStyle="1" w:styleId="210">
    <w:name w:val="HTML 预设格式 Char"/>
    <w:link w:val="43"/>
    <w:qFormat/>
    <w:uiPriority w:val="0"/>
    <w:rPr>
      <w:rFonts w:ascii="宋体" w:hAnsi="宋体"/>
      <w:sz w:val="24"/>
    </w:rPr>
  </w:style>
  <w:style w:type="character" w:customStyle="1" w:styleId="211">
    <w:name w:val="+正文 Char4"/>
    <w:link w:val="83"/>
    <w:qFormat/>
    <w:uiPriority w:val="0"/>
    <w:rPr>
      <w:rFonts w:ascii="Times New Roman" w:hAnsi="Times New Roman"/>
      <w:kern w:val="2"/>
      <w:sz w:val="24"/>
    </w:rPr>
  </w:style>
  <w:style w:type="character" w:customStyle="1" w:styleId="212">
    <w:name w:val="第4级 Char"/>
    <w:link w:val="155"/>
    <w:qFormat/>
    <w:uiPriority w:val="0"/>
    <w:rPr>
      <w:rFonts w:ascii="宋体" w:hAnsi="Arial Unicode MS"/>
      <w:b/>
      <w:bCs/>
      <w:spacing w:val="4"/>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85</Pages>
  <Words>7176</Words>
  <Characters>40908</Characters>
  <Lines>340</Lines>
  <Paragraphs>95</Paragraphs>
  <TotalTime>2</TotalTime>
  <ScaleCrop>false</ScaleCrop>
  <LinksUpToDate>false</LinksUpToDate>
  <CharactersWithSpaces>47989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2016-04-07T03:40:00Z</dcterms:created>
  <dc:creator>lenovo</dc:creator>
  <cp:lastModifiedBy>LIN</cp:lastModifiedBy>
  <cp:lastPrinted>2022-01-28T03:32:00Z</cp:lastPrinted>
  <dcterms:modified xsi:type="dcterms:W3CDTF">2022-02-25T08:02:17Z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B848F34C81F0459EB875DA2C958C72B5</vt:lpwstr>
  </property>
</Properties>
</file>