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22"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XJ-20220223-3</w:t>
      </w:r>
      <w:r>
        <w:rPr>
          <w:rFonts w:hint="eastAsia" w:ascii="仿宋" w:hAnsi="仿宋" w:eastAsia="仿宋" w:cs="仿宋_GB2312"/>
          <w:b/>
          <w:bCs/>
          <w:sz w:val="32"/>
          <w:szCs w:val="32"/>
        </w:rPr>
        <w:t xml:space="preserve"> </w:t>
      </w:r>
    </w:p>
    <w:p>
      <w:pPr>
        <w:spacing w:line="360" w:lineRule="auto"/>
        <w:ind w:firstLine="622" w:firstLineChars="200"/>
        <w:jc w:val="left"/>
        <w:rPr>
          <w:rFonts w:ascii="仿宋_GB2312" w:hAnsi="仿宋_GB2312" w:eastAsia="仿宋" w:cs="仿宋_GB2312"/>
          <w:b/>
          <w:bCs/>
          <w:sz w:val="28"/>
          <w:szCs w:val="28"/>
        </w:rPr>
      </w:pPr>
      <w:r>
        <w:rPr>
          <w:rFonts w:hint="eastAsia" w:ascii="仿宋" w:hAnsi="仿宋" w:eastAsia="仿宋" w:cs="仿宋_GB2312"/>
          <w:b/>
          <w:bCs/>
          <w:sz w:val="32"/>
          <w:szCs w:val="32"/>
        </w:rPr>
        <w:t>项目名称：广州市净水有限公司备用网络租赁服务</w:t>
      </w:r>
    </w:p>
    <w:p>
      <w:pPr>
        <w:spacing w:line="500" w:lineRule="exact"/>
        <w:ind w:left="1110" w:hanging="1106"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发布日期：2022年</w:t>
      </w:r>
      <w:r>
        <w:rPr>
          <w:rFonts w:hint="eastAsia" w:ascii="仿宋" w:hAnsi="仿宋" w:eastAsia="仿宋" w:cs="仿宋_GB2312"/>
          <w:b/>
          <w:bCs/>
          <w:sz w:val="28"/>
          <w:lang w:val="en-US" w:eastAsia="zh-CN"/>
        </w:rPr>
        <w:t>2</w:t>
      </w:r>
      <w:r>
        <w:rPr>
          <w:rFonts w:hint="eastAsia" w:ascii="仿宋" w:hAnsi="仿宋" w:eastAsia="仿宋" w:cs="仿宋_GB2312"/>
          <w:b/>
          <w:bCs/>
          <w:sz w:val="28"/>
        </w:rPr>
        <w:t>月</w:t>
      </w:r>
      <w:r>
        <w:rPr>
          <w:rFonts w:hint="eastAsia" w:ascii="仿宋" w:hAnsi="仿宋" w:eastAsia="仿宋" w:cs="仿宋_GB2312"/>
          <w:b/>
          <w:bCs/>
          <w:sz w:val="28"/>
          <w:lang w:val="en-US" w:eastAsia="zh-CN"/>
        </w:rPr>
        <w:t>23</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spacing w:line="52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第一部分 报价邀请函</w:t>
      </w:r>
    </w:p>
    <w:p>
      <w:pPr>
        <w:spacing w:line="520" w:lineRule="exact"/>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360" w:lineRule="auto"/>
        <w:ind w:firstLine="542" w:firstLineChars="200"/>
        <w:jc w:val="left"/>
        <w:rPr>
          <w:rFonts w:hint="eastAsia" w:ascii="仿宋" w:hAnsi="仿宋" w:eastAsia="仿宋" w:cs="仿宋"/>
          <w:sz w:val="28"/>
          <w:szCs w:val="28"/>
        </w:rPr>
      </w:pPr>
      <w:r>
        <w:rPr>
          <w:rFonts w:hint="eastAsia" w:ascii="仿宋" w:hAnsi="仿宋" w:eastAsia="仿宋" w:cs="仿宋"/>
          <w:sz w:val="28"/>
          <w:szCs w:val="28"/>
        </w:rPr>
        <w:t>现我公司对</w:t>
      </w:r>
      <w:r>
        <w:rPr>
          <w:rFonts w:hint="eastAsia" w:ascii="仿宋" w:hAnsi="仿宋" w:eastAsia="仿宋" w:cs="仿宋"/>
          <w:sz w:val="28"/>
          <w:szCs w:val="28"/>
          <w:u w:val="single"/>
        </w:rPr>
        <w:t>备用</w:t>
      </w:r>
      <w:r>
        <w:rPr>
          <w:rFonts w:hint="eastAsia" w:ascii="仿宋" w:hAnsi="仿宋" w:eastAsia="仿宋" w:cs="仿宋"/>
          <w:sz w:val="28"/>
          <w:szCs w:val="28"/>
          <w:u w:val="single"/>
          <w:lang w:val="en-US" w:eastAsia="zh-CN"/>
        </w:rPr>
        <w:t>网络租赁</w:t>
      </w:r>
      <w:r>
        <w:rPr>
          <w:rFonts w:hint="eastAsia" w:ascii="仿宋" w:hAnsi="仿宋" w:eastAsia="仿宋" w:cs="仿宋"/>
          <w:sz w:val="28"/>
          <w:szCs w:val="28"/>
          <w:u w:val="single"/>
        </w:rPr>
        <w:t>租赁</w:t>
      </w:r>
      <w:r>
        <w:rPr>
          <w:rFonts w:hint="eastAsia" w:ascii="仿宋" w:hAnsi="仿宋" w:eastAsia="仿宋" w:cs="仿宋"/>
          <w:sz w:val="28"/>
          <w:szCs w:val="28"/>
          <w:u w:val="single"/>
          <w:lang w:val="en-US" w:eastAsia="zh-CN"/>
        </w:rPr>
        <w:t>服务</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w:t>
      </w:r>
    </w:p>
    <w:p>
      <w:pPr>
        <w:spacing w:line="360" w:lineRule="auto"/>
        <w:jc w:val="left"/>
        <w:rPr>
          <w:rFonts w:hint="eastAsia" w:ascii="仿宋" w:hAnsi="仿宋" w:eastAsia="仿宋" w:cs="仿宋"/>
          <w:sz w:val="28"/>
          <w:szCs w:val="28"/>
          <w:u w:val="single"/>
        </w:rPr>
      </w:pPr>
      <w:r>
        <w:rPr>
          <w:rFonts w:hint="eastAsia" w:ascii="仿宋" w:hAnsi="仿宋" w:eastAsia="仿宋" w:cs="仿宋"/>
          <w:sz w:val="28"/>
          <w:szCs w:val="28"/>
        </w:rPr>
        <w:t>单位参加。</w:t>
      </w:r>
    </w:p>
    <w:p>
      <w:pPr>
        <w:autoSpaceDE w:val="0"/>
        <w:autoSpaceDN w:val="0"/>
        <w:spacing w:line="520" w:lineRule="exact"/>
        <w:ind w:firstLine="542" w:firstLineChars="200"/>
        <w:rPr>
          <w:rFonts w:hint="eastAsia" w:ascii="仿宋" w:hAnsi="仿宋" w:eastAsia="仿宋" w:cs="仿宋"/>
          <w:sz w:val="28"/>
          <w:szCs w:val="28"/>
          <w:u w:val="single"/>
        </w:rPr>
      </w:pPr>
      <w:r>
        <w:rPr>
          <w:rFonts w:hint="eastAsia" w:ascii="仿宋" w:hAnsi="仿宋" w:eastAsia="仿宋" w:cs="仿宋"/>
          <w:sz w:val="28"/>
          <w:szCs w:val="28"/>
          <w:lang w:val="zh-CN"/>
        </w:rPr>
        <w:t>一、资金计划：</w:t>
      </w:r>
      <w:r>
        <w:rPr>
          <w:rFonts w:hint="eastAsia" w:ascii="仿宋" w:hAnsi="仿宋" w:eastAsia="仿宋" w:cs="仿宋"/>
          <w:sz w:val="28"/>
          <w:szCs w:val="28"/>
        </w:rPr>
        <w:t>自筹资金</w:t>
      </w:r>
    </w:p>
    <w:p>
      <w:pPr>
        <w:autoSpaceDE w:val="0"/>
        <w:autoSpaceDN w:val="0"/>
        <w:spacing w:line="520" w:lineRule="exact"/>
        <w:ind w:firstLine="542"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XJ-20220223-3</w:t>
      </w:r>
      <w:r>
        <w:rPr>
          <w:rFonts w:hint="eastAsia" w:ascii="仿宋" w:hAnsi="仿宋" w:eastAsia="仿宋" w:cs="仿宋"/>
          <w:sz w:val="28"/>
          <w:szCs w:val="28"/>
        </w:rPr>
        <w:t xml:space="preserve"> </w:t>
      </w:r>
    </w:p>
    <w:p>
      <w:pPr>
        <w:spacing w:line="360" w:lineRule="auto"/>
        <w:ind w:firstLine="542"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广州市净水有限公司备用</w:t>
      </w:r>
      <w:r>
        <w:rPr>
          <w:rFonts w:hint="eastAsia" w:ascii="仿宋" w:hAnsi="仿宋" w:eastAsia="仿宋" w:cs="仿宋"/>
          <w:sz w:val="28"/>
          <w:szCs w:val="28"/>
          <w:u w:val="single"/>
          <w:lang w:val="en-US" w:eastAsia="zh-CN"/>
        </w:rPr>
        <w:t>网络</w:t>
      </w:r>
      <w:r>
        <w:rPr>
          <w:rFonts w:hint="eastAsia" w:ascii="仿宋" w:hAnsi="仿宋" w:eastAsia="仿宋" w:cs="仿宋"/>
          <w:sz w:val="28"/>
          <w:szCs w:val="28"/>
          <w:u w:val="single"/>
        </w:rPr>
        <w:t>租赁</w:t>
      </w:r>
      <w:r>
        <w:rPr>
          <w:rFonts w:hint="eastAsia" w:ascii="仿宋" w:hAnsi="仿宋" w:eastAsia="仿宋" w:cs="仿宋"/>
          <w:sz w:val="28"/>
          <w:szCs w:val="28"/>
          <w:u w:val="single"/>
          <w:lang w:val="en-US" w:eastAsia="zh-CN"/>
        </w:rPr>
        <w:t>服务</w:t>
      </w:r>
    </w:p>
    <w:p>
      <w:pPr>
        <w:autoSpaceDE w:val="0"/>
        <w:autoSpaceDN w:val="0"/>
        <w:spacing w:line="520" w:lineRule="exact"/>
        <w:ind w:firstLine="542" w:firstLineChars="200"/>
        <w:rPr>
          <w:rFonts w:hint="eastAsia" w:ascii="仿宋" w:hAnsi="仿宋" w:eastAsia="仿宋" w:cs="仿宋"/>
          <w:color w:val="FF0000"/>
          <w:sz w:val="28"/>
          <w:szCs w:val="28"/>
          <w:lang w:val="zh-CN"/>
        </w:rPr>
      </w:pPr>
      <w:r>
        <w:rPr>
          <w:rFonts w:hint="eastAsia" w:ascii="仿宋" w:hAnsi="仿宋" w:eastAsia="仿宋" w:cs="仿宋"/>
          <w:sz w:val="28"/>
          <w:szCs w:val="28"/>
          <w:lang w:val="zh-CN"/>
        </w:rPr>
        <w:t>四、最高</w:t>
      </w:r>
      <w:r>
        <w:rPr>
          <w:rFonts w:hint="eastAsia" w:ascii="仿宋" w:hAnsi="仿宋" w:eastAsia="仿宋" w:cs="仿宋"/>
          <w:sz w:val="28"/>
          <w:szCs w:val="28"/>
        </w:rPr>
        <w:t>总</w:t>
      </w:r>
      <w:r>
        <w:rPr>
          <w:rFonts w:hint="eastAsia" w:ascii="仿宋" w:hAnsi="仿宋" w:eastAsia="仿宋" w:cs="仿宋"/>
          <w:sz w:val="28"/>
          <w:szCs w:val="28"/>
          <w:lang w:val="zh-CN"/>
        </w:rPr>
        <w:t>限价：</w:t>
      </w:r>
      <w:r>
        <w:rPr>
          <w:rFonts w:hint="eastAsia" w:ascii="仿宋" w:hAnsi="仿宋" w:eastAsia="仿宋" w:cs="仿宋"/>
          <w:sz w:val="28"/>
          <w:szCs w:val="28"/>
          <w:u w:val="single"/>
        </w:rPr>
        <w:t>人民币74.1万元</w:t>
      </w:r>
    </w:p>
    <w:p>
      <w:pPr>
        <w:autoSpaceDE w:val="0"/>
        <w:autoSpaceDN w:val="0"/>
        <w:spacing w:line="520" w:lineRule="exact"/>
        <w:ind w:firstLine="542"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pStyle w:val="28"/>
        <w:spacing w:line="520" w:lineRule="exact"/>
        <w:rPr>
          <w:rFonts w:hint="eastAsia" w:ascii="仿宋" w:hAnsi="仿宋" w:eastAsia="仿宋" w:cs="仿宋"/>
          <w:color w:val="auto"/>
          <w:kern w:val="2"/>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kern w:val="2"/>
          <w:sz w:val="28"/>
          <w:szCs w:val="28"/>
        </w:rPr>
        <w:t>1、租用连接公司所属13个单位的100兆</w:t>
      </w:r>
      <w:r>
        <w:rPr>
          <w:rFonts w:hint="eastAsia" w:ascii="仿宋" w:hAnsi="仿宋" w:eastAsia="仿宋" w:cs="仿宋"/>
          <w:color w:val="auto"/>
          <w:sz w:val="28"/>
          <w:szCs w:val="28"/>
          <w:u w:val="none"/>
          <w:lang w:val="en-US" w:eastAsia="zh-CN"/>
        </w:rPr>
        <w:t>点对点电路专线</w:t>
      </w:r>
      <w:r>
        <w:rPr>
          <w:rFonts w:hint="eastAsia" w:ascii="仿宋" w:hAnsi="仿宋" w:eastAsia="仿宋" w:cs="仿宋"/>
          <w:color w:val="auto"/>
          <w:sz w:val="28"/>
          <w:szCs w:val="28"/>
          <w:u w:val="none"/>
        </w:rPr>
        <w:t>线路</w:t>
      </w:r>
      <w:r>
        <w:rPr>
          <w:rFonts w:hint="eastAsia" w:ascii="仿宋" w:hAnsi="仿宋" w:eastAsia="仿宋" w:cs="仿宋"/>
          <w:color w:val="auto"/>
          <w:kern w:val="2"/>
          <w:sz w:val="28"/>
          <w:szCs w:val="28"/>
        </w:rPr>
        <w:t>。</w:t>
      </w:r>
    </w:p>
    <w:p>
      <w:pPr>
        <w:pStyle w:val="28"/>
        <w:spacing w:line="520" w:lineRule="exact"/>
        <w:ind w:firstLine="542"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2、线路建成后并入现有网络，作为现有网络的冗余线路，合并运行。</w:t>
      </w:r>
    </w:p>
    <w:p>
      <w:pPr>
        <w:pStyle w:val="28"/>
        <w:spacing w:line="520" w:lineRule="exact"/>
        <w:ind w:firstLine="542" w:firstLineChars="20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3、</w:t>
      </w:r>
      <w:r>
        <w:rPr>
          <w:rFonts w:hint="eastAsia" w:ascii="仿宋" w:hAnsi="仿宋" w:eastAsia="仿宋" w:cs="仿宋"/>
          <w:color w:val="auto"/>
          <w:sz w:val="28"/>
          <w:szCs w:val="28"/>
          <w:u w:val="none"/>
          <w:lang w:val="en-US" w:eastAsia="zh-CN"/>
        </w:rPr>
        <w:t>由于目前主线路由中国电信提供，考虑到线路的冗余，本次备用线路</w:t>
      </w:r>
      <w:r>
        <w:rPr>
          <w:rFonts w:hint="eastAsia" w:ascii="仿宋" w:hAnsi="仿宋" w:eastAsia="仿宋" w:cs="仿宋"/>
          <w:sz w:val="28"/>
          <w:szCs w:val="28"/>
          <w:u w:val="none"/>
        </w:rPr>
        <w:t>租赁</w:t>
      </w:r>
      <w:r>
        <w:rPr>
          <w:rFonts w:hint="eastAsia" w:ascii="仿宋" w:hAnsi="仿宋" w:eastAsia="仿宋" w:cs="仿宋"/>
          <w:sz w:val="28"/>
          <w:szCs w:val="28"/>
          <w:u w:val="none"/>
          <w:lang w:val="en-US" w:eastAsia="zh-CN"/>
        </w:rPr>
        <w:t>仅考虑</w:t>
      </w:r>
      <w:r>
        <w:rPr>
          <w:rFonts w:hint="eastAsia" w:ascii="仿宋" w:hAnsi="仿宋" w:eastAsia="仿宋" w:cs="仿宋"/>
          <w:color w:val="auto"/>
          <w:sz w:val="28"/>
          <w:szCs w:val="28"/>
          <w:u w:val="none"/>
          <w:lang w:val="en-US" w:eastAsia="zh-CN"/>
        </w:rPr>
        <w:t>中国电信</w:t>
      </w:r>
      <w:r>
        <w:rPr>
          <w:rFonts w:hint="eastAsia" w:ascii="仿宋" w:hAnsi="仿宋" w:eastAsia="仿宋" w:cs="仿宋"/>
          <w:sz w:val="28"/>
          <w:szCs w:val="28"/>
          <w:u w:val="none"/>
          <w:lang w:val="en-US" w:eastAsia="zh-CN"/>
        </w:rPr>
        <w:t>外的其他运营商</w:t>
      </w:r>
    </w:p>
    <w:p>
      <w:pPr>
        <w:pStyle w:val="28"/>
        <w:spacing w:line="52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zh-CN"/>
        </w:rPr>
        <w:t>六</w:t>
      </w:r>
      <w:r>
        <w:rPr>
          <w:rFonts w:hint="eastAsia" w:ascii="仿宋" w:hAnsi="仿宋" w:eastAsia="仿宋" w:cs="仿宋"/>
          <w:color w:val="auto"/>
          <w:sz w:val="28"/>
          <w:szCs w:val="28"/>
        </w:rPr>
        <w:t>、报价单位资格要求：</w:t>
      </w:r>
    </w:p>
    <w:p>
      <w:pPr>
        <w:pStyle w:val="28"/>
        <w:ind w:firstLine="542" w:firstLineChars="200"/>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u w:val="single"/>
        </w:rPr>
        <w:t>报价单位须是在中华人民共和国境内注册，持有工商行政管理部门核发的营业执照</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具有</w:t>
      </w:r>
      <w:r>
        <w:rPr>
          <w:rFonts w:hint="eastAsia" w:ascii="仿宋" w:hAnsi="仿宋" w:eastAsia="仿宋" w:cs="仿宋"/>
          <w:sz w:val="28"/>
          <w:szCs w:val="28"/>
          <w:u w:val="single"/>
        </w:rPr>
        <w:t>独立法人或能够出示</w:t>
      </w:r>
      <w:r>
        <w:rPr>
          <w:rFonts w:hint="eastAsia" w:ascii="仿宋" w:hAnsi="仿宋" w:eastAsia="仿宋" w:cs="仿宋"/>
          <w:sz w:val="28"/>
          <w:szCs w:val="28"/>
          <w:u w:val="single"/>
          <w:lang w:val="en-US" w:eastAsia="zh-CN"/>
        </w:rPr>
        <w:t>具有</w:t>
      </w:r>
      <w:r>
        <w:rPr>
          <w:rFonts w:hint="eastAsia" w:ascii="仿宋" w:hAnsi="仿宋" w:eastAsia="仿宋" w:cs="仿宋"/>
          <w:sz w:val="28"/>
          <w:szCs w:val="28"/>
          <w:u w:val="single"/>
        </w:rPr>
        <w:t>独立法人总公司授权分支机构的</w:t>
      </w:r>
      <w:r>
        <w:rPr>
          <w:rFonts w:hint="eastAsia" w:ascii="仿宋" w:hAnsi="仿宋" w:eastAsia="仿宋" w:cs="仿宋"/>
          <w:sz w:val="28"/>
          <w:szCs w:val="28"/>
          <w:u w:val="single"/>
          <w:lang w:val="en-US" w:eastAsia="zh-CN"/>
        </w:rPr>
        <w:t>授权</w:t>
      </w:r>
      <w:r>
        <w:rPr>
          <w:rFonts w:hint="eastAsia" w:ascii="仿宋" w:hAnsi="仿宋" w:eastAsia="仿宋" w:cs="仿宋"/>
          <w:sz w:val="28"/>
          <w:szCs w:val="28"/>
          <w:u w:val="single"/>
        </w:rPr>
        <w:t>委托书，且能开具增值税发票（如：提供一般纳税人证明或近一年2-3张已开据的增值税专用发票）。</w:t>
      </w:r>
    </w:p>
    <w:p>
      <w:pPr>
        <w:pStyle w:val="28"/>
        <w:ind w:firstLine="542" w:firstLineChars="200"/>
        <w:rPr>
          <w:rFonts w:hint="eastAsia" w:ascii="仿宋" w:hAnsi="仿宋" w:eastAsia="仿宋" w:cs="仿宋"/>
          <w:sz w:val="28"/>
          <w:szCs w:val="28"/>
          <w:u w:val="single"/>
        </w:rPr>
      </w:pPr>
      <w:r>
        <w:rPr>
          <w:rFonts w:hint="eastAsia" w:ascii="仿宋" w:hAnsi="仿宋" w:eastAsia="仿宋" w:cs="仿宋"/>
          <w:sz w:val="28"/>
          <w:szCs w:val="28"/>
          <w:u w:val="single"/>
          <w:lang w:val="en-US" w:eastAsia="zh-CN"/>
        </w:rPr>
        <w:t>2.报价单位须获得运营商的授权证明。（加盖单位公章）</w:t>
      </w:r>
    </w:p>
    <w:p>
      <w:pPr>
        <w:pStyle w:val="28"/>
        <w:ind w:firstLine="541"/>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rPr>
        <w:t>.201</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年1月1日至今，最少具有一项</w:t>
      </w:r>
      <w:r>
        <w:rPr>
          <w:rFonts w:hint="eastAsia" w:ascii="仿宋" w:hAnsi="仿宋" w:eastAsia="仿宋" w:cs="仿宋"/>
          <w:color w:val="auto"/>
          <w:sz w:val="28"/>
          <w:szCs w:val="28"/>
          <w:u w:val="single"/>
          <w:lang w:val="en-US" w:eastAsia="zh-CN"/>
        </w:rPr>
        <w:t>网络</w:t>
      </w:r>
      <w:r>
        <w:rPr>
          <w:rFonts w:hint="eastAsia" w:ascii="仿宋" w:hAnsi="仿宋" w:eastAsia="仿宋" w:cs="仿宋"/>
          <w:color w:val="auto"/>
          <w:sz w:val="28"/>
          <w:szCs w:val="28"/>
          <w:u w:val="single"/>
        </w:rPr>
        <w:t>线路建设或</w:t>
      </w:r>
      <w:r>
        <w:rPr>
          <w:rFonts w:hint="eastAsia" w:ascii="仿宋" w:hAnsi="仿宋" w:eastAsia="仿宋" w:cs="仿宋"/>
          <w:color w:val="auto"/>
          <w:sz w:val="28"/>
          <w:szCs w:val="28"/>
          <w:u w:val="single"/>
          <w:lang w:val="en-US" w:eastAsia="zh-CN"/>
        </w:rPr>
        <w:t>网络</w:t>
      </w:r>
      <w:r>
        <w:rPr>
          <w:rFonts w:hint="eastAsia" w:ascii="仿宋" w:hAnsi="仿宋" w:eastAsia="仿宋" w:cs="仿宋"/>
          <w:color w:val="auto"/>
          <w:sz w:val="28"/>
          <w:szCs w:val="28"/>
          <w:u w:val="single"/>
        </w:rPr>
        <w:t>线路</w:t>
      </w:r>
      <w:r>
        <w:rPr>
          <w:rFonts w:hint="eastAsia" w:ascii="仿宋" w:hAnsi="仿宋" w:eastAsia="仿宋" w:cs="仿宋"/>
          <w:color w:val="auto"/>
          <w:sz w:val="28"/>
          <w:szCs w:val="28"/>
          <w:u w:val="single"/>
          <w:lang w:eastAsia="zh-CN"/>
        </w:rPr>
        <w:t>租用</w:t>
      </w:r>
      <w:r>
        <w:rPr>
          <w:rFonts w:hint="eastAsia" w:ascii="仿宋" w:hAnsi="仿宋" w:eastAsia="仿宋" w:cs="仿宋"/>
          <w:color w:val="auto"/>
          <w:sz w:val="28"/>
          <w:szCs w:val="28"/>
          <w:u w:val="single"/>
        </w:rPr>
        <w:t>业绩（提供合同复印件证明，包括但不限于项目名称、金额及实施内容、合同双方签字盖章、签订日期、验收报告，并加盖单位公章）。</w:t>
      </w:r>
    </w:p>
    <w:p>
      <w:pPr>
        <w:ind w:firstLine="542" w:firstLineChars="200"/>
        <w:rPr>
          <w:rFonts w:hint="eastAsia" w:ascii="仿宋" w:hAnsi="仿宋" w:eastAsia="仿宋" w:cs="仿宋"/>
          <w:color w:val="auto"/>
          <w:sz w:val="24"/>
          <w:szCs w:val="24"/>
          <w:highlight w:val="none"/>
        </w:rPr>
      </w:pP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kern w:val="0"/>
          <w:sz w:val="28"/>
          <w:szCs w:val="28"/>
          <w:highlight w:val="none"/>
          <w:u w:val="single"/>
          <w:lang w:val="en-US" w:eastAsia="zh-CN"/>
        </w:rPr>
        <w:t>报价</w:t>
      </w:r>
      <w:r>
        <w:rPr>
          <w:rFonts w:hint="eastAsia" w:ascii="仿宋" w:hAnsi="仿宋" w:eastAsia="仿宋" w:cs="仿宋"/>
          <w:color w:val="auto"/>
          <w:kern w:val="0"/>
          <w:sz w:val="28"/>
          <w:szCs w:val="28"/>
          <w:highlight w:val="none"/>
          <w:u w:val="single"/>
        </w:rPr>
        <w:t>人没有被纳入本项目</w:t>
      </w:r>
      <w:r>
        <w:rPr>
          <w:rFonts w:hint="eastAsia" w:ascii="仿宋" w:hAnsi="仿宋" w:eastAsia="仿宋" w:cs="仿宋"/>
          <w:color w:val="auto"/>
          <w:kern w:val="0"/>
          <w:sz w:val="28"/>
          <w:szCs w:val="28"/>
          <w:highlight w:val="none"/>
          <w:u w:val="single"/>
          <w:lang w:val="en-US" w:eastAsia="zh-CN"/>
        </w:rPr>
        <w:t>询价</w:t>
      </w:r>
      <w:r>
        <w:rPr>
          <w:rFonts w:hint="eastAsia" w:ascii="仿宋" w:hAnsi="仿宋" w:eastAsia="仿宋" w:cs="仿宋"/>
          <w:color w:val="auto"/>
          <w:kern w:val="0"/>
          <w:sz w:val="28"/>
          <w:szCs w:val="28"/>
          <w:highlight w:val="none"/>
          <w:u w:val="single"/>
        </w:rPr>
        <w:t>人（包括市水投集团及其属下子公司）书面限制投标的企业名单。（名单详见附件）</w:t>
      </w:r>
    </w:p>
    <w:p>
      <w:pPr>
        <w:pStyle w:val="20"/>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1"/>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至2022年1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至2022年1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pStyle w:val="28"/>
        <w:rPr>
          <w:rFonts w:hint="eastAsia" w:ascii="仿宋" w:hAnsi="仿宋" w:eastAsia="仿宋" w:cs="仿宋"/>
          <w:color w:val="auto"/>
          <w:sz w:val="28"/>
          <w:szCs w:val="28"/>
          <w:u w:val="single"/>
          <w:lang w:val="en-US" w:eastAsia="zh-CN"/>
        </w:rPr>
      </w:pPr>
    </w:p>
    <w:p>
      <w:pPr>
        <w:numPr>
          <w:ilvl w:val="0"/>
          <w:numId w:val="2"/>
        </w:numPr>
        <w:autoSpaceDE w:val="0"/>
        <w:autoSpaceDN w:val="0"/>
        <w:spacing w:line="520" w:lineRule="exact"/>
        <w:ind w:firstLine="542" w:firstLineChars="200"/>
        <w:rPr>
          <w:rFonts w:hint="eastAsia" w:ascii="仿宋" w:hAnsi="仿宋" w:eastAsia="仿宋" w:cs="仿宋"/>
          <w:sz w:val="28"/>
          <w:szCs w:val="28"/>
          <w:lang w:val="zh-CN"/>
        </w:rPr>
      </w:pPr>
      <w:r>
        <w:rPr>
          <w:rFonts w:hint="eastAsia" w:ascii="仿宋" w:hAnsi="仿宋" w:eastAsia="仿宋" w:cs="仿宋"/>
          <w:sz w:val="28"/>
          <w:szCs w:val="28"/>
          <w:lang w:val="zh-CN"/>
        </w:rPr>
        <w:t>现场踏勘(答疑会)时间、地点（也可由</w:t>
      </w:r>
      <w:r>
        <w:rPr>
          <w:rFonts w:hint="eastAsia" w:ascii="仿宋" w:hAnsi="仿宋" w:eastAsia="仿宋" w:cs="仿宋"/>
          <w:sz w:val="28"/>
          <w:szCs w:val="28"/>
        </w:rPr>
        <w:t>报价人</w:t>
      </w:r>
      <w:r>
        <w:rPr>
          <w:rFonts w:hint="eastAsia" w:ascii="仿宋" w:hAnsi="仿宋" w:eastAsia="仿宋" w:cs="仿宋"/>
          <w:sz w:val="28"/>
          <w:szCs w:val="28"/>
          <w:lang w:val="zh-CN"/>
        </w:rPr>
        <w:t>自行踏勘现场）：</w:t>
      </w:r>
    </w:p>
    <w:p>
      <w:pPr>
        <w:autoSpaceDE w:val="0"/>
        <w:autoSpaceDN w:val="0"/>
        <w:spacing w:line="500" w:lineRule="exact"/>
        <w:ind w:firstLine="542"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numPr>
          <w:ilvl w:val="0"/>
          <w:numId w:val="3"/>
        </w:numPr>
        <w:ind w:left="267" w:leftChars="133" w:firstLine="296" w:firstLineChars="109"/>
        <w:rPr>
          <w:rFonts w:hint="eastAsia" w:ascii="仿宋" w:hAnsi="仿宋" w:eastAsia="仿宋" w:cs="仿宋"/>
          <w:color w:val="000000"/>
          <w:sz w:val="28"/>
          <w:szCs w:val="28"/>
        </w:rPr>
      </w:pPr>
      <w:r>
        <w:rPr>
          <w:rFonts w:hint="eastAsia" w:ascii="仿宋" w:hAnsi="仿宋" w:eastAsia="仿宋" w:cs="仿宋"/>
          <w:color w:val="000000"/>
          <w:sz w:val="28"/>
          <w:szCs w:val="28"/>
          <w:lang w:val="zh-CN"/>
        </w:rPr>
        <w:t>现场踏勘(答疑会)集合时间：</w:t>
      </w:r>
      <w:r>
        <w:rPr>
          <w:rFonts w:hint="eastAsia" w:ascii="仿宋" w:hAnsi="仿宋" w:eastAsia="仿宋" w:cs="仿宋"/>
          <w:color w:val="000000"/>
          <w:sz w:val="28"/>
          <w:szCs w:val="28"/>
        </w:rPr>
        <w:t>2022年</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bookmarkStart w:id="24" w:name="_GoBack"/>
      <w:bookmarkEnd w:id="24"/>
      <w:r>
        <w:rPr>
          <w:rFonts w:hint="eastAsia" w:ascii="仿宋" w:hAnsi="仿宋" w:eastAsia="仿宋" w:cs="仿宋"/>
          <w:color w:val="000000"/>
          <w:sz w:val="28"/>
          <w:szCs w:val="28"/>
        </w:rPr>
        <w:t>日9时30分至10时</w:t>
      </w:r>
    </w:p>
    <w:p>
      <w:pPr>
        <w:rPr>
          <w:rFonts w:hint="eastAsia" w:ascii="仿宋" w:hAnsi="仿宋" w:eastAsia="仿宋" w:cs="仿宋"/>
          <w:color w:val="000000"/>
          <w:sz w:val="28"/>
          <w:szCs w:val="28"/>
        </w:rPr>
      </w:pPr>
      <w:r>
        <w:rPr>
          <w:rFonts w:hint="eastAsia" w:ascii="仿宋" w:hAnsi="仿宋" w:eastAsia="仿宋" w:cs="仿宋"/>
          <w:color w:val="000000"/>
          <w:sz w:val="28"/>
          <w:szCs w:val="28"/>
        </w:rPr>
        <w:t>30分整，逾时不再接待。</w:t>
      </w:r>
    </w:p>
    <w:p>
      <w:pPr>
        <w:autoSpaceDE w:val="0"/>
        <w:autoSpaceDN w:val="0"/>
        <w:spacing w:line="500" w:lineRule="exact"/>
        <w:ind w:firstLine="542" w:firstLineChars="200"/>
        <w:rPr>
          <w:rFonts w:hint="eastAsia" w:ascii="仿宋" w:hAnsi="仿宋" w:eastAsia="仿宋" w:cs="仿宋"/>
          <w:sz w:val="28"/>
          <w:szCs w:val="28"/>
        </w:rPr>
      </w:pPr>
      <w:r>
        <w:rPr>
          <w:rFonts w:hint="eastAsia" w:ascii="仿宋" w:hAnsi="仿宋" w:eastAsia="仿宋" w:cs="仿宋"/>
          <w:color w:val="000000"/>
          <w:sz w:val="28"/>
          <w:szCs w:val="28"/>
          <w:lang w:val="zh-CN"/>
        </w:rPr>
        <w:t>2. 现场踏勘(答疑会)集合地点：广州市天河区临江大道501号</w:t>
      </w:r>
      <w:r>
        <w:rPr>
          <w:rFonts w:hint="eastAsia" w:ascii="仿宋" w:hAnsi="仿宋" w:eastAsia="仿宋" w:cs="仿宋"/>
          <w:color w:val="000000"/>
          <w:sz w:val="28"/>
          <w:szCs w:val="28"/>
        </w:rPr>
        <w:t>广州市净水有限公司</w:t>
      </w:r>
      <w:r>
        <w:rPr>
          <w:rFonts w:hint="eastAsia" w:ascii="仿宋" w:hAnsi="仿宋" w:eastAsia="仿宋" w:cs="仿宋"/>
          <w:sz w:val="28"/>
          <w:szCs w:val="28"/>
        </w:rPr>
        <w:t xml:space="preserve">。 </w:t>
      </w:r>
    </w:p>
    <w:p>
      <w:pPr>
        <w:spacing w:line="520" w:lineRule="exact"/>
        <w:ind w:firstLine="570" w:firstLineChars="210"/>
        <w:rPr>
          <w:rFonts w:hint="eastAsia" w:ascii="仿宋" w:hAnsi="仿宋" w:eastAsia="仿宋" w:cs="仿宋"/>
          <w:sz w:val="28"/>
          <w:szCs w:val="28"/>
        </w:rPr>
      </w:pPr>
      <w:r>
        <w:rPr>
          <w:rFonts w:hint="eastAsia" w:ascii="仿宋" w:hAnsi="仿宋" w:eastAsia="仿宋" w:cs="仿宋"/>
          <w:sz w:val="28"/>
          <w:szCs w:val="28"/>
        </w:rPr>
        <w:t>八、询价文件的获取：</w:t>
      </w:r>
      <w:r>
        <w:rPr>
          <w:rFonts w:hint="eastAsia" w:ascii="仿宋" w:hAnsi="仿宋" w:eastAsia="仿宋" w:cs="仿宋"/>
          <w:color w:val="000000"/>
          <w:sz w:val="28"/>
          <w:szCs w:val="28"/>
        </w:rPr>
        <w:t>在2022年</w:t>
      </w:r>
      <w:r>
        <w:rPr>
          <w:rFonts w:hint="eastAsia" w:ascii="仿宋" w:hAnsi="仿宋" w:eastAsia="仿宋" w:cs="仿宋"/>
          <w:color w:val="000000"/>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时00分前，在广州市净水有限公司门户网站免费下载。</w:t>
      </w:r>
    </w:p>
    <w:p>
      <w:pPr>
        <w:spacing w:line="360" w:lineRule="auto"/>
        <w:ind w:firstLine="570" w:firstLineChars="210"/>
        <w:rPr>
          <w:rFonts w:hint="eastAsia" w:ascii="仿宋" w:hAnsi="仿宋" w:eastAsia="仿宋" w:cs="仿宋"/>
          <w:sz w:val="28"/>
          <w:szCs w:val="28"/>
        </w:rPr>
      </w:pPr>
      <w:r>
        <w:rPr>
          <w:rFonts w:hint="eastAsia" w:ascii="仿宋" w:hAnsi="仿宋" w:eastAsia="仿宋" w:cs="仿宋"/>
          <w:sz w:val="28"/>
          <w:szCs w:val="28"/>
        </w:rPr>
        <w:t>九、询价响应文件递交时间：2022年</w:t>
      </w:r>
      <w:r>
        <w:rPr>
          <w:rFonts w:hint="eastAsia" w:ascii="仿宋" w:hAnsi="仿宋" w:eastAsia="仿宋" w:cs="仿宋"/>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14</w:t>
      </w:r>
      <w:r>
        <w:rPr>
          <w:rFonts w:hint="eastAsia" w:ascii="仿宋" w:hAnsi="仿宋" w:eastAsia="仿宋" w:cs="仿宋"/>
          <w:sz w:val="28"/>
          <w:szCs w:val="28"/>
        </w:rPr>
        <w:t>时30分至1</w:t>
      </w:r>
      <w:r>
        <w:rPr>
          <w:rFonts w:hint="eastAsia" w:ascii="仿宋" w:hAnsi="仿宋" w:eastAsia="仿宋" w:cs="仿宋"/>
          <w:sz w:val="28"/>
          <w:szCs w:val="28"/>
          <w:lang w:val="en-US" w:eastAsia="zh-CN"/>
        </w:rPr>
        <w:t>5</w:t>
      </w:r>
      <w:r>
        <w:rPr>
          <w:rFonts w:hint="eastAsia" w:ascii="仿宋" w:hAnsi="仿宋" w:eastAsia="仿宋" w:cs="仿宋"/>
          <w:sz w:val="28"/>
          <w:szCs w:val="28"/>
        </w:rPr>
        <w:t>时00分；询价响应文件递交截止时间：2022年</w:t>
      </w:r>
      <w:r>
        <w:rPr>
          <w:rFonts w:hint="eastAsia" w:ascii="仿宋" w:hAnsi="仿宋" w:eastAsia="仿宋" w:cs="仿宋"/>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5</w:t>
      </w:r>
      <w:r>
        <w:rPr>
          <w:rFonts w:hint="eastAsia" w:ascii="仿宋" w:hAnsi="仿宋" w:eastAsia="仿宋" w:cs="仿宋"/>
          <w:sz w:val="28"/>
          <w:szCs w:val="28"/>
        </w:rPr>
        <w:t>时00分。</w:t>
      </w:r>
      <w:r>
        <w:rPr>
          <w:rFonts w:hint="eastAsia" w:ascii="仿宋" w:hAnsi="仿宋" w:eastAsia="仿宋" w:cs="仿宋"/>
          <w:color w:val="000000"/>
          <w:sz w:val="28"/>
          <w:szCs w:val="28"/>
        </w:rPr>
        <w:t>递交响应文件时须提供授权委托人身份证原件备查。</w:t>
      </w:r>
    </w:p>
    <w:p>
      <w:pPr>
        <w:spacing w:line="360" w:lineRule="auto"/>
        <w:ind w:firstLine="570" w:firstLineChars="210"/>
        <w:rPr>
          <w:rFonts w:hint="eastAsia" w:ascii="仿宋" w:hAnsi="仿宋" w:eastAsia="仿宋" w:cs="仿宋"/>
          <w:sz w:val="28"/>
          <w:szCs w:val="28"/>
        </w:rPr>
      </w:pPr>
      <w:r>
        <w:rPr>
          <w:rFonts w:hint="eastAsia" w:ascii="仿宋" w:hAnsi="仿宋" w:eastAsia="仿宋" w:cs="仿宋"/>
          <w:sz w:val="28"/>
          <w:szCs w:val="28"/>
        </w:rPr>
        <w:t>十、询价响应文件送达地点：</w:t>
      </w:r>
      <w:r>
        <w:rPr>
          <w:rFonts w:hint="eastAsia" w:ascii="仿宋" w:hAnsi="仿宋" w:eastAsia="仿宋" w:cs="仿宋"/>
          <w:color w:val="000000" w:themeColor="text1"/>
          <w:sz w:val="28"/>
          <w:szCs w:val="28"/>
          <w:lang w:val="zh-CN"/>
          <w14:textFill>
            <w14:solidFill>
              <w14:schemeClr w14:val="tx1"/>
            </w14:solidFill>
          </w14:textFill>
        </w:rPr>
        <w:t>广州市天河区临江大道501号广州市净水有限公司。（注：基于疫情防控形势，授权委托人须通过“广州净水公司”微信公众号（提前）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rPr>
        <w:t xml:space="preserve">          </w:t>
      </w:r>
    </w:p>
    <w:p>
      <w:pPr>
        <w:spacing w:line="360" w:lineRule="auto"/>
        <w:ind w:firstLine="570" w:firstLineChars="210"/>
        <w:rPr>
          <w:rFonts w:hint="eastAsia" w:ascii="仿宋" w:hAnsi="仿宋" w:eastAsia="仿宋" w:cs="仿宋"/>
          <w:sz w:val="28"/>
          <w:szCs w:val="28"/>
        </w:rPr>
      </w:pPr>
      <w:r>
        <w:rPr>
          <w:rFonts w:hint="eastAsia" w:ascii="仿宋" w:hAnsi="仿宋" w:eastAsia="仿宋" w:cs="仿宋"/>
          <w:sz w:val="28"/>
          <w:szCs w:val="28"/>
        </w:rPr>
        <w:t>十一、评审时间：2022年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w:t>
      </w:r>
    </w:p>
    <w:p>
      <w:pPr>
        <w:spacing w:line="360" w:lineRule="auto"/>
        <w:ind w:firstLine="570" w:firstLineChars="210"/>
        <w:rPr>
          <w:rFonts w:hint="eastAsia" w:ascii="仿宋" w:hAnsi="仿宋" w:eastAsia="仿宋" w:cs="仿宋"/>
          <w:sz w:val="28"/>
          <w:szCs w:val="28"/>
        </w:rPr>
      </w:pPr>
      <w:r>
        <w:rPr>
          <w:rFonts w:hint="eastAsia" w:ascii="仿宋" w:hAnsi="仿宋" w:eastAsia="仿宋" w:cs="仿宋"/>
          <w:sz w:val="28"/>
          <w:szCs w:val="28"/>
        </w:rPr>
        <w:t>十二、评审地点：</w:t>
      </w:r>
      <w:r>
        <w:rPr>
          <w:rFonts w:hint="eastAsia" w:ascii="仿宋" w:hAnsi="仿宋" w:eastAsia="仿宋" w:cs="仿宋"/>
          <w:color w:val="000000" w:themeColor="text1"/>
          <w:sz w:val="28"/>
          <w:szCs w:val="28"/>
          <w14:textFill>
            <w14:solidFill>
              <w14:schemeClr w14:val="tx1"/>
            </w14:solidFill>
          </w14:textFill>
        </w:rPr>
        <w:t>广州市净水有限公司六楼招标办</w:t>
      </w:r>
      <w:r>
        <w:rPr>
          <w:rFonts w:hint="eastAsia" w:ascii="仿宋" w:hAnsi="仿宋" w:eastAsia="仿宋" w:cs="仿宋"/>
          <w:sz w:val="28"/>
          <w:szCs w:val="28"/>
        </w:rPr>
        <w:t xml:space="preserve">                  </w:t>
      </w:r>
    </w:p>
    <w:p>
      <w:pPr>
        <w:spacing w:line="360" w:lineRule="auto"/>
        <w:ind w:firstLine="570" w:firstLineChars="210"/>
        <w:rPr>
          <w:rFonts w:hint="eastAsia" w:ascii="仿宋" w:hAnsi="仿宋" w:eastAsia="仿宋" w:cs="仿宋"/>
          <w:sz w:val="28"/>
          <w:szCs w:val="28"/>
        </w:rPr>
      </w:pPr>
      <w:r>
        <w:rPr>
          <w:rFonts w:hint="eastAsia" w:ascii="仿宋" w:hAnsi="仿宋" w:eastAsia="仿宋" w:cs="仿宋"/>
          <w:sz w:val="28"/>
          <w:szCs w:val="28"/>
        </w:rPr>
        <w:t>十三、询价人的联系方式</w:t>
      </w:r>
    </w:p>
    <w:p>
      <w:pPr>
        <w:snapToGrid w:val="0"/>
        <w:spacing w:line="360" w:lineRule="auto"/>
        <w:ind w:firstLine="610" w:firstLineChars="225"/>
        <w:rPr>
          <w:rFonts w:hint="eastAsia"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360" w:lineRule="auto"/>
        <w:ind w:firstLine="610" w:firstLineChars="225"/>
        <w:rPr>
          <w:rFonts w:hint="eastAsia"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 w:hAnsi="仿宋" w:eastAsia="仿宋" w:cs="仿宋"/>
          <w:color w:val="000000" w:themeColor="text1"/>
          <w:sz w:val="28"/>
          <w:szCs w:val="28"/>
          <w14:textFill>
            <w14:solidFill>
              <w14:schemeClr w14:val="tx1"/>
            </w14:solidFill>
          </w14:textFill>
        </w:rPr>
        <w:t>广州市天河区临江大道501号</w:t>
      </w:r>
    </w:p>
    <w:p>
      <w:pPr>
        <w:snapToGrid w:val="0"/>
        <w:spacing w:line="360" w:lineRule="auto"/>
        <w:ind w:firstLine="610" w:firstLineChars="225"/>
        <w:rPr>
          <w:rFonts w:hint="eastAsia" w:ascii="仿宋" w:hAnsi="仿宋" w:eastAsia="仿宋" w:cs="仿宋"/>
          <w:kern w:val="0"/>
          <w:sz w:val="28"/>
          <w:szCs w:val="28"/>
        </w:rPr>
      </w:pPr>
      <w:r>
        <w:rPr>
          <w:rFonts w:hint="eastAsia" w:ascii="仿宋" w:hAnsi="仿宋" w:eastAsia="仿宋" w:cs="仿宋"/>
          <w:sz w:val="28"/>
          <w:szCs w:val="28"/>
        </w:rPr>
        <w:t xml:space="preserve">联系人： 黄工           联系方式：020-62315524    </w:t>
      </w:r>
      <w:r>
        <w:rPr>
          <w:rFonts w:hint="eastAsia" w:ascii="仿宋" w:hAnsi="仿宋" w:eastAsia="仿宋" w:cs="仿宋"/>
          <w:kern w:val="0"/>
          <w:sz w:val="28"/>
          <w:szCs w:val="28"/>
        </w:rPr>
        <w:t xml:space="preserve"> </w:t>
      </w:r>
    </w:p>
    <w:p>
      <w:pPr>
        <w:spacing w:line="360" w:lineRule="auto"/>
        <w:ind w:firstLine="4201" w:firstLineChars="1550"/>
        <w:rPr>
          <w:rFonts w:hint="eastAsia" w:ascii="仿宋" w:hAnsi="仿宋" w:eastAsia="仿宋" w:cs="仿宋"/>
          <w:sz w:val="28"/>
          <w:szCs w:val="28"/>
          <w:u w:val="single"/>
        </w:rPr>
      </w:pPr>
      <w:r>
        <w:rPr>
          <w:rFonts w:hint="eastAsia" w:ascii="仿宋" w:hAnsi="仿宋" w:eastAsia="仿宋" w:cs="仿宋"/>
          <w:sz w:val="28"/>
          <w:szCs w:val="28"/>
        </w:rPr>
        <w:t xml:space="preserve">            广州市净水有限公司</w:t>
      </w:r>
    </w:p>
    <w:p>
      <w:pPr>
        <w:spacing w:line="360" w:lineRule="auto"/>
        <w:ind w:firstLine="3794" w:firstLineChars="1400"/>
        <w:rPr>
          <w:rFonts w:ascii="仿宋_GB2312" w:hAnsi="仿宋_GB2312" w:eastAsia="仿宋_GB2312" w:cs="仿宋_GB2312"/>
          <w:sz w:val="28"/>
          <w:szCs w:val="28"/>
        </w:rPr>
      </w:pPr>
      <w:r>
        <w:rPr>
          <w:rFonts w:hint="eastAsia" w:ascii="仿宋" w:hAnsi="仿宋" w:eastAsia="仿宋" w:cs="仿宋"/>
          <w:sz w:val="28"/>
          <w:szCs w:val="28"/>
        </w:rPr>
        <w:t xml:space="preserve">                2022年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p>
      <w:pPr>
        <w:spacing w:line="480" w:lineRule="auto"/>
        <w:rPr>
          <w:rFonts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致：广州市净水有限公司</w:t>
      </w:r>
    </w:p>
    <w:p>
      <w:pPr>
        <w:spacing w:line="360" w:lineRule="auto"/>
        <w:rPr>
          <w:rFonts w:hint="eastAsia" w:ascii="仿宋" w:hAnsi="仿宋" w:eastAsia="仿宋" w:cs="仿宋"/>
          <w:b/>
          <w:sz w:val="28"/>
          <w:szCs w:val="28"/>
        </w:rPr>
      </w:pP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i/>
          <w:sz w:val="28"/>
          <w:szCs w:val="28"/>
          <w:u w:val="single"/>
        </w:rPr>
        <w:t xml:space="preserve">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 w:hAnsi="仿宋" w:eastAsia="仿宋" w:cs="仿宋"/>
          <w:sz w:val="28"/>
          <w:szCs w:val="28"/>
          <w:u w:val="single"/>
        </w:rPr>
        <w:t>广州市净水有限公司备用网络租赁服务</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的现场踏勘事宜。</w:t>
      </w: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注：基于疫情防控形势，授权委托人须通过“广州净水公司”微信公众号（提前）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特此声明！</w:t>
      </w:r>
    </w:p>
    <w:p>
      <w:pPr>
        <w:pStyle w:val="28"/>
        <w:rPr>
          <w:rFonts w:hint="eastAsia" w:ascii="仿宋" w:hAnsi="仿宋" w:eastAsia="仿宋" w:cs="仿宋"/>
        </w:rPr>
      </w:pP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报价单位法定代表人（或法定授权代表）签字：</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p>
      <w:pPr>
        <w:pStyle w:val="28"/>
        <w:rPr>
          <w:rFonts w:hint="eastAsia" w:ascii="仿宋" w:hAnsi="仿宋" w:eastAsia="仿宋" w:cs="仿宋"/>
          <w:sz w:val="28"/>
          <w:szCs w:val="28"/>
        </w:rPr>
      </w:pPr>
      <w:r>
        <w:rPr>
          <w:rFonts w:hint="eastAsia" w:ascii="仿宋" w:hAnsi="仿宋" w:eastAsia="仿宋" w:cs="仿宋"/>
          <w:sz w:val="28"/>
          <w:szCs w:val="28"/>
        </w:rPr>
        <w:t>需求单位（签章）：广州市净水有限公司总工室</w:t>
      </w:r>
    </w:p>
    <w:p>
      <w:pPr>
        <w:pStyle w:val="28"/>
        <w:rPr>
          <w:rFonts w:hint="eastAsia" w:ascii="仿宋" w:hAnsi="仿宋" w:eastAsia="仿宋" w:cs="仿宋"/>
          <w:sz w:val="28"/>
          <w:szCs w:val="28"/>
        </w:rPr>
      </w:pPr>
      <w:r>
        <w:rPr>
          <w:rFonts w:hint="eastAsia" w:ascii="仿宋" w:hAnsi="仿宋" w:eastAsia="仿宋" w:cs="仿宋"/>
          <w:sz w:val="28"/>
          <w:szCs w:val="28"/>
        </w:rPr>
        <w:t>经办人：林工</w:t>
      </w:r>
    </w:p>
    <w:p>
      <w:pPr>
        <w:pStyle w:val="28"/>
        <w:rPr>
          <w:rFonts w:ascii="仿宋_GB2312" w:hAnsi="仿宋_GB2312" w:cs="仿宋_GB2312"/>
          <w:sz w:val="28"/>
          <w:szCs w:val="28"/>
        </w:rPr>
      </w:pPr>
      <w:r>
        <w:rPr>
          <w:rFonts w:hint="eastAsia" w:ascii="仿宋" w:hAnsi="仿宋" w:eastAsia="仿宋" w:cs="仿宋"/>
          <w:sz w:val="28"/>
          <w:szCs w:val="28"/>
        </w:rPr>
        <w:t>联系电话：38890426 / 13570117051</w:t>
      </w: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560" w:lineRule="exact"/>
        <w:ind w:firstLine="542" w:firstLineChars="200"/>
        <w:rPr>
          <w:rFonts w:hint="eastAsia" w:ascii="仿宋" w:hAnsi="仿宋" w:eastAsia="仿宋" w:cs="仿宋"/>
          <w:bCs/>
          <w:sz w:val="28"/>
          <w:szCs w:val="28"/>
          <w:lang w:val="zh-CN"/>
        </w:rPr>
      </w:pPr>
      <w:r>
        <w:rPr>
          <w:rFonts w:hint="eastAsia" w:ascii="仿宋" w:hAnsi="仿宋" w:eastAsia="仿宋" w:cs="仿宋"/>
          <w:bCs/>
          <w:sz w:val="28"/>
          <w:szCs w:val="28"/>
        </w:rPr>
        <w:t>报价单位</w:t>
      </w:r>
      <w:r>
        <w:rPr>
          <w:rFonts w:hint="eastAsia" w:ascii="仿宋" w:hAnsi="仿宋" w:eastAsia="仿宋" w:cs="仿宋"/>
          <w:bCs/>
          <w:sz w:val="28"/>
          <w:szCs w:val="28"/>
          <w:lang w:val="zh-CN"/>
        </w:rPr>
        <w:t xml:space="preserve">须对本项目为单位的服务进行整体响应，任何只对其中一部分内容进行的响应都被视为无效响应。 </w:t>
      </w:r>
    </w:p>
    <w:p>
      <w:pPr>
        <w:pStyle w:val="12"/>
        <w:adjustRightInd w:val="0"/>
        <w:snapToGrid w:val="0"/>
        <w:spacing w:line="360" w:lineRule="auto"/>
        <w:ind w:firstLine="542" w:firstLineChars="200"/>
        <w:rPr>
          <w:rFonts w:hint="eastAsia" w:ascii="仿宋" w:hAnsi="仿宋" w:eastAsia="仿宋" w:cs="仿宋"/>
          <w:b/>
          <w:sz w:val="28"/>
          <w:szCs w:val="28"/>
          <w:lang w:val="zh-CN"/>
        </w:rPr>
      </w:pPr>
      <w:r>
        <w:rPr>
          <w:rFonts w:hint="eastAsia" w:ascii="仿宋" w:hAnsi="仿宋" w:eastAsia="仿宋" w:cs="仿宋"/>
          <w:bCs/>
          <w:sz w:val="28"/>
          <w:szCs w:val="28"/>
        </w:rPr>
        <w:t>询价文件中</w:t>
      </w:r>
      <w:r>
        <w:rPr>
          <w:rFonts w:hint="eastAsia" w:ascii="仿宋" w:hAnsi="仿宋" w:eastAsia="仿宋" w:cs="仿宋"/>
          <w:bCs/>
          <w:sz w:val="28"/>
          <w:szCs w:val="28"/>
          <w:lang w:val="zh-CN"/>
        </w:rPr>
        <w:t>所有要求均为实质性响应条款，供应商如有任何一条负偏离则导致</w:t>
      </w:r>
      <w:r>
        <w:rPr>
          <w:rFonts w:hint="eastAsia" w:ascii="仿宋" w:hAnsi="仿宋" w:eastAsia="仿宋" w:cs="仿宋"/>
          <w:bCs/>
          <w:sz w:val="28"/>
          <w:szCs w:val="28"/>
        </w:rPr>
        <w:t>响应文件</w:t>
      </w:r>
      <w:r>
        <w:rPr>
          <w:rFonts w:hint="eastAsia" w:ascii="仿宋" w:hAnsi="仿宋" w:eastAsia="仿宋" w:cs="仿宋"/>
          <w:bCs/>
          <w:sz w:val="28"/>
          <w:szCs w:val="28"/>
          <w:lang w:val="zh-CN"/>
        </w:rPr>
        <w:t>无效。</w:t>
      </w:r>
    </w:p>
    <w:p>
      <w:pPr>
        <w:pStyle w:val="12"/>
        <w:numPr>
          <w:ilvl w:val="0"/>
          <w:numId w:val="4"/>
        </w:numPr>
        <w:adjustRightInd w:val="0"/>
        <w:snapToGrid w:val="0"/>
        <w:spacing w:line="36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pStyle w:val="12"/>
        <w:adjustRightInd w:val="0"/>
        <w:snapToGrid w:val="0"/>
        <w:spacing w:line="300" w:lineRule="auto"/>
        <w:ind w:firstLine="542" w:firstLineChars="200"/>
        <w:rPr>
          <w:rFonts w:hint="eastAsia" w:ascii="仿宋" w:hAnsi="仿宋" w:eastAsia="仿宋" w:cs="仿宋"/>
          <w:bCs/>
          <w:sz w:val="28"/>
          <w:szCs w:val="28"/>
        </w:rPr>
      </w:pPr>
      <w:r>
        <w:rPr>
          <w:rFonts w:hint="eastAsia" w:ascii="仿宋" w:hAnsi="仿宋" w:eastAsia="仿宋" w:cs="仿宋"/>
          <w:sz w:val="28"/>
          <w:szCs w:val="28"/>
        </w:rPr>
        <w:t xml:space="preserve"> 公司信息化发展及分公司办公网络带宽需求，综合目前线路中断时可能会影响业务开展等情况，在现有电信线路不变的情况下，需增加备用线路。</w:t>
      </w:r>
    </w:p>
    <w:p>
      <w:pPr>
        <w:pStyle w:val="28"/>
        <w:ind w:firstLine="542" w:firstLineChars="200"/>
        <w:rPr>
          <w:rFonts w:ascii="仿宋_GB2312" w:hAnsi="仿宋_GB2312" w:cs="仿宋_GB2312"/>
          <w:sz w:val="28"/>
          <w:szCs w:val="28"/>
        </w:rPr>
      </w:pPr>
      <w:r>
        <w:rPr>
          <w:rFonts w:hint="eastAsia" w:ascii="仿宋" w:hAnsi="仿宋" w:eastAsia="仿宋" w:cs="仿宋"/>
          <w:sz w:val="28"/>
          <w:szCs w:val="28"/>
        </w:rPr>
        <w:t>综合现网络连接及使用情况，以及所属各单位对网络连接的需求，现采用100M带宽线路建设公司与所属各单位之间的备用线路，线路节点共13个。具体连接节点如下：</w:t>
      </w:r>
    </w:p>
    <w:tbl>
      <w:tblPr>
        <w:tblStyle w:val="21"/>
        <w:tblW w:w="8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8"/>
        <w:gridCol w:w="2180"/>
        <w:gridCol w:w="6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4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序号</w:t>
            </w:r>
          </w:p>
        </w:tc>
        <w:tc>
          <w:tcPr>
            <w:tcW w:w="2180"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所属单位</w:t>
            </w:r>
          </w:p>
        </w:tc>
        <w:tc>
          <w:tcPr>
            <w:tcW w:w="602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沥滘分公司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广州市海珠区南洲路1375号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石井净水分公司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广东省广州市白云区石槎路689号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3</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大坦沙分公司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广州市荔湾区坦尾村坦尾大街3号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大沙地分公司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广州市黄埔区港前路1661号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5</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石井分公司（均禾厂）</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广州市白云区石井街道办夏花一路503号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6</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龙归分公司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广州市白云区太和镇龙归龙岗北路自编11号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7</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竹料分公司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广州市白云区太和镇龙和路10号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8</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江高分公司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广州市白云区江高镇南岗村南贤路1号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9</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京溪分公司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广州市白云区京溪街道办犀牛角村犀牛路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10</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健康城分公司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广州市白云区钟落潭镇广陈路568号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11</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大观分公司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广州市科韵路北路101号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12</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水质中心</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广州市荔湾区坦尾村坦尾大街3号（大坦沙分公司内）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13</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西朗分公司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广州市荔湾区喜闻路1号</w:t>
            </w:r>
          </w:p>
        </w:tc>
      </w:tr>
    </w:tbl>
    <w:p>
      <w:pPr>
        <w:pStyle w:val="28"/>
        <w:ind w:firstLine="542" w:firstLineChars="200"/>
        <w:rPr>
          <w:rFonts w:hint="eastAsia" w:ascii="仿宋" w:hAnsi="仿宋" w:eastAsia="仿宋" w:cs="仿宋"/>
          <w:sz w:val="28"/>
          <w:szCs w:val="28"/>
          <w:lang w:eastAsia="zh-CN"/>
        </w:rPr>
      </w:pPr>
      <w:r>
        <w:rPr>
          <w:rFonts w:hint="eastAsia" w:ascii="仿宋" w:hAnsi="仿宋" w:eastAsia="仿宋" w:cs="仿宋"/>
          <w:sz w:val="28"/>
          <w:szCs w:val="28"/>
        </w:rPr>
        <w:t>由于目前主线路由中国电信提供，考虑到线路的冗余，本次备用线路租赁仅考虑中国电信外的其他运营商</w:t>
      </w:r>
      <w:r>
        <w:rPr>
          <w:rFonts w:hint="eastAsia" w:ascii="仿宋" w:hAnsi="仿宋" w:eastAsia="仿宋" w:cs="仿宋"/>
          <w:sz w:val="28"/>
          <w:szCs w:val="28"/>
          <w:lang w:eastAsia="zh-CN"/>
        </w:rPr>
        <w:t>。</w:t>
      </w:r>
    </w:p>
    <w:p>
      <w:pPr>
        <w:pStyle w:val="12"/>
        <w:numPr>
          <w:ilvl w:val="255"/>
          <w:numId w:val="0"/>
        </w:numPr>
        <w:adjustRightInd w:val="0"/>
        <w:snapToGrid w:val="0"/>
        <w:spacing w:line="360" w:lineRule="auto"/>
        <w:rPr>
          <w:rFonts w:hint="eastAsia"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b/>
          <w:sz w:val="28"/>
          <w:szCs w:val="28"/>
          <w:lang w:val="zh-CN"/>
        </w:rPr>
        <w:t>项目技术要求</w:t>
      </w:r>
    </w:p>
    <w:p>
      <w:pPr>
        <w:autoSpaceDE w:val="0"/>
        <w:autoSpaceDN w:val="0"/>
        <w:ind w:firstLine="542"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线路需符合点对点电路专线网络标准。</w:t>
      </w:r>
    </w:p>
    <w:p>
      <w:pPr>
        <w:autoSpaceDE w:val="0"/>
        <w:autoSpaceDN w:val="0"/>
        <w:ind w:firstLine="542"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2.接入线路设备端口需有冗余保护。两台传输设备下行通过光口分别与客户设备连接，上行通过传输网络分别与IP承载网的相关设备连接，从而接入点对点电路专线网络。</w:t>
      </w:r>
    </w:p>
    <w:p>
      <w:pPr>
        <w:autoSpaceDE w:val="0"/>
        <w:autoSpaceDN w:val="0"/>
        <w:ind w:firstLine="542"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.供货商所提供的设备</w:t>
      </w:r>
      <w:r>
        <w:rPr>
          <w:rFonts w:hint="eastAsia" w:ascii="仿宋" w:hAnsi="仿宋" w:eastAsia="仿宋" w:cs="仿宋"/>
          <w:sz w:val="28"/>
          <w:szCs w:val="28"/>
          <w:lang w:val="en-US" w:eastAsia="zh-CN"/>
        </w:rPr>
        <w:t>或</w:t>
      </w:r>
      <w:r>
        <w:rPr>
          <w:rFonts w:hint="eastAsia" w:ascii="仿宋" w:hAnsi="仿宋" w:eastAsia="仿宋" w:cs="仿宋"/>
          <w:sz w:val="28"/>
          <w:szCs w:val="28"/>
        </w:rPr>
        <w:t>材料必须为全新原装的，并符合通信行业标准要求。</w:t>
      </w:r>
    </w:p>
    <w:p>
      <w:pPr>
        <w:autoSpaceDE w:val="0"/>
        <w:autoSpaceDN w:val="0"/>
        <w:ind w:firstLine="542"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.供应商具方案图纸设计和工程施工安装能力，工程质量符合运营商验</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收标求。</w:t>
      </w:r>
    </w:p>
    <w:p>
      <w:pPr>
        <w:pStyle w:val="12"/>
        <w:adjustRightInd w:val="0"/>
        <w:snapToGrid w:val="0"/>
        <w:spacing w:line="300" w:lineRule="auto"/>
        <w:ind w:firstLine="542" w:firstLineChars="200"/>
        <w:rPr>
          <w:rFonts w:hint="eastAsia" w:ascii="仿宋" w:hAnsi="仿宋" w:eastAsia="仿宋" w:cs="仿宋"/>
          <w:b/>
          <w:sz w:val="28"/>
          <w:szCs w:val="28"/>
          <w:lang w:val="zh-CN"/>
        </w:rPr>
      </w:pPr>
      <w:r>
        <w:rPr>
          <w:rFonts w:hint="eastAsia" w:ascii="仿宋" w:hAnsi="仿宋" w:eastAsia="仿宋" w:cs="仿宋"/>
          <w:b/>
          <w:sz w:val="28"/>
          <w:szCs w:val="28"/>
        </w:rPr>
        <w:t>三</w:t>
      </w:r>
      <w:r>
        <w:rPr>
          <w:rFonts w:hint="eastAsia" w:ascii="仿宋" w:hAnsi="仿宋" w:eastAsia="仿宋" w:cs="仿宋"/>
          <w:b/>
          <w:sz w:val="28"/>
          <w:szCs w:val="28"/>
          <w:lang w:val="zh-CN"/>
        </w:rPr>
        <w:t>、项目商务要求</w:t>
      </w:r>
    </w:p>
    <w:p>
      <w:pPr>
        <w:numPr>
          <w:ilvl w:val="255"/>
          <w:numId w:val="0"/>
        </w:num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1.工期：工程安装和开通60天内。</w:t>
      </w:r>
    </w:p>
    <w:p>
      <w:pPr>
        <w:numPr>
          <w:ilvl w:val="255"/>
          <w:numId w:val="0"/>
        </w:num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2.质量要求：供货商所提供的设备必须为全新原装的。</w:t>
      </w:r>
    </w:p>
    <w:p>
      <w:pPr>
        <w:numPr>
          <w:ilvl w:val="255"/>
          <w:numId w:val="0"/>
        </w:num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3.发包人将自承包商履行完合同义务之日起</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个工作日内验收，验收要求、验收标准及方法如下：</w:t>
      </w:r>
    </w:p>
    <w:p>
      <w:pPr>
        <w:numPr>
          <w:ilvl w:val="255"/>
          <w:numId w:val="0"/>
        </w:num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甲方收到完整的竣工验收资料（完整的竣工验收资料：本合同书、询价文件/响应文件、中标通知书/发包通知书/委托书等）和竣工验收报告后20天内组织有关单位进行验收，工程竣工验收严格按国家、省、市、部门有关文件执行。</w:t>
      </w:r>
    </w:p>
    <w:p>
      <w:pPr>
        <w:autoSpaceDE w:val="0"/>
        <w:autoSpaceDN w:val="0"/>
        <w:ind w:firstLine="542" w:firstLineChars="200"/>
        <w:rPr>
          <w:rFonts w:hint="eastAsia" w:ascii="仿宋" w:hAnsi="仿宋" w:eastAsia="仿宋" w:cs="仿宋"/>
          <w:sz w:val="28"/>
          <w:szCs w:val="28"/>
        </w:rPr>
      </w:pPr>
      <w:r>
        <w:rPr>
          <w:rFonts w:hint="eastAsia" w:ascii="仿宋" w:hAnsi="仿宋" w:eastAsia="仿宋" w:cs="仿宋"/>
          <w:sz w:val="28"/>
          <w:szCs w:val="28"/>
        </w:rPr>
        <w:t>5.安全文明施工要求：</w:t>
      </w:r>
    </w:p>
    <w:p>
      <w:pPr>
        <w:autoSpaceDE w:val="0"/>
        <w:autoSpaceDN w:val="0"/>
        <w:ind w:firstLine="542" w:firstLineChars="200"/>
        <w:rPr>
          <w:rFonts w:hint="eastAsia" w:ascii="仿宋" w:hAnsi="仿宋" w:eastAsia="仿宋" w:cs="仿宋"/>
          <w:sz w:val="28"/>
          <w:szCs w:val="28"/>
        </w:rPr>
      </w:pPr>
      <w:r>
        <w:rPr>
          <w:rFonts w:hint="eastAsia" w:ascii="仿宋" w:hAnsi="仿宋" w:eastAsia="仿宋" w:cs="仿宋"/>
          <w:sz w:val="28"/>
          <w:szCs w:val="28"/>
        </w:rPr>
        <w:t>（1）在工程进行中，承包单位要注意保护场内的各种管线和设施。若有任何损坏，须立即通知有关部门和发包人，并由损坏单位承担损失和修复费用。</w:t>
      </w:r>
    </w:p>
    <w:p>
      <w:pPr>
        <w:autoSpaceDE w:val="0"/>
        <w:autoSpaceDN w:val="0"/>
        <w:ind w:firstLine="542" w:firstLineChars="200"/>
        <w:rPr>
          <w:rFonts w:hint="eastAsia" w:ascii="仿宋" w:hAnsi="仿宋" w:eastAsia="仿宋" w:cs="仿宋"/>
          <w:sz w:val="28"/>
          <w:szCs w:val="28"/>
        </w:rPr>
      </w:pPr>
      <w:r>
        <w:rPr>
          <w:rFonts w:hint="eastAsia" w:ascii="仿宋" w:hAnsi="仿宋" w:eastAsia="仿宋" w:cs="仿宋"/>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firstLine="542" w:firstLineChars="200"/>
        <w:rPr>
          <w:rFonts w:hint="eastAsia" w:ascii="仿宋" w:hAnsi="仿宋" w:eastAsia="仿宋" w:cs="仿宋"/>
          <w:sz w:val="24"/>
        </w:rPr>
      </w:pPr>
      <w:r>
        <w:rPr>
          <w:rFonts w:hint="eastAsia" w:ascii="仿宋" w:hAnsi="仿宋" w:eastAsia="仿宋" w:cs="仿宋"/>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6.总包及分包规定：</w:t>
      </w:r>
    </w:p>
    <w:p>
      <w:pPr>
        <w:autoSpaceDE w:val="0"/>
        <w:autoSpaceDN w:val="0"/>
        <w:ind w:firstLine="542" w:firstLineChars="200"/>
        <w:rPr>
          <w:rFonts w:hint="eastAsia" w:ascii="仿宋" w:hAnsi="仿宋" w:eastAsia="仿宋" w:cs="仿宋"/>
          <w:sz w:val="28"/>
          <w:szCs w:val="28"/>
        </w:rPr>
      </w:pPr>
      <w:r>
        <w:rPr>
          <w:rFonts w:hint="eastAsia" w:ascii="仿宋" w:hAnsi="仿宋" w:eastAsia="仿宋" w:cs="仿宋"/>
          <w:sz w:val="28"/>
          <w:szCs w:val="28"/>
        </w:rPr>
        <w:t>承包单位不许转包，不许擅自分包,</w:t>
      </w:r>
      <w:r>
        <w:rPr>
          <w:rFonts w:hint="eastAsia" w:ascii="仿宋" w:hAnsi="仿宋" w:eastAsia="仿宋" w:cs="仿宋"/>
          <w:bCs/>
          <w:szCs w:val="21"/>
        </w:rPr>
        <w:t xml:space="preserve"> </w:t>
      </w:r>
      <w:r>
        <w:rPr>
          <w:rFonts w:hint="eastAsia" w:ascii="仿宋" w:hAnsi="仿宋" w:eastAsia="仿宋" w:cs="仿宋"/>
          <w:sz w:val="28"/>
          <w:szCs w:val="28"/>
        </w:rPr>
        <w:t>否则，发包人有权单方面终止合同，并令其立即退场，由此而造成的经济损失由承包单位负责赔偿。</w:t>
      </w:r>
    </w:p>
    <w:p>
      <w:pPr>
        <w:autoSpaceDE w:val="0"/>
        <w:autoSpaceDN w:val="0"/>
        <w:ind w:left="560"/>
        <w:rPr>
          <w:rFonts w:ascii="仿宋_GB2312" w:hAnsi="仿宋_GB2312" w:eastAsia="仿宋_GB2312" w:cs="仿宋_GB2312"/>
          <w:sz w:val="28"/>
          <w:szCs w:val="28"/>
          <w:lang w:val="zh-CN"/>
        </w:rPr>
      </w:pPr>
      <w:r>
        <w:rPr>
          <w:rFonts w:hint="eastAsia" w:ascii="仿宋" w:hAnsi="仿宋" w:eastAsia="仿宋" w:cs="仿宋"/>
          <w:sz w:val="28"/>
          <w:szCs w:val="28"/>
        </w:rPr>
        <w:t>7.付款方式：</w:t>
      </w:r>
      <w:r>
        <w:rPr>
          <w:rFonts w:hint="eastAsia" w:ascii="仿宋" w:hAnsi="仿宋" w:eastAsia="仿宋" w:cs="仿宋"/>
          <w:sz w:val="28"/>
          <w:szCs w:val="28"/>
          <w:lang w:val="zh-CN"/>
        </w:rPr>
        <w:t>采用</w:t>
      </w:r>
      <w:r>
        <w:rPr>
          <w:rFonts w:hint="eastAsia" w:ascii="仿宋" w:hAnsi="仿宋" w:eastAsia="仿宋" w:cs="仿宋"/>
          <w:sz w:val="28"/>
          <w:szCs w:val="28"/>
        </w:rPr>
        <w:t>银行转账</w:t>
      </w:r>
      <w:r>
        <w:rPr>
          <w:rFonts w:hint="eastAsia" w:ascii="仿宋" w:hAnsi="仿宋" w:eastAsia="仿宋" w:cs="仿宋"/>
          <w:sz w:val="28"/>
          <w:szCs w:val="28"/>
          <w:lang w:val="zh-CN"/>
        </w:rPr>
        <w:t>支付形式。</w:t>
      </w: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一、概念释义</w:t>
      </w:r>
    </w:p>
    <w:p>
      <w:pPr>
        <w:pStyle w:val="12"/>
        <w:adjustRightInd w:val="0"/>
        <w:snapToGrid w:val="0"/>
        <w:spacing w:line="300" w:lineRule="auto"/>
        <w:ind w:left="542" w:hanging="542" w:hangingChars="200"/>
        <w:rPr>
          <w:rFonts w:hint="eastAsia" w:ascii="仿宋" w:hAnsi="仿宋" w:eastAsia="仿宋" w:cs="仿宋"/>
          <w:sz w:val="28"/>
          <w:szCs w:val="28"/>
        </w:rPr>
      </w:pPr>
      <w:r>
        <w:rPr>
          <w:rFonts w:hint="eastAsia" w:ascii="仿宋" w:hAnsi="仿宋" w:eastAsia="仿宋" w:cs="仿宋"/>
          <w:sz w:val="28"/>
          <w:szCs w:val="28"/>
        </w:rPr>
        <w:t>1.“询价人”是指：</w:t>
      </w:r>
      <w:r>
        <w:rPr>
          <w:rFonts w:hint="eastAsia" w:ascii="仿宋" w:hAnsi="仿宋" w:eastAsia="仿宋" w:cs="仿宋"/>
          <w:sz w:val="28"/>
          <w:szCs w:val="28"/>
          <w:u w:val="single"/>
        </w:rPr>
        <w:t>广州市净水有限公司</w:t>
      </w:r>
      <w:r>
        <w:rPr>
          <w:rFonts w:hint="eastAsia" w:ascii="仿宋" w:hAnsi="仿宋" w:eastAsia="仿宋" w:cs="仿宋"/>
          <w:sz w:val="28"/>
          <w:szCs w:val="28"/>
        </w:rPr>
        <w:t>。</w:t>
      </w:r>
    </w:p>
    <w:p>
      <w:pPr>
        <w:pStyle w:val="12"/>
        <w:tabs>
          <w:tab w:val="left" w:pos="360"/>
        </w:tabs>
        <w:adjustRightInd w:val="0"/>
        <w:snapToGrid w:val="0"/>
        <w:spacing w:line="300" w:lineRule="auto"/>
        <w:ind w:left="542" w:hanging="542" w:hangingChars="200"/>
        <w:rPr>
          <w:rFonts w:hint="eastAsia" w:ascii="仿宋" w:hAnsi="仿宋" w:eastAsia="仿宋" w:cs="仿宋"/>
          <w:kern w:val="0"/>
          <w:sz w:val="28"/>
          <w:szCs w:val="28"/>
        </w:rPr>
      </w:pPr>
      <w:r>
        <w:rPr>
          <w:rFonts w:hint="eastAsia" w:ascii="仿宋" w:hAnsi="仿宋" w:eastAsia="仿宋" w:cs="仿宋"/>
          <w:sz w:val="28"/>
          <w:szCs w:val="28"/>
        </w:rPr>
        <w:t>2.合格的报价单位:</w:t>
      </w:r>
      <w:r>
        <w:rPr>
          <w:rFonts w:hint="eastAsia" w:ascii="仿宋" w:hAnsi="仿宋" w:eastAsia="仿宋" w:cs="仿宋"/>
          <w:kern w:val="0"/>
          <w:sz w:val="28"/>
          <w:szCs w:val="28"/>
        </w:rPr>
        <w:t>符合询价文件规定资格</w:t>
      </w:r>
      <w:r>
        <w:rPr>
          <w:rFonts w:hint="eastAsia" w:ascii="仿宋" w:hAnsi="仿宋" w:eastAsia="仿宋" w:cs="仿宋"/>
          <w:sz w:val="28"/>
          <w:szCs w:val="28"/>
          <w:lang w:val="zh-CN"/>
        </w:rPr>
        <w:t>要求</w:t>
      </w:r>
      <w:r>
        <w:rPr>
          <w:rFonts w:hint="eastAsia" w:ascii="仿宋" w:hAnsi="仿宋" w:eastAsia="仿宋" w:cs="仿宋"/>
          <w:kern w:val="0"/>
          <w:sz w:val="28"/>
          <w:szCs w:val="28"/>
        </w:rPr>
        <w:t>的报价单位。</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3.“承包人”是指经法定程序确认并授以合同的报价单位。</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 w:hAnsi="仿宋" w:eastAsia="仿宋" w:cs="仿宋"/>
          <w:b/>
          <w:sz w:val="28"/>
          <w:szCs w:val="28"/>
        </w:rPr>
      </w:pPr>
      <w:r>
        <w:rPr>
          <w:rFonts w:hint="eastAsia" w:ascii="仿宋" w:hAnsi="仿宋" w:eastAsia="仿宋" w:cs="仿宋"/>
          <w:b/>
          <w:sz w:val="28"/>
          <w:szCs w:val="28"/>
        </w:rPr>
        <w:t>二、询价文件</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 询价文件的构成</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6.1询价文件包括但不限于下列文件:</w:t>
      </w:r>
    </w:p>
    <w:p>
      <w:pPr>
        <w:pStyle w:val="12"/>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1）报价邀请函</w:t>
      </w:r>
    </w:p>
    <w:p>
      <w:pPr>
        <w:pStyle w:val="12"/>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2) 项目内容</w:t>
      </w:r>
    </w:p>
    <w:p>
      <w:pPr>
        <w:pStyle w:val="12"/>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3) 报价单位须知</w:t>
      </w:r>
    </w:p>
    <w:p>
      <w:pPr>
        <w:pStyle w:val="12"/>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4) 合同书格式</w:t>
      </w:r>
    </w:p>
    <w:p>
      <w:pPr>
        <w:pStyle w:val="12"/>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5) 询价响应文件格式</w:t>
      </w:r>
    </w:p>
    <w:p>
      <w:pPr>
        <w:pStyle w:val="12"/>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7. 询价文件的澄清或修改</w:t>
      </w:r>
    </w:p>
    <w:p>
      <w:pPr>
        <w:pStyle w:val="12"/>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2"/>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７.3询价文件的修改或澄清将以书面形式通知所有购买询价文件的报价单位，并对其具有约束力。报价单位在收到上述通知后，应立即向询价人回函确认。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hint="eastAsia" w:ascii="仿宋" w:hAnsi="仿宋" w:eastAsia="仿宋" w:cs="仿宋"/>
          <w:b/>
          <w:sz w:val="28"/>
          <w:szCs w:val="28"/>
        </w:rPr>
      </w:pPr>
      <w:r>
        <w:rPr>
          <w:rFonts w:hint="eastAsia" w:ascii="仿宋" w:hAnsi="仿宋" w:eastAsia="仿宋" w:cs="仿宋"/>
          <w:b w:val="0"/>
          <w:sz w:val="28"/>
          <w:szCs w:val="28"/>
        </w:rPr>
        <w:t>7.5 书面形式包括但不限于以纸质、电子邮件、门户网站信息公告等形式。</w:t>
      </w:r>
      <w:r>
        <w:rPr>
          <w:rFonts w:hint="eastAsia" w:ascii="仿宋" w:hAnsi="仿宋" w:eastAsia="仿宋" w:cs="仿宋"/>
          <w:b/>
          <w:sz w:val="28"/>
          <w:szCs w:val="28"/>
        </w:rPr>
        <w:t>三、询价响应文件的编制和数量</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8．询价响应费用</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9．报价的语言及计量</w:t>
      </w:r>
    </w:p>
    <w:p>
      <w:pPr>
        <w:pStyle w:val="12"/>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10．询价响应文件的构成</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11. 询价响应文件编制</w:t>
      </w:r>
    </w:p>
    <w:p>
      <w:pPr>
        <w:spacing w:line="300" w:lineRule="auto"/>
        <w:ind w:left="610" w:hanging="610" w:hangingChars="225"/>
        <w:rPr>
          <w:rFonts w:hint="eastAsia"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 报价</w:t>
      </w:r>
    </w:p>
    <w:p>
      <w:pPr>
        <w:autoSpaceDE w:val="0"/>
        <w:autoSpaceDN w:val="0"/>
        <w:adjustRightInd w:val="0"/>
        <w:snapToGrid w:val="0"/>
        <w:spacing w:line="300" w:lineRule="auto"/>
        <w:ind w:left="542" w:right="-148" w:hanging="542" w:hangingChars="200"/>
        <w:rPr>
          <w:rFonts w:hint="eastAsia" w:ascii="仿宋" w:hAnsi="仿宋" w:eastAsia="仿宋" w:cs="仿宋"/>
          <w:sz w:val="28"/>
          <w:szCs w:val="28"/>
        </w:rPr>
      </w:pPr>
      <w:r>
        <w:rPr>
          <w:rFonts w:hint="eastAsia" w:ascii="仿宋" w:hAnsi="仿宋" w:eastAsia="仿宋" w:cs="仿宋"/>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hint="eastAsia"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12.4 报价人不得存在以下情形之一：</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（1）与询价人存在利害关系且可能影响询价公正性；</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（2）法定代表人或单位负责人为同一个人或者存在控股、管理关系的不同单位,同时参加同一项目或同一子项目；</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（3）为本询价项目提供过设计、编制技术规范和其他文件的咨询服务；</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（4）被依法暂停或者取消投标资格；</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（5）被责令停产停业、暂扣或者吊销许可证、暂扣或者吊销执照；</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（6）进入清算程序，或被宣告破产，或其他丧失履约能力的情形；</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（7）在参加本项目前3年内在存在重大违法记录；</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（8）被“全国企业信用信息公示系统”（网址：http://www.gsxt.gov.cn/）列入经营异常名录和严重违法企业名单；</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（9）被《信用中国》网站（www.creditchina.gov.cn）公示存在不良信用记录；</w:t>
      </w:r>
    </w:p>
    <w:p>
      <w:pPr>
        <w:pStyle w:val="12"/>
        <w:adjustRightInd w:val="0"/>
        <w:snapToGrid w:val="0"/>
        <w:spacing w:line="300" w:lineRule="auto"/>
        <w:ind w:firstLine="271" w:firstLineChars="100"/>
        <w:rPr>
          <w:rFonts w:hint="eastAsia" w:ascii="仿宋" w:hAnsi="仿宋" w:eastAsia="仿宋" w:cs="仿宋"/>
          <w:sz w:val="28"/>
          <w:szCs w:val="28"/>
        </w:rPr>
      </w:pPr>
      <w:r>
        <w:rPr>
          <w:rFonts w:hint="eastAsia" w:ascii="仿宋" w:hAnsi="仿宋" w:eastAsia="仿宋" w:cs="仿宋"/>
          <w:sz w:val="28"/>
          <w:szCs w:val="28"/>
        </w:rPr>
        <w:t>（10）本项目截止时间前的半年中，在询价人组织的招标、询价活动中有被查实提供虚假材料的。</w:t>
      </w:r>
      <w:r>
        <w:rPr>
          <w:rFonts w:hint="eastAsia" w:ascii="仿宋" w:hAnsi="仿宋" w:eastAsia="仿宋" w:cs="仿宋"/>
          <w:b/>
          <w:bCs/>
          <w:sz w:val="28"/>
          <w:szCs w:val="28"/>
        </w:rPr>
        <w:t xml:space="preserve"> </w:t>
      </w:r>
    </w:p>
    <w:p>
      <w:pPr>
        <w:pStyle w:val="12"/>
        <w:adjustRightInd w:val="0"/>
        <w:snapToGrid w:val="0"/>
        <w:spacing w:line="300" w:lineRule="auto"/>
        <w:ind w:left="544" w:leftChars="1" w:hanging="542" w:hangingChars="200"/>
        <w:rPr>
          <w:rFonts w:hint="eastAsia" w:ascii="仿宋" w:hAnsi="仿宋" w:eastAsia="仿宋" w:cs="仿宋"/>
          <w:kern w:val="0"/>
          <w:sz w:val="28"/>
          <w:szCs w:val="28"/>
        </w:rPr>
      </w:pPr>
      <w:r>
        <w:rPr>
          <w:rFonts w:hint="eastAsia" w:ascii="仿宋" w:hAnsi="仿宋" w:eastAsia="仿宋" w:cs="仿宋"/>
          <w:kern w:val="0"/>
          <w:sz w:val="28"/>
          <w:szCs w:val="28"/>
        </w:rPr>
        <w:t>13. 不接受联合体报价。</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14. 报价单位资格证明文件</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2"/>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15. 报价有效期</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15.1询价响应文件应在询价之日起</w:t>
      </w:r>
      <w:r>
        <w:rPr>
          <w:rFonts w:hint="eastAsia" w:ascii="仿宋" w:hAnsi="仿宋" w:eastAsia="仿宋" w:cs="仿宋"/>
          <w:sz w:val="28"/>
          <w:szCs w:val="28"/>
          <w:u w:val="single"/>
        </w:rPr>
        <w:t>90</w:t>
      </w:r>
      <w:r>
        <w:rPr>
          <w:rFonts w:hint="eastAsia" w:ascii="仿宋" w:hAnsi="仿宋" w:eastAsia="仿宋" w:cs="仿宋"/>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hint="eastAsia" w:ascii="仿宋" w:hAnsi="仿宋" w:eastAsia="仿宋" w:cs="仿宋"/>
          <w:sz w:val="28"/>
          <w:szCs w:val="28"/>
        </w:rPr>
      </w:pPr>
      <w:r>
        <w:rPr>
          <w:rFonts w:hint="eastAsia" w:ascii="仿宋" w:hAnsi="仿宋" w:eastAsia="仿宋" w:cs="仿宋"/>
          <w:sz w:val="28"/>
          <w:szCs w:val="28"/>
        </w:rPr>
        <w:t>16. 询价响应文件的数量和签署</w:t>
      </w:r>
    </w:p>
    <w:p>
      <w:pPr>
        <w:autoSpaceDE w:val="0"/>
        <w:autoSpaceDN w:val="0"/>
        <w:adjustRightInd w:val="0"/>
        <w:snapToGrid w:val="0"/>
        <w:spacing w:line="30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16.1 报价单位应编制询价响应文件一式</w:t>
      </w:r>
      <w:r>
        <w:rPr>
          <w:rFonts w:hint="eastAsia" w:ascii="仿宋" w:hAnsi="仿宋" w:eastAsia="仿宋" w:cs="仿宋"/>
          <w:kern w:val="0"/>
          <w:sz w:val="28"/>
          <w:szCs w:val="28"/>
          <w:u w:val="single"/>
        </w:rPr>
        <w:t>2</w:t>
      </w:r>
      <w:r>
        <w:rPr>
          <w:rFonts w:hint="eastAsia" w:ascii="仿宋" w:hAnsi="仿宋" w:eastAsia="仿宋" w:cs="仿宋"/>
          <w:kern w:val="0"/>
          <w:sz w:val="28"/>
          <w:szCs w:val="28"/>
        </w:rPr>
        <w:t>份，其中正本一份和副本</w:t>
      </w:r>
      <w:r>
        <w:rPr>
          <w:rFonts w:hint="eastAsia" w:ascii="仿宋" w:hAnsi="仿宋" w:eastAsia="仿宋" w:cs="仿宋"/>
          <w:kern w:val="0"/>
          <w:sz w:val="28"/>
          <w:szCs w:val="28"/>
          <w:u w:val="single"/>
        </w:rPr>
        <w:t>各一</w:t>
      </w:r>
      <w:r>
        <w:rPr>
          <w:rFonts w:hint="eastAsia" w:ascii="仿宋" w:hAnsi="仿宋" w:eastAsia="仿宋" w:cs="仿宋"/>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hint="eastAsia" w:ascii="仿宋" w:hAnsi="仿宋" w:eastAsia="仿宋" w:cs="仿宋"/>
          <w:b/>
          <w:sz w:val="28"/>
          <w:szCs w:val="28"/>
        </w:rPr>
      </w:pPr>
      <w:r>
        <w:rPr>
          <w:rFonts w:hint="eastAsia" w:ascii="仿宋" w:hAnsi="仿宋" w:eastAsia="仿宋" w:cs="仿宋"/>
          <w:b/>
          <w:sz w:val="28"/>
          <w:szCs w:val="28"/>
        </w:rPr>
        <w:t>四、询价响应文件的递交</w:t>
      </w:r>
    </w:p>
    <w:p>
      <w:pPr>
        <w:autoSpaceDE w:val="0"/>
        <w:autoSpaceDN w:val="0"/>
        <w:adjustRightInd w:val="0"/>
        <w:snapToGrid w:val="0"/>
        <w:spacing w:line="300" w:lineRule="auto"/>
        <w:ind w:left="542" w:right="32" w:hanging="542" w:hangingChars="200"/>
        <w:rPr>
          <w:rFonts w:hint="eastAsia" w:ascii="仿宋" w:hAnsi="仿宋" w:eastAsia="仿宋" w:cs="仿宋"/>
          <w:kern w:val="0"/>
          <w:sz w:val="28"/>
          <w:szCs w:val="28"/>
        </w:rPr>
      </w:pPr>
      <w:r>
        <w:rPr>
          <w:rFonts w:hint="eastAsia" w:ascii="仿宋" w:hAnsi="仿宋" w:eastAsia="仿宋" w:cs="仿宋"/>
          <w:kern w:val="0"/>
          <w:sz w:val="28"/>
          <w:szCs w:val="28"/>
        </w:rPr>
        <w:t>17. 询价响应文件的密封和标记</w:t>
      </w:r>
    </w:p>
    <w:p>
      <w:pPr>
        <w:pStyle w:val="12"/>
        <w:adjustRightInd w:val="0"/>
        <w:snapToGrid w:val="0"/>
        <w:spacing w:line="300"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17.1报价单位应将询价响应文件正本和副本用单独的信封密封，注明“正本”或“副本”字样。</w:t>
      </w:r>
    </w:p>
    <w:p>
      <w:pPr>
        <w:pStyle w:val="12"/>
        <w:adjustRightInd w:val="0"/>
        <w:snapToGrid w:val="0"/>
        <w:spacing w:line="300"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17.2每一密封信封均应：</w:t>
      </w:r>
    </w:p>
    <w:p>
      <w:pPr>
        <w:pStyle w:val="12"/>
        <w:adjustRightInd w:val="0"/>
        <w:snapToGrid w:val="0"/>
        <w:spacing w:line="300" w:lineRule="auto"/>
        <w:ind w:left="1385" w:leftChars="343" w:hanging="696" w:hangingChars="257"/>
        <w:rPr>
          <w:rFonts w:hint="eastAsia" w:ascii="仿宋" w:hAnsi="仿宋" w:eastAsia="仿宋" w:cs="仿宋"/>
          <w:kern w:val="0"/>
          <w:sz w:val="28"/>
          <w:szCs w:val="28"/>
        </w:rPr>
      </w:pPr>
      <w:r>
        <w:rPr>
          <w:rFonts w:hint="eastAsia" w:ascii="仿宋" w:hAnsi="仿宋" w:eastAsia="仿宋" w:cs="仿宋"/>
          <w:kern w:val="0"/>
          <w:sz w:val="28"/>
          <w:szCs w:val="28"/>
        </w:rPr>
        <w:t>（1）标明项目编号、项目名称，并注明“正本”或“副本”字样；</w:t>
      </w:r>
    </w:p>
    <w:p>
      <w:pPr>
        <w:pStyle w:val="12"/>
        <w:adjustRightInd w:val="0"/>
        <w:snapToGrid w:val="0"/>
        <w:spacing w:line="300" w:lineRule="auto"/>
        <w:ind w:left="1385" w:leftChars="343" w:hanging="696" w:hangingChars="257"/>
        <w:rPr>
          <w:rFonts w:hint="eastAsia" w:ascii="仿宋" w:hAnsi="仿宋" w:eastAsia="仿宋" w:cs="仿宋"/>
          <w:kern w:val="0"/>
          <w:sz w:val="28"/>
          <w:szCs w:val="28"/>
        </w:rPr>
      </w:pPr>
      <w:r>
        <w:rPr>
          <w:rFonts w:hint="eastAsia" w:ascii="仿宋" w:hAnsi="仿宋" w:eastAsia="仿宋" w:cs="仿宋"/>
          <w:kern w:val="0"/>
          <w:sz w:val="28"/>
          <w:szCs w:val="28"/>
        </w:rPr>
        <w:t>（2）注明“于（递交询价响应文件截止时间）之前不准启封”的字样。</w:t>
      </w:r>
    </w:p>
    <w:p>
      <w:pPr>
        <w:pStyle w:val="12"/>
        <w:adjustRightInd w:val="0"/>
        <w:snapToGrid w:val="0"/>
        <w:spacing w:line="300"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17.3如果信封未按本须知第17.1条和第17.2条要求密封的，询价人对误投或过早启封概不负责。</w:t>
      </w:r>
    </w:p>
    <w:p>
      <w:pPr>
        <w:pStyle w:val="12"/>
        <w:adjustRightInd w:val="0"/>
        <w:snapToGrid w:val="0"/>
        <w:spacing w:line="300"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hint="eastAsia" w:ascii="仿宋" w:hAnsi="仿宋" w:eastAsia="仿宋" w:cs="仿宋"/>
          <w:sz w:val="28"/>
          <w:szCs w:val="28"/>
        </w:rPr>
      </w:pPr>
      <w:r>
        <w:rPr>
          <w:rFonts w:hint="eastAsia" w:ascii="仿宋" w:hAnsi="仿宋" w:eastAsia="仿宋" w:cs="仿宋"/>
          <w:sz w:val="28"/>
          <w:szCs w:val="28"/>
        </w:rPr>
        <w:t>18. 询价响应文件递交截止时间</w:t>
      </w:r>
    </w:p>
    <w:p>
      <w:pPr>
        <w:pStyle w:val="12"/>
        <w:adjustRightInd w:val="0"/>
        <w:snapToGrid w:val="0"/>
        <w:spacing w:line="264"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264"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264" w:lineRule="auto"/>
        <w:ind w:right="32"/>
        <w:rPr>
          <w:rFonts w:hint="eastAsia" w:ascii="仿宋" w:hAnsi="仿宋" w:eastAsia="仿宋" w:cs="仿宋"/>
          <w:sz w:val="28"/>
          <w:szCs w:val="28"/>
        </w:rPr>
      </w:pPr>
      <w:r>
        <w:rPr>
          <w:rFonts w:hint="eastAsia" w:ascii="仿宋" w:hAnsi="仿宋" w:eastAsia="仿宋" w:cs="仿宋"/>
          <w:sz w:val="28"/>
          <w:szCs w:val="28"/>
        </w:rPr>
        <w:t>19. 询价响应文件的修改和撤回</w:t>
      </w:r>
    </w:p>
    <w:p>
      <w:pPr>
        <w:pStyle w:val="12"/>
        <w:adjustRightInd w:val="0"/>
        <w:snapToGrid w:val="0"/>
        <w:spacing w:line="264" w:lineRule="auto"/>
        <w:ind w:left="610"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677" w:right="32" w:hanging="678" w:hangingChars="250"/>
        <w:rPr>
          <w:rFonts w:hint="eastAsia" w:ascii="仿宋" w:hAnsi="仿宋" w:eastAsia="仿宋" w:cs="仿宋"/>
          <w:kern w:val="0"/>
          <w:sz w:val="28"/>
          <w:szCs w:val="28"/>
        </w:rPr>
      </w:pPr>
      <w:r>
        <w:rPr>
          <w:rFonts w:hint="eastAsia" w:ascii="仿宋" w:hAnsi="仿宋" w:eastAsia="仿宋" w:cs="仿宋"/>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u w:val="single"/>
        </w:rPr>
        <w:t>（询价人）</w:t>
      </w:r>
      <w:r>
        <w:rPr>
          <w:rFonts w:hint="eastAsia" w:ascii="仿宋" w:hAnsi="仿宋" w:eastAsia="仿宋" w:cs="仿宋"/>
          <w:kern w:val="0"/>
          <w:sz w:val="28"/>
          <w:szCs w:val="28"/>
        </w:rPr>
        <w:t>。从询价响应文件递交截止时间至报价单位承诺的报价有效期内，报价单位不得撤回其报价。</w:t>
      </w:r>
    </w:p>
    <w:p>
      <w:pPr>
        <w:pStyle w:val="12"/>
        <w:adjustRightInd w:val="0"/>
        <w:snapToGrid w:val="0"/>
        <w:spacing w:line="264" w:lineRule="auto"/>
        <w:ind w:left="420" w:right="32" w:hanging="420"/>
        <w:rPr>
          <w:rFonts w:hint="eastAsia"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2"/>
        <w:adjustRightInd w:val="0"/>
        <w:snapToGrid w:val="0"/>
        <w:spacing w:line="264" w:lineRule="auto"/>
        <w:rPr>
          <w:rFonts w:hint="eastAsia" w:ascii="仿宋" w:hAnsi="仿宋" w:eastAsia="仿宋" w:cs="仿宋"/>
          <w:b/>
          <w:sz w:val="28"/>
          <w:szCs w:val="28"/>
        </w:rPr>
      </w:pPr>
      <w:r>
        <w:rPr>
          <w:rFonts w:hint="eastAsia" w:ascii="仿宋" w:hAnsi="仿宋" w:eastAsia="仿宋" w:cs="仿宋"/>
          <w:b/>
          <w:sz w:val="28"/>
          <w:szCs w:val="28"/>
        </w:rPr>
        <w:t>五、评审</w:t>
      </w:r>
    </w:p>
    <w:p>
      <w:pPr>
        <w:pStyle w:val="12"/>
        <w:adjustRightInd w:val="0"/>
        <w:snapToGrid w:val="0"/>
        <w:spacing w:line="264" w:lineRule="auto"/>
        <w:rPr>
          <w:rFonts w:hint="eastAsia" w:ascii="仿宋" w:hAnsi="仿宋" w:eastAsia="仿宋" w:cs="仿宋"/>
          <w:sz w:val="28"/>
          <w:szCs w:val="28"/>
        </w:rPr>
      </w:pPr>
      <w:r>
        <w:rPr>
          <w:rFonts w:hint="eastAsia" w:ascii="仿宋" w:hAnsi="仿宋" w:eastAsia="仿宋" w:cs="仿宋"/>
          <w:sz w:val="28"/>
          <w:szCs w:val="28"/>
        </w:rPr>
        <w:t>20. 询价小组</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sz w:val="28"/>
          <w:szCs w:val="28"/>
        </w:rPr>
        <w:t xml:space="preserve">20.1 </w:t>
      </w:r>
      <w:r>
        <w:rPr>
          <w:rFonts w:hint="eastAsia" w:ascii="仿宋" w:hAnsi="仿宋" w:eastAsia="仿宋" w:cs="仿宋"/>
          <w:kern w:val="0"/>
          <w:sz w:val="28"/>
          <w:szCs w:val="28"/>
        </w:rPr>
        <w:t>评审由</w:t>
      </w:r>
      <w:r>
        <w:rPr>
          <w:rFonts w:hint="eastAsia" w:ascii="仿宋" w:hAnsi="仿宋" w:eastAsia="仿宋" w:cs="仿宋"/>
          <w:sz w:val="28"/>
          <w:szCs w:val="28"/>
          <w:u w:val="single"/>
        </w:rPr>
        <w:t>询价人</w:t>
      </w:r>
      <w:r>
        <w:rPr>
          <w:rFonts w:hint="eastAsia" w:ascii="仿宋" w:hAnsi="仿宋" w:eastAsia="仿宋" w:cs="仿宋"/>
          <w:kern w:val="0"/>
          <w:sz w:val="28"/>
          <w:szCs w:val="28"/>
        </w:rPr>
        <w:t>组建的询价小组负责。</w:t>
      </w:r>
    </w:p>
    <w:p>
      <w:pPr>
        <w:tabs>
          <w:tab w:val="left" w:pos="360"/>
        </w:tabs>
        <w:autoSpaceDE w:val="0"/>
        <w:autoSpaceDN w:val="0"/>
        <w:adjustRightInd w:val="0"/>
        <w:snapToGrid w:val="0"/>
        <w:spacing w:line="36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20.2询价小组在评审过程中出现意见不一致时，遵循少数服从多数原则。</w:t>
      </w:r>
    </w:p>
    <w:p>
      <w:pPr>
        <w:autoSpaceDE w:val="0"/>
        <w:autoSpaceDN w:val="0"/>
        <w:adjustRightInd w:val="0"/>
        <w:snapToGrid w:val="0"/>
        <w:spacing w:line="36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20.3询价小组依法根据询价文件的规定对询价响应文件进行评审,并据此推荐成交候选人。</w:t>
      </w:r>
    </w:p>
    <w:p>
      <w:pPr>
        <w:pStyle w:val="2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20.4拆封询价响应文件时，出现下列情形之一的，不参与评审：</w:t>
      </w:r>
    </w:p>
    <w:p>
      <w:pPr>
        <w:pStyle w:val="2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（1）响应文件没密封完整的，或封面未注明报价单位名称、项目名称、日期等项目信息的；</w:t>
      </w:r>
    </w:p>
    <w:p>
      <w:pPr>
        <w:pStyle w:val="2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（2）响应文件中的法定代表人或授权代理人与报价响应文件登记表的信息不一致的。</w:t>
      </w:r>
    </w:p>
    <w:p>
      <w:pPr>
        <w:pStyle w:val="2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（3）不同报价单位响应文件中存在两处以上异常一致的情形。</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21.资格性、符合性评审</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22.报价的评审</w:t>
      </w:r>
    </w:p>
    <w:p>
      <w:pPr>
        <w:autoSpaceDE w:val="0"/>
        <w:autoSpaceDN w:val="0"/>
        <w:adjustRightInd w:val="0"/>
        <w:snapToGrid w:val="0"/>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pacing w:before="120"/>
        <w:ind w:left="721" w:right="-58" w:rightChars="-29" w:firstLine="0"/>
        <w:jc w:val="left"/>
        <w:rPr>
          <w:rFonts w:hint="eastAsia" w:ascii="仿宋" w:hAnsi="仿宋" w:eastAsia="仿宋" w:cs="仿宋"/>
          <w:sz w:val="28"/>
          <w:szCs w:val="28"/>
        </w:rPr>
      </w:pPr>
      <w:r>
        <w:rPr>
          <w:rFonts w:hint="eastAsia" w:ascii="仿宋" w:hAnsi="仿宋" w:eastAsia="仿宋" w:cs="仿宋"/>
          <w:sz w:val="28"/>
          <w:szCs w:val="28"/>
        </w:rPr>
        <w:t>大写金额与小写金额不一致的，以大写金额为准；</w:t>
      </w:r>
    </w:p>
    <w:p>
      <w:pPr>
        <w:numPr>
          <w:ilvl w:val="1"/>
          <w:numId w:val="5"/>
        </w:numPr>
        <w:tabs>
          <w:tab w:val="left" w:pos="180"/>
          <w:tab w:val="left" w:pos="360"/>
          <w:tab w:val="left" w:pos="1260"/>
          <w:tab w:val="clear" w:pos="840"/>
        </w:tabs>
        <w:spacing w:before="120"/>
        <w:ind w:left="721" w:right="-58" w:rightChars="-29" w:firstLine="0"/>
        <w:jc w:val="left"/>
        <w:rPr>
          <w:rFonts w:hint="eastAsia"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22.3超过最高限价的报价将被拒绝。</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六、确定承包人</w:t>
      </w:r>
    </w:p>
    <w:p>
      <w:pPr>
        <w:autoSpaceDE w:val="0"/>
        <w:autoSpaceDN w:val="0"/>
        <w:adjustRightInd w:val="0"/>
        <w:snapToGrid w:val="0"/>
        <w:spacing w:line="30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23.确定承包人原则</w:t>
      </w:r>
    </w:p>
    <w:p>
      <w:pPr>
        <w:autoSpaceDE w:val="0"/>
        <w:autoSpaceDN w:val="0"/>
        <w:adjustRightInd w:val="0"/>
        <w:snapToGrid w:val="0"/>
        <w:spacing w:line="300" w:lineRule="auto"/>
        <w:ind w:left="610" w:right="32" w:hanging="610" w:hangingChars="225"/>
        <w:rPr>
          <w:rFonts w:hint="eastAsia" w:ascii="仿宋" w:hAnsi="仿宋" w:eastAsia="仿宋" w:cs="仿宋"/>
          <w:kern w:val="0"/>
          <w:sz w:val="28"/>
          <w:szCs w:val="28"/>
        </w:rPr>
      </w:pPr>
      <w:r>
        <w:rPr>
          <w:rFonts w:hint="eastAsia" w:ascii="仿宋" w:hAnsi="仿宋" w:eastAsia="仿宋" w:cs="仿宋"/>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hint="eastAsia" w:ascii="仿宋" w:hAnsi="仿宋" w:eastAsia="仿宋" w:cs="仿宋"/>
          <w:kern w:val="0"/>
          <w:sz w:val="28"/>
          <w:szCs w:val="28"/>
        </w:rPr>
      </w:pPr>
      <w:r>
        <w:rPr>
          <w:rFonts w:hint="eastAsia" w:ascii="仿宋" w:hAnsi="仿宋" w:eastAsia="仿宋" w:cs="仿宋"/>
          <w:sz w:val="28"/>
          <w:szCs w:val="28"/>
        </w:rPr>
        <w:t>23.2承包人确定后，询价人</w:t>
      </w:r>
      <w:r>
        <w:rPr>
          <w:rFonts w:hint="eastAsia" w:ascii="仿宋" w:hAnsi="仿宋" w:eastAsia="仿宋" w:cs="仿宋"/>
          <w:kern w:val="0"/>
          <w:sz w:val="28"/>
          <w:szCs w:val="28"/>
        </w:rPr>
        <w:t>向承包人发出《发包通知书》，</w:t>
      </w:r>
      <w:r>
        <w:rPr>
          <w:rFonts w:hint="eastAsia" w:ascii="仿宋" w:hAnsi="仿宋" w:eastAsia="仿宋" w:cs="仿宋"/>
          <w:sz w:val="28"/>
          <w:szCs w:val="28"/>
        </w:rPr>
        <w:t>对承包人和询价人具有同等法律效力</w:t>
      </w:r>
      <w:r>
        <w:rPr>
          <w:rFonts w:hint="eastAsia" w:ascii="仿宋" w:hAnsi="仿宋" w:eastAsia="仿宋" w:cs="仿宋"/>
          <w:kern w:val="0"/>
          <w:sz w:val="28"/>
          <w:szCs w:val="28"/>
        </w:rPr>
        <w:t>。</w:t>
      </w:r>
    </w:p>
    <w:p>
      <w:pPr>
        <w:pStyle w:val="12"/>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kern w:val="0"/>
          <w:sz w:val="28"/>
          <w:szCs w:val="28"/>
        </w:rPr>
      </w:pPr>
      <w:r>
        <w:rPr>
          <w:rFonts w:hint="eastAsia" w:ascii="仿宋" w:hAnsi="仿宋" w:eastAsia="仿宋" w:cs="仿宋"/>
          <w:kern w:val="0"/>
          <w:sz w:val="28"/>
          <w:szCs w:val="28"/>
        </w:rPr>
        <w:t>24. 合同的订立</w:t>
      </w:r>
    </w:p>
    <w:p>
      <w:pPr>
        <w:autoSpaceDE w:val="0"/>
        <w:autoSpaceDN w:val="0"/>
        <w:adjustRightInd w:val="0"/>
        <w:snapToGrid w:val="0"/>
        <w:spacing w:line="300" w:lineRule="auto"/>
        <w:ind w:left="677" w:right="32" w:hanging="678" w:hangingChars="250"/>
        <w:rPr>
          <w:rFonts w:hint="eastAsia" w:ascii="仿宋" w:hAnsi="仿宋" w:eastAsia="仿宋" w:cs="仿宋"/>
          <w:sz w:val="28"/>
          <w:szCs w:val="28"/>
        </w:rPr>
      </w:pPr>
      <w:r>
        <w:rPr>
          <w:rFonts w:hint="eastAsia" w:ascii="仿宋" w:hAnsi="仿宋" w:eastAsia="仿宋" w:cs="仿宋"/>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25. 合同的履行</w:t>
      </w:r>
    </w:p>
    <w:p>
      <w:pPr>
        <w:autoSpaceDE w:val="0"/>
        <w:autoSpaceDN w:val="0"/>
        <w:adjustRightInd w:val="0"/>
        <w:snapToGrid w:val="0"/>
        <w:spacing w:line="300" w:lineRule="auto"/>
        <w:ind w:left="677" w:right="32" w:hanging="678" w:hangingChars="250"/>
        <w:rPr>
          <w:rFonts w:hint="eastAsia" w:ascii="仿宋" w:hAnsi="仿宋" w:eastAsia="仿宋" w:cs="仿宋"/>
          <w:kern w:val="0"/>
          <w:sz w:val="28"/>
          <w:szCs w:val="28"/>
        </w:rPr>
      </w:pPr>
      <w:r>
        <w:rPr>
          <w:rFonts w:hint="eastAsia" w:ascii="仿宋" w:hAnsi="仿宋" w:eastAsia="仿宋" w:cs="仿宋"/>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hint="eastAsia" w:ascii="仿宋" w:hAnsi="仿宋" w:eastAsia="仿宋" w:cs="仿宋"/>
          <w:kern w:val="0"/>
          <w:sz w:val="28"/>
          <w:szCs w:val="28"/>
        </w:rPr>
      </w:pPr>
      <w:r>
        <w:rPr>
          <w:rFonts w:hint="eastAsia" w:ascii="仿宋" w:hAnsi="仿宋" w:eastAsia="仿宋" w:cs="仿宋"/>
          <w:kern w:val="0"/>
          <w:sz w:val="28"/>
          <w:szCs w:val="28"/>
        </w:rPr>
        <w:t>25.2 承包人因不可抗力或者自身原因不能履行承包合同的，询价人</w:t>
      </w:r>
      <w:r>
        <w:rPr>
          <w:rFonts w:hint="eastAsia" w:ascii="仿宋" w:hAnsi="仿宋" w:eastAsia="仿宋" w:cs="仿宋"/>
          <w:sz w:val="28"/>
          <w:szCs w:val="28"/>
        </w:rPr>
        <w:t>可以与排位在承包人之后第一位的成交候选报价单位签订承包</w:t>
      </w:r>
      <w:r>
        <w:rPr>
          <w:rFonts w:hint="eastAsia" w:ascii="仿宋" w:hAnsi="仿宋" w:eastAsia="仿宋" w:cs="仿宋"/>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kern w:val="0"/>
          <w:sz w:val="28"/>
          <w:szCs w:val="28"/>
        </w:rPr>
      </w:pPr>
      <w:r>
        <w:rPr>
          <w:rFonts w:hint="eastAsia" w:ascii="仿宋" w:hAnsi="仿宋" w:eastAsia="仿宋" w:cs="仿宋"/>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pStyle w:val="5"/>
        <w:rPr>
          <w:rFonts w:ascii="仿宋" w:hAnsi="仿宋" w:eastAsia="仿宋" w:cs="仿宋_GB2312"/>
        </w:rPr>
      </w:pPr>
    </w:p>
    <w:p>
      <w:pPr>
        <w:rPr>
          <w:rFonts w:ascii="仿宋" w:hAnsi="仿宋" w:eastAsia="仿宋" w:cs="仿宋_GB2312"/>
        </w:rPr>
      </w:pPr>
    </w:p>
    <w:p>
      <w:pPr>
        <w:pStyle w:val="20"/>
        <w:rPr>
          <w:rFonts w:ascii="仿宋" w:hAnsi="仿宋" w:eastAsia="仿宋" w:cs="仿宋_GB2312"/>
        </w:rPr>
      </w:pPr>
    </w:p>
    <w:p>
      <w:pPr>
        <w:pStyle w:val="20"/>
        <w:rPr>
          <w:rFonts w:ascii="仿宋" w:hAnsi="仿宋" w:eastAsia="仿宋" w:cs="仿宋_GB2312"/>
        </w:rPr>
      </w:pPr>
    </w:p>
    <w:p>
      <w:pPr>
        <w:pStyle w:val="20"/>
        <w:rPr>
          <w:rFonts w:ascii="仿宋" w:hAnsi="仿宋" w:eastAsia="仿宋" w:cs="仿宋_GB2312"/>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28"/>
        <w:rPr>
          <w:rFonts w:ascii="仿宋" w:hAnsi="仿宋" w:eastAsia="仿宋" w:cs="仿宋_GB2312"/>
          <w:color w:val="auto"/>
        </w:rPr>
      </w:pPr>
    </w:p>
    <w:p>
      <w:pPr>
        <w:pStyle w:val="5"/>
        <w:rPr>
          <w:rFonts w:ascii="仿宋" w:hAnsi="仿宋" w:eastAsia="仿宋" w:cs="仿宋_GB2312"/>
        </w:rPr>
      </w:pPr>
      <w:r>
        <w:rPr>
          <w:rFonts w:hint="eastAsia" w:ascii="仿宋" w:hAnsi="仿宋" w:eastAsia="仿宋" w:cs="仿宋_GB2312"/>
        </w:rPr>
        <w:t>附件一  报价记录表</w:t>
      </w:r>
    </w:p>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广州市净水有限公司备用网络租赁服务报价记录表</w:t>
      </w:r>
    </w:p>
    <w:p>
      <w:pPr>
        <w:spacing w:line="500" w:lineRule="exact"/>
        <w:ind w:firstLine="3317" w:firstLineChars="1650"/>
        <w:rPr>
          <w:rFonts w:ascii="仿宋" w:hAnsi="仿宋" w:eastAsia="仿宋" w:cs="仿宋_GB2312"/>
        </w:rPr>
      </w:pPr>
      <w:r>
        <w:rPr>
          <w:rFonts w:hint="eastAsia" w:ascii="仿宋" w:hAnsi="仿宋" w:eastAsia="仿宋" w:cs="仿宋_GB2312"/>
          <w:szCs w:val="21"/>
        </w:rPr>
        <w:t>报价文件开启时间：</w:t>
      </w:r>
      <w:r>
        <w:rPr>
          <w:rFonts w:hint="eastAsia" w:ascii="仿宋" w:hAnsi="仿宋" w:eastAsia="仿宋" w:cs="仿宋_GB2312"/>
          <w:sz w:val="28"/>
          <w:szCs w:val="28"/>
          <w:u w:val="single"/>
        </w:rPr>
        <w:t xml:space="preserve">    </w:t>
      </w:r>
      <w:r>
        <w:rPr>
          <w:rFonts w:hint="eastAsia" w:ascii="仿宋" w:hAnsi="仿宋" w:eastAsia="仿宋" w:cs="仿宋_GB2312"/>
          <w:szCs w:val="21"/>
        </w:rPr>
        <w:t>年</w:t>
      </w:r>
      <w:r>
        <w:rPr>
          <w:rFonts w:hint="eastAsia" w:ascii="仿宋" w:hAnsi="仿宋" w:eastAsia="仿宋" w:cs="仿宋_GB2312"/>
          <w:sz w:val="28"/>
          <w:szCs w:val="28"/>
          <w:u w:val="single"/>
        </w:rPr>
        <w:t xml:space="preserve">    </w:t>
      </w:r>
      <w:r>
        <w:rPr>
          <w:rFonts w:hint="eastAsia" w:ascii="仿宋" w:hAnsi="仿宋" w:eastAsia="仿宋" w:cs="仿宋_GB2312"/>
          <w:szCs w:val="21"/>
        </w:rPr>
        <w:t>月</w:t>
      </w:r>
      <w:r>
        <w:rPr>
          <w:rFonts w:hint="eastAsia" w:ascii="仿宋" w:hAnsi="仿宋" w:eastAsia="仿宋" w:cs="仿宋_GB2312"/>
          <w:sz w:val="28"/>
          <w:szCs w:val="28"/>
          <w:u w:val="single"/>
        </w:rPr>
        <w:t xml:space="preserve">    </w:t>
      </w:r>
      <w:r>
        <w:rPr>
          <w:rFonts w:hint="eastAsia" w:ascii="仿宋" w:hAnsi="仿宋" w:eastAsia="仿宋" w:cs="仿宋_GB2312"/>
          <w:szCs w:val="21"/>
        </w:rPr>
        <w:t>日</w:t>
      </w:r>
      <w:r>
        <w:rPr>
          <w:rFonts w:hint="eastAsia" w:ascii="仿宋" w:hAnsi="仿宋" w:eastAsia="仿宋" w:cs="仿宋_GB2312"/>
          <w:sz w:val="28"/>
          <w:szCs w:val="28"/>
          <w:u w:val="single"/>
        </w:rPr>
        <w:t xml:space="preserve">    </w:t>
      </w:r>
      <w:r>
        <w:rPr>
          <w:rFonts w:hint="eastAsia" w:ascii="仿宋" w:hAnsi="仿宋" w:eastAsia="仿宋" w:cs="仿宋_GB2312"/>
          <w:szCs w:val="21"/>
        </w:rPr>
        <w:t>时</w:t>
      </w:r>
      <w:r>
        <w:rPr>
          <w:rFonts w:hint="eastAsia" w:ascii="仿宋" w:hAnsi="仿宋" w:eastAsia="仿宋" w:cs="仿宋_GB2312"/>
          <w:sz w:val="28"/>
          <w:szCs w:val="28"/>
          <w:u w:val="single"/>
        </w:rPr>
        <w:t xml:space="preserve">    </w:t>
      </w:r>
      <w:r>
        <w:rPr>
          <w:rFonts w:hint="eastAsia" w:ascii="仿宋" w:hAnsi="仿宋" w:eastAsia="仿宋" w:cs="仿宋_GB2312"/>
          <w:szCs w:val="21"/>
        </w:rPr>
        <w:t>分</w:t>
      </w:r>
    </w:p>
    <w:tbl>
      <w:tblPr>
        <w:tblStyle w:val="21"/>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bl>
    <w:p>
      <w:pPr>
        <w:spacing w:line="440" w:lineRule="exact"/>
        <w:rPr>
          <w:rFonts w:ascii="仿宋" w:hAnsi="仿宋" w:eastAsia="仿宋" w:cs="仿宋_GB2312"/>
          <w:u w:val="single"/>
        </w:rPr>
      </w:pPr>
      <w:r>
        <w:rPr>
          <w:rFonts w:hint="eastAsia" w:ascii="仿宋" w:hAnsi="仿宋" w:eastAsia="仿宋" w:cs="仿宋_GB2312"/>
        </w:rPr>
        <w:t>经办人：</w:t>
      </w:r>
      <w:r>
        <w:rPr>
          <w:rFonts w:hint="eastAsia" w:ascii="仿宋" w:hAnsi="仿宋" w:eastAsia="仿宋" w:cs="仿宋_GB2312"/>
          <w:u w:val="single"/>
        </w:rPr>
        <w:t xml:space="preserve">                   </w:t>
      </w:r>
      <w:r>
        <w:rPr>
          <w:rFonts w:hint="eastAsia" w:ascii="仿宋" w:hAnsi="仿宋" w:eastAsia="仿宋" w:cs="仿宋_GB2312"/>
        </w:rPr>
        <w:t xml:space="preserve"> 记录人：</w:t>
      </w:r>
      <w:r>
        <w:rPr>
          <w:rFonts w:hint="eastAsia" w:ascii="仿宋" w:hAnsi="仿宋" w:eastAsia="仿宋" w:cs="仿宋_GB2312"/>
          <w:u w:val="single"/>
        </w:rPr>
        <w:t xml:space="preserve">                </w:t>
      </w:r>
    </w:p>
    <w:p>
      <w:pPr>
        <w:spacing w:line="440" w:lineRule="exact"/>
        <w:rPr>
          <w:rFonts w:ascii="仿宋" w:hAnsi="仿宋" w:eastAsia="仿宋" w:cs="仿宋_GB2312"/>
          <w:u w:val="single"/>
        </w:rPr>
      </w:pPr>
      <w:r>
        <w:rPr>
          <w:rFonts w:hint="eastAsia" w:ascii="仿宋" w:hAnsi="仿宋" w:eastAsia="仿宋" w:cs="仿宋_GB2312"/>
        </w:rPr>
        <w:t xml:space="preserve">                                            </w:t>
      </w:r>
      <w:r>
        <w:rPr>
          <w:rFonts w:hint="eastAsia" w:ascii="仿宋" w:hAnsi="仿宋" w:eastAsia="仿宋" w:cs="仿宋_GB2312"/>
          <w:u w:val="single"/>
        </w:rPr>
        <w:t xml:space="preserve">      </w:t>
      </w:r>
      <w:r>
        <w:rPr>
          <w:rFonts w:hint="eastAsia" w:ascii="仿宋" w:hAnsi="仿宋" w:eastAsia="仿宋" w:cs="仿宋_GB2312"/>
        </w:rPr>
        <w:t>年</w:t>
      </w:r>
      <w:r>
        <w:rPr>
          <w:rFonts w:hint="eastAsia" w:ascii="仿宋" w:hAnsi="仿宋" w:eastAsia="仿宋" w:cs="仿宋_GB2312"/>
          <w:u w:val="single"/>
        </w:rPr>
        <w:t xml:space="preserve">      </w:t>
      </w:r>
      <w:r>
        <w:rPr>
          <w:rFonts w:hint="eastAsia" w:ascii="仿宋" w:hAnsi="仿宋" w:eastAsia="仿宋" w:cs="仿宋_GB2312"/>
        </w:rPr>
        <w:t xml:space="preserve">月 </w:t>
      </w:r>
      <w:r>
        <w:rPr>
          <w:rFonts w:hint="eastAsia" w:ascii="仿宋" w:hAnsi="仿宋" w:eastAsia="仿宋" w:cs="仿宋_GB2312"/>
          <w:u w:val="single"/>
        </w:rPr>
        <w:t xml:space="preserve">      </w:t>
      </w:r>
      <w:r>
        <w:rPr>
          <w:rFonts w:hint="eastAsia" w:ascii="仿宋" w:hAnsi="仿宋" w:eastAsia="仿宋" w:cs="仿宋_GB2312"/>
        </w:rPr>
        <w:t>日</w:t>
      </w:r>
    </w:p>
    <w:p>
      <w:pPr>
        <w:rPr>
          <w:rFonts w:ascii="仿宋" w:hAnsi="仿宋" w:eastAsia="仿宋" w:cs="仿宋"/>
          <w:color w:val="000000"/>
          <w:sz w:val="28"/>
          <w:szCs w:val="28"/>
        </w:rPr>
      </w:pPr>
      <w:r>
        <w:rPr>
          <w:rFonts w:hint="eastAsia" w:ascii="仿宋" w:hAnsi="仿宋" w:eastAsia="仿宋" w:cs="仿宋_GB2312"/>
        </w:rPr>
        <w:br w:type="page"/>
      </w:r>
      <w:r>
        <w:rPr>
          <w:rFonts w:hint="eastAsia" w:ascii="仿宋" w:hAnsi="仿宋" w:eastAsia="仿宋" w:cs="仿宋"/>
          <w:b/>
          <w:bCs/>
          <w:color w:val="000000"/>
          <w:sz w:val="32"/>
          <w:szCs w:val="32"/>
        </w:rPr>
        <w:t>附件二</w:t>
      </w:r>
    </w:p>
    <w:p>
      <w:pPr>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rPr>
          <w:rFonts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b w:val="0"/>
          <w:bCs w:val="0"/>
          <w:color w:val="000000"/>
          <w:sz w:val="24"/>
          <w:szCs w:val="21"/>
        </w:rPr>
        <w:t>广州市净水有限公司备用网络租赁服务</w:t>
      </w:r>
    </w:p>
    <w:tbl>
      <w:tblPr>
        <w:tblStyle w:val="21"/>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0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s="仿宋"/>
                <w:color w:val="000000"/>
                <w:sz w:val="28"/>
                <w:szCs w:val="28"/>
              </w:rPr>
            </w:pPr>
          </w:p>
        </w:tc>
      </w:tr>
    </w:tbl>
    <w:p>
      <w:pPr>
        <w:ind w:left="804" w:hanging="804" w:hangingChars="400"/>
        <w:rPr>
          <w:color w:val="000000"/>
        </w:rPr>
      </w:pPr>
      <w:r>
        <w:rPr>
          <w:rFonts w:hint="eastAsia"/>
          <w:color w:val="000000"/>
        </w:rPr>
        <w:t>备注：1、审核情况填写“符合”或“不符合；或者打“√”或“×”。</w:t>
      </w:r>
    </w:p>
    <w:p>
      <w:pPr>
        <w:numPr>
          <w:ilvl w:val="0"/>
          <w:numId w:val="6"/>
        </w:numPr>
        <w:ind w:firstLine="603" w:firstLineChars="300"/>
        <w:rPr>
          <w:color w:val="000000"/>
        </w:rPr>
      </w:pPr>
      <w:r>
        <w:rPr>
          <w:rFonts w:hint="eastAsia"/>
          <w:color w:val="000000"/>
        </w:rPr>
        <w:t>本表所有审核情况均为符合的，结论为报名成功。若有一项或以上审核情况为不符合的，结论为报名不成功。</w:t>
      </w:r>
    </w:p>
    <w:p>
      <w:pPr>
        <w:jc w:val="center"/>
        <w:rPr>
          <w:rFonts w:hint="eastAsia" w:ascii="仿宋" w:hAnsi="仿宋" w:eastAsia="仿宋" w:cs="仿宋_GB2312"/>
          <w:b/>
          <w:sz w:val="28"/>
          <w:szCs w:val="28"/>
        </w:rPr>
      </w:pP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2021年</w:t>
      </w:r>
      <w:r>
        <w:rPr>
          <w:rFonts w:hint="eastAsia" w:ascii="宋体" w:hAnsi="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月版</w:t>
      </w: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val="0"/>
          <w:bCs/>
          <w:color w:val="000000" w:themeColor="text1"/>
          <w:sz w:val="28"/>
          <w:highlight w:val="none"/>
          <w14:textFill>
            <w14:solidFill>
              <w14:schemeClr w14:val="tx1"/>
            </w14:solidFill>
          </w14:textFill>
        </w:rPr>
      </w:pPr>
      <w:r>
        <w:rPr>
          <w:rFonts w:hint="eastAsia" w:ascii="宋体" w:hAnsi="宋体"/>
          <w:b w:val="0"/>
          <w:bCs/>
          <w:color w:val="000000" w:themeColor="text1"/>
          <w:sz w:val="28"/>
          <w:highlight w:val="none"/>
          <w14:textFill>
            <w14:solidFill>
              <w14:schemeClr w14:val="tx1"/>
            </w14:solidFill>
          </w14:textFill>
        </w:rPr>
        <w:t>（示范文本）</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455"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58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before="93" w:beforeLines="30" w:line="480" w:lineRule="exact"/>
        <w:ind w:firstLine="693" w:firstLineChars="300"/>
        <w:rPr>
          <w:rFonts w:hint="eastAsia" w:ascii="宋体" w:hAnsi="宋体" w:cs="宋体"/>
          <w:color w:val="000000" w:themeColor="text1"/>
          <w:sz w:val="24"/>
          <w:szCs w:val="24"/>
          <w:highlight w:val="none"/>
          <w:u w:val="single"/>
          <w14:textFill>
            <w14:solidFill>
              <w14:schemeClr w14:val="tx1"/>
            </w14:solidFill>
          </w14:textFill>
        </w:rPr>
      </w:pPr>
    </w:p>
    <w:p>
      <w:pPr>
        <w:spacing w:before="93" w:beforeLines="30" w:line="480" w:lineRule="exact"/>
        <w:ind w:firstLine="693" w:firstLineChars="300"/>
        <w:rPr>
          <w:rFonts w:hint="eastAsia" w:ascii="宋体" w:hAnsi="宋体" w:cs="宋体"/>
          <w:color w:val="000000" w:themeColor="text1"/>
          <w:sz w:val="24"/>
          <w:szCs w:val="24"/>
          <w:highlight w:val="none"/>
          <w:u w:val="single"/>
          <w14:textFill>
            <w14:solidFill>
              <w14:schemeClr w14:val="tx1"/>
            </w14:solidFill>
          </w14:textFill>
        </w:rPr>
      </w:pPr>
    </w:p>
    <w:p>
      <w:pPr>
        <w:spacing w:before="93" w:beforeLines="30" w:line="480" w:lineRule="exact"/>
        <w:ind w:firstLine="693"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数据专线租赁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6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发包通知书；</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47"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sz w:val="24"/>
          <w:u w:val="single"/>
        </w:rPr>
        <w:t>广州市净水有限公司备用网络租赁服务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租用连接公司所属13个单位的100兆</w:t>
      </w:r>
      <w:r>
        <w:rPr>
          <w:rFonts w:hint="eastAsia" w:ascii="宋体" w:hAnsi="宋体" w:cs="宋体"/>
          <w:color w:val="000000" w:themeColor="text1"/>
          <w:sz w:val="24"/>
          <w:szCs w:val="24"/>
          <w:highlight w:val="none"/>
          <w:u w:val="single"/>
          <w:lang w:val="en-US" w:eastAsia="zh-CN"/>
          <w14:textFill>
            <w14:solidFill>
              <w14:schemeClr w14:val="tx1"/>
            </w14:solidFill>
          </w14:textFill>
        </w:rPr>
        <w:t>点对点电路专线</w:t>
      </w:r>
      <w:r>
        <w:rPr>
          <w:rFonts w:hint="eastAsia" w:ascii="宋体" w:hAnsi="宋体" w:cs="宋体"/>
          <w:color w:val="000000" w:themeColor="text1"/>
          <w:sz w:val="24"/>
          <w:szCs w:val="24"/>
          <w:highlight w:val="none"/>
          <w:u w:val="single"/>
          <w14:textFill>
            <w14:solidFill>
              <w14:schemeClr w14:val="tx1"/>
            </w14:solidFill>
          </w14:textFill>
        </w:rPr>
        <w:t>线路</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租期由总体验收合格后计算为期1年</w:t>
      </w:r>
      <w:r>
        <w:rPr>
          <w:rFonts w:hint="eastAsia" w:ascii="宋体" w:hAnsi="宋体" w:cs="宋体"/>
          <w:color w:val="000000" w:themeColor="text1"/>
          <w:sz w:val="24"/>
          <w:szCs w:val="24"/>
          <w:highlight w:val="none"/>
          <w:u w:val="single"/>
          <w14:textFill>
            <w14:solidFill>
              <w14:schemeClr w14:val="tx1"/>
            </w14:solidFill>
          </w14:textFill>
        </w:rPr>
        <w:t>。线路建成后并入现有网络，作为现有网络的冗余线路，合并运行。</w:t>
      </w:r>
      <w:r>
        <w:rPr>
          <w:rFonts w:hint="eastAsia" w:ascii="宋体" w:hAnsi="宋体" w:cs="宋体"/>
          <w:color w:val="000000" w:themeColor="text1"/>
          <w:sz w:val="24"/>
          <w:szCs w:val="24"/>
          <w:highlight w:val="none"/>
          <w:u w:val="single"/>
          <w:lang w:val="en-US" w:eastAsia="zh-CN"/>
          <w14:textFill>
            <w14:solidFill>
              <w14:schemeClr w14:val="tx1"/>
            </w14:solidFill>
          </w14:textFill>
        </w:rPr>
        <w:t>详见</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服务内容</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60天</w:t>
      </w:r>
    </w:p>
    <w:p>
      <w:pPr>
        <w:spacing w:line="480" w:lineRule="exact"/>
        <w:ind w:firstLine="462" w:firstLineChars="200"/>
        <w:outlineLvl w:val="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p>
    <w:p>
      <w:pPr>
        <w:spacing w:line="480" w:lineRule="exact"/>
        <w:ind w:firstLine="46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62"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62"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6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62"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6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6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28"/>
        <w:spacing w:line="480" w:lineRule="exact"/>
        <w:ind w:firstLine="462"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spacing w:line="480" w:lineRule="exact"/>
        <w:ind w:firstLine="47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7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62"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乙</w:t>
      </w:r>
      <w:r>
        <w:rPr>
          <w:rFonts w:hint="eastAsia" w:ascii="宋体" w:hAnsi="宋体" w:cs="宋体"/>
          <w:color w:val="000000" w:themeColor="text1"/>
          <w:kern w:val="0"/>
          <w:sz w:val="24"/>
          <w:szCs w:val="24"/>
          <w:highlight w:val="none"/>
          <w14:textFill>
            <w14:solidFill>
              <w14:schemeClr w14:val="tx1"/>
            </w14:solidFill>
          </w14:textFill>
        </w:rPr>
        <w:t>方完成</w:t>
      </w:r>
      <w:r>
        <w:rPr>
          <w:rFonts w:hint="eastAsia" w:ascii="宋体" w:hAnsi="宋体" w:cs="宋体"/>
          <w:color w:val="000000" w:themeColor="text1"/>
          <w:kern w:val="0"/>
          <w:sz w:val="24"/>
          <w:szCs w:val="24"/>
          <w:highlight w:val="none"/>
          <w:lang w:val="en-US" w:eastAsia="zh-CN"/>
          <w14:textFill>
            <w14:solidFill>
              <w14:schemeClr w14:val="tx1"/>
            </w14:solidFill>
          </w14:textFill>
        </w:rPr>
        <w:t>全部线路</w:t>
      </w:r>
      <w:r>
        <w:rPr>
          <w:rFonts w:hint="eastAsia" w:ascii="宋体" w:hAnsi="宋体" w:cs="宋体"/>
          <w:color w:val="000000" w:themeColor="text1"/>
          <w:kern w:val="0"/>
          <w:sz w:val="24"/>
          <w:szCs w:val="24"/>
          <w:highlight w:val="none"/>
          <w14:textFill>
            <w14:solidFill>
              <w14:schemeClr w14:val="tx1"/>
            </w14:solidFill>
          </w14:textFill>
        </w:rPr>
        <w:t>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sz w:val="24"/>
          <w:szCs w:val="24"/>
          <w:highlight w:val="none"/>
          <w:u w:val="single"/>
          <w:lang w:val="en-US" w:eastAsia="zh-CN"/>
          <w14:textFill>
            <w14:solidFill>
              <w14:schemeClr w14:val="tx1"/>
            </w14:solidFill>
          </w14:textFill>
        </w:rPr>
        <w:t>总体</w:t>
      </w:r>
      <w:r>
        <w:rPr>
          <w:rFonts w:hint="eastAsia" w:ascii="宋体" w:hAnsi="宋体" w:cs="宋体"/>
          <w:color w:val="000000" w:themeColor="text1"/>
          <w:kern w:val="0"/>
          <w:sz w:val="24"/>
          <w:szCs w:val="24"/>
          <w:highlight w:val="none"/>
          <w:u w:val="single"/>
          <w14:textFill>
            <w14:solidFill>
              <w14:schemeClr w14:val="tx1"/>
            </w14:solidFill>
          </w14:textFill>
        </w:rPr>
        <w:t>验收合格</w:t>
      </w:r>
      <w:r>
        <w:rPr>
          <w:rFonts w:hint="eastAsia" w:ascii="宋体" w:hAnsi="宋体" w:cs="宋体"/>
          <w:color w:val="000000" w:themeColor="text1"/>
          <w:kern w:val="0"/>
          <w:sz w:val="24"/>
          <w:szCs w:val="24"/>
          <w:highlight w:val="none"/>
          <w14:textFill>
            <w14:solidFill>
              <w14:schemeClr w14:val="tx1"/>
            </w14:solidFill>
          </w14:textFill>
        </w:rPr>
        <w:t>后</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w:t>
      </w:r>
      <w:r>
        <w:rPr>
          <w:rFonts w:hint="eastAsia" w:ascii="宋体" w:hAnsi="宋体" w:cs="宋体"/>
          <w:color w:val="000000" w:themeColor="text1"/>
          <w:sz w:val="24"/>
          <w:szCs w:val="24"/>
          <w:highlight w:val="none"/>
          <w:u w:val="single"/>
          <w:lang w:val="en-US" w:eastAsia="zh-CN"/>
          <w14:textFill>
            <w14:solidFill>
              <w14:schemeClr w14:val="tx1"/>
            </w14:solidFill>
          </w14:textFill>
        </w:rPr>
        <w:t>确认</w:t>
      </w:r>
      <w:r>
        <w:rPr>
          <w:rFonts w:hint="eastAsia" w:ascii="宋体" w:hAnsi="宋体" w:cs="宋体"/>
          <w:color w:val="000000" w:themeColor="text1"/>
          <w:sz w:val="24"/>
          <w:szCs w:val="24"/>
          <w:highlight w:val="none"/>
          <w14:textFill>
            <w14:solidFill>
              <w14:schemeClr w14:val="tx1"/>
            </w14:solidFill>
          </w14:textFill>
        </w:rPr>
        <w:t>后，</w:t>
      </w:r>
      <w:r>
        <w:rPr>
          <w:rFonts w:hint="eastAsia" w:ascii="宋体" w:hAnsi="宋体" w:cs="宋体"/>
          <w:color w:val="000000" w:themeColor="text1"/>
          <w:sz w:val="24"/>
          <w:szCs w:val="24"/>
          <w:highlight w:val="none"/>
          <w:lang w:val="en-US" w:eastAsia="zh-CN"/>
          <w14:textFill>
            <w14:solidFill>
              <w14:schemeClr w14:val="tx1"/>
            </w14:solidFill>
          </w14:textFill>
        </w:rPr>
        <w:t>次月开始线路租赁计费。</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09"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09"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6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6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lang w:val="en-US" w:eastAsia="zh-CN"/>
          <w14:textFill>
            <w14:solidFill>
              <w14:schemeClr w14:val="tx1"/>
            </w14:solidFill>
          </w14:textFill>
        </w:rPr>
        <w:t>如下：</w:t>
      </w:r>
    </w:p>
    <w:p>
      <w:pPr>
        <w:spacing w:line="360" w:lineRule="auto"/>
        <w:ind w:firstLine="1155" w:firstLineChars="500"/>
        <w:rPr>
          <w:rFonts w:ascii="宋体" w:hAnsi="宋体" w:cs="宋体"/>
          <w:color w:val="auto"/>
          <w:sz w:val="24"/>
          <w:szCs w:val="24"/>
        </w:rPr>
      </w:pPr>
      <w:r>
        <w:rPr>
          <w:rFonts w:hint="eastAsia" w:ascii="宋体" w:hAnsi="宋体" w:cs="宋体"/>
          <w:color w:val="auto"/>
          <w:sz w:val="24"/>
          <w:szCs w:val="24"/>
        </w:rPr>
        <w:t>名称：广州市净水有限公司</w:t>
      </w:r>
    </w:p>
    <w:p>
      <w:pPr>
        <w:spacing w:line="360" w:lineRule="auto"/>
        <w:ind w:firstLine="1155" w:firstLineChars="500"/>
        <w:rPr>
          <w:rFonts w:ascii="宋体" w:hAnsi="宋体" w:cs="宋体"/>
          <w:color w:val="auto"/>
          <w:sz w:val="24"/>
          <w:szCs w:val="24"/>
        </w:rPr>
      </w:pPr>
      <w:r>
        <w:rPr>
          <w:rFonts w:hint="eastAsia" w:ascii="宋体" w:hAnsi="宋体" w:cs="宋体"/>
          <w:color w:val="auto"/>
          <w:sz w:val="24"/>
          <w:szCs w:val="24"/>
        </w:rPr>
        <w:t>税号：</w:t>
      </w:r>
      <w:r>
        <w:rPr>
          <w:rFonts w:ascii="宋体" w:hAnsi="宋体" w:cs="宋体"/>
          <w:color w:val="auto"/>
          <w:sz w:val="24"/>
          <w:szCs w:val="24"/>
          <w:u w:val="none"/>
        </w:rPr>
        <w:t xml:space="preserve"> 91440101755584729Q </w:t>
      </w:r>
      <w:r>
        <w:rPr>
          <w:rFonts w:hint="eastAsia" w:ascii="宋体" w:hAnsi="宋体" w:cs="宋体"/>
          <w:color w:val="auto"/>
          <w:sz w:val="24"/>
          <w:szCs w:val="24"/>
          <w:lang w:val="en-US" w:eastAsia="zh-CN"/>
        </w:rPr>
        <w:t xml:space="preserve"> </w:t>
      </w:r>
      <w:r>
        <w:rPr>
          <w:rFonts w:ascii="宋体" w:hAnsi="宋体" w:cs="宋体"/>
          <w:color w:val="auto"/>
          <w:sz w:val="24"/>
          <w:szCs w:val="24"/>
        </w:rPr>
        <w:t xml:space="preserve">  </w:t>
      </w:r>
    </w:p>
    <w:p>
      <w:pPr>
        <w:spacing w:line="360" w:lineRule="auto"/>
        <w:ind w:firstLine="1155" w:firstLineChars="500"/>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ascii="宋体" w:hAnsi="宋体" w:cs="宋体"/>
          <w:color w:val="auto"/>
          <w:sz w:val="24"/>
          <w:szCs w:val="24"/>
          <w:u w:val="none"/>
        </w:rPr>
        <w:t xml:space="preserve"> </w:t>
      </w:r>
      <w:r>
        <w:rPr>
          <w:rFonts w:hint="eastAsia" w:ascii="宋体" w:hAnsi="宋体" w:cs="宋体"/>
          <w:color w:val="auto"/>
          <w:sz w:val="24"/>
          <w:szCs w:val="24"/>
          <w:u w:val="none"/>
        </w:rPr>
        <w:t>广州市天河区临江大道501号</w:t>
      </w:r>
      <w:r>
        <w:rPr>
          <w:rFonts w:ascii="宋体" w:hAnsi="宋体" w:cs="宋体"/>
          <w:color w:val="auto"/>
          <w:sz w:val="24"/>
          <w:szCs w:val="24"/>
          <w:u w:val="none"/>
        </w:rPr>
        <w:t xml:space="preserve"> </w:t>
      </w:r>
      <w:r>
        <w:rPr>
          <w:rFonts w:hint="eastAsia" w:ascii="宋体" w:hAnsi="宋体" w:cs="宋体"/>
          <w:color w:val="auto"/>
          <w:sz w:val="24"/>
          <w:szCs w:val="24"/>
          <w:lang w:val="en-US" w:eastAsia="zh-CN"/>
        </w:rPr>
        <w:t xml:space="preserve"> </w:t>
      </w:r>
    </w:p>
    <w:p>
      <w:pPr>
        <w:pStyle w:val="2"/>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开户行：建设银行珠江新城支行</w:t>
      </w:r>
    </w:p>
    <w:p>
      <w:pPr>
        <w:pStyle w:val="2"/>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 xml:space="preserve">   账户：4400 1420 3140 5017 0338</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6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18"/>
        <w:spacing w:before="156" w:beforeAutospacing="0" w:after="156" w:afterAutospacing="0" w:line="480" w:lineRule="exact"/>
        <w:ind w:firstLine="462"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7</w:t>
      </w:r>
      <w:r>
        <w:rPr>
          <w:rFonts w:hint="eastAsia" w:cs="宋体"/>
          <w:color w:val="000000" w:themeColor="text1"/>
          <w:highlight w:val="none"/>
          <w14:textFill>
            <w14:solidFill>
              <w14:schemeClr w14:val="tx1"/>
            </w14:solidFill>
          </w14:textFill>
        </w:rPr>
        <w:t>.1履约担保按以下任一种形式提供：</w:t>
      </w:r>
    </w:p>
    <w:p>
      <w:pPr>
        <w:pStyle w:val="18"/>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18"/>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6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578"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18"/>
        <w:spacing w:before="156" w:beforeAutospacing="0" w:after="156" w:afterAutospacing="0" w:line="480" w:lineRule="exact"/>
        <w:ind w:left="190" w:leftChars="95" w:firstLine="347"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62"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6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6.2项目验收合格后，乙方提供服务内容如下：</w:t>
      </w:r>
      <w:r>
        <w:rPr>
          <w:rFonts w:hint="eastAsia" w:ascii="宋体" w:hAnsi="宋体" w:cs="宋体"/>
          <w:color w:val="000000" w:themeColor="text1"/>
          <w:sz w:val="24"/>
          <w:szCs w:val="24"/>
          <w:highlight w:val="none"/>
          <w:u w:val="single"/>
          <w14:textFill>
            <w14:solidFill>
              <w14:schemeClr w14:val="tx1"/>
            </w14:solidFill>
          </w14:textFill>
        </w:rPr>
        <w:t>如</w:t>
      </w:r>
      <w:r>
        <w:rPr>
          <w:rFonts w:hint="eastAsia" w:ascii="宋体" w:hAnsi="宋体" w:cs="宋体"/>
          <w:color w:val="000000" w:themeColor="text1"/>
          <w:sz w:val="24"/>
          <w:szCs w:val="24"/>
          <w:highlight w:val="none"/>
          <w:u w:val="single"/>
          <w:lang w:val="en-US" w:eastAsia="zh-CN"/>
          <w14:textFill>
            <w14:solidFill>
              <w14:schemeClr w14:val="tx1"/>
            </w14:solidFill>
          </w14:textFill>
        </w:rPr>
        <w:t>线路</w:t>
      </w:r>
      <w:r>
        <w:rPr>
          <w:rFonts w:hint="eastAsia" w:ascii="宋体" w:hAnsi="宋体" w:cs="宋体"/>
          <w:color w:val="000000" w:themeColor="text1"/>
          <w:sz w:val="24"/>
          <w:szCs w:val="24"/>
          <w:highlight w:val="none"/>
          <w:u w:val="single"/>
          <w14:textFill>
            <w14:solidFill>
              <w14:schemeClr w14:val="tx1"/>
            </w14:solidFill>
          </w14:textFill>
        </w:rPr>
        <w:t>发现故障时，乙方在收到通知</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小时内</w:t>
      </w:r>
      <w:r>
        <w:rPr>
          <w:rFonts w:hint="eastAsia" w:ascii="宋体" w:hAnsi="宋体" w:cs="宋体"/>
          <w:color w:val="000000" w:themeColor="text1"/>
          <w:sz w:val="24"/>
          <w:szCs w:val="24"/>
          <w:highlight w:val="none"/>
          <w:u w:val="single"/>
          <w:lang w:val="en-US" w:eastAsia="zh-CN"/>
          <w14:textFill>
            <w14:solidFill>
              <w14:schemeClr w14:val="tx1"/>
            </w14:solidFill>
          </w14:textFill>
        </w:rPr>
        <w:t>修复</w:t>
      </w:r>
      <w:r>
        <w:rPr>
          <w:rFonts w:hint="eastAsia" w:ascii="宋体" w:hAnsi="宋体" w:cs="宋体"/>
          <w:color w:val="000000" w:themeColor="text1"/>
          <w:sz w:val="24"/>
          <w:szCs w:val="24"/>
          <w:highlight w:val="none"/>
          <w:u w:val="single"/>
          <w14:textFill>
            <w14:solidFill>
              <w14:schemeClr w14:val="tx1"/>
            </w14:solidFill>
          </w14:textFill>
        </w:rPr>
        <w:t>，并排除故障</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确保甲方信息系统正常运行。</w:t>
      </w:r>
    </w:p>
    <w:p>
      <w:pPr>
        <w:pStyle w:val="62"/>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乙方不得</w:t>
      </w:r>
      <w:r>
        <w:rPr>
          <w:rFonts w:hint="eastAsia" w:ascii="宋体" w:hAnsi="宋体" w:cs="宋体"/>
          <w:color w:val="000000" w:themeColor="text1"/>
          <w:sz w:val="24"/>
          <w:szCs w:val="24"/>
          <w:highlight w:val="none"/>
          <w:lang w:val="en-US" w:eastAsia="zh-CN"/>
          <w14:textFill>
            <w14:solidFill>
              <w14:schemeClr w14:val="tx1"/>
            </w14:solidFill>
          </w14:textFill>
        </w:rPr>
        <w:t>对外泄露甲方</w:t>
      </w:r>
      <w:r>
        <w:rPr>
          <w:rFonts w:hint="eastAsia" w:ascii="宋体" w:hAnsi="宋体" w:cs="宋体"/>
          <w:color w:val="000000" w:themeColor="text1"/>
          <w:sz w:val="24"/>
          <w:szCs w:val="24"/>
          <w:highlight w:val="none"/>
          <w14:textFill>
            <w14:solidFill>
              <w14:schemeClr w14:val="tx1"/>
            </w14:solidFill>
          </w14:textFill>
        </w:rPr>
        <w:t>公司内部</w:t>
      </w:r>
      <w:r>
        <w:rPr>
          <w:rFonts w:hint="eastAsia" w:ascii="宋体" w:hAnsi="宋体" w:cs="宋体"/>
          <w:color w:val="000000" w:themeColor="text1"/>
          <w:sz w:val="24"/>
          <w:szCs w:val="24"/>
          <w:highlight w:val="none"/>
          <w:lang w:val="en-US" w:eastAsia="zh-CN"/>
          <w14:textFill>
            <w14:solidFill>
              <w14:schemeClr w14:val="tx1"/>
            </w14:solidFill>
          </w14:textFill>
        </w:rPr>
        <w:t>但不限于</w:t>
      </w:r>
      <w:r>
        <w:rPr>
          <w:rFonts w:hint="eastAsia" w:ascii="宋体" w:hAnsi="宋体" w:cs="宋体"/>
          <w:color w:val="000000" w:themeColor="text1"/>
          <w:sz w:val="24"/>
          <w:szCs w:val="24"/>
          <w:highlight w:val="none"/>
          <w14:textFill>
            <w14:solidFill>
              <w14:schemeClr w14:val="tx1"/>
            </w14:solidFill>
          </w14:textFill>
        </w:rPr>
        <w:t>网络、服务器、应用系统等有关的资料。</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spacing w:line="480" w:lineRule="exact"/>
        <w:ind w:firstLine="23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09"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09"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09"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09"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578"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服务内容</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31"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62" w:firstLineChars="200"/>
        <w:jc w:val="left"/>
        <w:rPr>
          <w:rFonts w:ascii="宋体" w:hAnsi="宋体" w:cs="宋体"/>
          <w:color w:val="000000" w:themeColor="text1"/>
          <w:sz w:val="24"/>
          <w:szCs w:val="24"/>
          <w:highlight w:val="none"/>
          <w14:textFill>
            <w14:solidFill>
              <w14:schemeClr w14:val="tx1"/>
            </w14:solidFill>
          </w14:textFill>
        </w:rPr>
      </w:pPr>
      <w:bookmarkStart w:id="0" w:name="_Toc107446862"/>
      <w:bookmarkStart w:id="1" w:name="_Toc19692"/>
      <w:bookmarkStart w:id="2" w:name="_Toc520190040"/>
      <w:bookmarkStart w:id="3" w:name="_Toc474245226"/>
      <w:bookmarkStart w:id="4" w:name="_Toc183666531"/>
      <w:bookmarkStart w:id="5" w:name="_Toc306350467"/>
      <w:bookmarkStart w:id="6" w:name="_Toc107447255"/>
      <w:bookmarkStart w:id="7" w:name="_Toc518993000"/>
      <w:r>
        <w:rPr>
          <w:rFonts w:hint="eastAsia" w:ascii="宋体" w:hAnsi="宋体" w:cs="宋体"/>
          <w:b/>
          <w:bCs/>
          <w:color w:val="000000" w:themeColor="text1"/>
          <w:sz w:val="24"/>
          <w:szCs w:val="24"/>
          <w:highlight w:val="none"/>
          <w14:textFill>
            <w14:solidFill>
              <w14:schemeClr w14:val="tx1"/>
            </w14:solidFill>
          </w14:textFill>
        </w:rPr>
        <w:t>十、不可抗力</w:t>
      </w:r>
      <w:bookmarkEnd w:id="0"/>
      <w:bookmarkEnd w:id="1"/>
      <w:bookmarkEnd w:id="2"/>
      <w:bookmarkEnd w:id="3"/>
      <w:bookmarkEnd w:id="4"/>
      <w:bookmarkEnd w:id="5"/>
      <w:bookmarkEnd w:id="6"/>
      <w:bookmarkEnd w:id="7"/>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bookmarkStart w:id="8" w:name="_Toc306350468"/>
      <w:bookmarkStart w:id="9" w:name="_Toc12010"/>
      <w:bookmarkStart w:id="10" w:name="_Toc183666532"/>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 w:name="_Toc118172294"/>
      <w:bookmarkStart w:id="12" w:name="_Toc520190041"/>
      <w:bookmarkStart w:id="13" w:name="_Toc107446864"/>
      <w:bookmarkStart w:id="14" w:name="_Toc518993001"/>
      <w:bookmarkStart w:id="15" w:name="_Toc474245227"/>
      <w:bookmarkStart w:id="16" w:name="_Toc107447257"/>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8"/>
      <w:bookmarkEnd w:id="9"/>
      <w:bookmarkEnd w:id="10"/>
      <w:bookmarkEnd w:id="11"/>
      <w:bookmarkEnd w:id="12"/>
      <w:bookmarkEnd w:id="13"/>
      <w:bookmarkEnd w:id="14"/>
      <w:bookmarkEnd w:id="15"/>
      <w:bookmarkEnd w:id="16"/>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7" w:name="_Toc306350469"/>
      <w:bookmarkStart w:id="18"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7"/>
      <w:bookmarkEnd w:id="18"/>
      <w:bookmarkStart w:id="19" w:name="_Toc474245229"/>
      <w:bookmarkStart w:id="20" w:name="_Toc520190043"/>
      <w:bookmarkStart w:id="21" w:name="_Toc51899300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22" w:name="_Toc107447264"/>
      <w:bookmarkStart w:id="23"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9"/>
      <w:bookmarkEnd w:id="20"/>
      <w:bookmarkEnd w:id="21"/>
      <w:bookmarkEnd w:id="22"/>
      <w:bookmarkEnd w:id="23"/>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271" w:firstLineChars="550"/>
        <w:rPr>
          <w:rFonts w:hint="eastAsia" w:ascii="宋体" w:hAnsi="宋体" w:cs="宋体"/>
          <w:color w:val="auto"/>
          <w:sz w:val="24"/>
          <w:szCs w:val="24"/>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480" w:lineRule="exact"/>
        <w:ind w:firstLine="1271"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服务内容/技术需求</w:t>
      </w:r>
    </w:p>
    <w:p>
      <w:pPr>
        <w:spacing w:line="480" w:lineRule="exact"/>
        <w:ind w:firstLine="1271"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271"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2"/>
        <w:ind w:firstLine="1273" w:firstLineChars="551"/>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8.营运项目承包单位日常履约考评</w:t>
      </w:r>
    </w:p>
    <w:p>
      <w:pPr>
        <w:pStyle w:val="2"/>
        <w:rPr>
          <w:rFonts w:hint="eastAsia"/>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122"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122"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widowControl/>
        <w:jc w:val="left"/>
        <w:rPr>
          <w:rFonts w:hint="eastAsia" w:ascii="宋体" w:hAnsi="宋体" w:cs="宋体"/>
          <w:color w:val="000000" w:themeColor="text1"/>
          <w:sz w:val="24"/>
          <w:szCs w:val="24"/>
          <w:highlight w:val="none"/>
          <w:lang w:val="en-US" w:eastAsia="zh-CN"/>
          <w14:textFill>
            <w14:solidFill>
              <w14:schemeClr w14:val="tx1"/>
            </w14:solidFill>
          </w14:textFill>
        </w:rPr>
      </w:pPr>
    </w:p>
    <w:p>
      <w:pPr>
        <w:widowControl/>
        <w:jc w:val="left"/>
        <w:rPr>
          <w:rFonts w:hint="eastAsia" w:ascii="宋体" w:hAnsi="宋体" w:cs="宋体"/>
          <w:color w:val="000000" w:themeColor="text1"/>
          <w:sz w:val="24"/>
          <w:szCs w:val="24"/>
          <w:highlight w:val="none"/>
          <w:lang w:val="en-US" w:eastAsia="zh-CN"/>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附件</w:t>
      </w: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widowControl/>
        <w:jc w:val="left"/>
        <w:rPr>
          <w:rFonts w:hint="eastAsia" w:ascii="宋体" w:hAnsi="宋体" w:cs="宋体"/>
          <w:color w:val="000000" w:themeColor="text1"/>
          <w:szCs w:val="21"/>
          <w:highlight w:val="none"/>
          <w14:textFill>
            <w14:solidFill>
              <w14:schemeClr w14:val="tx1"/>
            </w14:solidFill>
          </w14:textFill>
        </w:rPr>
      </w:pPr>
    </w:p>
    <w:p>
      <w:pPr>
        <w:tabs>
          <w:tab w:val="left" w:pos="5740"/>
        </w:tabs>
        <w:autoSpaceDE w:val="0"/>
        <w:autoSpaceDN w:val="0"/>
        <w:adjustRightInd w:val="0"/>
        <w:jc w:val="center"/>
        <w:rPr>
          <w:rFonts w:hint="eastAsia" w:ascii="仿宋" w:hAnsi="仿宋" w:eastAsia="仿宋" w:cs="仿宋"/>
          <w:color w:val="000000"/>
          <w:sz w:val="44"/>
          <w:szCs w:val="44"/>
        </w:rPr>
      </w:pPr>
      <w:r>
        <w:rPr>
          <w:rFonts w:hint="eastAsia" w:ascii="仿宋" w:hAnsi="仿宋" w:eastAsia="仿宋" w:cs="仿宋"/>
          <w:bCs/>
          <w:color w:val="000000"/>
          <w:kern w:val="0"/>
          <w:sz w:val="44"/>
          <w:szCs w:val="44"/>
        </w:rPr>
        <w:t>广州市净水有限公司</w:t>
      </w:r>
      <w:r>
        <w:rPr>
          <w:rFonts w:hint="eastAsia" w:ascii="仿宋" w:hAnsi="仿宋" w:eastAsia="仿宋" w:cs="仿宋"/>
          <w:color w:val="000000"/>
          <w:sz w:val="44"/>
          <w:szCs w:val="44"/>
        </w:rPr>
        <w:t>非招标项目</w:t>
      </w:r>
    </w:p>
    <w:p>
      <w:pPr>
        <w:tabs>
          <w:tab w:val="left" w:pos="5740"/>
        </w:tabs>
        <w:autoSpaceDE w:val="0"/>
        <w:autoSpaceDN w:val="0"/>
        <w:adjustRightInd w:val="0"/>
        <w:jc w:val="center"/>
        <w:rPr>
          <w:rFonts w:hint="eastAsia" w:ascii="仿宋" w:hAnsi="仿宋" w:eastAsia="仿宋" w:cs="仿宋"/>
          <w:bCs/>
          <w:color w:val="000000"/>
          <w:kern w:val="0"/>
          <w:sz w:val="44"/>
          <w:szCs w:val="44"/>
        </w:rPr>
      </w:pPr>
      <w:r>
        <w:rPr>
          <w:rFonts w:hint="eastAsia" w:ascii="仿宋" w:hAnsi="仿宋" w:eastAsia="仿宋" w:cs="仿宋"/>
          <w:bCs/>
          <w:color w:val="000000"/>
          <w:kern w:val="0"/>
          <w:sz w:val="44"/>
          <w:szCs w:val="44"/>
        </w:rPr>
        <w:t>发包通知书</w:t>
      </w:r>
    </w:p>
    <w:p>
      <w:pPr>
        <w:tabs>
          <w:tab w:val="left" w:pos="709"/>
        </w:tabs>
        <w:autoSpaceDE w:val="0"/>
        <w:autoSpaceDN w:val="0"/>
        <w:adjustRightInd w:val="0"/>
        <w:spacing w:after="4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广净（非公招）字 [2021] 第 [×××] 号</w:t>
      </w:r>
    </w:p>
    <w:p>
      <w:pPr>
        <w:pStyle w:val="28"/>
        <w:rPr>
          <w:rFonts w:hint="eastAsia" w:ascii="仿宋" w:hAnsi="仿宋" w:eastAsia="仿宋" w:cs="仿宋"/>
        </w:rPr>
      </w:pPr>
    </w:p>
    <w:p>
      <w:pPr>
        <w:autoSpaceDE w:val="0"/>
        <w:autoSpaceDN w:val="0"/>
        <w:adjustRightInd w:val="0"/>
        <w:spacing w:after="3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承包单位(全称):</w:t>
      </w:r>
    </w:p>
    <w:p>
      <w:pPr>
        <w:autoSpaceDE w:val="0"/>
        <w:autoSpaceDN w:val="0"/>
        <w:adjustRightInd w:val="0"/>
        <w:spacing w:after="300" w:line="50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经我公司询价小组评审推荐，确定你单位为××××项目的承包单位，承包内容为询价文件所规定的发包内容，发包价为人民币×拾×万×仟×佰元（￥元）。</w:t>
      </w:r>
    </w:p>
    <w:p>
      <w:pPr>
        <w:autoSpaceDE w:val="0"/>
        <w:autoSpaceDN w:val="0"/>
        <w:adjustRightInd w:val="0"/>
        <w:spacing w:after="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其中：</w:t>
      </w:r>
    </w:p>
    <w:p>
      <w:pPr>
        <w:autoSpaceDE w:val="0"/>
        <w:autoSpaceDN w:val="0"/>
        <w:adjustRightInd w:val="0"/>
        <w:spacing w:after="5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发包单位（盖章）：</w:t>
      </w:r>
    </w:p>
    <w:p>
      <w:pPr>
        <w:autoSpaceDE w:val="0"/>
        <w:autoSpaceDN w:val="0"/>
        <w:adjustRightInd w:val="0"/>
        <w:spacing w:after="200"/>
        <w:jc w:val="left"/>
        <w:rPr>
          <w:rFonts w:ascii="STSong-Light" w:hAnsi="STSong-Light" w:cs="STSong-Light"/>
          <w:color w:val="000000"/>
          <w:kern w:val="0"/>
          <w:sz w:val="24"/>
        </w:rPr>
        <w:sectPr>
          <w:headerReference r:id="rId3" w:type="default"/>
          <w:footerReference r:id="rId5" w:type="default"/>
          <w:headerReference r:id="rId4" w:type="even"/>
          <w:pgSz w:w="11906" w:h="16838"/>
          <w:pgMar w:top="1417" w:right="1531" w:bottom="1417" w:left="1531" w:header="851" w:footer="1417" w:gutter="0"/>
          <w:pgNumType w:fmt="numberInDash"/>
          <w:cols w:space="0" w:num="1"/>
          <w:rtlGutter w:val="0"/>
          <w:docGrid w:type="linesAndChars" w:linePitch="289" w:charSpace="-1844"/>
        </w:sectPr>
      </w:pPr>
      <w:r>
        <w:rPr>
          <w:rFonts w:hint="eastAsia" w:ascii="仿宋" w:hAnsi="仿宋" w:eastAsia="仿宋" w:cs="仿宋"/>
          <w:color w:val="000000"/>
          <w:kern w:val="0"/>
          <w:sz w:val="32"/>
          <w:szCs w:val="32"/>
        </w:rPr>
        <w:t xml:space="preserve">                                        年  月  日</w:t>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4</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60"/>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pStyle w:val="20"/>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广州市净水有限公司信息系统建设合同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60"/>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60"/>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60"/>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40" w:lineRule="exact"/>
        <w:rPr>
          <w:rFonts w:ascii="宋体" w:hAnsi="宋体" w:cs="宋体"/>
          <w:color w:val="000000" w:themeColor="text1"/>
          <w:szCs w:val="21"/>
          <w:highlight w:val="none"/>
          <w14:textFill>
            <w14:solidFill>
              <w14:schemeClr w14:val="tx1"/>
            </w14:solidFill>
          </w14:textFill>
        </w:rPr>
      </w:pPr>
    </w:p>
    <w:p>
      <w:pPr>
        <w:pStyle w:val="20"/>
      </w:pPr>
    </w:p>
    <w:p>
      <w:pPr>
        <w:spacing w:line="540" w:lineRule="exact"/>
        <w:rPr>
          <w:rFonts w:ascii="宋体" w:hAnsi="宋体" w:cs="宋体"/>
          <w:color w:val="000000" w:themeColor="text1"/>
          <w:szCs w:val="21"/>
          <w:highlight w:val="none"/>
          <w14:textFill>
            <w14:solidFill>
              <w14:schemeClr w14:val="tx1"/>
            </w14:solidFill>
          </w14:textFill>
        </w:rPr>
      </w:pPr>
    </w:p>
    <w:p>
      <w:pPr>
        <w:spacing w:line="560" w:lineRule="exact"/>
        <w:rPr>
          <w:rFonts w:ascii="黑体" w:hAnsi="黑体" w:eastAsia="黑体" w:cs="Batang"/>
          <w:bCs/>
          <w:kern w:val="0"/>
          <w:sz w:val="32"/>
          <w:szCs w:val="32"/>
        </w:rPr>
      </w:pPr>
      <w:r>
        <w:rPr>
          <w:rFonts w:hint="eastAsia" w:ascii="黑体" w:hAnsi="黑体" w:eastAsia="黑体" w:cs="Batang"/>
          <w:bCs/>
          <w:kern w:val="0"/>
          <w:sz w:val="32"/>
          <w:szCs w:val="32"/>
        </w:rPr>
        <w:t>附件</w:t>
      </w:r>
      <w:r>
        <w:rPr>
          <w:rFonts w:ascii="黑体" w:hAnsi="黑体" w:eastAsia="黑体" w:cs="Batang"/>
          <w:bCs/>
          <w:kern w:val="0"/>
          <w:sz w:val="32"/>
          <w:szCs w:val="32"/>
        </w:rPr>
        <w:t>4</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540" w:lineRule="exact"/>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pStyle w:val="2"/>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附件</w:t>
      </w: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54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务</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容</w:t>
      </w:r>
    </w:p>
    <w:p>
      <w:pPr>
        <w:pStyle w:val="20"/>
        <w:numPr>
          <w:ilvl w:val="0"/>
          <w:numId w:val="7"/>
        </w:numPr>
        <w:ind w:left="0" w:leftChars="0" w:firstLine="42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连接节点</w:t>
      </w:r>
    </w:p>
    <w:p>
      <w:pPr>
        <w:pStyle w:val="28"/>
        <w:ind w:firstLine="560" w:firstLineChars="200"/>
        <w:rPr>
          <w:rFonts w:ascii="仿宋_GB2312" w:hAnsi="仿宋_GB2312" w:cs="仿宋_GB2312"/>
          <w:sz w:val="28"/>
          <w:szCs w:val="28"/>
        </w:rPr>
      </w:pPr>
      <w:r>
        <w:rPr>
          <w:rFonts w:hint="eastAsia" w:ascii="仿宋_GB2312" w:hAnsi="仿宋_GB2312" w:cs="仿宋_GB2312"/>
          <w:sz w:val="28"/>
          <w:szCs w:val="28"/>
          <w:lang w:val="en-US" w:eastAsia="zh-CN"/>
        </w:rPr>
        <w:t>采用</w:t>
      </w:r>
      <w:r>
        <w:rPr>
          <w:rFonts w:hint="eastAsia" w:ascii="仿宋" w:hAnsi="仿宋" w:eastAsia="仿宋"/>
          <w:sz w:val="28"/>
          <w:szCs w:val="28"/>
          <w:lang w:val="en-US" w:eastAsia="zh-CN"/>
        </w:rPr>
        <w:t>点对点电路专线</w:t>
      </w:r>
      <w:r>
        <w:rPr>
          <w:rFonts w:hint="eastAsia" w:ascii="仿宋_GB2312" w:hAnsi="仿宋_GB2312" w:cs="仿宋_GB2312"/>
          <w:sz w:val="28"/>
          <w:szCs w:val="28"/>
          <w:lang w:val="en-US" w:eastAsia="zh-CN"/>
        </w:rPr>
        <w:t>技术，使用</w:t>
      </w:r>
      <w:r>
        <w:rPr>
          <w:rFonts w:hint="eastAsia" w:ascii="仿宋_GB2312" w:hAnsi="仿宋_GB2312" w:cs="仿宋_GB2312"/>
          <w:sz w:val="28"/>
          <w:szCs w:val="28"/>
        </w:rPr>
        <w:t>100M带宽线路建设公司与所属各单位之间的备用线路，线路节点共13个。具体连接节点如下：</w:t>
      </w:r>
    </w:p>
    <w:tbl>
      <w:tblPr>
        <w:tblStyle w:val="21"/>
        <w:tblW w:w="8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8"/>
        <w:gridCol w:w="2180"/>
        <w:gridCol w:w="6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4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序号</w:t>
            </w:r>
          </w:p>
        </w:tc>
        <w:tc>
          <w:tcPr>
            <w:tcW w:w="2180"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所属单位</w:t>
            </w:r>
          </w:p>
        </w:tc>
        <w:tc>
          <w:tcPr>
            <w:tcW w:w="602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沥滘分公司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广州市海珠区南洲路1375号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石井净水分公司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广东省广州市白云区石槎路689号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3</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大坦沙分公司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广州市荔湾区坦尾村坦尾大街3号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大沙地分公司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广州市黄埔区港前路1661号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5</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石井分公司（均禾厂）</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广州市白云区石井街道办夏花一路503号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6</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龙归分公司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广州市白云区太和镇龙归龙岗北路自编11号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7</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竹料分公司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广州市白云区太和镇龙和路10号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8</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江高分公司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广州市白云区江高镇南岗村南贤路1号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9</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京溪分公司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广州市白云区京溪街道办犀牛角村犀牛路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10</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健康城分公司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广州市白云区钟落潭镇广陈路568号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11</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大观分公司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广州市科韵路北路101号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12</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水质中心</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广州市荔湾区坦尾村坦尾大街3号（大坦沙分公司内）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13</w:t>
            </w:r>
          </w:p>
        </w:tc>
        <w:tc>
          <w:tcPr>
            <w:tcW w:w="218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西朗分公司</w:t>
            </w:r>
          </w:p>
        </w:tc>
        <w:tc>
          <w:tcPr>
            <w:tcW w:w="6028"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广州市荔湾区喜闻路1号</w:t>
            </w:r>
          </w:p>
        </w:tc>
      </w:tr>
    </w:tbl>
    <w:p>
      <w:pPr>
        <w:pStyle w:val="12"/>
        <w:numPr>
          <w:ilvl w:val="255"/>
          <w:numId w:val="0"/>
        </w:numPr>
        <w:adjustRightInd w:val="0"/>
        <w:snapToGrid w:val="0"/>
        <w:spacing w:line="360" w:lineRule="auto"/>
        <w:rPr>
          <w:rFonts w:hint="eastAsia" w:ascii="仿宋_GB2312" w:hAnsi="仿宋_GB2312" w:eastAsia="仿宋_GB2312" w:cs="仿宋_GB2312"/>
          <w:b/>
          <w:sz w:val="28"/>
          <w:szCs w:val="28"/>
        </w:rPr>
      </w:pPr>
    </w:p>
    <w:p>
      <w:pPr>
        <w:pStyle w:val="12"/>
        <w:numPr>
          <w:ilvl w:val="255"/>
          <w:numId w:val="0"/>
        </w:num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autoSpaceDE w:val="0"/>
        <w:autoSpaceDN w:val="0"/>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线路需符合点对点电路专线网络标准。</w:t>
      </w:r>
    </w:p>
    <w:p>
      <w:pPr>
        <w:autoSpaceDE w:val="0"/>
        <w:autoSpaceDN w:val="0"/>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2.接入线路设备端口需有冗余保护。两台传输设备下行通过光口分别与客户设备连接，上行通过传输网络分别与IP承载网的相关设备连接，从而接入点对点电路专线网络。</w:t>
      </w:r>
    </w:p>
    <w:p>
      <w:pPr>
        <w:pStyle w:val="20"/>
        <w:ind w:left="0" w:leftChars="0" w:firstLine="0" w:firstLineChars="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三、验收要求</w:t>
      </w:r>
    </w:p>
    <w:p>
      <w:pPr>
        <w:autoSpaceDE w:val="0"/>
        <w:autoSpaceDN w:val="0"/>
        <w:spacing w:line="24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线路需符合点对点电路专线网络标准，并出具线路质量证明材料。</w:t>
      </w:r>
    </w:p>
    <w:p>
      <w:pPr>
        <w:pStyle w:val="20"/>
        <w:spacing w:line="240" w:lineRule="auto"/>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2.各节点线路速率应稳定在100M，且符合点对点电路专线网络标准。</w:t>
      </w:r>
    </w:p>
    <w:p>
      <w:pPr>
        <w:pStyle w:val="20"/>
        <w:spacing w:line="240" w:lineRule="auto"/>
        <w:ind w:left="0" w:leftChars="0"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3.各节点与公司总部可通过该备用线路正常相互通讯。</w:t>
      </w: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附件</w:t>
      </w: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项目投入人员架构表</w:t>
      </w:r>
    </w:p>
    <w:p>
      <w:pPr>
        <w:widowControl/>
        <w:jc w:val="left"/>
        <w:rPr>
          <w:rFonts w:ascii="宋体" w:hAnsi="宋体" w:cs="宋体"/>
          <w:color w:val="000000" w:themeColor="text1"/>
          <w:szCs w:val="21"/>
          <w:highlight w:val="none"/>
          <w14:textFill>
            <w14:solidFill>
              <w14:schemeClr w14:val="tx1"/>
            </w14:solidFill>
          </w14:textFill>
        </w:rPr>
      </w:pPr>
    </w:p>
    <w:p>
      <w:pPr>
        <w:pStyle w:val="2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28"/>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1"/>
        <w:tblW w:w="10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1"/>
        <w:gridCol w:w="901"/>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附件8-1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1"/>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8"/>
        <w:gridCol w:w="446"/>
        <w:gridCol w:w="468"/>
        <w:gridCol w:w="3763"/>
        <w:gridCol w:w="1029"/>
        <w:gridCol w:w="675"/>
        <w:gridCol w:w="675"/>
        <w:gridCol w:w="675"/>
        <w:gridCol w:w="675"/>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附件8-2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6"/>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广州市净水有限公司备用网络租赁服务</w:t>
      </w: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3"/>
        <w:spacing w:line="360" w:lineRule="auto"/>
        <w:ind w:firstLine="420" w:firstLineChars="150"/>
        <w:jc w:val="left"/>
        <w:rPr>
          <w:rFonts w:hAnsi="仿宋_GB2312" w:cs="仿宋_GB2312"/>
          <w:sz w:val="28"/>
          <w:szCs w:val="28"/>
          <w:u w:val="single"/>
        </w:rPr>
      </w:pPr>
      <w:r>
        <w:rPr>
          <w:rFonts w:hint="eastAsia" w:hAnsi="仿宋_GB2312" w:cs="仿宋_GB2312"/>
          <w:sz w:val="28"/>
          <w:szCs w:val="28"/>
        </w:rPr>
        <w:t>项目名称：</w:t>
      </w:r>
      <w:r>
        <w:rPr>
          <w:rFonts w:hint="eastAsia" w:ascii="仿宋" w:hAnsi="仿宋" w:eastAsia="仿宋" w:cs="仿宋_GB2312"/>
          <w:b/>
          <w:bCs/>
          <w:szCs w:val="32"/>
        </w:rPr>
        <w:t>广州市净水有限公司备用网络租赁服务</w:t>
      </w:r>
    </w:p>
    <w:p>
      <w:pPr>
        <w:pStyle w:val="12"/>
        <w:ind w:firstLine="843" w:firstLineChars="300"/>
        <w:rPr>
          <w:rFonts w:ascii="仿宋_GB2312" w:hAnsi="仿宋_GB2312" w:eastAsia="仿宋_GB2312" w:cs="仿宋_GB2312"/>
          <w:b/>
          <w:sz w:val="28"/>
          <w:szCs w:val="28"/>
        </w:rPr>
      </w:pPr>
    </w:p>
    <w:p>
      <w:pPr>
        <w:pStyle w:val="12"/>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jc w:val="center"/>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szCs w:val="24"/>
        </w:rPr>
      </w:pPr>
      <w:r>
        <w:rPr>
          <w:rFonts w:hint="eastAsia" w:ascii="宋体" w:hAnsi="宋体"/>
          <w:sz w:val="24"/>
          <w:szCs w:val="24"/>
        </w:rPr>
        <w:t>法定代表人身份证复印件</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val="en-US" w:eastAsia="zh-CN"/>
        </w:rPr>
        <w:t>）</w:t>
      </w:r>
      <w:r>
        <w:rPr>
          <w:rFonts w:hint="eastAsia" w:ascii="宋体" w:hAnsi="宋体"/>
          <w:sz w:val="24"/>
          <w:szCs w:val="24"/>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28"/>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8"/>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w:t>
      </w:r>
      <w:r>
        <w:rPr>
          <w:rFonts w:hint="eastAsia" w:ascii="仿宋" w:hAnsi="仿宋" w:eastAsia="仿宋" w:cs="仿宋_GB2312"/>
          <w:color w:val="000000"/>
          <w:sz w:val="28"/>
          <w:szCs w:val="28"/>
          <w:u w:val="single"/>
          <w:lang w:val="en-US" w:eastAsia="zh-CN"/>
        </w:rPr>
        <w:t>加</w:t>
      </w:r>
      <w:r>
        <w:rPr>
          <w:rFonts w:hint="eastAsia" w:ascii="仿宋" w:hAnsi="仿宋" w:eastAsia="仿宋" w:cs="仿宋_GB2312"/>
          <w:color w:val="000000"/>
          <w:sz w:val="28"/>
          <w:szCs w:val="28"/>
          <w:u w:val="single"/>
        </w:rPr>
        <w:t>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28"/>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eastAsia="zh-CN"/>
        </w:rPr>
        <w:t>、</w:t>
      </w:r>
      <w:r>
        <w:rPr>
          <w:rFonts w:hint="eastAsia" w:ascii="仿宋" w:hAnsi="仿宋" w:eastAsia="仿宋" w:cs="仿宋"/>
          <w:b/>
          <w:sz w:val="28"/>
          <w:szCs w:val="28"/>
        </w:rPr>
        <w:t xml:space="preserve">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31"/>
        <w:adjustRightInd w:val="0"/>
        <w:snapToGri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z w:val="24"/>
          <w:szCs w:val="24"/>
        </w:rPr>
        <w:t>根据询价人发出的的项目编号为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2.现我方承诺：</w:t>
      </w:r>
      <w:r>
        <w:rPr>
          <w:rFonts w:hint="eastAsia" w:ascii="仿宋" w:hAnsi="仿宋" w:eastAsia="仿宋" w:cs="仿宋"/>
          <w:kern w:val="0"/>
          <w:sz w:val="24"/>
          <w:szCs w:val="24"/>
        </w:rPr>
        <w:t>愿以人民币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元（小写：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元）的报价</w:t>
      </w:r>
      <w:r>
        <w:rPr>
          <w:rFonts w:hint="eastAsia" w:ascii="仿宋" w:hAnsi="仿宋" w:eastAsia="仿宋" w:cs="仿宋"/>
          <w:kern w:val="0"/>
          <w:sz w:val="24"/>
        </w:rPr>
        <w:t>，承包本次交易所包含的所有工作，并承担任何质量缺陷责任。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4.我方同意承包意向在询价文件规定的交易有效期</w:t>
      </w:r>
      <w:r>
        <w:rPr>
          <w:rFonts w:hint="eastAsia" w:ascii="仿宋" w:hAnsi="仿宋" w:eastAsia="仿宋" w:cs="仿宋"/>
          <w:sz w:val="24"/>
          <w:szCs w:val="24"/>
          <w:u w:val="single"/>
        </w:rPr>
        <w:t xml:space="preserve">    </w:t>
      </w:r>
      <w:r>
        <w:rPr>
          <w:rFonts w:hint="eastAsia" w:ascii="仿宋" w:hAnsi="仿宋" w:eastAsia="仿宋" w:cs="仿宋"/>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5.如果我方获得承包资格，我方保证将</w:t>
      </w:r>
      <w:r>
        <w:rPr>
          <w:rFonts w:hint="eastAsia" w:ascii="仿宋" w:hAnsi="仿宋" w:eastAsia="仿宋" w:cs="仿宋"/>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6.如果我方获得承包资格，我方将实行项目经理负责制，我方拟委派的项目负责人为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（证书编号为：</w:t>
      </w:r>
      <w:r>
        <w:rPr>
          <w:rFonts w:hint="eastAsia" w:ascii="仿宋" w:hAnsi="仿宋" w:eastAsia="仿宋" w:cs="仿宋"/>
          <w:sz w:val="24"/>
          <w:szCs w:val="24"/>
          <w:u w:val="single"/>
        </w:rPr>
        <w:t xml:space="preserve">          </w:t>
      </w:r>
      <w:r>
        <w:rPr>
          <w:rFonts w:hint="eastAsia" w:ascii="仿宋" w:hAnsi="仿宋" w:eastAsia="仿宋" w:cs="仿宋"/>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⑷ 本公司及其有隶属关系的机构没有参加本项目的前期工作编写工作。</w:t>
      </w:r>
    </w:p>
    <w:p>
      <w:pPr>
        <w:pStyle w:val="29"/>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29"/>
        <w:ind w:firstLine="0" w:firstLineChars="0"/>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29"/>
        <w:ind w:firstLine="0" w:firstLineChars="0"/>
        <w:rPr>
          <w:rFonts w:hint="eastAsia" w:ascii="仿宋" w:hAnsi="仿宋" w:eastAsia="仿宋" w:cs="仿宋"/>
          <w:u w:val="single"/>
        </w:rPr>
      </w:pPr>
      <w:r>
        <w:rPr>
          <w:rFonts w:hint="eastAsia" w:ascii="仿宋" w:hAnsi="仿宋" w:eastAsia="仿宋" w:cs="仿宋"/>
        </w:rPr>
        <w:t>法定代表人（签名或盖私章）：</w:t>
      </w:r>
      <w:r>
        <w:rPr>
          <w:rFonts w:hint="eastAsia" w:ascii="仿宋" w:hAnsi="仿宋" w:eastAsia="仿宋" w:cs="仿宋"/>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 w:hAnsi="仿宋" w:eastAsia="仿宋" w:cs="仿宋"/>
          <w:snapToGrid w:val="0"/>
          <w:spacing w:val="4"/>
          <w:kern w:val="0"/>
          <w:sz w:val="24"/>
          <w:szCs w:val="24"/>
        </w:rPr>
        <w:t xml:space="preserve">日    期：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年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月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日</w:t>
      </w:r>
      <w:r>
        <w:rPr>
          <w:rFonts w:hint="eastAsia" w:ascii="仿宋_GB2312" w:hAnsi="仿宋_GB2312" w:eastAsia="仿宋_GB2312" w:cs="仿宋_GB2312"/>
          <w:snapToGrid w:val="0"/>
          <w:spacing w:val="4"/>
          <w:kern w:val="0"/>
          <w:sz w:val="24"/>
          <w:szCs w:val="24"/>
        </w:rPr>
        <w:t xml:space="preserve">    </w:t>
      </w:r>
    </w:p>
    <w:p>
      <w:pPr>
        <w:pStyle w:val="29"/>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 xml:space="preserve"> 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cs="仿宋_GB2312"/>
          <w:b/>
          <w:color w:val="auto"/>
          <w:kern w:val="2"/>
          <w:sz w:val="28"/>
          <w:szCs w:val="28"/>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r>
        <w:rPr>
          <w:rFonts w:hint="eastAsia" w:ascii="仿宋_GB2312" w:hAnsi="仿宋_GB2312" w:cs="仿宋_GB2312"/>
          <w:b/>
          <w:color w:val="auto"/>
          <w:kern w:val="2"/>
          <w:sz w:val="28"/>
          <w:szCs w:val="28"/>
        </w:rPr>
        <w:t xml:space="preserve"> </w:t>
      </w: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Pr>
        <w:pStyle w:val="28"/>
        <w:rPr>
          <w:rFonts w:hAnsi="宋体" w:eastAsia="宋体"/>
          <w:b/>
          <w:bCs/>
          <w:color w:val="auto"/>
        </w:rPr>
      </w:pPr>
    </w:p>
    <w:p/>
    <w:p>
      <w:pPr>
        <w:pStyle w:val="28"/>
        <w:rPr>
          <w:color w:val="auto"/>
        </w:rPr>
      </w:pPr>
    </w:p>
    <w:p>
      <w:pPr>
        <w:pStyle w:val="28"/>
        <w:jc w:val="center"/>
        <w:rPr>
          <w:rFonts w:ascii="仿宋_GB2312" w:hAnsi="仿宋_GB2312" w:cs="仿宋_GB2312"/>
          <w:b/>
          <w:color w:val="auto"/>
          <w:kern w:val="2"/>
          <w:sz w:val="28"/>
          <w:szCs w:val="28"/>
        </w:rPr>
      </w:pPr>
    </w:p>
    <w:sectPr>
      <w:headerReference r:id="rId8" w:type="default"/>
      <w:footerReference r:id="rId9"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6"/>
                            <w:jc w:val="left"/>
                          </w:pPr>
                          <w:r>
                            <w:fldChar w:fldCharType="begin"/>
                          </w:r>
                          <w:r>
                            <w:instrText xml:space="preserve"> PAGE \* MERGEFORMAT </w:instrText>
                          </w:r>
                          <w:r>
                            <w:fldChar w:fldCharType="separate"/>
                          </w:r>
                          <w:r>
                            <w:rPr>
                              <w:rFonts w:eastAsia="Times New Roman"/>
                              <w:color w:val="000000"/>
                            </w:rPr>
                            <w:t>36</w:t>
                          </w:r>
                          <w:r>
                            <w:rPr>
                              <w:rFonts w:eastAsia="Times New Roman"/>
                              <w:color w:val="00000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tmM2/YAAAA&#10;DQEAAA8AAAAAAAAAAQAgAAAAIgAAAGRycy9kb3ducmV2LnhtbFBLAQIUABQAAAAIAIdO4kCp/jKJ&#10;qwEAAG8DAAAOAAAAAAAAAAEAIAAAACcBAABkcnMvZTJvRG9jLnhtbFBLBQYAAAAABgAGAFkBAABE&#10;BQAAAAA=&#10;">
              <v:fill on="f" focussize="0,0"/>
              <v:stroke on="f"/>
              <v:imagedata o:title=""/>
              <o:lock v:ext="edit" aspectratio="f"/>
              <v:textbox inset="0mm,0mm,0mm,0mm" style="mso-fit-shape-to-text:t;">
                <w:txbxContent>
                  <w:p>
                    <w:pPr>
                      <w:pStyle w:val="46"/>
                      <w:jc w:val="left"/>
                    </w:pPr>
                    <w:r>
                      <w:fldChar w:fldCharType="begin"/>
                    </w:r>
                    <w:r>
                      <w:instrText xml:space="preserve"> PAGE \* MERGEFORMAT </w:instrText>
                    </w:r>
                    <w:r>
                      <w:fldChar w:fldCharType="separate"/>
                    </w:r>
                    <w:r>
                      <w:rPr>
                        <w:rFonts w:eastAsia="Times New Roman"/>
                        <w:color w:val="000000"/>
                      </w:rPr>
                      <w:t>36</w:t>
                    </w:r>
                    <w:r>
                      <w:rPr>
                        <w:rFonts w:eastAsia="Times New Roman"/>
                        <w:color w:val="00000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077DF7"/>
    <w:multiLevelType w:val="singleLevel"/>
    <w:tmpl w:val="E6077DF7"/>
    <w:lvl w:ilvl="0" w:tentative="0">
      <w:start w:val="7"/>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167601"/>
    <w:multiLevelType w:val="singleLevel"/>
    <w:tmpl w:val="3D167601"/>
    <w:lvl w:ilvl="0" w:tentative="0">
      <w:start w:val="1"/>
      <w:numFmt w:val="decimal"/>
      <w:suff w:val="space"/>
      <w:lvlText w:val="%1."/>
      <w:lvlJc w:val="left"/>
    </w:lvl>
  </w:abstractNum>
  <w:abstractNum w:abstractNumId="3">
    <w:nsid w:val="3D69BE23"/>
    <w:multiLevelType w:val="singleLevel"/>
    <w:tmpl w:val="3D69BE23"/>
    <w:lvl w:ilvl="0" w:tentative="0">
      <w:start w:val="1"/>
      <w:numFmt w:val="chineseCounting"/>
      <w:suff w:val="nothing"/>
      <w:lvlText w:val="%1、"/>
      <w:lvlJc w:val="left"/>
      <w:pPr>
        <w:ind w:left="0" w:firstLine="420"/>
      </w:pPr>
      <w:rPr>
        <w:rFonts w:hint="eastAsia"/>
      </w:r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541744"/>
    <w:multiLevelType w:val="multilevel"/>
    <w:tmpl w:val="7F541744"/>
    <w:lvl w:ilvl="0" w:tentative="0">
      <w:start w:val="1"/>
      <w:numFmt w:val="chineseCountingThousand"/>
      <w:pStyle w:val="55"/>
      <w:lvlText w:val="第%1条"/>
      <w:lvlJc w:val="left"/>
      <w:pPr>
        <w:tabs>
          <w:tab w:val="left" w:pos="360"/>
        </w:tabs>
        <w:ind w:left="360" w:hanging="360"/>
      </w:pPr>
      <w:rPr>
        <w:rFonts w:hint="eastAsia"/>
        <w:lang w:val="en-US"/>
      </w:rPr>
    </w:lvl>
    <w:lvl w:ilvl="1" w:tentative="0">
      <w:start w:val="1"/>
      <w:numFmt w:val="decimal"/>
      <w:pStyle w:val="56"/>
      <w:isLgl/>
      <w:lvlText w:val="%1.%2"/>
      <w:lvlJc w:val="left"/>
      <w:pPr>
        <w:tabs>
          <w:tab w:val="left" w:pos="360"/>
        </w:tabs>
        <w:ind w:left="360" w:hanging="360"/>
      </w:pPr>
      <w:rPr>
        <w:rFonts w:hint="eastAsia"/>
        <w:b w:val="0"/>
      </w:rPr>
    </w:lvl>
    <w:lvl w:ilvl="2" w:tentative="0">
      <w:start w:val="1"/>
      <w:numFmt w:val="decimal"/>
      <w:pStyle w:val="57"/>
      <w:isLgl/>
      <w:lvlText w:val="%1.%2.%3"/>
      <w:lvlJc w:val="left"/>
      <w:pPr>
        <w:tabs>
          <w:tab w:val="left" w:pos="720"/>
        </w:tabs>
        <w:ind w:left="720" w:hanging="720"/>
      </w:pPr>
      <w:rPr>
        <w:rFonts w:hint="eastAsia"/>
        <w:b w:val="0"/>
        <w:color w:val="auto"/>
      </w:rPr>
    </w:lvl>
    <w:lvl w:ilvl="3" w:tentative="0">
      <w:start w:val="1"/>
      <w:numFmt w:val="decimal"/>
      <w:pStyle w:val="58"/>
      <w:lvlText w:val="（%4）"/>
      <w:lvlJc w:val="left"/>
      <w:pPr>
        <w:tabs>
          <w:tab w:val="left" w:pos="720"/>
        </w:tabs>
        <w:ind w:left="720" w:hanging="720"/>
      </w:pPr>
      <w:rPr>
        <w:rFonts w:hint="eastAsia"/>
      </w:rPr>
    </w:lvl>
    <w:lvl w:ilvl="4" w:tentative="0">
      <w:start w:val="1"/>
      <w:numFmt w:val="upperLetter"/>
      <w:pStyle w:val="59"/>
      <w:lvlText w:val="%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080"/>
        </w:tabs>
        <w:ind w:left="1080" w:hanging="108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440"/>
        </w:tabs>
        <w:ind w:left="1440" w:hanging="1440"/>
      </w:pPr>
      <w:rPr>
        <w:rFonts w:hint="eastAsia"/>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A73"/>
    <w:rsid w:val="00041B68"/>
    <w:rsid w:val="00052162"/>
    <w:rsid w:val="00053D72"/>
    <w:rsid w:val="00077EAA"/>
    <w:rsid w:val="0008302A"/>
    <w:rsid w:val="000947A9"/>
    <w:rsid w:val="000956FB"/>
    <w:rsid w:val="000B7641"/>
    <w:rsid w:val="000E18AB"/>
    <w:rsid w:val="000E2AEA"/>
    <w:rsid w:val="000F0B31"/>
    <w:rsid w:val="000F7CFE"/>
    <w:rsid w:val="001033F4"/>
    <w:rsid w:val="00113C90"/>
    <w:rsid w:val="00113EA9"/>
    <w:rsid w:val="00125A08"/>
    <w:rsid w:val="0013339B"/>
    <w:rsid w:val="001573AC"/>
    <w:rsid w:val="00170CCC"/>
    <w:rsid w:val="00170F56"/>
    <w:rsid w:val="00172A27"/>
    <w:rsid w:val="00172E98"/>
    <w:rsid w:val="00183889"/>
    <w:rsid w:val="001A1D88"/>
    <w:rsid w:val="001B3EA8"/>
    <w:rsid w:val="00213AE2"/>
    <w:rsid w:val="00213C4F"/>
    <w:rsid w:val="00224273"/>
    <w:rsid w:val="00226167"/>
    <w:rsid w:val="002274D1"/>
    <w:rsid w:val="002614CB"/>
    <w:rsid w:val="00267F9B"/>
    <w:rsid w:val="0028182E"/>
    <w:rsid w:val="00283D77"/>
    <w:rsid w:val="002B098E"/>
    <w:rsid w:val="002B2D37"/>
    <w:rsid w:val="002B5A58"/>
    <w:rsid w:val="002C36FC"/>
    <w:rsid w:val="002D112B"/>
    <w:rsid w:val="00300061"/>
    <w:rsid w:val="00306F13"/>
    <w:rsid w:val="00307248"/>
    <w:rsid w:val="0033207F"/>
    <w:rsid w:val="00343245"/>
    <w:rsid w:val="003434F2"/>
    <w:rsid w:val="00343A3A"/>
    <w:rsid w:val="003641AF"/>
    <w:rsid w:val="00371D56"/>
    <w:rsid w:val="003747B6"/>
    <w:rsid w:val="003767EA"/>
    <w:rsid w:val="003844BB"/>
    <w:rsid w:val="00385A20"/>
    <w:rsid w:val="00385CD3"/>
    <w:rsid w:val="00386AAE"/>
    <w:rsid w:val="00391EE2"/>
    <w:rsid w:val="0039763D"/>
    <w:rsid w:val="003A005D"/>
    <w:rsid w:val="003A12D5"/>
    <w:rsid w:val="003B6EE1"/>
    <w:rsid w:val="003D2CAD"/>
    <w:rsid w:val="003D2D18"/>
    <w:rsid w:val="003F3AED"/>
    <w:rsid w:val="003F5952"/>
    <w:rsid w:val="003F62DC"/>
    <w:rsid w:val="004059DD"/>
    <w:rsid w:val="00410FFE"/>
    <w:rsid w:val="00414C19"/>
    <w:rsid w:val="0046265C"/>
    <w:rsid w:val="00463643"/>
    <w:rsid w:val="004761B3"/>
    <w:rsid w:val="00476AE3"/>
    <w:rsid w:val="00481759"/>
    <w:rsid w:val="0049583D"/>
    <w:rsid w:val="004E7CF2"/>
    <w:rsid w:val="004F7C8C"/>
    <w:rsid w:val="00505307"/>
    <w:rsid w:val="00515D9B"/>
    <w:rsid w:val="00520A3B"/>
    <w:rsid w:val="005255BD"/>
    <w:rsid w:val="00527E41"/>
    <w:rsid w:val="0054066B"/>
    <w:rsid w:val="00557AB0"/>
    <w:rsid w:val="00573984"/>
    <w:rsid w:val="005771F2"/>
    <w:rsid w:val="00581B73"/>
    <w:rsid w:val="00592274"/>
    <w:rsid w:val="0059794D"/>
    <w:rsid w:val="005A4D2D"/>
    <w:rsid w:val="005B127B"/>
    <w:rsid w:val="005B560F"/>
    <w:rsid w:val="005B6BC2"/>
    <w:rsid w:val="005C0D4B"/>
    <w:rsid w:val="005C30DC"/>
    <w:rsid w:val="005F394F"/>
    <w:rsid w:val="005F3B1A"/>
    <w:rsid w:val="00611396"/>
    <w:rsid w:val="00621CAD"/>
    <w:rsid w:val="00630629"/>
    <w:rsid w:val="006349FA"/>
    <w:rsid w:val="006525E5"/>
    <w:rsid w:val="00652E45"/>
    <w:rsid w:val="0065713B"/>
    <w:rsid w:val="00663714"/>
    <w:rsid w:val="006716DB"/>
    <w:rsid w:val="00693C81"/>
    <w:rsid w:val="00697821"/>
    <w:rsid w:val="006A4BAF"/>
    <w:rsid w:val="006B062A"/>
    <w:rsid w:val="006B5BEE"/>
    <w:rsid w:val="007132DB"/>
    <w:rsid w:val="00713DD5"/>
    <w:rsid w:val="00717FB7"/>
    <w:rsid w:val="00755775"/>
    <w:rsid w:val="00760BA5"/>
    <w:rsid w:val="007620A1"/>
    <w:rsid w:val="0076671E"/>
    <w:rsid w:val="00794B5C"/>
    <w:rsid w:val="007A691D"/>
    <w:rsid w:val="007B4EC7"/>
    <w:rsid w:val="007B7846"/>
    <w:rsid w:val="007F6D27"/>
    <w:rsid w:val="007F772E"/>
    <w:rsid w:val="00855717"/>
    <w:rsid w:val="00862D51"/>
    <w:rsid w:val="00870CA4"/>
    <w:rsid w:val="00870CE2"/>
    <w:rsid w:val="00871ADC"/>
    <w:rsid w:val="0087285C"/>
    <w:rsid w:val="008B642B"/>
    <w:rsid w:val="008D0175"/>
    <w:rsid w:val="008F55E6"/>
    <w:rsid w:val="008F7374"/>
    <w:rsid w:val="0090201C"/>
    <w:rsid w:val="00905F37"/>
    <w:rsid w:val="009529B1"/>
    <w:rsid w:val="00964E4F"/>
    <w:rsid w:val="00982CDA"/>
    <w:rsid w:val="009B1756"/>
    <w:rsid w:val="009B21C3"/>
    <w:rsid w:val="009E7E94"/>
    <w:rsid w:val="00A108AB"/>
    <w:rsid w:val="00A43B7D"/>
    <w:rsid w:val="00A51E44"/>
    <w:rsid w:val="00A52903"/>
    <w:rsid w:val="00A5643E"/>
    <w:rsid w:val="00A82974"/>
    <w:rsid w:val="00A8461C"/>
    <w:rsid w:val="00A921D1"/>
    <w:rsid w:val="00AA0AF0"/>
    <w:rsid w:val="00AE0316"/>
    <w:rsid w:val="00AE55F9"/>
    <w:rsid w:val="00B3111F"/>
    <w:rsid w:val="00B52256"/>
    <w:rsid w:val="00B857E9"/>
    <w:rsid w:val="00B90F8F"/>
    <w:rsid w:val="00B949D4"/>
    <w:rsid w:val="00BA0F16"/>
    <w:rsid w:val="00BA47F4"/>
    <w:rsid w:val="00BD3A21"/>
    <w:rsid w:val="00BE1597"/>
    <w:rsid w:val="00BE42C0"/>
    <w:rsid w:val="00BF7E39"/>
    <w:rsid w:val="00C20C4F"/>
    <w:rsid w:val="00C51646"/>
    <w:rsid w:val="00C57269"/>
    <w:rsid w:val="00C628F2"/>
    <w:rsid w:val="00C9681D"/>
    <w:rsid w:val="00CA3B7B"/>
    <w:rsid w:val="00CD270D"/>
    <w:rsid w:val="00CF4C91"/>
    <w:rsid w:val="00CF7EFD"/>
    <w:rsid w:val="00D104B7"/>
    <w:rsid w:val="00D36EAD"/>
    <w:rsid w:val="00D4562B"/>
    <w:rsid w:val="00D614CD"/>
    <w:rsid w:val="00D62E29"/>
    <w:rsid w:val="00D8323E"/>
    <w:rsid w:val="00DE0478"/>
    <w:rsid w:val="00DE1E3F"/>
    <w:rsid w:val="00DE2685"/>
    <w:rsid w:val="00DE413C"/>
    <w:rsid w:val="00DF22C3"/>
    <w:rsid w:val="00DF51C1"/>
    <w:rsid w:val="00E11164"/>
    <w:rsid w:val="00E25222"/>
    <w:rsid w:val="00E253BE"/>
    <w:rsid w:val="00E351D8"/>
    <w:rsid w:val="00E37462"/>
    <w:rsid w:val="00E43E01"/>
    <w:rsid w:val="00E62F88"/>
    <w:rsid w:val="00E8657E"/>
    <w:rsid w:val="00E948FF"/>
    <w:rsid w:val="00E97087"/>
    <w:rsid w:val="00EA137F"/>
    <w:rsid w:val="00EB3419"/>
    <w:rsid w:val="00EB68BF"/>
    <w:rsid w:val="00EC0A7B"/>
    <w:rsid w:val="00EC371A"/>
    <w:rsid w:val="00EF5480"/>
    <w:rsid w:val="00F0752D"/>
    <w:rsid w:val="00F21F2B"/>
    <w:rsid w:val="00F3648A"/>
    <w:rsid w:val="00F368B2"/>
    <w:rsid w:val="00F44B81"/>
    <w:rsid w:val="00F52DE0"/>
    <w:rsid w:val="00FA7E39"/>
    <w:rsid w:val="00FB1CD3"/>
    <w:rsid w:val="00FB4623"/>
    <w:rsid w:val="00FC3BD9"/>
    <w:rsid w:val="00FC558C"/>
    <w:rsid w:val="00FE7A81"/>
    <w:rsid w:val="00FF3CE1"/>
    <w:rsid w:val="01184814"/>
    <w:rsid w:val="01A85C3A"/>
    <w:rsid w:val="01C419B3"/>
    <w:rsid w:val="021B4B05"/>
    <w:rsid w:val="023B62BC"/>
    <w:rsid w:val="02657F1A"/>
    <w:rsid w:val="02732391"/>
    <w:rsid w:val="027A5F7E"/>
    <w:rsid w:val="02907F30"/>
    <w:rsid w:val="030220B6"/>
    <w:rsid w:val="030705B6"/>
    <w:rsid w:val="03114785"/>
    <w:rsid w:val="03330381"/>
    <w:rsid w:val="03454BBA"/>
    <w:rsid w:val="03A57563"/>
    <w:rsid w:val="03C2782A"/>
    <w:rsid w:val="03D92099"/>
    <w:rsid w:val="03DB3B5F"/>
    <w:rsid w:val="03F71F57"/>
    <w:rsid w:val="03F97C93"/>
    <w:rsid w:val="03FD3F83"/>
    <w:rsid w:val="04CB1767"/>
    <w:rsid w:val="05087E50"/>
    <w:rsid w:val="051F220F"/>
    <w:rsid w:val="054C6C6A"/>
    <w:rsid w:val="05C050C8"/>
    <w:rsid w:val="05E8505A"/>
    <w:rsid w:val="05F65A8A"/>
    <w:rsid w:val="066B50E3"/>
    <w:rsid w:val="06991FDB"/>
    <w:rsid w:val="06BB568F"/>
    <w:rsid w:val="06C801D7"/>
    <w:rsid w:val="06F253F2"/>
    <w:rsid w:val="07152ED1"/>
    <w:rsid w:val="07220273"/>
    <w:rsid w:val="075D5CC5"/>
    <w:rsid w:val="0776776D"/>
    <w:rsid w:val="077A1E53"/>
    <w:rsid w:val="079E3558"/>
    <w:rsid w:val="07C3786E"/>
    <w:rsid w:val="07DF75F9"/>
    <w:rsid w:val="080A6243"/>
    <w:rsid w:val="084F0376"/>
    <w:rsid w:val="086C2AE2"/>
    <w:rsid w:val="08862B6E"/>
    <w:rsid w:val="088D2514"/>
    <w:rsid w:val="0896695C"/>
    <w:rsid w:val="089912BC"/>
    <w:rsid w:val="08C51F37"/>
    <w:rsid w:val="09036FEC"/>
    <w:rsid w:val="09A62117"/>
    <w:rsid w:val="09B207F9"/>
    <w:rsid w:val="09C56100"/>
    <w:rsid w:val="09EE16D5"/>
    <w:rsid w:val="0A0D4442"/>
    <w:rsid w:val="0A14324A"/>
    <w:rsid w:val="0A366EA1"/>
    <w:rsid w:val="0A454892"/>
    <w:rsid w:val="0A4E2763"/>
    <w:rsid w:val="0AEE48B8"/>
    <w:rsid w:val="0B021542"/>
    <w:rsid w:val="0B3D674A"/>
    <w:rsid w:val="0B856175"/>
    <w:rsid w:val="0BBF6A8A"/>
    <w:rsid w:val="0BD73165"/>
    <w:rsid w:val="0C451D45"/>
    <w:rsid w:val="0C4531A7"/>
    <w:rsid w:val="0D563792"/>
    <w:rsid w:val="0D673482"/>
    <w:rsid w:val="0D6A4E6F"/>
    <w:rsid w:val="0D8257C8"/>
    <w:rsid w:val="0D9312D9"/>
    <w:rsid w:val="0DE70024"/>
    <w:rsid w:val="0DED3C11"/>
    <w:rsid w:val="0E7956F8"/>
    <w:rsid w:val="0E871FE6"/>
    <w:rsid w:val="0EF36573"/>
    <w:rsid w:val="0F8D020F"/>
    <w:rsid w:val="10755EC0"/>
    <w:rsid w:val="11207933"/>
    <w:rsid w:val="112E6325"/>
    <w:rsid w:val="11517547"/>
    <w:rsid w:val="11A021F8"/>
    <w:rsid w:val="11B75B21"/>
    <w:rsid w:val="12A329EC"/>
    <w:rsid w:val="12B71D3A"/>
    <w:rsid w:val="12B965A6"/>
    <w:rsid w:val="12BD684D"/>
    <w:rsid w:val="12F0472D"/>
    <w:rsid w:val="1309720C"/>
    <w:rsid w:val="131F4BAE"/>
    <w:rsid w:val="13B51B0F"/>
    <w:rsid w:val="13BA3DEE"/>
    <w:rsid w:val="13C808EC"/>
    <w:rsid w:val="13ED69B7"/>
    <w:rsid w:val="14050774"/>
    <w:rsid w:val="14075E94"/>
    <w:rsid w:val="141168EE"/>
    <w:rsid w:val="1457366A"/>
    <w:rsid w:val="14C60611"/>
    <w:rsid w:val="14CE2B2F"/>
    <w:rsid w:val="14E57AA8"/>
    <w:rsid w:val="15271BC7"/>
    <w:rsid w:val="155278BD"/>
    <w:rsid w:val="156A0A6D"/>
    <w:rsid w:val="156E33B1"/>
    <w:rsid w:val="15A23233"/>
    <w:rsid w:val="15BA3B8A"/>
    <w:rsid w:val="15DD363C"/>
    <w:rsid w:val="164815D5"/>
    <w:rsid w:val="166051FE"/>
    <w:rsid w:val="166860C2"/>
    <w:rsid w:val="16732FEB"/>
    <w:rsid w:val="16984B18"/>
    <w:rsid w:val="169A2D6B"/>
    <w:rsid w:val="16A37E69"/>
    <w:rsid w:val="16B708D3"/>
    <w:rsid w:val="17081314"/>
    <w:rsid w:val="17697CDA"/>
    <w:rsid w:val="176E7480"/>
    <w:rsid w:val="17774012"/>
    <w:rsid w:val="17C31108"/>
    <w:rsid w:val="17FC7CED"/>
    <w:rsid w:val="183B0B42"/>
    <w:rsid w:val="18756441"/>
    <w:rsid w:val="187F72BD"/>
    <w:rsid w:val="188A4B98"/>
    <w:rsid w:val="18956A3A"/>
    <w:rsid w:val="189758D7"/>
    <w:rsid w:val="18A93985"/>
    <w:rsid w:val="18C064A5"/>
    <w:rsid w:val="18C122A0"/>
    <w:rsid w:val="18E2599F"/>
    <w:rsid w:val="18FE02B8"/>
    <w:rsid w:val="194C5F03"/>
    <w:rsid w:val="198451EA"/>
    <w:rsid w:val="19C03088"/>
    <w:rsid w:val="1A4C3E20"/>
    <w:rsid w:val="1B972F4C"/>
    <w:rsid w:val="1BA42ECF"/>
    <w:rsid w:val="1BD26744"/>
    <w:rsid w:val="1C2730FD"/>
    <w:rsid w:val="1C3A45CD"/>
    <w:rsid w:val="1C4B510B"/>
    <w:rsid w:val="1C8C2744"/>
    <w:rsid w:val="1CC362EC"/>
    <w:rsid w:val="1CD2205E"/>
    <w:rsid w:val="1D181A8E"/>
    <w:rsid w:val="1D1A58FD"/>
    <w:rsid w:val="1D4478A7"/>
    <w:rsid w:val="1D465EE4"/>
    <w:rsid w:val="1D5471D6"/>
    <w:rsid w:val="1D9317D5"/>
    <w:rsid w:val="1D9F2DB6"/>
    <w:rsid w:val="1DB244D9"/>
    <w:rsid w:val="1DCF4B0C"/>
    <w:rsid w:val="1E147669"/>
    <w:rsid w:val="1E206804"/>
    <w:rsid w:val="1E3852B4"/>
    <w:rsid w:val="1E3E1F70"/>
    <w:rsid w:val="1E5828D6"/>
    <w:rsid w:val="1E8A1A2E"/>
    <w:rsid w:val="1E8C5F49"/>
    <w:rsid w:val="1EA82186"/>
    <w:rsid w:val="1EBD5B01"/>
    <w:rsid w:val="1ED237BD"/>
    <w:rsid w:val="1EEF0DF2"/>
    <w:rsid w:val="1F516372"/>
    <w:rsid w:val="1F5F5687"/>
    <w:rsid w:val="1FD430C8"/>
    <w:rsid w:val="1FFC1228"/>
    <w:rsid w:val="201C6572"/>
    <w:rsid w:val="205572AD"/>
    <w:rsid w:val="20D33A0F"/>
    <w:rsid w:val="20E33285"/>
    <w:rsid w:val="20FD6CB2"/>
    <w:rsid w:val="21441439"/>
    <w:rsid w:val="214709B9"/>
    <w:rsid w:val="214D260C"/>
    <w:rsid w:val="21AD4629"/>
    <w:rsid w:val="22551E62"/>
    <w:rsid w:val="22A47BF7"/>
    <w:rsid w:val="230D1610"/>
    <w:rsid w:val="231F4FDD"/>
    <w:rsid w:val="23340AC0"/>
    <w:rsid w:val="23A52A88"/>
    <w:rsid w:val="24121125"/>
    <w:rsid w:val="24260853"/>
    <w:rsid w:val="250B3654"/>
    <w:rsid w:val="254976EF"/>
    <w:rsid w:val="25C24F65"/>
    <w:rsid w:val="261D2218"/>
    <w:rsid w:val="263B6B37"/>
    <w:rsid w:val="26897E60"/>
    <w:rsid w:val="269221D6"/>
    <w:rsid w:val="269C0568"/>
    <w:rsid w:val="26A510F8"/>
    <w:rsid w:val="27232882"/>
    <w:rsid w:val="27357CB0"/>
    <w:rsid w:val="274C5EEA"/>
    <w:rsid w:val="27563635"/>
    <w:rsid w:val="27567996"/>
    <w:rsid w:val="27B45138"/>
    <w:rsid w:val="27DF3432"/>
    <w:rsid w:val="28351ACB"/>
    <w:rsid w:val="28810946"/>
    <w:rsid w:val="288406E2"/>
    <w:rsid w:val="295733FB"/>
    <w:rsid w:val="29D57929"/>
    <w:rsid w:val="29D8478D"/>
    <w:rsid w:val="2A0F2E61"/>
    <w:rsid w:val="2A4052FC"/>
    <w:rsid w:val="2A777BB5"/>
    <w:rsid w:val="2B022CBA"/>
    <w:rsid w:val="2B0364C3"/>
    <w:rsid w:val="2B52084C"/>
    <w:rsid w:val="2B5E7FE2"/>
    <w:rsid w:val="2BA5707F"/>
    <w:rsid w:val="2BB36041"/>
    <w:rsid w:val="2BC069C8"/>
    <w:rsid w:val="2BCA23E3"/>
    <w:rsid w:val="2BD10963"/>
    <w:rsid w:val="2C4E7DEF"/>
    <w:rsid w:val="2C521DCD"/>
    <w:rsid w:val="2D413713"/>
    <w:rsid w:val="2D5325FD"/>
    <w:rsid w:val="2D6119E0"/>
    <w:rsid w:val="2D825852"/>
    <w:rsid w:val="2D8F180D"/>
    <w:rsid w:val="2DA41C45"/>
    <w:rsid w:val="2E0F6B90"/>
    <w:rsid w:val="2E5755EA"/>
    <w:rsid w:val="2EA96212"/>
    <w:rsid w:val="2EC64439"/>
    <w:rsid w:val="2EEA6D66"/>
    <w:rsid w:val="2F1F6F27"/>
    <w:rsid w:val="2F540446"/>
    <w:rsid w:val="2FDA6411"/>
    <w:rsid w:val="306C1289"/>
    <w:rsid w:val="3071478D"/>
    <w:rsid w:val="308974AE"/>
    <w:rsid w:val="30921CF1"/>
    <w:rsid w:val="30A61A56"/>
    <w:rsid w:val="30BD0E6C"/>
    <w:rsid w:val="30BF2353"/>
    <w:rsid w:val="30F44624"/>
    <w:rsid w:val="30FA0169"/>
    <w:rsid w:val="31510AA0"/>
    <w:rsid w:val="31527CB2"/>
    <w:rsid w:val="31C33082"/>
    <w:rsid w:val="323D713F"/>
    <w:rsid w:val="32425879"/>
    <w:rsid w:val="325B51AB"/>
    <w:rsid w:val="32A50578"/>
    <w:rsid w:val="32DA4794"/>
    <w:rsid w:val="32EB37B4"/>
    <w:rsid w:val="32F40D83"/>
    <w:rsid w:val="331534C4"/>
    <w:rsid w:val="335B5B7B"/>
    <w:rsid w:val="33766BFC"/>
    <w:rsid w:val="338909EE"/>
    <w:rsid w:val="33C84ECF"/>
    <w:rsid w:val="340200BF"/>
    <w:rsid w:val="34117711"/>
    <w:rsid w:val="3446057E"/>
    <w:rsid w:val="348D5599"/>
    <w:rsid w:val="34A8401D"/>
    <w:rsid w:val="34E20DC3"/>
    <w:rsid w:val="352765C3"/>
    <w:rsid w:val="357E56DB"/>
    <w:rsid w:val="35B31334"/>
    <w:rsid w:val="3632051D"/>
    <w:rsid w:val="3643542B"/>
    <w:rsid w:val="36497307"/>
    <w:rsid w:val="365D52C7"/>
    <w:rsid w:val="36A55DE0"/>
    <w:rsid w:val="36DB55F8"/>
    <w:rsid w:val="37152C21"/>
    <w:rsid w:val="37232CCA"/>
    <w:rsid w:val="37590E1D"/>
    <w:rsid w:val="375F12EE"/>
    <w:rsid w:val="37BD636B"/>
    <w:rsid w:val="37F043B6"/>
    <w:rsid w:val="384F6BCF"/>
    <w:rsid w:val="38863CC9"/>
    <w:rsid w:val="388A19C2"/>
    <w:rsid w:val="38A319F3"/>
    <w:rsid w:val="38A3304E"/>
    <w:rsid w:val="38BA004A"/>
    <w:rsid w:val="38D108A1"/>
    <w:rsid w:val="38E958B3"/>
    <w:rsid w:val="38F779B2"/>
    <w:rsid w:val="38FA2498"/>
    <w:rsid w:val="392F3EDF"/>
    <w:rsid w:val="39704948"/>
    <w:rsid w:val="397D7CAF"/>
    <w:rsid w:val="39A93780"/>
    <w:rsid w:val="39AE068C"/>
    <w:rsid w:val="39BA5344"/>
    <w:rsid w:val="39C50B61"/>
    <w:rsid w:val="39DD52FC"/>
    <w:rsid w:val="39E66E9F"/>
    <w:rsid w:val="39F43B86"/>
    <w:rsid w:val="3A3D0F56"/>
    <w:rsid w:val="3A3E597B"/>
    <w:rsid w:val="3A6112C5"/>
    <w:rsid w:val="3ABF6721"/>
    <w:rsid w:val="3AD405C5"/>
    <w:rsid w:val="3AEA367F"/>
    <w:rsid w:val="3AFB735F"/>
    <w:rsid w:val="3B4B4588"/>
    <w:rsid w:val="3B8E0546"/>
    <w:rsid w:val="3BB2529C"/>
    <w:rsid w:val="3BB63B8E"/>
    <w:rsid w:val="3BD9286B"/>
    <w:rsid w:val="3BEF06A4"/>
    <w:rsid w:val="3CA54D49"/>
    <w:rsid w:val="3CBC2D2E"/>
    <w:rsid w:val="3D3A0FE2"/>
    <w:rsid w:val="3D706290"/>
    <w:rsid w:val="3DBA77ED"/>
    <w:rsid w:val="3E1D1B2F"/>
    <w:rsid w:val="3E3402C7"/>
    <w:rsid w:val="3E44451C"/>
    <w:rsid w:val="3E510195"/>
    <w:rsid w:val="3E9E6C45"/>
    <w:rsid w:val="3EB56E53"/>
    <w:rsid w:val="3EB9306E"/>
    <w:rsid w:val="3EDF6E2E"/>
    <w:rsid w:val="3F34383F"/>
    <w:rsid w:val="3F344F84"/>
    <w:rsid w:val="3F7A3382"/>
    <w:rsid w:val="3FF31682"/>
    <w:rsid w:val="402331F0"/>
    <w:rsid w:val="40256764"/>
    <w:rsid w:val="40D560F5"/>
    <w:rsid w:val="412C68E5"/>
    <w:rsid w:val="415E1BCB"/>
    <w:rsid w:val="41983858"/>
    <w:rsid w:val="41EA0A9E"/>
    <w:rsid w:val="41F449B6"/>
    <w:rsid w:val="423E41B5"/>
    <w:rsid w:val="42E57412"/>
    <w:rsid w:val="42E903B6"/>
    <w:rsid w:val="42ED5017"/>
    <w:rsid w:val="43714570"/>
    <w:rsid w:val="43B53A40"/>
    <w:rsid w:val="4436532E"/>
    <w:rsid w:val="443E4BF6"/>
    <w:rsid w:val="445B0477"/>
    <w:rsid w:val="448F4250"/>
    <w:rsid w:val="44C2005E"/>
    <w:rsid w:val="44D20471"/>
    <w:rsid w:val="45241A40"/>
    <w:rsid w:val="453470F3"/>
    <w:rsid w:val="45380D75"/>
    <w:rsid w:val="453B6A84"/>
    <w:rsid w:val="454B678F"/>
    <w:rsid w:val="45986B83"/>
    <w:rsid w:val="45A07576"/>
    <w:rsid w:val="45E235E0"/>
    <w:rsid w:val="464E1272"/>
    <w:rsid w:val="46721C9D"/>
    <w:rsid w:val="468068B9"/>
    <w:rsid w:val="469912FC"/>
    <w:rsid w:val="469E0D22"/>
    <w:rsid w:val="46F6477A"/>
    <w:rsid w:val="46F71851"/>
    <w:rsid w:val="4703068E"/>
    <w:rsid w:val="47114B21"/>
    <w:rsid w:val="471D62F9"/>
    <w:rsid w:val="471F1EF1"/>
    <w:rsid w:val="472B35C0"/>
    <w:rsid w:val="474D22A8"/>
    <w:rsid w:val="47FB7699"/>
    <w:rsid w:val="48036F79"/>
    <w:rsid w:val="48256D81"/>
    <w:rsid w:val="487E1357"/>
    <w:rsid w:val="48B94707"/>
    <w:rsid w:val="48C742BA"/>
    <w:rsid w:val="48D24C23"/>
    <w:rsid w:val="48DF209C"/>
    <w:rsid w:val="49115290"/>
    <w:rsid w:val="49194174"/>
    <w:rsid w:val="491E205B"/>
    <w:rsid w:val="491E6BD9"/>
    <w:rsid w:val="499C3754"/>
    <w:rsid w:val="49A9201A"/>
    <w:rsid w:val="4A0465FC"/>
    <w:rsid w:val="4A091DD9"/>
    <w:rsid w:val="4A88175A"/>
    <w:rsid w:val="4AC71C91"/>
    <w:rsid w:val="4AC96C23"/>
    <w:rsid w:val="4AD21B63"/>
    <w:rsid w:val="4AF469DC"/>
    <w:rsid w:val="4AFB6410"/>
    <w:rsid w:val="4B106F8B"/>
    <w:rsid w:val="4B772FA8"/>
    <w:rsid w:val="4B8F794E"/>
    <w:rsid w:val="4BBE0681"/>
    <w:rsid w:val="4C967497"/>
    <w:rsid w:val="4D2A4770"/>
    <w:rsid w:val="4D414860"/>
    <w:rsid w:val="4DB53509"/>
    <w:rsid w:val="4DE1107E"/>
    <w:rsid w:val="4DF57B76"/>
    <w:rsid w:val="4E0C3F18"/>
    <w:rsid w:val="4E173906"/>
    <w:rsid w:val="4E2373C0"/>
    <w:rsid w:val="4E3605DF"/>
    <w:rsid w:val="4E4374AA"/>
    <w:rsid w:val="4E8828C7"/>
    <w:rsid w:val="4EA5057F"/>
    <w:rsid w:val="4EB80597"/>
    <w:rsid w:val="4F105D44"/>
    <w:rsid w:val="4F142C86"/>
    <w:rsid w:val="4F757D68"/>
    <w:rsid w:val="4FD37107"/>
    <w:rsid w:val="4FE552FD"/>
    <w:rsid w:val="50036C5F"/>
    <w:rsid w:val="500A086E"/>
    <w:rsid w:val="50371FAD"/>
    <w:rsid w:val="50460EA7"/>
    <w:rsid w:val="50D036A7"/>
    <w:rsid w:val="517C6B07"/>
    <w:rsid w:val="51A32C5C"/>
    <w:rsid w:val="51A61200"/>
    <w:rsid w:val="51AE3175"/>
    <w:rsid w:val="51C504D9"/>
    <w:rsid w:val="51C95342"/>
    <w:rsid w:val="52691EF3"/>
    <w:rsid w:val="529C6607"/>
    <w:rsid w:val="52EF5AD4"/>
    <w:rsid w:val="53211D72"/>
    <w:rsid w:val="539C0EC6"/>
    <w:rsid w:val="53B53284"/>
    <w:rsid w:val="53CD380B"/>
    <w:rsid w:val="53E55647"/>
    <w:rsid w:val="53E81D15"/>
    <w:rsid w:val="540157E5"/>
    <w:rsid w:val="547760F4"/>
    <w:rsid w:val="54C93027"/>
    <w:rsid w:val="54DB1F6D"/>
    <w:rsid w:val="55052FFC"/>
    <w:rsid w:val="550A5610"/>
    <w:rsid w:val="553771E2"/>
    <w:rsid w:val="556F3D22"/>
    <w:rsid w:val="5587270E"/>
    <w:rsid w:val="559E664E"/>
    <w:rsid w:val="55C20A50"/>
    <w:rsid w:val="55DE0971"/>
    <w:rsid w:val="560F58BD"/>
    <w:rsid w:val="56331346"/>
    <w:rsid w:val="56513CD0"/>
    <w:rsid w:val="56644587"/>
    <w:rsid w:val="56764808"/>
    <w:rsid w:val="567835D0"/>
    <w:rsid w:val="56875790"/>
    <w:rsid w:val="56A11110"/>
    <w:rsid w:val="56B516C6"/>
    <w:rsid w:val="56BA2A52"/>
    <w:rsid w:val="56ED1712"/>
    <w:rsid w:val="57B52EDB"/>
    <w:rsid w:val="57C21077"/>
    <w:rsid w:val="58F45795"/>
    <w:rsid w:val="59256164"/>
    <w:rsid w:val="5947463D"/>
    <w:rsid w:val="59495062"/>
    <w:rsid w:val="59637E84"/>
    <w:rsid w:val="597343B1"/>
    <w:rsid w:val="59786976"/>
    <w:rsid w:val="5A2F5485"/>
    <w:rsid w:val="5A56169E"/>
    <w:rsid w:val="5A742760"/>
    <w:rsid w:val="5AFB4DC0"/>
    <w:rsid w:val="5AFD524C"/>
    <w:rsid w:val="5B280151"/>
    <w:rsid w:val="5B3E1265"/>
    <w:rsid w:val="5B527557"/>
    <w:rsid w:val="5BB167FD"/>
    <w:rsid w:val="5BE80ED6"/>
    <w:rsid w:val="5C0803F9"/>
    <w:rsid w:val="5C270527"/>
    <w:rsid w:val="5C842DC1"/>
    <w:rsid w:val="5CB8755C"/>
    <w:rsid w:val="5D1862A9"/>
    <w:rsid w:val="5D36365E"/>
    <w:rsid w:val="5D4F626D"/>
    <w:rsid w:val="5DAD2DD2"/>
    <w:rsid w:val="5DE635B5"/>
    <w:rsid w:val="5DF205D3"/>
    <w:rsid w:val="5E054DE6"/>
    <w:rsid w:val="5E1F163E"/>
    <w:rsid w:val="5E3019CC"/>
    <w:rsid w:val="5E3200A8"/>
    <w:rsid w:val="5E3309CC"/>
    <w:rsid w:val="5E745EF2"/>
    <w:rsid w:val="5E9A78AC"/>
    <w:rsid w:val="5F375441"/>
    <w:rsid w:val="5F8D7DD2"/>
    <w:rsid w:val="5FBF0109"/>
    <w:rsid w:val="604D64B1"/>
    <w:rsid w:val="60607F44"/>
    <w:rsid w:val="606803C5"/>
    <w:rsid w:val="60683D63"/>
    <w:rsid w:val="60B000A3"/>
    <w:rsid w:val="60C83CBC"/>
    <w:rsid w:val="611037AA"/>
    <w:rsid w:val="61130118"/>
    <w:rsid w:val="613E6D41"/>
    <w:rsid w:val="614F4DC4"/>
    <w:rsid w:val="617E34BB"/>
    <w:rsid w:val="619C1492"/>
    <w:rsid w:val="61AC51A3"/>
    <w:rsid w:val="61C41A1D"/>
    <w:rsid w:val="62446327"/>
    <w:rsid w:val="62B103F9"/>
    <w:rsid w:val="62B8643A"/>
    <w:rsid w:val="62EF44BA"/>
    <w:rsid w:val="63DC491F"/>
    <w:rsid w:val="648550E1"/>
    <w:rsid w:val="64B77060"/>
    <w:rsid w:val="64C46E12"/>
    <w:rsid w:val="64D400E9"/>
    <w:rsid w:val="65075508"/>
    <w:rsid w:val="6523093A"/>
    <w:rsid w:val="656709A8"/>
    <w:rsid w:val="657022AA"/>
    <w:rsid w:val="659363BB"/>
    <w:rsid w:val="66007D67"/>
    <w:rsid w:val="661D75D9"/>
    <w:rsid w:val="66230E70"/>
    <w:rsid w:val="663F0B50"/>
    <w:rsid w:val="667E29E4"/>
    <w:rsid w:val="66A3399B"/>
    <w:rsid w:val="66CA0B26"/>
    <w:rsid w:val="672F5C76"/>
    <w:rsid w:val="67850171"/>
    <w:rsid w:val="67C558B0"/>
    <w:rsid w:val="67E50312"/>
    <w:rsid w:val="67ED0982"/>
    <w:rsid w:val="68C568C6"/>
    <w:rsid w:val="68D25AA8"/>
    <w:rsid w:val="68E7757E"/>
    <w:rsid w:val="68FA60D7"/>
    <w:rsid w:val="68FF450D"/>
    <w:rsid w:val="68FF4771"/>
    <w:rsid w:val="6903453D"/>
    <w:rsid w:val="69344F58"/>
    <w:rsid w:val="69515336"/>
    <w:rsid w:val="69B332CA"/>
    <w:rsid w:val="69C61397"/>
    <w:rsid w:val="69DE0DC6"/>
    <w:rsid w:val="6A112725"/>
    <w:rsid w:val="6A2336AA"/>
    <w:rsid w:val="6A68609B"/>
    <w:rsid w:val="6A8C1663"/>
    <w:rsid w:val="6A900E72"/>
    <w:rsid w:val="6ABF0D9A"/>
    <w:rsid w:val="6AC97874"/>
    <w:rsid w:val="6B7D47DE"/>
    <w:rsid w:val="6BE54CB5"/>
    <w:rsid w:val="6C105A58"/>
    <w:rsid w:val="6C2E6265"/>
    <w:rsid w:val="6C62671C"/>
    <w:rsid w:val="6C716CAB"/>
    <w:rsid w:val="6C8B5DD7"/>
    <w:rsid w:val="6CAD2F20"/>
    <w:rsid w:val="6CD759A9"/>
    <w:rsid w:val="6D095C70"/>
    <w:rsid w:val="6D4B1F5D"/>
    <w:rsid w:val="6D8238A7"/>
    <w:rsid w:val="6D845E15"/>
    <w:rsid w:val="6DE44E65"/>
    <w:rsid w:val="6E0F5BF9"/>
    <w:rsid w:val="6E8F7310"/>
    <w:rsid w:val="6EDC3B93"/>
    <w:rsid w:val="6F483FA1"/>
    <w:rsid w:val="6F6555EF"/>
    <w:rsid w:val="6F9F3300"/>
    <w:rsid w:val="6FAE1349"/>
    <w:rsid w:val="700D30AD"/>
    <w:rsid w:val="700F5A4D"/>
    <w:rsid w:val="70560679"/>
    <w:rsid w:val="705E32D4"/>
    <w:rsid w:val="70A55C5F"/>
    <w:rsid w:val="70F44F53"/>
    <w:rsid w:val="71884AB7"/>
    <w:rsid w:val="71C46775"/>
    <w:rsid w:val="71ED07EE"/>
    <w:rsid w:val="72083007"/>
    <w:rsid w:val="720C483D"/>
    <w:rsid w:val="72104E4D"/>
    <w:rsid w:val="721827FA"/>
    <w:rsid w:val="72225D46"/>
    <w:rsid w:val="722C2FF3"/>
    <w:rsid w:val="72374356"/>
    <w:rsid w:val="72573098"/>
    <w:rsid w:val="72A24C32"/>
    <w:rsid w:val="72DE3007"/>
    <w:rsid w:val="732E3907"/>
    <w:rsid w:val="73D16993"/>
    <w:rsid w:val="73EA692F"/>
    <w:rsid w:val="74784BA3"/>
    <w:rsid w:val="74C95BCE"/>
    <w:rsid w:val="74D26D88"/>
    <w:rsid w:val="74FA5F9A"/>
    <w:rsid w:val="75011284"/>
    <w:rsid w:val="75200B56"/>
    <w:rsid w:val="753F5BF6"/>
    <w:rsid w:val="75435570"/>
    <w:rsid w:val="75471570"/>
    <w:rsid w:val="756D662F"/>
    <w:rsid w:val="7584683C"/>
    <w:rsid w:val="758F2EF4"/>
    <w:rsid w:val="75C37EFB"/>
    <w:rsid w:val="75C7300D"/>
    <w:rsid w:val="75DD377D"/>
    <w:rsid w:val="766472F3"/>
    <w:rsid w:val="76A8318D"/>
    <w:rsid w:val="76AF2406"/>
    <w:rsid w:val="76EE67DC"/>
    <w:rsid w:val="76F43DE6"/>
    <w:rsid w:val="77046DA9"/>
    <w:rsid w:val="77EC6CC2"/>
    <w:rsid w:val="781A002A"/>
    <w:rsid w:val="78BA55A9"/>
    <w:rsid w:val="78C01B90"/>
    <w:rsid w:val="78C962A9"/>
    <w:rsid w:val="78D26DEE"/>
    <w:rsid w:val="78D9239F"/>
    <w:rsid w:val="78DF0093"/>
    <w:rsid w:val="790011FE"/>
    <w:rsid w:val="796075AF"/>
    <w:rsid w:val="79A971C1"/>
    <w:rsid w:val="7A026DB8"/>
    <w:rsid w:val="7A787A2B"/>
    <w:rsid w:val="7AB06C03"/>
    <w:rsid w:val="7B055462"/>
    <w:rsid w:val="7B1227F8"/>
    <w:rsid w:val="7BC86655"/>
    <w:rsid w:val="7C00467F"/>
    <w:rsid w:val="7C42096C"/>
    <w:rsid w:val="7C485CC2"/>
    <w:rsid w:val="7C4E418C"/>
    <w:rsid w:val="7C711C34"/>
    <w:rsid w:val="7CC942A7"/>
    <w:rsid w:val="7D001691"/>
    <w:rsid w:val="7D48273F"/>
    <w:rsid w:val="7D683589"/>
    <w:rsid w:val="7D72325C"/>
    <w:rsid w:val="7D9D7924"/>
    <w:rsid w:val="7DDE038D"/>
    <w:rsid w:val="7DFB546C"/>
    <w:rsid w:val="7DFDC71C"/>
    <w:rsid w:val="7E090419"/>
    <w:rsid w:val="7E6150E3"/>
    <w:rsid w:val="7E9633BF"/>
    <w:rsid w:val="7EA135E7"/>
    <w:rsid w:val="7ECE28B5"/>
    <w:rsid w:val="7F010314"/>
    <w:rsid w:val="7F04016F"/>
    <w:rsid w:val="7F0B4E02"/>
    <w:rsid w:val="7F2C46BB"/>
    <w:rsid w:val="7F34148F"/>
    <w:rsid w:val="7F461D73"/>
    <w:rsid w:val="7FAB6F4D"/>
    <w:rsid w:val="7FE21F1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firstLine="420"/>
      <w:textAlignment w:val="baseline"/>
    </w:pPr>
    <w:rPr>
      <w:rFonts w:eastAsia="等线"/>
      <w:color w:val="000000"/>
      <w:szCs w:val="24"/>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link w:val="51"/>
    <w:qFormat/>
    <w:uiPriority w:val="0"/>
    <w:pPr>
      <w:ind w:firstLine="420"/>
    </w:pPr>
  </w:style>
  <w:style w:type="paragraph" w:styleId="9">
    <w:name w:val="annotation text"/>
    <w:basedOn w:val="1"/>
    <w:link w:val="53"/>
    <w:qFormat/>
    <w:uiPriority w:val="0"/>
    <w:pPr>
      <w:jc w:val="left"/>
    </w:pPr>
  </w:style>
  <w:style w:type="paragraph" w:styleId="10">
    <w:name w:val="Body Text"/>
    <w:basedOn w:val="1"/>
    <w:next w:val="11"/>
    <w:unhideWhenUsed/>
    <w:qFormat/>
    <w:uiPriority w:val="99"/>
    <w:rPr>
      <w:sz w:val="28"/>
    </w:rPr>
  </w:style>
  <w:style w:type="paragraph" w:styleId="11">
    <w:name w:val="Body Text 2"/>
    <w:basedOn w:val="1"/>
    <w:unhideWhenUsed/>
    <w:qFormat/>
    <w:uiPriority w:val="99"/>
    <w:pPr>
      <w:spacing w:after="120" w:line="480" w:lineRule="auto"/>
    </w:pPr>
  </w:style>
  <w:style w:type="paragraph" w:styleId="12">
    <w:name w:val="Plain Text"/>
    <w:basedOn w:val="1"/>
    <w:link w:val="34"/>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5"/>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rPr>
  </w:style>
  <w:style w:type="paragraph" w:styleId="16">
    <w:name w:val="header"/>
    <w:basedOn w:val="1"/>
    <w:link w:val="3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annotation subject"/>
    <w:basedOn w:val="9"/>
    <w:next w:val="9"/>
    <w:link w:val="54"/>
    <w:semiHidden/>
    <w:unhideWhenUsed/>
    <w:qFormat/>
    <w:uiPriority w:val="99"/>
    <w:rPr>
      <w:b/>
      <w:bCs/>
    </w:rPr>
  </w:style>
  <w:style w:type="paragraph" w:styleId="20">
    <w:name w:val="Body Text First Indent"/>
    <w:basedOn w:val="10"/>
    <w:unhideWhenUsed/>
    <w:qFormat/>
    <w:uiPriority w:val="99"/>
    <w:pPr>
      <w:spacing w:after="120"/>
      <w:ind w:firstLine="420"/>
    </w:pPr>
    <w:rPr>
      <w:sz w:val="21"/>
    </w:rPr>
  </w:style>
  <w:style w:type="table" w:styleId="2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0">
    <w:name w:val="Char"/>
    <w:basedOn w:val="1"/>
    <w:qFormat/>
    <w:uiPriority w:val="0"/>
    <w:pPr>
      <w:spacing w:line="480" w:lineRule="exact"/>
    </w:pPr>
    <w:rPr>
      <w:sz w:val="24"/>
      <w:szCs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页脚 字符"/>
    <w:basedOn w:val="23"/>
    <w:link w:val="15"/>
    <w:qFormat/>
    <w:uiPriority w:val="99"/>
    <w:rPr>
      <w:sz w:val="18"/>
    </w:rPr>
  </w:style>
  <w:style w:type="character" w:customStyle="1" w:styleId="33">
    <w:name w:val="页眉 字符"/>
    <w:link w:val="16"/>
    <w:qFormat/>
    <w:uiPriority w:val="99"/>
    <w:rPr>
      <w:kern w:val="2"/>
      <w:sz w:val="18"/>
    </w:rPr>
  </w:style>
  <w:style w:type="character" w:customStyle="1" w:styleId="34">
    <w:name w:val="纯文本 字符"/>
    <w:basedOn w:val="23"/>
    <w:link w:val="12"/>
    <w:qFormat/>
    <w:uiPriority w:val="0"/>
    <w:rPr>
      <w:rFonts w:ascii="宋体" w:hAnsi="Courier New" w:cs="Courier New"/>
      <w:sz w:val="21"/>
      <w:szCs w:val="21"/>
    </w:rPr>
  </w:style>
  <w:style w:type="character" w:customStyle="1" w:styleId="35">
    <w:name w:val="批注框文本 字符"/>
    <w:basedOn w:val="23"/>
    <w:link w:val="14"/>
    <w:semiHidden/>
    <w:qFormat/>
    <w:uiPriority w:val="99"/>
    <w:rPr>
      <w:kern w:val="2"/>
      <w:sz w:val="18"/>
      <w:szCs w:val="18"/>
    </w:rPr>
  </w:style>
  <w:style w:type="character" w:customStyle="1" w:styleId="36">
    <w:name w:val="标题 1 字符"/>
    <w:basedOn w:val="23"/>
    <w:link w:val="4"/>
    <w:qFormat/>
    <w:uiPriority w:val="0"/>
    <w:rPr>
      <w:b/>
      <w:bCs/>
      <w:kern w:val="44"/>
      <w:sz w:val="44"/>
      <w:szCs w:val="44"/>
    </w:rPr>
  </w:style>
  <w:style w:type="character" w:customStyle="1" w:styleId="37">
    <w:name w:val="页眉 Char1"/>
    <w:basedOn w:val="23"/>
    <w:qFormat/>
    <w:uiPriority w:val="99"/>
    <w:rPr>
      <w:rFonts w:ascii="Calibri" w:hAnsi="Calibri" w:eastAsia="Calibri" w:cs="Calibri"/>
      <w:color w:val="000000"/>
      <w:sz w:val="18"/>
      <w:szCs w:val="18"/>
    </w:rPr>
  </w:style>
  <w:style w:type="character" w:customStyle="1" w:styleId="38">
    <w:name w:val="页脚 Char2"/>
    <w:basedOn w:val="23"/>
    <w:qFormat/>
    <w:uiPriority w:val="99"/>
    <w:rPr>
      <w:rFonts w:ascii="Calibri" w:hAnsi="Calibri" w:eastAsia="Calibri" w:cs="Calibri"/>
      <w:color w:val="000000"/>
      <w:sz w:val="18"/>
      <w:szCs w:val="18"/>
    </w:rPr>
  </w:style>
  <w:style w:type="character" w:customStyle="1" w:styleId="39">
    <w:name w:val="纯文本 Char4"/>
    <w:basedOn w:val="23"/>
    <w:qFormat/>
    <w:uiPriority w:val="0"/>
    <w:rPr>
      <w:rFonts w:ascii="宋体" w:hAnsi="Courier New" w:eastAsia="宋体" w:cs="Times New Roman"/>
      <w:sz w:val="24"/>
      <w:szCs w:val="20"/>
    </w:rPr>
  </w:style>
  <w:style w:type="paragraph" w:customStyle="1" w:styleId="40">
    <w:name w:val="无间隔1"/>
    <w:qFormat/>
    <w:uiPriority w:val="1"/>
    <w:rPr>
      <w:rFonts w:ascii="Calibri" w:hAnsi="Calibri" w:eastAsia="宋体" w:cs="Times New Roman"/>
      <w:sz w:val="22"/>
      <w:szCs w:val="22"/>
      <w:lang w:val="en-US" w:eastAsia="zh-CN" w:bidi="ar-SA"/>
    </w:rPr>
  </w:style>
  <w:style w:type="paragraph" w:customStyle="1" w:styleId="41">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42">
    <w:name w:val="列出段落1"/>
    <w:basedOn w:val="1"/>
    <w:qFormat/>
    <w:uiPriority w:val="99"/>
    <w:pPr>
      <w:ind w:firstLine="420" w:firstLineChars="200"/>
    </w:pPr>
  </w:style>
  <w:style w:type="table" w:customStyle="1" w:styleId="43">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font11"/>
    <w:basedOn w:val="23"/>
    <w:qFormat/>
    <w:uiPriority w:val="0"/>
    <w:rPr>
      <w:rFonts w:hint="eastAsia" w:ascii="宋体" w:hAnsi="宋体" w:eastAsia="宋体" w:cs="宋体"/>
      <w:color w:val="000000"/>
      <w:sz w:val="18"/>
      <w:szCs w:val="18"/>
      <w:u w:val="none"/>
    </w:rPr>
  </w:style>
  <w:style w:type="paragraph" w:customStyle="1" w:styleId="45">
    <w:name w:val="Body text|1"/>
    <w:basedOn w:val="1"/>
    <w:qFormat/>
    <w:uiPriority w:val="0"/>
    <w:pPr>
      <w:spacing w:line="466" w:lineRule="auto"/>
      <w:ind w:firstLine="400"/>
    </w:pPr>
    <w:rPr>
      <w:rFonts w:ascii="宋体" w:hAnsi="宋体" w:cs="宋体"/>
      <w:sz w:val="22"/>
      <w:szCs w:val="22"/>
      <w:lang w:val="zh-TW" w:eastAsia="zh-TW" w:bidi="zh-TW"/>
    </w:rPr>
  </w:style>
  <w:style w:type="paragraph" w:customStyle="1" w:styleId="46">
    <w:name w:val="Header or footer|1"/>
    <w:basedOn w:val="1"/>
    <w:qFormat/>
    <w:uiPriority w:val="0"/>
    <w:rPr>
      <w:b/>
      <w:bCs/>
      <w:sz w:val="19"/>
      <w:szCs w:val="19"/>
      <w:lang w:val="zh-TW" w:eastAsia="zh-TW" w:bidi="zh-TW"/>
    </w:rPr>
  </w:style>
  <w:style w:type="paragraph" w:customStyle="1" w:styleId="47">
    <w:name w:val="列出段落11"/>
    <w:basedOn w:val="1"/>
    <w:qFormat/>
    <w:uiPriority w:val="34"/>
    <w:pPr>
      <w:ind w:firstLine="420" w:firstLineChars="200"/>
    </w:pPr>
    <w:rPr>
      <w:rFonts w:ascii="Calibri" w:hAnsi="Calibri"/>
    </w:rPr>
  </w:style>
  <w:style w:type="paragraph" w:customStyle="1" w:styleId="48">
    <w:name w:val="Table Paragraph"/>
    <w:basedOn w:val="1"/>
    <w:qFormat/>
    <w:uiPriority w:val="1"/>
    <w:pPr>
      <w:autoSpaceDE w:val="0"/>
      <w:autoSpaceDN w:val="0"/>
      <w:jc w:val="left"/>
    </w:pPr>
    <w:rPr>
      <w:rFonts w:ascii="宋体" w:hAnsi="宋体" w:cs="宋体"/>
      <w:kern w:val="0"/>
      <w:sz w:val="22"/>
      <w:szCs w:val="22"/>
    </w:rPr>
  </w:style>
  <w:style w:type="paragraph" w:customStyle="1" w:styleId="49">
    <w:name w:val="Default"/>
    <w:link w:val="50"/>
    <w:qFormat/>
    <w:uiPriority w:val="0"/>
    <w:pPr>
      <w:widowControl w:val="0"/>
      <w:autoSpaceDE w:val="0"/>
      <w:autoSpaceDN w:val="0"/>
      <w:adjustRightInd w:val="0"/>
    </w:pPr>
    <w:rPr>
      <w:rFonts w:ascii="仿宋" w:hAnsi="Calibri" w:eastAsia="仿宋" w:cs="Times New Roman"/>
      <w:color w:val="000000"/>
      <w:sz w:val="24"/>
      <w:szCs w:val="24"/>
      <w:lang w:val="en-US" w:eastAsia="zh-CN" w:bidi="ar-SA"/>
    </w:rPr>
  </w:style>
  <w:style w:type="character" w:customStyle="1" w:styleId="50">
    <w:name w:val="Default Char"/>
    <w:link w:val="49"/>
    <w:qFormat/>
    <w:locked/>
    <w:uiPriority w:val="0"/>
    <w:rPr>
      <w:rFonts w:ascii="仿宋" w:hAnsi="Calibri" w:eastAsia="仿宋"/>
      <w:color w:val="000000"/>
      <w:sz w:val="24"/>
      <w:szCs w:val="24"/>
    </w:rPr>
  </w:style>
  <w:style w:type="character" w:customStyle="1" w:styleId="51">
    <w:name w:val="正文缩进 字符"/>
    <w:link w:val="8"/>
    <w:qFormat/>
    <w:uiPriority w:val="0"/>
    <w:rPr>
      <w:kern w:val="2"/>
      <w:sz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字符"/>
    <w:basedOn w:val="23"/>
    <w:link w:val="9"/>
    <w:qFormat/>
    <w:uiPriority w:val="0"/>
    <w:rPr>
      <w:kern w:val="2"/>
      <w:sz w:val="21"/>
    </w:rPr>
  </w:style>
  <w:style w:type="character" w:customStyle="1" w:styleId="54">
    <w:name w:val="批注主题 字符"/>
    <w:basedOn w:val="53"/>
    <w:link w:val="19"/>
    <w:semiHidden/>
    <w:qFormat/>
    <w:uiPriority w:val="99"/>
    <w:rPr>
      <w:b/>
      <w:bCs/>
      <w:kern w:val="2"/>
      <w:sz w:val="21"/>
    </w:rPr>
  </w:style>
  <w:style w:type="paragraph" w:customStyle="1" w:styleId="55">
    <w:name w:val="一级标题"/>
    <w:basedOn w:val="1"/>
    <w:qFormat/>
    <w:uiPriority w:val="0"/>
    <w:pPr>
      <w:numPr>
        <w:ilvl w:val="0"/>
        <w:numId w:val="1"/>
      </w:numPr>
    </w:pPr>
    <w:rPr>
      <w:szCs w:val="24"/>
    </w:rPr>
  </w:style>
  <w:style w:type="paragraph" w:customStyle="1" w:styleId="56">
    <w:name w:val="正文1级数字序号"/>
    <w:basedOn w:val="1"/>
    <w:link w:val="61"/>
    <w:qFormat/>
    <w:uiPriority w:val="0"/>
    <w:pPr>
      <w:numPr>
        <w:ilvl w:val="1"/>
        <w:numId w:val="1"/>
      </w:numPr>
    </w:pPr>
    <w:rPr>
      <w:szCs w:val="24"/>
    </w:rPr>
  </w:style>
  <w:style w:type="paragraph" w:customStyle="1" w:styleId="57">
    <w:name w:val="正文2级数字序号"/>
    <w:basedOn w:val="1"/>
    <w:qFormat/>
    <w:uiPriority w:val="0"/>
    <w:pPr>
      <w:numPr>
        <w:ilvl w:val="2"/>
        <w:numId w:val="1"/>
      </w:numPr>
    </w:pPr>
    <w:rPr>
      <w:szCs w:val="24"/>
    </w:rPr>
  </w:style>
  <w:style w:type="paragraph" w:customStyle="1" w:styleId="58">
    <w:name w:val="正文3级数字序号"/>
    <w:basedOn w:val="1"/>
    <w:qFormat/>
    <w:uiPriority w:val="0"/>
    <w:pPr>
      <w:numPr>
        <w:ilvl w:val="3"/>
        <w:numId w:val="1"/>
      </w:numPr>
    </w:pPr>
    <w:rPr>
      <w:szCs w:val="24"/>
    </w:rPr>
  </w:style>
  <w:style w:type="paragraph" w:customStyle="1" w:styleId="59">
    <w:name w:val="正文4级字母编号"/>
    <w:basedOn w:val="1"/>
    <w:qFormat/>
    <w:uiPriority w:val="0"/>
    <w:pPr>
      <w:numPr>
        <w:ilvl w:val="4"/>
        <w:numId w:val="1"/>
      </w:numPr>
    </w:pPr>
    <w:rPr>
      <w:szCs w:val="24"/>
    </w:rPr>
  </w:style>
  <w:style w:type="paragraph" w:styleId="60">
    <w:name w:val="List Paragraph"/>
    <w:basedOn w:val="1"/>
    <w:qFormat/>
    <w:uiPriority w:val="99"/>
    <w:pPr>
      <w:ind w:firstLine="420" w:firstLineChars="200"/>
    </w:pPr>
  </w:style>
  <w:style w:type="character" w:customStyle="1" w:styleId="61">
    <w:name w:val="正文1级数字序号 Char"/>
    <w:basedOn w:val="23"/>
    <w:link w:val="56"/>
    <w:qFormat/>
    <w:uiPriority w:val="0"/>
    <w:rPr>
      <w:kern w:val="2"/>
      <w:sz w:val="21"/>
      <w:szCs w:val="24"/>
    </w:rPr>
  </w:style>
  <w:style w:type="paragraph" w:customStyle="1" w:styleId="62">
    <w:name w:val="列出段落3"/>
    <w:basedOn w:val="1"/>
    <w:qFormat/>
    <w:uiPriority w:val="0"/>
    <w:pPr>
      <w:ind w:firstLine="420" w:firstLineChars="200"/>
    </w:pPr>
    <w:rPr>
      <w:rFonts w:ascii="Calibri" w:hAnsi="Calibri"/>
      <w:szCs w:val="22"/>
    </w:rPr>
  </w:style>
  <w:style w:type="paragraph" w:customStyle="1" w:styleId="63">
    <w:name w:val="1"/>
    <w:basedOn w:val="1"/>
    <w:next w:val="12"/>
    <w:qFormat/>
    <w:uiPriority w:val="99"/>
    <w:pPr>
      <w:widowControl w:val="0"/>
      <w:jc w:val="both"/>
    </w:pPr>
    <w:rPr>
      <w:rFonts w:ascii="宋体" w:hAnsi="Courier New"/>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4476</Words>
  <Characters>25517</Characters>
  <Lines>212</Lines>
  <Paragraphs>59</Paragraphs>
  <TotalTime>7</TotalTime>
  <ScaleCrop>false</ScaleCrop>
  <LinksUpToDate>false</LinksUpToDate>
  <CharactersWithSpaces>29934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2022-01-12T10:05:00Z</dcterms:created>
  <dc:creator>WT</dc:creator>
  <cp:lastModifiedBy>LIN</cp:lastModifiedBy>
  <cp:lastPrinted>2022-02-14T06:49:00Z</cp:lastPrinted>
  <dcterms:modified xsi:type="dcterms:W3CDTF">2022-02-23T09:21:10Z</dcterms:modified>
  <dc:title>询价文件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5DCB1BFDC93C436698276CB53CBC7A1A</vt:lpwstr>
  </property>
</Properties>
</file>