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both"/>
        <w:rPr>
          <w:rFonts w:hint="eastAsia" w:ascii="仿宋_GB2312" w:hAnsi="仿宋_GB2312" w:eastAsia="仿宋_GB2312" w:cs="仿宋_GB2312"/>
          <w:color w:val="auto"/>
          <w:sz w:val="72"/>
          <w:highlight w:val="none"/>
        </w:rPr>
      </w:pPr>
    </w:p>
    <w:p>
      <w:pPr>
        <w:tabs>
          <w:tab w:val="left" w:pos="420"/>
          <w:tab w:val="left" w:pos="6660"/>
        </w:tabs>
        <w:spacing w:line="360" w:lineRule="auto"/>
        <w:jc w:val="center"/>
        <w:rPr>
          <w:rFonts w:hint="eastAsia" w:ascii="仿宋_GB2312" w:hAnsi="仿宋_GB2312" w:eastAsia="仿宋_GB2312" w:cs="仿宋_GB2312"/>
          <w:color w:val="auto"/>
          <w:sz w:val="72"/>
          <w:highlight w:val="none"/>
        </w:rPr>
      </w:pPr>
      <w:r>
        <w:rPr>
          <w:rFonts w:hint="eastAsia" w:ascii="仿宋_GB2312" w:hAnsi="仿宋_GB2312" w:eastAsia="仿宋_GB2312" w:cs="仿宋_GB2312"/>
          <w:b/>
          <w:bCs/>
          <w:color w:val="auto"/>
          <w:sz w:val="72"/>
          <w:highlight w:val="none"/>
        </w:rPr>
        <w:t>询价文件</w:t>
      </w:r>
    </w:p>
    <w:p>
      <w:pPr>
        <w:spacing w:line="360" w:lineRule="auto"/>
        <w:jc w:val="center"/>
        <w:rPr>
          <w:rFonts w:hint="eastAsia" w:ascii="仿宋_GB2312" w:hAnsi="仿宋_GB2312" w:eastAsia="仿宋_GB2312" w:cs="仿宋_GB2312"/>
          <w:bCs/>
          <w:color w:val="auto"/>
          <w:highlight w:val="none"/>
        </w:rPr>
      </w:pPr>
    </w:p>
    <w:p>
      <w:pPr>
        <w:widowControl w:val="0"/>
        <w:spacing w:after="0" w:line="500" w:lineRule="exact"/>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项目编号：</w:t>
      </w:r>
      <w:r>
        <w:rPr>
          <w:rFonts w:hint="eastAsia" w:ascii="仿宋_GB2312" w:hAnsi="仿宋_GB2312" w:eastAsia="仿宋_GB2312" w:cs="仿宋_GB2312"/>
          <w:b/>
          <w:color w:val="auto"/>
          <w:sz w:val="32"/>
          <w:szCs w:val="32"/>
          <w:highlight w:val="none"/>
          <w:lang w:val="en-US" w:eastAsia="zh-CN"/>
        </w:rPr>
        <w:t>XJ-20220217-2</w:t>
      </w:r>
    </w:p>
    <w:p>
      <w:pPr>
        <w:spacing w:line="480" w:lineRule="auto"/>
        <w:rPr>
          <w:rFonts w:hint="eastAsia" w:ascii="仿宋_GB2312" w:hAnsi="仿宋_GB2312" w:eastAsia="仿宋_GB2312" w:cs="仿宋_GB2312"/>
          <w:b/>
          <w:bCs/>
          <w:color w:val="auto"/>
          <w:sz w:val="30"/>
          <w:lang w:val="en-US" w:eastAsia="zh-CN"/>
        </w:rPr>
      </w:pPr>
      <w:r>
        <w:rPr>
          <w:rFonts w:hint="eastAsia" w:ascii="仿宋_GB2312" w:hAnsi="仿宋_GB2312" w:eastAsia="仿宋_GB2312" w:cs="仿宋_GB2312"/>
          <w:b/>
          <w:color w:val="auto"/>
          <w:sz w:val="32"/>
          <w:szCs w:val="32"/>
          <w:highlight w:val="none"/>
        </w:rPr>
        <w:t>项目名称：</w:t>
      </w:r>
      <w:r>
        <w:rPr>
          <w:rFonts w:hint="eastAsia" w:ascii="仿宋_GB2312" w:hAnsi="仿宋_GB2312" w:eastAsia="仿宋_GB2312" w:cs="仿宋_GB2312"/>
          <w:b/>
          <w:color w:val="auto"/>
          <w:sz w:val="32"/>
          <w:szCs w:val="32"/>
          <w:highlight w:val="none"/>
          <w:lang w:val="en-US" w:eastAsia="zh-CN"/>
        </w:rPr>
        <w:t>广州市净水有限公司</w:t>
      </w:r>
      <w:r>
        <w:rPr>
          <w:rFonts w:hint="eastAsia" w:ascii="仿宋_GB2312" w:hAnsi="仿宋_GB2312" w:eastAsia="仿宋_GB2312" w:cs="仿宋_GB2312"/>
          <w:b/>
          <w:bCs/>
          <w:color w:val="auto"/>
          <w:sz w:val="30"/>
          <w:lang w:val="en-US" w:eastAsia="zh-CN"/>
        </w:rPr>
        <w:t>石井净水分公司东南角初雨速闭闸</w:t>
      </w:r>
    </w:p>
    <w:p>
      <w:pPr>
        <w:spacing w:line="480" w:lineRule="auto"/>
        <w:ind w:firstLine="1500" w:firstLineChars="500"/>
        <w:rPr>
          <w:rFonts w:hint="eastAsia" w:ascii="仿宋_GB2312" w:hAnsi="仿宋_GB2312" w:eastAsia="仿宋_GB2312" w:cs="仿宋_GB2312"/>
          <w:b/>
          <w:bCs/>
          <w:color w:val="auto"/>
          <w:sz w:val="30"/>
          <w:lang w:val="en-US" w:eastAsia="zh-CN"/>
        </w:rPr>
      </w:pPr>
      <w:r>
        <w:rPr>
          <w:rFonts w:hint="eastAsia" w:ascii="仿宋_GB2312" w:hAnsi="仿宋_GB2312" w:eastAsia="仿宋_GB2312" w:cs="仿宋_GB2312"/>
          <w:b/>
          <w:bCs/>
          <w:color w:val="auto"/>
          <w:sz w:val="30"/>
          <w:lang w:val="en-US" w:eastAsia="zh-CN"/>
        </w:rPr>
        <w:t>抢修工程</w:t>
      </w:r>
    </w:p>
    <w:p>
      <w:pPr>
        <w:widowControl w:val="0"/>
        <w:spacing w:after="0" w:line="500" w:lineRule="exact"/>
        <w:ind w:left="1606" w:hanging="1400" w:hangingChars="500"/>
        <w:rPr>
          <w:rFonts w:hint="eastAsia" w:ascii="仿宋_GB2312" w:hAnsi="仿宋_GB2312" w:eastAsia="仿宋_GB2312" w:cs="仿宋_GB2312"/>
          <w:b/>
          <w:bCs/>
          <w:color w:val="auto"/>
          <w:sz w:val="28"/>
          <w:szCs w:val="36"/>
          <w:highlight w:val="none"/>
          <w:lang w:val="en-US" w:eastAsia="zh-CN"/>
        </w:rPr>
      </w:pPr>
    </w:p>
    <w:p>
      <w:pPr>
        <w:spacing w:line="360" w:lineRule="auto"/>
        <w:jc w:val="center"/>
        <w:rPr>
          <w:rFonts w:hint="eastAsia" w:ascii="仿宋_GB2312" w:hAnsi="仿宋_GB2312" w:eastAsia="仿宋_GB2312" w:cs="仿宋_GB2312"/>
          <w:b/>
          <w:bCs/>
          <w:color w:val="auto"/>
          <w:sz w:val="72"/>
          <w:highlight w:val="none"/>
        </w:rPr>
      </w:pPr>
    </w:p>
    <w:p>
      <w:pPr>
        <w:spacing w:line="360" w:lineRule="auto"/>
        <w:jc w:val="center"/>
        <w:rPr>
          <w:rFonts w:hint="eastAsia" w:ascii="仿宋_GB2312" w:hAnsi="仿宋_GB2312" w:eastAsia="仿宋_GB2312" w:cs="仿宋_GB2312"/>
          <w:b/>
          <w:color w:val="auto"/>
          <w:sz w:val="28"/>
          <w:highlight w:val="none"/>
        </w:rPr>
      </w:pPr>
    </w:p>
    <w:p>
      <w:pPr>
        <w:spacing w:line="360" w:lineRule="auto"/>
        <w:jc w:val="center"/>
        <w:rPr>
          <w:rFonts w:hint="eastAsia" w:ascii="仿宋_GB2312" w:hAnsi="仿宋_GB2312" w:eastAsia="仿宋_GB2312" w:cs="仿宋_GB2312"/>
          <w:b/>
          <w:color w:val="auto"/>
          <w:sz w:val="28"/>
          <w:highlight w:val="none"/>
        </w:rPr>
      </w:pPr>
    </w:p>
    <w:p>
      <w:pPr>
        <w:spacing w:line="360" w:lineRule="auto"/>
        <w:jc w:val="center"/>
        <w:rPr>
          <w:rFonts w:hint="eastAsia" w:ascii="仿宋_GB2312" w:hAnsi="仿宋_GB2312" w:eastAsia="仿宋_GB2312" w:cs="仿宋_GB2312"/>
          <w:b/>
          <w:color w:val="auto"/>
          <w:sz w:val="28"/>
          <w:highlight w:val="none"/>
        </w:rPr>
      </w:pPr>
    </w:p>
    <w:p>
      <w:pPr>
        <w:pStyle w:val="33"/>
        <w:rPr>
          <w:rFonts w:hint="eastAsia" w:ascii="仿宋_GB2312" w:hAnsi="仿宋_GB2312" w:eastAsia="仿宋_GB2312" w:cs="仿宋_GB2312"/>
          <w:b/>
          <w:bCs/>
          <w:color w:val="auto"/>
          <w:sz w:val="36"/>
          <w:highlight w:val="none"/>
        </w:rPr>
      </w:pPr>
    </w:p>
    <w:p>
      <w:pPr>
        <w:pStyle w:val="34"/>
        <w:rPr>
          <w:rFonts w:hint="eastAsia"/>
        </w:rPr>
      </w:pPr>
    </w:p>
    <w:p>
      <w:pPr>
        <w:pStyle w:val="34"/>
        <w:rPr>
          <w:rFonts w:hint="eastAsia" w:ascii="仿宋_GB2312" w:hAnsi="仿宋_GB2312" w:eastAsia="仿宋_GB2312" w:cs="仿宋_GB2312"/>
          <w:b w:val="0"/>
          <w:bCs w:val="0"/>
          <w:color w:val="0000FF"/>
          <w:sz w:val="28"/>
        </w:rPr>
      </w:pPr>
    </w:p>
    <w:p>
      <w:pPr>
        <w:spacing w:line="36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36"/>
          <w:highlight w:val="none"/>
        </w:rPr>
        <w:t>广州市净水有限公司 编制</w:t>
      </w:r>
      <w:r>
        <w:rPr>
          <w:rFonts w:hint="eastAsia" w:ascii="仿宋_GB2312" w:hAnsi="仿宋_GB2312" w:eastAsia="仿宋_GB2312" w:cs="仿宋_GB2312"/>
          <w:color w:val="auto"/>
          <w:sz w:val="28"/>
          <w:szCs w:val="28"/>
          <w:highlight w:val="none"/>
        </w:rPr>
        <w:t xml:space="preserve">  </w:t>
      </w:r>
    </w:p>
    <w:p>
      <w:pPr>
        <w:spacing w:line="360" w:lineRule="auto"/>
        <w:jc w:val="center"/>
        <w:rPr>
          <w:rFonts w:hint="eastAsia"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w:t>
      </w:r>
      <w:r>
        <w:rPr>
          <w:rFonts w:hint="eastAsia" w:ascii="仿宋_GB2312" w:hAnsi="仿宋_GB2312" w:eastAsia="仿宋_GB2312" w:cs="仿宋_GB2312"/>
          <w:b/>
          <w:bCs/>
          <w:color w:val="auto"/>
          <w:sz w:val="28"/>
          <w:highlight w:val="none"/>
          <w:lang w:val="en-US" w:eastAsia="zh-CN"/>
        </w:rPr>
        <w:t>2022</w:t>
      </w:r>
      <w:r>
        <w:rPr>
          <w:rFonts w:hint="eastAsia" w:ascii="仿宋_GB2312" w:hAnsi="仿宋_GB2312" w:eastAsia="仿宋_GB2312" w:cs="仿宋_GB2312"/>
          <w:b/>
          <w:bCs/>
          <w:color w:val="auto"/>
          <w:sz w:val="28"/>
          <w:highlight w:val="none"/>
        </w:rPr>
        <w:t>年</w:t>
      </w:r>
      <w:r>
        <w:rPr>
          <w:rFonts w:hint="eastAsia" w:ascii="仿宋_GB2312" w:hAnsi="仿宋_GB2312" w:eastAsia="仿宋_GB2312" w:cs="仿宋_GB2312"/>
          <w:b/>
          <w:bCs/>
          <w:color w:val="auto"/>
          <w:sz w:val="28"/>
          <w:highlight w:val="none"/>
          <w:lang w:val="en-US" w:eastAsia="zh-CN"/>
        </w:rPr>
        <w:t>2</w:t>
      </w:r>
      <w:r>
        <w:rPr>
          <w:rFonts w:hint="eastAsia"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17</w:t>
      </w:r>
      <w:r>
        <w:rPr>
          <w:rFonts w:hint="eastAsia" w:ascii="仿宋_GB2312" w:hAnsi="仿宋_GB2312" w:eastAsia="仿宋_GB2312" w:cs="仿宋_GB2312"/>
          <w:b/>
          <w:bCs/>
          <w:color w:val="auto"/>
          <w:sz w:val="28"/>
          <w:highlight w:val="none"/>
        </w:rPr>
        <w:t>日</w:t>
      </w:r>
    </w:p>
    <w:p>
      <w:pPr>
        <w:pageBreakBefore/>
        <w:spacing w:line="360" w:lineRule="auto"/>
        <w:jc w:val="center"/>
        <w:rPr>
          <w:rFonts w:hint="eastAsia"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      录</w:t>
      </w:r>
      <w:r>
        <w:rPr>
          <w:rFonts w:hint="eastAsia" w:ascii="仿宋_GB2312" w:hAnsi="仿宋_GB2312" w:eastAsia="仿宋_GB2312" w:cs="仿宋_GB2312"/>
          <w:b/>
          <w:bCs/>
          <w:caps/>
          <w:color w:val="auto"/>
          <w:sz w:val="28"/>
          <w:szCs w:val="28"/>
          <w:highlight w:val="none"/>
        </w:rPr>
        <w:br w:type="textWrapping"/>
      </w:r>
    </w:p>
    <w:p>
      <w:pPr>
        <w:pStyle w:val="58"/>
        <w:tabs>
          <w:tab w:val="right" w:leader="dot" w:pos="9174"/>
        </w:tabs>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rPr>
        <w:t>第一部分  报价邀请函</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spacing w:line="360" w:lineRule="auto"/>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color w:val="auto"/>
          <w:sz w:val="28"/>
          <w:szCs w:val="28"/>
          <w:highlight w:val="none"/>
        </w:rPr>
      </w:pPr>
    </w:p>
    <w:p>
      <w:pPr>
        <w:spacing w:line="360" w:lineRule="auto"/>
        <w:ind w:firstLine="548" w:firstLineChars="196"/>
        <w:rPr>
          <w:rFonts w:hint="eastAsia" w:ascii="仿宋_GB2312" w:hAnsi="仿宋_GB2312" w:eastAsia="仿宋_GB2312" w:cs="仿宋_GB2312"/>
          <w:b/>
          <w:color w:val="auto"/>
          <w:sz w:val="28"/>
          <w:szCs w:val="28"/>
          <w:highlight w:val="none"/>
        </w:rPr>
      </w:pPr>
    </w:p>
    <w:p>
      <w:pPr>
        <w:autoSpaceDE w:val="0"/>
        <w:autoSpaceDN w:val="0"/>
        <w:adjustRightInd w:val="0"/>
        <w:snapToGrid w:val="0"/>
        <w:spacing w:line="360" w:lineRule="auto"/>
        <w:ind w:right="32"/>
        <w:rPr>
          <w:rFonts w:hint="eastAsia" w:ascii="仿宋_GB2312" w:hAnsi="仿宋_GB2312" w:eastAsia="仿宋_GB2312" w:cs="仿宋_GB2312"/>
          <w:color w:val="auto"/>
          <w:kern w:val="0"/>
          <w:sz w:val="28"/>
          <w:szCs w:val="28"/>
          <w:highlight w:val="none"/>
        </w:rPr>
      </w:pPr>
    </w:p>
    <w:p>
      <w:pPr>
        <w:spacing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kern w:val="0"/>
          <w:sz w:val="28"/>
          <w:szCs w:val="28"/>
          <w:highlight w:val="none"/>
        </w:rPr>
        <w:t>第一部分 报价邀请函</w:t>
      </w:r>
    </w:p>
    <w:p>
      <w:pPr>
        <w:widowControl w:val="0"/>
        <w:autoSpaceDE w:val="0"/>
        <w:autoSpaceDN w:val="0"/>
        <w:spacing w:after="0" w:line="240" w:lineRule="auto"/>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各报价单位:</w:t>
      </w:r>
    </w:p>
    <w:p>
      <w:pPr>
        <w:spacing w:line="48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现我公司对</w:t>
      </w:r>
      <w:r>
        <w:rPr>
          <w:rFonts w:hint="eastAsia" w:ascii="仿宋_GB2312" w:hAnsi="仿宋_GB2312" w:eastAsia="仿宋_GB2312" w:cs="仿宋_GB2312"/>
          <w:b w:val="0"/>
          <w:bCs w:val="0"/>
          <w:color w:val="auto"/>
          <w:sz w:val="28"/>
          <w:szCs w:val="28"/>
          <w:u w:val="single"/>
          <w:lang w:val="en-US" w:eastAsia="zh-CN"/>
        </w:rPr>
        <w:t>石井净水分公司东南角初雨速闭闸抢修工程</w:t>
      </w:r>
      <w:r>
        <w:rPr>
          <w:rFonts w:hint="eastAsia" w:ascii="仿宋_GB2312" w:hAnsi="仿宋_GB2312" w:eastAsia="仿宋_GB2312" w:cs="仿宋_GB2312"/>
          <w:color w:val="auto"/>
          <w:sz w:val="28"/>
          <w:szCs w:val="28"/>
          <w:highlight w:val="none"/>
          <w:lang w:val="zh-CN"/>
        </w:rPr>
        <w:t>进行询价，欢迎符合资格条件的</w:t>
      </w: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zh-CN"/>
        </w:rPr>
        <w:t>单位参加。</w:t>
      </w:r>
    </w:p>
    <w:p>
      <w:pPr>
        <w:autoSpaceDE w:val="0"/>
        <w:autoSpaceDN w:val="0"/>
        <w:spacing w:line="360" w:lineRule="auto"/>
        <w:ind w:firstLine="560" w:firstLineChars="200"/>
        <w:rPr>
          <w:rFonts w:hint="eastAsia" w:ascii="仿宋_GB2312" w:hAnsi="仿宋_GB2312" w:eastAsia="仿宋_GB2312" w:cs="仿宋_GB2312"/>
          <w:color w:val="auto"/>
          <w:sz w:val="28"/>
          <w:szCs w:val="28"/>
          <w:highlight w:val="none"/>
          <w:u w:val="single"/>
          <w:lang w:val="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突发</w:t>
      </w:r>
      <w:r>
        <w:rPr>
          <w:rFonts w:hint="eastAsia" w:ascii="仿宋_GB2312" w:hAnsi="仿宋_GB2312" w:eastAsia="仿宋_GB2312" w:cs="仿宋_GB2312"/>
          <w:sz w:val="28"/>
          <w:szCs w:val="28"/>
          <w:highlight w:val="none"/>
          <w:u w:val="none"/>
          <w:lang w:val="en-US" w:eastAsia="zh-CN"/>
        </w:rPr>
        <w:t>专项资金</w:t>
      </w:r>
    </w:p>
    <w:p>
      <w:pPr>
        <w:widowControl w:val="0"/>
        <w:autoSpaceDE w:val="0"/>
        <w:autoSpaceDN w:val="0"/>
        <w:spacing w:after="0" w:line="240" w:lineRule="auto"/>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二、项目编号：</w:t>
      </w:r>
      <w:r>
        <w:rPr>
          <w:rFonts w:hint="eastAsia" w:ascii="仿宋_GB2312" w:hAnsi="仿宋_GB2312" w:eastAsia="仿宋_GB2312" w:cs="仿宋_GB2312"/>
          <w:color w:val="auto"/>
          <w:sz w:val="28"/>
          <w:szCs w:val="28"/>
          <w:highlight w:val="none"/>
          <w:lang w:val="en-US" w:eastAsia="zh-CN"/>
        </w:rPr>
        <w:t>XJ-20220217-2</w:t>
      </w:r>
    </w:p>
    <w:p>
      <w:pPr>
        <w:widowControl w:val="0"/>
        <w:autoSpaceDE w:val="0"/>
        <w:autoSpaceDN w:val="0"/>
        <w:adjustRightInd w:val="0"/>
        <w:spacing w:after="0" w:line="540" w:lineRule="exact"/>
        <w:ind w:left="0" w:leftChars="0" w:firstLine="560" w:firstLineChars="200"/>
        <w:jc w:val="both"/>
        <w:rPr>
          <w:rFonts w:hint="eastAsia" w:ascii="仿宋_GB2312" w:hAnsi="仿宋_GB2312" w:eastAsia="仿宋_GB2312" w:cs="仿宋_GB2312"/>
          <w:b w:val="0"/>
          <w:bCs w:val="0"/>
          <w:color w:val="000000"/>
          <w:sz w:val="28"/>
          <w:szCs w:val="28"/>
          <w:highlight w:val="none"/>
          <w:u w:val="none"/>
          <w:lang w:val="zh-CN" w:bidi="ar"/>
        </w:rPr>
      </w:pPr>
      <w:r>
        <w:rPr>
          <w:rFonts w:hint="eastAsia" w:ascii="仿宋_GB2312" w:hAnsi="仿宋_GB2312" w:eastAsia="仿宋_GB2312" w:cs="仿宋_GB2312"/>
          <w:color w:val="auto"/>
          <w:sz w:val="28"/>
          <w:szCs w:val="28"/>
          <w:highlight w:val="none"/>
          <w:lang w:val="zh-CN"/>
        </w:rPr>
        <w:t>三、项目</w:t>
      </w:r>
      <w:r>
        <w:rPr>
          <w:rFonts w:hint="eastAsia" w:ascii="仿宋_GB2312" w:hAnsi="仿宋_GB2312" w:eastAsia="仿宋_GB2312" w:cs="仿宋_GB2312"/>
          <w:color w:val="000000"/>
          <w:sz w:val="28"/>
          <w:szCs w:val="28"/>
          <w:highlight w:val="none"/>
          <w:lang w:val="zh-CN" w:bidi="ar"/>
        </w:rPr>
        <w:t>名称：</w:t>
      </w:r>
      <w:r>
        <w:rPr>
          <w:rFonts w:hint="eastAsia" w:ascii="仿宋_GB2312" w:hAnsi="仿宋_GB2312" w:eastAsia="仿宋_GB2312" w:cs="仿宋_GB2312"/>
          <w:color w:val="000000"/>
          <w:sz w:val="28"/>
          <w:szCs w:val="28"/>
          <w:highlight w:val="none"/>
          <w:u w:val="single"/>
          <w:lang w:val="en-US" w:eastAsia="zh-CN" w:bidi="ar"/>
        </w:rPr>
        <w:t>广州市净水有限公司</w:t>
      </w:r>
      <w:r>
        <w:rPr>
          <w:rFonts w:hint="eastAsia" w:ascii="仿宋_GB2312" w:hAnsi="仿宋_GB2312" w:eastAsia="仿宋_GB2312" w:cs="仿宋_GB2312"/>
          <w:b w:val="0"/>
          <w:bCs w:val="0"/>
          <w:color w:val="000000"/>
          <w:sz w:val="28"/>
          <w:szCs w:val="28"/>
          <w:u w:val="single"/>
          <w:lang w:val="zh-CN" w:eastAsia="zh-CN" w:bidi="ar"/>
        </w:rPr>
        <w:t>石井净</w:t>
      </w:r>
      <w:r>
        <w:rPr>
          <w:rFonts w:hint="eastAsia" w:ascii="仿宋_GB2312" w:hAnsi="仿宋_GB2312" w:eastAsia="仿宋_GB2312" w:cs="仿宋_GB2312"/>
          <w:b w:val="0"/>
          <w:bCs w:val="0"/>
          <w:color w:val="000000"/>
          <w:sz w:val="28"/>
          <w:szCs w:val="28"/>
          <w:u w:val="single"/>
          <w:lang w:val="en-US" w:eastAsia="zh-CN" w:bidi="ar"/>
        </w:rPr>
        <w:t>水</w:t>
      </w:r>
      <w:r>
        <w:rPr>
          <w:rFonts w:hint="eastAsia" w:ascii="仿宋_GB2312" w:hAnsi="仿宋_GB2312" w:eastAsia="仿宋_GB2312" w:cs="仿宋_GB2312"/>
          <w:b w:val="0"/>
          <w:bCs w:val="0"/>
          <w:color w:val="000000"/>
          <w:sz w:val="28"/>
          <w:szCs w:val="28"/>
          <w:u w:val="single"/>
          <w:lang w:val="zh-CN" w:eastAsia="zh-CN" w:bidi="ar"/>
        </w:rPr>
        <w:t>分公司东南角初雨速闭闸抢修工程</w:t>
      </w:r>
    </w:p>
    <w:p>
      <w:pPr>
        <w:widowControl w:val="0"/>
        <w:autoSpaceDE w:val="0"/>
        <w:autoSpaceDN w:val="0"/>
        <w:adjustRightInd w:val="0"/>
        <w:spacing w:after="0" w:line="540" w:lineRule="exact"/>
        <w:ind w:left="0" w:leftChars="0" w:firstLine="560" w:firstLineChars="200"/>
        <w:jc w:val="both"/>
        <w:rPr>
          <w:rFonts w:hint="eastAsia" w:ascii="仿宋_GB2312" w:hAnsi="仿宋_GB2312" w:eastAsia="仿宋_GB2312" w:cs="仿宋_GB2312"/>
          <w:b w:val="0"/>
          <w:bCs w:val="0"/>
          <w:color w:val="000000"/>
          <w:sz w:val="28"/>
          <w:szCs w:val="28"/>
          <w:highlight w:val="none"/>
          <w:u w:val="none"/>
          <w:lang w:val="zh-CN" w:bidi="ar"/>
        </w:rPr>
      </w:pPr>
      <w:r>
        <w:rPr>
          <w:rFonts w:hint="eastAsia" w:ascii="仿宋_GB2312" w:hAnsi="仿宋_GB2312" w:eastAsia="仿宋_GB2312" w:cs="仿宋_GB2312"/>
          <w:color w:val="000000"/>
          <w:sz w:val="28"/>
          <w:szCs w:val="28"/>
          <w:highlight w:val="none"/>
          <w:lang w:val="zh-CN" w:bidi="ar"/>
        </w:rPr>
        <w:t>四、最高限价：</w:t>
      </w:r>
      <w:r>
        <w:rPr>
          <w:rFonts w:hint="eastAsia" w:ascii="仿宋_GB2312" w:hAnsi="仿宋_GB2312" w:eastAsia="仿宋_GB2312" w:cs="仿宋_GB2312"/>
          <w:b w:val="0"/>
          <w:bCs w:val="0"/>
          <w:color w:val="000000"/>
          <w:sz w:val="28"/>
          <w:szCs w:val="28"/>
          <w:highlight w:val="none"/>
          <w:u w:val="none"/>
          <w:lang w:val="zh-CN" w:eastAsia="zh-CN" w:bidi="ar"/>
        </w:rPr>
        <w:t>354999.19</w:t>
      </w:r>
      <w:r>
        <w:rPr>
          <w:rFonts w:hint="eastAsia" w:ascii="仿宋_GB2312" w:hAnsi="仿宋_GB2312" w:eastAsia="仿宋_GB2312" w:cs="仿宋_GB2312"/>
          <w:b w:val="0"/>
          <w:bCs w:val="0"/>
          <w:color w:val="000000"/>
          <w:sz w:val="28"/>
          <w:szCs w:val="28"/>
          <w:highlight w:val="none"/>
          <w:u w:val="none"/>
          <w:lang w:val="zh-CN" w:bidi="ar"/>
        </w:rPr>
        <w:t>元（其中税前总造价为</w:t>
      </w:r>
      <w:r>
        <w:rPr>
          <w:rFonts w:hint="eastAsia" w:ascii="仿宋_GB2312" w:hAnsi="仿宋_GB2312" w:eastAsia="仿宋_GB2312" w:cs="仿宋_GB2312"/>
          <w:b w:val="0"/>
          <w:bCs w:val="0"/>
          <w:color w:val="000000"/>
          <w:sz w:val="28"/>
          <w:szCs w:val="28"/>
          <w:highlight w:val="none"/>
          <w:u w:val="none"/>
          <w:lang w:val="zh-CN" w:eastAsia="zh-CN" w:bidi="ar"/>
        </w:rPr>
        <w:t>325687.33</w:t>
      </w:r>
      <w:r>
        <w:rPr>
          <w:rFonts w:hint="eastAsia" w:ascii="仿宋_GB2312" w:hAnsi="仿宋_GB2312" w:eastAsia="仿宋_GB2312" w:cs="仿宋_GB2312"/>
          <w:b w:val="0"/>
          <w:bCs w:val="0"/>
          <w:color w:val="000000"/>
          <w:sz w:val="28"/>
          <w:szCs w:val="28"/>
          <w:highlight w:val="none"/>
          <w:u w:val="none"/>
          <w:lang w:val="zh-CN" w:bidi="ar"/>
        </w:rPr>
        <w:t>元，税率9%，绿色施工安全防护措施费</w:t>
      </w:r>
      <w:r>
        <w:rPr>
          <w:rFonts w:hint="eastAsia" w:ascii="仿宋_GB2312" w:hAnsi="仿宋_GB2312" w:eastAsia="仿宋_GB2312" w:cs="仿宋_GB2312"/>
          <w:b w:val="0"/>
          <w:bCs w:val="0"/>
          <w:color w:val="000000"/>
          <w:sz w:val="28"/>
          <w:szCs w:val="28"/>
          <w:highlight w:val="none"/>
          <w:u w:val="none"/>
          <w:lang w:val="zh-CN" w:eastAsia="zh-CN" w:bidi="ar"/>
        </w:rPr>
        <w:t>29478.67</w:t>
      </w:r>
      <w:r>
        <w:rPr>
          <w:rFonts w:hint="eastAsia" w:ascii="仿宋_GB2312" w:hAnsi="仿宋_GB2312" w:eastAsia="仿宋_GB2312" w:cs="仿宋_GB2312"/>
          <w:b w:val="0"/>
          <w:bCs w:val="0"/>
          <w:color w:val="000000"/>
          <w:sz w:val="28"/>
          <w:szCs w:val="28"/>
          <w:highlight w:val="none"/>
          <w:u w:val="none"/>
          <w:lang w:val="zh-CN" w:bidi="ar"/>
        </w:rPr>
        <w:t>元</w:t>
      </w:r>
      <w:r>
        <w:rPr>
          <w:rFonts w:hint="eastAsia" w:ascii="仿宋_GB2312" w:hAnsi="仿宋_GB2312" w:eastAsia="仿宋_GB2312" w:cs="仿宋_GB2312"/>
          <w:b w:val="0"/>
          <w:bCs w:val="0"/>
          <w:color w:val="000000"/>
          <w:sz w:val="28"/>
          <w:szCs w:val="28"/>
          <w:u w:val="none"/>
          <w:lang w:val="zh-CN" w:bidi="ar"/>
        </w:rPr>
        <w:t>，</w:t>
      </w:r>
      <w:r>
        <w:rPr>
          <w:rFonts w:hint="eastAsia" w:ascii="仿宋_GB2312" w:hAnsi="仿宋_GB2312" w:eastAsia="仿宋_GB2312" w:cs="仿宋_GB2312"/>
          <w:b w:val="0"/>
          <w:bCs w:val="0"/>
          <w:color w:val="000000"/>
          <w:sz w:val="28"/>
          <w:szCs w:val="28"/>
          <w:highlight w:val="none"/>
          <w:u w:val="none"/>
          <w:lang w:val="zh-CN" w:bidi="ar"/>
        </w:rPr>
        <w:t>）</w:t>
      </w:r>
    </w:p>
    <w:p>
      <w:pPr>
        <w:keepNext w:val="0"/>
        <w:keepLines w:val="0"/>
        <w:widowControl w:val="0"/>
        <w:suppressLineNumbers w:val="0"/>
        <w:autoSpaceDE w:val="0"/>
        <w:autoSpaceDN w:val="0"/>
        <w:adjustRightInd w:val="0"/>
        <w:spacing w:before="0" w:beforeAutospacing="0" w:after="0" w:afterAutospacing="0" w:line="540" w:lineRule="exact"/>
        <w:ind w:left="0" w:right="0" w:firstLine="560" w:firstLineChars="200"/>
        <w:jc w:val="both"/>
        <w:rPr>
          <w:rFonts w:hint="eastAsia" w:ascii="仿宋_GB2312" w:hAnsi="仿宋_GB2312" w:eastAsia="仿宋_GB2312" w:cs="仿宋_GB2312"/>
          <w:i w:val="0"/>
          <w:iCs w:val="0"/>
          <w:kern w:val="2"/>
          <w:sz w:val="28"/>
          <w:szCs w:val="28"/>
          <w:u w:val="single"/>
          <w:lang w:val="en-US" w:eastAsia="zh-CN" w:bidi="ar"/>
        </w:rPr>
      </w:pPr>
      <w:r>
        <w:rPr>
          <w:rFonts w:hint="eastAsia" w:ascii="仿宋_GB2312" w:hAnsi="仿宋_GB2312" w:eastAsia="仿宋_GB2312" w:cs="仿宋_GB2312"/>
          <w:color w:val="000000"/>
          <w:kern w:val="2"/>
          <w:sz w:val="28"/>
          <w:szCs w:val="28"/>
          <w:lang w:val="zh-CN" w:eastAsia="zh-CN" w:bidi="ar"/>
        </w:rPr>
        <w:t>绿色施工安全防护措施费为非竞争性费用，报价时须按询价文件规定的金额填写，不得参与竞争，否则亦视为无效报价。</w:t>
      </w:r>
    </w:p>
    <w:p>
      <w:pPr>
        <w:widowControl w:val="0"/>
        <w:numPr>
          <w:ilvl w:val="0"/>
          <w:numId w:val="23"/>
        </w:numPr>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u w:val="single"/>
          <w:lang w:val="zh-CN"/>
        </w:rPr>
      </w:pPr>
      <w:r>
        <w:rPr>
          <w:rFonts w:hint="eastAsia" w:ascii="仿宋_GB2312" w:hAnsi="仿宋_GB2312" w:eastAsia="仿宋_GB2312" w:cs="仿宋_GB2312"/>
          <w:color w:val="auto"/>
          <w:sz w:val="28"/>
          <w:szCs w:val="28"/>
          <w:highlight w:val="none"/>
          <w:lang w:val="zh-CN"/>
        </w:rPr>
        <w:t>项目内容及需求：</w:t>
      </w:r>
    </w:p>
    <w:p>
      <w:pPr>
        <w:pStyle w:val="33"/>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广州市净水公司石井</w:t>
      </w:r>
      <w:r>
        <w:rPr>
          <w:rFonts w:hint="eastAsia" w:ascii="仿宋_GB2312" w:hAnsi="仿宋_GB2312" w:eastAsia="仿宋_GB2312" w:cs="仿宋_GB2312"/>
          <w:sz w:val="28"/>
          <w:szCs w:val="28"/>
          <w:lang w:val="en-US" w:eastAsia="zh-CN"/>
        </w:rPr>
        <w:t>净水</w:t>
      </w:r>
      <w:r>
        <w:rPr>
          <w:rFonts w:hint="eastAsia" w:ascii="仿宋_GB2312" w:hAnsi="仿宋_GB2312" w:eastAsia="仿宋_GB2312" w:cs="仿宋_GB2312"/>
          <w:sz w:val="28"/>
          <w:szCs w:val="28"/>
        </w:rPr>
        <w:t>分公司，东南角初雨速闭闸为（BXH=2800*2800）闸门。</w:t>
      </w:r>
    </w:p>
    <w:p>
      <w:pPr>
        <w:pStyle w:val="34"/>
        <w:jc w:val="center"/>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4398010" cy="3177540"/>
            <wp:effectExtent l="0" t="0" r="2540"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398010" cy="3177540"/>
                    </a:xfrm>
                    <a:prstGeom prst="rect">
                      <a:avLst/>
                    </a:prstGeom>
                    <a:noFill/>
                    <a:ln>
                      <a:noFill/>
                    </a:ln>
                  </pic:spPr>
                </pic:pic>
              </a:graphicData>
            </a:graphic>
          </wp:inline>
        </w:drawing>
      </w:r>
    </w:p>
    <w:p>
      <w:pPr>
        <w:pStyle w:val="33"/>
        <w:numPr>
          <w:ilvl w:val="0"/>
          <w:numId w:val="0"/>
        </w:numPr>
        <w:ind w:firstLine="560" w:firstLineChars="200"/>
        <w:rPr>
          <w:rFonts w:hint="eastAsia" w:ascii="仿宋_GB2312" w:hAnsi="仿宋_GB2312" w:eastAsia="仿宋_GB2312" w:cs="仿宋_GB2312"/>
          <w:b w:val="0"/>
          <w:bCs w:val="0"/>
          <w:color w:val="auto"/>
          <w:sz w:val="28"/>
          <w:szCs w:val="28"/>
          <w:highlight w:val="none"/>
          <w:u w:val="none"/>
          <w:lang w:val="zh-CN"/>
        </w:rPr>
      </w:pPr>
      <w:r>
        <w:rPr>
          <w:rFonts w:hint="eastAsia" w:ascii="仿宋_GB2312" w:hAnsi="仿宋_GB2312" w:eastAsia="仿宋_GB2312" w:cs="仿宋_GB2312"/>
          <w:b w:val="0"/>
          <w:bCs w:val="0"/>
          <w:color w:val="auto"/>
          <w:sz w:val="28"/>
          <w:szCs w:val="28"/>
          <w:highlight w:val="none"/>
          <w:u w:val="none"/>
          <w:lang w:val="zh-CN"/>
        </w:rPr>
        <w:t>施工部分：</w:t>
      </w:r>
    </w:p>
    <w:p>
      <w:pPr>
        <w:pStyle w:val="34"/>
        <w:numPr>
          <w:ilvl w:val="0"/>
          <w:numId w:val="24"/>
        </w:numPr>
        <w:ind w:left="560" w:leftChars="0" w:firstLine="0" w:firstLineChars="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通知停水后，在2号梯旁用吊车吊起盖板，在现场顶管井布置4台迪沃泵、电缆、水管、控制柜等设备，进行导水引流至预先放空的二沉池。将初雨进水管内来水截留以降低进水管内水位。</w:t>
      </w:r>
    </w:p>
    <w:p>
      <w:pPr>
        <w:pStyle w:val="34"/>
        <w:numPr>
          <w:ilvl w:val="0"/>
          <w:numId w:val="24"/>
        </w:numPr>
        <w:ind w:left="560" w:leftChars="0" w:firstLine="0" w:firstLineChars="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速闭闸井内放入叠梁闸切断初雨进水，并使用钢管对叠梁闸进行顶托加固。如果叠梁闸关闭不严密，则用沙袋进行封堵，用水泵往外抽水至生产线，待水抽完，通风、井内气体检测合格后清沙队伍下井清沙。</w:t>
      </w:r>
    </w:p>
    <w:p>
      <w:pPr>
        <w:pStyle w:val="34"/>
        <w:numPr>
          <w:ilvl w:val="0"/>
          <w:numId w:val="24"/>
        </w:numPr>
        <w:ind w:left="560" w:leftChars="0" w:firstLine="0" w:firstLineChars="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吊机进场，井内通风、气体检测合格后。拆除原有启闭机，工作人员进入吊篮，系好安全带，用吊车把吊篮吊入井底施工。先将闸门拆除。再用吊车把池底的闸门吊出井。把安装新闸门门框的预埋钢筋打出来。安装不锈钢预埋钢板。</w:t>
      </w:r>
    </w:p>
    <w:p>
      <w:pPr>
        <w:pStyle w:val="34"/>
        <w:numPr>
          <w:ilvl w:val="0"/>
          <w:numId w:val="24"/>
        </w:numPr>
        <w:ind w:left="560" w:leftChars="0" w:firstLine="0" w:firstLineChars="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用吊车把闸门吊入井内固定好位置，阀门门框预与埋钢板焊接。5、把模板吊入井内，闸门门框两侧制摸。</w:t>
      </w:r>
    </w:p>
    <w:p>
      <w:pPr>
        <w:pStyle w:val="34"/>
        <w:numPr>
          <w:ilvl w:val="0"/>
          <w:numId w:val="24"/>
        </w:numPr>
        <w:ind w:left="560" w:leftChars="0" w:firstLine="0" w:firstLineChars="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已安装完成的闸门门框灌浆。</w:t>
      </w:r>
    </w:p>
    <w:p>
      <w:pPr>
        <w:pStyle w:val="34"/>
        <w:numPr>
          <w:ilvl w:val="0"/>
          <w:numId w:val="24"/>
        </w:numPr>
        <w:ind w:left="560" w:leftChars="0" w:firstLine="0" w:firstLineChars="0"/>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拆除闸门模板。</w:t>
      </w:r>
    </w:p>
    <w:p>
      <w:pPr>
        <w:pStyle w:val="34"/>
        <w:numPr>
          <w:ilvl w:val="0"/>
          <w:numId w:val="0"/>
        </w:numPr>
        <w:ind w:left="560" w:leftChars="0"/>
        <w:rPr>
          <w:rFonts w:hint="eastAsia" w:ascii="仿宋_GB2312" w:hAnsi="仿宋_GB2312" w:eastAsia="仿宋_GB2312" w:cs="仿宋_GB2312"/>
          <w:b/>
          <w:sz w:val="28"/>
          <w:szCs w:val="28"/>
        </w:rPr>
      </w:pPr>
      <w:r>
        <w:rPr>
          <w:rFonts w:hint="eastAsia" w:ascii="仿宋_GB2312" w:hAnsi="仿宋_GB2312" w:eastAsia="仿宋_GB2312" w:cs="仿宋_GB2312"/>
          <w:b w:val="0"/>
          <w:bCs w:val="0"/>
          <w:color w:val="auto"/>
          <w:sz w:val="28"/>
          <w:szCs w:val="28"/>
          <w:highlight w:val="none"/>
          <w:u w:val="none"/>
          <w:lang w:val="en-US" w:eastAsia="zh-CN"/>
        </w:rPr>
        <w:t>8、清理井内模板，垃圾。调试，试运行，清理现场。</w:t>
      </w:r>
    </w:p>
    <w:p>
      <w:pPr>
        <w:widowControl w:val="0"/>
        <w:autoSpaceDE w:val="0"/>
        <w:autoSpaceDN w:val="0"/>
        <w:spacing w:after="0" w:line="240" w:lineRule="auto"/>
        <w:ind w:firstLine="560" w:firstLineChars="200"/>
        <w:jc w:val="both"/>
        <w:rPr>
          <w:rFonts w:hint="eastAsia" w:ascii="仿宋_GB2312" w:hAnsi="仿宋_GB2312" w:eastAsia="仿宋_GB2312" w:cs="仿宋_GB2312"/>
          <w:b/>
          <w:bCs/>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六、报价单位资格要求：</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1.报价单位须在中华人民共和国境内注册的法人或者其他组织，具有独立法人资格，持有工商行政管理部门核发的营业执照，且能开具增值税专用发票（提供一般纳税人证明或近一年2-3张已开据的增值税专用发票）。</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2.具有机电工程施工总承包三级/乙级（或以上）资质或建筑机电工程专业承包三级/乙级（或以上）资质，同时持有建设主管部门颁发且在有效期内的《安全生产许可证》。</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3.拟担任本工程项目负责人和安全员的人员资质须满足下列要求，且项目负责人不得同时兼任本项目专职安全人员：</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(1)负责人要求：机电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二级注册建造师电子证书须由本人在个人签名处手写签名，未手写签名或与签名图像笔迹不一致的，电子证书无效）</w:t>
      </w:r>
    </w:p>
    <w:p>
      <w:pPr>
        <w:widowControl w:val="0"/>
        <w:autoSpaceDE w:val="0"/>
        <w:autoSpaceDN w:val="0"/>
        <w:spacing w:after="0" w:line="240" w:lineRule="auto"/>
        <w:ind w:firstLine="560" w:firstLineChars="200"/>
        <w:jc w:val="both"/>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auto"/>
          <w:sz w:val="28"/>
          <w:szCs w:val="28"/>
          <w:highlight w:val="none"/>
          <w:u w:val="single"/>
          <w:lang w:val="en-US" w:eastAsia="zh-CN"/>
        </w:rPr>
        <w:t>(2)专职安全人员要求：须具有安全生产考核合格证（C类）（或能够提供广东省建筑施工企业管理人员安全生产考核信息系统安全生产管理人员证书信息的网页截图）；</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u w:val="single"/>
          <w:lang w:val="zh-CN"/>
        </w:rPr>
      </w:pP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lang w:val="zh-CN"/>
        </w:rPr>
        <w:t>.201</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lang w:val="zh-CN"/>
        </w:rPr>
        <w:t>年1月1日至今，至少具有一项</w:t>
      </w:r>
      <w:r>
        <w:rPr>
          <w:rFonts w:hint="eastAsia" w:ascii="仿宋_GB2312" w:hAnsi="仿宋_GB2312" w:eastAsia="仿宋_GB2312" w:cs="仿宋_GB2312"/>
          <w:color w:val="auto"/>
          <w:sz w:val="28"/>
          <w:szCs w:val="28"/>
          <w:highlight w:val="none"/>
          <w:u w:val="single"/>
          <w:lang w:val="en-US" w:eastAsia="zh-CN"/>
        </w:rPr>
        <w:t>日处理量为20万吨或以上的污水处理厂（净水厂）的闸门安装或维修施工</w:t>
      </w:r>
      <w:r>
        <w:rPr>
          <w:rFonts w:hint="eastAsia" w:ascii="仿宋_GB2312" w:hAnsi="仿宋_GB2312" w:eastAsia="仿宋_GB2312" w:cs="仿宋_GB2312"/>
          <w:color w:val="auto"/>
          <w:sz w:val="28"/>
          <w:szCs w:val="28"/>
          <w:highlight w:val="none"/>
          <w:u w:val="single"/>
          <w:lang w:val="zh-CN"/>
        </w:rPr>
        <w:t>业绩（提供合同复印件证明，包括但不限于项目名称、金额及实施内容、合同双方签字盖章、签订日期，并加盖单位公章）。</w:t>
      </w:r>
    </w:p>
    <w:p>
      <w:pPr>
        <w:ind w:firstLine="560" w:firstLineChars="200"/>
        <w:rPr>
          <w:rFonts w:hint="eastAsia" w:ascii="宋体" w:hAnsi="宋体" w:eastAsia="宋体" w:cs="宋体"/>
          <w:b/>
          <w:color w:val="auto"/>
          <w:kern w:val="2"/>
          <w:sz w:val="24"/>
          <w:highlight w:val="none"/>
          <w:lang w:val="en-US" w:eastAsia="zh-CN" w:bidi="ar-SA"/>
        </w:rPr>
      </w:pPr>
      <w:r>
        <w:rPr>
          <w:rFonts w:hint="eastAsia" w:ascii="仿宋_GB2312" w:hAnsi="仿宋_GB2312" w:eastAsia="仿宋_GB2312" w:cs="仿宋_GB2312"/>
          <w:color w:val="auto"/>
          <w:sz w:val="28"/>
          <w:szCs w:val="28"/>
          <w:highlight w:val="none"/>
          <w:u w:val="single"/>
          <w:lang w:val="zh-CN" w:eastAsia="zh-CN"/>
        </w:rPr>
        <w:t>5.报价</w:t>
      </w:r>
      <w:r>
        <w:rPr>
          <w:rFonts w:hint="eastAsia" w:ascii="仿宋_GB2312" w:hAnsi="仿宋_GB2312" w:eastAsia="仿宋_GB2312" w:cs="仿宋_GB2312"/>
          <w:color w:val="auto"/>
          <w:sz w:val="28"/>
          <w:szCs w:val="28"/>
          <w:highlight w:val="none"/>
          <w:u w:val="single"/>
          <w:lang w:val="zh-CN"/>
        </w:rPr>
        <w:t>人没有被纳入本项目</w:t>
      </w:r>
      <w:r>
        <w:rPr>
          <w:rFonts w:hint="eastAsia" w:ascii="仿宋_GB2312" w:hAnsi="仿宋_GB2312" w:eastAsia="仿宋_GB2312" w:cs="仿宋_GB2312"/>
          <w:color w:val="auto"/>
          <w:sz w:val="28"/>
          <w:szCs w:val="28"/>
          <w:highlight w:val="none"/>
          <w:u w:val="single"/>
          <w:lang w:val="zh-CN" w:eastAsia="zh-CN"/>
        </w:rPr>
        <w:t>询价</w:t>
      </w:r>
      <w:r>
        <w:rPr>
          <w:rFonts w:hint="eastAsia" w:ascii="仿宋_GB2312" w:hAnsi="仿宋_GB2312" w:eastAsia="仿宋_GB2312" w:cs="仿宋_GB2312"/>
          <w:color w:val="auto"/>
          <w:sz w:val="28"/>
          <w:szCs w:val="28"/>
          <w:highlight w:val="none"/>
          <w:u w:val="single"/>
          <w:lang w:val="zh-CN"/>
        </w:rPr>
        <w:t>人（包括市水投集团及其属下子公司）书面限制投标的企业名单。（名单详见附件）</w:t>
      </w:r>
    </w:p>
    <w:p>
      <w:pPr>
        <w:pStyle w:val="84"/>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86"/>
        <w:tblW w:w="0" w:type="auto"/>
        <w:jc w:val="center"/>
        <w:tblLayout w:type="fixed"/>
        <w:tblCellMar>
          <w:top w:w="0" w:type="dxa"/>
          <w:left w:w="0" w:type="dxa"/>
          <w:bottom w:w="0" w:type="dxa"/>
          <w:right w:w="0" w:type="dxa"/>
        </w:tblCellMar>
      </w:tblPr>
      <w:tblGrid>
        <w:gridCol w:w="659"/>
        <w:gridCol w:w="3697"/>
        <w:gridCol w:w="4162"/>
      </w:tblGrid>
      <w:tr>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2022年1月1日至2022年12月31日</w:t>
            </w:r>
          </w:p>
        </w:tc>
      </w:tr>
    </w:tbl>
    <w:p>
      <w:pPr>
        <w:pStyle w:val="2"/>
        <w:rPr>
          <w:rFonts w:hint="default" w:eastAsia="仿宋_GB2312"/>
          <w:lang w:val="en-US" w:eastAsia="zh-CN"/>
        </w:rPr>
      </w:pPr>
    </w:p>
    <w:p>
      <w:pPr>
        <w:widowControl w:val="0"/>
        <w:numPr>
          <w:ilvl w:val="0"/>
          <w:numId w:val="23"/>
        </w:numPr>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场踏勘(答疑会)时间地点：为保证各报价单位的技术能满足现场安装调试要求，本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r>
        <w:rPr>
          <w:rFonts w:hint="eastAsia" w:ascii="仿宋_GB2312" w:hAnsi="仿宋_GB2312" w:eastAsia="仿宋_GB2312" w:cs="仿宋_GB2312"/>
          <w:color w:val="auto"/>
          <w:sz w:val="28"/>
          <w:szCs w:val="28"/>
          <w:highlight w:val="none"/>
          <w:lang w:val="en-US" w:eastAsia="zh-CN"/>
        </w:rPr>
        <w:t>详见附件。</w:t>
      </w:r>
      <w:bookmarkStart w:id="37" w:name="_GoBack"/>
      <w:bookmarkEnd w:id="37"/>
    </w:p>
    <w:p>
      <w:pPr>
        <w:widowControl w:val="0"/>
        <w:numPr>
          <w:ilvl w:val="-1"/>
          <w:numId w:val="0"/>
        </w:numPr>
        <w:autoSpaceDE w:val="0"/>
        <w:autoSpaceDN w:val="0"/>
        <w:spacing w:after="0" w:line="240" w:lineRule="auto"/>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（1）地点：</w:t>
      </w:r>
      <w:r>
        <w:rPr>
          <w:rFonts w:hint="eastAsia" w:ascii="仿宋_GB2312" w:hAnsi="仿宋_GB2312" w:eastAsia="仿宋_GB2312" w:cs="仿宋_GB2312"/>
          <w:color w:val="auto"/>
          <w:sz w:val="28"/>
          <w:szCs w:val="28"/>
          <w:highlight w:val="none"/>
          <w:lang w:val="zh-CN"/>
        </w:rPr>
        <w:t>广州市白云区石槎路695号</w:t>
      </w:r>
      <w:r>
        <w:rPr>
          <w:rFonts w:hint="eastAsia" w:ascii="仿宋_GB2312" w:hAnsi="仿宋_GB2312" w:eastAsia="仿宋_GB2312" w:cs="仿宋_GB2312"/>
          <w:color w:val="auto"/>
          <w:sz w:val="28"/>
          <w:szCs w:val="28"/>
          <w:highlight w:val="none"/>
          <w:lang w:val="en-US" w:eastAsia="zh-CN"/>
        </w:rPr>
        <w:t>石井净水分公司</w:t>
      </w:r>
    </w:p>
    <w:p>
      <w:pPr>
        <w:widowControl w:val="0"/>
        <w:autoSpaceDE w:val="0"/>
        <w:autoSpaceDN w:val="0"/>
        <w:spacing w:after="0" w:line="240" w:lineRule="auto"/>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（2）踏勘集合时间：</w:t>
      </w:r>
      <w:r>
        <w:rPr>
          <w:rFonts w:hint="eastAsia" w:ascii="仿宋_GB2312" w:hAnsi="仿宋_GB2312" w:eastAsia="仿宋_GB2312" w:cs="仿宋_GB2312"/>
          <w:color w:val="auto"/>
          <w:sz w:val="28"/>
          <w:szCs w:val="28"/>
          <w:highlight w:val="none"/>
          <w:lang w:val="zh-CN" w:eastAsia="zh-CN"/>
        </w:rPr>
        <w:t>2022年</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月</w:t>
      </w:r>
      <w:r>
        <w:rPr>
          <w:rFonts w:hint="eastAsia" w:ascii="仿宋_GB2312" w:hAnsi="仿宋_GB2312" w:eastAsia="仿宋_GB2312" w:cs="仿宋_GB2312"/>
          <w:color w:val="auto"/>
          <w:sz w:val="28"/>
          <w:szCs w:val="28"/>
          <w:highlight w:val="none"/>
          <w:lang w:val="en-US" w:eastAsia="zh-CN"/>
        </w:rPr>
        <w:t>21</w:t>
      </w:r>
      <w:r>
        <w:rPr>
          <w:rFonts w:hint="eastAsia" w:ascii="仿宋_GB2312" w:hAnsi="仿宋_GB2312" w:eastAsia="仿宋_GB2312" w:cs="仿宋_GB2312"/>
          <w:color w:val="auto"/>
          <w:sz w:val="28"/>
          <w:szCs w:val="28"/>
          <w:highlight w:val="none"/>
          <w:lang w:val="zh-CN" w:eastAsia="zh-CN"/>
        </w:rPr>
        <w:t>日</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lang w:val="zh-CN" w:eastAsia="zh-CN"/>
        </w:rPr>
        <w:t>时</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0分至1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eastAsia="zh-CN"/>
        </w:rPr>
        <w:t>时00分</w:t>
      </w:r>
      <w:r>
        <w:rPr>
          <w:rFonts w:hint="eastAsia" w:ascii="仿宋_GB2312" w:hAnsi="仿宋_GB2312" w:eastAsia="仿宋_GB2312" w:cs="仿宋_GB2312"/>
          <w:color w:val="auto"/>
          <w:sz w:val="28"/>
          <w:szCs w:val="28"/>
          <w:highlight w:val="none"/>
          <w:lang w:val="en-US" w:eastAsia="zh-CN"/>
        </w:rPr>
        <w:t>。</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八、询价文件的获取：在202</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lang w:val="zh-CN"/>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时00分前，在广州市净水有限公司门户网站免费下载。</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九、询价响应文件递交时间：202</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lang w:val="zh-CN"/>
        </w:rPr>
        <w:t>日</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lang w:val="zh-CN"/>
        </w:rPr>
        <w:t>时30分至1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时00分；询价响应文件递交截止时间：202</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lang w:val="zh-CN"/>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时00分。递交响应文件时须提供授权委托人身份证原件备查。</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十、询价响应文件送达地点：广州市天河区临江大道501号广州市净水有限公司。（注：基于疫情防控形势，授权委托人须通过“广州净水公司”微信公众号（提前）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十一、评审时间：202</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lang w:val="zh-CN"/>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时00分</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十二、评审地点：广州市净水有限公司六楼招标办 </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十三、联系方式</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询价人：广州市净水有限公司 </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联系地址：广州市天河区临江大道501号 </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联系人：黄工                 联系方式：020-62315524</w:t>
      </w:r>
    </w:p>
    <w:p>
      <w:pPr>
        <w:pStyle w:val="33"/>
        <w:rPr>
          <w:rFonts w:hint="eastAsia" w:ascii="仿宋_GB2312" w:hAnsi="仿宋_GB2312" w:eastAsia="仿宋_GB2312" w:cs="仿宋_GB2312"/>
          <w:sz w:val="28"/>
          <w:szCs w:val="28"/>
          <w:lang w:val="zh-CN"/>
        </w:rPr>
      </w:pP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zh-CN"/>
        </w:rPr>
        <w:t>广州市净水有限公司</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zh-CN"/>
        </w:rPr>
        <w:t>202</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年</w:t>
      </w: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zh-CN"/>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lang w:val="zh-CN"/>
        </w:rPr>
        <w:t>日</w:t>
      </w:r>
    </w:p>
    <w:p>
      <w:pPr>
        <w:spacing w:line="480" w:lineRule="auto"/>
        <w:jc w:val="left"/>
        <w:rPr>
          <w:rFonts w:hint="eastAsia" w:ascii="仿宋_GB2312" w:hAnsi="仿宋_GB2312" w:eastAsia="仿宋_GB2312" w:cs="仿宋_GB2312"/>
          <w:sz w:val="28"/>
          <w:szCs w:val="28"/>
          <w:highlight w:val="none"/>
        </w:rPr>
      </w:pPr>
    </w:p>
    <w:p>
      <w:pPr>
        <w:spacing w:line="480" w:lineRule="auto"/>
        <w:jc w:val="left"/>
        <w:rPr>
          <w:rFonts w:hint="eastAsia" w:ascii="仿宋_GB2312" w:hAnsi="仿宋_GB2312" w:eastAsia="仿宋_GB2312" w:cs="仿宋_GB2312"/>
          <w:sz w:val="28"/>
          <w:szCs w:val="28"/>
          <w:highlight w:val="none"/>
        </w:rPr>
      </w:pPr>
    </w:p>
    <w:p>
      <w:pPr>
        <w:spacing w:line="480" w:lineRule="auto"/>
        <w:jc w:val="left"/>
        <w:rPr>
          <w:rFonts w:hint="eastAsia" w:ascii="仿宋_GB2312" w:hAnsi="仿宋_GB2312" w:eastAsia="仿宋_GB2312" w:cs="仿宋_GB2312"/>
          <w:sz w:val="28"/>
          <w:szCs w:val="28"/>
          <w:highlight w:val="none"/>
        </w:rPr>
      </w:pPr>
    </w:p>
    <w:p>
      <w:pPr>
        <w:spacing w:line="480" w:lineRule="auto"/>
        <w:jc w:val="left"/>
        <w:rPr>
          <w:rFonts w:hint="eastAsia" w:ascii="仿宋_GB2312" w:hAnsi="仿宋_GB2312" w:eastAsia="仿宋_GB2312" w:cs="仿宋_GB2312"/>
          <w:sz w:val="28"/>
          <w:szCs w:val="28"/>
          <w:highlight w:val="none"/>
        </w:rPr>
      </w:pPr>
    </w:p>
    <w:p>
      <w:pPr>
        <w:spacing w:line="480" w:lineRule="auto"/>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附件</w:t>
      </w:r>
    </w:p>
    <w:p>
      <w:pPr>
        <w:spacing w:line="480" w:lineRule="auto"/>
        <w:jc w:val="center"/>
        <w:rPr>
          <w:rFonts w:ascii="宋体" w:hAnsi="宋体"/>
          <w:szCs w:val="21"/>
          <w:highlight w:val="none"/>
        </w:rPr>
      </w:pPr>
      <w:r>
        <w:rPr>
          <w:rFonts w:hint="eastAsia" w:ascii="仿宋_GB2312" w:hAnsi="仿宋_GB2312" w:eastAsia="仿宋_GB2312" w:cs="仿宋_GB2312"/>
          <w:b/>
          <w:sz w:val="28"/>
          <w:szCs w:val="28"/>
          <w:highlight w:val="none"/>
        </w:rPr>
        <w:t>现场踏勘委派书</w:t>
      </w:r>
    </w:p>
    <w:p>
      <w:pPr>
        <w:spacing w:line="36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致：广州市净水有限公司</w:t>
      </w:r>
      <w:r>
        <w:rPr>
          <w:rFonts w:hint="eastAsia" w:ascii="仿宋_GB2312" w:hAnsi="仿宋_GB2312" w:eastAsia="仿宋_GB2312" w:cs="仿宋_GB2312"/>
          <w:sz w:val="28"/>
          <w:szCs w:val="28"/>
          <w:highlight w:val="none"/>
          <w:lang w:val="en-US" w:eastAsia="zh-CN"/>
        </w:rPr>
        <w:t>石井净水分公司</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处理本项目广州市净水有限公司石井净水分公司东南角初雨速闭闸抢修工程，项目编号：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lang w:eastAsia="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rPr>
      </w:pPr>
      <w:r>
        <w:rPr>
          <w:rFonts w:hint="eastAsia" w:ascii="仿宋_GB2312" w:hAnsi="仿宋_GB2312" w:eastAsia="仿宋_GB2312" w:cs="仿宋_GB2312"/>
          <w:sz w:val="28"/>
          <w:szCs w:val="28"/>
          <w:highlight w:val="none"/>
        </w:rPr>
        <w:t>日期：   年   月   日</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360" w:type="dxa"/>
            <w:noWrap w:val="0"/>
            <w:vAlign w:val="top"/>
          </w:tcPr>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广州市净水有限公司石井净水分公司（盖章）</w:t>
            </w:r>
          </w:p>
          <w:p>
            <w:pPr>
              <w:keepNext w:val="0"/>
              <w:keepLines w:val="0"/>
              <w:widowControl w:val="0"/>
              <w:suppressLineNumbers w:val="0"/>
              <w:adjustRightInd w:val="0"/>
              <w:spacing w:before="0" w:beforeAutospacing="0" w:afterAutospacing="0" w:line="360" w:lineRule="auto"/>
              <w:ind w:left="0" w:right="0"/>
              <w:jc w:val="left"/>
              <w:textAlignment w:val="baseline"/>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经办人：梁工</w:t>
            </w:r>
          </w:p>
          <w:p>
            <w:pPr>
              <w:keepNext w:val="0"/>
              <w:keepLines w:val="0"/>
              <w:widowControl w:val="0"/>
              <w:suppressLineNumbers w:val="0"/>
              <w:adjustRightInd w:val="0"/>
              <w:spacing w:before="0" w:beforeAutospacing="0" w:afterAutospacing="0" w:line="360" w:lineRule="auto"/>
              <w:ind w:left="0" w:right="0"/>
              <w:jc w:val="left"/>
              <w:textAlignment w:val="baseline"/>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联系电话：13802421157</w:t>
            </w:r>
          </w:p>
        </w:tc>
      </w:tr>
    </w:tbl>
    <w:p>
      <w:pPr>
        <w:pStyle w:val="85"/>
        <w:rPr>
          <w:rFonts w:hint="eastAsia"/>
          <w:lang w:val="zh-CN"/>
        </w:rPr>
      </w:pP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28"/>
          <w:szCs w:val="28"/>
          <w:highlight w:val="none"/>
          <w:lang w:val="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45"/>
        <w:adjustRightInd w:val="0"/>
        <w:snapToGrid w:val="0"/>
        <w:spacing w:line="360" w:lineRule="auto"/>
        <w:jc w:val="cente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第二部分 项目内容</w:t>
      </w:r>
    </w:p>
    <w:p>
      <w:pPr>
        <w:pStyle w:val="45"/>
        <w:adjustRightInd w:val="0"/>
        <w:snapToGrid w:val="0"/>
        <w:spacing w:line="360" w:lineRule="auto"/>
        <w:ind w:firstLine="560" w:firstLineChars="200"/>
        <w:rPr>
          <w:rFonts w:hint="eastAsia" w:ascii="仿宋_GB2312" w:hAnsi="仿宋_GB2312" w:eastAsia="仿宋_GB2312" w:cs="仿宋_GB2312"/>
          <w:szCs w:val="28"/>
          <w:highlight w:val="none"/>
        </w:rPr>
      </w:pPr>
      <w:r>
        <w:rPr>
          <w:rFonts w:hint="eastAsia" w:ascii="仿宋_GB2312" w:hAnsi="仿宋_GB2312" w:eastAsia="仿宋_GB2312" w:cs="仿宋_GB2312"/>
          <w:sz w:val="28"/>
          <w:szCs w:val="28"/>
          <w:highlight w:val="none"/>
        </w:rPr>
        <w:t xml:space="preserve"> </w:t>
      </w:r>
    </w:p>
    <w:p>
      <w:pPr>
        <w:pStyle w:val="84"/>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报价单位须对本项目为单位的服务进行整体响应，任何只对其中一部分内容进行的响应都被视为无效响应。 </w:t>
      </w:r>
    </w:p>
    <w:p>
      <w:pPr>
        <w:pStyle w:val="84"/>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询价文件中所有要求均为实质性响应条款，供应商如有任何一条负偏离则导致响应文件无效。</w:t>
      </w:r>
    </w:p>
    <w:p>
      <w:pPr>
        <w:pStyle w:val="45"/>
        <w:numPr>
          <w:ilvl w:val="0"/>
          <w:numId w:val="25"/>
        </w:numPr>
        <w:adjustRightInd w:val="0"/>
        <w:snapToGrid w:val="0"/>
        <w:spacing w:line="360" w:lineRule="auto"/>
        <w:ind w:left="562" w:leftChars="0" w:firstLine="0" w:firstLineChars="0"/>
        <w:rPr>
          <w:rFonts w:hint="eastAsia" w:ascii="仿宋_GB2312" w:hAnsi="仿宋_GB2312" w:eastAsia="仿宋_GB2312" w:cs="仿宋_GB2312"/>
          <w:color w:val="auto"/>
          <w:sz w:val="28"/>
          <w:szCs w:val="28"/>
          <w:highlight w:val="none"/>
          <w:u w:val="single"/>
          <w:lang w:val="zh-CN"/>
        </w:rPr>
      </w:pPr>
      <w:r>
        <w:rPr>
          <w:rFonts w:hint="eastAsia" w:ascii="仿宋_GB2312" w:hAnsi="仿宋_GB2312" w:eastAsia="仿宋_GB2312" w:cs="仿宋_GB2312"/>
          <w:b/>
          <w:sz w:val="28"/>
          <w:szCs w:val="28"/>
          <w:highlight w:val="none"/>
          <w:lang w:val="zh-CN"/>
        </w:rPr>
        <w:t>项目情况介绍</w:t>
      </w:r>
    </w:p>
    <w:p>
      <w:pPr>
        <w:widowControl w:val="0"/>
        <w:autoSpaceDE w:val="0"/>
        <w:autoSpaceDN w:val="0"/>
        <w:spacing w:after="0" w:line="24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本工程项目是针对石井净</w:t>
      </w:r>
      <w:r>
        <w:rPr>
          <w:rFonts w:hint="eastAsia" w:ascii="仿宋_GB2312" w:hAnsi="仿宋_GB2312" w:eastAsia="仿宋_GB2312" w:cs="仿宋_GB2312"/>
          <w:sz w:val="28"/>
          <w:szCs w:val="28"/>
          <w:lang w:val="en-US" w:eastAsia="zh-CN"/>
        </w:rPr>
        <w:t>水</w:t>
      </w:r>
      <w:r>
        <w:rPr>
          <w:rFonts w:hint="eastAsia" w:ascii="仿宋_GB2312" w:hAnsi="仿宋_GB2312" w:eastAsia="仿宋_GB2312" w:cs="仿宋_GB2312"/>
          <w:sz w:val="28"/>
          <w:szCs w:val="28"/>
        </w:rPr>
        <w:t>分公司</w:t>
      </w:r>
      <w:r>
        <w:rPr>
          <w:rFonts w:hint="eastAsia" w:ascii="仿宋_GB2312" w:hAnsi="仿宋_GB2312" w:eastAsia="仿宋_GB2312" w:cs="仿宋_GB2312"/>
          <w:sz w:val="28"/>
          <w:szCs w:val="28"/>
          <w:lang w:val="en-US" w:eastAsia="zh-CN"/>
        </w:rPr>
        <w:t>东南角初雨速闭闸抢修</w:t>
      </w:r>
      <w:r>
        <w:rPr>
          <w:rFonts w:hint="eastAsia" w:ascii="仿宋_GB2312" w:hAnsi="仿宋_GB2312" w:eastAsia="仿宋_GB2312" w:cs="仿宋_GB2312"/>
          <w:sz w:val="28"/>
          <w:szCs w:val="28"/>
        </w:rPr>
        <w:t>而进行施工</w:t>
      </w:r>
    </w:p>
    <w:tbl>
      <w:tblPr>
        <w:tblStyle w:val="86"/>
        <w:tblpPr w:leftFromText="180" w:rightFromText="180" w:vertAnchor="text" w:horzAnchor="page" w:tblpX="1390" w:tblpY="387"/>
        <w:tblOverlap w:val="never"/>
        <w:tblW w:w="8893" w:type="dxa"/>
        <w:tblInd w:w="0" w:type="dxa"/>
        <w:tblLayout w:type="fixed"/>
        <w:tblCellMar>
          <w:top w:w="0" w:type="dxa"/>
          <w:left w:w="108" w:type="dxa"/>
          <w:bottom w:w="0" w:type="dxa"/>
          <w:right w:w="108" w:type="dxa"/>
        </w:tblCellMar>
      </w:tblPr>
      <w:tblGrid>
        <w:gridCol w:w="1120"/>
        <w:gridCol w:w="2318"/>
        <w:gridCol w:w="2537"/>
        <w:gridCol w:w="1459"/>
        <w:gridCol w:w="1459"/>
      </w:tblGrid>
      <w:tr>
        <w:tblPrEx>
          <w:tblCellMar>
            <w:top w:w="0" w:type="dxa"/>
            <w:left w:w="108" w:type="dxa"/>
            <w:bottom w:w="0" w:type="dxa"/>
            <w:right w:w="108" w:type="dxa"/>
          </w:tblCellMar>
        </w:tblPrEx>
        <w:trPr>
          <w:trHeight w:val="850" w:hRule="atLeast"/>
        </w:trPr>
        <w:tc>
          <w:tcPr>
            <w:tcW w:w="11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31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项目名称</w:t>
            </w:r>
          </w:p>
        </w:tc>
        <w:tc>
          <w:tcPr>
            <w:tcW w:w="253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项目特征描述</w:t>
            </w:r>
          </w:p>
        </w:tc>
        <w:tc>
          <w:tcPr>
            <w:tcW w:w="14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计量单位</w:t>
            </w:r>
          </w:p>
        </w:tc>
        <w:tc>
          <w:tcPr>
            <w:tcW w:w="14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工程量</w:t>
            </w:r>
          </w:p>
        </w:tc>
      </w:tr>
      <w:tr>
        <w:tblPrEx>
          <w:tblCellMar>
            <w:top w:w="0" w:type="dxa"/>
            <w:left w:w="108" w:type="dxa"/>
            <w:bottom w:w="0" w:type="dxa"/>
            <w:right w:w="108" w:type="dxa"/>
          </w:tblCellMar>
        </w:tblPrEx>
        <w:trPr>
          <w:trHeight w:val="850" w:hRule="atLeast"/>
        </w:trPr>
        <w:tc>
          <w:tcPr>
            <w:tcW w:w="112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23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25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850" w:hRule="atLeast"/>
        </w:trPr>
        <w:tc>
          <w:tcPr>
            <w:tcW w:w="112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23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25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绿化破除与修复草坪</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1.绿化破除与修复草坪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井盖上方土方开挖</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1.土壤类别:一、二类土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2.挖土深度:2m内</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井盖上方土方回填</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1.原土回填</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混凝土盖板揭盖</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1.钢筋混凝土盖板揭盖（5T）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1.迪沃泵安装                  2.45KW</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迪沃泵现场控制电箱</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2.甲供</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迪沃泵二级电配电箱安装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2.规格:1800*1200*400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泵出口软管安装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1.泵出口软管安装                   2.DN300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泵出口弯头安装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软管直接</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电力电缆敷设</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1.名称:电力电缆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2.型号:3*150+2*70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龙门架制作安装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1、20b 工字钢 10m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2、12#槽钢 8m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3、10mm钢板 0.5m2</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4、30b 工字钢 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5、10#槽钢 12m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0.883</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迪沃泵吊笼制作、安装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1、12#槽钢 96m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2、50*5角钢 60m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3、δ=10mm 钢板 300*300 8块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4、Φ10不锈钢链条 150kg</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5、304不锈钢卸扣  Φ16 40个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1.4118</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电动葫芦安装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1、电动葫芦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单轨小车安装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1、单轨小车</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叠梁闸安装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1.叠梁闸 3000*3900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座</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电动速闭闸安装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1.电动速闭闸 2800*2800 P=3.5KW</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电动速闭闸灌浆</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1.混凝土强度等级:C30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速闭闸固定预埋铁件</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1.钢材种类:碳钢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2.规格:300*300*10mm 8块</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0.05652</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低压碳钢管安装</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2.规格:100*8mm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1.迪沃泵拆除                  2.45KW</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迪沃泵现场控制电箱拆除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2.甲供</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迪沃泵二级电配电箱拆除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2.规格:1800*1200*400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泵出口软管拆除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1.泵出口软管拆除             2.DN300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泵出口弯头拆除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泵出口直接拆除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电力电缆拆除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1.名称:电力电缆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2.型号:3*150+2*70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龙门架拆除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1、20b 工字钢 10m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2、12#槽钢 8m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3、10mm钢板 0.5m2</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4、30b 工字钢 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5、10#槽钢 12m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0.883</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迪沃泵吊笼 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1、12#槽钢 96m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2、50*5角钢 60m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3、δ=10mm 钢板 300*300 8块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4、Φ10不锈钢链条 150kg</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5、304不锈钢卸扣  Φ16 40个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1.4118</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电动葫芦拆除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1、电动葫芦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2、3T</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单轨小车拆除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1、单轨小车</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叠梁闸拆除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1.叠梁闸 3000*3900</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座</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原有电动速闭闸、启闭机拆除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1.电动速闭闸 2800*2800 P=3.5KW                      2.启闭机手电两用</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低压碳钢管拆除</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2.规格:100*8mm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措施项目</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高层施工增加</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项</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脚手架搭拆费</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项</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密闭空间作业正压式呼吸机台班费用</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密闭空间作业轴流通风机台班费用</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进水闸门井内污水泵抽水台班</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z w:val="20"/>
                <w:szCs w:val="20"/>
              </w:rPr>
              <w:t>100T吊车</w:t>
            </w: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850" w:hRule="atLeast"/>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5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bl>
    <w:p>
      <w:pPr>
        <w:pStyle w:val="2"/>
        <w:rPr>
          <w:rFonts w:hint="eastAsia" w:ascii="仿宋_GB2312" w:hAnsi="仿宋_GB2312" w:eastAsia="仿宋_GB2312" w:cs="仿宋_GB2312"/>
        </w:rPr>
      </w:pPr>
    </w:p>
    <w:p>
      <w:pPr>
        <w:pStyle w:val="45"/>
        <w:adjustRightInd w:val="0"/>
        <w:snapToGrid w:val="0"/>
        <w:spacing w:line="360" w:lineRule="auto"/>
        <w:rPr>
          <w:rFonts w:hint="eastAsia" w:ascii="仿宋_GB2312" w:hAnsi="仿宋_GB2312" w:eastAsia="仿宋_GB2312" w:cs="仿宋_GB2312"/>
          <w:color w:val="000000"/>
          <w:kern w:val="2"/>
          <w:sz w:val="28"/>
          <w:szCs w:val="28"/>
          <w:lang w:val="en-US" w:eastAsia="zh-CN" w:bidi="ar"/>
        </w:rPr>
      </w:pPr>
    </w:p>
    <w:p>
      <w:pPr>
        <w:pStyle w:val="45"/>
        <w:widowControl w:val="0"/>
        <w:numPr>
          <w:ilvl w:val="0"/>
          <w:numId w:val="0"/>
        </w:numPr>
        <w:adjustRightInd w:val="0"/>
        <w:snapToGrid w:val="0"/>
        <w:spacing w:after="0" w:line="360" w:lineRule="auto"/>
        <w:jc w:val="both"/>
        <w:rPr>
          <w:rFonts w:hint="eastAsia" w:ascii="仿宋_GB2312" w:hAnsi="仿宋_GB2312" w:eastAsia="仿宋_GB2312" w:cs="仿宋_GB2312"/>
          <w:b/>
          <w:sz w:val="28"/>
          <w:szCs w:val="28"/>
          <w:highlight w:val="none"/>
          <w:lang w:val="zh-CN"/>
        </w:rPr>
      </w:pPr>
    </w:p>
    <w:p>
      <w:pPr>
        <w:pStyle w:val="45"/>
        <w:widowControl w:val="0"/>
        <w:numPr>
          <w:ilvl w:val="0"/>
          <w:numId w:val="0"/>
        </w:numPr>
        <w:adjustRightInd w:val="0"/>
        <w:snapToGrid w:val="0"/>
        <w:spacing w:after="0" w:line="360" w:lineRule="auto"/>
        <w:jc w:val="both"/>
        <w:rPr>
          <w:rFonts w:hint="eastAsia" w:ascii="仿宋_GB2312" w:hAnsi="仿宋_GB2312" w:eastAsia="仿宋_GB2312" w:cs="仿宋_GB2312"/>
          <w:b/>
          <w:sz w:val="28"/>
          <w:szCs w:val="28"/>
          <w:highlight w:val="none"/>
          <w:lang w:val="zh-CN"/>
        </w:rPr>
      </w:pPr>
    </w:p>
    <w:p>
      <w:pPr>
        <w:pStyle w:val="45"/>
        <w:widowControl w:val="0"/>
        <w:numPr>
          <w:ilvl w:val="0"/>
          <w:numId w:val="0"/>
        </w:numPr>
        <w:adjustRightInd w:val="0"/>
        <w:snapToGrid w:val="0"/>
        <w:spacing w:after="0" w:line="360" w:lineRule="auto"/>
        <w:jc w:val="both"/>
        <w:rPr>
          <w:rFonts w:hint="eastAsia" w:ascii="仿宋_GB2312" w:hAnsi="仿宋_GB2312" w:eastAsia="仿宋_GB2312" w:cs="仿宋_GB2312"/>
          <w:b/>
          <w:sz w:val="28"/>
          <w:szCs w:val="28"/>
          <w:highlight w:val="none"/>
          <w:lang w:val="zh-CN"/>
        </w:rPr>
      </w:pPr>
    </w:p>
    <w:p>
      <w:pPr>
        <w:pStyle w:val="45"/>
        <w:widowControl w:val="0"/>
        <w:numPr>
          <w:ilvl w:val="0"/>
          <w:numId w:val="0"/>
        </w:numPr>
        <w:adjustRightInd w:val="0"/>
        <w:snapToGrid w:val="0"/>
        <w:spacing w:after="0" w:line="360" w:lineRule="auto"/>
        <w:jc w:val="both"/>
        <w:rPr>
          <w:rFonts w:hint="eastAsia" w:ascii="仿宋_GB2312" w:hAnsi="仿宋_GB2312" w:eastAsia="仿宋_GB2312" w:cs="仿宋_GB2312"/>
          <w:b/>
          <w:sz w:val="28"/>
          <w:szCs w:val="28"/>
          <w:highlight w:val="none"/>
          <w:lang w:val="zh-CN"/>
        </w:rPr>
      </w:pPr>
    </w:p>
    <w:p>
      <w:pPr>
        <w:pStyle w:val="45"/>
        <w:widowControl w:val="0"/>
        <w:numPr>
          <w:ilvl w:val="0"/>
          <w:numId w:val="0"/>
        </w:numPr>
        <w:adjustRightInd w:val="0"/>
        <w:snapToGrid w:val="0"/>
        <w:spacing w:after="0" w:line="360" w:lineRule="auto"/>
        <w:jc w:val="both"/>
        <w:rPr>
          <w:rFonts w:hint="eastAsia" w:ascii="仿宋_GB2312" w:hAnsi="仿宋_GB2312" w:eastAsia="仿宋_GB2312" w:cs="仿宋_GB2312"/>
          <w:b/>
          <w:sz w:val="28"/>
          <w:szCs w:val="28"/>
          <w:highlight w:val="none"/>
          <w:lang w:val="zh-CN"/>
        </w:rPr>
      </w:pPr>
    </w:p>
    <w:p>
      <w:pPr>
        <w:pStyle w:val="45"/>
        <w:numPr>
          <w:ilvl w:val="0"/>
          <w:numId w:val="25"/>
        </w:numPr>
        <w:adjustRightInd w:val="0"/>
        <w:snapToGrid w:val="0"/>
        <w:spacing w:line="360" w:lineRule="auto"/>
        <w:ind w:left="562" w:leftChars="0" w:firstLine="0" w:firstLineChars="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ind w:left="280" w:hanging="280" w:hanging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通知停水后，在</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 xml:space="preserve">号梯旁用吊车调开盖板，在现场顶管井布置4台迪沃泵、电缆、水管、控制柜等设备，进行倒水引流至最近二沉池。将进水管内来水截留以降低进水管内水位。附图：     </w:t>
      </w:r>
      <w:r>
        <w:rPr>
          <w:rFonts w:hint="eastAsia" w:ascii="仿宋_GB2312" w:hAnsi="仿宋_GB2312" w:eastAsia="仿宋_GB2312" w:cs="仿宋_GB2312"/>
        </w:rPr>
        <w:drawing>
          <wp:inline distT="0" distB="0" distL="114300" distR="114300">
            <wp:extent cx="5047615" cy="2703830"/>
            <wp:effectExtent l="0" t="0" r="635" b="127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3"/>
                    <a:stretch>
                      <a:fillRect/>
                    </a:stretch>
                  </pic:blipFill>
                  <pic:spPr>
                    <a:xfrm>
                      <a:off x="0" y="0"/>
                      <a:ext cx="5047615" cy="2703830"/>
                    </a:xfrm>
                    <a:prstGeom prst="rect">
                      <a:avLst/>
                    </a:prstGeom>
                    <a:noFill/>
                    <a:ln>
                      <a:noFill/>
                    </a:ln>
                  </pic:spPr>
                </pic:pic>
              </a:graphicData>
            </a:graphic>
          </wp:inline>
        </w:drawing>
      </w:r>
    </w:p>
    <w:p>
      <w:pPr>
        <w:spacing w:line="360" w:lineRule="auto"/>
        <w:ind w:left="279" w:leftChars="13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2、在速闭闸井孔位置</w:t>
      </w:r>
      <w:r>
        <w:rPr>
          <w:rFonts w:hint="eastAsia" w:ascii="仿宋_GB2312" w:hAnsi="仿宋_GB2312" w:eastAsia="仿宋_GB2312" w:cs="仿宋_GB2312"/>
          <w:sz w:val="28"/>
          <w:szCs w:val="28"/>
        </w:rPr>
        <w:t>放入叠梁闸切断初雨进水，并使用钢管对叠梁闸进行顶托加固。如果叠梁闸关闭不严密，则用沙袋进行封堵，用水泵往外抽水，待水抽完，清沙队伍下井清沙</w:t>
      </w:r>
      <w:r>
        <w:rPr>
          <w:rFonts w:hint="eastAsia" w:ascii="仿宋_GB2312" w:hAnsi="仿宋_GB2312" w:eastAsia="仿宋_GB2312" w:cs="仿宋_GB2312"/>
          <w:sz w:val="28"/>
          <w:szCs w:val="28"/>
          <w:lang w:val="en-US" w:eastAsia="zh-CN"/>
        </w:rPr>
        <w:t>及杂物</w:t>
      </w:r>
      <w:r>
        <w:rPr>
          <w:rFonts w:hint="eastAsia" w:ascii="仿宋_GB2312" w:hAnsi="仿宋_GB2312" w:eastAsia="仿宋_GB2312" w:cs="仿宋_GB2312"/>
          <w:sz w:val="28"/>
          <w:szCs w:val="28"/>
        </w:rPr>
        <w:t>。</w:t>
      </w:r>
    </w:p>
    <w:p>
      <w:pPr>
        <w:spacing w:line="360" w:lineRule="auto"/>
        <w:ind w:left="279" w:leftChars="13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沙子</w:t>
      </w:r>
      <w:r>
        <w:rPr>
          <w:rFonts w:hint="eastAsia" w:ascii="仿宋_GB2312" w:hAnsi="仿宋_GB2312" w:eastAsia="仿宋_GB2312" w:cs="仿宋_GB2312"/>
          <w:sz w:val="28"/>
          <w:szCs w:val="28"/>
          <w:lang w:val="en-US" w:eastAsia="zh-CN"/>
        </w:rPr>
        <w:t>及杂物</w:t>
      </w:r>
      <w:r>
        <w:rPr>
          <w:rFonts w:hint="eastAsia" w:ascii="仿宋_GB2312" w:hAnsi="仿宋_GB2312" w:eastAsia="仿宋_GB2312" w:cs="仿宋_GB2312"/>
          <w:sz w:val="28"/>
          <w:szCs w:val="28"/>
        </w:rPr>
        <w:t>清理完后，准备安排两组人员同时施工。</w:t>
      </w:r>
    </w:p>
    <w:p>
      <w:pPr>
        <w:spacing w:line="360" w:lineRule="auto"/>
        <w:ind w:left="279" w:leftChars="13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业主和施工现场负责人每天对全部施工人员进行安全技术交底和有限空间作业交底。</w:t>
      </w:r>
    </w:p>
    <w:p>
      <w:pPr>
        <w:spacing w:line="360" w:lineRule="auto"/>
        <w:ind w:left="279" w:leftChars="13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安排吊车进场。施工吊装区域做好围</w:t>
      </w:r>
      <w:r>
        <w:rPr>
          <w:rFonts w:hint="eastAsia" w:ascii="仿宋_GB2312" w:hAnsi="仿宋_GB2312" w:eastAsia="仿宋_GB2312" w:cs="仿宋_GB2312"/>
          <w:sz w:val="28"/>
          <w:szCs w:val="28"/>
          <w:lang w:val="en-US" w:eastAsia="zh-CN"/>
        </w:rPr>
        <w:t>闭</w:t>
      </w:r>
      <w:r>
        <w:rPr>
          <w:rFonts w:hint="eastAsia" w:ascii="仿宋_GB2312" w:hAnsi="仿宋_GB2312" w:eastAsia="仿宋_GB2312" w:cs="仿宋_GB2312"/>
          <w:sz w:val="28"/>
          <w:szCs w:val="28"/>
        </w:rPr>
        <w:t>警示、局部道路铺设钢板便于重车通行。</w:t>
      </w:r>
    </w:p>
    <w:p>
      <w:pPr>
        <w:spacing w:line="360" w:lineRule="auto"/>
        <w:ind w:left="279" w:leftChars="13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先吊开井盖，分别安装两台抽风机，进行通风</w:t>
      </w:r>
      <w:r>
        <w:rPr>
          <w:rFonts w:hint="eastAsia" w:ascii="仿宋_GB2312" w:hAnsi="仿宋_GB2312" w:eastAsia="仿宋_GB2312" w:cs="仿宋_GB2312"/>
          <w:sz w:val="28"/>
          <w:szCs w:val="28"/>
          <w:lang w:val="en-US" w:eastAsia="zh-CN"/>
        </w:rPr>
        <w:t>换气</w:t>
      </w:r>
      <w:r>
        <w:rPr>
          <w:rFonts w:hint="eastAsia" w:ascii="仿宋_GB2312" w:hAnsi="仿宋_GB2312" w:eastAsia="仿宋_GB2312" w:cs="仿宋_GB2312"/>
          <w:sz w:val="28"/>
          <w:szCs w:val="28"/>
        </w:rPr>
        <w:t>。</w:t>
      </w:r>
    </w:p>
    <w:p>
      <w:pPr>
        <w:spacing w:line="360" w:lineRule="auto"/>
        <w:ind w:left="279" w:leftChars="13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现场准备两台自压式空气呼吸机，一个</w:t>
      </w:r>
      <w:r>
        <w:rPr>
          <w:rFonts w:hint="eastAsia" w:ascii="仿宋_GB2312" w:hAnsi="仿宋_GB2312" w:eastAsia="仿宋_GB2312" w:cs="仿宋_GB2312"/>
          <w:sz w:val="28"/>
          <w:szCs w:val="28"/>
          <w:lang w:val="en-US" w:eastAsia="zh-CN"/>
        </w:rPr>
        <w:t>移动</w:t>
      </w:r>
      <w:r>
        <w:rPr>
          <w:rFonts w:hint="eastAsia" w:ascii="仿宋_GB2312" w:hAnsi="仿宋_GB2312" w:eastAsia="仿宋_GB2312" w:cs="仿宋_GB2312"/>
          <w:sz w:val="28"/>
          <w:szCs w:val="28"/>
        </w:rPr>
        <w:t>担架，照明灯4盏，6副安全带，1个安全吊篮。待通风30分钟后用2台气体检测仪</w:t>
      </w:r>
      <w:r>
        <w:rPr>
          <w:rFonts w:hint="eastAsia" w:ascii="仿宋_GB2312" w:hAnsi="仿宋_GB2312" w:eastAsia="仿宋_GB2312" w:cs="仿宋_GB2312"/>
          <w:sz w:val="28"/>
          <w:szCs w:val="28"/>
          <w:lang w:val="en-US" w:eastAsia="zh-CN"/>
        </w:rPr>
        <w:t>在不同位置</w:t>
      </w:r>
      <w:r>
        <w:rPr>
          <w:rFonts w:hint="eastAsia" w:ascii="仿宋_GB2312" w:hAnsi="仿宋_GB2312" w:eastAsia="仿宋_GB2312" w:cs="仿宋_GB2312"/>
          <w:sz w:val="28"/>
          <w:szCs w:val="28"/>
        </w:rPr>
        <w:t>进行气体检测，气体检测合格后施工人员可准备下井开始施工。另外还要有小动物放入井内</w:t>
      </w:r>
      <w:r>
        <w:rPr>
          <w:rFonts w:hint="eastAsia" w:ascii="仿宋_GB2312" w:hAnsi="仿宋_GB2312" w:eastAsia="仿宋_GB2312" w:cs="仿宋_GB2312"/>
          <w:sz w:val="28"/>
          <w:szCs w:val="28"/>
          <w:lang w:val="en-US" w:eastAsia="zh-CN"/>
        </w:rPr>
        <w:t>一并观察</w:t>
      </w:r>
      <w:r>
        <w:rPr>
          <w:rFonts w:hint="eastAsia" w:ascii="仿宋_GB2312" w:hAnsi="仿宋_GB2312" w:eastAsia="仿宋_GB2312" w:cs="仿宋_GB2312"/>
          <w:sz w:val="28"/>
          <w:szCs w:val="28"/>
        </w:rPr>
        <w:t>。</w:t>
      </w:r>
    </w:p>
    <w:p>
      <w:pPr>
        <w:spacing w:line="360" w:lineRule="auto"/>
        <w:ind w:left="279" w:leftChars="13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8、气体检测合格后，</w:t>
      </w:r>
      <w:r>
        <w:rPr>
          <w:rFonts w:hint="eastAsia" w:ascii="仿宋_GB2312" w:hAnsi="仿宋_GB2312" w:eastAsia="仿宋_GB2312" w:cs="仿宋_GB2312"/>
          <w:sz w:val="28"/>
          <w:szCs w:val="28"/>
        </w:rPr>
        <w:t>下井人员必须带好安全帽，</w:t>
      </w:r>
      <w:r>
        <w:rPr>
          <w:rFonts w:hint="eastAsia" w:ascii="仿宋_GB2312" w:hAnsi="仿宋_GB2312" w:eastAsia="仿宋_GB2312" w:cs="仿宋_GB2312"/>
          <w:sz w:val="28"/>
          <w:szCs w:val="28"/>
          <w:lang w:val="en-US" w:eastAsia="zh-CN"/>
        </w:rPr>
        <w:t>五点式</w:t>
      </w:r>
      <w:r>
        <w:rPr>
          <w:rFonts w:hint="eastAsia" w:ascii="仿宋_GB2312" w:hAnsi="仿宋_GB2312" w:eastAsia="仿宋_GB2312" w:cs="仿宋_GB2312"/>
          <w:sz w:val="28"/>
          <w:szCs w:val="28"/>
        </w:rPr>
        <w:t>安全带，防毒面具，身上佩戴气体测试仪。下井人员必须登记，把工作牌挂在井上，用安全吊篮上下井，每作业1小时必须换人，地面至少两名监护人员，会正确使用呼吸机，每天下班要清点人数。</w:t>
      </w:r>
    </w:p>
    <w:p>
      <w:pPr>
        <w:pStyle w:val="2"/>
        <w:spacing w:line="360" w:lineRule="auto"/>
        <w:ind w:firstLine="280" w:firstLineChars="100"/>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整机组装、调试、试运行</w:t>
      </w:r>
      <w:r>
        <w:rPr>
          <w:rFonts w:hint="eastAsia" w:ascii="仿宋_GB2312" w:hAnsi="仿宋_GB2312" w:eastAsia="仿宋_GB2312" w:cs="仿宋_GB2312"/>
          <w:b w:val="0"/>
          <w:bCs/>
          <w:kern w:val="2"/>
          <w:sz w:val="28"/>
          <w:szCs w:val="28"/>
          <w:lang w:val="en-US" w:eastAsia="zh-CN" w:bidi="ar-SA"/>
        </w:rPr>
        <w:t>。</w:t>
      </w:r>
    </w:p>
    <w:p>
      <w:pPr>
        <w:pStyle w:val="2"/>
        <w:spacing w:line="360" w:lineRule="auto"/>
        <w:ind w:firstLine="280" w:firstLineChars="100"/>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10、场地清理。</w:t>
      </w:r>
    </w:p>
    <w:p>
      <w:pPr>
        <w:pStyle w:val="34"/>
        <w:spacing w:line="360" w:lineRule="auto"/>
        <w:rPr>
          <w:rFonts w:hint="eastAsia" w:ascii="仿宋_GB2312" w:hAnsi="仿宋_GB2312" w:eastAsia="仿宋_GB2312" w:cs="仿宋_GB2312"/>
          <w:lang w:val="en-US" w:eastAsia="zh-CN"/>
        </w:rPr>
      </w:pPr>
    </w:p>
    <w:p>
      <w:pPr>
        <w:pStyle w:val="331"/>
        <w:autoSpaceDE w:val="0"/>
        <w:autoSpaceDN w:val="0"/>
        <w:spacing w:line="360" w:lineRule="auto"/>
        <w:ind w:firstLine="587" w:firstLineChars="20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zh-CN"/>
        </w:rPr>
        <w:t>三、</w:t>
      </w:r>
      <w:r>
        <w:rPr>
          <w:rFonts w:hint="eastAsia" w:ascii="仿宋_GB2312" w:hAnsi="仿宋_GB2312" w:eastAsia="仿宋_GB2312" w:cs="仿宋_GB2312"/>
          <w:b/>
          <w:bCs/>
          <w:sz w:val="28"/>
          <w:szCs w:val="28"/>
          <w:highlight w:val="none"/>
          <w:lang w:val="en-US" w:eastAsia="zh-CN"/>
        </w:rPr>
        <w:t>项目</w:t>
      </w:r>
      <w:r>
        <w:rPr>
          <w:rFonts w:hint="eastAsia" w:ascii="仿宋_GB2312" w:hAnsi="仿宋_GB2312" w:eastAsia="仿宋_GB2312" w:cs="仿宋_GB2312"/>
          <w:b/>
          <w:bCs/>
          <w:sz w:val="28"/>
          <w:szCs w:val="28"/>
          <w:highlight w:val="none"/>
          <w:lang w:val="zh-CN"/>
        </w:rPr>
        <w:t>商务要求</w:t>
      </w:r>
    </w:p>
    <w:p>
      <w:pPr>
        <w:pStyle w:val="331"/>
        <w:autoSpaceDE w:val="0"/>
        <w:autoSpaceDN w:val="0"/>
        <w:spacing w:line="360" w:lineRule="auto"/>
        <w:ind w:firstLine="585" w:firstLineChars="20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1.货期：暂定工期：待定，共</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其中采购部分需在开工前一周全部到货</w:t>
      </w:r>
      <w:r>
        <w:rPr>
          <w:rFonts w:hint="eastAsia" w:ascii="仿宋_GB2312" w:hAnsi="仿宋_GB2312" w:eastAsia="仿宋_GB2312" w:cs="仿宋_GB2312"/>
          <w:sz w:val="28"/>
          <w:szCs w:val="28"/>
          <w:highlight w:val="none"/>
          <w:lang w:eastAsia="zh-CN"/>
        </w:rPr>
        <w:t>）</w:t>
      </w:r>
    </w:p>
    <w:p>
      <w:pPr>
        <w:autoSpaceDE/>
        <w:autoSpaceDN/>
        <w:spacing w:line="360" w:lineRule="auto"/>
        <w:ind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sz w:val="28"/>
          <w:szCs w:val="28"/>
          <w:highlight w:val="none"/>
        </w:rPr>
        <w:t>2.安全文明施工要求：</w:t>
      </w:r>
    </w:p>
    <w:p>
      <w:pPr>
        <w:autoSpaceDE/>
        <w:autoSpaceDN/>
        <w:spacing w:line="360" w:lineRule="auto"/>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（1）在工程进行中，承包单位要注意保护场内的各种管线和设施。若有任何损坏，须立即通知有关部门和发包人，并由损坏单位承担损失和修复费用。</w:t>
      </w:r>
    </w:p>
    <w:p>
      <w:pPr>
        <w:autoSpaceDE/>
        <w:autoSpaceDN/>
        <w:spacing w:line="360" w:lineRule="auto"/>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331"/>
        <w:autoSpaceDE w:val="0"/>
        <w:autoSpaceDN w:val="0"/>
        <w:spacing w:line="360" w:lineRule="auto"/>
        <w:ind w:firstLine="585" w:firstLineChars="20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按照广州市净水有限公司安全生产管理规定施工，签订安全协议书，施工作业按其施工性质办理施工许可，听从指挥。施工期间必须做好防护措施，明确</w:t>
      </w:r>
      <w:r>
        <w:rPr>
          <w:rFonts w:hint="eastAsia" w:ascii="仿宋_GB2312" w:hAnsi="仿宋_GB2312" w:eastAsia="仿宋_GB2312" w:cs="仿宋_GB2312"/>
          <w:sz w:val="28"/>
          <w:szCs w:val="28"/>
          <w:highlight w:val="none"/>
          <w:lang w:val="en-US" w:eastAsia="zh-CN"/>
        </w:rPr>
        <w:t>施工负责</w:t>
      </w:r>
      <w:r>
        <w:rPr>
          <w:rFonts w:hint="eastAsia" w:ascii="仿宋_GB2312" w:hAnsi="仿宋_GB2312" w:eastAsia="仿宋_GB2312" w:cs="仿宋_GB2312"/>
          <w:sz w:val="28"/>
          <w:szCs w:val="28"/>
          <w:highlight w:val="none"/>
        </w:rPr>
        <w:t>人，施工人员需具备相关工作上岗证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现场施工安全防护措施要求需满足广州净水公司相关安全要求</w:t>
      </w:r>
    </w:p>
    <w:p>
      <w:pPr>
        <w:autoSpaceDE/>
        <w:autoSpaceDN/>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color w:val="000000" w:themeColor="text1"/>
          <w:sz w:val="28"/>
          <w:szCs w:val="28"/>
          <w14:textFill>
            <w14:solidFill>
              <w14:schemeClr w14:val="tx1"/>
            </w14:solidFill>
          </w14:textFill>
        </w:rPr>
        <w:t>质量要求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1</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使用的各种材料必须符合设计和规范要求。</w:t>
      </w:r>
    </w:p>
    <w:p>
      <w:pPr>
        <w:autoSpaceDE w:val="0"/>
        <w:autoSpaceDN w:val="0"/>
        <w:spacing w:line="360" w:lineRule="auto"/>
        <w:ind w:left="0" w:lef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2</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各种构件在运输过程中必须有可靠的保护措施。构件外观表面无明显的凹面和损伤。焊疤、飞溅物、毛刺应清理干净。</w:t>
      </w:r>
    </w:p>
    <w:p>
      <w:pPr>
        <w:autoSpaceDE w:val="0"/>
        <w:autoSpaceDN w:val="0"/>
        <w:spacing w:line="360" w:lineRule="auto"/>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必须用合格焊工。焊接、防锈、安装精度必须合格。</w:t>
      </w:r>
    </w:p>
    <w:p>
      <w:pPr>
        <w:pStyle w:val="331"/>
        <w:autoSpaceDE w:val="0"/>
        <w:autoSpaceDN w:val="0"/>
        <w:spacing w:line="360" w:lineRule="auto"/>
        <w:ind w:firstLine="585" w:firstLineChars="20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.付款方式：采用网银支付。</w:t>
      </w:r>
    </w:p>
    <w:p>
      <w:pPr>
        <w:pStyle w:val="331"/>
        <w:autoSpaceDE w:val="0"/>
        <w:autoSpaceDN w:val="0"/>
        <w:spacing w:line="360" w:lineRule="auto"/>
        <w:ind w:firstLine="585" w:firstLineChars="20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.承包方式：单价包干</w:t>
      </w:r>
    </w:p>
    <w:p>
      <w:pPr>
        <w:pStyle w:val="20"/>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color w:val="333333"/>
          <w:sz w:val="28"/>
          <w:szCs w:val="28"/>
        </w:rPr>
        <w:t>保修期（保养期）：质保期为项目完成经验收合格之日起1年。</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7.询价人将自承包人履行完合同义务之日起20天内组织验收，验收要求、验收标准及方法如下：</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lang w:val="en-US" w:eastAsia="zh-CN"/>
        </w:rPr>
        <w:t>1</w:t>
      </w: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rPr>
        <w:t>验收依据：询价文件、询价响应文件、厂家货物技术标准说明及国家有关的质量标准规定，均为验收依据。</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000000"/>
          <w:spacing w:val="0"/>
          <w:sz w:val="21"/>
          <w:szCs w:val="21"/>
          <w:lang w:val="en-US" w:eastAsia="zh-CN"/>
        </w:rPr>
      </w:pP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lang w:val="en-US" w:eastAsia="zh-CN"/>
        </w:rPr>
        <w:t>2</w:t>
      </w: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rPr>
        <w:t>承包单位根据要求进行设备的安装、调试、测试后，由发包人或政府相关部门进行使用性能方面的验收。</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lang w:val="en-US" w:eastAsia="zh-CN"/>
        </w:rPr>
        <w:t>3</w:t>
      </w: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rPr>
        <w:t>验收合格条件</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8"/>
          <w:szCs w:val="28"/>
          <w:shd w:val="clear" w:color="auto" w:fill="FFFFFF"/>
          <w:lang w:eastAsia="zh-CN"/>
        </w:rPr>
        <w:t>①</w:t>
      </w:r>
      <w:r>
        <w:rPr>
          <w:rFonts w:hint="eastAsia" w:ascii="仿宋_GB2312" w:hAnsi="仿宋_GB2312" w:eastAsia="仿宋_GB2312" w:cs="仿宋_GB2312"/>
          <w:i w:val="0"/>
          <w:caps w:val="0"/>
          <w:color w:val="000000"/>
          <w:spacing w:val="0"/>
          <w:sz w:val="28"/>
          <w:szCs w:val="28"/>
          <w:shd w:val="clear" w:color="auto" w:fill="FFFFFF"/>
        </w:rPr>
        <w:t>调试完毕后现场试运行连续稳定工作</w:t>
      </w:r>
      <w:r>
        <w:rPr>
          <w:rFonts w:hint="eastAsia" w:ascii="仿宋_GB2312" w:hAnsi="仿宋_GB2312" w:eastAsia="仿宋_GB2312" w:cs="仿宋_GB2312"/>
          <w:i w:val="0"/>
          <w:caps w:val="0"/>
          <w:color w:val="000000"/>
          <w:spacing w:val="0"/>
          <w:sz w:val="28"/>
          <w:szCs w:val="28"/>
          <w:shd w:val="clear" w:color="auto" w:fill="FFFFFF"/>
          <w:lang w:val="en-US" w:eastAsia="zh-CN"/>
        </w:rPr>
        <w:t>24</w:t>
      </w:r>
      <w:r>
        <w:rPr>
          <w:rFonts w:hint="eastAsia" w:ascii="仿宋_GB2312" w:hAnsi="仿宋_GB2312" w:eastAsia="仿宋_GB2312" w:cs="仿宋_GB2312"/>
          <w:i w:val="0"/>
          <w:caps w:val="0"/>
          <w:color w:val="000000"/>
          <w:spacing w:val="0"/>
          <w:sz w:val="28"/>
          <w:szCs w:val="28"/>
          <w:shd w:val="clear" w:color="auto" w:fill="FFFFFF"/>
        </w:rPr>
        <w:t>小时，无异常，并确保能够达到要求的标准。</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8"/>
          <w:szCs w:val="28"/>
          <w:shd w:val="clear" w:color="auto" w:fill="FFFFFF"/>
          <w:lang w:eastAsia="zh-CN"/>
        </w:rPr>
        <w:t>②</w:t>
      </w:r>
      <w:r>
        <w:rPr>
          <w:rFonts w:hint="eastAsia" w:ascii="仿宋_GB2312" w:hAnsi="仿宋_GB2312" w:eastAsia="仿宋_GB2312" w:cs="仿宋_GB2312"/>
          <w:i w:val="0"/>
          <w:caps w:val="0"/>
          <w:color w:val="000000"/>
          <w:spacing w:val="0"/>
          <w:sz w:val="28"/>
          <w:szCs w:val="28"/>
          <w:shd w:val="clear" w:color="auto" w:fill="FFFFFF"/>
        </w:rPr>
        <w:t>各类电气系统、保护装置等附属设备均正常运行。</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lang w:val="en-US" w:eastAsia="zh-CN"/>
        </w:rPr>
        <w:t>4</w:t>
      </w: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rPr>
        <w:t>发包人有权委托我国相关具有检验资质的部门、单位、机构针对维修后设备的精度、性能进行检验。其检验结果将作为验收标准的组成部分之一。</w:t>
      </w:r>
    </w:p>
    <w:p>
      <w:pPr>
        <w:pStyle w:val="7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lang w:val="en-US" w:eastAsia="zh-CN"/>
        </w:rPr>
        <w:t>5</w:t>
      </w: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rPr>
        <w:t>验收时承包单位必须派代表参加。</w:t>
      </w:r>
    </w:p>
    <w:p>
      <w:pPr>
        <w:pStyle w:val="2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lang w:val="en-US" w:eastAsia="zh-CN"/>
        </w:rPr>
        <w:t>6</w:t>
      </w:r>
      <w:r>
        <w:rPr>
          <w:rFonts w:hint="eastAsia" w:ascii="仿宋_GB2312" w:hAnsi="仿宋_GB2312" w:eastAsia="仿宋_GB2312" w:cs="仿宋_GB2312"/>
          <w:i w:val="0"/>
          <w:caps w:val="0"/>
          <w:color w:val="000000"/>
          <w:spacing w:val="0"/>
          <w:sz w:val="28"/>
          <w:szCs w:val="28"/>
          <w:shd w:val="clear" w:color="auto" w:fill="FFFFFF"/>
          <w:lang w:eastAsia="zh-CN"/>
        </w:rPr>
        <w:t>）</w:t>
      </w:r>
      <w:r>
        <w:rPr>
          <w:rFonts w:hint="eastAsia" w:ascii="仿宋_GB2312" w:hAnsi="仿宋_GB2312" w:eastAsia="仿宋_GB2312" w:cs="仿宋_GB2312"/>
          <w:i w:val="0"/>
          <w:caps w:val="0"/>
          <w:color w:val="000000"/>
          <w:spacing w:val="0"/>
          <w:sz w:val="28"/>
          <w:szCs w:val="28"/>
          <w:shd w:val="clear" w:color="auto" w:fill="FFFFFF"/>
        </w:rPr>
        <w:t>验收过程所发生的一切费用由承包单位承担。</w:t>
      </w:r>
    </w:p>
    <w:p>
      <w:pPr>
        <w:pStyle w:val="331"/>
        <w:autoSpaceDE w:val="0"/>
        <w:autoSpaceDN w:val="0"/>
        <w:spacing w:line="360" w:lineRule="auto"/>
        <w:ind w:firstLine="585" w:firstLineChars="209"/>
        <w:rPr>
          <w:rFonts w:hint="eastAsia" w:ascii="仿宋_GB2312" w:hAnsi="仿宋_GB2312" w:eastAsia="仿宋_GB2312" w:cs="仿宋_GB2312"/>
          <w:sz w:val="28"/>
          <w:szCs w:val="28"/>
          <w:highlight w:val="none"/>
          <w:lang w:val="en-US" w:eastAsia="zh-CN"/>
        </w:rPr>
      </w:pPr>
    </w:p>
    <w:p>
      <w:pPr>
        <w:pStyle w:val="331"/>
        <w:autoSpaceDE w:val="0"/>
        <w:autoSpaceDN w:val="0"/>
        <w:spacing w:line="360" w:lineRule="auto"/>
        <w:ind w:firstLine="587" w:firstLineChars="20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四、其他</w:t>
      </w:r>
    </w:p>
    <w:p>
      <w:pPr>
        <w:pStyle w:val="331"/>
        <w:autoSpaceDE w:val="0"/>
        <w:autoSpaceDN w:val="0"/>
        <w:spacing w:line="360" w:lineRule="auto"/>
        <w:ind w:firstLine="585" w:firstLineChars="20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乙方不得转包、分包。否则，甲方有权单方面终止合同，由此而造成的经济损失由乙方负责赔偿。</w:t>
      </w:r>
    </w:p>
    <w:p>
      <w:pPr>
        <w:pStyle w:val="45"/>
        <w:adjustRightInd w:val="0"/>
        <w:snapToGrid w:val="0"/>
        <w:spacing w:line="30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br w:type="page"/>
      </w: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45"/>
        <w:adjustRightInd w:val="0"/>
        <w:snapToGrid w:val="0"/>
        <w:spacing w:line="30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一、概念释义</w:t>
      </w:r>
    </w:p>
    <w:p>
      <w:pPr>
        <w:pStyle w:val="45"/>
        <w:adjustRightInd w:val="0"/>
        <w:snapToGrid w:val="0"/>
        <w:spacing w:line="300" w:lineRule="auto"/>
        <w:ind w:left="560" w:hanging="560" w:hanging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1.“询价人”是指：广州市净水有限公司。</w:t>
      </w:r>
    </w:p>
    <w:p>
      <w:pPr>
        <w:pStyle w:val="45"/>
        <w:tabs>
          <w:tab w:val="left" w:pos="360"/>
        </w:tabs>
        <w:adjustRightInd w:val="0"/>
        <w:snapToGrid w:val="0"/>
        <w:spacing w:line="300" w:lineRule="auto"/>
        <w:ind w:left="560" w:hanging="560" w:hanging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2.合格的报价单位:</w:t>
      </w:r>
      <w:r>
        <w:rPr>
          <w:rFonts w:hint="eastAsia" w:ascii="仿宋_GB2312" w:hAnsi="仿宋_GB2312" w:eastAsia="仿宋_GB2312" w:cs="仿宋_GB2312"/>
          <w:kern w:val="0"/>
          <w:sz w:val="28"/>
          <w:szCs w:val="28"/>
          <w:highlight w:val="none"/>
        </w:rPr>
        <w:t>符合询价文件规定资格</w:t>
      </w:r>
      <w:r>
        <w:rPr>
          <w:rFonts w:hint="eastAsia" w:ascii="仿宋_GB2312" w:hAnsi="仿宋_GB2312" w:eastAsia="仿宋_GB2312" w:cs="仿宋_GB2312"/>
          <w:sz w:val="28"/>
          <w:szCs w:val="28"/>
          <w:highlight w:val="none"/>
          <w:lang w:val="zh-CN"/>
        </w:rPr>
        <w:t>要求</w:t>
      </w:r>
      <w:r>
        <w:rPr>
          <w:rFonts w:hint="eastAsia" w:ascii="仿宋_GB2312" w:hAnsi="仿宋_GB2312" w:eastAsia="仿宋_GB2312" w:cs="仿宋_GB2312"/>
          <w:kern w:val="0"/>
          <w:sz w:val="28"/>
          <w:szCs w:val="28"/>
          <w:highlight w:val="none"/>
        </w:rPr>
        <w:t>的报价单位。</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3.“承包人”是指经法定程序确认并授以合同的报价单位。</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 合格的工程：满足国家相关法律、法规、规章等规定，并符合本项目相关质量要求、安全文明施工要求的工程。</w:t>
      </w:r>
    </w:p>
    <w:p>
      <w:pPr>
        <w:pStyle w:val="45"/>
        <w:adjustRightInd w:val="0"/>
        <w:snapToGrid w:val="0"/>
        <w:spacing w:line="300" w:lineRule="auto"/>
        <w:ind w:left="420" w:hanging="42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二、询价文件</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5．适用范围:本询价文件适用于本报价邀请中所述项目的询价。</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 询价文件的构成</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6.1询价文件包括但不限于下列文件:</w:t>
      </w:r>
    </w:p>
    <w:p>
      <w:pPr>
        <w:pStyle w:val="45"/>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1）报价邀请函</w:t>
      </w:r>
    </w:p>
    <w:p>
      <w:pPr>
        <w:pStyle w:val="45"/>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 项目内容</w:t>
      </w:r>
    </w:p>
    <w:p>
      <w:pPr>
        <w:pStyle w:val="45"/>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 报价单位须知</w:t>
      </w:r>
    </w:p>
    <w:p>
      <w:pPr>
        <w:pStyle w:val="45"/>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 合同书格式</w:t>
      </w:r>
    </w:p>
    <w:p>
      <w:pPr>
        <w:pStyle w:val="45"/>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 询价响应文件格式</w:t>
      </w:r>
    </w:p>
    <w:p>
      <w:pPr>
        <w:pStyle w:val="45"/>
        <w:adjustRightInd w:val="0"/>
        <w:snapToGrid w:val="0"/>
        <w:spacing w:line="300" w:lineRule="auto"/>
        <w:ind w:firstLine="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 在询价过程中由询价人发出的修正和补充文件等</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 询价文件的澄清或修改</w:t>
      </w:r>
    </w:p>
    <w:p>
      <w:pPr>
        <w:pStyle w:val="85"/>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5"/>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85"/>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７.3询价文件的修改或澄清将以书面形式通知所有购买询价文件的报价单位，并对其具有约束力。报价单位在收到上述通知后，应立即向询价人回函确认。</w:t>
      </w:r>
    </w:p>
    <w:p>
      <w:pPr>
        <w:pStyle w:val="85"/>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7.4询价人可以视询价具体情况，延长递交询价响应文件截止时间，并将变更时间以书面形式通知所有询价文件收受人。</w:t>
      </w:r>
    </w:p>
    <w:p>
      <w:pPr>
        <w:pStyle w:val="85"/>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7.5 书面形式包括但不限于以纸质、电子邮件、门户网站信息公告等形式。</w:t>
      </w:r>
    </w:p>
    <w:p>
      <w:pPr>
        <w:pStyle w:val="45"/>
        <w:adjustRightInd w:val="0"/>
        <w:snapToGrid w:val="0"/>
        <w:spacing w:line="300" w:lineRule="auto"/>
        <w:ind w:left="420" w:hanging="42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三、询价响应文件的编制和数量</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8．询价响应费用</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 报价单位应承担所有与准备和参加询价响应有关的费用。不论询价的结果如何，询价人均无义务和责任承担这些费用。</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9．报价的语言及计量</w:t>
      </w:r>
    </w:p>
    <w:p>
      <w:pPr>
        <w:pStyle w:val="45"/>
        <w:adjustRightInd w:val="0"/>
        <w:snapToGrid w:val="0"/>
        <w:spacing w:line="300" w:lineRule="auto"/>
        <w:ind w:left="360" w:hanging="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45"/>
        <w:adjustRightInd w:val="0"/>
        <w:snapToGrid w:val="0"/>
        <w:spacing w:line="300" w:lineRule="auto"/>
        <w:ind w:left="360" w:hanging="3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9.2除非询价文件中另有规定，报价单位在询价响应文件中及其与询价人的所有往来文件中的计量单位均应采用中华人民共和国法定计量单位。</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10．询价响应文件的构成</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10.1报价单位编制的询价响应文件应包括但不少于本询价文件第五部分《询价响应文件格式》的所有内容。</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 询价响应文件编制</w:t>
      </w:r>
    </w:p>
    <w:p>
      <w:pPr>
        <w:spacing w:line="300" w:lineRule="auto"/>
        <w:ind w:left="630" w:hanging="630" w:hanging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11.1报价单位应按响应文件格式编制询价响应文件。</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11.3如果因为报价单位询价响应文件填报的内容不详，或没有提供询价文件中所要求的全部资料及数据，由此造成的后果，其责任由报价单位承担。</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12.3任何有选择性报价的报价，将被视为无效报价。</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12.4报价人不得存在以下情形之一：</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（1）与询价人存在利害关系且可能影响询价公正性；</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（2）与本询价项目的其他报价人为同一个单位负责人；</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（3）与本询价项目的其他报价人存在控股、管理关系；</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（4）为本询价项目提供过设计、编制技术规范和其他文件的咨询服务；</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（5）被依法暂停或者取消投标资格；</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（6）被责令停产停业、暂扣或者吊销许可证、暂扣或者吊销执照；</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（7）进入清算程序，或被宣告破产，或其他丧失履约能力的情形；</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（8）在参加本项目前3年内在存在重大违法记录；</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（9）被“全国企业信用信息公示系统”（网址：http://www.gsxt.gov.cn/）列入经营异常名录和严重违法企业名单；</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（10）被《信用中国》网站（www.credITChina.gov.cn）公示存在不良信用记录；</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（11）本项目截止时间前的半年中，在询价人组织的招标、询价活动中有被查实提供虚假材料的。 </w:t>
      </w:r>
    </w:p>
    <w:p>
      <w:pPr>
        <w:pStyle w:val="45"/>
        <w:adjustRightInd w:val="0"/>
        <w:snapToGrid w:val="0"/>
        <w:spacing w:line="300" w:lineRule="auto"/>
        <w:ind w:left="562" w:leftChars="1" w:hanging="560" w:hanging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13. 联合体报价</w:t>
      </w:r>
    </w:p>
    <w:p>
      <w:pPr>
        <w:pStyle w:val="45"/>
        <w:adjustRightInd w:val="0"/>
        <w:snapToGrid w:val="0"/>
        <w:spacing w:line="300" w:lineRule="auto"/>
        <w:ind w:left="562" w:leftChars="1" w:hanging="560" w:hanging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13.1本项目不接受联合体参加报价。</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 报价单位资格证明文件</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45"/>
        <w:adjustRightInd w:val="0"/>
        <w:snapToGrid w:val="0"/>
        <w:spacing w:line="300" w:lineRule="auto"/>
        <w:ind w:left="420"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14.2资格证明文件必须真实有效，复印件必须加盖单位印章。</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15.1询价响应文件应在递交响应文件截止之日起</w:t>
      </w:r>
      <w:r>
        <w:rPr>
          <w:rFonts w:hint="eastAsia" w:ascii="仿宋_GB2312" w:hAnsi="仿宋_GB2312" w:eastAsia="仿宋_GB2312" w:cs="仿宋_GB2312"/>
          <w:color w:val="auto"/>
          <w:sz w:val="28"/>
          <w:szCs w:val="28"/>
          <w:highlight w:val="none"/>
          <w:u w:val="single"/>
        </w:rPr>
        <w:t>90</w:t>
      </w:r>
      <w:r>
        <w:rPr>
          <w:rFonts w:hint="eastAsia" w:ascii="仿宋_GB2312" w:hAnsi="仿宋_GB2312" w:eastAsia="仿宋_GB2312"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16.1 报价单位应编制询价响应文件一式</w:t>
      </w:r>
      <w:r>
        <w:rPr>
          <w:rFonts w:hint="eastAsia" w:ascii="仿宋_GB2312" w:hAnsi="仿宋_GB2312" w:eastAsia="仿宋_GB2312" w:cs="仿宋_GB2312"/>
          <w:color w:val="auto"/>
          <w:kern w:val="0"/>
          <w:sz w:val="28"/>
          <w:szCs w:val="28"/>
          <w:highlight w:val="none"/>
          <w:u w:val="single"/>
        </w:rPr>
        <w:t>2</w:t>
      </w:r>
      <w:r>
        <w:rPr>
          <w:rFonts w:hint="eastAsia" w:ascii="仿宋_GB2312" w:hAnsi="仿宋_GB2312" w:eastAsia="仿宋_GB2312" w:cs="仿宋_GB2312"/>
          <w:color w:val="auto"/>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16.3 询价响应文件中的任何重要的插字、涂改和增删，必须由法定代表人或经其正式授权的代表在旁边签字或盖私章才有效。</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 询价响应文件的密封和标记</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17.1报价单位应将询价响应文件正本和副本用单独的信封密封，注明“正本”或“副本”字样。</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17.2每一密封信封均应：</w:t>
      </w:r>
    </w:p>
    <w:p>
      <w:pPr>
        <w:pStyle w:val="45"/>
        <w:adjustRightInd w:val="0"/>
        <w:snapToGrid w:val="0"/>
        <w:spacing w:line="300" w:lineRule="auto"/>
        <w:ind w:left="1439" w:leftChars="343" w:hanging="719" w:hangingChars="257"/>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（1）标明项目编号、项目名称，并注明“正本”或“副本”字样；</w:t>
      </w:r>
    </w:p>
    <w:p>
      <w:pPr>
        <w:pStyle w:val="45"/>
        <w:adjustRightInd w:val="0"/>
        <w:snapToGrid w:val="0"/>
        <w:spacing w:line="300" w:lineRule="auto"/>
        <w:ind w:left="1439" w:leftChars="343" w:hanging="719" w:hangingChars="257"/>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（2）注明“于（递交询价响应文件截止时间）之前不准启封”的字样。</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17.3如果信封未按本须知第17.1条和第17.2条要求密封的，询价人对误投或过早启封概不负责。</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 询价响应文件递交截止时间</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45"/>
        <w:adjustRightInd w:val="0"/>
        <w:snapToGrid w:val="0"/>
        <w:spacing w:line="300" w:lineRule="auto"/>
        <w:ind w:right="32"/>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 询价响应文件的修改和撤回</w:t>
      </w:r>
    </w:p>
    <w:p>
      <w:pPr>
        <w:pStyle w:val="45"/>
        <w:adjustRightInd w:val="0"/>
        <w:snapToGrid w:val="0"/>
        <w:spacing w:line="300" w:lineRule="auto"/>
        <w:ind w:left="630" w:hanging="630" w:hangingChars="225"/>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auto"/>
          <w:sz w:val="28"/>
          <w:szCs w:val="28"/>
          <w:highlight w:val="none"/>
          <w:u w:val="single"/>
        </w:rPr>
        <w:t>（询价人）</w:t>
      </w:r>
      <w:r>
        <w:rPr>
          <w:rFonts w:hint="eastAsia" w:ascii="仿宋_GB2312" w:hAnsi="仿宋_GB2312" w:eastAsia="仿宋_GB2312" w:cs="仿宋_GB2312"/>
          <w:color w:val="auto"/>
          <w:kern w:val="0"/>
          <w:sz w:val="28"/>
          <w:szCs w:val="28"/>
          <w:highlight w:val="none"/>
        </w:rPr>
        <w:t>。从询价响应文件递交截止时间至报价单位承诺的报价有效期内，报价单位不得撤回其报价。</w:t>
      </w:r>
    </w:p>
    <w:p>
      <w:pPr>
        <w:pStyle w:val="45"/>
        <w:adjustRightInd w:val="0"/>
        <w:snapToGrid w:val="0"/>
        <w:spacing w:line="300" w:lineRule="auto"/>
        <w:ind w:left="420" w:right="32" w:hanging="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19.3 报价单位所提交的询价响应文件在询价结束后，无论成交与否都不退还。</w:t>
      </w:r>
    </w:p>
    <w:p>
      <w:pPr>
        <w:pStyle w:val="45"/>
        <w:adjustRightInd w:val="0"/>
        <w:snapToGrid w:val="0"/>
        <w:spacing w:line="30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五、评审</w:t>
      </w:r>
    </w:p>
    <w:p>
      <w:pPr>
        <w:pStyle w:val="45"/>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 询价小组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20.1 </w:t>
      </w:r>
      <w:r>
        <w:rPr>
          <w:rFonts w:hint="eastAsia" w:ascii="仿宋_GB2312" w:hAnsi="仿宋_GB2312" w:eastAsia="仿宋_GB2312" w:cs="仿宋_GB2312"/>
          <w:color w:val="auto"/>
          <w:kern w:val="0"/>
          <w:sz w:val="28"/>
          <w:szCs w:val="28"/>
          <w:highlight w:val="none"/>
        </w:rPr>
        <w:t>评审由</w:t>
      </w:r>
      <w:r>
        <w:rPr>
          <w:rFonts w:hint="eastAsia" w:ascii="仿宋_GB2312" w:hAnsi="仿宋_GB2312" w:eastAsia="仿宋_GB2312" w:cs="仿宋_GB2312"/>
          <w:color w:val="auto"/>
          <w:sz w:val="28"/>
          <w:szCs w:val="28"/>
          <w:highlight w:val="none"/>
          <w:u w:val="single"/>
        </w:rPr>
        <w:t>询价人</w:t>
      </w:r>
      <w:r>
        <w:rPr>
          <w:rFonts w:hint="eastAsia" w:ascii="仿宋_GB2312" w:hAnsi="仿宋_GB2312" w:eastAsia="仿宋_GB2312"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20.3询价小组依法根据询价文件的规定对询价响应文件进行评审,并据此推荐成交候选人。</w:t>
      </w:r>
    </w:p>
    <w:p>
      <w:pPr>
        <w:pStyle w:val="2"/>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20.4拆封询价响应文件时，出现下列情形之一的，不参与评审：</w:t>
      </w:r>
    </w:p>
    <w:p>
      <w:pPr>
        <w:pStyle w:val="2"/>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（1）响应文件没密封完整的，或封面未注明报价单位名称、项目名称、日期等项目信息的；</w:t>
      </w:r>
    </w:p>
    <w:p>
      <w:pPr>
        <w:pStyle w:val="2"/>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（2）响应文件中的法定代表人或授权代理人与报价响应文件登记表的信息不一致的。</w:t>
      </w:r>
    </w:p>
    <w:p>
      <w:pPr>
        <w:pStyle w:val="2"/>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color w:val="auto"/>
          <w:kern w:val="0"/>
          <w:sz w:val="28"/>
          <w:szCs w:val="28"/>
          <w:highlight w:val="none"/>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22.报价的评审</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6"/>
        </w:numPr>
        <w:tabs>
          <w:tab w:val="left" w:pos="180"/>
          <w:tab w:val="left" w:pos="360"/>
          <w:tab w:val="left" w:pos="1260"/>
        </w:tabs>
        <w:snapToGrid w:val="0"/>
        <w:spacing w:line="300" w:lineRule="auto"/>
        <w:ind w:left="0" w:firstLine="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大写金额与小写金额不一致的，以大写金额为准；</w:t>
      </w:r>
    </w:p>
    <w:p>
      <w:pPr>
        <w:numPr>
          <w:ilvl w:val="1"/>
          <w:numId w:val="26"/>
        </w:numPr>
        <w:tabs>
          <w:tab w:val="left" w:pos="180"/>
          <w:tab w:val="left" w:pos="360"/>
          <w:tab w:val="left" w:pos="1260"/>
        </w:tabs>
        <w:snapToGrid w:val="0"/>
        <w:spacing w:line="300" w:lineRule="auto"/>
        <w:ind w:left="0" w:firstLine="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22.3超过最高限价的报价将被拒绝。</w:t>
      </w:r>
    </w:p>
    <w:p>
      <w:pPr>
        <w:spacing w:line="25" w:lineRule="atLeas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六、确定承包人</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23.2承包人确定后，询价人</w:t>
      </w:r>
      <w:r>
        <w:rPr>
          <w:rFonts w:hint="eastAsia" w:ascii="仿宋_GB2312" w:hAnsi="仿宋_GB2312" w:eastAsia="仿宋_GB2312" w:cs="仿宋_GB2312"/>
          <w:color w:val="auto"/>
          <w:kern w:val="0"/>
          <w:sz w:val="28"/>
          <w:szCs w:val="28"/>
          <w:highlight w:val="none"/>
        </w:rPr>
        <w:t>向承包人发出《发包通知书》，</w:t>
      </w:r>
      <w:r>
        <w:rPr>
          <w:rFonts w:hint="eastAsia" w:ascii="仿宋_GB2312" w:hAnsi="仿宋_GB2312" w:eastAsia="仿宋_GB2312" w:cs="仿宋_GB2312"/>
          <w:color w:val="auto"/>
          <w:sz w:val="28"/>
          <w:szCs w:val="28"/>
          <w:highlight w:val="none"/>
        </w:rPr>
        <w:t>对承包人和询价人具有同等法律效力</w:t>
      </w:r>
      <w:r>
        <w:rPr>
          <w:rFonts w:hint="eastAsia" w:ascii="仿宋_GB2312" w:hAnsi="仿宋_GB2312" w:eastAsia="仿宋_GB2312" w:cs="仿宋_GB2312"/>
          <w:color w:val="auto"/>
          <w:kern w:val="0"/>
          <w:sz w:val="28"/>
          <w:szCs w:val="28"/>
          <w:highlight w:val="none"/>
        </w:rPr>
        <w:t>。</w:t>
      </w:r>
    </w:p>
    <w:p>
      <w:pPr>
        <w:pStyle w:val="45"/>
        <w:adjustRightInd w:val="0"/>
        <w:snapToGrid w:val="0"/>
        <w:spacing w:line="30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25.2 承包人因不可抗力或者自身原因不能履行承包合同的，询价人</w:t>
      </w:r>
      <w:r>
        <w:rPr>
          <w:rFonts w:hint="eastAsia" w:ascii="仿宋_GB2312" w:hAnsi="仿宋_GB2312" w:eastAsia="仿宋_GB2312" w:cs="仿宋_GB2312"/>
          <w:color w:val="auto"/>
          <w:sz w:val="28"/>
          <w:szCs w:val="28"/>
          <w:highlight w:val="none"/>
        </w:rPr>
        <w:t>可以与排位在承包人之后第一位的成交候选报价单位签订承包</w:t>
      </w:r>
      <w:r>
        <w:rPr>
          <w:rFonts w:hint="eastAsia" w:ascii="仿宋_GB2312" w:hAnsi="仿宋_GB2312" w:eastAsia="仿宋_GB2312"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八、质疑</w:t>
      </w:r>
    </w:p>
    <w:p>
      <w:pPr>
        <w:pStyle w:val="45"/>
        <w:adjustRightInd w:val="0"/>
        <w:snapToGrid w:val="0"/>
        <w:spacing w:line="30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26. 如果报价人认为询价文件或询价过程或询价结果使其权益受到损害的，可向询价人提出书面质疑。</w:t>
      </w:r>
      <w:r>
        <w:rPr>
          <w:rFonts w:hint="eastAsia" w:ascii="仿宋_GB2312" w:hAnsi="仿宋_GB2312" w:eastAsia="仿宋_GB2312" w:cs="仿宋_GB2312"/>
          <w:sz w:val="28"/>
          <w:szCs w:val="28"/>
        </w:rPr>
        <w:t>询价人应在规定时间内给与答复。</w:t>
      </w:r>
    </w:p>
    <w:p>
      <w:pPr>
        <w:pStyle w:val="45"/>
        <w:adjustRightInd w:val="0"/>
        <w:snapToGrid w:val="0"/>
        <w:spacing w:line="360" w:lineRule="auto"/>
        <w:ind w:left="560" w:hanging="560" w:hangingChars="200"/>
        <w:rPr>
          <w:rFonts w:hint="eastAsia" w:ascii="仿宋_GB2312" w:hAnsi="仿宋_GB2312" w:eastAsia="仿宋_GB2312" w:cs="仿宋_GB2312"/>
          <w:sz w:val="28"/>
          <w:szCs w:val="28"/>
          <w:highlight w:val="none"/>
        </w:rPr>
      </w:pPr>
    </w:p>
    <w:p>
      <w:pPr>
        <w:spacing w:line="360" w:lineRule="auto"/>
        <w:rPr>
          <w:rFonts w:hint="eastAsia" w:ascii="仿宋_GB2312" w:hAnsi="仿宋_GB2312" w:eastAsia="仿宋_GB2312" w:cs="仿宋_GB2312"/>
          <w:b/>
          <w:color w:val="auto"/>
          <w:sz w:val="28"/>
          <w:szCs w:val="28"/>
          <w:highlight w:val="none"/>
        </w:rPr>
      </w:pPr>
    </w:p>
    <w:p>
      <w:pPr>
        <w:pStyle w:val="4"/>
        <w:spacing w:line="360" w:lineRule="auto"/>
        <w:rPr>
          <w:rFonts w:hint="eastAsia" w:ascii="仿宋_GB2312" w:hAnsi="仿宋_GB2312" w:eastAsia="仿宋_GB2312" w:cs="仿宋_GB2312"/>
          <w:color w:val="auto"/>
          <w:highlight w:val="none"/>
        </w:rPr>
      </w:pPr>
      <w:bookmarkStart w:id="0" w:name="_Toc179632599"/>
      <w:bookmarkStart w:id="1" w:name="_Toc152042358"/>
      <w:bookmarkStart w:id="2" w:name="_Toc144974548"/>
      <w:bookmarkStart w:id="3" w:name="_Toc247085739"/>
      <w:bookmarkStart w:id="4" w:name="_Toc371433002"/>
      <w:bookmarkStart w:id="5" w:name="_Toc152045581"/>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sz w:val="28"/>
          <w:szCs w:val="28"/>
          <w:highlight w:val="none"/>
        </w:rPr>
        <w:t>附件一  报价记录表</w:t>
      </w:r>
    </w:p>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u w:val="single"/>
          <w:lang w:val="en-US" w:eastAsia="zh-CN"/>
        </w:rPr>
        <w:t>广州市净水有限公司石井净分公司东南角初雨速闭闸抢修工程</w:t>
      </w:r>
      <w:r>
        <w:rPr>
          <w:rFonts w:hint="eastAsia" w:ascii="仿宋_GB2312" w:hAnsi="仿宋_GB2312" w:eastAsia="仿宋_GB2312" w:cs="仿宋_GB2312"/>
          <w:color w:val="auto"/>
          <w:sz w:val="28"/>
          <w:szCs w:val="28"/>
          <w:highlight w:val="none"/>
        </w:rPr>
        <w:t>报价记录表</w:t>
      </w:r>
    </w:p>
    <w:p>
      <w:pPr>
        <w:spacing w:line="500" w:lineRule="exact"/>
        <w:ind w:firstLine="3675" w:firstLineChars="17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8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500" w:lineRule="exact"/>
              <w:ind w:left="0" w:right="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500" w:lineRule="exact"/>
              <w:ind w:left="0" w:right="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500" w:lineRule="exact"/>
              <w:ind w:left="0" w:right="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500" w:lineRule="exact"/>
              <w:ind w:left="0" w:right="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Autospacing="0" w:line="500" w:lineRule="exact"/>
              <w:ind w:left="0" w:right="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Autospacing="0" w:line="500" w:lineRule="exact"/>
              <w:ind w:left="0" w:right="0"/>
              <w:rPr>
                <w:rFonts w:hint="eastAsia" w:ascii="仿宋_GB2312" w:hAnsi="仿宋_GB2312" w:eastAsia="仿宋_GB2312" w:cs="仿宋_GB2312"/>
                <w:color w:val="auto"/>
                <w:szCs w:val="21"/>
                <w:highlight w:val="none"/>
              </w:rPr>
            </w:pPr>
          </w:p>
        </w:tc>
      </w:tr>
    </w:tbl>
    <w:p>
      <w:pPr>
        <w:spacing w:line="440" w:lineRule="exact"/>
        <w:rPr>
          <w:rFonts w:hint="eastAsia" w:ascii="仿宋_GB2312" w:hAnsi="仿宋_GB2312" w:eastAsia="仿宋_GB2312" w:cs="仿宋_GB2312"/>
          <w:color w:val="auto"/>
          <w:highlight w:val="none"/>
        </w:rPr>
      </w:pPr>
    </w:p>
    <w:p>
      <w:pPr>
        <w:spacing w:line="440" w:lineRule="exact"/>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
    <w:p>
      <w:pPr>
        <w:spacing w:line="440" w:lineRule="exact"/>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spacing w:line="120" w:lineRule="auto"/>
        <w:ind w:firstLine="161" w:firstLineChars="50"/>
        <w:rPr>
          <w:rFonts w:hint="eastAsia" w:ascii="仿宋_GB2312" w:hAnsi="仿宋_GB2312" w:eastAsia="仿宋_GB2312" w:cs="仿宋_GB2312"/>
          <w:b/>
          <w:color w:val="auto"/>
          <w:sz w:val="32"/>
          <w:highlight w:val="none"/>
        </w:rPr>
      </w:pPr>
    </w:p>
    <w:p>
      <w:pPr>
        <w:spacing w:line="120" w:lineRule="auto"/>
        <w:ind w:firstLine="161" w:firstLineChars="50"/>
        <w:rPr>
          <w:rFonts w:hint="eastAsia" w:ascii="仿宋_GB2312" w:hAnsi="仿宋_GB2312" w:eastAsia="仿宋_GB2312" w:cs="仿宋_GB2312"/>
          <w:b/>
          <w:color w:val="auto"/>
          <w:sz w:val="32"/>
          <w:highlight w:val="none"/>
        </w:rPr>
      </w:pPr>
    </w:p>
    <w:p>
      <w:pPr>
        <w:spacing w:line="120" w:lineRule="auto"/>
        <w:ind w:firstLine="161" w:firstLineChars="50"/>
        <w:rPr>
          <w:rFonts w:hint="eastAsia" w:ascii="仿宋_GB2312" w:hAnsi="仿宋_GB2312" w:eastAsia="仿宋_GB2312" w:cs="仿宋_GB2312"/>
          <w:b/>
          <w:color w:val="auto"/>
          <w:sz w:val="32"/>
          <w:highlight w:val="none"/>
        </w:rPr>
      </w:pPr>
    </w:p>
    <w:p>
      <w:pPr>
        <w:spacing w:line="120" w:lineRule="auto"/>
        <w:ind w:firstLine="161" w:firstLineChars="50"/>
        <w:rPr>
          <w:rFonts w:hint="eastAsia" w:ascii="仿宋_GB2312" w:hAnsi="仿宋_GB2312" w:eastAsia="仿宋_GB2312" w:cs="仿宋_GB2312"/>
          <w:b/>
          <w:color w:val="auto"/>
          <w:sz w:val="32"/>
          <w:highlight w:val="none"/>
        </w:rPr>
      </w:pPr>
    </w:p>
    <w:p>
      <w:pPr>
        <w:spacing w:line="120" w:lineRule="auto"/>
        <w:ind w:firstLine="161" w:firstLineChars="50"/>
        <w:rPr>
          <w:rFonts w:hint="eastAsia" w:ascii="仿宋_GB2312" w:hAnsi="仿宋_GB2312" w:eastAsia="仿宋_GB2312" w:cs="仿宋_GB2312"/>
          <w:b/>
          <w:color w:val="auto"/>
          <w:sz w:val="32"/>
          <w:highlight w:val="none"/>
        </w:rPr>
      </w:pPr>
    </w:p>
    <w:p>
      <w:pPr>
        <w:spacing w:line="120" w:lineRule="auto"/>
        <w:ind w:firstLine="161" w:firstLineChars="50"/>
        <w:rPr>
          <w:rFonts w:hint="eastAsia" w:ascii="仿宋_GB2312" w:hAnsi="仿宋_GB2312" w:eastAsia="仿宋_GB2312" w:cs="仿宋_GB2312"/>
          <w:b/>
          <w:color w:val="auto"/>
          <w:sz w:val="32"/>
          <w:highlight w:val="none"/>
        </w:rPr>
      </w:pPr>
    </w:p>
    <w:p>
      <w:pPr>
        <w:pStyle w:val="2"/>
        <w:rPr>
          <w:rFonts w:hint="eastAsia" w:ascii="仿宋_GB2312" w:hAnsi="仿宋_GB2312" w:eastAsia="仿宋_GB2312" w:cs="仿宋_GB2312"/>
          <w:b/>
          <w:color w:val="auto"/>
          <w:sz w:val="32"/>
          <w:highlight w:val="none"/>
        </w:r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附件二</w:t>
      </w:r>
    </w:p>
    <w:p>
      <w:pPr>
        <w:spacing w:line="360" w:lineRule="auto"/>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广州市净水有限公司小额工程项目询价评审记录表</w:t>
      </w:r>
    </w:p>
    <w:p>
      <w:pPr>
        <w:spacing w:line="360" w:lineRule="auto"/>
        <w:ind w:left="1200" w:hanging="1200" w:hangingChars="500"/>
        <w:rPr>
          <w:rFonts w:hint="eastAsia" w:ascii="仿宋_GB2312" w:hAnsi="仿宋_GB2312" w:eastAsia="仿宋_GB2312" w:cs="仿宋_GB2312"/>
        </w:rPr>
      </w:pPr>
      <w:r>
        <w:rPr>
          <w:rFonts w:hint="eastAsia" w:ascii="仿宋_GB2312" w:hAnsi="仿宋_GB2312" w:eastAsia="仿宋_GB2312" w:cs="仿宋_GB2312"/>
          <w:sz w:val="24"/>
          <w:highlight w:val="none"/>
        </w:rPr>
        <w:t>项目名称：</w:t>
      </w:r>
      <w:r>
        <w:rPr>
          <w:rFonts w:hint="eastAsia" w:ascii="仿宋_GB2312" w:hAnsi="仿宋_GB2312" w:eastAsia="仿宋_GB2312" w:cs="仿宋_GB2312"/>
          <w:b w:val="0"/>
          <w:bCs w:val="0"/>
          <w:color w:val="auto"/>
          <w:sz w:val="28"/>
          <w:szCs w:val="28"/>
          <w:u w:val="single"/>
          <w:lang w:val="en-US" w:eastAsia="zh-CN"/>
        </w:rPr>
        <w:t>广州市净水有限公司石井净分公司东南角初雨速闭闸抢修工程</w:t>
      </w:r>
    </w:p>
    <w:tbl>
      <w:tblPr>
        <w:tblStyle w:val="8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4137" w:type="dxa"/>
            <w:vMerge w:val="restart"/>
            <w:tcBorders>
              <w:top w:val="doub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项目资料</w:t>
            </w:r>
          </w:p>
        </w:tc>
        <w:tc>
          <w:tcPr>
            <w:tcW w:w="1078" w:type="dxa"/>
            <w:vMerge w:val="restart"/>
            <w:tcBorders>
              <w:top w:val="doub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提交资料要求</w:t>
            </w:r>
          </w:p>
        </w:tc>
        <w:tc>
          <w:tcPr>
            <w:tcW w:w="3976" w:type="dxa"/>
            <w:gridSpan w:val="4"/>
            <w:tcBorders>
              <w:top w:val="doub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01" w:type="dxa"/>
            <w:vMerge w:val="continue"/>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p>
        </w:tc>
        <w:tc>
          <w:tcPr>
            <w:tcW w:w="41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10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18"/>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18"/>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18"/>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18"/>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符合报名条件资格要求</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41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c>
          <w:tcPr>
            <w:tcW w:w="803" w:type="dxa"/>
            <w:tcBorders>
              <w:top w:val="single" w:color="auto" w:sz="4" w:space="0"/>
              <w:left w:val="single" w:color="auto" w:sz="4" w:space="0"/>
              <w:bottom w:val="single" w:color="auto" w:sz="4" w:space="0"/>
              <w:right w:val="double" w:color="auto" w:sz="4" w:space="0"/>
              <w:tl2br w:val="nil"/>
              <w:tr2bl w:val="nil"/>
            </w:tcBorders>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l2br w:val="nil"/>
              <w:tr2bl w:val="nil"/>
            </w:tcBorders>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 w:val="24"/>
                <w:highlight w:val="none"/>
              </w:rPr>
            </w:pPr>
          </w:p>
        </w:tc>
      </w:tr>
    </w:tbl>
    <w:p>
      <w:pPr>
        <w:ind w:left="840" w:hanging="840" w:hangingChars="4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备注：1、审核情况填写“符合”或“不符合；或者打“√”或“×”。本表所有审核情况均为符合的，结论为报名成功。若有一项或以上审核情况为不符合的，结论为报名不成功。</w:t>
      </w:r>
    </w:p>
    <w:bookmarkEnd w:id="0"/>
    <w:bookmarkEnd w:id="1"/>
    <w:bookmarkEnd w:id="2"/>
    <w:bookmarkEnd w:id="3"/>
    <w:bookmarkEnd w:id="4"/>
    <w:bookmarkEnd w:id="5"/>
    <w:p>
      <w:pPr>
        <w:spacing w:after="0"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b/>
          <w:bCs/>
          <w:color w:val="auto"/>
          <w:sz w:val="32"/>
          <w:szCs w:val="32"/>
          <w:highlight w:val="none"/>
        </w:rPr>
        <w:t>附件三</w:t>
      </w:r>
    </w:p>
    <w:p>
      <w:pPr>
        <w:autoSpaceDE w:val="0"/>
        <w:autoSpaceDN w:val="0"/>
        <w:adjustRightInd w:val="0"/>
        <w:rPr>
          <w:rFonts w:hint="eastAsia" w:ascii="仿宋_GB2312" w:hAnsi="仿宋_GB2312" w:eastAsia="仿宋_GB2312" w:cs="仿宋_GB2312"/>
          <w:color w:val="auto"/>
          <w:kern w:val="0"/>
          <w:sz w:val="28"/>
          <w:szCs w:val="28"/>
          <w:highlight w:val="none"/>
        </w:rPr>
      </w:pPr>
    </w:p>
    <w:p>
      <w:pPr>
        <w:tabs>
          <w:tab w:val="left" w:pos="5740"/>
        </w:tabs>
        <w:autoSpaceDE w:val="0"/>
        <w:autoSpaceDN w:val="0"/>
        <w:adjustRightInd w:val="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bCs/>
          <w:color w:val="auto"/>
          <w:kern w:val="0"/>
          <w:sz w:val="44"/>
          <w:szCs w:val="44"/>
          <w:highlight w:val="none"/>
        </w:rPr>
        <w:t>广州市净水有限公司</w:t>
      </w:r>
      <w:r>
        <w:rPr>
          <w:rFonts w:hint="eastAsia" w:ascii="仿宋_GB2312" w:hAnsi="仿宋_GB2312" w:eastAsia="仿宋_GB2312" w:cs="仿宋_GB2312"/>
          <w:color w:val="auto"/>
          <w:sz w:val="44"/>
          <w:szCs w:val="44"/>
          <w:highlight w:val="none"/>
        </w:rPr>
        <w:t>非公开招标项目</w:t>
      </w:r>
    </w:p>
    <w:p>
      <w:pPr>
        <w:tabs>
          <w:tab w:val="left" w:pos="5740"/>
        </w:tabs>
        <w:autoSpaceDE w:val="0"/>
        <w:autoSpaceDN w:val="0"/>
        <w:adjustRightInd w:val="0"/>
        <w:jc w:val="center"/>
        <w:rPr>
          <w:rFonts w:hint="eastAsia" w:ascii="仿宋_GB2312" w:hAnsi="仿宋_GB2312" w:eastAsia="仿宋_GB2312" w:cs="仿宋_GB2312"/>
          <w:bCs/>
          <w:color w:val="auto"/>
          <w:kern w:val="0"/>
          <w:sz w:val="44"/>
          <w:szCs w:val="44"/>
          <w:highlight w:val="none"/>
        </w:rPr>
      </w:pPr>
      <w:r>
        <w:rPr>
          <w:rFonts w:hint="eastAsia" w:ascii="仿宋_GB2312" w:hAnsi="仿宋_GB2312" w:eastAsia="仿宋_GB2312" w:cs="仿宋_GB2312"/>
          <w:bCs/>
          <w:color w:val="auto"/>
          <w:kern w:val="0"/>
          <w:sz w:val="44"/>
          <w:szCs w:val="44"/>
          <w:highlight w:val="none"/>
        </w:rPr>
        <w:t>发包通知书</w:t>
      </w:r>
    </w:p>
    <w:p>
      <w:pPr>
        <w:tabs>
          <w:tab w:val="left" w:pos="709"/>
        </w:tabs>
        <w:autoSpaceDE w:val="0"/>
        <w:autoSpaceDN w:val="0"/>
        <w:adjustRightInd w:val="0"/>
        <w:spacing w:after="400"/>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广净（非公招）字 [20××] 第 [×××] 号</w:t>
      </w:r>
    </w:p>
    <w:p>
      <w:pPr>
        <w:autoSpaceDE w:val="0"/>
        <w:autoSpaceDN w:val="0"/>
        <w:adjustRightInd w:val="0"/>
        <w:spacing w:after="3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承包单位(全称):</w:t>
      </w:r>
    </w:p>
    <w:p>
      <w:pPr>
        <w:autoSpaceDE w:val="0"/>
        <w:autoSpaceDN w:val="0"/>
        <w:adjustRightInd w:val="0"/>
        <w:spacing w:after="300" w:line="500" w:lineRule="atLeas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经询价小组评审推荐，确定你单位为××××项目的承包单位，承包内容为询价文件所规定的发包内容，报价为 人民币×拾×万×仟×佰元（￥元）。</w:t>
      </w:r>
    </w:p>
    <w:p>
      <w:pPr>
        <w:autoSpaceDE w:val="0"/>
        <w:autoSpaceDN w:val="0"/>
        <w:adjustRightInd w:val="0"/>
        <w:spacing w:after="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其中：</w:t>
      </w:r>
    </w:p>
    <w:p>
      <w:pPr>
        <w:autoSpaceDE w:val="0"/>
        <w:autoSpaceDN w:val="0"/>
        <w:adjustRightInd w:val="0"/>
        <w:spacing w:after="5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项目负责人姓名： </w:t>
      </w:r>
    </w:p>
    <w:p>
      <w:pPr>
        <w:autoSpaceDE w:val="0"/>
        <w:autoSpaceDN w:val="0"/>
        <w:adjustRightInd w:val="0"/>
        <w:spacing w:before="600" w:after="200"/>
        <w:ind w:left="576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发包单位（盖章）：</w:t>
      </w:r>
    </w:p>
    <w:p>
      <w:pPr>
        <w:spacing w:after="0" w:line="240" w:lineRule="auto"/>
        <w:jc w:val="both"/>
        <w:rPr>
          <w:rFonts w:hint="eastAsia" w:ascii="仿宋_GB2312" w:hAnsi="仿宋_GB2312" w:eastAsia="仿宋_GB2312" w:cs="仿宋_GB2312"/>
          <w:b/>
          <w:color w:val="auto"/>
          <w:sz w:val="44"/>
          <w:highlight w:val="none"/>
        </w:rPr>
      </w:pPr>
      <w:r>
        <w:rPr>
          <w:rFonts w:hint="eastAsia" w:ascii="仿宋_GB2312" w:hAnsi="仿宋_GB2312" w:eastAsia="仿宋_GB2312" w:cs="仿宋_GB2312"/>
          <w:color w:val="auto"/>
          <w:kern w:val="0"/>
          <w:sz w:val="32"/>
          <w:szCs w:val="32"/>
          <w:highlight w:val="none"/>
        </w:rPr>
        <w:t xml:space="preserve">                                        年  月  日</w:t>
      </w:r>
      <w:r>
        <w:rPr>
          <w:rFonts w:hint="eastAsia" w:ascii="仿宋_GB2312" w:hAnsi="仿宋_GB2312" w:eastAsia="仿宋_GB2312" w:cs="仿宋_GB2312"/>
          <w:b/>
          <w:color w:val="auto"/>
          <w:sz w:val="28"/>
          <w:szCs w:val="28"/>
          <w:highlight w:val="none"/>
        </w:rPr>
        <w:t xml:space="preserve">                                  </w:t>
      </w:r>
    </w:p>
    <w:p>
      <w:pPr>
        <w:spacing w:after="0" w:line="240" w:lineRule="auto"/>
        <w:jc w:val="right"/>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28"/>
          <w:szCs w:val="28"/>
          <w:highlight w:val="none"/>
        </w:rPr>
        <w:t xml:space="preserve">                                               </w:t>
      </w:r>
    </w:p>
    <w:p>
      <w:pPr>
        <w:jc w:val="center"/>
        <w:rPr>
          <w:rFonts w:hint="eastAsia" w:ascii="仿宋_GB2312" w:hAnsi="仿宋_GB2312" w:eastAsia="仿宋_GB2312" w:cs="仿宋_GB2312"/>
          <w:b/>
          <w:color w:val="auto"/>
          <w:sz w:val="52"/>
          <w:szCs w:val="84"/>
          <w:highlight w:val="none"/>
        </w:rPr>
      </w:pPr>
    </w:p>
    <w:p>
      <w:pPr>
        <w:pStyle w:val="33"/>
        <w:rPr>
          <w:rFonts w:hint="eastAsia" w:ascii="仿宋_GB2312" w:hAnsi="仿宋_GB2312" w:eastAsia="仿宋_GB2312" w:cs="仿宋_GB2312"/>
          <w:b w:val="0"/>
          <w:color w:val="auto"/>
          <w:sz w:val="72"/>
          <w:szCs w:val="72"/>
        </w:rPr>
      </w:pPr>
    </w:p>
    <w:p>
      <w:pPr>
        <w:pStyle w:val="34"/>
        <w:rPr>
          <w:rFonts w:hint="eastAsia" w:ascii="仿宋_GB2312" w:hAnsi="仿宋_GB2312" w:eastAsia="仿宋_GB2312" w:cs="仿宋_GB2312"/>
          <w:b w:val="0"/>
          <w:color w:val="auto"/>
          <w:sz w:val="72"/>
          <w:szCs w:val="72"/>
        </w:rPr>
      </w:pPr>
    </w:p>
    <w:p>
      <w:pPr>
        <w:pStyle w:val="34"/>
        <w:rPr>
          <w:rFonts w:hint="eastAsia" w:ascii="仿宋_GB2312" w:hAnsi="仿宋_GB2312" w:eastAsia="仿宋_GB2312" w:cs="仿宋_GB2312"/>
          <w:b w:val="0"/>
          <w:color w:val="auto"/>
          <w:sz w:val="72"/>
          <w:szCs w:val="72"/>
        </w:rPr>
      </w:pPr>
    </w:p>
    <w:p>
      <w:pPr>
        <w:pStyle w:val="34"/>
        <w:rPr>
          <w:rFonts w:hint="eastAsia" w:ascii="仿宋_GB2312" w:hAnsi="仿宋_GB2312" w:eastAsia="仿宋_GB2312" w:cs="仿宋_GB2312"/>
          <w:b w:val="0"/>
          <w:color w:val="auto"/>
          <w:sz w:val="72"/>
          <w:szCs w:val="72"/>
        </w:rPr>
      </w:pPr>
    </w:p>
    <w:p>
      <w:pPr>
        <w:numPr>
          <w:ilvl w:val="0"/>
          <w:numId w:val="27"/>
        </w:num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合同书格式</w:t>
      </w:r>
    </w:p>
    <w:p>
      <w:pPr>
        <w:spacing w:line="400" w:lineRule="atLeast"/>
        <w:rPr>
          <w:rFonts w:hint="eastAsia" w:ascii="仿宋_GB2312" w:hAnsi="仿宋_GB2312" w:eastAsia="仿宋_GB2312" w:cs="仿宋_GB2312"/>
          <w:sz w:val="52"/>
          <w:szCs w:val="52"/>
        </w:rPr>
      </w:pPr>
    </w:p>
    <w:p>
      <w:pPr>
        <w:spacing w:line="400" w:lineRule="atLeast"/>
        <w:jc w:val="center"/>
        <w:rPr>
          <w:rFonts w:hint="eastAsia" w:ascii="仿宋_GB2312" w:hAnsi="仿宋_GB2312" w:eastAsia="仿宋_GB2312" w:cs="仿宋_GB2312"/>
          <w:b/>
          <w:bCs/>
          <w:sz w:val="48"/>
          <w:szCs w:val="48"/>
        </w:rPr>
      </w:pPr>
      <w:r>
        <w:rPr>
          <w:rFonts w:hint="eastAsia" w:ascii="仿宋_GB2312" w:hAnsi="仿宋_GB2312" w:eastAsia="仿宋_GB2312" w:cs="仿宋_GB2312"/>
          <w:b/>
          <w:bCs/>
          <w:sz w:val="48"/>
          <w:szCs w:val="48"/>
        </w:rPr>
        <w:t>广州市净水有限公司</w:t>
      </w:r>
    </w:p>
    <w:p>
      <w:pPr>
        <w:spacing w:line="400" w:lineRule="atLeast"/>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48"/>
          <w:szCs w:val="48"/>
        </w:rPr>
        <w:t>设备维修维护/技改项目合同</w:t>
      </w:r>
    </w:p>
    <w:p>
      <w:pPr>
        <w:spacing w:line="400" w:lineRule="atLeast"/>
        <w:jc w:val="center"/>
        <w:rPr>
          <w:rFonts w:hint="eastAsia" w:ascii="仿宋_GB2312" w:hAnsi="仿宋_GB2312" w:eastAsia="仿宋_GB2312" w:cs="仿宋_GB2312"/>
          <w:bCs/>
          <w:sz w:val="28"/>
        </w:rPr>
      </w:pPr>
      <w:r>
        <w:rPr>
          <w:rFonts w:hint="eastAsia" w:ascii="仿宋_GB2312" w:hAnsi="仿宋_GB2312" w:eastAsia="仿宋_GB2312" w:cs="仿宋_GB2312"/>
          <w:bCs/>
          <w:sz w:val="28"/>
        </w:rPr>
        <w:t>（示范文本）</w:t>
      </w:r>
    </w:p>
    <w:p>
      <w:pPr>
        <w:spacing w:line="0" w:lineRule="atLeast"/>
        <w:rPr>
          <w:rFonts w:hint="eastAsia" w:ascii="仿宋_GB2312" w:hAnsi="仿宋_GB2312" w:eastAsia="仿宋_GB2312" w:cs="仿宋_GB2312"/>
          <w:b/>
          <w:sz w:val="30"/>
          <w:szCs w:val="30"/>
        </w:rPr>
      </w:pPr>
    </w:p>
    <w:p>
      <w:pPr>
        <w:spacing w:line="0" w:lineRule="atLeast"/>
        <w:ind w:left="1506" w:hanging="1506" w:hangingChars="500"/>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rPr>
        <w:t xml:space="preserve">项目名称: </w:t>
      </w:r>
      <w:r>
        <w:rPr>
          <w:rFonts w:hint="eastAsia" w:ascii="仿宋_GB2312" w:hAnsi="仿宋_GB2312" w:eastAsia="仿宋_GB2312" w:cs="仿宋_GB2312"/>
          <w:b w:val="0"/>
          <w:bCs w:val="0"/>
          <w:color w:val="auto"/>
          <w:sz w:val="28"/>
          <w:szCs w:val="28"/>
          <w:u w:val="single"/>
          <w:lang w:val="en-US" w:eastAsia="zh-CN"/>
        </w:rPr>
        <w:t>广州市净水有限公司石井净分公司东南角初雨速闭闸抢修工程</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b/>
          <w:sz w:val="30"/>
          <w:szCs w:val="30"/>
          <w:lang w:val="en-US" w:eastAsia="zh-CN"/>
        </w:rPr>
        <w:t>项目编号：</w:t>
      </w:r>
    </w:p>
    <w:p>
      <w:pPr>
        <w:spacing w:line="400" w:lineRule="atLeast"/>
        <w:rPr>
          <w:rFonts w:hint="eastAsia" w:ascii="仿宋_GB2312" w:hAnsi="仿宋_GB2312" w:eastAsia="仿宋_GB2312" w:cs="仿宋_GB2312"/>
          <w:b/>
          <w:sz w:val="30"/>
          <w:szCs w:val="30"/>
        </w:rPr>
      </w:pPr>
    </w:p>
    <w:p>
      <w:pPr>
        <w:spacing w:line="480" w:lineRule="auto"/>
        <w:rPr>
          <w:rFonts w:hint="eastAsia" w:ascii="仿宋_GB2312" w:hAnsi="仿宋_GB2312" w:eastAsia="仿宋_GB2312" w:cs="仿宋_GB2312"/>
          <w:b/>
          <w:bCs/>
          <w:sz w:val="30"/>
          <w:szCs w:val="30"/>
        </w:rPr>
      </w:pPr>
      <w:r>
        <w:rPr>
          <w:rFonts w:hint="eastAsia" w:ascii="仿宋_GB2312" w:hAnsi="仿宋_GB2312" w:eastAsia="仿宋_GB2312" w:cs="仿宋_GB2312"/>
          <w:b/>
          <w:sz w:val="30"/>
          <w:szCs w:val="30"/>
        </w:rPr>
        <w:t>合同编号：</w:t>
      </w:r>
      <w:r>
        <w:rPr>
          <w:rFonts w:hint="eastAsia" w:ascii="仿宋_GB2312" w:hAnsi="仿宋_GB2312" w:eastAsia="仿宋_GB2312" w:cs="仿宋_GB2312"/>
          <w:b/>
          <w:bCs/>
          <w:sz w:val="30"/>
          <w:szCs w:val="30"/>
        </w:rPr>
        <w:t>穗净水合[     ]    号</w:t>
      </w:r>
    </w:p>
    <w:p>
      <w:pPr>
        <w:spacing w:line="400" w:lineRule="atLeast"/>
        <w:rPr>
          <w:rFonts w:hint="eastAsia" w:ascii="仿宋_GB2312" w:hAnsi="仿宋_GB2312" w:eastAsia="仿宋_GB2312" w:cs="仿宋_GB2312"/>
          <w:b/>
          <w:sz w:val="30"/>
          <w:szCs w:val="30"/>
        </w:rPr>
      </w:pPr>
    </w:p>
    <w:p>
      <w:pPr>
        <w:spacing w:line="400" w:lineRule="atLeas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甲方： 广州市净水有限公司</w:t>
      </w:r>
    </w:p>
    <w:p>
      <w:pPr>
        <w:spacing w:line="400" w:lineRule="atLeas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乙方</w:t>
      </w:r>
      <w:r>
        <w:rPr>
          <w:rFonts w:hint="eastAsia" w:ascii="仿宋_GB2312" w:hAnsi="仿宋_GB2312" w:eastAsia="仿宋_GB2312" w:cs="仿宋_GB2312"/>
          <w:sz w:val="30"/>
          <w:szCs w:val="30"/>
        </w:rPr>
        <w:t>：</w:t>
      </w:r>
    </w:p>
    <w:p>
      <w:pPr>
        <w:spacing w:line="400" w:lineRule="atLeast"/>
        <w:rPr>
          <w:rFonts w:hint="eastAsia" w:ascii="仿宋_GB2312" w:hAnsi="仿宋_GB2312" w:eastAsia="仿宋_GB2312" w:cs="仿宋_GB2312"/>
          <w:b/>
          <w:sz w:val="30"/>
          <w:szCs w:val="30"/>
        </w:rPr>
      </w:pPr>
    </w:p>
    <w:p>
      <w:pPr>
        <w:spacing w:line="400" w:lineRule="atLeast"/>
        <w:rPr>
          <w:rFonts w:hint="eastAsia" w:ascii="仿宋_GB2312" w:hAnsi="仿宋_GB2312" w:eastAsia="仿宋_GB2312" w:cs="仿宋_GB2312"/>
          <w:b/>
          <w:sz w:val="30"/>
          <w:szCs w:val="30"/>
        </w:rPr>
      </w:pPr>
    </w:p>
    <w:p>
      <w:pPr>
        <w:spacing w:line="400" w:lineRule="atLeas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 xml:space="preserve">签订日期：       年   月   日       </w:t>
      </w:r>
    </w:p>
    <w:p>
      <w:pPr>
        <w:spacing w:line="400" w:lineRule="atLeast"/>
        <w:rPr>
          <w:rFonts w:hint="eastAsia" w:ascii="仿宋_GB2312" w:hAnsi="仿宋_GB2312" w:eastAsia="仿宋_GB2312" w:cs="仿宋_GB2312"/>
          <w:b/>
          <w:sz w:val="30"/>
        </w:rPr>
      </w:pPr>
      <w:r>
        <w:rPr>
          <w:rFonts w:hint="eastAsia" w:ascii="仿宋_GB2312" w:hAnsi="仿宋_GB2312" w:eastAsia="仿宋_GB2312" w:cs="仿宋_GB2312"/>
          <w:b/>
          <w:sz w:val="30"/>
        </w:rPr>
        <w:t>签约地点：广州市</w:t>
      </w:r>
    </w:p>
    <w:p>
      <w:pPr>
        <w:spacing w:line="360" w:lineRule="auto"/>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pStyle w:val="2"/>
        <w:rPr>
          <w:rFonts w:hint="eastAsia" w:ascii="仿宋_GB2312" w:hAnsi="仿宋_GB2312" w:eastAsia="仿宋_GB2312" w:cs="仿宋_GB2312"/>
          <w:sz w:val="24"/>
          <w:u w:val="single"/>
        </w:rPr>
      </w:pPr>
    </w:p>
    <w:p>
      <w:pPr>
        <w:spacing w:line="384" w:lineRule="auto"/>
        <w:ind w:left="0" w:firstLine="482" w:firstLineChars="0"/>
        <w:rPr>
          <w:rFonts w:hint="eastAsia" w:ascii="仿宋" w:hAnsi="仿宋" w:eastAsia="仿宋" w:cs="仿宋"/>
          <w:bCs/>
          <w:sz w:val="24"/>
        </w:rPr>
      </w:pPr>
      <w:r>
        <w:rPr>
          <w:rFonts w:hint="eastAsia" w:ascii="仿宋" w:hAnsi="仿宋" w:eastAsia="仿宋" w:cs="仿宋"/>
          <w:bCs/>
          <w:sz w:val="24"/>
        </w:rPr>
        <w:t>根据《中华人民共和国</w:t>
      </w:r>
      <w:r>
        <w:rPr>
          <w:rFonts w:hint="eastAsia" w:ascii="仿宋" w:hAnsi="仿宋" w:eastAsia="仿宋" w:cs="仿宋"/>
          <w:bCs/>
          <w:sz w:val="24"/>
          <w:lang w:val="en-US" w:eastAsia="zh-CN"/>
        </w:rPr>
        <w:t>民法典</w:t>
      </w:r>
      <w:r>
        <w:rPr>
          <w:rFonts w:hint="eastAsia" w:ascii="仿宋" w:hAnsi="仿宋" w:eastAsia="仿宋" w:cs="仿宋"/>
          <w:bCs/>
          <w:sz w:val="24"/>
        </w:rPr>
        <w:t>》及其他有关法律、行政法规，</w:t>
      </w:r>
      <w:r>
        <w:rPr>
          <w:rFonts w:hint="eastAsia" w:ascii="仿宋" w:hAnsi="仿宋" w:eastAsia="仿宋" w:cs="仿宋"/>
          <w:bCs/>
          <w:sz w:val="24"/>
          <w:u w:val="none"/>
        </w:rPr>
        <w:t>广州市净水有限公司</w:t>
      </w:r>
      <w:r>
        <w:rPr>
          <w:rFonts w:hint="eastAsia" w:ascii="仿宋" w:hAnsi="仿宋" w:eastAsia="仿宋" w:cs="仿宋"/>
          <w:bCs/>
          <w:sz w:val="24"/>
        </w:rPr>
        <w:t xml:space="preserve"> （以下简称“甲方”）与 </w:t>
      </w:r>
      <w:r>
        <w:rPr>
          <w:rFonts w:hint="eastAsia" w:ascii="仿宋" w:hAnsi="仿宋" w:eastAsia="仿宋" w:cs="仿宋"/>
          <w:bCs/>
          <w:sz w:val="24"/>
          <w:u w:val="none"/>
          <w:lang w:eastAsia="zh-CN"/>
        </w:rPr>
        <w:t>…</w:t>
      </w:r>
      <w:r>
        <w:rPr>
          <w:rFonts w:hint="eastAsia" w:ascii="仿宋" w:hAnsi="仿宋" w:eastAsia="仿宋" w:cs="仿宋"/>
          <w:bCs/>
          <w:sz w:val="24"/>
        </w:rPr>
        <w:t>（以下简称“乙方”）就</w:t>
      </w:r>
      <w:r>
        <w:rPr>
          <w:rFonts w:hint="eastAsia" w:ascii="仿宋" w:hAnsi="仿宋" w:eastAsia="仿宋" w:cs="仿宋"/>
          <w:b w:val="0"/>
          <w:bCs/>
          <w:color w:val="000000"/>
          <w:sz w:val="24"/>
          <w:szCs w:val="22"/>
          <w:u w:val="none"/>
          <w:lang w:val="en-US" w:eastAsia="zh-CN"/>
        </w:rPr>
        <w:t>石井净分公司东南角初雨速闭闸抢修工程</w:t>
      </w:r>
      <w:r>
        <w:rPr>
          <w:rFonts w:hint="eastAsia" w:ascii="仿宋" w:hAnsi="仿宋" w:eastAsia="仿宋" w:cs="仿宋"/>
          <w:b w:val="0"/>
          <w:bCs/>
          <w:color w:val="000000"/>
          <w:sz w:val="24"/>
          <w:szCs w:val="22"/>
          <w:highlight w:val="none"/>
          <w:u w:val="none"/>
          <w:lang w:val="zh-CN"/>
        </w:rPr>
        <w:t>项目</w:t>
      </w:r>
      <w:r>
        <w:rPr>
          <w:rFonts w:hint="eastAsia" w:ascii="仿宋" w:hAnsi="仿宋" w:eastAsia="仿宋" w:cs="仿宋"/>
          <w:bCs/>
          <w:sz w:val="24"/>
        </w:rPr>
        <w:t>承接工作事宜，遵循平等、自愿、公平和诚实信用的原则，双方协商一致，订立本合同。</w:t>
      </w:r>
    </w:p>
    <w:p>
      <w:pPr>
        <w:spacing w:beforeLines="30" w:line="384" w:lineRule="auto"/>
        <w:ind w:left="210" w:leftChars="100" w:firstLine="482" w:firstLineChars="200"/>
        <w:rPr>
          <w:rFonts w:hint="eastAsia" w:ascii="仿宋" w:hAnsi="仿宋" w:eastAsia="仿宋" w:cs="仿宋"/>
          <w:b/>
          <w:bCs/>
          <w:sz w:val="24"/>
        </w:rPr>
      </w:pPr>
      <w:r>
        <w:rPr>
          <w:rFonts w:hint="eastAsia" w:ascii="仿宋" w:hAnsi="仿宋" w:eastAsia="仿宋" w:cs="仿宋"/>
          <w:b/>
          <w:bCs/>
          <w:sz w:val="24"/>
        </w:rPr>
        <w:t>第一条 组成合同的文件及优先顺序</w:t>
      </w:r>
    </w:p>
    <w:p>
      <w:pPr>
        <w:spacing w:line="384" w:lineRule="auto"/>
        <w:ind w:firstLine="482"/>
        <w:rPr>
          <w:rFonts w:hint="eastAsia" w:ascii="仿宋" w:hAnsi="仿宋" w:eastAsia="仿宋" w:cs="仿宋"/>
          <w:bCs/>
          <w:sz w:val="24"/>
        </w:rPr>
      </w:pPr>
      <w:r>
        <w:rPr>
          <w:rFonts w:hint="eastAsia" w:ascii="仿宋" w:hAnsi="仿宋" w:eastAsia="仿宋" w:cs="仿宋"/>
          <w:bCs/>
          <w:sz w:val="24"/>
        </w:rPr>
        <w:t>下列文件（如有）均为本合同的组成部分，可视为能相互说明和补充的，如果合同文件存在歧义或相矛盾的地方，则根据以下次序判断：</w:t>
      </w:r>
    </w:p>
    <w:p>
      <w:pPr>
        <w:spacing w:line="384" w:lineRule="auto"/>
        <w:ind w:firstLine="482"/>
        <w:rPr>
          <w:rFonts w:hint="eastAsia" w:ascii="仿宋" w:hAnsi="仿宋" w:eastAsia="仿宋" w:cs="仿宋"/>
          <w:bCs/>
          <w:sz w:val="24"/>
        </w:rPr>
      </w:pPr>
      <w:r>
        <w:rPr>
          <w:rFonts w:hint="eastAsia" w:ascii="仿宋" w:hAnsi="仿宋" w:eastAsia="仿宋" w:cs="仿宋"/>
          <w:bCs/>
          <w:sz w:val="24"/>
        </w:rPr>
        <w:t xml:space="preserve">⑴ </w:t>
      </w:r>
      <w:r>
        <w:rPr>
          <w:rFonts w:hint="eastAsia" w:ascii="仿宋" w:hAnsi="仿宋" w:eastAsia="仿宋" w:cs="仿宋"/>
          <w:sz w:val="24"/>
        </w:rPr>
        <w:t>在本合同实施过程双方签署的补充与修正文件</w:t>
      </w:r>
      <w:r>
        <w:rPr>
          <w:rFonts w:hint="eastAsia" w:ascii="仿宋" w:hAnsi="仿宋" w:eastAsia="仿宋" w:cs="仿宋"/>
          <w:bCs/>
          <w:sz w:val="24"/>
        </w:rPr>
        <w:t>；</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⑵ 本合同书；</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⑶ 中标通知书/发包通知书/</w:t>
      </w:r>
      <w:r>
        <w:rPr>
          <w:rFonts w:hint="eastAsia" w:ascii="仿宋" w:hAnsi="仿宋" w:eastAsia="仿宋" w:cs="仿宋"/>
          <w:bCs/>
          <w:sz w:val="24"/>
          <w:lang w:val="en-US" w:eastAsia="zh-CN"/>
        </w:rPr>
        <w:t>成交通知书/</w:t>
      </w:r>
      <w:r>
        <w:rPr>
          <w:rFonts w:hint="eastAsia" w:ascii="仿宋" w:hAnsi="仿宋" w:eastAsia="仿宋" w:cs="仿宋"/>
          <w:bCs/>
          <w:sz w:val="24"/>
        </w:rPr>
        <w:t>委托函；</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⑷ 招标文件/询价文件；</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⑸ 投标文件/响应文件；</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⑹ 标准、规范及有关技术性文件；</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⑺ 图纸；</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⑻ 工程量清单/</w:t>
      </w:r>
      <w:r>
        <w:rPr>
          <w:rFonts w:hint="eastAsia" w:ascii="仿宋" w:hAnsi="仿宋" w:eastAsia="仿宋" w:cs="仿宋"/>
          <w:sz w:val="24"/>
        </w:rPr>
        <w:t>工程报价单或预算书；</w:t>
      </w:r>
    </w:p>
    <w:p>
      <w:pPr>
        <w:spacing w:line="384" w:lineRule="auto"/>
        <w:ind w:firstLine="482"/>
        <w:rPr>
          <w:rFonts w:hint="eastAsia" w:ascii="仿宋" w:hAnsi="仿宋" w:eastAsia="仿宋" w:cs="仿宋"/>
          <w:bCs/>
          <w:sz w:val="24"/>
        </w:rPr>
      </w:pPr>
      <w:r>
        <w:rPr>
          <w:rFonts w:hint="eastAsia" w:ascii="仿宋" w:hAnsi="仿宋" w:eastAsia="仿宋" w:cs="仿宋"/>
          <w:bCs/>
          <w:sz w:val="24"/>
        </w:rPr>
        <w:t>⑼ 本合同其他附件；</w:t>
      </w:r>
    </w:p>
    <w:p>
      <w:pPr>
        <w:spacing w:line="384" w:lineRule="auto"/>
        <w:ind w:firstLine="482"/>
        <w:rPr>
          <w:rFonts w:hint="eastAsia" w:ascii="仿宋" w:hAnsi="仿宋" w:eastAsia="仿宋" w:cs="仿宋"/>
          <w:b/>
          <w:bCs/>
          <w:sz w:val="24"/>
        </w:rPr>
      </w:pPr>
      <w:r>
        <w:rPr>
          <w:rFonts w:hint="eastAsia" w:ascii="仿宋" w:hAnsi="仿宋" w:eastAsia="仿宋" w:cs="仿宋"/>
          <w:b/>
          <w:bCs/>
          <w:sz w:val="24"/>
        </w:rPr>
        <w:t>第二条 项目概况、项目承包范围</w:t>
      </w:r>
    </w:p>
    <w:p>
      <w:pPr>
        <w:spacing w:line="360" w:lineRule="auto"/>
        <w:ind w:left="1199" w:leftChars="228" w:hanging="720" w:hangingChars="300"/>
        <w:rPr>
          <w:rFonts w:hint="eastAsia" w:ascii="仿宋" w:hAnsi="仿宋" w:eastAsia="仿宋" w:cs="仿宋"/>
          <w:sz w:val="24"/>
          <w:u w:val="single"/>
        </w:rPr>
      </w:pPr>
      <w:r>
        <w:rPr>
          <w:rFonts w:hint="eastAsia" w:ascii="仿宋" w:hAnsi="仿宋" w:eastAsia="仿宋" w:cs="仿宋"/>
          <w:sz w:val="24"/>
        </w:rPr>
        <w:t>2.1项目名称：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广州市净水有限公司石井净分公司东南角初雨速闭闸抢修工程</w:t>
      </w:r>
    </w:p>
    <w:p>
      <w:pPr>
        <w:spacing w:line="384" w:lineRule="auto"/>
        <w:ind w:firstLine="480" w:firstLineChars="200"/>
        <w:rPr>
          <w:rFonts w:hint="eastAsia" w:ascii="仿宋" w:hAnsi="仿宋" w:eastAsia="仿宋" w:cs="仿宋"/>
          <w:sz w:val="24"/>
          <w:u w:val="single"/>
        </w:rPr>
      </w:pPr>
      <w:r>
        <w:rPr>
          <w:rFonts w:hint="eastAsia" w:ascii="仿宋" w:hAnsi="仿宋" w:eastAsia="仿宋" w:cs="仿宋"/>
          <w:sz w:val="24"/>
        </w:rPr>
        <w:t>2.2项目地点：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石井净水分公司</w:t>
      </w:r>
      <w:r>
        <w:rPr>
          <w:rFonts w:hint="eastAsia" w:ascii="仿宋" w:hAnsi="仿宋" w:eastAsia="仿宋" w:cs="仿宋"/>
          <w:sz w:val="24"/>
          <w:u w:val="single"/>
        </w:rPr>
        <w:t xml:space="preserve">   。</w:t>
      </w:r>
    </w:p>
    <w:p>
      <w:pPr>
        <w:spacing w:line="360" w:lineRule="auto"/>
        <w:ind w:left="1199" w:leftChars="228" w:hanging="720" w:hangingChars="300"/>
        <w:rPr>
          <w:rFonts w:hint="eastAsia" w:ascii="仿宋" w:hAnsi="仿宋" w:eastAsia="仿宋" w:cs="仿宋"/>
          <w:sz w:val="21"/>
          <w:szCs w:val="20"/>
          <w:highlight w:val="none"/>
          <w:u w:val="single"/>
          <w:lang w:val="en-US" w:eastAsia="zh-CN"/>
        </w:rPr>
      </w:pPr>
      <w:r>
        <w:rPr>
          <w:rFonts w:hint="eastAsia" w:ascii="仿宋" w:hAnsi="仿宋" w:eastAsia="仿宋" w:cs="仿宋"/>
          <w:sz w:val="24"/>
        </w:rPr>
        <w:t>2.3项目内容：</w:t>
      </w:r>
      <w:r>
        <w:rPr>
          <w:rFonts w:hint="eastAsia" w:ascii="仿宋" w:hAnsi="仿宋" w:eastAsia="仿宋" w:cs="仿宋"/>
          <w:sz w:val="24"/>
          <w:szCs w:val="24"/>
          <w:u w:val="single"/>
        </w:rPr>
        <w:t>石井净</w:t>
      </w:r>
      <w:r>
        <w:rPr>
          <w:rFonts w:hint="eastAsia" w:ascii="仿宋" w:hAnsi="仿宋" w:eastAsia="仿宋" w:cs="仿宋"/>
          <w:sz w:val="24"/>
          <w:szCs w:val="24"/>
          <w:u w:val="single"/>
          <w:lang w:val="en-US" w:eastAsia="zh-CN"/>
        </w:rPr>
        <w:t>水</w:t>
      </w:r>
      <w:r>
        <w:rPr>
          <w:rFonts w:hint="eastAsia" w:ascii="仿宋" w:hAnsi="仿宋" w:eastAsia="仿宋" w:cs="仿宋"/>
          <w:sz w:val="24"/>
          <w:szCs w:val="24"/>
          <w:u w:val="single"/>
        </w:rPr>
        <w:t>分公司</w:t>
      </w:r>
      <w:r>
        <w:rPr>
          <w:rFonts w:hint="eastAsia" w:ascii="仿宋" w:hAnsi="仿宋" w:eastAsia="仿宋" w:cs="仿宋"/>
          <w:sz w:val="24"/>
          <w:szCs w:val="24"/>
          <w:u w:val="single"/>
          <w:lang w:val="en-US" w:eastAsia="zh-CN"/>
        </w:rPr>
        <w:t>东南角初雨速闭闸进行除除、安装。</w:t>
      </w:r>
    </w:p>
    <w:p>
      <w:pPr>
        <w:pStyle w:val="2"/>
        <w:rPr>
          <w:rFonts w:hint="eastAsia" w:ascii="仿宋" w:hAnsi="仿宋" w:eastAsia="仿宋" w:cs="仿宋"/>
        </w:rPr>
      </w:pP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
        <w:rPr>
          <w:rFonts w:hint="eastAsia" w:ascii="仿宋" w:hAnsi="仿宋" w:eastAsia="仿宋" w:cs="仿宋"/>
          <w:sz w:val="24"/>
        </w:rPr>
      </w:pPr>
    </w:p>
    <w:p>
      <w:pPr>
        <w:pStyle w:val="2"/>
        <w:rPr>
          <w:rFonts w:hint="eastAsia" w:ascii="仿宋" w:hAnsi="仿宋" w:eastAsia="仿宋" w:cs="仿宋"/>
          <w:sz w:val="24"/>
        </w:rPr>
      </w:pPr>
    </w:p>
    <w:tbl>
      <w:tblPr>
        <w:tblStyle w:val="8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sz w:val="24"/>
              </w:rPr>
            </w:pPr>
            <w:r>
              <w:rPr>
                <w:rFonts w:hint="eastAsia" w:ascii="仿宋" w:hAnsi="仿宋" w:eastAsia="仿宋" w:cs="仿宋"/>
                <w:sz w:val="24"/>
              </w:rPr>
              <w:t>序号</w:t>
            </w:r>
          </w:p>
        </w:tc>
        <w:tc>
          <w:tcPr>
            <w:tcW w:w="3478" w:type="dxa"/>
            <w:tcBorders>
              <w:left w:val="single" w:color="auto" w:sz="4" w:space="0"/>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sz w:val="24"/>
              </w:rPr>
            </w:pPr>
            <w:r>
              <w:rPr>
                <w:rFonts w:hint="eastAsia" w:ascii="仿宋" w:hAnsi="仿宋" w:eastAsia="仿宋" w:cs="仿宋"/>
                <w:sz w:val="24"/>
              </w:rPr>
              <w:t>名称</w:t>
            </w:r>
          </w:p>
        </w:tc>
        <w:tc>
          <w:tcPr>
            <w:tcW w:w="3544" w:type="dxa"/>
            <w:tcBorders>
              <w:lef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sz w:val="24"/>
              </w:rPr>
            </w:pPr>
            <w:r>
              <w:rPr>
                <w:rFonts w:hint="eastAsia" w:ascii="仿宋" w:hAnsi="仿宋" w:eastAsia="仿宋" w:cs="仿宋"/>
                <w:sz w:val="24"/>
              </w:rPr>
              <w:t>参数要求</w:t>
            </w:r>
          </w:p>
        </w:tc>
        <w:tc>
          <w:tcPr>
            <w:tcW w:w="1305" w:type="dxa"/>
            <w:tcBorders>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sz w:val="24"/>
              </w:rPr>
            </w:pPr>
            <w:r>
              <w:rPr>
                <w:rFonts w:hint="eastAsia" w:ascii="仿宋" w:hAnsi="仿宋" w:eastAsia="仿宋" w:cs="仿宋"/>
                <w:sz w:val="24"/>
              </w:rPr>
              <w:t>数量</w:t>
            </w:r>
          </w:p>
        </w:tc>
        <w:tc>
          <w:tcPr>
            <w:tcW w:w="963" w:type="dxa"/>
            <w:tcBorders>
              <w:lef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rPr>
            </w:pPr>
          </w:p>
        </w:tc>
        <w:tc>
          <w:tcPr>
            <w:tcW w:w="3478" w:type="dxa"/>
            <w:tcBorders>
              <w:left w:val="single" w:color="auto" w:sz="4" w:space="0"/>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rPr>
            </w:pPr>
          </w:p>
        </w:tc>
        <w:tc>
          <w:tcPr>
            <w:tcW w:w="3544" w:type="dxa"/>
            <w:tcBorders>
              <w:lef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rPr>
            </w:pPr>
          </w:p>
        </w:tc>
        <w:tc>
          <w:tcPr>
            <w:tcW w:w="1305" w:type="dxa"/>
            <w:tcBorders>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rPr>
            </w:pPr>
          </w:p>
        </w:tc>
        <w:tc>
          <w:tcPr>
            <w:tcW w:w="963" w:type="dxa"/>
            <w:tcBorders>
              <w:lef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highlight w:val="none"/>
              </w:rPr>
            </w:pPr>
          </w:p>
        </w:tc>
        <w:tc>
          <w:tcPr>
            <w:tcW w:w="3478" w:type="dxa"/>
            <w:tcBorders>
              <w:left w:val="single" w:color="auto" w:sz="4" w:space="0"/>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highlight w:val="none"/>
              </w:rPr>
            </w:pPr>
          </w:p>
        </w:tc>
        <w:tc>
          <w:tcPr>
            <w:tcW w:w="3544" w:type="dxa"/>
            <w:tcBorders>
              <w:lef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highlight w:val="none"/>
              </w:rPr>
            </w:pPr>
          </w:p>
        </w:tc>
        <w:tc>
          <w:tcPr>
            <w:tcW w:w="1305" w:type="dxa"/>
            <w:tcBorders>
              <w:righ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highlight w:val="none"/>
              </w:rPr>
            </w:pPr>
          </w:p>
        </w:tc>
        <w:tc>
          <w:tcPr>
            <w:tcW w:w="963" w:type="dxa"/>
            <w:tcBorders>
              <w:left w:val="single" w:color="auto" w:sz="4" w:space="0"/>
            </w:tcBorders>
            <w:vAlign w:val="center"/>
          </w:tcPr>
          <w:p>
            <w:pPr>
              <w:keepNext w:val="0"/>
              <w:keepLines w:val="0"/>
              <w:widowControl/>
              <w:suppressLineNumbers w:val="0"/>
              <w:spacing w:before="0" w:beforeAutospacing="0" w:afterAutospacing="0" w:line="384" w:lineRule="auto"/>
              <w:ind w:left="0" w:right="0"/>
              <w:jc w:val="center"/>
              <w:rPr>
                <w:rFonts w:hint="eastAsia" w:ascii="仿宋" w:hAnsi="仿宋" w:eastAsia="仿宋" w:cs="仿宋"/>
                <w:bCs/>
                <w:sz w:val="24"/>
                <w:highlight w:val="none"/>
              </w:rPr>
            </w:pPr>
          </w:p>
        </w:tc>
      </w:tr>
    </w:tbl>
    <w:p>
      <w:pPr>
        <w:spacing w:line="384"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第三条 项目承包方式</w:t>
      </w:r>
    </w:p>
    <w:p>
      <w:pPr>
        <w:spacing w:line="384" w:lineRule="auto"/>
        <w:ind w:firstLine="420" w:firstLineChars="200"/>
        <w:rPr>
          <w:rFonts w:hint="eastAsia" w:ascii="仿宋" w:hAnsi="仿宋" w:eastAsia="仿宋" w:cs="仿宋"/>
          <w:sz w:val="24"/>
          <w:highlight w:val="none"/>
        </w:rPr>
      </w:pPr>
      <w:r>
        <w:rPr>
          <w:rFonts w:hint="eastAsia" w:ascii="仿宋" w:hAnsi="仿宋" w:eastAsia="仿宋" w:cs="仿宋"/>
          <w:szCs w:val="21"/>
          <w:highlight w:val="none"/>
        </w:rPr>
        <w:sym w:font="Wingdings 2" w:char="0052"/>
      </w:r>
      <w:r>
        <w:rPr>
          <w:rFonts w:hint="eastAsia" w:ascii="仿宋" w:hAnsi="仿宋" w:eastAsia="仿宋" w:cs="仿宋"/>
          <w:sz w:val="24"/>
          <w:highlight w:val="none"/>
        </w:rPr>
        <w:t>包工、包料、包工期、包质量、包安全、包文明施工。综合单价包干、项目措施费包干。（单价包干要求附工程量报价/工程预算书）</w:t>
      </w:r>
    </w:p>
    <w:p>
      <w:pPr>
        <w:spacing w:line="384" w:lineRule="auto"/>
        <w:ind w:firstLine="420" w:firstLineChars="200"/>
        <w:rPr>
          <w:rFonts w:hint="eastAsia" w:ascii="仿宋" w:hAnsi="仿宋" w:eastAsia="仿宋" w:cs="仿宋"/>
          <w:sz w:val="24"/>
          <w:highlight w:val="none"/>
        </w:rPr>
      </w:pPr>
      <w:r>
        <w:rPr>
          <w:rFonts w:hint="eastAsia" w:ascii="仿宋" w:hAnsi="仿宋" w:eastAsia="仿宋" w:cs="仿宋"/>
          <w:szCs w:val="21"/>
          <w:highlight w:val="none"/>
        </w:rPr>
        <w:t>□</w:t>
      </w:r>
      <w:r>
        <w:rPr>
          <w:rFonts w:hint="eastAsia" w:ascii="仿宋" w:hAnsi="仿宋" w:eastAsia="仿宋" w:cs="仿宋"/>
          <w:sz w:val="24"/>
          <w:highlight w:val="none"/>
        </w:rPr>
        <w:t>包工、包料、包质量、包工期、包安全、包文明施工、包设计、包调试、包验收的施工图纸，以总价包干形式。</w:t>
      </w:r>
    </w:p>
    <w:p>
      <w:pPr>
        <w:spacing w:line="384"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第四条合同价款</w:t>
      </w:r>
    </w:p>
    <w:p>
      <w:pPr>
        <w:spacing w:line="384" w:lineRule="auto"/>
        <w:ind w:firstLine="480" w:firstLineChars="200"/>
        <w:rPr>
          <w:rFonts w:hint="eastAsia" w:ascii="仿宋" w:hAnsi="仿宋" w:eastAsia="仿宋" w:cs="仿宋"/>
          <w:bCs/>
          <w:sz w:val="24"/>
          <w:highlight w:val="none"/>
          <w:bdr w:val="single" w:color="auto" w:sz="4" w:space="0"/>
        </w:rPr>
      </w:pPr>
      <w:r>
        <w:rPr>
          <w:rFonts w:hint="eastAsia" w:ascii="仿宋" w:hAnsi="仿宋" w:eastAsia="仿宋" w:cs="仿宋"/>
          <w:sz w:val="24"/>
          <w:highlight w:val="none"/>
        </w:rPr>
        <w:t>4.1合同价款按以下</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执行。</w:t>
      </w:r>
    </w:p>
    <w:p>
      <w:pPr>
        <w:spacing w:line="384" w:lineRule="auto"/>
        <w:ind w:firstLine="480" w:firstLineChars="200"/>
        <w:rPr>
          <w:rFonts w:hint="eastAsia" w:ascii="仿宋" w:hAnsi="仿宋" w:eastAsia="仿宋" w:cs="仿宋"/>
          <w:sz w:val="24"/>
          <w:highlight w:val="none"/>
        </w:rPr>
      </w:pPr>
      <w:r>
        <w:rPr>
          <w:rFonts w:hint="eastAsia" w:ascii="仿宋" w:hAnsi="仿宋" w:eastAsia="仿宋" w:cs="仿宋"/>
          <w:bCs/>
          <w:sz w:val="24"/>
          <w:highlight w:val="none"/>
        </w:rPr>
        <w:t>（1）</w:t>
      </w:r>
      <w:r>
        <w:rPr>
          <w:rFonts w:hint="eastAsia" w:ascii="仿宋" w:hAnsi="仿宋" w:eastAsia="仿宋" w:cs="仿宋"/>
          <w:sz w:val="24"/>
          <w:highlight w:val="none"/>
        </w:rPr>
        <w:t>合同暂定总价为：</w:t>
      </w:r>
      <w:r>
        <w:rPr>
          <w:rFonts w:hint="eastAsia" w:ascii="仿宋" w:hAnsi="仿宋" w:eastAsia="仿宋" w:cs="仿宋"/>
          <w:b/>
          <w:sz w:val="24"/>
          <w:highlight w:val="none"/>
          <w:u w:val="single"/>
        </w:rPr>
        <w:t>人民币</w:t>
      </w:r>
      <w:r>
        <w:rPr>
          <w:rFonts w:hint="eastAsia" w:ascii="仿宋" w:hAnsi="仿宋" w:eastAsia="仿宋" w:cs="仿宋"/>
          <w:b/>
          <w:sz w:val="24"/>
          <w:highlight w:val="none"/>
          <w:u w:val="single"/>
          <w:lang w:eastAsia="zh-CN"/>
        </w:rPr>
        <w:t>…</w:t>
      </w:r>
      <w:r>
        <w:rPr>
          <w:rFonts w:hint="eastAsia" w:ascii="仿宋" w:hAnsi="仿宋" w:eastAsia="仿宋" w:cs="仿宋"/>
          <w:b/>
          <w:sz w:val="24"/>
          <w:highlight w:val="none"/>
          <w:u w:val="single"/>
        </w:rPr>
        <w:t>元</w:t>
      </w:r>
      <w:r>
        <w:rPr>
          <w:rFonts w:hint="eastAsia" w:ascii="仿宋" w:hAnsi="仿宋" w:eastAsia="仿宋" w:cs="仿宋"/>
          <w:sz w:val="24"/>
          <w:highlight w:val="none"/>
        </w:rPr>
        <w:t>（大写:）。经甲方或甲方委托有资质第三方机构审核后，审核价作为合同结算价。若合同结算价超合同暂定总价，双方另行签订补充协议。</w:t>
      </w:r>
    </w:p>
    <w:p>
      <w:pPr>
        <w:spacing w:line="384"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综合单价为：</w:t>
      </w:r>
      <w:r>
        <w:rPr>
          <w:rFonts w:hint="eastAsia" w:ascii="仿宋" w:hAnsi="仿宋" w:eastAsia="仿宋" w:cs="仿宋"/>
          <w:sz w:val="24"/>
          <w:highlight w:val="none"/>
          <w:u w:val="single"/>
        </w:rPr>
        <w:t>人民币</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元/m</w:t>
      </w:r>
      <w:r>
        <w:rPr>
          <w:rFonts w:hint="eastAsia" w:ascii="仿宋" w:hAnsi="仿宋" w:eastAsia="仿宋" w:cs="仿宋"/>
          <w:sz w:val="24"/>
          <w:highlight w:val="none"/>
          <w:u w:val="single"/>
          <w:vertAlign w:val="superscript"/>
        </w:rPr>
        <w:t>3</w:t>
      </w:r>
      <w:r>
        <w:rPr>
          <w:rFonts w:hint="eastAsia" w:ascii="仿宋" w:hAnsi="仿宋" w:eastAsia="仿宋" w:cs="仿宋"/>
          <w:sz w:val="24"/>
          <w:highlight w:val="none"/>
          <w:u w:val="single"/>
        </w:rPr>
        <w:t>(大写：</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w:t>
      </w:r>
      <w:r>
        <w:rPr>
          <w:rFonts w:hint="eastAsia" w:ascii="仿宋" w:hAnsi="仿宋" w:eastAsia="仿宋" w:cs="仿宋"/>
          <w:sz w:val="24"/>
          <w:highlight w:val="none"/>
        </w:rPr>
        <w:t>。</w:t>
      </w:r>
    </w:p>
    <w:p>
      <w:p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hint="eastAsia" w:ascii="仿宋" w:hAnsi="仿宋" w:eastAsia="仿宋" w:cs="仿宋"/>
          <w:sz w:val="24"/>
          <w:highlight w:val="none"/>
        </w:rPr>
      </w:pPr>
    </w:p>
    <w:p>
      <w:pPr>
        <w:spacing w:line="384" w:lineRule="auto"/>
        <w:ind w:firstLine="480" w:firstLineChars="200"/>
        <w:rPr>
          <w:rFonts w:hint="eastAsia" w:ascii="仿宋" w:hAnsi="仿宋" w:eastAsia="仿宋" w:cs="仿宋"/>
          <w:sz w:val="24"/>
          <w:highlight w:val="none"/>
        </w:rPr>
      </w:pPr>
      <w:r>
        <w:rPr>
          <w:rFonts w:hint="eastAsia" w:ascii="仿宋" w:hAnsi="仿宋" w:eastAsia="仿宋" w:cs="仿宋"/>
          <w:bCs/>
          <w:sz w:val="24"/>
          <w:highlight w:val="none"/>
        </w:rPr>
        <w:t>（2）</w:t>
      </w:r>
      <w:r>
        <w:rPr>
          <w:rFonts w:hint="eastAsia" w:ascii="仿宋" w:hAnsi="仿宋" w:eastAsia="仿宋" w:cs="仿宋"/>
          <w:sz w:val="24"/>
          <w:highlight w:val="none"/>
        </w:rPr>
        <w:t>合同以总价包干形式，合同暂定总价为：</w:t>
      </w:r>
      <w:r>
        <w:rPr>
          <w:rFonts w:hint="eastAsia" w:ascii="仿宋" w:hAnsi="仿宋" w:eastAsia="仿宋" w:cs="仿宋"/>
          <w:b/>
          <w:sz w:val="24"/>
          <w:highlight w:val="none"/>
          <w:u w:val="single"/>
        </w:rPr>
        <w:t>人民币</w:t>
      </w:r>
      <w:r>
        <w:rPr>
          <w:rFonts w:hint="eastAsia" w:ascii="仿宋" w:hAnsi="仿宋" w:eastAsia="仿宋" w:cs="仿宋"/>
          <w:b/>
          <w:sz w:val="24"/>
          <w:highlight w:val="none"/>
          <w:u w:val="single"/>
          <w:lang w:eastAsia="zh-CN"/>
        </w:rPr>
        <w:t>…</w:t>
      </w:r>
      <w:r>
        <w:rPr>
          <w:rFonts w:hint="eastAsia" w:ascii="仿宋" w:hAnsi="仿宋" w:eastAsia="仿宋" w:cs="仿宋"/>
          <w:b/>
          <w:sz w:val="24"/>
          <w:highlight w:val="none"/>
          <w:u w:val="single"/>
        </w:rPr>
        <w:t>元</w:t>
      </w:r>
      <w:r>
        <w:rPr>
          <w:rFonts w:hint="eastAsia" w:ascii="仿宋" w:hAnsi="仿宋" w:eastAsia="仿宋" w:cs="仿宋"/>
          <w:sz w:val="24"/>
          <w:highlight w:val="none"/>
        </w:rPr>
        <w:t>（大写:</w:t>
      </w:r>
      <w:r>
        <w:rPr>
          <w:rFonts w:hint="eastAsia" w:ascii="仿宋" w:hAnsi="仿宋" w:eastAsia="仿宋" w:cs="仿宋"/>
          <w:sz w:val="24"/>
          <w:highlight w:val="none"/>
          <w:lang w:eastAsia="zh-CN"/>
        </w:rPr>
        <w:t>…</w:t>
      </w:r>
      <w:r>
        <w:rPr>
          <w:rFonts w:hint="eastAsia" w:ascii="仿宋" w:hAnsi="仿宋" w:eastAsia="仿宋" w:cs="仿宋"/>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lang w:val="zh-CN"/>
        </w:rPr>
        <w:t>4.2</w:t>
      </w:r>
      <w:r>
        <w:rPr>
          <w:rFonts w:hint="eastAsia" w:ascii="仿宋" w:hAnsi="仿宋" w:eastAsia="仿宋" w:cs="仿宋"/>
          <w:kern w:val="0"/>
          <w:sz w:val="24"/>
          <w:highlight w:val="none"/>
        </w:rPr>
        <w:t>本合同约定的价格为含税价价格</w:t>
      </w:r>
      <w:r>
        <w:rPr>
          <w:rFonts w:hint="eastAsia" w:ascii="仿宋" w:hAnsi="仿宋" w:eastAsia="仿宋" w:cs="仿宋"/>
          <w:sz w:val="24"/>
          <w:highlight w:val="none"/>
        </w:rPr>
        <w:t>（税率</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4.3因非甲方原因引起工程量报价清单中工程量发生增减，且单个子目工程量变化幅度在5%以内（含）时，按工程量报价清单中列明的子目单价结算。否则，按新增单价执行。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4.4</w:t>
      </w:r>
      <w:r>
        <w:rPr>
          <w:rFonts w:hint="eastAsia" w:ascii="仿宋" w:hAnsi="仿宋" w:eastAsia="仿宋" w:cs="仿宋"/>
          <w:sz w:val="24"/>
          <w:szCs w:val="24"/>
          <w:highlight w:val="none"/>
        </w:rPr>
        <w:t>合同中没有适用于变更工程项目的单价的，</w:t>
      </w:r>
      <w:r>
        <w:rPr>
          <w:rFonts w:hint="eastAsia" w:ascii="仿宋" w:hAnsi="仿宋" w:eastAsia="仿宋" w:cs="仿宋"/>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项目计价材料、设备价格的控制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按以下顺序作为降序优先级依次采用工程开工报告中开工日期当月的下列价格</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（3）综合价格、厂商价格中缺项的，采用由北京瑞恒达建筑咨询有限公司提供服务的“慧讯网”中查到的相应材料、设备价格的工程价。</w:t>
      </w:r>
    </w:p>
    <w:p>
      <w:pPr>
        <w:pStyle w:val="2"/>
        <w:rPr>
          <w:rFonts w:hint="eastAsia" w:ascii="仿宋" w:hAnsi="仿宋" w:eastAsia="仿宋" w:cs="仿宋"/>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（4）通过市场询价双方协商确定。</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仿宋" w:hAnsi="仿宋" w:eastAsia="仿宋" w:cs="仿宋"/>
          <w:sz w:val="24"/>
        </w:rPr>
      </w:pPr>
    </w:p>
    <w:p>
      <w:pPr>
        <w:widowControl/>
        <w:tabs>
          <w:tab w:val="left" w:pos="851"/>
        </w:tabs>
        <w:adjustRightInd w:val="0"/>
        <w:snapToGrid w:val="0"/>
        <w:spacing w:line="384"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第五条工期及要求</w:t>
      </w:r>
    </w:p>
    <w:p>
      <w:pPr>
        <w:widowControl/>
        <w:spacing w:line="384" w:lineRule="auto"/>
        <w:ind w:firstLine="480" w:firstLineChars="200"/>
        <w:jc w:val="left"/>
        <w:rPr>
          <w:rFonts w:hint="eastAsia" w:ascii="仿宋" w:hAnsi="仿宋" w:eastAsia="仿宋" w:cs="仿宋"/>
          <w:sz w:val="24"/>
        </w:rPr>
      </w:pPr>
      <w:r>
        <w:rPr>
          <w:rFonts w:hint="eastAsia" w:ascii="仿宋" w:hAnsi="仿宋" w:eastAsia="仿宋" w:cs="仿宋"/>
          <w:sz w:val="24"/>
        </w:rPr>
        <w:t>5.1开工日期暂定为：</w:t>
      </w:r>
      <w:r>
        <w:rPr>
          <w:rFonts w:hint="eastAsia" w:ascii="仿宋" w:hAnsi="仿宋" w:eastAsia="仿宋" w:cs="仿宋"/>
          <w:sz w:val="24"/>
          <w:lang w:eastAsia="zh-CN"/>
        </w:rPr>
        <w:t>…</w:t>
      </w:r>
      <w:r>
        <w:rPr>
          <w:rFonts w:hint="eastAsia" w:ascii="仿宋" w:hAnsi="仿宋" w:eastAsia="仿宋" w:cs="仿宋"/>
          <w:sz w:val="24"/>
          <w:u w:val="single"/>
        </w:rPr>
        <w:t>年</w:t>
      </w:r>
      <w:r>
        <w:rPr>
          <w:rFonts w:hint="eastAsia" w:ascii="仿宋" w:hAnsi="仿宋" w:eastAsia="仿宋" w:cs="仿宋"/>
          <w:sz w:val="24"/>
          <w:u w:val="single"/>
          <w:lang w:eastAsia="zh-CN"/>
        </w:rPr>
        <w:t>…</w:t>
      </w:r>
      <w:r>
        <w:rPr>
          <w:rFonts w:hint="eastAsia" w:ascii="仿宋" w:hAnsi="仿宋" w:eastAsia="仿宋" w:cs="仿宋"/>
          <w:sz w:val="24"/>
          <w:u w:val="single"/>
        </w:rPr>
        <w:t>月</w:t>
      </w:r>
      <w:r>
        <w:rPr>
          <w:rFonts w:hint="eastAsia" w:ascii="仿宋" w:hAnsi="仿宋" w:eastAsia="仿宋" w:cs="仿宋"/>
          <w:sz w:val="24"/>
          <w:u w:val="single"/>
          <w:lang w:eastAsia="zh-CN"/>
        </w:rPr>
        <w:t>…</w:t>
      </w:r>
      <w:r>
        <w:rPr>
          <w:rFonts w:hint="eastAsia" w:ascii="仿宋" w:hAnsi="仿宋" w:eastAsia="仿宋" w:cs="仿宋"/>
          <w:sz w:val="24"/>
          <w:u w:val="single"/>
        </w:rPr>
        <w:t>日</w:t>
      </w:r>
      <w:r>
        <w:rPr>
          <w:rFonts w:hint="eastAsia" w:ascii="仿宋" w:hAnsi="仿宋" w:eastAsia="仿宋" w:cs="仿宋"/>
          <w:sz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仿宋" w:hAnsi="仿宋" w:eastAsia="仿宋" w:cs="仿宋"/>
          <w:sz w:val="24"/>
          <w:lang w:val="en-US" w:eastAsia="zh-CN"/>
        </w:rPr>
        <w:t>10</w:t>
      </w:r>
      <w:r>
        <w:rPr>
          <w:rFonts w:hint="eastAsia" w:ascii="仿宋" w:hAnsi="仿宋" w:eastAsia="仿宋" w:cs="仿宋"/>
          <w:sz w:val="24"/>
        </w:rPr>
        <w:t>天。乙方未能按合同工期竣工验收的，每逾期一天，甲方有权要求乙方按</w:t>
      </w:r>
      <w:r>
        <w:rPr>
          <w:rFonts w:hint="eastAsia" w:ascii="仿宋" w:hAnsi="仿宋" w:eastAsia="仿宋" w:cs="仿宋"/>
          <w:sz w:val="24"/>
          <w:u w:val="single"/>
        </w:rPr>
        <w:t>合同暂定总价的 1%</w:t>
      </w:r>
      <w:r>
        <w:rPr>
          <w:rFonts w:hint="eastAsia" w:ascii="仿宋" w:hAnsi="仿宋" w:eastAsia="仿宋" w:cs="仿宋"/>
          <w:sz w:val="24"/>
        </w:rPr>
        <w:t>支付违约金，逾期达到</w:t>
      </w:r>
      <w:r>
        <w:rPr>
          <w:rFonts w:hint="eastAsia" w:ascii="仿宋" w:hAnsi="仿宋" w:eastAsia="仿宋" w:cs="仿宋"/>
          <w:sz w:val="24"/>
          <w:u w:val="single"/>
          <w:lang w:val="en-US" w:eastAsia="zh-CN"/>
        </w:rPr>
        <w:t xml:space="preserve">  … </w:t>
      </w:r>
      <w:r>
        <w:rPr>
          <w:rFonts w:hint="eastAsia" w:ascii="仿宋" w:hAnsi="仿宋" w:eastAsia="仿宋" w:cs="仿宋"/>
          <w:sz w:val="24"/>
        </w:rPr>
        <w:t>天及以上的，甲方有权解除合同并要求乙方支付</w:t>
      </w:r>
      <w:r>
        <w:rPr>
          <w:rFonts w:hint="eastAsia" w:ascii="仿宋" w:hAnsi="仿宋" w:eastAsia="仿宋" w:cs="仿宋"/>
          <w:sz w:val="24"/>
          <w:u w:val="single"/>
        </w:rPr>
        <w:t>合同暂定总价的20%</w:t>
      </w:r>
      <w:r>
        <w:rPr>
          <w:rFonts w:hint="eastAsia" w:ascii="仿宋" w:hAnsi="仿宋" w:eastAsia="仿宋" w:cs="仿宋"/>
          <w:sz w:val="24"/>
        </w:rPr>
        <w:t>作为违约金。</w:t>
      </w:r>
    </w:p>
    <w:p>
      <w:pPr>
        <w:widowControl/>
        <w:spacing w:line="384" w:lineRule="auto"/>
        <w:ind w:firstLine="480" w:firstLineChars="200"/>
        <w:jc w:val="left"/>
        <w:rPr>
          <w:rFonts w:hint="eastAsia" w:ascii="仿宋" w:hAnsi="仿宋" w:eastAsia="仿宋" w:cs="仿宋"/>
          <w:bCs/>
          <w:sz w:val="24"/>
        </w:rPr>
      </w:pPr>
      <w:r>
        <w:rPr>
          <w:rFonts w:hint="eastAsia" w:ascii="仿宋" w:hAnsi="仿宋" w:eastAsia="仿宋" w:cs="仿宋"/>
          <w:bCs/>
          <w:sz w:val="24"/>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 w:hAnsi="仿宋" w:eastAsia="仿宋" w:cs="仿宋"/>
          <w:bCs/>
          <w:sz w:val="24"/>
          <w:u w:val="single"/>
        </w:rPr>
        <w:t>合同暂定总价的5%/次</w:t>
      </w:r>
      <w:r>
        <w:rPr>
          <w:rFonts w:hint="eastAsia" w:ascii="仿宋" w:hAnsi="仿宋" w:eastAsia="仿宋" w:cs="仿宋"/>
          <w:bCs/>
          <w:sz w:val="24"/>
        </w:rPr>
        <w:t>作为违约金，超过三次（含三次）的，甲方有权解除合同，要求乙方支付</w:t>
      </w:r>
      <w:r>
        <w:rPr>
          <w:rFonts w:hint="eastAsia" w:ascii="仿宋" w:hAnsi="仿宋" w:eastAsia="仿宋" w:cs="仿宋"/>
          <w:bCs/>
          <w:sz w:val="24"/>
          <w:u w:val="single"/>
        </w:rPr>
        <w:t>合同暂定总价的20%</w:t>
      </w:r>
      <w:r>
        <w:rPr>
          <w:rFonts w:hint="eastAsia" w:ascii="仿宋" w:hAnsi="仿宋" w:eastAsia="仿宋" w:cs="仿宋"/>
          <w:bCs/>
          <w:sz w:val="24"/>
        </w:rPr>
        <w:t>作为违约金。由此造成的经济和法律责任，均由乙方负责。</w:t>
      </w:r>
    </w:p>
    <w:p>
      <w:pPr>
        <w:widowControl/>
        <w:spacing w:line="384" w:lineRule="auto"/>
        <w:ind w:left="1" w:firstLine="480" w:firstLineChars="200"/>
        <w:jc w:val="left"/>
        <w:rPr>
          <w:rFonts w:hint="eastAsia" w:ascii="仿宋" w:hAnsi="仿宋" w:eastAsia="仿宋" w:cs="仿宋"/>
          <w:bCs/>
          <w:sz w:val="24"/>
        </w:rPr>
      </w:pPr>
      <w:r>
        <w:rPr>
          <w:rFonts w:hint="eastAsia" w:ascii="仿宋" w:hAnsi="仿宋" w:eastAsia="仿宋" w:cs="仿宋"/>
          <w:bCs/>
          <w:sz w:val="24"/>
        </w:rPr>
        <w:t>5.3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hint="eastAsia" w:ascii="仿宋" w:hAnsi="仿宋" w:eastAsia="仿宋" w:cs="仿宋"/>
          <w:bCs/>
          <w:sz w:val="24"/>
        </w:rPr>
      </w:pPr>
      <w:r>
        <w:rPr>
          <w:rFonts w:hint="eastAsia" w:ascii="仿宋" w:hAnsi="仿宋" w:eastAsia="仿宋" w:cs="仿宋"/>
          <w:bCs/>
          <w:sz w:val="24"/>
        </w:rPr>
        <w:t>5.4合同约定的项目，乙方不得转包、分包。否则，甲方有权单方面终止合同，并令其立即退场，由此而造成的经济损失由乙方负责赔偿。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hint="eastAsia" w:ascii="仿宋" w:hAnsi="仿宋" w:eastAsia="仿宋" w:cs="仿宋"/>
          <w:bCs/>
          <w:sz w:val="24"/>
        </w:rPr>
      </w:pPr>
      <w:r>
        <w:rPr>
          <w:rFonts w:hint="eastAsia" w:ascii="仿宋" w:hAnsi="仿宋" w:eastAsia="仿宋" w:cs="仿宋"/>
          <w:bCs/>
          <w:sz w:val="24"/>
        </w:rPr>
        <w:t>5.5乙方不履行合同义务、或履行合同义务不符合合同约定、或违反国家、省、市行业标准的，甲方有权要求乙方限期整改。乙方逾期未完成整改的，每项每超过1日支付违约金人民币</w:t>
      </w:r>
      <w:r>
        <w:rPr>
          <w:rFonts w:hint="eastAsia" w:ascii="仿宋" w:hAnsi="仿宋" w:eastAsia="仿宋" w:cs="仿宋"/>
          <w:bCs/>
          <w:sz w:val="24"/>
          <w:u w:val="single"/>
        </w:rPr>
        <w:t>1万元</w:t>
      </w:r>
      <w:r>
        <w:rPr>
          <w:rFonts w:hint="eastAsia" w:ascii="仿宋" w:hAnsi="仿宋" w:eastAsia="仿宋" w:cs="仿宋"/>
          <w:bCs/>
          <w:sz w:val="24"/>
        </w:rPr>
        <w:t>，超过_</w:t>
      </w:r>
      <w:r>
        <w:rPr>
          <w:rFonts w:hint="eastAsia" w:ascii="仿宋" w:hAnsi="仿宋" w:eastAsia="仿宋" w:cs="仿宋"/>
          <w:bCs/>
          <w:sz w:val="24"/>
          <w:u w:val="single"/>
          <w:lang w:eastAsia="zh-CN"/>
        </w:rPr>
        <w:t>…</w:t>
      </w:r>
      <w:r>
        <w:rPr>
          <w:rFonts w:hint="eastAsia" w:ascii="仿宋" w:hAnsi="仿宋" w:eastAsia="仿宋" w:cs="仿宋"/>
          <w:bCs/>
          <w:sz w:val="24"/>
        </w:rPr>
        <w:t>_日，甲方有权解除合同并要求乙方支付</w:t>
      </w:r>
      <w:r>
        <w:rPr>
          <w:rFonts w:hint="eastAsia" w:ascii="仿宋" w:hAnsi="仿宋" w:eastAsia="仿宋" w:cs="仿宋"/>
          <w:bCs/>
          <w:sz w:val="24"/>
          <w:u w:val="single"/>
        </w:rPr>
        <w:t>合同暂定总价的20%</w:t>
      </w:r>
      <w:r>
        <w:rPr>
          <w:rFonts w:hint="eastAsia" w:ascii="仿宋" w:hAnsi="仿宋" w:eastAsia="仿宋" w:cs="仿宋"/>
          <w:bCs/>
          <w:sz w:val="24"/>
        </w:rPr>
        <w:t>作为违约金（</w:t>
      </w:r>
      <w:r>
        <w:rPr>
          <w:rFonts w:hint="eastAsia" w:ascii="仿宋" w:hAnsi="仿宋" w:eastAsia="仿宋" w:cs="仿宋"/>
          <w:sz w:val="24"/>
        </w:rPr>
        <w:t>如合同另行约定违约责任，从其约定</w:t>
      </w:r>
      <w:r>
        <w:rPr>
          <w:rFonts w:hint="eastAsia" w:ascii="仿宋" w:hAnsi="仿宋" w:eastAsia="仿宋" w:cs="仿宋"/>
          <w:bCs/>
          <w:sz w:val="24"/>
        </w:rPr>
        <w:t>）。</w:t>
      </w:r>
    </w:p>
    <w:p>
      <w:pPr>
        <w:topLinePunct/>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5.6乙方不得随意更换项目负责人及</w:t>
      </w:r>
      <w:r>
        <w:rPr>
          <w:rFonts w:hint="eastAsia" w:ascii="仿宋" w:hAnsi="仿宋" w:eastAsia="仿宋" w:cs="仿宋"/>
          <w:sz w:val="24"/>
          <w:szCs w:val="24"/>
          <w:lang w:val="en-US" w:eastAsia="zh-CN"/>
        </w:rPr>
        <w:t>附件5中的</w:t>
      </w:r>
      <w:r>
        <w:rPr>
          <w:rFonts w:hint="eastAsia" w:ascii="仿宋" w:hAnsi="仿宋" w:eastAsia="仿宋" w:cs="仿宋"/>
          <w:sz w:val="24"/>
          <w:szCs w:val="24"/>
        </w:rPr>
        <w:t>相关人员，如确须更换，应提前征得甲方同意。如有违反，甲方有权解除合同并要求乙方支付</w:t>
      </w:r>
      <w:r>
        <w:rPr>
          <w:rFonts w:hint="eastAsia" w:ascii="仿宋" w:hAnsi="仿宋" w:eastAsia="仿宋" w:cs="仿宋"/>
          <w:sz w:val="24"/>
          <w:szCs w:val="24"/>
          <w:u w:val="single"/>
          <w:lang w:val="en-US" w:eastAsia="zh-CN"/>
        </w:rPr>
        <w:t>5000</w:t>
      </w:r>
      <w:r>
        <w:rPr>
          <w:rFonts w:hint="eastAsia" w:ascii="仿宋" w:hAnsi="仿宋" w:eastAsia="仿宋" w:cs="仿宋"/>
          <w:sz w:val="24"/>
          <w:szCs w:val="24"/>
          <w:u w:val="single"/>
        </w:rPr>
        <w:t>元/人次</w:t>
      </w:r>
      <w:r>
        <w:rPr>
          <w:rFonts w:hint="eastAsia" w:ascii="仿宋" w:hAnsi="仿宋" w:eastAsia="仿宋" w:cs="仿宋"/>
          <w:sz w:val="24"/>
          <w:szCs w:val="24"/>
        </w:rPr>
        <w:t>作为违约金，以及赔偿由此造成的一切损失(包含质量安全事故、工期延误、增加投资等)。</w:t>
      </w:r>
      <w:r>
        <w:rPr>
          <w:rFonts w:hint="eastAsia" w:ascii="仿宋" w:hAnsi="仿宋" w:eastAsia="仿宋" w:cs="仿宋"/>
          <w:sz w:val="24"/>
          <w:szCs w:val="24"/>
          <w:lang w:val="en-US" w:eastAsia="zh-CN"/>
        </w:rPr>
        <w:t xml:space="preserve"> </w:t>
      </w:r>
    </w:p>
    <w:p>
      <w:pPr>
        <w:topLinePunct/>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5.7施工过程中，项目负责人应驻场管理，否则甲方有权要求乙方支付违约</w:t>
      </w:r>
      <w:r>
        <w:rPr>
          <w:rFonts w:hint="eastAsia" w:ascii="仿宋" w:hAnsi="仿宋" w:eastAsia="仿宋" w:cs="仿宋"/>
          <w:sz w:val="24"/>
          <w:szCs w:val="24"/>
          <w:u w:val="single"/>
          <w:lang w:val="en-US" w:eastAsia="zh-CN"/>
        </w:rPr>
        <w:t xml:space="preserve"> 1000元/天</w:t>
      </w:r>
      <w:r>
        <w:rPr>
          <w:rFonts w:hint="eastAsia" w:ascii="仿宋" w:hAnsi="仿宋" w:eastAsia="仿宋" w:cs="仿宋"/>
          <w:sz w:val="24"/>
          <w:szCs w:val="24"/>
          <w:lang w:val="en-US" w:eastAsia="zh-CN"/>
        </w:rPr>
        <w:t>，因此造成损失的，按实际发生额赔偿。</w:t>
      </w:r>
    </w:p>
    <w:p>
      <w:pPr>
        <w:pStyle w:val="2"/>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w:t>
      </w:r>
      <w:r>
        <w:rPr>
          <w:rFonts w:hint="eastAsia" w:ascii="仿宋" w:hAnsi="仿宋" w:eastAsia="仿宋" w:cs="仿宋"/>
          <w:sz w:val="24"/>
          <w:szCs w:val="24"/>
        </w:rPr>
        <w:t>在合同有效期内，若乙方发生不诚信行为情形的，乙方自愿接受甲方按</w:t>
      </w:r>
      <w:r>
        <w:rPr>
          <w:rFonts w:hint="eastAsia" w:ascii="仿宋" w:hAnsi="仿宋" w:eastAsia="仿宋" w:cs="仿宋"/>
          <w:sz w:val="24"/>
          <w:szCs w:val="24"/>
          <w:lang w:eastAsia="zh-CN"/>
        </w:rPr>
        <w:t>《广州市净水有限公司经营建设项目参建企业不诚信行为管理办法》</w:t>
      </w:r>
      <w:r>
        <w:rPr>
          <w:rFonts w:hint="eastAsia" w:ascii="仿宋" w:hAnsi="仿宋" w:eastAsia="仿宋" w:cs="仿宋"/>
          <w:sz w:val="24"/>
          <w:szCs w:val="24"/>
        </w:rPr>
        <w:t>处理</w:t>
      </w:r>
      <w:r>
        <w:rPr>
          <w:rFonts w:hint="eastAsia" w:ascii="仿宋" w:hAnsi="仿宋" w:eastAsia="仿宋" w:cs="仿宋"/>
          <w:sz w:val="24"/>
          <w:szCs w:val="24"/>
          <w:lang w:eastAsia="zh-CN"/>
        </w:rPr>
        <w:t>，具体处理标准详见附件</w:t>
      </w:r>
      <w:r>
        <w:rPr>
          <w:rFonts w:hint="eastAsia" w:ascii="仿宋" w:hAnsi="仿宋" w:eastAsia="仿宋" w:cs="仿宋"/>
          <w:sz w:val="24"/>
          <w:szCs w:val="24"/>
          <w:lang w:val="en-US" w:eastAsia="zh-CN"/>
        </w:rPr>
        <w:t>3。</w:t>
      </w:r>
    </w:p>
    <w:p>
      <w:pPr>
        <w:pStyle w:val="2"/>
        <w:rPr>
          <w:rFonts w:hint="eastAsia" w:ascii="仿宋" w:hAnsi="仿宋" w:eastAsia="仿宋" w:cs="仿宋"/>
        </w:rPr>
      </w:pPr>
    </w:p>
    <w:p>
      <w:pPr>
        <w:tabs>
          <w:tab w:val="left" w:pos="851"/>
        </w:tabs>
        <w:adjustRightInd w:val="0"/>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第六条实施条件及管理要求</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6.2施工用水用电采用以下</w:t>
      </w:r>
      <w:r>
        <w:rPr>
          <w:rFonts w:hint="eastAsia" w:ascii="仿宋" w:hAnsi="仿宋" w:eastAsia="仿宋" w:cs="仿宋"/>
          <w:sz w:val="24"/>
          <w:u w:val="single"/>
          <w:lang w:val="en-US" w:eastAsia="zh-CN"/>
        </w:rPr>
        <w:t xml:space="preserve"> （1）  </w:t>
      </w:r>
      <w:r>
        <w:rPr>
          <w:rFonts w:hint="eastAsia" w:ascii="仿宋" w:hAnsi="仿宋" w:eastAsia="仿宋" w:cs="仿宋"/>
          <w:sz w:val="24"/>
        </w:rPr>
        <w:t>方式执行。</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（1）由甲方提供施工用水用电</w:t>
      </w:r>
      <w:r>
        <w:rPr>
          <w:rFonts w:hint="eastAsia" w:ascii="仿宋" w:hAnsi="仿宋" w:eastAsia="仿宋" w:cs="仿宋"/>
          <w:sz w:val="24"/>
          <w:lang w:eastAsia="zh-CN"/>
        </w:rPr>
        <w:t>，</w:t>
      </w:r>
      <w:r>
        <w:rPr>
          <w:rFonts w:hint="eastAsia" w:ascii="仿宋" w:hAnsi="仿宋" w:eastAsia="仿宋" w:cs="仿宋"/>
          <w:sz w:val="24"/>
          <w:lang w:val="en-US" w:eastAsia="zh-CN"/>
        </w:rPr>
        <w:t>费用</w:t>
      </w:r>
      <w:r>
        <w:rPr>
          <w:rFonts w:hint="eastAsia" w:ascii="仿宋" w:hAnsi="仿宋" w:eastAsia="仿宋" w:cs="仿宋"/>
          <w:sz w:val="24"/>
        </w:rPr>
        <w:t>由乙方向甲方或甲方下辖分公司/子公司支付</w:t>
      </w:r>
      <w:r>
        <w:rPr>
          <w:rFonts w:hint="eastAsia" w:ascii="仿宋" w:hAnsi="仿宋" w:eastAsia="仿宋" w:cs="仿宋"/>
          <w:sz w:val="24"/>
          <w:lang w:eastAsia="zh-CN"/>
        </w:rPr>
        <w:t>，</w:t>
      </w:r>
      <w:r>
        <w:rPr>
          <w:rFonts w:hint="eastAsia" w:ascii="仿宋" w:hAnsi="仿宋" w:eastAsia="仿宋" w:cs="仿宋"/>
          <w:sz w:val="24"/>
          <w:lang w:val="en-US" w:eastAsia="zh-CN"/>
        </w:rPr>
        <w:t>按定额中“水电费”扣除</w:t>
      </w:r>
      <w:r>
        <w:rPr>
          <w:rFonts w:hint="eastAsia" w:ascii="仿宋" w:hAnsi="仿宋" w:eastAsia="仿宋" w:cs="仿宋"/>
          <w:sz w:val="24"/>
        </w:rPr>
        <w:t>。</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（2）由甲方提供施工用水用电接口，费用按</w:t>
      </w:r>
      <w:r>
        <w:rPr>
          <w:rFonts w:hint="eastAsia" w:ascii="仿宋" w:hAnsi="仿宋" w:eastAsia="仿宋" w:cs="仿宋"/>
          <w:sz w:val="24"/>
          <w:u w:val="single"/>
        </w:rPr>
        <w:t>（</w:t>
      </w:r>
      <w:r>
        <w:rPr>
          <w:rFonts w:hint="eastAsia" w:ascii="仿宋" w:hAnsi="仿宋" w:eastAsia="仿宋" w:cs="仿宋"/>
          <w:sz w:val="24"/>
        </w:rPr>
        <w:t>月/项目）结算，由乙方向甲方或甲方下辖分公司/子公司支付。水电费用按所属供电局、自来水公司收费标准，按实计算</w:t>
      </w:r>
      <w:r>
        <w:rPr>
          <w:rFonts w:hint="eastAsia" w:ascii="仿宋" w:hAnsi="仿宋" w:eastAsia="仿宋" w:cs="仿宋"/>
          <w:sz w:val="24"/>
          <w:lang w:eastAsia="zh-CN"/>
        </w:rPr>
        <w:t>（</w:t>
      </w:r>
      <w:r>
        <w:rPr>
          <w:rFonts w:hint="eastAsia" w:ascii="仿宋" w:hAnsi="仿宋" w:eastAsia="仿宋" w:cs="仿宋"/>
          <w:sz w:val="24"/>
          <w:lang w:val="en-US" w:eastAsia="zh-CN"/>
        </w:rPr>
        <w:t>乙方需在接口处临时安装合格的水表、电表作为临时用水用电计量仪表</w:t>
      </w:r>
      <w:r>
        <w:rPr>
          <w:rFonts w:hint="eastAsia" w:ascii="仿宋" w:hAnsi="仿宋" w:eastAsia="仿宋" w:cs="仿宋"/>
          <w:sz w:val="24"/>
          <w:lang w:eastAsia="zh-CN"/>
        </w:rPr>
        <w:t>）</w:t>
      </w:r>
      <w:r>
        <w:rPr>
          <w:rFonts w:hint="eastAsia" w:ascii="仿宋" w:hAnsi="仿宋" w:eastAsia="仿宋" w:cs="仿宋"/>
          <w:sz w:val="24"/>
        </w:rPr>
        <w:t>。</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（3）由乙方自行负责。</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6.3施工时间安排：上午7：00-12：00，下午14：00-</w:t>
      </w:r>
      <w:r>
        <w:rPr>
          <w:rFonts w:hint="eastAsia" w:ascii="仿宋" w:hAnsi="仿宋" w:eastAsia="仿宋" w:cs="仿宋"/>
          <w:sz w:val="24"/>
          <w:lang w:val="en-US" w:eastAsia="zh-CN"/>
        </w:rPr>
        <w:t>17</w:t>
      </w:r>
      <w:r>
        <w:rPr>
          <w:rFonts w:hint="eastAsia" w:ascii="仿宋" w:hAnsi="仿宋" w:eastAsia="仿宋" w:cs="仿宋"/>
          <w:sz w:val="24"/>
        </w:rPr>
        <w:t>：00，施工时间如需变动，以甲方的书面或口头通知为准。</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6.4进场施工人员必须严格遵守</w:t>
      </w:r>
      <w:r>
        <w:rPr>
          <w:rFonts w:hint="eastAsia" w:ascii="仿宋" w:hAnsi="仿宋" w:eastAsia="仿宋" w:cs="仿宋"/>
          <w:kern w:val="10"/>
          <w:sz w:val="24"/>
        </w:rPr>
        <w:t>污水处理厂</w:t>
      </w:r>
      <w:r>
        <w:rPr>
          <w:rFonts w:hint="eastAsia" w:ascii="仿宋" w:hAnsi="仿宋" w:eastAsia="仿宋" w:cs="仿宋"/>
          <w:sz w:val="24"/>
        </w:rPr>
        <w:t>一切规章制度。进入施工现场人员必须佩戴出入证，并自觉接受门岗检查。</w:t>
      </w:r>
    </w:p>
    <w:p>
      <w:pPr>
        <w:snapToGrid w:val="0"/>
        <w:spacing w:line="384" w:lineRule="auto"/>
        <w:ind w:firstLine="480" w:firstLineChars="200"/>
        <w:rPr>
          <w:rFonts w:hint="eastAsia" w:ascii="仿宋" w:hAnsi="仿宋" w:eastAsia="仿宋" w:cs="仿宋"/>
          <w:sz w:val="24"/>
        </w:rPr>
      </w:pPr>
      <w:r>
        <w:rPr>
          <w:rFonts w:hint="eastAsia" w:ascii="仿宋" w:hAnsi="仿宋" w:eastAsia="仿宋" w:cs="仿宋"/>
          <w:sz w:val="24"/>
        </w:rPr>
        <w:t>6.5环境保护要求：</w:t>
      </w:r>
    </w:p>
    <w:p>
      <w:pPr>
        <w:snapToGrid w:val="0"/>
        <w:spacing w:line="384" w:lineRule="auto"/>
        <w:ind w:firstLine="480" w:firstLineChars="200"/>
        <w:rPr>
          <w:rFonts w:hint="eastAsia" w:ascii="仿宋" w:hAnsi="仿宋" w:eastAsia="仿宋" w:cs="仿宋"/>
          <w:sz w:val="24"/>
        </w:rPr>
      </w:pPr>
      <w:r>
        <w:rPr>
          <w:rFonts w:hint="eastAsia" w:ascii="仿宋" w:hAnsi="仿宋" w:eastAsia="仿宋" w:cs="仿宋"/>
          <w:sz w:val="24"/>
        </w:rPr>
        <w:t>（1）做好施工噪声、废气、废水等控制；</w:t>
      </w:r>
    </w:p>
    <w:p>
      <w:pPr>
        <w:snapToGrid w:val="0"/>
        <w:spacing w:line="384" w:lineRule="auto"/>
        <w:ind w:firstLine="480" w:firstLineChars="200"/>
        <w:rPr>
          <w:rFonts w:hint="eastAsia" w:ascii="仿宋" w:hAnsi="仿宋" w:eastAsia="仿宋" w:cs="仿宋"/>
          <w:sz w:val="24"/>
        </w:rPr>
      </w:pPr>
      <w:r>
        <w:rPr>
          <w:rFonts w:hint="eastAsia" w:ascii="仿宋" w:hAnsi="仿宋" w:eastAsia="仿宋" w:cs="仿宋"/>
          <w:sz w:val="24"/>
        </w:rPr>
        <w:t>（2）按照国家及广州市相关规定做好建筑垃圾的处理。</w:t>
      </w:r>
    </w:p>
    <w:p>
      <w:pPr>
        <w:snapToGrid w:val="0"/>
        <w:spacing w:line="384" w:lineRule="auto"/>
        <w:ind w:firstLine="480" w:firstLineChars="200"/>
        <w:rPr>
          <w:rFonts w:hint="eastAsia" w:ascii="仿宋" w:hAnsi="仿宋" w:eastAsia="仿宋" w:cs="仿宋"/>
          <w:sz w:val="24"/>
        </w:rPr>
      </w:pPr>
      <w:r>
        <w:rPr>
          <w:rFonts w:hint="eastAsia" w:ascii="仿宋" w:hAnsi="仿宋" w:eastAsia="仿宋" w:cs="仿宋"/>
          <w:sz w:val="24"/>
        </w:rPr>
        <w:t>6.6按相关法律法规及甲方相关作业施工管理要求执行。</w:t>
      </w:r>
    </w:p>
    <w:p>
      <w:pPr>
        <w:pStyle w:val="45"/>
        <w:spacing w:line="384" w:lineRule="auto"/>
        <w:rPr>
          <w:rFonts w:hint="eastAsia" w:ascii="仿宋" w:hAnsi="仿宋" w:eastAsia="仿宋" w:cs="仿宋"/>
          <w:b/>
          <w:bCs/>
          <w:sz w:val="24"/>
          <w:szCs w:val="24"/>
        </w:rPr>
      </w:pPr>
      <w:r>
        <w:rPr>
          <w:rFonts w:hint="eastAsia" w:ascii="仿宋" w:hAnsi="仿宋" w:eastAsia="仿宋" w:cs="仿宋"/>
          <w:b/>
          <w:bCs/>
          <w:sz w:val="24"/>
          <w:szCs w:val="24"/>
        </w:rPr>
        <w:t>第七条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材料及设备供应</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本项目承包范围内所需的设备材料、成品、未成品、运输、保管、质量等责任均由乙方承担。甲方不提供材料。</w:t>
      </w:r>
    </w:p>
    <w:p>
      <w:pPr>
        <w:spacing w:line="384" w:lineRule="auto"/>
        <w:ind w:left="-2" w:leftChars="-1" w:firstLine="480" w:firstLineChars="200"/>
        <w:rPr>
          <w:rFonts w:hint="eastAsia" w:ascii="仿宋" w:hAnsi="仿宋" w:eastAsia="仿宋" w:cs="仿宋"/>
          <w:sz w:val="24"/>
        </w:rPr>
      </w:pPr>
      <w:r>
        <w:rPr>
          <w:rFonts w:hint="eastAsia" w:ascii="仿宋" w:hAnsi="仿宋" w:eastAsia="仿宋" w:cs="仿宋"/>
          <w:sz w:val="24"/>
        </w:rPr>
        <w:t>7.1采购供应的材料、其名称、品种、型号、规格、质量等，均应符合国家、地方及行业有关规范及要求。</w:t>
      </w:r>
    </w:p>
    <w:p>
      <w:pPr>
        <w:spacing w:line="384" w:lineRule="auto"/>
        <w:ind w:left="657" w:leftChars="200" w:hanging="237" w:hangingChars="99"/>
        <w:rPr>
          <w:rFonts w:hint="eastAsia" w:ascii="仿宋" w:hAnsi="仿宋" w:eastAsia="仿宋" w:cs="仿宋"/>
          <w:sz w:val="24"/>
        </w:rPr>
      </w:pPr>
      <w:r>
        <w:rPr>
          <w:rFonts w:hint="eastAsia" w:ascii="仿宋" w:hAnsi="仿宋" w:eastAsia="仿宋" w:cs="仿宋"/>
          <w:sz w:val="24"/>
        </w:rPr>
        <w:t>7.2所有材料必须具备合格证明，并保证产品的有效性。</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7.3由于乙方提供的伪劣、假冒等所有不合格材料而导致的损失、事故及一切后果，均由乙方负责并赔偿甲方所有损失，并负责更换所有已施工的不合格材料。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hint="eastAsia" w:ascii="仿宋" w:hAnsi="仿宋" w:eastAsia="仿宋" w:cs="仿宋"/>
          <w:sz w:val="24"/>
        </w:rPr>
      </w:pPr>
      <w:r>
        <w:rPr>
          <w:rFonts w:hint="eastAsia" w:ascii="仿宋" w:hAnsi="仿宋" w:eastAsia="仿宋" w:cs="仿宋"/>
          <w:sz w:val="24"/>
        </w:rPr>
        <w:t>7.4乙方必须根据投标文件/询价响应文件（如有）上主要材料的明细（包括厂家、规格、品质等级等）提供材料。工程实施时，如发现材料不一致，甲方有权拒用，造成损失由乙方承担。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hint="eastAsia" w:ascii="仿宋" w:hAnsi="仿宋" w:eastAsia="仿宋" w:cs="仿宋"/>
          <w:sz w:val="24"/>
        </w:rPr>
      </w:pPr>
      <w:r>
        <w:rPr>
          <w:rFonts w:hint="eastAsia" w:ascii="仿宋" w:hAnsi="仿宋" w:eastAsia="仿宋" w:cs="仿宋"/>
          <w:sz w:val="24"/>
        </w:rPr>
        <w:t>7.5 甲方有权对施工质量进行监督、检查或检验，也可自行委托第三方进行质量检验，甲方或第三方的检验结果作为最终的质量评定结果。</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7.6 承包范围之内工程所用之设备，由乙方提供。</w:t>
      </w:r>
    </w:p>
    <w:p>
      <w:pPr>
        <w:spacing w:line="384" w:lineRule="auto"/>
        <w:rPr>
          <w:rFonts w:hint="eastAsia" w:ascii="仿宋" w:hAnsi="仿宋" w:eastAsia="仿宋" w:cs="仿宋"/>
          <w:sz w:val="24"/>
        </w:rPr>
      </w:pPr>
      <w:r>
        <w:rPr>
          <w:rFonts w:hint="eastAsia" w:ascii="仿宋" w:hAnsi="仿宋" w:eastAsia="仿宋" w:cs="仿宋"/>
          <w:b/>
          <w:bCs/>
          <w:sz w:val="24"/>
        </w:rPr>
        <w:t>第八条付</w:t>
      </w:r>
      <w:r>
        <w:rPr>
          <w:rFonts w:hint="eastAsia" w:ascii="仿宋" w:hAnsi="仿宋" w:eastAsia="仿宋" w:cs="仿宋"/>
          <w:b/>
          <w:sz w:val="24"/>
        </w:rPr>
        <w:t>款及履约担保</w:t>
      </w:r>
    </w:p>
    <w:p>
      <w:pPr>
        <w:spacing w:line="384" w:lineRule="auto"/>
        <w:ind w:firstLine="480" w:firstLineChars="200"/>
        <w:rPr>
          <w:rFonts w:hint="eastAsia" w:ascii="仿宋" w:hAnsi="仿宋" w:eastAsia="仿宋" w:cs="仿宋"/>
          <w:bCs/>
          <w:sz w:val="24"/>
          <w:u w:val="single"/>
        </w:rPr>
      </w:pPr>
      <w:r>
        <w:rPr>
          <w:rFonts w:hint="eastAsia" w:ascii="仿宋" w:hAnsi="仿宋" w:eastAsia="仿宋" w:cs="仿宋"/>
          <w:sz w:val="24"/>
        </w:rPr>
        <w:t>8.1</w:t>
      </w:r>
      <w:r>
        <w:rPr>
          <w:rFonts w:hint="eastAsia" w:ascii="仿宋" w:hAnsi="仿宋" w:eastAsia="仿宋" w:cs="仿宋"/>
          <w:bCs/>
          <w:sz w:val="24"/>
        </w:rPr>
        <w:t>预付款的支付：</w:t>
      </w:r>
      <w:r>
        <w:rPr>
          <w:rFonts w:hint="eastAsia" w:ascii="仿宋" w:hAnsi="仿宋" w:eastAsia="仿宋" w:cs="仿宋"/>
          <w:bCs/>
          <w:sz w:val="24"/>
        </w:rPr>
        <w:sym w:font="Wingdings" w:char="00FE"/>
      </w:r>
      <w:r>
        <w:rPr>
          <w:rFonts w:hint="eastAsia" w:ascii="仿宋" w:hAnsi="仿宋" w:eastAsia="仿宋" w:cs="仿宋"/>
          <w:bCs/>
          <w:sz w:val="24"/>
        </w:rPr>
        <w:t>无；</w:t>
      </w:r>
      <w:r>
        <w:rPr>
          <w:rFonts w:hint="eastAsia" w:ascii="仿宋" w:hAnsi="仿宋" w:eastAsia="仿宋" w:cs="仿宋"/>
          <w:bCs/>
          <w:sz w:val="24"/>
        </w:rPr>
        <w:sym w:font="Wingdings" w:char="F0A8"/>
      </w:r>
      <w:r>
        <w:rPr>
          <w:rFonts w:hint="eastAsia" w:ascii="仿宋" w:hAnsi="仿宋" w:eastAsia="仿宋" w:cs="仿宋"/>
          <w:bCs/>
          <w:sz w:val="24"/>
        </w:rPr>
        <w:t>有,合同签订后，乙方开具等额的增值税专用发票及提交履约担保担保（如有）后</w:t>
      </w:r>
      <w:r>
        <w:rPr>
          <w:rFonts w:hint="eastAsia" w:ascii="仿宋" w:hAnsi="仿宋" w:eastAsia="仿宋" w:cs="仿宋"/>
          <w:bCs/>
          <w:sz w:val="24"/>
          <w:u w:val="single"/>
        </w:rPr>
        <w:t xml:space="preserve"> 10 </w:t>
      </w:r>
      <w:r>
        <w:rPr>
          <w:rFonts w:hint="eastAsia" w:ascii="仿宋" w:hAnsi="仿宋" w:eastAsia="仿宋" w:cs="仿宋"/>
          <w:bCs/>
          <w:sz w:val="24"/>
        </w:rPr>
        <w:t>个工作日内，甲方支付合同</w:t>
      </w:r>
      <w:r>
        <w:rPr>
          <w:rFonts w:hint="eastAsia" w:ascii="仿宋" w:hAnsi="仿宋" w:eastAsia="仿宋" w:cs="仿宋"/>
          <w:sz w:val="24"/>
        </w:rPr>
        <w:t>暂定总价</w:t>
      </w:r>
      <w:r>
        <w:rPr>
          <w:rFonts w:hint="eastAsia" w:ascii="仿宋" w:hAnsi="仿宋" w:eastAsia="仿宋" w:cs="仿宋"/>
          <w:bCs/>
          <w:sz w:val="24"/>
        </w:rPr>
        <w:t>的</w:t>
      </w:r>
      <w:r>
        <w:rPr>
          <w:rFonts w:hint="eastAsia" w:ascii="仿宋" w:hAnsi="仿宋" w:eastAsia="仿宋" w:cs="仿宋"/>
          <w:bCs/>
          <w:sz w:val="24"/>
          <w:u w:val="single"/>
        </w:rPr>
        <w:t>（不得超过30%）</w:t>
      </w:r>
      <w:r>
        <w:rPr>
          <w:rFonts w:hint="eastAsia" w:ascii="仿宋" w:hAnsi="仿宋" w:eastAsia="仿宋" w:cs="仿宋"/>
          <w:sz w:val="24"/>
        </w:rPr>
        <w:t>即</w:t>
      </w:r>
      <w:r>
        <w:rPr>
          <w:rFonts w:hint="eastAsia" w:ascii="仿宋" w:hAnsi="仿宋" w:eastAsia="仿宋" w:cs="仿宋"/>
          <w:sz w:val="24"/>
          <w:lang w:eastAsia="zh-CN"/>
        </w:rPr>
        <w:t>…</w:t>
      </w:r>
      <w:r>
        <w:rPr>
          <w:rFonts w:hint="eastAsia" w:ascii="仿宋" w:hAnsi="仿宋" w:eastAsia="仿宋" w:cs="仿宋"/>
          <w:sz w:val="24"/>
          <w:u w:val="single"/>
        </w:rPr>
        <w:t>元，（大写：</w:t>
      </w:r>
      <w:r>
        <w:rPr>
          <w:rFonts w:hint="eastAsia" w:ascii="仿宋" w:hAnsi="仿宋" w:eastAsia="仿宋" w:cs="仿宋"/>
          <w:sz w:val="24"/>
          <w:u w:val="single"/>
          <w:lang w:eastAsia="zh-CN"/>
        </w:rPr>
        <w:t>…</w:t>
      </w:r>
      <w:r>
        <w:rPr>
          <w:rFonts w:hint="eastAsia" w:ascii="仿宋" w:hAnsi="仿宋" w:eastAsia="仿宋" w:cs="仿宋"/>
          <w:sz w:val="24"/>
          <w:u w:val="single"/>
        </w:rPr>
        <w:t>）</w:t>
      </w:r>
      <w:r>
        <w:rPr>
          <w:rFonts w:hint="eastAsia" w:ascii="仿宋" w:hAnsi="仿宋" w:eastAsia="仿宋" w:cs="仿宋"/>
          <w:bCs/>
          <w:sz w:val="24"/>
        </w:rPr>
        <w:t>作为预付款。</w:t>
      </w:r>
      <w:r>
        <w:rPr>
          <w:rFonts w:hint="eastAsia" w:ascii="仿宋" w:hAnsi="仿宋" w:eastAsia="仿宋" w:cs="仿宋"/>
          <w:sz w:val="24"/>
        </w:rPr>
        <w:t>若合同解除或终止，乙方在</w:t>
      </w:r>
      <w:r>
        <w:rPr>
          <w:rFonts w:hint="eastAsia" w:ascii="仿宋" w:hAnsi="仿宋" w:eastAsia="仿宋" w:cs="仿宋"/>
          <w:sz w:val="24"/>
          <w:u w:val="single"/>
        </w:rPr>
        <w:t xml:space="preserve"> 5 </w:t>
      </w:r>
      <w:r>
        <w:rPr>
          <w:rFonts w:hint="eastAsia" w:ascii="仿宋" w:hAnsi="仿宋" w:eastAsia="仿宋" w:cs="仿宋"/>
          <w:sz w:val="24"/>
        </w:rPr>
        <w:t>个工作日内返还预付款（无息）。</w:t>
      </w:r>
      <w:r>
        <w:rPr>
          <w:rFonts w:hint="eastAsia" w:ascii="仿宋" w:hAnsi="仿宋" w:eastAsia="仿宋" w:cs="仿宋"/>
          <w:bCs/>
          <w:kern w:val="0"/>
          <w:sz w:val="24"/>
        </w:rPr>
        <w:t>逾期未返还，每逾期一天，乙方应按合同暂定总价的</w:t>
      </w:r>
      <w:r>
        <w:rPr>
          <w:rFonts w:hint="eastAsia" w:ascii="仿宋" w:hAnsi="仿宋" w:eastAsia="仿宋" w:cs="仿宋"/>
          <w:bCs/>
          <w:kern w:val="0"/>
          <w:sz w:val="24"/>
          <w:u w:val="single"/>
        </w:rPr>
        <w:t>万分之五/天</w:t>
      </w:r>
      <w:r>
        <w:rPr>
          <w:rFonts w:hint="eastAsia" w:ascii="仿宋" w:hAnsi="仿宋" w:eastAsia="仿宋" w:cs="仿宋"/>
          <w:bCs/>
          <w:kern w:val="0"/>
          <w:sz w:val="24"/>
        </w:rPr>
        <w:t>支付违约金</w:t>
      </w:r>
      <w:r>
        <w:rPr>
          <w:rFonts w:hint="eastAsia" w:ascii="仿宋" w:hAnsi="仿宋" w:eastAsia="仿宋" w:cs="仿宋"/>
          <w:sz w:val="24"/>
        </w:rPr>
        <w:t>。</w:t>
      </w:r>
    </w:p>
    <w:p>
      <w:pPr>
        <w:pStyle w:val="45"/>
        <w:spacing w:line="384" w:lineRule="auto"/>
        <w:ind w:firstLine="480" w:firstLineChars="200"/>
        <w:outlineLvl w:val="1"/>
        <w:rPr>
          <w:rFonts w:hint="eastAsia" w:ascii="仿宋" w:hAnsi="仿宋" w:eastAsia="仿宋" w:cs="仿宋"/>
          <w:sz w:val="24"/>
          <w:szCs w:val="24"/>
          <w:lang w:val="en-US" w:eastAsia="zh-CN"/>
        </w:rPr>
      </w:pPr>
      <w:r>
        <w:rPr>
          <w:rFonts w:hint="eastAsia" w:ascii="仿宋" w:hAnsi="仿宋" w:eastAsia="仿宋" w:cs="仿宋"/>
          <w:sz w:val="24"/>
          <w:szCs w:val="24"/>
        </w:rPr>
        <w:t>8.2</w:t>
      </w:r>
      <w:r>
        <w:rPr>
          <w:rFonts w:hint="eastAsia" w:ascii="仿宋" w:hAnsi="仿宋" w:eastAsia="仿宋" w:cs="仿宋"/>
          <w:sz w:val="24"/>
          <w:szCs w:val="24"/>
          <w:u w:val="single"/>
        </w:rPr>
        <w:t>项目验收合格后，由乙方提交申请支付资料，甲方支付</w:t>
      </w:r>
      <w:r>
        <w:rPr>
          <w:rFonts w:hint="eastAsia" w:ascii="仿宋" w:hAnsi="仿宋" w:eastAsia="仿宋" w:cs="仿宋"/>
          <w:sz w:val="24"/>
          <w:szCs w:val="24"/>
          <w:u w:val="single"/>
          <w:lang w:eastAsia="zh-CN"/>
        </w:rPr>
        <w:t>至</w:t>
      </w:r>
      <w:r>
        <w:rPr>
          <w:rFonts w:hint="eastAsia" w:ascii="仿宋" w:hAnsi="仿宋" w:eastAsia="仿宋" w:cs="仿宋"/>
          <w:sz w:val="24"/>
          <w:szCs w:val="24"/>
          <w:u w:val="single"/>
        </w:rPr>
        <w:t>合同暂定总价的</w:t>
      </w:r>
      <w:r>
        <w:rPr>
          <w:rFonts w:hint="eastAsia" w:ascii="仿宋" w:hAnsi="仿宋" w:eastAsia="仿宋" w:cs="仿宋"/>
          <w:sz w:val="24"/>
          <w:szCs w:val="24"/>
          <w:u w:val="single"/>
          <w:lang w:val="en-US" w:eastAsia="zh-CN"/>
        </w:rPr>
        <w:t>50</w:t>
      </w:r>
      <w:r>
        <w:rPr>
          <w:rFonts w:hint="eastAsia" w:ascii="仿宋" w:hAnsi="仿宋" w:eastAsia="仿宋" w:cs="仿宋"/>
          <w:sz w:val="24"/>
          <w:szCs w:val="24"/>
          <w:u w:val="single"/>
        </w:rPr>
        <w:t>％即</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万元给乙方。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如需）</w:t>
      </w:r>
    </w:p>
    <w:p>
      <w:pPr>
        <w:tabs>
          <w:tab w:val="left" w:pos="0"/>
        </w:tabs>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8.2.1</w:t>
      </w:r>
      <w:r>
        <w:rPr>
          <w:rFonts w:hint="eastAsia" w:ascii="仿宋" w:hAnsi="仿宋" w:eastAsia="仿宋" w:cs="仿宋"/>
          <w:sz w:val="24"/>
          <w:u w:val="single"/>
          <w:lang w:val="en-US" w:eastAsia="zh-CN"/>
        </w:rPr>
        <w:t>项目验收合同后，</w:t>
      </w:r>
      <w:r>
        <w:rPr>
          <w:rFonts w:hint="eastAsia" w:ascii="仿宋" w:hAnsi="仿宋" w:eastAsia="仿宋" w:cs="仿宋"/>
          <w:sz w:val="24"/>
          <w:lang w:val="en-US" w:eastAsia="zh-CN"/>
        </w:rPr>
        <w:t>经甲方或</w:t>
      </w:r>
      <w:r>
        <w:rPr>
          <w:rFonts w:hint="eastAsia" w:ascii="仿宋" w:hAnsi="仿宋" w:eastAsia="仿宋" w:cs="仿宋"/>
          <w:sz w:val="24"/>
        </w:rPr>
        <w:t>甲方委托有资质第三方机构审核后，由乙方提交申请支付资料，甲方支付至合同结算价的95%。</w:t>
      </w:r>
    </w:p>
    <w:p>
      <w:pPr>
        <w:spacing w:line="384" w:lineRule="auto"/>
        <w:ind w:firstLine="480" w:firstLineChars="200"/>
        <w:outlineLvl w:val="1"/>
        <w:rPr>
          <w:rFonts w:hint="eastAsia" w:ascii="仿宋" w:hAnsi="仿宋" w:eastAsia="仿宋" w:cs="仿宋"/>
          <w:sz w:val="24"/>
        </w:rPr>
      </w:pPr>
      <w:r>
        <w:rPr>
          <w:rFonts w:hint="eastAsia" w:ascii="仿宋" w:hAnsi="仿宋" w:eastAsia="仿宋" w:cs="仿宋"/>
          <w:sz w:val="24"/>
        </w:rPr>
        <w:t>8.2.2质保期按合同第十条规定执行，质保期满后且乙方不存在违约情形，由乙方提交申请质保金退还资料，甲方支付合同结算价的5％（质保金）给乙方（无息）。</w:t>
      </w:r>
    </w:p>
    <w:p>
      <w:pPr>
        <w:pStyle w:val="45"/>
        <w:spacing w:line="384" w:lineRule="auto"/>
        <w:ind w:firstLine="480" w:firstLineChars="20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8.2.3</w:t>
      </w:r>
      <w:r>
        <w:rPr>
          <w:rFonts w:hint="eastAsia" w:ascii="仿宋" w:hAnsi="仿宋" w:eastAsia="仿宋" w:cs="仿宋"/>
          <w:sz w:val="24"/>
          <w:szCs w:val="24"/>
        </w:rPr>
        <w:t>本项目工程款的支付单位为：</w:t>
      </w:r>
      <w:r>
        <w:rPr>
          <w:rFonts w:hint="eastAsia" w:ascii="仿宋" w:hAnsi="仿宋" w:eastAsia="仿宋" w:cs="仿宋"/>
          <w:sz w:val="24"/>
          <w:szCs w:val="24"/>
          <w:u w:val="single"/>
          <w:lang w:val="en-US" w:eastAsia="zh-CN"/>
        </w:rPr>
        <w:t xml:space="preserve">广州市净水有限公司石井净水分公司 </w:t>
      </w:r>
    </w:p>
    <w:p>
      <w:pPr>
        <w:spacing w:line="384" w:lineRule="auto"/>
        <w:ind w:firstLine="420" w:firstLineChars="0"/>
        <w:rPr>
          <w:rFonts w:hint="eastAsia" w:ascii="仿宋" w:hAnsi="仿宋" w:eastAsia="仿宋" w:cs="仿宋"/>
          <w:sz w:val="24"/>
          <w:u w:val="single"/>
        </w:rPr>
      </w:pPr>
      <w:r>
        <w:rPr>
          <w:rFonts w:hint="eastAsia" w:ascii="仿宋" w:hAnsi="仿宋" w:eastAsia="仿宋" w:cs="仿宋"/>
          <w:sz w:val="24"/>
        </w:rPr>
        <w:t>8.3乙方收款账户：</w:t>
      </w:r>
      <w:r>
        <w:rPr>
          <w:rFonts w:hint="eastAsia" w:ascii="仿宋" w:hAnsi="仿宋" w:eastAsia="仿宋" w:cs="仿宋"/>
          <w:sz w:val="24"/>
          <w:u w:val="single"/>
          <w:lang w:eastAsia="zh-CN"/>
        </w:rPr>
        <w:t>…</w:t>
      </w:r>
      <w:r>
        <w:rPr>
          <w:rFonts w:hint="eastAsia" w:ascii="仿宋" w:hAnsi="仿宋" w:eastAsia="仿宋" w:cs="仿宋"/>
          <w:sz w:val="24"/>
          <w:u w:val="single"/>
        </w:rPr>
        <w:t>；</w:t>
      </w:r>
    </w:p>
    <w:p>
      <w:pPr>
        <w:spacing w:line="384" w:lineRule="auto"/>
        <w:ind w:firstLine="480" w:firstLineChars="200"/>
        <w:rPr>
          <w:rFonts w:hint="eastAsia" w:ascii="仿宋" w:hAnsi="仿宋" w:eastAsia="仿宋" w:cs="仿宋"/>
          <w:sz w:val="24"/>
          <w:u w:val="single"/>
        </w:rPr>
      </w:pPr>
      <w:r>
        <w:rPr>
          <w:rFonts w:hint="eastAsia" w:ascii="仿宋" w:hAnsi="仿宋" w:eastAsia="仿宋" w:cs="仿宋"/>
          <w:sz w:val="24"/>
        </w:rPr>
        <w:t>收款账号：</w:t>
      </w:r>
      <w:r>
        <w:rPr>
          <w:rFonts w:hint="eastAsia" w:ascii="仿宋" w:hAnsi="仿宋" w:eastAsia="仿宋" w:cs="仿宋"/>
          <w:sz w:val="24"/>
          <w:u w:val="single"/>
          <w:lang w:eastAsia="zh-CN"/>
        </w:rPr>
        <w:t>…</w:t>
      </w:r>
      <w:r>
        <w:rPr>
          <w:rFonts w:hint="eastAsia" w:ascii="仿宋" w:hAnsi="仿宋" w:eastAsia="仿宋" w:cs="仿宋"/>
          <w:sz w:val="24"/>
          <w:u w:val="single"/>
        </w:rPr>
        <w:t>；</w:t>
      </w:r>
    </w:p>
    <w:p>
      <w:pPr>
        <w:spacing w:line="384" w:lineRule="auto"/>
        <w:ind w:firstLine="480" w:firstLineChars="200"/>
        <w:rPr>
          <w:rFonts w:hint="eastAsia" w:ascii="仿宋" w:hAnsi="仿宋" w:eastAsia="仿宋" w:cs="仿宋"/>
          <w:sz w:val="24"/>
          <w:u w:val="single"/>
        </w:rPr>
      </w:pPr>
      <w:r>
        <w:rPr>
          <w:rFonts w:hint="eastAsia" w:ascii="仿宋" w:hAnsi="仿宋" w:eastAsia="仿宋" w:cs="仿宋"/>
          <w:sz w:val="24"/>
        </w:rPr>
        <w:t>开户行：</w:t>
      </w:r>
      <w:r>
        <w:rPr>
          <w:rFonts w:hint="eastAsia" w:ascii="仿宋" w:hAnsi="仿宋" w:eastAsia="仿宋" w:cs="仿宋"/>
          <w:sz w:val="24"/>
          <w:u w:val="single"/>
          <w:lang w:eastAsia="zh-CN"/>
        </w:rPr>
        <w:t>…</w:t>
      </w:r>
      <w:r>
        <w:rPr>
          <w:rFonts w:hint="eastAsia" w:ascii="仿宋" w:hAnsi="仿宋" w:eastAsia="仿宋" w:cs="仿宋"/>
          <w:sz w:val="24"/>
          <w:u w:val="single"/>
        </w:rPr>
        <w:t>；</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8.4乙方在收款前需提交等额增值税专用发票给甲方。增值税专用发票信息：</w:t>
      </w:r>
    </w:p>
    <w:p>
      <w:pPr>
        <w:keepNext w:val="0"/>
        <w:keepLines w:val="0"/>
        <w:pageBreakBefore w:val="0"/>
        <w:widowControl w:val="0"/>
        <w:kinsoku/>
        <w:wordWrap/>
        <w:overflowPunct/>
        <w:bidi w:val="0"/>
        <w:spacing w:line="500" w:lineRule="exact"/>
        <w:ind w:firstLine="480" w:firstLineChars="20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名称：</w:t>
      </w:r>
      <w:r>
        <w:rPr>
          <w:rFonts w:hint="eastAsia" w:ascii="仿宋" w:hAnsi="仿宋" w:eastAsia="仿宋" w:cs="仿宋"/>
          <w:color w:val="000000"/>
          <w:sz w:val="24"/>
          <w:szCs w:val="24"/>
          <w:highlight w:val="none"/>
          <w:u w:val="single"/>
          <w:lang w:val="en-US" w:eastAsia="zh-CN"/>
        </w:rPr>
        <w:t xml:space="preserve"> 广州市净水有限公司 </w:t>
      </w:r>
    </w:p>
    <w:p>
      <w:pPr>
        <w:keepNext w:val="0"/>
        <w:keepLines w:val="0"/>
        <w:pageBreakBefore w:val="0"/>
        <w:widowControl w:val="0"/>
        <w:kinsoku/>
        <w:wordWrap/>
        <w:overflowPunct/>
        <w:bidi w:val="0"/>
        <w:spacing w:line="500" w:lineRule="exact"/>
        <w:ind w:firstLine="480" w:firstLineChars="20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税号：</w:t>
      </w:r>
      <w:r>
        <w:rPr>
          <w:rFonts w:hint="eastAsia" w:ascii="仿宋" w:hAnsi="仿宋" w:eastAsia="仿宋" w:cs="仿宋"/>
          <w:color w:val="000000"/>
          <w:sz w:val="24"/>
          <w:szCs w:val="24"/>
          <w:highlight w:val="none"/>
          <w:u w:val="single"/>
          <w:lang w:val="en-US" w:eastAsia="zh-CN"/>
        </w:rPr>
        <w:t xml:space="preserve"> 9144010755584729Q  </w:t>
      </w:r>
    </w:p>
    <w:p>
      <w:pPr>
        <w:keepNext w:val="0"/>
        <w:keepLines w:val="0"/>
        <w:pageBreakBefore w:val="0"/>
        <w:widowControl w:val="0"/>
        <w:kinsoku/>
        <w:wordWrap/>
        <w:overflowPunct/>
        <w:bidi w:val="0"/>
        <w:spacing w:line="500" w:lineRule="exact"/>
        <w:ind w:firstLine="480" w:firstLineChars="20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地址：</w:t>
      </w:r>
      <w:r>
        <w:rPr>
          <w:rFonts w:hint="eastAsia" w:ascii="仿宋" w:hAnsi="仿宋" w:eastAsia="仿宋" w:cs="仿宋"/>
          <w:color w:val="000000"/>
          <w:sz w:val="24"/>
          <w:szCs w:val="24"/>
          <w:highlight w:val="none"/>
          <w:u w:val="single"/>
          <w:lang w:val="en-US" w:eastAsia="zh-CN"/>
        </w:rPr>
        <w:t xml:space="preserve"> 广州市天河区临江大道501号,020-38890283    </w:t>
      </w:r>
    </w:p>
    <w:p>
      <w:pPr>
        <w:spacing w:line="384" w:lineRule="auto"/>
        <w:ind w:firstLine="480" w:firstLineChars="200"/>
        <w:outlineLvl w:val="0"/>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专用发票信息：</w:t>
      </w:r>
      <w:r>
        <w:rPr>
          <w:rFonts w:hint="eastAsia" w:ascii="仿宋" w:hAnsi="仿宋" w:eastAsia="仿宋" w:cs="仿宋"/>
          <w:color w:val="000000"/>
          <w:sz w:val="24"/>
          <w:szCs w:val="24"/>
          <w:highlight w:val="none"/>
          <w:u w:val="single"/>
          <w:lang w:val="en-US" w:eastAsia="zh-CN"/>
        </w:rPr>
        <w:t xml:space="preserve"> 民生银行广州分行0301014140006932   </w:t>
      </w:r>
    </w:p>
    <w:p>
      <w:pPr>
        <w:spacing w:line="384" w:lineRule="auto"/>
        <w:ind w:firstLine="480" w:firstLineChars="200"/>
        <w:outlineLvl w:val="0"/>
        <w:rPr>
          <w:rFonts w:hint="eastAsia" w:ascii="仿宋" w:hAnsi="仿宋" w:eastAsia="仿宋" w:cs="仿宋"/>
          <w:sz w:val="24"/>
        </w:rPr>
      </w:pPr>
      <w:r>
        <w:rPr>
          <w:rFonts w:hint="eastAsia" w:ascii="仿宋" w:hAnsi="仿宋" w:eastAsia="仿宋" w:cs="仿宋"/>
          <w:sz w:val="24"/>
        </w:rPr>
        <w:t>8.5履约担保：</w:t>
      </w:r>
      <w:r>
        <w:rPr>
          <w:rFonts w:hint="eastAsia" w:ascii="仿宋" w:hAnsi="仿宋" w:eastAsia="仿宋" w:cs="仿宋"/>
          <w:szCs w:val="21"/>
        </w:rPr>
        <w:sym w:font="Wingdings 2" w:char="0052"/>
      </w:r>
      <w:r>
        <w:rPr>
          <w:rFonts w:hint="eastAsia" w:ascii="仿宋" w:hAnsi="仿宋" w:eastAsia="仿宋" w:cs="仿宋"/>
          <w:bCs/>
          <w:sz w:val="24"/>
        </w:rPr>
        <w:t>无；</w:t>
      </w:r>
      <w:r>
        <w:rPr>
          <w:rFonts w:hint="eastAsia" w:ascii="仿宋" w:hAnsi="仿宋" w:eastAsia="仿宋" w:cs="仿宋"/>
          <w:szCs w:val="21"/>
        </w:rPr>
        <w:t>□有,</w:t>
      </w:r>
      <w:r>
        <w:rPr>
          <w:rFonts w:hint="eastAsia" w:ascii="仿宋" w:hAnsi="仿宋" w:eastAsia="仿宋" w:cs="仿宋"/>
          <w:sz w:val="24"/>
        </w:rPr>
        <w:t>本合同签订后10日内</w:t>
      </w:r>
      <w:r>
        <w:rPr>
          <w:rFonts w:hint="eastAsia" w:ascii="仿宋" w:hAnsi="仿宋" w:eastAsia="仿宋" w:cs="仿宋"/>
          <w:sz w:val="24"/>
          <w:u w:val="single"/>
        </w:rPr>
        <w:t>以合同暂定总价的10%作为履约保证金，</w:t>
      </w:r>
      <w:r>
        <w:rPr>
          <w:rFonts w:hint="eastAsia" w:ascii="仿宋" w:hAnsi="仿宋" w:eastAsia="仿宋" w:cs="仿宋"/>
          <w:sz w:val="24"/>
        </w:rPr>
        <w:t>金额为：</w:t>
      </w:r>
      <w:r>
        <w:rPr>
          <w:rFonts w:hint="eastAsia" w:ascii="仿宋" w:hAnsi="仿宋" w:eastAsia="仿宋" w:cs="仿宋"/>
          <w:sz w:val="24"/>
          <w:lang w:eastAsia="zh-CN"/>
        </w:rPr>
        <w:t>…</w:t>
      </w:r>
      <w:r>
        <w:rPr>
          <w:rFonts w:hint="eastAsia" w:ascii="仿宋" w:hAnsi="仿宋" w:eastAsia="仿宋" w:cs="仿宋"/>
          <w:sz w:val="24"/>
          <w:u w:val="single"/>
        </w:rPr>
        <w:t>（大写人民币：</w:t>
      </w:r>
      <w:r>
        <w:rPr>
          <w:rFonts w:hint="eastAsia" w:ascii="仿宋" w:hAnsi="仿宋" w:eastAsia="仿宋" w:cs="仿宋"/>
          <w:sz w:val="24"/>
          <w:u w:val="single"/>
          <w:lang w:eastAsia="zh-CN"/>
        </w:rPr>
        <w:t>…</w:t>
      </w:r>
      <w:r>
        <w:rPr>
          <w:rFonts w:hint="eastAsia" w:ascii="仿宋" w:hAnsi="仿宋" w:eastAsia="仿宋" w:cs="仿宋"/>
          <w:sz w:val="24"/>
          <w:u w:val="single"/>
        </w:rPr>
        <w:t>），</w:t>
      </w:r>
      <w:r>
        <w:rPr>
          <w:rFonts w:hint="eastAsia" w:ascii="仿宋" w:hAnsi="仿宋" w:eastAsia="仿宋" w:cs="仿宋"/>
          <w:sz w:val="24"/>
        </w:rPr>
        <w:t>未按时提供的，甲方有权解除合同并要求乙方支付</w:t>
      </w:r>
      <w:r>
        <w:rPr>
          <w:rFonts w:hint="eastAsia" w:ascii="仿宋" w:hAnsi="仿宋" w:eastAsia="仿宋" w:cs="仿宋"/>
          <w:sz w:val="24"/>
          <w:u w:val="single"/>
        </w:rPr>
        <w:t>合同暂定总价20%</w:t>
      </w:r>
      <w:r>
        <w:rPr>
          <w:rFonts w:hint="eastAsia" w:ascii="仿宋" w:hAnsi="仿宋" w:eastAsia="仿宋" w:cs="仿宋"/>
          <w:sz w:val="24"/>
        </w:rPr>
        <w:t>作为违约金。</w:t>
      </w:r>
    </w:p>
    <w:p>
      <w:pPr>
        <w:pStyle w:val="79"/>
        <w:spacing w:before="0" w:beforeAutospacing="0" w:after="0" w:afterAutospacing="0" w:line="384" w:lineRule="auto"/>
        <w:ind w:firstLine="480" w:firstLineChars="200"/>
        <w:rPr>
          <w:rFonts w:hint="eastAsia" w:ascii="仿宋" w:hAnsi="仿宋" w:eastAsia="仿宋" w:cs="仿宋"/>
        </w:rPr>
      </w:pPr>
      <w:r>
        <w:rPr>
          <w:rFonts w:hint="eastAsia" w:ascii="仿宋" w:hAnsi="仿宋" w:eastAsia="仿宋" w:cs="仿宋"/>
          <w:color w:val="auto"/>
        </w:rPr>
        <w:t>8.5.1</w:t>
      </w:r>
      <w:r>
        <w:rPr>
          <w:rFonts w:hint="eastAsia" w:ascii="仿宋" w:hAnsi="仿宋" w:eastAsia="仿宋" w:cs="仿宋"/>
        </w:rPr>
        <w:t>履约担保按以下任一种形式提供：</w:t>
      </w:r>
    </w:p>
    <w:p>
      <w:pPr>
        <w:pStyle w:val="79"/>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（1）符合甲方要求（详见附件7保函格式）的银行独立保函，</w:t>
      </w:r>
    </w:p>
    <w:p>
      <w:pPr>
        <w:pStyle w:val="79"/>
        <w:spacing w:before="0" w:beforeAutospacing="0" w:after="0" w:afterAutospacing="0" w:line="360" w:lineRule="auto"/>
        <w:ind w:firstLine="480"/>
        <w:rPr>
          <w:rFonts w:hint="eastAsia" w:ascii="仿宋" w:hAnsi="仿宋" w:eastAsia="仿宋" w:cs="仿宋"/>
        </w:rPr>
      </w:pPr>
      <w:r>
        <w:rPr>
          <w:rFonts w:hint="eastAsia" w:ascii="仿宋" w:hAnsi="仿宋" w:eastAsia="仿宋" w:cs="仿宋"/>
        </w:rPr>
        <w:t>（2）现金转账至甲方以下指定账户：</w:t>
      </w:r>
    </w:p>
    <w:p>
      <w:pPr>
        <w:tabs>
          <w:tab w:val="left" w:pos="1995"/>
        </w:tabs>
        <w:spacing w:line="384" w:lineRule="auto"/>
        <w:ind w:firstLine="480" w:firstLineChars="200"/>
        <w:rPr>
          <w:rFonts w:hint="eastAsia" w:ascii="仿宋" w:hAnsi="仿宋" w:eastAsia="仿宋" w:cs="仿宋"/>
          <w:bCs/>
          <w:sz w:val="24"/>
        </w:rPr>
      </w:pPr>
      <w:r>
        <w:rPr>
          <w:rFonts w:hint="eastAsia" w:ascii="仿宋" w:hAnsi="仿宋" w:eastAsia="仿宋" w:cs="仿宋"/>
          <w:bCs/>
          <w:sz w:val="24"/>
        </w:rPr>
        <w:t>户名：广州市净水有限公司</w:t>
      </w:r>
    </w:p>
    <w:p>
      <w:pPr>
        <w:tabs>
          <w:tab w:val="left" w:pos="1995"/>
        </w:tabs>
        <w:spacing w:line="384" w:lineRule="auto"/>
        <w:ind w:firstLine="480" w:firstLineChars="200"/>
        <w:rPr>
          <w:rFonts w:hint="eastAsia" w:ascii="仿宋" w:hAnsi="仿宋" w:eastAsia="仿宋" w:cs="仿宋"/>
          <w:bCs/>
          <w:sz w:val="24"/>
        </w:rPr>
      </w:pPr>
      <w:r>
        <w:rPr>
          <w:rFonts w:hint="eastAsia" w:ascii="仿宋" w:hAnsi="仿宋" w:eastAsia="仿宋" w:cs="仿宋"/>
          <w:bCs/>
          <w:sz w:val="24"/>
        </w:rPr>
        <w:t>账号：82010154900000342</w:t>
      </w:r>
    </w:p>
    <w:p>
      <w:pPr>
        <w:tabs>
          <w:tab w:val="left" w:pos="1995"/>
        </w:tabs>
        <w:spacing w:line="384" w:lineRule="auto"/>
        <w:ind w:firstLine="480" w:firstLineChars="200"/>
        <w:rPr>
          <w:rFonts w:hint="eastAsia" w:ascii="仿宋" w:hAnsi="仿宋" w:eastAsia="仿宋" w:cs="仿宋"/>
          <w:bCs/>
          <w:sz w:val="24"/>
        </w:rPr>
      </w:pPr>
      <w:r>
        <w:rPr>
          <w:rFonts w:hint="eastAsia" w:ascii="仿宋" w:hAnsi="仿宋" w:eastAsia="仿宋" w:cs="仿宋"/>
          <w:bCs/>
          <w:sz w:val="24"/>
        </w:rPr>
        <w:t>开户行：浦发银行广州分行</w:t>
      </w:r>
    </w:p>
    <w:p>
      <w:pPr>
        <w:spacing w:line="384" w:lineRule="auto"/>
        <w:ind w:firstLine="480" w:firstLineChars="200"/>
        <w:outlineLvl w:val="0"/>
        <w:rPr>
          <w:rFonts w:hint="eastAsia" w:ascii="仿宋" w:hAnsi="仿宋" w:eastAsia="仿宋" w:cs="仿宋"/>
          <w:sz w:val="24"/>
        </w:rPr>
      </w:pPr>
      <w:r>
        <w:rPr>
          <w:rFonts w:hint="eastAsia" w:ascii="仿宋" w:hAnsi="仿宋" w:eastAsia="仿宋" w:cs="仿宋"/>
          <w:sz w:val="24"/>
        </w:rPr>
        <w:t>8.5.2履约担保的担保期限和返还</w:t>
      </w:r>
    </w:p>
    <w:p>
      <w:pPr>
        <w:spacing w:line="384" w:lineRule="auto"/>
        <w:ind w:firstLine="480"/>
        <w:outlineLvl w:val="0"/>
        <w:rPr>
          <w:rFonts w:hint="eastAsia" w:ascii="仿宋" w:hAnsi="仿宋" w:eastAsia="仿宋" w:cs="仿宋"/>
          <w:sz w:val="24"/>
        </w:rPr>
      </w:pPr>
      <w:r>
        <w:rPr>
          <w:rFonts w:hint="eastAsia" w:ascii="仿宋" w:hAnsi="仿宋" w:eastAsia="仿宋" w:cs="仿宋"/>
          <w:sz w:val="24"/>
        </w:rPr>
        <w:t>⑴履约银行保函（或现金履约保证金）的担保期限：从提供履约担保（或转账成功）之日起至合同履行完成。</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⑵履约银行保函在合同履行完成后，由乙方提出申请，甲方在28日内返还，不支付利息：</w:t>
      </w:r>
    </w:p>
    <w:p>
      <w:pPr>
        <w:spacing w:line="384" w:lineRule="auto"/>
        <w:ind w:firstLine="600" w:firstLineChars="250"/>
        <w:outlineLvl w:val="0"/>
        <w:rPr>
          <w:rFonts w:hint="eastAsia" w:ascii="仿宋" w:hAnsi="仿宋" w:eastAsia="仿宋" w:cs="仿宋"/>
          <w:sz w:val="24"/>
        </w:rPr>
      </w:pPr>
      <w:r>
        <w:rPr>
          <w:rFonts w:hint="eastAsia" w:ascii="仿宋" w:hAnsi="仿宋" w:eastAsia="仿宋" w:cs="仿宋"/>
          <w:sz w:val="24"/>
        </w:rPr>
        <w:t>⑶延长担保期限。乙方以履约银行保函形式提交履约保证金的，在银行保函到期前，乙方应提前</w:t>
      </w:r>
      <w:r>
        <w:rPr>
          <w:rFonts w:hint="eastAsia" w:ascii="仿宋" w:hAnsi="仿宋" w:eastAsia="仿宋" w:cs="仿宋"/>
          <w:sz w:val="24"/>
          <w:u w:val="single"/>
        </w:rPr>
        <w:t xml:space="preserve"> 7 </w:t>
      </w:r>
      <w:r>
        <w:rPr>
          <w:rFonts w:hint="eastAsia" w:ascii="仿宋" w:hAnsi="仿宋" w:eastAsia="仿宋" w:cs="仿宋"/>
          <w:sz w:val="24"/>
        </w:rPr>
        <w:t>日向甲方提交新的保函以替换即将到期的保函。如乙方未及时提交的，甲方有权直接要求担保银行支付其担保的全部金额并解除合同。</w:t>
      </w:r>
    </w:p>
    <w:p>
      <w:pPr>
        <w:pStyle w:val="79"/>
        <w:spacing w:before="0" w:beforeAutospacing="0" w:after="0" w:afterAutospacing="0" w:line="384" w:lineRule="auto"/>
        <w:ind w:left="199" w:leftChars="95" w:firstLine="360" w:firstLineChars="150"/>
        <w:rPr>
          <w:rFonts w:hint="eastAsia" w:ascii="仿宋" w:hAnsi="仿宋" w:eastAsia="仿宋" w:cs="仿宋"/>
          <w:color w:val="auto"/>
          <w:u w:val="single"/>
        </w:rPr>
      </w:pPr>
      <w:r>
        <w:rPr>
          <w:rFonts w:hint="eastAsia" w:ascii="仿宋" w:hAnsi="仿宋" w:eastAsia="仿宋" w:cs="仿宋"/>
          <w:color w:val="auto"/>
        </w:rPr>
        <w:t>（4）现金履约保证金的退还：合同履行完成后，由乙方提出申请，甲方在</w:t>
      </w:r>
      <w:r>
        <w:rPr>
          <w:rFonts w:hint="eastAsia" w:ascii="仿宋" w:hAnsi="仿宋" w:eastAsia="仿宋" w:cs="仿宋"/>
          <w:color w:val="auto"/>
          <w:u w:val="single"/>
        </w:rPr>
        <w:t>28日</w:t>
      </w:r>
      <w:r>
        <w:rPr>
          <w:rFonts w:hint="eastAsia" w:ascii="仿宋" w:hAnsi="仿宋" w:eastAsia="仿宋" w:cs="仿宋"/>
          <w:color w:val="auto"/>
        </w:rPr>
        <w:t>内将剩余保证金（无息）返还。</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8.5.3甲方按本合同规定提取履约担保金额后，乙方应在收到甲方通知后</w:t>
      </w:r>
    </w:p>
    <w:p>
      <w:pPr>
        <w:spacing w:line="384" w:lineRule="auto"/>
        <w:rPr>
          <w:rFonts w:hint="eastAsia" w:ascii="仿宋" w:hAnsi="仿宋" w:eastAsia="仿宋" w:cs="仿宋"/>
          <w:sz w:val="24"/>
        </w:rPr>
      </w:pPr>
      <w:r>
        <w:rPr>
          <w:rFonts w:hint="eastAsia" w:ascii="仿宋" w:hAnsi="仿宋" w:eastAsia="仿宋" w:cs="仿宋"/>
          <w:sz w:val="24"/>
          <w:u w:val="single"/>
        </w:rPr>
        <w:t xml:space="preserve">  7  </w:t>
      </w:r>
      <w:r>
        <w:rPr>
          <w:rFonts w:hint="eastAsia" w:ascii="仿宋" w:hAnsi="仿宋" w:eastAsia="仿宋" w:cs="仿宋"/>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仿宋" w:hAnsi="仿宋" w:eastAsia="仿宋" w:cs="仿宋"/>
          <w:bCs/>
          <w:sz w:val="24"/>
          <w:bdr w:val="single" w:color="auto" w:sz="4" w:space="0"/>
        </w:rPr>
      </w:pPr>
      <w:r>
        <w:rPr>
          <w:rFonts w:hint="eastAsia" w:ascii="仿宋" w:hAnsi="仿宋" w:eastAsia="仿宋" w:cs="仿宋"/>
          <w:sz w:val="24"/>
        </w:rPr>
        <w:t xml:space="preserve">8.6付款方式： </w:t>
      </w:r>
      <w:r>
        <w:rPr>
          <w:rFonts w:hint="eastAsia" w:ascii="仿宋" w:hAnsi="仿宋" w:eastAsia="仿宋" w:cs="仿宋"/>
          <w:sz w:val="24"/>
        </w:rPr>
        <w:sym w:font="Wingdings" w:char="00FE"/>
      </w:r>
      <w:r>
        <w:rPr>
          <w:rFonts w:hint="eastAsia" w:ascii="仿宋" w:hAnsi="仿宋" w:eastAsia="仿宋" w:cs="仿宋"/>
          <w:sz w:val="24"/>
        </w:rPr>
        <w:t xml:space="preserve">网银支付；  </w:t>
      </w:r>
      <w:r>
        <w:rPr>
          <w:rFonts w:hint="eastAsia" w:ascii="仿宋" w:hAnsi="仿宋" w:eastAsia="仿宋" w:cs="仿宋"/>
          <w:sz w:val="24"/>
        </w:rPr>
        <w:sym w:font="Wingdings" w:char="00A8"/>
      </w:r>
      <w:r>
        <w:rPr>
          <w:rFonts w:hint="eastAsia" w:ascii="仿宋" w:hAnsi="仿宋" w:eastAsia="仿宋" w:cs="仿宋"/>
          <w:sz w:val="24"/>
        </w:rPr>
        <w:t xml:space="preserve">支票；   </w:t>
      </w:r>
      <w:r>
        <w:rPr>
          <w:rFonts w:hint="eastAsia" w:ascii="仿宋" w:hAnsi="仿宋" w:eastAsia="仿宋" w:cs="仿宋"/>
          <w:sz w:val="24"/>
        </w:rPr>
        <w:sym w:font="Wingdings" w:char="00A8"/>
      </w:r>
      <w:r>
        <w:rPr>
          <w:rFonts w:hint="eastAsia" w:ascii="仿宋" w:hAnsi="仿宋" w:eastAsia="仿宋" w:cs="仿宋"/>
          <w:sz w:val="24"/>
        </w:rPr>
        <w:t>其他：</w:t>
      </w:r>
    </w:p>
    <w:p>
      <w:pPr>
        <w:pStyle w:val="45"/>
        <w:spacing w:line="384" w:lineRule="auto"/>
        <w:ind w:firstLine="720" w:firstLineChars="300"/>
        <w:outlineLvl w:val="1"/>
        <w:rPr>
          <w:rFonts w:hint="eastAsia" w:ascii="仿宋" w:hAnsi="仿宋" w:eastAsia="仿宋" w:cs="仿宋"/>
          <w:sz w:val="24"/>
          <w:szCs w:val="24"/>
        </w:rPr>
      </w:pPr>
      <w:r>
        <w:rPr>
          <w:rFonts w:hint="eastAsia" w:ascii="仿宋" w:hAnsi="仿宋" w:eastAsia="仿宋" w:cs="仿宋"/>
          <w:sz w:val="24"/>
          <w:szCs w:val="24"/>
        </w:rPr>
        <w:t>（建议采用网银支付</w:t>
      </w:r>
      <w:r>
        <w:rPr>
          <w:rFonts w:hint="eastAsia" w:ascii="仿宋" w:hAnsi="仿宋" w:eastAsia="仿宋" w:cs="仿宋"/>
          <w:sz w:val="24"/>
        </w:rPr>
        <w:t>、</w:t>
      </w:r>
      <w:r>
        <w:rPr>
          <w:rFonts w:hint="eastAsia" w:ascii="仿宋" w:hAnsi="仿宋" w:eastAsia="仿宋" w:cs="仿宋"/>
          <w:sz w:val="24"/>
          <w:szCs w:val="24"/>
        </w:rPr>
        <w:t>支票两种形式</w:t>
      </w:r>
      <w:r>
        <w:rPr>
          <w:rFonts w:hint="eastAsia" w:ascii="仿宋" w:hAnsi="仿宋" w:eastAsia="仿宋" w:cs="仿宋"/>
          <w:sz w:val="24"/>
        </w:rPr>
        <w:t>中之一</w:t>
      </w:r>
      <w:r>
        <w:rPr>
          <w:rFonts w:hint="eastAsia" w:ascii="仿宋" w:hAnsi="仿宋" w:eastAsia="仿宋" w:cs="仿宋"/>
          <w:sz w:val="24"/>
          <w:szCs w:val="24"/>
        </w:rPr>
        <w:t>）。</w:t>
      </w:r>
    </w:p>
    <w:p>
      <w:pPr>
        <w:spacing w:line="384" w:lineRule="auto"/>
        <w:ind w:firstLine="482" w:firstLineChars="200"/>
        <w:rPr>
          <w:rFonts w:hint="eastAsia" w:ascii="仿宋" w:hAnsi="仿宋" w:eastAsia="仿宋" w:cs="仿宋"/>
          <w:b/>
          <w:bCs/>
          <w:sz w:val="24"/>
        </w:rPr>
      </w:pPr>
      <w:r>
        <w:rPr>
          <w:rFonts w:hint="eastAsia" w:ascii="仿宋" w:hAnsi="仿宋" w:eastAsia="仿宋" w:cs="仿宋"/>
          <w:b/>
          <w:bCs/>
          <w:sz w:val="24"/>
        </w:rPr>
        <w:t>第九条竣工验收</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9.1乙方应在工程完工后30天内将经甲方审核的完整竣工资料（含竣工图）和竣工验收报告各</w:t>
      </w:r>
      <w:r>
        <w:rPr>
          <w:rFonts w:hint="eastAsia" w:ascii="仿宋" w:hAnsi="仿宋" w:eastAsia="仿宋" w:cs="仿宋"/>
          <w:sz w:val="24"/>
          <w:u w:val="single"/>
        </w:rPr>
        <w:t>一式四份</w:t>
      </w:r>
      <w:r>
        <w:rPr>
          <w:rFonts w:hint="eastAsia" w:ascii="仿宋" w:hAnsi="仿宋" w:eastAsia="仿宋" w:cs="仿宋"/>
          <w:sz w:val="24"/>
        </w:rPr>
        <w:t>交甲方，不按时报送工程竣工资料的，每逾期一天，甲方要求乙方支付</w:t>
      </w:r>
      <w:r>
        <w:rPr>
          <w:rFonts w:hint="eastAsia" w:ascii="仿宋" w:hAnsi="仿宋" w:eastAsia="仿宋" w:cs="仿宋"/>
          <w:sz w:val="24"/>
          <w:u w:val="single"/>
        </w:rPr>
        <w:t>合同暂定总价</w:t>
      </w:r>
      <w:r>
        <w:rPr>
          <w:rFonts w:hint="eastAsia" w:ascii="仿宋" w:hAnsi="仿宋" w:eastAsia="仿宋" w:cs="仿宋"/>
          <w:bCs/>
          <w:sz w:val="24"/>
          <w:u w:val="single"/>
        </w:rPr>
        <w:t>万分之五/天</w:t>
      </w:r>
      <w:r>
        <w:rPr>
          <w:rFonts w:hint="eastAsia" w:ascii="仿宋" w:hAnsi="仿宋" w:eastAsia="仿宋" w:cs="仿宋"/>
          <w:sz w:val="24"/>
        </w:rPr>
        <w:t>，并在支付合同款时抵扣。</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9.3工程竣工验收通过，乙方送交完整的竣工验收资料和竣工验收报告的日期为实际竣工日期。工程按甲方要求修改后通过竣工验收的，实际竣工日期为乙方修改后提请甲方验收的日期。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9.4竣工档案的整理和移交</w:t>
      </w:r>
    </w:p>
    <w:p>
      <w:pPr>
        <w:spacing w:line="384" w:lineRule="auto"/>
        <w:ind w:firstLine="360" w:firstLineChars="150"/>
        <w:rPr>
          <w:rFonts w:hint="eastAsia" w:ascii="仿宋" w:hAnsi="仿宋" w:eastAsia="仿宋" w:cs="仿宋"/>
          <w:sz w:val="24"/>
        </w:rPr>
      </w:pPr>
      <w:r>
        <w:rPr>
          <w:rFonts w:hint="eastAsia" w:ascii="仿宋" w:hAnsi="仿宋" w:eastAsia="仿宋" w:cs="仿宋"/>
          <w:sz w:val="24"/>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hint="eastAsia" w:ascii="仿宋" w:hAnsi="仿宋" w:eastAsia="仿宋" w:cs="仿宋"/>
          <w:sz w:val="24"/>
        </w:rPr>
      </w:pPr>
      <w:r>
        <w:rPr>
          <w:rFonts w:hint="eastAsia" w:ascii="仿宋" w:hAnsi="仿宋" w:eastAsia="仿宋" w:cs="仿宋"/>
          <w:sz w:val="24"/>
        </w:rPr>
        <w:t>（a）竣工文件资料、竣工图档案（原件）各一式四份；</w:t>
      </w:r>
    </w:p>
    <w:p>
      <w:pPr>
        <w:spacing w:line="384" w:lineRule="auto"/>
        <w:ind w:firstLine="360" w:firstLineChars="150"/>
        <w:rPr>
          <w:rFonts w:hint="eastAsia" w:ascii="仿宋" w:hAnsi="仿宋" w:eastAsia="仿宋" w:cs="仿宋"/>
          <w:sz w:val="24"/>
        </w:rPr>
      </w:pPr>
      <w:r>
        <w:rPr>
          <w:rFonts w:hint="eastAsia" w:ascii="仿宋" w:hAnsi="仿宋" w:eastAsia="仿宋" w:cs="仿宋"/>
          <w:sz w:val="24"/>
        </w:rPr>
        <w:t>（b）与本款（a）项内容相同的电子版档案一式二份；</w:t>
      </w:r>
    </w:p>
    <w:p>
      <w:pPr>
        <w:spacing w:line="384" w:lineRule="auto"/>
        <w:ind w:firstLine="360" w:firstLineChars="150"/>
        <w:rPr>
          <w:rFonts w:hint="eastAsia" w:ascii="仿宋" w:hAnsi="仿宋" w:eastAsia="仿宋" w:cs="仿宋"/>
          <w:sz w:val="24"/>
        </w:rPr>
      </w:pPr>
      <w:r>
        <w:rPr>
          <w:rFonts w:hint="eastAsia" w:ascii="仿宋" w:hAnsi="仿宋" w:eastAsia="仿宋" w:cs="仿宋"/>
          <w:sz w:val="24"/>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仿宋" w:hAnsi="仿宋" w:eastAsia="仿宋" w:cs="仿宋"/>
          <w:sz w:val="24"/>
          <w:u w:val="single"/>
        </w:rPr>
        <w:t>合同暂定总价</w:t>
      </w:r>
      <w:r>
        <w:rPr>
          <w:rFonts w:hint="eastAsia" w:ascii="仿宋" w:hAnsi="仿宋" w:eastAsia="仿宋" w:cs="仿宋"/>
          <w:bCs/>
          <w:sz w:val="24"/>
          <w:u w:val="single"/>
        </w:rPr>
        <w:t>万分之五/天</w:t>
      </w:r>
      <w:r>
        <w:rPr>
          <w:rFonts w:hint="eastAsia" w:ascii="仿宋" w:hAnsi="仿宋" w:eastAsia="仿宋" w:cs="仿宋"/>
          <w:sz w:val="24"/>
        </w:rPr>
        <w:t>违约金。</w:t>
      </w:r>
    </w:p>
    <w:p>
      <w:pPr>
        <w:spacing w:line="384" w:lineRule="auto"/>
        <w:ind w:firstLine="360" w:firstLineChars="150"/>
        <w:rPr>
          <w:rFonts w:hint="eastAsia" w:ascii="仿宋" w:hAnsi="仿宋" w:eastAsia="仿宋" w:cs="仿宋"/>
          <w:sz w:val="24"/>
        </w:rPr>
      </w:pPr>
      <w:r>
        <w:rPr>
          <w:rFonts w:hint="eastAsia" w:ascii="仿宋" w:hAnsi="仿宋" w:eastAsia="仿宋" w:cs="仿宋"/>
          <w:sz w:val="24"/>
        </w:rPr>
        <w:t>（3）电子版竣工图的编制，以甲方提供的电子版施工图为基础。乙方在移交竣工档案时，应一并移交甲方提供的电子版施工图。</w:t>
      </w:r>
    </w:p>
    <w:p>
      <w:pPr>
        <w:spacing w:line="384" w:lineRule="auto"/>
        <w:ind w:firstLine="480"/>
        <w:rPr>
          <w:rFonts w:hint="eastAsia" w:ascii="仿宋" w:hAnsi="仿宋" w:eastAsia="仿宋" w:cs="仿宋"/>
          <w:sz w:val="24"/>
        </w:rPr>
      </w:pPr>
      <w:r>
        <w:rPr>
          <w:rFonts w:hint="eastAsia" w:ascii="仿宋" w:hAnsi="仿宋" w:eastAsia="仿宋" w:cs="仿宋"/>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仿宋" w:hAnsi="仿宋" w:eastAsia="仿宋" w:cs="仿宋"/>
          <w:u w:val="single"/>
          <w:lang w:val="en-US" w:eastAsia="zh-CN"/>
        </w:rPr>
      </w:pPr>
      <w:r>
        <w:rPr>
          <w:rFonts w:hint="eastAsia" w:ascii="仿宋" w:hAnsi="仿宋" w:eastAsia="仿宋" w:cs="仿宋"/>
          <w:lang w:val="en-US" w:eastAsia="zh-CN"/>
        </w:rPr>
        <w:t>9.5</w:t>
      </w:r>
      <w:r>
        <w:rPr>
          <w:rFonts w:hint="eastAsia" w:ascii="仿宋" w:hAnsi="仿宋" w:eastAsia="仿宋" w:cs="仿宋"/>
        </w:rPr>
        <w:t>本合同竣工验收结算单位为</w:t>
      </w:r>
      <w:r>
        <w:rPr>
          <w:rFonts w:hint="eastAsia" w:ascii="仿宋" w:hAnsi="仿宋" w:eastAsia="仿宋" w:cs="仿宋"/>
          <w:u w:val="single"/>
          <w:lang w:eastAsia="zh-CN"/>
        </w:rPr>
        <w:t>：</w:t>
      </w:r>
      <w:r>
        <w:rPr>
          <w:rFonts w:hint="eastAsia" w:ascii="仿宋" w:hAnsi="仿宋" w:eastAsia="仿宋" w:cs="仿宋"/>
          <w:u w:val="single"/>
          <w:lang w:val="en-US" w:eastAsia="zh-CN"/>
        </w:rPr>
        <w:t xml:space="preserve">广州市净水有限公司石井净水分公司    </w:t>
      </w:r>
    </w:p>
    <w:p>
      <w:pPr>
        <w:pStyle w:val="2"/>
        <w:ind w:firstLine="480" w:firstLineChars="200"/>
        <w:rPr>
          <w:rFonts w:hint="eastAsia" w:ascii="仿宋" w:hAnsi="仿宋" w:eastAsia="仿宋" w:cs="仿宋"/>
          <w:u w:val="single"/>
          <w:lang w:val="en-US" w:eastAsia="zh-CN"/>
        </w:rPr>
      </w:pPr>
      <w:r>
        <w:rPr>
          <w:rFonts w:hint="eastAsia" w:ascii="仿宋" w:hAnsi="仿宋" w:eastAsia="仿宋" w:cs="仿宋"/>
          <w:u w:val="single"/>
          <w:lang w:val="en-US" w:eastAsia="zh-CN"/>
        </w:rPr>
        <w:t xml:space="preserve">    </w:t>
      </w:r>
    </w:p>
    <w:p>
      <w:pPr>
        <w:numPr>
          <w:ilvl w:val="0"/>
          <w:numId w:val="28"/>
        </w:numPr>
        <w:spacing w:before="120" w:afterLines="50" w:line="384" w:lineRule="auto"/>
        <w:ind w:firstLine="482" w:firstLineChars="200"/>
        <w:jc w:val="left"/>
        <w:rPr>
          <w:rFonts w:hint="eastAsia" w:ascii="仿宋" w:hAnsi="仿宋" w:eastAsia="仿宋" w:cs="仿宋"/>
          <w:b/>
          <w:bCs/>
          <w:sz w:val="24"/>
        </w:rPr>
      </w:pPr>
      <w:bookmarkStart w:id="6" w:name="_Toc474245220"/>
      <w:bookmarkStart w:id="7" w:name="_Toc520190034"/>
      <w:bookmarkStart w:id="8" w:name="_Toc518992994"/>
      <w:r>
        <w:rPr>
          <w:rFonts w:hint="eastAsia" w:ascii="仿宋" w:hAnsi="仿宋" w:eastAsia="仿宋" w:cs="仿宋"/>
          <w:b/>
          <w:bCs/>
          <w:sz w:val="24"/>
        </w:rPr>
        <w:t>质量保证</w:t>
      </w:r>
      <w:bookmarkEnd w:id="6"/>
      <w:bookmarkEnd w:id="7"/>
      <w:bookmarkEnd w:id="8"/>
    </w:p>
    <w:p>
      <w:pPr>
        <w:spacing w:line="384" w:lineRule="auto"/>
        <w:ind w:firstLine="480" w:firstLineChars="200"/>
        <w:rPr>
          <w:rFonts w:hint="eastAsia" w:ascii="仿宋" w:hAnsi="仿宋" w:eastAsia="仿宋" w:cs="仿宋"/>
          <w:sz w:val="24"/>
        </w:rPr>
      </w:pPr>
      <w:r>
        <w:rPr>
          <w:rFonts w:hint="eastAsia" w:ascii="仿宋" w:hAnsi="仿宋" w:eastAsia="仿宋" w:cs="仿宋"/>
          <w:sz w:val="24"/>
        </w:rPr>
        <w:t>10.1乙方保证所承包的项目质量符合国家相关标准和规范。对产品质量依据原厂商标准及国家标准从严执行。</w:t>
      </w:r>
    </w:p>
    <w:p>
      <w:pPr>
        <w:autoSpaceDE w:val="0"/>
        <w:autoSpaceDN w:val="0"/>
        <w:adjustRightInd w:val="0"/>
        <w:spacing w:line="384" w:lineRule="auto"/>
        <w:ind w:left="420"/>
        <w:rPr>
          <w:rFonts w:hint="eastAsia" w:ascii="仿宋" w:hAnsi="仿宋" w:eastAsia="仿宋" w:cs="仿宋"/>
          <w:kern w:val="0"/>
          <w:sz w:val="24"/>
          <w:lang w:val="zh-CN"/>
        </w:rPr>
      </w:pPr>
      <w:r>
        <w:rPr>
          <w:rFonts w:hint="eastAsia" w:ascii="仿宋" w:hAnsi="仿宋" w:eastAsia="仿宋" w:cs="仿宋"/>
          <w:bCs/>
          <w:sz w:val="24"/>
        </w:rPr>
        <w:t>10.2 本项目质量保修期为</w:t>
      </w:r>
      <w:r>
        <w:rPr>
          <w:rFonts w:hint="eastAsia" w:ascii="仿宋" w:hAnsi="仿宋" w:eastAsia="仿宋" w:cs="仿宋"/>
          <w:kern w:val="0"/>
          <w:sz w:val="24"/>
          <w:lang w:val="zh-CN"/>
        </w:rPr>
        <w:t>自验收合格之日起</w:t>
      </w:r>
      <w:r>
        <w:rPr>
          <w:rFonts w:hint="eastAsia" w:ascii="仿宋" w:hAnsi="仿宋" w:eastAsia="仿宋" w:cs="仿宋"/>
          <w:kern w:val="0"/>
          <w:sz w:val="24"/>
          <w:u w:val="single"/>
          <w:lang w:val="en-US" w:eastAsia="zh-CN"/>
        </w:rPr>
        <w:t>壹</w:t>
      </w:r>
      <w:r>
        <w:rPr>
          <w:rFonts w:hint="eastAsia" w:ascii="仿宋" w:hAnsi="仿宋" w:eastAsia="仿宋" w:cs="仿宋"/>
          <w:kern w:val="0"/>
          <w:sz w:val="24"/>
          <w:lang w:val="zh-CN"/>
        </w:rPr>
        <w:t>年。</w:t>
      </w:r>
    </w:p>
    <w:p>
      <w:pPr>
        <w:spacing w:line="384" w:lineRule="auto"/>
        <w:ind w:firstLine="420" w:firstLineChars="175"/>
        <w:rPr>
          <w:rFonts w:hint="eastAsia" w:ascii="仿宋" w:hAnsi="仿宋" w:eastAsia="仿宋" w:cs="仿宋"/>
          <w:bCs/>
          <w:sz w:val="24"/>
        </w:rPr>
      </w:pPr>
      <w:r>
        <w:rPr>
          <w:rFonts w:hint="eastAsia" w:ascii="仿宋" w:hAnsi="仿宋" w:eastAsia="仿宋" w:cs="仿宋"/>
          <w:bCs/>
          <w:sz w:val="24"/>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仿宋" w:hAnsi="仿宋" w:eastAsia="仿宋" w:cs="仿宋"/>
          <w:bCs/>
          <w:sz w:val="24"/>
          <w:u w:val="single"/>
        </w:rPr>
        <w:t>合同暂定总价的10%/次</w:t>
      </w:r>
      <w:r>
        <w:rPr>
          <w:rFonts w:hint="eastAsia" w:ascii="仿宋" w:hAnsi="仿宋" w:eastAsia="仿宋" w:cs="仿宋"/>
          <w:bCs/>
          <w:sz w:val="24"/>
        </w:rPr>
        <w:t>作为违约金。</w:t>
      </w:r>
    </w:p>
    <w:p>
      <w:pPr>
        <w:spacing w:beforeLines="50" w:afterLines="50" w:line="384" w:lineRule="auto"/>
        <w:ind w:firstLine="422" w:firstLineChars="175"/>
        <w:jc w:val="left"/>
        <w:rPr>
          <w:rFonts w:hint="eastAsia" w:ascii="仿宋" w:hAnsi="仿宋" w:eastAsia="仿宋" w:cs="仿宋"/>
          <w:sz w:val="24"/>
        </w:rPr>
      </w:pPr>
      <w:bookmarkStart w:id="9" w:name="_Toc183666531"/>
      <w:bookmarkStart w:id="10" w:name="_Toc107446862"/>
      <w:bookmarkStart w:id="11" w:name="_Toc518993000"/>
      <w:bookmarkStart w:id="12" w:name="_Toc107447255"/>
      <w:bookmarkStart w:id="13" w:name="_Toc520190040"/>
      <w:bookmarkStart w:id="14" w:name="_Toc306350467"/>
      <w:bookmarkStart w:id="15" w:name="_Toc19692"/>
      <w:bookmarkStart w:id="16" w:name="_Toc474245226"/>
      <w:r>
        <w:rPr>
          <w:rFonts w:hint="eastAsia" w:ascii="仿宋" w:hAnsi="仿宋" w:eastAsia="仿宋" w:cs="仿宋"/>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hint="eastAsia" w:ascii="仿宋" w:hAnsi="仿宋" w:eastAsia="仿宋" w:cs="仿宋"/>
          <w:bCs/>
          <w:sz w:val="24"/>
        </w:rPr>
      </w:pPr>
      <w:bookmarkStart w:id="17" w:name="_Toc12010"/>
      <w:bookmarkStart w:id="18" w:name="_Toc183666532"/>
      <w:bookmarkStart w:id="19" w:name="_Toc306350468"/>
      <w:r>
        <w:rPr>
          <w:rFonts w:hint="eastAsia" w:ascii="仿宋" w:hAnsi="仿宋" w:eastAsia="仿宋" w:cs="仿宋"/>
          <w:bCs/>
          <w:sz w:val="24"/>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hint="eastAsia" w:ascii="仿宋" w:hAnsi="仿宋" w:eastAsia="仿宋" w:cs="仿宋"/>
          <w:bCs/>
          <w:sz w:val="24"/>
        </w:rPr>
      </w:pPr>
      <w:r>
        <w:rPr>
          <w:rFonts w:hint="eastAsia" w:ascii="仿宋" w:hAnsi="仿宋" w:eastAsia="仿宋" w:cs="仿宋"/>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hint="eastAsia" w:ascii="仿宋" w:hAnsi="仿宋" w:eastAsia="仿宋" w:cs="仿宋"/>
          <w:bCs/>
          <w:sz w:val="24"/>
        </w:rPr>
      </w:pPr>
      <w:r>
        <w:rPr>
          <w:rFonts w:hint="eastAsia" w:ascii="仿宋" w:hAnsi="仿宋" w:eastAsia="仿宋" w:cs="仿宋"/>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hint="eastAsia" w:ascii="仿宋" w:hAnsi="仿宋" w:eastAsia="仿宋" w:cs="仿宋"/>
          <w:bCs/>
          <w:sz w:val="24"/>
        </w:rPr>
      </w:pPr>
      <w:r>
        <w:rPr>
          <w:rFonts w:hint="eastAsia" w:ascii="仿宋" w:hAnsi="仿宋" w:eastAsia="仿宋" w:cs="仿宋"/>
          <w:bCs/>
          <w:sz w:val="24"/>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hint="eastAsia" w:ascii="仿宋" w:hAnsi="仿宋" w:eastAsia="仿宋" w:cs="仿宋"/>
          <w:bCs/>
          <w:sz w:val="24"/>
        </w:rPr>
      </w:pPr>
      <w:r>
        <w:rPr>
          <w:rFonts w:hint="eastAsia" w:ascii="仿宋" w:hAnsi="仿宋" w:eastAsia="仿宋" w:cs="仿宋"/>
          <w:bCs/>
          <w:sz w:val="24"/>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hint="eastAsia" w:ascii="仿宋" w:hAnsi="仿宋" w:eastAsia="仿宋" w:cs="仿宋"/>
          <w:bCs/>
          <w:sz w:val="24"/>
        </w:rPr>
      </w:pPr>
      <w:r>
        <w:rPr>
          <w:rFonts w:hint="eastAsia" w:ascii="仿宋" w:hAnsi="仿宋" w:eastAsia="仿宋" w:cs="仿宋"/>
          <w:bCs/>
          <w:sz w:val="24"/>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18172294"/>
      <w:bookmarkStart w:id="21" w:name="_Toc107447257"/>
      <w:bookmarkStart w:id="22" w:name="_Toc518993001"/>
      <w:bookmarkStart w:id="23" w:name="_Toc107446864"/>
      <w:bookmarkStart w:id="24" w:name="_Toc474245227"/>
      <w:bookmarkStart w:id="25" w:name="_Toc520190041"/>
    </w:p>
    <w:p>
      <w:pPr>
        <w:spacing w:beforeLines="50" w:afterLines="50" w:line="384" w:lineRule="auto"/>
        <w:ind w:firstLine="482"/>
        <w:jc w:val="left"/>
        <w:rPr>
          <w:rFonts w:hint="eastAsia" w:ascii="仿宋" w:hAnsi="仿宋" w:eastAsia="仿宋" w:cs="仿宋"/>
          <w:b/>
          <w:bCs/>
          <w:sz w:val="24"/>
        </w:rPr>
      </w:pPr>
      <w:r>
        <w:rPr>
          <w:rFonts w:hint="eastAsia" w:ascii="仿宋" w:hAnsi="仿宋" w:eastAsia="仿宋" w:cs="仿宋"/>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hint="eastAsia" w:ascii="仿宋" w:hAnsi="仿宋" w:eastAsia="仿宋" w:cs="仿宋"/>
          <w:bCs/>
          <w:sz w:val="24"/>
        </w:rPr>
      </w:pPr>
      <w:bookmarkStart w:id="26" w:name="_Toc306350469"/>
      <w:bookmarkStart w:id="27" w:name="_Toc183666533"/>
      <w:r>
        <w:rPr>
          <w:rFonts w:hint="eastAsia" w:ascii="仿宋" w:hAnsi="仿宋" w:eastAsia="仿宋" w:cs="仿宋"/>
          <w:bCs/>
          <w:sz w:val="24"/>
        </w:rPr>
        <w:t>12.1 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仿宋" w:hAnsi="仿宋" w:eastAsia="仿宋" w:cs="仿宋"/>
          <w:sz w:val="24"/>
        </w:rPr>
      </w:pPr>
      <w:r>
        <w:rPr>
          <w:rFonts w:hint="eastAsia" w:ascii="仿宋" w:hAnsi="仿宋" w:eastAsia="仿宋" w:cs="仿宋"/>
          <w:bCs/>
          <w:sz w:val="24"/>
        </w:rPr>
        <w:t xml:space="preserve">12.2 </w:t>
      </w:r>
      <w:r>
        <w:rPr>
          <w:rFonts w:hint="eastAsia" w:ascii="仿宋" w:hAnsi="仿宋" w:eastAsia="仿宋" w:cs="仿宋"/>
          <w:sz w:val="24"/>
        </w:rPr>
        <w:t>在甲方同意的情况下，除有争端之外的合同其它部分在争端解决前应继续执行。</w:t>
      </w:r>
      <w:bookmarkEnd w:id="26"/>
      <w:bookmarkEnd w:id="27"/>
      <w:bookmarkStart w:id="28" w:name="_Toc474245229"/>
      <w:bookmarkStart w:id="29" w:name="_Toc520190043"/>
      <w:bookmarkStart w:id="30" w:name="_Toc518993003"/>
    </w:p>
    <w:p>
      <w:pPr>
        <w:spacing w:line="384" w:lineRule="auto"/>
        <w:ind w:firstLine="482"/>
        <w:jc w:val="left"/>
        <w:rPr>
          <w:rFonts w:hint="eastAsia" w:ascii="仿宋" w:hAnsi="仿宋" w:eastAsia="仿宋" w:cs="仿宋"/>
          <w:b/>
          <w:bCs/>
          <w:sz w:val="24"/>
        </w:rPr>
      </w:pPr>
      <w:r>
        <w:rPr>
          <w:rFonts w:hint="eastAsia" w:ascii="仿宋" w:hAnsi="仿宋" w:eastAsia="仿宋" w:cs="仿宋"/>
          <w:b/>
          <w:bCs/>
          <w:sz w:val="24"/>
        </w:rPr>
        <w:t>第十三条</w:t>
      </w:r>
      <w:bookmarkStart w:id="31" w:name="_Toc107446871"/>
      <w:bookmarkStart w:id="32" w:name="_Toc107447264"/>
      <w:r>
        <w:rPr>
          <w:rFonts w:hint="eastAsia" w:ascii="仿宋" w:hAnsi="仿宋" w:eastAsia="仿宋" w:cs="仿宋"/>
          <w:b/>
          <w:bCs/>
          <w:sz w:val="24"/>
        </w:rPr>
        <w:t>合同生效及其他</w:t>
      </w:r>
      <w:bookmarkEnd w:id="28"/>
      <w:bookmarkEnd w:id="29"/>
      <w:bookmarkEnd w:id="30"/>
      <w:bookmarkEnd w:id="31"/>
      <w:bookmarkEnd w:id="32"/>
    </w:p>
    <w:p>
      <w:pPr>
        <w:spacing w:line="384" w:lineRule="auto"/>
        <w:ind w:firstLine="480"/>
        <w:rPr>
          <w:rFonts w:hint="eastAsia" w:ascii="仿宋" w:hAnsi="仿宋" w:eastAsia="仿宋" w:cs="仿宋"/>
          <w:sz w:val="24"/>
        </w:rPr>
      </w:pPr>
      <w:r>
        <w:rPr>
          <w:rFonts w:hint="eastAsia" w:ascii="仿宋" w:hAnsi="仿宋" w:eastAsia="仿宋" w:cs="仿宋"/>
          <w:sz w:val="24"/>
        </w:rPr>
        <w:t>13.1本合同经双方法定代表人或授权代表签字并加盖双方公章后生效.</w:t>
      </w:r>
    </w:p>
    <w:p>
      <w:pPr>
        <w:spacing w:line="384" w:lineRule="auto"/>
        <w:ind w:firstLine="480"/>
        <w:rPr>
          <w:rFonts w:hint="eastAsia" w:ascii="仿宋" w:hAnsi="仿宋" w:eastAsia="仿宋" w:cs="仿宋"/>
          <w:sz w:val="24"/>
        </w:rPr>
      </w:pPr>
      <w:r>
        <w:rPr>
          <w:rFonts w:hint="eastAsia" w:ascii="仿宋" w:hAnsi="仿宋" w:eastAsia="仿宋" w:cs="仿宋"/>
          <w:sz w:val="24"/>
        </w:rPr>
        <w:t>13.2本合同正文一式份，其中：甲方份，乙方份。</w:t>
      </w:r>
    </w:p>
    <w:p>
      <w:pPr>
        <w:spacing w:line="384" w:lineRule="auto"/>
        <w:ind w:firstLine="480"/>
        <w:rPr>
          <w:rFonts w:hint="eastAsia" w:ascii="仿宋" w:hAnsi="仿宋" w:eastAsia="仿宋" w:cs="仿宋"/>
          <w:sz w:val="24"/>
          <w:u w:val="single"/>
          <w:lang w:eastAsia="zh-CN"/>
        </w:rPr>
      </w:pPr>
      <w:r>
        <w:rPr>
          <w:rFonts w:hint="eastAsia" w:ascii="仿宋" w:hAnsi="仿宋" w:eastAsia="仿宋" w:cs="仿宋"/>
          <w:sz w:val="24"/>
        </w:rPr>
        <w:t>13.3补充条款</w:t>
      </w:r>
      <w:r>
        <w:rPr>
          <w:rFonts w:hint="eastAsia" w:ascii="仿宋" w:hAnsi="仿宋" w:eastAsia="仿宋" w:cs="仿宋"/>
          <w:sz w:val="24"/>
          <w:u w:val="single"/>
        </w:rPr>
        <w:t>：</w:t>
      </w:r>
      <w:r>
        <w:rPr>
          <w:rFonts w:hint="eastAsia" w:ascii="仿宋" w:hAnsi="仿宋" w:eastAsia="仿宋" w:cs="仿宋"/>
          <w:sz w:val="24"/>
          <w:u w:val="single"/>
          <w:lang w:eastAsia="zh-CN"/>
        </w:rPr>
        <w:t>…</w:t>
      </w:r>
    </w:p>
    <w:p>
      <w:pPr>
        <w:spacing w:line="384" w:lineRule="auto"/>
        <w:ind w:firstLine="480"/>
        <w:rPr>
          <w:rFonts w:hint="eastAsia" w:ascii="仿宋" w:hAnsi="仿宋" w:eastAsia="仿宋" w:cs="仿宋"/>
          <w:sz w:val="24"/>
          <w:u w:val="single"/>
          <w:lang w:eastAsia="zh-CN"/>
        </w:rPr>
      </w:pPr>
    </w:p>
    <w:p>
      <w:pPr>
        <w:spacing w:line="384" w:lineRule="auto"/>
        <w:ind w:firstLine="480"/>
        <w:rPr>
          <w:rFonts w:hint="eastAsia" w:ascii="仿宋" w:hAnsi="仿宋" w:eastAsia="仿宋" w:cs="仿宋"/>
          <w:sz w:val="24"/>
          <w:u w:val="single"/>
          <w:lang w:eastAsia="zh-CN"/>
        </w:rPr>
      </w:pPr>
    </w:p>
    <w:p>
      <w:pPr>
        <w:pStyle w:val="2"/>
        <w:rPr>
          <w:rFonts w:hint="eastAsia" w:ascii="仿宋" w:hAnsi="仿宋" w:eastAsia="仿宋" w:cs="仿宋"/>
          <w:sz w:val="24"/>
          <w:u w:val="single"/>
          <w:lang w:eastAsia="zh-CN"/>
        </w:rPr>
      </w:pPr>
    </w:p>
    <w:p>
      <w:pPr>
        <w:pStyle w:val="2"/>
        <w:rPr>
          <w:rFonts w:hint="eastAsia" w:ascii="仿宋" w:hAnsi="仿宋" w:eastAsia="仿宋" w:cs="仿宋"/>
          <w:sz w:val="24"/>
          <w:u w:val="single"/>
          <w:lang w:eastAsia="zh-CN"/>
        </w:rPr>
      </w:pPr>
    </w:p>
    <w:p>
      <w:pPr>
        <w:spacing w:line="384" w:lineRule="auto"/>
        <w:ind w:firstLine="480"/>
        <w:rPr>
          <w:rFonts w:hint="eastAsia" w:ascii="仿宋" w:hAnsi="仿宋" w:eastAsia="仿宋" w:cs="仿宋"/>
          <w:sz w:val="24"/>
          <w:u w:val="single"/>
          <w:lang w:eastAsia="zh-CN"/>
        </w:rPr>
      </w:pPr>
    </w:p>
    <w:p>
      <w:pPr>
        <w:spacing w:line="384" w:lineRule="auto"/>
        <w:rPr>
          <w:rFonts w:hint="eastAsia" w:ascii="仿宋" w:hAnsi="仿宋" w:eastAsia="仿宋" w:cs="仿宋"/>
          <w:sz w:val="24"/>
        </w:rPr>
      </w:pPr>
    </w:p>
    <w:p>
      <w:pPr>
        <w:spacing w:line="384" w:lineRule="auto"/>
        <w:rPr>
          <w:rFonts w:hint="eastAsia" w:ascii="仿宋" w:hAnsi="仿宋" w:eastAsia="仿宋" w:cs="仿宋"/>
          <w:sz w:val="24"/>
        </w:rPr>
      </w:pPr>
      <w:r>
        <w:rPr>
          <w:rFonts w:hint="eastAsia" w:ascii="仿宋" w:hAnsi="仿宋" w:eastAsia="仿宋" w:cs="仿宋"/>
          <w:sz w:val="24"/>
        </w:rPr>
        <w:t>附件：1.中标通知书/发包通知书/</w:t>
      </w:r>
      <w:r>
        <w:rPr>
          <w:rFonts w:hint="eastAsia" w:ascii="仿宋" w:hAnsi="仿宋" w:eastAsia="仿宋" w:cs="仿宋"/>
          <w:sz w:val="24"/>
          <w:lang w:val="en-US" w:eastAsia="zh-CN"/>
        </w:rPr>
        <w:t>成交通知书/</w:t>
      </w:r>
      <w:r>
        <w:rPr>
          <w:rFonts w:hint="eastAsia" w:ascii="仿宋" w:hAnsi="仿宋" w:eastAsia="仿宋" w:cs="仿宋"/>
          <w:sz w:val="24"/>
        </w:rPr>
        <w:t>委托函（如有）</w:t>
      </w:r>
    </w:p>
    <w:p>
      <w:pPr>
        <w:numPr>
          <w:ilvl w:val="0"/>
          <w:numId w:val="0"/>
        </w:num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廉洁协议</w:t>
      </w:r>
    </w:p>
    <w:p>
      <w:pPr>
        <w:numPr>
          <w:ilvl w:val="0"/>
          <w:numId w:val="0"/>
        </w:numPr>
        <w:spacing w:line="46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不诚信行为的情形及相应被暂停参与投标活动的处理标准</w:t>
      </w:r>
    </w:p>
    <w:p>
      <w:pPr>
        <w:spacing w:line="384" w:lineRule="auto"/>
        <w:ind w:firstLine="720" w:firstLineChars="300"/>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营运场所施工安全协议书（具体以安全办通知为准）</w:t>
      </w:r>
    </w:p>
    <w:p>
      <w:pPr>
        <w:spacing w:line="384"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5</w:t>
      </w:r>
      <w:r>
        <w:rPr>
          <w:rFonts w:hint="eastAsia" w:ascii="仿宋" w:hAnsi="仿宋" w:eastAsia="仿宋" w:cs="仿宋"/>
          <w:sz w:val="24"/>
        </w:rPr>
        <w:t>.工程量清单/报价</w:t>
      </w:r>
    </w:p>
    <w:p>
      <w:pPr>
        <w:spacing w:line="384"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6</w:t>
      </w:r>
      <w:r>
        <w:rPr>
          <w:rFonts w:hint="eastAsia" w:ascii="仿宋" w:hAnsi="仿宋" w:eastAsia="仿宋" w:cs="仿宋"/>
          <w:sz w:val="24"/>
        </w:rPr>
        <w:t xml:space="preserve">.项目投入人员架构表 </w:t>
      </w:r>
    </w:p>
    <w:p>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rPr>
        <w:t xml:space="preserve">      </w:t>
      </w:r>
      <w:r>
        <w:rPr>
          <w:rFonts w:hint="eastAsia" w:ascii="仿宋" w:hAnsi="仿宋" w:eastAsia="仿宋" w:cs="仿宋"/>
          <w:b w:val="0"/>
          <w:bCs w:val="0"/>
          <w:sz w:val="24"/>
          <w:lang w:val="en-US" w:eastAsia="zh-CN"/>
        </w:rPr>
        <w:t>7</w:t>
      </w:r>
      <w:r>
        <w:rPr>
          <w:rFonts w:hint="eastAsia" w:ascii="仿宋" w:hAnsi="仿宋" w:eastAsia="仿宋" w:cs="仿宋"/>
          <w:b w:val="0"/>
          <w:bCs w:val="0"/>
          <w:sz w:val="24"/>
        </w:rPr>
        <w:t>.</w:t>
      </w:r>
      <w:r>
        <w:rPr>
          <w:rFonts w:hint="eastAsia" w:ascii="仿宋" w:hAnsi="仿宋" w:eastAsia="仿宋" w:cs="仿宋"/>
          <w:sz w:val="24"/>
        </w:rPr>
        <w:t>履约保函（模板）</w:t>
      </w:r>
    </w:p>
    <w:p>
      <w:pPr>
        <w:spacing w:line="360" w:lineRule="auto"/>
        <w:ind w:firstLine="720" w:firstLineChars="300"/>
        <w:rPr>
          <w:rFonts w:hint="eastAsia" w:ascii="仿宋" w:hAnsi="仿宋" w:eastAsia="仿宋" w:cs="仿宋"/>
          <w:b w:val="0"/>
          <w:bCs w:val="0"/>
          <w:sz w:val="24"/>
          <w:szCs w:val="24"/>
          <w:lang w:eastAsia="zh-CN"/>
        </w:rPr>
      </w:pPr>
      <w:r>
        <w:rPr>
          <w:rFonts w:hint="eastAsia" w:ascii="仿宋" w:hAnsi="仿宋" w:eastAsia="仿宋" w:cs="仿宋"/>
          <w:sz w:val="24"/>
          <w:lang w:val="en-US" w:eastAsia="zh-CN"/>
        </w:rPr>
        <w:t>8.</w:t>
      </w:r>
      <w:r>
        <w:rPr>
          <w:rFonts w:hint="eastAsia" w:ascii="仿宋" w:hAnsi="仿宋" w:eastAsia="仿宋" w:cs="仿宋"/>
          <w:b w:val="0"/>
          <w:bCs w:val="0"/>
          <w:sz w:val="24"/>
          <w:szCs w:val="24"/>
        </w:rPr>
        <w:t>应急救援物资清单</w:t>
      </w:r>
      <w:r>
        <w:rPr>
          <w:rFonts w:hint="eastAsia" w:ascii="仿宋" w:hAnsi="仿宋" w:eastAsia="仿宋" w:cs="仿宋"/>
          <w:b w:val="0"/>
          <w:bCs w:val="0"/>
          <w:sz w:val="24"/>
          <w:szCs w:val="24"/>
          <w:lang w:eastAsia="zh-CN"/>
        </w:rPr>
        <w:t>（如需）</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.授权委托证明（如需）</w:t>
      </w:r>
    </w:p>
    <w:p>
      <w:pPr>
        <w:spacing w:line="360" w:lineRule="auto"/>
        <w:ind w:firstLine="720" w:firstLineChars="300"/>
        <w:rPr>
          <w:rFonts w:hint="eastAsia" w:ascii="仿宋" w:hAnsi="仿宋" w:eastAsia="仿宋" w:cs="仿宋"/>
          <w:sz w:val="24"/>
          <w:lang w:val="en-US" w:eastAsia="zh-CN"/>
        </w:rPr>
      </w:pPr>
      <w:r>
        <w:rPr>
          <w:rFonts w:hint="eastAsia" w:ascii="仿宋" w:hAnsi="仿宋" w:eastAsia="仿宋" w:cs="仿宋"/>
          <w:b w:val="0"/>
          <w:bCs w:val="0"/>
          <w:sz w:val="24"/>
          <w:szCs w:val="24"/>
          <w:lang w:val="en-US" w:eastAsia="zh-CN"/>
        </w:rPr>
        <w:t>10.</w:t>
      </w:r>
      <w:r>
        <w:rPr>
          <w:rFonts w:hint="eastAsia" w:ascii="仿宋" w:hAnsi="仿宋" w:eastAsia="仿宋" w:cs="仿宋"/>
          <w:sz w:val="24"/>
          <w:lang w:val="en-US" w:eastAsia="zh-CN"/>
        </w:rPr>
        <w:t>防疫管理协议书</w:t>
      </w:r>
    </w:p>
    <w:p>
      <w:pPr>
        <w:spacing w:line="360" w:lineRule="auto"/>
        <w:ind w:firstLine="720" w:firstLineChars="300"/>
        <w:rPr>
          <w:rFonts w:hint="eastAsia" w:ascii="仿宋" w:hAnsi="仿宋" w:eastAsia="仿宋" w:cs="仿宋"/>
          <w:sz w:val="24"/>
          <w:lang w:val="en-US" w:eastAsia="zh-CN"/>
        </w:rPr>
      </w:pPr>
      <w:r>
        <w:rPr>
          <w:rFonts w:hint="eastAsia" w:ascii="仿宋" w:hAnsi="仿宋" w:eastAsia="仿宋" w:cs="仿宋"/>
          <w:sz w:val="24"/>
          <w:lang w:val="en-US" w:eastAsia="zh-CN"/>
        </w:rPr>
        <w:t>11.营运项目承包单位日常履约考评参照表（安全）</w:t>
      </w:r>
    </w:p>
    <w:p>
      <w:pPr>
        <w:pStyle w:val="2"/>
        <w:rPr>
          <w:rFonts w:hint="eastAsia" w:ascii="仿宋" w:hAnsi="仿宋" w:eastAsia="仿宋" w:cs="仿宋"/>
          <w:lang w:val="en-US" w:eastAsia="zh-CN"/>
        </w:rPr>
      </w:pPr>
    </w:p>
    <w:p>
      <w:pPr>
        <w:spacing w:line="384" w:lineRule="auto"/>
        <w:rPr>
          <w:rFonts w:hint="eastAsia" w:ascii="仿宋" w:hAnsi="仿宋" w:eastAsia="仿宋" w:cs="仿宋"/>
          <w:sz w:val="24"/>
        </w:rPr>
      </w:pPr>
    </w:p>
    <w:p>
      <w:pPr>
        <w:spacing w:line="384" w:lineRule="auto"/>
        <w:rPr>
          <w:rFonts w:hint="eastAsia" w:ascii="仿宋" w:hAnsi="仿宋" w:eastAsia="仿宋" w:cs="仿宋"/>
          <w:sz w:val="24"/>
        </w:rPr>
      </w:pPr>
      <w:r>
        <w:rPr>
          <w:rFonts w:hint="eastAsia" w:ascii="仿宋" w:hAnsi="仿宋" w:eastAsia="仿宋" w:cs="仿宋"/>
          <w:sz w:val="24"/>
        </w:rPr>
        <w:t>甲方：广州市净水有限公司（盖章）</w:t>
      </w:r>
      <w:r>
        <w:rPr>
          <w:rFonts w:hint="eastAsia" w:ascii="仿宋" w:hAnsi="仿宋" w:eastAsia="仿宋" w:cs="仿宋"/>
          <w:sz w:val="24"/>
          <w:lang w:val="en-US" w:eastAsia="zh-CN"/>
        </w:rPr>
        <w:t xml:space="preserve">     </w:t>
      </w:r>
      <w:r>
        <w:rPr>
          <w:rFonts w:hint="eastAsia" w:ascii="仿宋" w:hAnsi="仿宋" w:eastAsia="仿宋" w:cs="仿宋"/>
          <w:sz w:val="24"/>
        </w:rPr>
        <w:t>乙方：（盖章）</w:t>
      </w:r>
    </w:p>
    <w:p>
      <w:pPr>
        <w:spacing w:line="384" w:lineRule="auto"/>
        <w:rPr>
          <w:rFonts w:hint="eastAsia" w:ascii="仿宋" w:hAnsi="仿宋" w:eastAsia="仿宋" w:cs="仿宋"/>
          <w:sz w:val="24"/>
        </w:rPr>
      </w:pPr>
      <w:r>
        <w:rPr>
          <w:rFonts w:hint="eastAsia" w:ascii="仿宋" w:hAnsi="仿宋" w:eastAsia="仿宋" w:cs="仿宋"/>
          <w:sz w:val="24"/>
        </w:rPr>
        <w:t>法定代表</w:t>
      </w:r>
      <w:r>
        <w:rPr>
          <w:rFonts w:hint="eastAsia" w:ascii="仿宋" w:hAnsi="仿宋" w:eastAsia="仿宋" w:cs="仿宋"/>
          <w:sz w:val="24"/>
          <w:lang w:val="en-US" w:eastAsia="zh-CN"/>
        </w:rPr>
        <w:t xml:space="preserve"> </w:t>
      </w:r>
      <w:r>
        <w:rPr>
          <w:rFonts w:hint="eastAsia" w:ascii="仿宋" w:hAnsi="仿宋" w:eastAsia="仿宋" w:cs="仿宋"/>
          <w:sz w:val="24"/>
        </w:rPr>
        <w:t>或</w:t>
      </w:r>
      <w:r>
        <w:rPr>
          <w:rFonts w:hint="eastAsia" w:ascii="仿宋" w:hAnsi="仿宋" w:eastAsia="仿宋" w:cs="仿宋"/>
          <w:sz w:val="24"/>
          <w:lang w:val="en-US" w:eastAsia="zh-CN"/>
        </w:rPr>
        <w:t xml:space="preserve">                         </w:t>
      </w:r>
      <w:r>
        <w:rPr>
          <w:rFonts w:hint="eastAsia" w:ascii="仿宋" w:hAnsi="仿宋" w:eastAsia="仿宋" w:cs="仿宋"/>
          <w:sz w:val="24"/>
        </w:rPr>
        <w:t>法定代表人或</w:t>
      </w:r>
    </w:p>
    <w:p>
      <w:pPr>
        <w:spacing w:line="384" w:lineRule="auto"/>
        <w:rPr>
          <w:rFonts w:hint="eastAsia" w:ascii="仿宋" w:hAnsi="仿宋" w:eastAsia="仿宋" w:cs="仿宋"/>
          <w:sz w:val="24"/>
        </w:rPr>
      </w:pPr>
      <w:r>
        <w:rPr>
          <w:rFonts w:hint="eastAsia" w:ascii="仿宋" w:hAnsi="仿宋" w:eastAsia="仿宋" w:cs="仿宋"/>
          <w:sz w:val="24"/>
        </w:rPr>
        <w:t>授权代理人：</w:t>
      </w:r>
      <w:r>
        <w:rPr>
          <w:rFonts w:hint="eastAsia" w:ascii="仿宋" w:hAnsi="仿宋" w:eastAsia="仿宋" w:cs="仿宋"/>
          <w:sz w:val="24"/>
          <w:lang w:val="en-US" w:eastAsia="zh-CN"/>
        </w:rPr>
        <w:t xml:space="preserve">                         </w:t>
      </w:r>
      <w:r>
        <w:rPr>
          <w:rFonts w:hint="eastAsia" w:ascii="仿宋" w:hAnsi="仿宋" w:eastAsia="仿宋" w:cs="仿宋"/>
          <w:sz w:val="24"/>
        </w:rPr>
        <w:t>授权代理人：</w:t>
      </w:r>
    </w:p>
    <w:p>
      <w:pPr>
        <w:spacing w:line="384" w:lineRule="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lang w:val="en-US" w:eastAsia="zh-CN"/>
        </w:rPr>
        <w:t xml:space="preserve">                                  </w:t>
      </w:r>
      <w:r>
        <w:rPr>
          <w:rFonts w:hint="eastAsia" w:ascii="仿宋" w:hAnsi="仿宋" w:eastAsia="仿宋" w:cs="仿宋"/>
          <w:sz w:val="24"/>
        </w:rPr>
        <w:t>地址：</w:t>
      </w:r>
    </w:p>
    <w:p>
      <w:pPr>
        <w:spacing w:line="384" w:lineRule="auto"/>
        <w:rPr>
          <w:rFonts w:hint="eastAsia" w:ascii="仿宋" w:hAnsi="仿宋" w:eastAsia="仿宋" w:cs="仿宋"/>
          <w:sz w:val="24"/>
        </w:rPr>
      </w:pPr>
      <w:r>
        <w:rPr>
          <w:rFonts w:hint="eastAsia" w:ascii="仿宋" w:hAnsi="仿宋" w:eastAsia="仿宋" w:cs="仿宋"/>
          <w:sz w:val="24"/>
        </w:rPr>
        <w:t>经办人：</w:t>
      </w:r>
      <w:r>
        <w:rPr>
          <w:rFonts w:hint="eastAsia" w:ascii="仿宋" w:hAnsi="仿宋" w:eastAsia="仿宋" w:cs="仿宋"/>
          <w:sz w:val="24"/>
          <w:lang w:val="en-US" w:eastAsia="zh-CN"/>
        </w:rPr>
        <w:t xml:space="preserve">                              </w:t>
      </w:r>
      <w:r>
        <w:rPr>
          <w:rFonts w:hint="eastAsia" w:ascii="仿宋" w:hAnsi="仿宋" w:eastAsia="仿宋" w:cs="仿宋"/>
          <w:sz w:val="24"/>
        </w:rPr>
        <w:t>经办人：</w:t>
      </w:r>
    </w:p>
    <w:p>
      <w:pPr>
        <w:spacing w:line="384" w:lineRule="auto"/>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val="en-US" w:eastAsia="zh-CN"/>
        </w:rPr>
        <w:t xml:space="preserve">                           </w:t>
      </w:r>
      <w:r>
        <w:rPr>
          <w:rFonts w:hint="eastAsia" w:ascii="仿宋" w:hAnsi="仿宋" w:eastAsia="仿宋" w:cs="仿宋"/>
          <w:sz w:val="24"/>
        </w:rPr>
        <w:t>联系电话：</w:t>
      </w:r>
    </w:p>
    <w:p>
      <w:pPr>
        <w:spacing w:line="384" w:lineRule="auto"/>
        <w:ind w:left="6360" w:hanging="6360" w:hangingChars="2650"/>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lang w:val="en-US" w:eastAsia="zh-CN"/>
        </w:rPr>
        <w:t xml:space="preserve">                                </w:t>
      </w:r>
      <w:r>
        <w:rPr>
          <w:rFonts w:hint="eastAsia" w:ascii="仿宋" w:hAnsi="仿宋" w:eastAsia="仿宋" w:cs="仿宋"/>
          <w:sz w:val="24"/>
        </w:rPr>
        <w:t>传真：</w:t>
      </w:r>
    </w:p>
    <w:p>
      <w:pPr>
        <w:spacing w:line="384" w:lineRule="auto"/>
        <w:ind w:left="6360" w:hanging="6360" w:hangingChars="2650"/>
        <w:rPr>
          <w:rFonts w:hint="eastAsia" w:ascii="仿宋" w:hAnsi="仿宋" w:eastAsia="仿宋" w:cs="仿宋"/>
          <w:sz w:val="24"/>
        </w:rPr>
      </w:pPr>
      <w:r>
        <w:rPr>
          <w:rFonts w:hint="eastAsia" w:ascii="仿宋" w:hAnsi="仿宋" w:eastAsia="仿宋" w:cs="仿宋"/>
          <w:sz w:val="24"/>
        </w:rPr>
        <w:t>签署日期：</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r>
        <w:rPr>
          <w:rFonts w:hint="eastAsia" w:ascii="仿宋" w:hAnsi="仿宋" w:eastAsia="仿宋" w:cs="仿宋"/>
          <w:sz w:val="24"/>
          <w:lang w:val="en-US" w:eastAsia="zh-CN"/>
        </w:rPr>
        <w:t xml:space="preserve">                </w:t>
      </w:r>
      <w:r>
        <w:rPr>
          <w:rFonts w:hint="eastAsia" w:ascii="仿宋" w:hAnsi="仿宋" w:eastAsia="仿宋" w:cs="仿宋"/>
          <w:sz w:val="24"/>
        </w:rPr>
        <w:t>签署日期：</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360" w:lineRule="auto"/>
        <w:rPr>
          <w:rFonts w:hint="eastAsia" w:ascii="仿宋_GB2312" w:hAnsi="仿宋_GB2312" w:eastAsia="仿宋_GB2312" w:cs="仿宋_GB2312"/>
          <w:b/>
          <w:bCs/>
          <w:szCs w:val="21"/>
        </w:rPr>
      </w:pPr>
    </w:p>
    <w:p>
      <w:pPr>
        <w:pStyle w:val="2"/>
        <w:rPr>
          <w:rFonts w:hint="eastAsia" w:ascii="仿宋_GB2312" w:hAnsi="仿宋_GB2312" w:eastAsia="仿宋_GB2312" w:cs="仿宋_GB2312"/>
          <w:b/>
          <w:bCs/>
          <w:szCs w:val="21"/>
        </w:rPr>
      </w:pPr>
    </w:p>
    <w:p>
      <w:pPr>
        <w:pStyle w:val="2"/>
        <w:rPr>
          <w:rFonts w:hint="eastAsia" w:ascii="仿宋_GB2312" w:hAnsi="仿宋_GB2312" w:eastAsia="仿宋_GB2312" w:cs="仿宋_GB2312"/>
          <w:b/>
          <w:bCs/>
          <w:szCs w:val="21"/>
        </w:rPr>
      </w:pPr>
    </w:p>
    <w:p>
      <w:pPr>
        <w:pStyle w:val="2"/>
        <w:rPr>
          <w:rFonts w:hint="eastAsia" w:ascii="仿宋_GB2312" w:hAnsi="仿宋_GB2312" w:eastAsia="仿宋_GB2312" w:cs="仿宋_GB2312"/>
          <w:b/>
          <w:bCs/>
          <w:szCs w:val="21"/>
        </w:rPr>
      </w:pPr>
    </w:p>
    <w:p>
      <w:pPr>
        <w:pStyle w:val="2"/>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附件1  中标通知书/发包通知书/委托函（如有）</w:t>
      </w:r>
    </w:p>
    <w:p>
      <w:pPr>
        <w:spacing w:line="360" w:lineRule="auto"/>
        <w:jc w:val="both"/>
        <w:rPr>
          <w:rFonts w:hint="eastAsia" w:ascii="仿宋_GB2312" w:hAnsi="仿宋_GB2312" w:eastAsia="仿宋_GB2312" w:cs="仿宋_GB2312"/>
          <w:b/>
          <w:bCs/>
          <w:color w:val="auto"/>
          <w:szCs w:val="21"/>
        </w:rPr>
      </w:pPr>
      <w:bookmarkStart w:id="33" w:name="_Toc389815031"/>
      <w:bookmarkStart w:id="34" w:name="_Toc389815339"/>
      <w:bookmarkStart w:id="35" w:name="_Toc387080836"/>
      <w:r>
        <w:rPr>
          <w:rFonts w:hint="eastAsia" w:ascii="仿宋_GB2312" w:hAnsi="仿宋_GB2312" w:eastAsia="仿宋_GB2312" w:cs="仿宋_GB2312"/>
          <w:b/>
          <w:bCs/>
          <w:color w:val="auto"/>
          <w:szCs w:val="21"/>
        </w:rPr>
        <w:t>附件2：廉洁协议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5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1"/>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pStyle w:val="85"/>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附件3.</w:t>
      </w:r>
      <w:r>
        <w:rPr>
          <w:rFonts w:hint="eastAsia" w:ascii="仿宋_GB2312" w:hAnsi="仿宋_GB2312" w:eastAsia="仿宋_GB2312" w:cs="仿宋_GB2312"/>
          <w:color w:val="auto"/>
          <w:sz w:val="21"/>
          <w:szCs w:val="21"/>
          <w:highlight w:val="none"/>
        </w:rPr>
        <w:t>不诚信行为的情形及相应被暂停参与投标活动的处理标准</w:t>
      </w:r>
    </w:p>
    <w:tbl>
      <w:tblPr>
        <w:tblStyle w:val="8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Autospacing="0"/>
              <w:ind w:left="0" w:right="0"/>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numPr>
                <w:ilvl w:val="0"/>
                <w:numId w:val="0"/>
              </w:numPr>
              <w:suppressLineNumbers w:val="0"/>
              <w:adjustRightInd w:val="0"/>
              <w:snapToGrid w:val="0"/>
              <w:spacing w:before="0" w:beforeAutospacing="0" w:afterAutospacing="0"/>
              <w:ind w:left="0" w:right="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adjustRightInd w:val="0"/>
              <w:snapToGrid w:val="0"/>
              <w:spacing w:before="0" w:beforeAutospacing="0" w:afterAutospacing="0"/>
              <w:ind w:left="0" w:right="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hint="eastAsia" w:ascii="仿宋_GB2312" w:hAnsi="仿宋_GB2312" w:eastAsia="仿宋_GB2312" w:cs="仿宋_GB2312"/>
          <w:b/>
          <w:sz w:val="24"/>
        </w:rPr>
      </w:pPr>
    </w:p>
    <w:p>
      <w:pPr>
        <w:spacing w:line="360" w:lineRule="auto"/>
        <w:rPr>
          <w:rFonts w:hint="eastAsia" w:ascii="仿宋_GB2312" w:hAnsi="仿宋_GB2312" w:eastAsia="仿宋_GB2312" w:cs="仿宋_GB2312"/>
          <w:b/>
          <w:szCs w:val="21"/>
        </w:rPr>
      </w:pPr>
    </w:p>
    <w:p>
      <w:pPr>
        <w:pStyle w:val="85"/>
        <w:rPr>
          <w:rFonts w:hint="eastAsia" w:ascii="仿宋_GB2312" w:hAnsi="仿宋_GB2312" w:eastAsia="仿宋_GB2312" w:cs="仿宋_GB2312"/>
          <w:b/>
          <w:szCs w:val="21"/>
        </w:rPr>
      </w:pPr>
    </w:p>
    <w:p>
      <w:pPr>
        <w:pStyle w:val="85"/>
        <w:rPr>
          <w:rFonts w:hint="eastAsia" w:ascii="仿宋_GB2312" w:hAnsi="仿宋_GB2312" w:eastAsia="仿宋_GB2312" w:cs="仿宋_GB2312"/>
          <w:b/>
          <w:szCs w:val="21"/>
        </w:rPr>
      </w:pPr>
    </w:p>
    <w:p>
      <w:pPr>
        <w:pStyle w:val="85"/>
        <w:rPr>
          <w:rFonts w:hint="eastAsia" w:ascii="仿宋_GB2312" w:hAnsi="仿宋_GB2312" w:eastAsia="仿宋_GB2312" w:cs="仿宋_GB2312"/>
          <w:b/>
          <w:szCs w:val="21"/>
        </w:rPr>
      </w:pPr>
    </w:p>
    <w:p>
      <w:pPr>
        <w:pStyle w:val="85"/>
        <w:rPr>
          <w:rFonts w:hint="eastAsia" w:ascii="仿宋_GB2312" w:hAnsi="仿宋_GB2312" w:eastAsia="仿宋_GB2312" w:cs="仿宋_GB2312"/>
          <w:b/>
          <w:szCs w:val="21"/>
        </w:rPr>
      </w:pPr>
    </w:p>
    <w:p>
      <w:pPr>
        <w:pStyle w:val="85"/>
        <w:rPr>
          <w:rFonts w:hint="eastAsia" w:ascii="仿宋_GB2312" w:hAnsi="仿宋_GB2312" w:eastAsia="仿宋_GB2312" w:cs="仿宋_GB2312"/>
          <w:b/>
          <w:szCs w:val="21"/>
        </w:rPr>
      </w:pPr>
    </w:p>
    <w:p>
      <w:pPr>
        <w:pStyle w:val="85"/>
        <w:ind w:left="0" w:leftChars="0" w:firstLine="0" w:firstLineChars="0"/>
        <w:rPr>
          <w:rFonts w:hint="eastAsia" w:ascii="仿宋_GB2312" w:hAnsi="仿宋_GB2312" w:eastAsia="仿宋_GB2312" w:cs="仿宋_GB2312"/>
          <w:b/>
          <w:szCs w:val="21"/>
        </w:rPr>
      </w:pPr>
    </w:p>
    <w:p>
      <w:pPr>
        <w:pStyle w:val="85"/>
        <w:ind w:left="0" w:leftChars="0" w:firstLine="0" w:firstLineChars="0"/>
        <w:rPr>
          <w:rFonts w:hint="eastAsia" w:ascii="仿宋_GB2312" w:hAnsi="仿宋_GB2312" w:eastAsia="仿宋_GB2312" w:cs="仿宋_GB2312"/>
          <w:b/>
          <w:szCs w:val="21"/>
        </w:rPr>
      </w:pPr>
    </w:p>
    <w:p>
      <w:pPr>
        <w:pStyle w:val="85"/>
        <w:rPr>
          <w:rFonts w:hint="eastAsia" w:ascii="仿宋_GB2312" w:hAnsi="仿宋_GB2312" w:eastAsia="仿宋_GB2312" w:cs="仿宋_GB2312"/>
          <w:b/>
          <w:szCs w:val="21"/>
        </w:rPr>
      </w:pPr>
    </w:p>
    <w:p>
      <w:pPr>
        <w:spacing w:line="360" w:lineRule="auto"/>
        <w:rPr>
          <w:rFonts w:hint="eastAsia" w:ascii="仿宋_GB2312" w:hAnsi="仿宋_GB2312" w:eastAsia="仿宋_GB2312" w:cs="仿宋_GB2312"/>
          <w:b/>
          <w:szCs w:val="21"/>
        </w:rPr>
      </w:pPr>
    </w:p>
    <w:p>
      <w:pPr>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rPr>
        <w:t>附件</w:t>
      </w:r>
      <w:r>
        <w:rPr>
          <w:rFonts w:hint="eastAsia" w:ascii="仿宋_GB2312" w:hAnsi="仿宋_GB2312" w:eastAsia="仿宋_GB2312" w:cs="仿宋_GB2312"/>
          <w:b/>
          <w:szCs w:val="21"/>
          <w:lang w:val="en-US" w:eastAsia="zh-CN"/>
        </w:rPr>
        <w:t>4</w:t>
      </w:r>
      <w:r>
        <w:rPr>
          <w:rFonts w:hint="eastAsia" w:ascii="仿宋_GB2312" w:hAnsi="仿宋_GB2312" w:eastAsia="仿宋_GB2312" w:cs="仿宋_GB2312"/>
          <w:b/>
          <w:szCs w:val="21"/>
        </w:rPr>
        <w:t>：</w:t>
      </w:r>
      <w:bookmarkEnd w:id="33"/>
      <w:bookmarkEnd w:id="34"/>
      <w:bookmarkEnd w:id="35"/>
      <w:r>
        <w:rPr>
          <w:rFonts w:hint="eastAsia" w:ascii="仿宋_GB2312" w:hAnsi="仿宋_GB2312" w:eastAsia="仿宋_GB2312" w:cs="仿宋_GB2312"/>
          <w:b/>
          <w:szCs w:val="21"/>
        </w:rPr>
        <w:t>安全管理协议书</w:t>
      </w:r>
    </w:p>
    <w:p>
      <w:pPr>
        <w:spacing w:line="360" w:lineRule="auto"/>
        <w:jc w:val="center"/>
        <w:rPr>
          <w:rFonts w:hint="eastAsia" w:ascii="仿宋_GB2312" w:hAnsi="仿宋_GB2312" w:eastAsia="仿宋_GB2312" w:cs="仿宋_GB2312"/>
          <w:b/>
          <w:bCs/>
          <w:sz w:val="24"/>
        </w:rPr>
      </w:pPr>
    </w:p>
    <w:p>
      <w:pPr>
        <w:spacing w:line="560" w:lineRule="exact"/>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营运场所施工安全协议书</w:t>
      </w:r>
    </w:p>
    <w:p>
      <w:pPr>
        <w:spacing w:line="560" w:lineRule="exact"/>
        <w:rPr>
          <w:rFonts w:hint="eastAsia" w:ascii="仿宋_GB2312" w:hAnsi="仿宋_GB2312" w:eastAsia="仿宋_GB2312" w:cs="仿宋_GB2312"/>
          <w:sz w:val="24"/>
        </w:rPr>
      </w:pPr>
    </w:p>
    <w:p>
      <w:pPr>
        <w:spacing w:line="560" w:lineRule="exact"/>
        <w:rPr>
          <w:rFonts w:hint="eastAsia" w:ascii="仿宋_GB2312" w:hAnsi="仿宋_GB2312" w:eastAsia="仿宋_GB2312" w:cs="仿宋_GB2312"/>
          <w:kern w:val="0"/>
          <w:sz w:val="24"/>
        </w:rPr>
      </w:pPr>
      <w:bookmarkStart w:id="36" w:name="_Toc21391"/>
      <w:r>
        <w:rPr>
          <w:rFonts w:hint="eastAsia" w:ascii="仿宋_GB2312" w:hAnsi="仿宋_GB2312" w:eastAsia="仿宋_GB2312" w:cs="仿宋_GB2312"/>
          <w:kern w:val="0"/>
          <w:sz w:val="24"/>
        </w:rPr>
        <w:t>甲方：</w:t>
      </w:r>
      <w:r>
        <w:rPr>
          <w:rFonts w:hint="eastAsia" w:ascii="仿宋_GB2312" w:hAnsi="仿宋_GB2312" w:eastAsia="仿宋_GB2312" w:cs="仿宋_GB2312"/>
          <w:sz w:val="24"/>
        </w:rPr>
        <w:t>广州市净水有限公司</w:t>
      </w:r>
    </w:p>
    <w:p>
      <w:pPr>
        <w:spacing w:line="5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乙方： </w:t>
      </w:r>
    </w:p>
    <w:p>
      <w:pPr>
        <w:adjustRightInd w:val="0"/>
        <w:snapToGrid w:val="0"/>
        <w:spacing w:line="560" w:lineRule="exact"/>
        <w:jc w:val="left"/>
        <w:rPr>
          <w:rStyle w:val="132"/>
          <w:rFonts w:hint="eastAsia" w:ascii="仿宋_GB2312" w:hAnsi="仿宋_GB2312" w:eastAsia="仿宋_GB2312" w:cs="仿宋_GB2312"/>
          <w:b w:val="0"/>
          <w:u w:val="single"/>
        </w:rPr>
      </w:pPr>
    </w:p>
    <w:bookmarkEnd w:id="36"/>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一、本协议与主合同的关系</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本协议作为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的组成部分，与主合同具有同等法律效力。</w:t>
      </w:r>
    </w:p>
    <w:p>
      <w:pPr>
        <w:adjustRightInd w:val="0"/>
        <w:snapToGrid w:val="0"/>
        <w:spacing w:line="56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二、甲方权责</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（二）落实生产营运等相关配合措施，提供必要的施工条件。</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（三）要求乙方遵守的甲方安全管理要求。</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1.按主合同相关条款进行经济扣罚；</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3.限制投保，或经其他单位承包后以分别方参与项目实施；</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4.向上级进行反映，包括但不限于广东省市政行业协会、广州市市政公路协会等。</w:t>
      </w:r>
    </w:p>
    <w:p>
      <w:pPr>
        <w:spacing w:line="5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三、乙方权责</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依法为施工现场作业的人员办理意外伤害保险、购买安全生产责任保险。</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（三）乙方应在合同签订后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配合甲方的安全监督检查，并立即对提出的问题隐患进行整改。</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（八）严格履行本协议，遵守甲方各项管理规定，服从管理。</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（十）乙方委托的第三方运输单位或个人，违反本协议的，全部责任均由乙方承担。</w:t>
      </w:r>
    </w:p>
    <w:p>
      <w:pPr>
        <w:adjustRightInd w:val="0"/>
        <w:snapToGrid w:val="0"/>
        <w:spacing w:line="56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四、事故责任</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76"/>
        <w:spacing w:line="56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五、补充条款：</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56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六、附则</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仿宋_GB2312" w:hAnsi="仿宋_GB2312" w:eastAsia="仿宋_GB2312" w:cs="仿宋_GB2312"/>
          <w:sz w:val="24"/>
        </w:rPr>
      </w:pP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widowControl w:val="0"/>
              <w:suppressLineNumbers w:val="0"/>
              <w:adjustRightInd w:val="0"/>
              <w:snapToGrid w:val="0"/>
              <w:spacing w:before="0" w:beforeAutospacing="0" w:afterAutospacing="0" w:line="560" w:lineRule="exact"/>
              <w:ind w:left="0" w:right="0"/>
              <w:jc w:val="both"/>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甲方：</w:t>
            </w:r>
          </w:p>
          <w:p>
            <w:pPr>
              <w:keepNext w:val="0"/>
              <w:keepLines w:val="0"/>
              <w:widowControl w:val="0"/>
              <w:suppressLineNumbers w:val="0"/>
              <w:adjustRightInd w:val="0"/>
              <w:snapToGrid w:val="0"/>
              <w:spacing w:before="0" w:beforeAutospacing="0" w:afterAutospacing="0" w:line="560" w:lineRule="exact"/>
              <w:ind w:left="0" w:right="0"/>
              <w:jc w:val="both"/>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签约代表：</w:t>
            </w:r>
          </w:p>
          <w:p>
            <w:pPr>
              <w:keepNext w:val="0"/>
              <w:keepLines w:val="0"/>
              <w:widowControl w:val="0"/>
              <w:suppressLineNumbers w:val="0"/>
              <w:adjustRightInd w:val="0"/>
              <w:snapToGrid w:val="0"/>
              <w:spacing w:before="0" w:beforeAutospacing="0" w:afterAutospacing="0" w:line="560" w:lineRule="exact"/>
              <w:ind w:left="0" w:right="0"/>
              <w:jc w:val="both"/>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联系电话：</w:t>
            </w:r>
          </w:p>
          <w:p>
            <w:pPr>
              <w:keepNext w:val="0"/>
              <w:keepLines w:val="0"/>
              <w:widowControl w:val="0"/>
              <w:suppressLineNumbers w:val="0"/>
              <w:adjustRightInd w:val="0"/>
              <w:snapToGrid w:val="0"/>
              <w:spacing w:before="0" w:beforeAutospacing="0" w:afterAutospacing="0" w:line="560" w:lineRule="exact"/>
              <w:ind w:left="0" w:right="0" w:firstLine="240" w:firstLineChars="100"/>
              <w:jc w:val="right"/>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c>
          <w:tcPr>
            <w:tcW w:w="4474" w:type="dxa"/>
          </w:tcPr>
          <w:p>
            <w:pPr>
              <w:keepNext w:val="0"/>
              <w:keepLines w:val="0"/>
              <w:widowControl w:val="0"/>
              <w:suppressLineNumbers w:val="0"/>
              <w:adjustRightInd w:val="0"/>
              <w:snapToGrid w:val="0"/>
              <w:spacing w:before="0" w:beforeAutospacing="0" w:afterAutospacing="0" w:line="560" w:lineRule="exact"/>
              <w:ind w:left="0" w:right="0"/>
              <w:jc w:val="both"/>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乙方：</w:t>
            </w:r>
          </w:p>
          <w:p>
            <w:pPr>
              <w:keepNext w:val="0"/>
              <w:keepLines w:val="0"/>
              <w:widowControl w:val="0"/>
              <w:suppressLineNumbers w:val="0"/>
              <w:adjustRightInd w:val="0"/>
              <w:snapToGrid w:val="0"/>
              <w:spacing w:before="0" w:beforeAutospacing="0" w:afterAutospacing="0" w:line="560" w:lineRule="exact"/>
              <w:ind w:left="0" w:right="0"/>
              <w:jc w:val="both"/>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签约代表：</w:t>
            </w:r>
          </w:p>
          <w:p>
            <w:pPr>
              <w:keepNext w:val="0"/>
              <w:keepLines w:val="0"/>
              <w:widowControl w:val="0"/>
              <w:suppressLineNumbers w:val="0"/>
              <w:adjustRightInd w:val="0"/>
              <w:snapToGrid w:val="0"/>
              <w:spacing w:before="0" w:beforeAutospacing="0" w:afterAutospacing="0" w:line="560" w:lineRule="exact"/>
              <w:ind w:left="0" w:right="0"/>
              <w:jc w:val="both"/>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联系电话：</w:t>
            </w:r>
          </w:p>
          <w:p>
            <w:pPr>
              <w:keepNext w:val="0"/>
              <w:keepLines w:val="0"/>
              <w:widowControl w:val="0"/>
              <w:suppressLineNumbers w:val="0"/>
              <w:adjustRightInd w:val="0"/>
              <w:snapToGrid w:val="0"/>
              <w:spacing w:before="0" w:beforeAutospacing="0" w:afterAutospacing="0" w:line="560" w:lineRule="exact"/>
              <w:ind w:left="0" w:right="0"/>
              <w:jc w:val="right"/>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pPr>
        <w:widowControl/>
        <w:spacing w:line="560" w:lineRule="exact"/>
        <w:ind w:firstLine="1560" w:firstLineChars="650"/>
        <w:jc w:val="left"/>
        <w:rPr>
          <w:rFonts w:hint="eastAsia" w:ascii="仿宋_GB2312" w:hAnsi="仿宋_GB2312" w:eastAsia="仿宋_GB2312" w:cs="仿宋_GB2312"/>
          <w:kern w:val="0"/>
          <w:sz w:val="24"/>
        </w:rPr>
      </w:pPr>
    </w:p>
    <w:p>
      <w:pPr>
        <w:spacing w:line="360" w:lineRule="auto"/>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sectPr>
          <w:pgSz w:w="11800" w:h="16890"/>
          <w:pgMar w:top="1049" w:right="740" w:bottom="400" w:left="929" w:header="0" w:footer="0" w:gutter="0"/>
          <w:cols w:space="720" w:num="1"/>
        </w:sectPr>
      </w:pPr>
    </w:p>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5</w:t>
      </w:r>
      <w:r>
        <w:rPr>
          <w:rFonts w:hint="eastAsia" w:ascii="仿宋_GB2312" w:hAnsi="仿宋_GB2312" w:eastAsia="仿宋_GB2312" w:cs="仿宋_GB2312"/>
          <w:b/>
          <w:color w:val="auto"/>
          <w:sz w:val="28"/>
          <w:szCs w:val="28"/>
          <w:highlight w:val="none"/>
          <w:lang w:val="en-US" w:eastAsia="zh-CN"/>
        </w:rPr>
        <w:t>工程量报价</w:t>
      </w:r>
      <w:r>
        <w:rPr>
          <w:rFonts w:hint="eastAsia" w:ascii="仿宋_GB2312" w:hAnsi="仿宋_GB2312" w:eastAsia="仿宋_GB2312" w:cs="仿宋_GB2312"/>
          <w:b/>
          <w:color w:val="auto"/>
          <w:sz w:val="28"/>
          <w:szCs w:val="28"/>
          <w:highlight w:val="none"/>
        </w:rPr>
        <w:t>清单</w:t>
      </w:r>
    </w:p>
    <w:p>
      <w:pPr>
        <w:keepNext w:val="0"/>
        <w:keepLines w:val="0"/>
        <w:widowControl w:val="0"/>
        <w:suppressLineNumbers w:val="0"/>
        <w:autoSpaceDE w:val="0"/>
        <w:autoSpaceDN w:val="0"/>
        <w:spacing w:before="0" w:beforeAutospacing="0" w:after="0" w:afterAutospacing="0" w:line="240" w:lineRule="auto"/>
        <w:ind w:left="0" w:right="0" w:firstLine="562" w:firstLineChars="200"/>
        <w:jc w:val="both"/>
        <w:rPr>
          <w:rFonts w:hint="eastAsia" w:ascii="仿宋_GB2312" w:hAnsi="仿宋_GB2312" w:eastAsia="仿宋_GB2312" w:cs="仿宋_GB2312"/>
          <w:b/>
          <w:bCs/>
          <w:color w:val="auto"/>
          <w:sz w:val="28"/>
          <w:szCs w:val="28"/>
          <w:u w:val="single"/>
          <w:lang w:val="en-US" w:eastAsia="zh-CN"/>
        </w:rPr>
      </w:pPr>
      <w:r>
        <w:rPr>
          <w:rFonts w:hint="eastAsia" w:ascii="仿宋_GB2312" w:hAnsi="仿宋_GB2312" w:eastAsia="仿宋_GB2312" w:cs="仿宋_GB2312"/>
          <w:b/>
          <w:bCs/>
          <w:color w:val="auto"/>
          <w:kern w:val="2"/>
          <w:sz w:val="28"/>
          <w:szCs w:val="28"/>
          <w:highlight w:val="none"/>
          <w:u w:val="none"/>
          <w:lang w:val="en-US" w:eastAsia="zh-CN"/>
        </w:rPr>
        <w:t>项目：</w:t>
      </w:r>
      <w:r>
        <w:rPr>
          <w:rFonts w:hint="eastAsia" w:ascii="仿宋_GB2312" w:hAnsi="仿宋_GB2312" w:eastAsia="仿宋_GB2312" w:cs="仿宋_GB2312"/>
          <w:b/>
          <w:bCs/>
          <w:color w:val="auto"/>
          <w:sz w:val="28"/>
          <w:szCs w:val="28"/>
          <w:u w:val="single"/>
          <w:lang w:val="en-US" w:eastAsia="zh-CN"/>
        </w:rPr>
        <w:t>石井净水分公司东南角初雨速闭闸抢修工程</w:t>
      </w:r>
    </w:p>
    <w:p>
      <w:pPr>
        <w:pStyle w:val="85"/>
        <w:rPr>
          <w:rFonts w:hint="eastAsia"/>
          <w:lang w:val="zh-CN"/>
        </w:rPr>
      </w:pPr>
    </w:p>
    <w:tbl>
      <w:tblPr>
        <w:tblStyle w:val="86"/>
        <w:tblpPr w:leftFromText="180" w:rightFromText="180" w:vertAnchor="text" w:horzAnchor="page" w:tblpX="2609" w:tblpY="518"/>
        <w:tblOverlap w:val="never"/>
        <w:tblW w:w="12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1459"/>
        <w:gridCol w:w="5535"/>
        <w:gridCol w:w="130"/>
        <w:gridCol w:w="1986"/>
        <w:gridCol w:w="899"/>
        <w:gridCol w:w="211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795" w:hRule="atLeast"/>
        </w:trPr>
        <w:tc>
          <w:tcPr>
            <w:tcW w:w="12134"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单位工程费用汇总表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70" w:hRule="atLeast"/>
        </w:trPr>
        <w:tc>
          <w:tcPr>
            <w:tcW w:w="6994"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6"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75" w:hRule="atLeast"/>
        </w:trPr>
        <w:tc>
          <w:tcPr>
            <w:tcW w:w="1469"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5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汇总内容</w:t>
            </w:r>
          </w:p>
        </w:tc>
        <w:tc>
          <w:tcPr>
            <w:tcW w:w="28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c>
          <w:tcPr>
            <w:tcW w:w="211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分部分项合计</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措施合计</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绿色施工安全防护措施费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其他措施费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其他项目</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暂列金额</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暂估价</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计日工</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总承包服务费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预算包干费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工程优质费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概算幅度差</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索赔费用</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现场签证费用</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3.10</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其他费用</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税前工程造价</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增值税销项税额</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总造价</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7134"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费用合计=1+2+3+5</w:t>
            </w:r>
          </w:p>
        </w:tc>
        <w:tc>
          <w:tcPr>
            <w:tcW w:w="28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12134"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textAlignment w:val="top"/>
              <w:rPr>
                <w:rFonts w:hint="eastAsia"/>
                <w:lang w:val="en-US" w:eastAsia="zh-CN"/>
              </w:rPr>
            </w:pPr>
            <w:r>
              <w:rPr>
                <w:rFonts w:hint="eastAsia"/>
                <w:lang w:val="en-US" w:eastAsia="zh-CN"/>
              </w:rPr>
              <w:t>注：本表适用于单位工程费用的汇总，如无单位工程划分，单项工程也使用本表汇总</w:t>
            </w:r>
          </w:p>
          <w:p>
            <w:pPr>
              <w:pStyle w:val="85"/>
              <w:keepNext w:val="0"/>
              <w:keepLines w:val="0"/>
              <w:suppressLineNumbers w:val="0"/>
              <w:spacing w:before="0" w:beforeAutospacing="0" w:afterAutospacing="0"/>
              <w:ind w:left="0" w:right="0"/>
              <w:rPr>
                <w:rFonts w:hint="eastAsia"/>
              </w:rPr>
            </w:pPr>
          </w:p>
        </w:tc>
      </w:tr>
    </w:tbl>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tbl>
      <w:tblPr>
        <w:tblStyle w:val="86"/>
        <w:tblpPr w:leftFromText="180" w:rightFromText="180" w:vertAnchor="text" w:horzAnchor="page" w:tblpX="2596" w:tblpY="3796"/>
        <w:tblOverlap w:val="never"/>
        <w:tblW w:w="12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777"/>
        <w:gridCol w:w="28"/>
        <w:gridCol w:w="1593"/>
        <w:gridCol w:w="197"/>
        <w:gridCol w:w="1678"/>
        <w:gridCol w:w="295"/>
        <w:gridCol w:w="1750"/>
        <w:gridCol w:w="675"/>
        <w:gridCol w:w="8"/>
        <w:gridCol w:w="263"/>
        <w:gridCol w:w="87"/>
        <w:gridCol w:w="595"/>
        <w:gridCol w:w="491"/>
        <w:gridCol w:w="540"/>
        <w:gridCol w:w="132"/>
        <w:gridCol w:w="11"/>
        <w:gridCol w:w="473"/>
        <w:gridCol w:w="485"/>
        <w:gridCol w:w="652"/>
        <w:gridCol w:w="450"/>
        <w:gridCol w:w="945"/>
        <w:gridCol w:w="9"/>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4" w:type="dxa"/>
          <w:trHeight w:val="795" w:hRule="atLeast"/>
        </w:trPr>
        <w:tc>
          <w:tcPr>
            <w:tcW w:w="12134" w:type="dxa"/>
            <w:gridSpan w:val="22"/>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4" w:type="dxa"/>
          <w:trHeight w:val="570" w:hRule="atLeast"/>
        </w:trPr>
        <w:tc>
          <w:tcPr>
            <w:tcW w:w="6993" w:type="dxa"/>
            <w:gridSpan w:val="8"/>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6"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5"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4" w:type="dxa"/>
          <w:trHeight w:val="360" w:hRule="atLeast"/>
        </w:trPr>
        <w:tc>
          <w:tcPr>
            <w:tcW w:w="6993" w:type="dxa"/>
            <w:gridSpan w:val="8"/>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2116"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single"/>
              </w:rPr>
            </w:pPr>
          </w:p>
        </w:tc>
        <w:tc>
          <w:tcPr>
            <w:tcW w:w="3025"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righ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4" w:type="dxa"/>
          <w:trHeight w:val="795" w:hRule="atLeast"/>
        </w:trPr>
        <w:tc>
          <w:tcPr>
            <w:tcW w:w="12134" w:type="dxa"/>
            <w:gridSpan w:val="22"/>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both"/>
              <w:textAlignment w:val="center"/>
              <w:rPr>
                <w:rFonts w:hint="eastAsia" w:ascii="仿宋_GB2312" w:hAnsi="仿宋_GB2312" w:eastAsia="仿宋_GB2312" w:cs="仿宋_GB2312"/>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45" w:hRule="atLeast"/>
        </w:trPr>
        <w:tc>
          <w:tcPr>
            <w:tcW w:w="78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181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项目编码</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307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计量单位</w:t>
            </w:r>
          </w:p>
        </w:tc>
        <w:tc>
          <w:tcPr>
            <w:tcW w:w="10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工程量</w:t>
            </w:r>
          </w:p>
        </w:tc>
        <w:tc>
          <w:tcPr>
            <w:tcW w:w="3148"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45" w:hRule="atLeast"/>
        </w:trPr>
        <w:tc>
          <w:tcPr>
            <w:tcW w:w="78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30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101"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综合单价</w:t>
            </w:r>
          </w:p>
        </w:tc>
        <w:tc>
          <w:tcPr>
            <w:tcW w:w="11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综合合价</w:t>
            </w: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570" w:hRule="atLeast"/>
        </w:trPr>
        <w:tc>
          <w:tcPr>
            <w:tcW w:w="78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30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101"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1335"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050101010001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绿化破除与修复草坪</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1.绿化破除与修复草坪</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m2</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108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040101002001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井盖上方土方开挖</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1.土壤类别:一、二类土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2.挖土深度:2m内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m3</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井盖上方土方回填</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1.原土回填</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m3</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040601010001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混凝土盖板揭盖</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1.钢筋混凝土盖板揭盖（5T）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030109001001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1.迪沃泵安装                  2.45KW</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迪沃泵现场控制电箱</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2.甲供</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迪沃泵二级电配电箱安装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2.规格:1800*1200*400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泵出口软管安装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1.泵出口软管安装                   2.DN300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泵出口弯头安装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软管直接</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电力电缆敷设</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1.名称:电力电缆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2.型号:3*150+2*70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030307003001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龙门架制作安装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1、20b 工字钢 10m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2、12#槽钢 8m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3、10mm钢板 0.5m2</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4、30b 工字钢 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5、10#槽钢 12m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0.883</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031002002001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迪沃泵吊笼制作、安装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1、12#槽钢 96m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2、50*5角钢 60m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3、δ=10mm 钢板 300*300 8块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4、Φ10不锈钢链条 150kg</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5、304不锈钢卸扣  Φ16 40个</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1.4118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电动葫芦安装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1、电动葫芦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单轨小车安装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1、单轨小车</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040602031001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叠梁闸安装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1.叠梁闸 3000*3900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座</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030807004001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电动速闭闸安装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1.电动速闭闸 2800*2800 P=3.5KW</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040601008001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电动速闭闸灌浆</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1.混凝土强度等级:C30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m3</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010516002001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速闭闸固定预埋铁件</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1.钢材种类:碳钢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2.规格:300*300*10mm 8块</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0.05652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030801001007</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低压碳钢管安装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2.规格:100*8mm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030109001002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1.迪沃泵拆除                  2.45KW</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迪沃泵现场控制电箱拆除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2.甲供</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迪沃泵二级电配电箱拆除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1.名称:落地配电箱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2.规格:1800*1200*400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泵出口软管拆除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1.泵出口软管拆除             2.DN300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泵出口弯头拆除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030801001006</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泵出口直接拆除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电力电缆拆除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1.名称:电力电缆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2.型号:3*150+2*70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030307003002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龙门架拆除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1、20b 工字钢 10m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2、12#槽钢 8m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3、10mm钢板 0.5m2</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4、30b 工字钢 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5、10#槽钢 12m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0.883</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031002002002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迪沃泵吊笼 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1、12#槽钢 96m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2、50*5角钢 60m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3、δ=10mm 钢板 300*300 8块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4、Φ10不锈钢链条 150kg</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5、304不锈钢卸扣  Φ16 40个</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1.4118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电动葫芦拆除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1、电动葫芦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2、3T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单轨小车拆除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1、单轨小车</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040602031002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叠梁闸拆除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1.叠梁闸 3000*3900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座</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030807004002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原有电动速闭闸、启闭机拆除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1.电动速闭闸 2800*2800 P=3.5KW                      2.启闭机手电两用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030801001008</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低压碳钢管拆除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1.材质:碳钢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2.规格:100*8mm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措施项目</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031302007001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高层施工增加</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031301017001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脚手架搭拆</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FF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密闭空间作业正压式呼吸机台班费用</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FF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密闭空间作业轴流通风机台班费用</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FF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进水闸门井内污水泵抽水台班</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FF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100T吊车</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10088" w:type="dxa"/>
            <w:gridSpan w:val="1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本页小计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10088" w:type="dxa"/>
            <w:gridSpan w:val="1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110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4" w:type="dxa"/>
          <w:trHeight w:val="360" w:hRule="atLeast"/>
        </w:trPr>
        <w:tc>
          <w:tcPr>
            <w:tcW w:w="12134" w:type="dxa"/>
            <w:gridSpan w:val="22"/>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4" w:type="dxa"/>
          <w:trHeight w:val="360" w:hRule="atLeast"/>
        </w:trPr>
        <w:tc>
          <w:tcPr>
            <w:tcW w:w="6993" w:type="dxa"/>
            <w:gridSpan w:val="8"/>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2"/>
                <w:sz w:val="18"/>
                <w:szCs w:val="18"/>
                <w:u w:val="none"/>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2"/>
                <w:sz w:val="18"/>
                <w:szCs w:val="18"/>
                <w:u w:val="none"/>
              </w:rPr>
            </w:pPr>
          </w:p>
        </w:tc>
        <w:tc>
          <w:tcPr>
            <w:tcW w:w="2116"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single"/>
              </w:rPr>
            </w:pPr>
          </w:p>
        </w:tc>
        <w:tc>
          <w:tcPr>
            <w:tcW w:w="3025"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righ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795" w:hRule="atLeast"/>
        </w:trPr>
        <w:tc>
          <w:tcPr>
            <w:tcW w:w="12148" w:type="dxa"/>
            <w:gridSpan w:val="23"/>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570" w:hRule="atLeast"/>
        </w:trPr>
        <w:tc>
          <w:tcPr>
            <w:tcW w:w="7001" w:type="dxa"/>
            <w:gridSpan w:val="9"/>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9"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8"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项目编码</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计算基础</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费率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(元)</w:t>
            </w: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调整费率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w:t>
            </w: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调整后金额</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(元)</w:t>
            </w: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LSSGCSF00001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绿色施工安全防护措施费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分部分项人工费+分部分项机具费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29478.67</w:t>
            </w: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031301010001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安装与生产同时进行增加费用</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031301011001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在有害身体健康环境中施工增加费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TSSGBWZJF001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在地下（暗）室、设备及大口径管道内等特殊施工部位进行施工增加费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粤031302008001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赶工措施费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分部分项人工费+分部分项机具费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031302002001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夜间施工增加费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JTGRSGZJF001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交通干扰工程施工增加费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粤031302009001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文明工地增加费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分部分项人工费+分部分项机具费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DXGXJCJXF001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地下管线交叉降效费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kern w:val="0"/>
                <w:sz w:val="20"/>
                <w:szCs w:val="20"/>
                <w:u w:val="none"/>
                <w:lang w:val="en-US" w:eastAsia="zh-CN" w:bidi="ar"/>
              </w:rPr>
            </w:pP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QTFY00000001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其他费用</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kern w:val="0"/>
                <w:sz w:val="20"/>
                <w:szCs w:val="20"/>
                <w:u w:val="none"/>
                <w:lang w:val="en-US" w:eastAsia="zh-CN" w:bidi="ar"/>
              </w:rPr>
            </w:pP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bl>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tbl>
      <w:tblPr>
        <w:tblStyle w:val="86"/>
        <w:tblpPr w:leftFromText="180" w:rightFromText="180" w:vertAnchor="text" w:horzAnchor="page" w:tblpX="2637" w:tblpY="5566"/>
        <w:tblOverlap w:val="never"/>
        <w:tblW w:w="121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1015"/>
        <w:gridCol w:w="147"/>
        <w:gridCol w:w="2688"/>
        <w:gridCol w:w="1928"/>
        <w:gridCol w:w="1217"/>
        <w:gridCol w:w="5"/>
        <w:gridCol w:w="1069"/>
        <w:gridCol w:w="1014"/>
        <w:gridCol w:w="27"/>
        <w:gridCol w:w="8"/>
        <w:gridCol w:w="874"/>
        <w:gridCol w:w="386"/>
        <w:gridCol w:w="1747"/>
        <w:gridCol w:w="10"/>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1" w:type="dxa"/>
          <w:trHeight w:val="795" w:hRule="atLeast"/>
        </w:trPr>
        <w:tc>
          <w:tcPr>
            <w:tcW w:w="12135" w:type="dxa"/>
            <w:gridSpan w:val="14"/>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kern w:val="0"/>
                <w:sz w:val="40"/>
                <w:szCs w:val="40"/>
                <w:u w:val="none"/>
                <w:lang w:val="en-US" w:eastAsia="zh-CN" w:bidi="ar"/>
              </w:rPr>
            </w:pPr>
          </w:p>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1" w:type="dxa"/>
          <w:trHeight w:val="570" w:hRule="atLeast"/>
        </w:trPr>
        <w:tc>
          <w:tcPr>
            <w:tcW w:w="6995"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5"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5"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75" w:hRule="atLeast"/>
        </w:trPr>
        <w:tc>
          <w:tcPr>
            <w:tcW w:w="1172"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46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229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c>
          <w:tcPr>
            <w:tcW w:w="192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结算金额（元）</w:t>
            </w:r>
          </w:p>
        </w:tc>
        <w:tc>
          <w:tcPr>
            <w:tcW w:w="2133"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暂列金额</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暂估价</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材料暂估价</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专业工程暂估价</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计日工</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总承包服务费</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预算包干费</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工程优质费</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概算幅度差</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现场签证费用</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索赔费用</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其他费用</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5788"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229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1" w:type="dxa"/>
          <w:trHeight w:val="360" w:hRule="atLeast"/>
        </w:trPr>
        <w:tc>
          <w:tcPr>
            <w:tcW w:w="12135" w:type="dxa"/>
            <w:gridSpan w:val="14"/>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1" w:type="dxa"/>
          <w:trHeight w:val="360" w:hRule="atLeast"/>
        </w:trPr>
        <w:tc>
          <w:tcPr>
            <w:tcW w:w="6995"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2115" w:type="dxa"/>
            <w:gridSpan w:val="4"/>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3025"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righ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795" w:hRule="atLeast"/>
        </w:trPr>
        <w:tc>
          <w:tcPr>
            <w:tcW w:w="12146" w:type="dxa"/>
            <w:gridSpan w:val="15"/>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70" w:hRule="atLeast"/>
        </w:trPr>
        <w:tc>
          <w:tcPr>
            <w:tcW w:w="7000"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8"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8"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70" w:hRule="atLeast"/>
        </w:trPr>
        <w:tc>
          <w:tcPr>
            <w:tcW w:w="10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28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315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计算基础</w:t>
            </w:r>
          </w:p>
        </w:tc>
        <w:tc>
          <w:tcPr>
            <w:tcW w:w="20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计算基数</w:t>
            </w:r>
          </w:p>
        </w:tc>
        <w:tc>
          <w:tcPr>
            <w:tcW w:w="129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计算费率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w:t>
            </w:r>
          </w:p>
        </w:tc>
        <w:tc>
          <w:tcPr>
            <w:tcW w:w="1768"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70" w:hRule="atLeast"/>
        </w:trPr>
        <w:tc>
          <w:tcPr>
            <w:tcW w:w="10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8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增值税销项税额</w:t>
            </w:r>
          </w:p>
        </w:tc>
        <w:tc>
          <w:tcPr>
            <w:tcW w:w="31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分部分项合计+措施合计+其他项目</w:t>
            </w:r>
          </w:p>
        </w:tc>
        <w:tc>
          <w:tcPr>
            <w:tcW w:w="2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2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10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31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2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10378" w:type="dxa"/>
            <w:gridSpan w:val="1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1768"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700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编制人（造价人员）：</w:t>
            </w:r>
          </w:p>
        </w:tc>
        <w:tc>
          <w:tcPr>
            <w:tcW w:w="5146" w:type="dxa"/>
            <w:gridSpan w:val="9"/>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700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2118" w:type="dxa"/>
            <w:gridSpan w:val="4"/>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18"/>
                <w:szCs w:val="18"/>
                <w:u w:val="none"/>
              </w:rPr>
            </w:pPr>
          </w:p>
        </w:tc>
        <w:tc>
          <w:tcPr>
            <w:tcW w:w="3028"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表—13</w:t>
            </w:r>
          </w:p>
        </w:tc>
      </w:tr>
    </w:tbl>
    <w:p>
      <w:pPr>
        <w:pStyle w:val="85"/>
        <w:ind w:firstLine="0" w:firstLineChars="0"/>
        <w:rPr>
          <w:rFonts w:hint="eastAsia"/>
        </w:rPr>
        <w:sectPr>
          <w:pgSz w:w="16890" w:h="11800" w:orient="landscape"/>
          <w:pgMar w:top="929" w:right="1049" w:bottom="740" w:left="400" w:header="0" w:footer="0" w:gutter="0"/>
          <w:cols w:space="720" w:num="1"/>
        </w:sectPr>
      </w:pPr>
    </w:p>
    <w:p>
      <w:pPr>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 xml:space="preserve"> ：项目投入人员架构</w:t>
      </w:r>
    </w:p>
    <w:p>
      <w:pPr>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rPr>
        <w:t>：履约保函（模板）</w:t>
      </w: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履约保函模板</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 xml:space="preserve">               （受益人）</w:t>
      </w:r>
      <w:r>
        <w:rPr>
          <w:rFonts w:hint="eastAsia" w:ascii="仿宋_GB2312" w:hAnsi="仿宋_GB2312" w:eastAsia="仿宋_GB2312" w:cs="仿宋_GB2312"/>
          <w:sz w:val="24"/>
        </w:rPr>
        <w:br w:type="textWrapping"/>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鉴于（以下简称“委托人”）与贵方于</w:t>
      </w:r>
      <w:r>
        <w:rPr>
          <w:rFonts w:hint="eastAsia" w:ascii="仿宋_GB2312" w:hAnsi="仿宋_GB2312" w:eastAsia="仿宋_GB2312" w:cs="仿宋_GB2312"/>
          <w:sz w:val="24"/>
          <w:u w:val="single"/>
        </w:rPr>
        <w:t xml:space="preserve">   年  月  日</w:t>
      </w:r>
      <w:r>
        <w:rPr>
          <w:rFonts w:hint="eastAsia" w:ascii="仿宋_GB2312" w:hAnsi="仿宋_GB2312" w:eastAsia="仿宋_GB2312" w:cs="仿宋_GB2312"/>
          <w:sz w:val="24"/>
        </w:rPr>
        <w:t>签订了（以下简称“合同”），我行同意为委托人出具履约保函，作为委托人履行合同义务的担保，以使你方得到履约保函的保障。本保函为不可撤销，见索即付的独立保函。</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二、贵单位的索赔申请应符合下述条件：</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（一）贵单位法定代表人或其授权代表签字并加盖单位公章；</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（二）在保函有效期内送达我行；</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（三）明确的索赔金额（不得超过本保函第一条所列之限额）。</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三、本保函自签发之日起生效，有效期至</w:t>
      </w:r>
      <w:r>
        <w:rPr>
          <w:rFonts w:hint="eastAsia" w:ascii="仿宋_GB2312" w:hAnsi="仿宋_GB2312" w:eastAsia="仿宋_GB2312" w:cs="仿宋_GB2312"/>
          <w:sz w:val="24"/>
          <w:u w:val="single"/>
        </w:rPr>
        <w:t xml:space="preserve">  年  月  日</w:t>
      </w:r>
      <w:r>
        <w:rPr>
          <w:rFonts w:hint="eastAsia" w:ascii="仿宋_GB2312" w:hAnsi="仿宋_GB2312" w:eastAsia="仿宋_GB2312" w:cs="仿宋_GB2312"/>
          <w:sz w:val="24"/>
        </w:rPr>
        <w:t>。本保函于下述任一事项发生之时立即失效，我行在本保函项下的保证义务即刻解除：</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（一）本保函有效期限届满；</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（二）我行保证的义务履行完毕。</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五、我行向你方支付索赔金额后，本保函担保金额即按贵方通知的索赔金额予以递减。</w:t>
      </w: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六、保函失效后请将保函退回我行注销，无论正本最终退回与否，不影响本保函依上述约定自动失效。</w:t>
      </w:r>
    </w:p>
    <w:p>
      <w:pPr>
        <w:ind w:firstLine="420"/>
        <w:rPr>
          <w:rFonts w:hint="eastAsia" w:ascii="仿宋_GB2312" w:hAnsi="仿宋_GB2312" w:eastAsia="仿宋_GB2312" w:cs="仿宋_GB2312"/>
          <w:sz w:val="24"/>
        </w:rPr>
      </w:pPr>
    </w:p>
    <w:p>
      <w:pPr>
        <w:ind w:firstLine="420"/>
        <w:rPr>
          <w:rFonts w:hint="eastAsia" w:ascii="仿宋_GB2312" w:hAnsi="仿宋_GB2312" w:eastAsia="仿宋_GB2312" w:cs="仿宋_GB2312"/>
          <w:sz w:val="24"/>
        </w:rPr>
      </w:pPr>
    </w:p>
    <w:p>
      <w:pPr>
        <w:ind w:firstLine="420"/>
        <w:rPr>
          <w:rFonts w:hint="eastAsia" w:ascii="仿宋_GB2312" w:hAnsi="仿宋_GB2312" w:eastAsia="仿宋_GB2312" w:cs="仿宋_GB2312"/>
          <w:sz w:val="24"/>
        </w:rPr>
      </w:pPr>
      <w:r>
        <w:rPr>
          <w:rFonts w:hint="eastAsia" w:ascii="仿宋_GB2312" w:hAnsi="仿宋_GB2312" w:eastAsia="仿宋_GB2312" w:cs="仿宋_GB2312"/>
          <w:sz w:val="24"/>
        </w:rPr>
        <w:t xml:space="preserve">                                                   落款</w:t>
      </w:r>
    </w:p>
    <w:p>
      <w:pPr>
        <w:ind w:firstLine="420"/>
        <w:rPr>
          <w:rFonts w:hint="eastAsia" w:ascii="仿宋_GB2312" w:hAnsi="仿宋_GB2312" w:eastAsia="仿宋_GB2312" w:cs="仿宋_GB2312"/>
          <w:sz w:val="24"/>
        </w:rPr>
      </w:pPr>
    </w:p>
    <w:p>
      <w:pPr>
        <w:ind w:firstLine="645"/>
        <w:rPr>
          <w:rFonts w:hint="eastAsia" w:ascii="仿宋_GB2312" w:hAnsi="仿宋_GB2312" w:eastAsia="仿宋_GB2312" w:cs="仿宋_GB2312"/>
          <w:sz w:val="24"/>
        </w:rPr>
      </w:pPr>
      <w:r>
        <w:rPr>
          <w:rFonts w:hint="eastAsia" w:ascii="仿宋_GB2312" w:hAnsi="仿宋_GB2312" w:eastAsia="仿宋_GB2312" w:cs="仿宋_GB2312"/>
          <w:sz w:val="24"/>
        </w:rPr>
        <w:t>保函说明：</w:t>
      </w:r>
    </w:p>
    <w:p>
      <w:pPr>
        <w:ind w:firstLine="645"/>
        <w:rPr>
          <w:rFonts w:hint="eastAsia" w:ascii="仿宋_GB2312" w:hAnsi="仿宋_GB2312" w:eastAsia="仿宋_GB2312" w:cs="仿宋_GB2312"/>
          <w:sz w:val="24"/>
        </w:rPr>
      </w:pPr>
      <w:r>
        <w:rPr>
          <w:rFonts w:hint="eastAsia" w:ascii="仿宋_GB2312" w:hAnsi="仿宋_GB2312" w:eastAsia="仿宋_GB2312" w:cs="仿宋_GB2312"/>
          <w:sz w:val="24"/>
        </w:rPr>
        <w:t>保函不得有下列或类似含义的表述：</w:t>
      </w:r>
    </w:p>
    <w:p>
      <w:pPr>
        <w:ind w:firstLine="645"/>
        <w:rPr>
          <w:rFonts w:hint="eastAsia" w:ascii="仿宋_GB2312" w:hAnsi="仿宋_GB2312" w:eastAsia="仿宋_GB2312" w:cs="仿宋_GB2312"/>
          <w:sz w:val="24"/>
        </w:rPr>
      </w:pPr>
      <w:r>
        <w:rPr>
          <w:rFonts w:hint="eastAsia" w:ascii="仿宋_GB2312" w:hAnsi="仿宋_GB2312" w:eastAsia="仿宋_GB2312" w:cs="仿宋_GB2312"/>
          <w:sz w:val="24"/>
        </w:rPr>
        <w:t>1.银行承担的为连带责任保证、一般保证。</w:t>
      </w:r>
    </w:p>
    <w:p>
      <w:pPr>
        <w:ind w:firstLine="645"/>
        <w:rPr>
          <w:rFonts w:hint="eastAsia" w:ascii="仿宋_GB2312" w:hAnsi="仿宋_GB2312" w:eastAsia="仿宋_GB2312" w:cs="仿宋_GB2312"/>
          <w:sz w:val="24"/>
        </w:rPr>
      </w:pPr>
      <w:r>
        <w:rPr>
          <w:rFonts w:hint="eastAsia" w:ascii="仿宋_GB2312" w:hAnsi="仿宋_GB2312" w:eastAsia="仿宋_GB2312" w:cs="仿宋_GB2312"/>
          <w:sz w:val="24"/>
        </w:rPr>
        <w:t>2.未经银行书面同意，受益人与申请人修改合同或其项下附件时，银行的保证义务解除。</w:t>
      </w:r>
    </w:p>
    <w:p>
      <w:pPr>
        <w:ind w:firstLine="645"/>
        <w:rPr>
          <w:rFonts w:hint="eastAsia" w:ascii="仿宋_GB2312" w:hAnsi="仿宋_GB2312" w:eastAsia="仿宋_GB2312" w:cs="仿宋_GB2312"/>
          <w:sz w:val="24"/>
        </w:rPr>
      </w:pPr>
      <w:r>
        <w:rPr>
          <w:rFonts w:hint="eastAsia" w:ascii="仿宋_GB2312" w:hAnsi="仿宋_GB2312" w:eastAsia="仿宋_GB2312" w:cs="仿宋_GB2312"/>
          <w:sz w:val="24"/>
        </w:rPr>
        <w:t>3.合同撤销或无效的，保函失效。</w:t>
      </w:r>
    </w:p>
    <w:p>
      <w:pPr>
        <w:ind w:firstLine="645"/>
        <w:rPr>
          <w:rFonts w:hint="eastAsia" w:ascii="仿宋_GB2312" w:hAnsi="仿宋_GB2312" w:eastAsia="仿宋_GB2312" w:cs="仿宋_GB2312"/>
          <w:sz w:val="24"/>
        </w:rPr>
      </w:pPr>
      <w:r>
        <w:rPr>
          <w:rFonts w:hint="eastAsia" w:ascii="仿宋_GB2312" w:hAnsi="仿宋_GB2312" w:eastAsia="仿宋_GB2312" w:cs="仿宋_GB2312"/>
          <w:sz w:val="24"/>
        </w:rPr>
        <w:t>4.申请人对受益人的抗辩，银行有权向受益人主张。</w:t>
      </w:r>
    </w:p>
    <w:p>
      <w:pPr>
        <w:ind w:firstLine="645"/>
        <w:rPr>
          <w:rFonts w:hint="eastAsia" w:ascii="仿宋_GB2312" w:hAnsi="仿宋_GB2312" w:eastAsia="仿宋_GB2312" w:cs="仿宋_GB2312"/>
          <w:sz w:val="24"/>
        </w:rPr>
      </w:pPr>
      <w:r>
        <w:rPr>
          <w:rFonts w:hint="eastAsia" w:ascii="仿宋_GB2312" w:hAnsi="仿宋_GB2312" w:eastAsia="仿宋_GB2312" w:cs="仿宋_GB2312"/>
          <w:sz w:val="24"/>
        </w:rPr>
        <w:t>5.受益人请求付款的请款单据包含法院裁判文书、仲裁裁决、第三方单位出具的鉴定书等申请人违约的证明材料。</w:t>
      </w:r>
    </w:p>
    <w:p>
      <w:pPr>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pPr>
    </w:p>
    <w:p>
      <w:pPr>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附件</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防疫</w:t>
      </w:r>
      <w:r>
        <w:rPr>
          <w:rFonts w:hint="eastAsia" w:ascii="仿宋_GB2312" w:hAnsi="仿宋_GB2312" w:eastAsia="仿宋_GB2312" w:cs="仿宋_GB2312"/>
          <w:b/>
          <w:bCs/>
          <w:szCs w:val="21"/>
        </w:rPr>
        <w:t>管理协议书</w:t>
      </w:r>
    </w:p>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防疫</w:t>
      </w:r>
      <w:r>
        <w:rPr>
          <w:rFonts w:hint="eastAsia" w:ascii="仿宋_GB2312" w:hAnsi="仿宋_GB2312" w:eastAsia="仿宋_GB2312" w:cs="仿宋_GB2312"/>
          <w:b/>
          <w:bCs/>
          <w:sz w:val="28"/>
          <w:szCs w:val="28"/>
        </w:rPr>
        <w:t>管理协议书</w:t>
      </w:r>
    </w:p>
    <w:p>
      <w:pPr>
        <w:spacing w:line="440" w:lineRule="exact"/>
        <w:rPr>
          <w:rFonts w:hint="eastAsia" w:ascii="仿宋_GB2312" w:hAnsi="仿宋_GB2312" w:eastAsia="仿宋_GB2312" w:cs="仿宋_GB2312"/>
          <w:sz w:val="24"/>
        </w:rPr>
      </w:pP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广州市净水有限公司</w:t>
      </w:r>
    </w:p>
    <w:p>
      <w:pPr>
        <w:adjustRightInd w:val="0"/>
        <w:snapToGrid w:val="0"/>
        <w:spacing w:line="440" w:lineRule="exact"/>
        <w:ind w:firstLine="480" w:firstLineChars="200"/>
        <w:jc w:val="left"/>
        <w:rPr>
          <w:rStyle w:val="132"/>
          <w:rFonts w:hint="eastAsia" w:ascii="仿宋_GB2312" w:hAnsi="仿宋_GB2312" w:eastAsia="仿宋_GB2312" w:cs="仿宋_GB2312"/>
          <w:b w:val="0"/>
          <w:u w:val="single"/>
        </w:rPr>
      </w:pP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Style w:val="132"/>
          <w:rFonts w:hint="eastAsia" w:ascii="仿宋_GB2312" w:hAnsi="仿宋_GB2312" w:eastAsia="仿宋_GB2312" w:cs="仿宋_GB231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本协议作为</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w:t>
      </w:r>
      <w:r>
        <w:rPr>
          <w:rFonts w:hint="eastAsia" w:ascii="仿宋_GB2312" w:hAnsi="仿宋_GB2312" w:eastAsia="仿宋_GB2312" w:cs="仿宋_GB2312"/>
          <w:sz w:val="24"/>
          <w:lang w:val="en-US" w:eastAsia="zh-CN"/>
        </w:rPr>
        <w:t>与建设主管部门和属地疫情防控指挥部门形成联防联控机制，建立快速有效的处置工作流程。</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三、乙方的义务</w:t>
      </w:r>
    </w:p>
    <w:p>
      <w:pPr>
        <w:pStyle w:val="20"/>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（一）开展疫情防控宣传教育，提高</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kern w:val="2"/>
          <w:sz w:val="24"/>
          <w:szCs w:val="24"/>
          <w:lang w:val="en-US" w:eastAsia="zh-CN" w:bidi="ar-SA"/>
        </w:rPr>
        <w:t>人员自我防护意识，最大限度减少人员暴露和感染的风险。</w:t>
      </w:r>
    </w:p>
    <w:p>
      <w:pPr>
        <w:pStyle w:val="20"/>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（二）</w:t>
      </w:r>
      <w:r>
        <w:rPr>
          <w:rFonts w:hint="eastAsia" w:ascii="仿宋_GB2312" w:hAnsi="仿宋_GB2312" w:eastAsia="仿宋_GB2312" w:cs="仿宋_GB2312"/>
          <w:sz w:val="24"/>
          <w:lang w:val="en-US" w:eastAsia="zh-CN"/>
        </w:rPr>
        <w:t>做好乙方人员防控工作管理，及时提交防疫资料，落实疫情防控备案，必要时需</w:t>
      </w:r>
      <w:r>
        <w:rPr>
          <w:rFonts w:hint="eastAsia" w:ascii="仿宋_GB2312" w:hAnsi="仿宋_GB2312" w:eastAsia="仿宋_GB2312" w:cs="仿宋_GB2312"/>
          <w:kern w:val="2"/>
          <w:sz w:val="24"/>
          <w:szCs w:val="24"/>
          <w:lang w:val="en-US" w:eastAsia="zh-CN" w:bidi="ar-SA"/>
        </w:rPr>
        <w:t>编制防控管理工作方案</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（三）乙方人员须按</w:t>
      </w:r>
      <w:r>
        <w:rPr>
          <w:rFonts w:hint="eastAsia" w:ascii="仿宋_GB2312" w:hAnsi="仿宋_GB2312" w:eastAsia="仿宋_GB2312" w:cs="仿宋_GB2312"/>
          <w:color w:val="auto"/>
          <w:sz w:val="24"/>
          <w:lang w:val="en-US" w:eastAsia="zh-CN"/>
        </w:rPr>
        <w:t>照</w:t>
      </w:r>
      <w:r>
        <w:rPr>
          <w:rFonts w:hint="eastAsia" w:ascii="仿宋_GB2312" w:hAnsi="仿宋_GB2312" w:eastAsia="仿宋_GB2312" w:cs="仿宋_GB2312"/>
          <w:color w:val="auto"/>
          <w:kern w:val="2"/>
          <w:sz w:val="24"/>
          <w:szCs w:val="24"/>
          <w:lang w:val="en-US" w:eastAsia="zh-CN" w:bidi="ar-SA"/>
        </w:rPr>
        <w:t>甲方各厂区进厂门岗防控要求</w:t>
      </w:r>
      <w:r>
        <w:rPr>
          <w:rFonts w:hint="eastAsia" w:ascii="仿宋_GB2312" w:hAnsi="仿宋_GB2312" w:eastAsia="仿宋_GB2312" w:cs="仿宋_GB2312"/>
          <w:sz w:val="24"/>
          <w:lang w:val="en-US" w:eastAsia="zh-CN"/>
        </w:rPr>
        <w:t>进行疫苗接种及核酸检测，未满足相关要求的人员甲方有权限制进入厂区。</w:t>
      </w:r>
    </w:p>
    <w:p>
      <w:pPr>
        <w:pStyle w:val="2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24"/>
          <w:szCs w:val="24"/>
          <w:lang w:val="en-US" w:eastAsia="zh-CN" w:bidi="ar-SA"/>
        </w:rPr>
        <w:t>（五）各级政府、有关部门及甲方的其他</w:t>
      </w:r>
      <w:r>
        <w:rPr>
          <w:rFonts w:hint="eastAsia" w:ascii="仿宋_GB2312" w:hAnsi="仿宋_GB2312" w:eastAsia="仿宋_GB2312" w:cs="仿宋_GB2312"/>
          <w:sz w:val="24"/>
          <w:lang w:val="en-US" w:eastAsia="zh-CN"/>
        </w:rPr>
        <w:t>防控要求</w:t>
      </w:r>
      <w:r>
        <w:rPr>
          <w:rFonts w:hint="eastAsia" w:ascii="仿宋_GB2312" w:hAnsi="仿宋_GB2312" w:eastAsia="仿宋_GB2312" w:cs="仿宋_GB2312"/>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（一）乙方人</w:t>
      </w:r>
      <w:r>
        <w:rPr>
          <w:rFonts w:hint="eastAsia" w:ascii="仿宋_GB2312" w:hAnsi="仿宋_GB2312" w:eastAsia="仿宋_GB2312" w:cs="仿宋_GB2312"/>
          <w:sz w:val="24"/>
          <w:highlight w:val="none"/>
          <w:lang w:val="en-US" w:eastAsia="zh-CN"/>
        </w:rPr>
        <w:t>员及其</w:t>
      </w:r>
      <w:r>
        <w:rPr>
          <w:rFonts w:hint="eastAsia" w:ascii="仿宋_GB2312" w:hAnsi="仿宋_GB2312" w:eastAsia="仿宋_GB2312" w:cs="仿宋_GB2312"/>
          <w:color w:val="auto"/>
          <w:sz w:val="24"/>
          <w:highlight w:val="none"/>
          <w:lang w:val="en-US" w:eastAsia="zh-CN"/>
        </w:rPr>
        <w:t>密接</w:t>
      </w:r>
      <w:r>
        <w:rPr>
          <w:rFonts w:hint="eastAsia" w:ascii="仿宋_GB2312" w:hAnsi="仿宋_GB2312" w:eastAsia="仿宋_GB2312" w:cs="仿宋_GB2312"/>
          <w:sz w:val="24"/>
          <w:highlight w:val="none"/>
          <w:lang w:val="en-US" w:eastAsia="zh-CN"/>
        </w:rPr>
        <w:t>亲</w:t>
      </w:r>
      <w:r>
        <w:rPr>
          <w:rFonts w:hint="eastAsia" w:ascii="仿宋_GB2312" w:hAnsi="仿宋_GB2312" w:eastAsia="仿宋_GB2312" w:cs="仿宋_GB2312"/>
          <w:sz w:val="24"/>
          <w:lang w:val="en-US" w:eastAsia="zh-CN"/>
        </w:rPr>
        <w:t>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_GB2312" w:hAnsi="仿宋_GB2312" w:eastAsia="仿宋_GB2312" w:cs="仿宋_GB2312"/>
          <w:sz w:val="24"/>
        </w:rPr>
      </w:pPr>
    </w:p>
    <w:p>
      <w:pPr>
        <w:pStyle w:val="476"/>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、补充条款：</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六</w:t>
      </w:r>
      <w:r>
        <w:rPr>
          <w:rFonts w:hint="eastAsia" w:ascii="仿宋_GB2312" w:hAnsi="仿宋_GB2312" w:eastAsia="仿宋_GB2312" w:cs="仿宋_GB2312"/>
          <w:sz w:val="24"/>
        </w:rPr>
        <w:t>、附则</w:t>
      </w:r>
    </w:p>
    <w:p>
      <w:pPr>
        <w:adjustRightInd w:val="0"/>
        <w:snapToGrid w:val="0"/>
        <w:spacing w:line="440" w:lineRule="exact"/>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本协议与合同同时签订、同时终止、同时生效，具有相同的法律效力。合同由甲乙双方签字、盖章生效</w:t>
      </w:r>
      <w:r>
        <w:rPr>
          <w:rFonts w:hint="eastAsia" w:ascii="仿宋_GB2312" w:hAnsi="仿宋_GB2312" w:eastAsia="仿宋_GB2312" w:cs="仿宋_GB2312"/>
          <w:sz w:val="24"/>
          <w:lang w:eastAsia="zh-CN"/>
        </w:rPr>
        <w:t>，甲方、乙方双方执持数量与主合同一致。</w:t>
      </w:r>
    </w:p>
    <w:p>
      <w:pPr>
        <w:adjustRightInd w:val="0"/>
        <w:snapToGrid w:val="0"/>
        <w:spacing w:line="440" w:lineRule="exact"/>
        <w:rPr>
          <w:rFonts w:hint="eastAsia" w:ascii="仿宋_GB2312" w:hAnsi="仿宋_GB2312" w:eastAsia="仿宋_GB2312" w:cs="仿宋_GB2312"/>
          <w:sz w:val="24"/>
        </w:rPr>
      </w:pPr>
    </w:p>
    <w:p>
      <w:pPr>
        <w:adjustRightInd w:val="0"/>
        <w:snapToGrid w:val="0"/>
        <w:spacing w:line="440" w:lineRule="exact"/>
        <w:ind w:left="1330" w:leftChars="5" w:hanging="1320" w:hangingChars="55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sz w:val="24"/>
        </w:rPr>
        <w:t xml:space="preserve">代表 （章）：                             </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sz w:val="24"/>
        </w:rPr>
        <w:t>代表（章）：                                                           　　              　　　　　　　</w:t>
      </w:r>
    </w:p>
    <w:p>
      <w:pPr>
        <w:adjustRightInd w:val="0"/>
        <w:snapToGrid w:val="0"/>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p>
      <w:pPr>
        <w:rPr>
          <w:rFonts w:hint="eastAsia" w:ascii="仿宋_GB2312" w:hAnsi="仿宋_GB2312" w:eastAsia="仿宋_GB2312" w:cs="仿宋_GB2312"/>
        </w:rPr>
      </w:pPr>
    </w:p>
    <w:p>
      <w:pPr>
        <w:spacing w:line="360" w:lineRule="auto"/>
        <w:ind w:firstLine="632" w:firstLineChars="300"/>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kern w:val="2"/>
          <w:sz w:val="21"/>
          <w:szCs w:val="21"/>
          <w:highlight w:val="cyan"/>
          <w:lang w:val="en-US" w:eastAsia="zh-CN"/>
        </w:rPr>
        <w:br w:type="page"/>
      </w:r>
      <w:r>
        <w:rPr>
          <w:rFonts w:hint="eastAsia" w:ascii="仿宋_GB2312" w:hAnsi="仿宋_GB2312" w:eastAsia="仿宋_GB2312" w:cs="仿宋_GB2312"/>
          <w:sz w:val="24"/>
          <w:lang w:val="en-US" w:eastAsia="zh-CN"/>
        </w:rPr>
        <w:t>附件11.营运项目承包单位日常履约考评参照表（安全）</w:t>
      </w:r>
    </w:p>
    <w:p>
      <w:pPr>
        <w:spacing w:before="35" w:line="219" w:lineRule="auto"/>
        <w:ind w:firstLine="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附件2-1</w:t>
      </w:r>
    </w:p>
    <w:p>
      <w:pPr>
        <w:spacing w:before="167" w:line="219" w:lineRule="auto"/>
        <w:ind w:firstLine="2872"/>
        <w:rPr>
          <w:rFonts w:hint="eastAsia" w:ascii="仿宋_GB2312" w:hAnsi="仿宋_GB2312" w:eastAsia="仿宋_GB2312" w:cs="仿宋_GB2312"/>
          <w:sz w:val="22"/>
          <w:szCs w:val="22"/>
        </w:rPr>
      </w:pPr>
      <w:r>
        <w:rPr>
          <w:rFonts w:hint="eastAsia" w:ascii="仿宋_GB2312" w:hAnsi="仿宋_GB2312" w:eastAsia="仿宋_GB2312" w:cs="仿宋_GB2312"/>
          <w:spacing w:val="-9"/>
          <w:sz w:val="22"/>
          <w:szCs w:val="22"/>
          <w14:textOutline w14:w="4000" w14:cap="flat" w14:cmpd="sng">
            <w14:solidFill>
              <w14:srgbClr w14:val="000000"/>
            </w14:solidFill>
            <w14:prstDash w14:val="solid"/>
            <w14:miter w14:val="0"/>
          </w14:textOutline>
        </w:rPr>
        <w:t>营运项目承包单位日常履约考评参照表（安全）</w:t>
      </w:r>
    </w:p>
    <w:p>
      <w:pPr>
        <w:spacing w:line="172" w:lineRule="exact"/>
        <w:rPr>
          <w:rFonts w:hint="eastAsia" w:ascii="仿宋_GB2312" w:hAnsi="仿宋_GB2312" w:eastAsia="仿宋_GB2312" w:cs="仿宋_GB2312"/>
        </w:rPr>
      </w:pPr>
    </w:p>
    <w:tbl>
      <w:tblPr>
        <w:tblStyle w:val="618"/>
        <w:tblW w:w="1011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0"/>
        <w:gridCol w:w="549"/>
        <w:gridCol w:w="669"/>
        <w:gridCol w:w="2914"/>
        <w:gridCol w:w="1457"/>
        <w:gridCol w:w="1407"/>
        <w:gridCol w:w="1377"/>
        <w:gridCol w:w="14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320" w:type="dxa"/>
            <w:vMerge w:val="restart"/>
            <w:tcBorders>
              <w:top w:val="single" w:color="000000" w:sz="2" w:space="0"/>
              <w:bottom w:val="nil"/>
            </w:tcBorders>
            <w:vAlign w:val="top"/>
          </w:tcPr>
          <w:p>
            <w:pPr>
              <w:spacing w:before="274" w:line="221" w:lineRule="auto"/>
              <w:ind w:firstLine="3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序号</w:t>
            </w:r>
          </w:p>
        </w:tc>
        <w:tc>
          <w:tcPr>
            <w:tcW w:w="549" w:type="dxa"/>
            <w:vMerge w:val="restart"/>
            <w:tcBorders>
              <w:top w:val="single" w:color="000000" w:sz="2" w:space="0"/>
              <w:bottom w:val="nil"/>
            </w:tcBorders>
            <w:vAlign w:val="top"/>
          </w:tcPr>
          <w:p>
            <w:pPr>
              <w:spacing w:before="275" w:line="219" w:lineRule="auto"/>
              <w:ind w:firstLine="59"/>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考评项目</w:t>
            </w:r>
          </w:p>
        </w:tc>
        <w:tc>
          <w:tcPr>
            <w:tcW w:w="669" w:type="dxa"/>
            <w:vMerge w:val="restart"/>
            <w:tcBorders>
              <w:top w:val="single" w:color="000000" w:sz="2" w:space="0"/>
              <w:bottom w:val="nil"/>
            </w:tcBorders>
            <w:vAlign w:val="top"/>
          </w:tcPr>
          <w:p>
            <w:pPr>
              <w:spacing w:before="275"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考评分项</w:t>
            </w:r>
          </w:p>
        </w:tc>
        <w:tc>
          <w:tcPr>
            <w:tcW w:w="2914" w:type="dxa"/>
            <w:vMerge w:val="restart"/>
            <w:tcBorders>
              <w:top w:val="single" w:color="000000" w:sz="2" w:space="0"/>
              <w:bottom w:val="nil"/>
            </w:tcBorders>
            <w:vAlign w:val="top"/>
          </w:tcPr>
          <w:p>
            <w:pPr>
              <w:spacing w:before="275" w:line="219" w:lineRule="auto"/>
              <w:ind w:firstLine="1212"/>
              <w:rPr>
                <w:rFonts w:hint="eastAsia" w:ascii="仿宋_GB2312" w:hAnsi="仿宋_GB2312" w:eastAsia="仿宋_GB2312" w:cs="仿宋_GB2312"/>
                <w:sz w:val="11"/>
                <w:szCs w:val="11"/>
              </w:rPr>
            </w:pPr>
            <w:r>
              <w:rPr>
                <w:rFonts w:hint="eastAsia" w:ascii="仿宋_GB2312" w:hAnsi="仿宋_GB2312" w:eastAsia="仿宋_GB2312" w:cs="仿宋_GB2312"/>
                <w:spacing w:val="11"/>
                <w:sz w:val="11"/>
                <w:szCs w:val="11"/>
              </w:rPr>
              <w:t>考评内容</w:t>
            </w:r>
          </w:p>
        </w:tc>
        <w:tc>
          <w:tcPr>
            <w:tcW w:w="5658" w:type="dxa"/>
            <w:gridSpan w:val="4"/>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320"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54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6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2914"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1457" w:type="dxa"/>
            <w:tcBorders>
              <w:top w:val="single" w:color="000000" w:sz="2" w:space="0"/>
              <w:bottom w:val="single" w:color="000000" w:sz="2" w:space="0"/>
            </w:tcBorders>
            <w:vAlign w:val="top"/>
          </w:tcPr>
          <w:p>
            <w:pPr>
              <w:spacing w:before="145" w:line="219" w:lineRule="auto"/>
              <w:ind w:firstLine="38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合同金额&lt;5万</w:t>
            </w:r>
          </w:p>
        </w:tc>
        <w:tc>
          <w:tcPr>
            <w:tcW w:w="1407" w:type="dxa"/>
            <w:tcBorders>
              <w:top w:val="single" w:color="000000" w:sz="2" w:space="0"/>
              <w:bottom w:val="single" w:color="000000" w:sz="2" w:space="0"/>
            </w:tcBorders>
            <w:vAlign w:val="top"/>
          </w:tcPr>
          <w:p>
            <w:pPr>
              <w:spacing w:before="145" w:line="219" w:lineRule="auto"/>
              <w:ind w:firstLine="22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5万&lt;合同金额&lt;30万</w:t>
            </w:r>
          </w:p>
        </w:tc>
        <w:tc>
          <w:tcPr>
            <w:tcW w:w="1377" w:type="dxa"/>
            <w:tcBorders>
              <w:top w:val="single" w:color="000000" w:sz="2" w:space="0"/>
              <w:bottom w:val="single" w:color="000000" w:sz="2" w:space="0"/>
            </w:tcBorders>
            <w:vAlign w:val="top"/>
          </w:tcPr>
          <w:p>
            <w:pPr>
              <w:spacing w:before="145" w:line="219" w:lineRule="auto"/>
              <w:ind w:firstLine="15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30万&lt;合同金额&lt;100万</w:t>
            </w:r>
          </w:p>
        </w:tc>
        <w:tc>
          <w:tcPr>
            <w:tcW w:w="1417" w:type="dxa"/>
            <w:tcBorders>
              <w:top w:val="single" w:color="000000" w:sz="2" w:space="0"/>
              <w:bottom w:val="single" w:color="000000" w:sz="2" w:space="0"/>
            </w:tcBorders>
            <w:vAlign w:val="top"/>
          </w:tcPr>
          <w:p>
            <w:pPr>
              <w:spacing w:before="145" w:line="219" w:lineRule="auto"/>
              <w:ind w:firstLine="256"/>
              <w:rPr>
                <w:rFonts w:hint="eastAsia" w:ascii="仿宋_GB2312" w:hAnsi="仿宋_GB2312" w:eastAsia="仿宋_GB2312" w:cs="仿宋_GB2312"/>
                <w:sz w:val="11"/>
                <w:szCs w:val="11"/>
              </w:rPr>
            </w:pPr>
            <w:r>
              <w:rPr>
                <w:rFonts w:hint="eastAsia" w:ascii="仿宋_GB2312" w:hAnsi="仿宋_GB2312" w:eastAsia="仿宋_GB2312" w:cs="仿宋_GB2312"/>
                <w:spacing w:val="5"/>
                <w:w w:val="101"/>
                <w:sz w:val="11"/>
                <w:szCs w:val="11"/>
              </w:rPr>
              <w:t>合同金额&gt;100</w:t>
            </w:r>
            <w:r>
              <w:rPr>
                <w:rFonts w:hint="eastAsia" w:ascii="仿宋_GB2312" w:hAnsi="仿宋_GB2312" w:eastAsia="仿宋_GB2312" w:cs="仿宋_GB2312"/>
                <w:spacing w:val="16"/>
                <w:sz w:val="11"/>
                <w:szCs w:val="11"/>
              </w:rPr>
              <w:t xml:space="preserve"> </w:t>
            </w:r>
            <w:r>
              <w:rPr>
                <w:rFonts w:hint="eastAsia" w:ascii="仿宋_GB2312" w:hAnsi="仿宋_GB2312" w:eastAsia="仿宋_GB2312" w:cs="仿宋_GB2312"/>
                <w:spacing w:val="5"/>
                <w:w w:val="101"/>
                <w:sz w:val="11"/>
                <w:szCs w:val="11"/>
              </w:rPr>
              <w:t>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20"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49" w:type="dxa"/>
            <w:vMerge w:val="restart"/>
            <w:tcBorders>
              <w:top w:val="single" w:color="000000" w:sz="2" w:space="0"/>
              <w:bottom w:val="nil"/>
            </w:tcBorders>
            <w:vAlign w:val="top"/>
          </w:tcPr>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before="36" w:line="220" w:lineRule="auto"/>
              <w:ind w:firstLine="59"/>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安全事故</w:t>
            </w:r>
          </w:p>
        </w:tc>
        <w:tc>
          <w:tcPr>
            <w:tcW w:w="669" w:type="dxa"/>
            <w:vMerge w:val="restart"/>
            <w:tcBorders>
              <w:top w:val="single" w:color="000000" w:sz="2" w:space="0"/>
              <w:bottom w:val="nil"/>
            </w:tcBorders>
            <w:vAlign w:val="top"/>
          </w:tcPr>
          <w:p>
            <w:pPr>
              <w:spacing w:line="294"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spacing w:before="35"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事故类型</w:t>
            </w:r>
          </w:p>
        </w:tc>
        <w:tc>
          <w:tcPr>
            <w:tcW w:w="2914" w:type="dxa"/>
            <w:tcBorders>
              <w:top w:val="single" w:color="000000" w:sz="2" w:space="0"/>
              <w:bottom w:val="single" w:color="000000" w:sz="2" w:space="0"/>
            </w:tcBorders>
            <w:vAlign w:val="top"/>
          </w:tcPr>
          <w:p>
            <w:pPr>
              <w:spacing w:before="94" w:line="291" w:lineRule="auto"/>
              <w:ind w:left="32"/>
              <w:rPr>
                <w:rFonts w:hint="eastAsia" w:ascii="仿宋_GB2312" w:hAnsi="仿宋_GB2312" w:eastAsia="仿宋_GB2312" w:cs="仿宋_GB2312"/>
                <w:sz w:val="10"/>
                <w:szCs w:val="10"/>
              </w:rPr>
            </w:pPr>
            <w:r>
              <w:rPr>
                <w:rFonts w:hint="eastAsia" w:ascii="仿宋_GB2312" w:hAnsi="仿宋_GB2312" w:eastAsia="仿宋_GB2312" w:cs="仿宋_GB2312"/>
                <w:spacing w:val="5"/>
                <w:w w:val="109"/>
                <w:sz w:val="10"/>
                <w:szCs w:val="10"/>
              </w:rPr>
              <w:t>发生发生3人及以上重伤或发生1人及以上死亡或直接经济</w:t>
            </w:r>
            <w:r>
              <w:rPr>
                <w:rFonts w:hint="eastAsia" w:ascii="仿宋_GB2312" w:hAnsi="仿宋_GB2312" w:eastAsia="仿宋_GB2312" w:cs="仿宋_GB2312"/>
                <w:spacing w:val="6"/>
                <w:w w:val="101"/>
                <w:sz w:val="10"/>
                <w:szCs w:val="10"/>
              </w:rPr>
              <w:t xml:space="preserve"> </w:t>
            </w:r>
            <w:r>
              <w:rPr>
                <w:rFonts w:hint="eastAsia" w:ascii="仿宋_GB2312" w:hAnsi="仿宋_GB2312" w:eastAsia="仿宋_GB2312" w:cs="仿宋_GB2312"/>
                <w:spacing w:val="5"/>
                <w:w w:val="108"/>
                <w:sz w:val="10"/>
                <w:szCs w:val="10"/>
              </w:rPr>
              <w:t>损失达200万元以上的安全生产事故</w:t>
            </w:r>
          </w:p>
        </w:tc>
        <w:tc>
          <w:tcPr>
            <w:tcW w:w="1457" w:type="dxa"/>
            <w:tcBorders>
              <w:top w:val="single" w:color="000000" w:sz="2" w:space="0"/>
              <w:bottom w:val="single" w:color="000000" w:sz="2" w:space="0"/>
            </w:tcBorders>
            <w:vAlign w:val="top"/>
          </w:tcPr>
          <w:p>
            <w:pPr>
              <w:spacing w:before="165" w:line="219"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按“四不放过”调查后处理</w:t>
            </w:r>
          </w:p>
        </w:tc>
        <w:tc>
          <w:tcPr>
            <w:tcW w:w="1407" w:type="dxa"/>
            <w:tcBorders>
              <w:top w:val="single" w:color="000000" w:sz="2" w:space="0"/>
              <w:bottom w:val="single" w:color="000000" w:sz="2" w:space="0"/>
            </w:tcBorders>
            <w:vAlign w:val="top"/>
          </w:tcPr>
          <w:p>
            <w:pPr>
              <w:spacing w:before="64" w:line="319" w:lineRule="auto"/>
              <w:ind w:left="639" w:right="91" w:hanging="54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按“四不放过”调查后处</w:t>
            </w:r>
            <w:r>
              <w:rPr>
                <w:rFonts w:hint="eastAsia" w:ascii="仿宋_GB2312" w:hAnsi="仿宋_GB2312" w:eastAsia="仿宋_GB2312" w:cs="仿宋_GB2312"/>
                <w:spacing w:val="5"/>
                <w:w w:val="101"/>
                <w:sz w:val="11"/>
                <w:szCs w:val="11"/>
              </w:rPr>
              <w:t xml:space="preserve"> </w:t>
            </w:r>
            <w:r>
              <w:rPr>
                <w:rFonts w:hint="eastAsia" w:ascii="仿宋_GB2312" w:hAnsi="仿宋_GB2312" w:eastAsia="仿宋_GB2312" w:cs="仿宋_GB2312"/>
                <w:sz w:val="11"/>
                <w:szCs w:val="11"/>
              </w:rPr>
              <w:t>理</w:t>
            </w:r>
          </w:p>
        </w:tc>
        <w:tc>
          <w:tcPr>
            <w:tcW w:w="1377" w:type="dxa"/>
            <w:tcBorders>
              <w:top w:val="single" w:color="000000" w:sz="2" w:space="0"/>
              <w:bottom w:val="single" w:color="000000" w:sz="2" w:space="0"/>
            </w:tcBorders>
            <w:vAlign w:val="top"/>
          </w:tcPr>
          <w:p>
            <w:pPr>
              <w:spacing w:before="105" w:line="271" w:lineRule="auto"/>
              <w:ind w:left="623" w:right="98" w:hanging="52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按"四不放过”调查后处</w:t>
            </w:r>
            <w:r>
              <w:rPr>
                <w:rFonts w:hint="eastAsia" w:ascii="仿宋_GB2312" w:hAnsi="仿宋_GB2312" w:eastAsia="仿宋_GB2312" w:cs="仿宋_GB2312"/>
                <w:spacing w:val="10"/>
                <w:w w:val="101"/>
                <w:sz w:val="11"/>
                <w:szCs w:val="11"/>
              </w:rPr>
              <w:t xml:space="preserve"> </w:t>
            </w:r>
            <w:r>
              <w:rPr>
                <w:rFonts w:hint="eastAsia" w:ascii="仿宋_GB2312" w:hAnsi="仿宋_GB2312" w:eastAsia="仿宋_GB2312" w:cs="仿宋_GB2312"/>
                <w:sz w:val="11"/>
                <w:szCs w:val="11"/>
              </w:rPr>
              <w:t>理</w:t>
            </w:r>
          </w:p>
        </w:tc>
        <w:tc>
          <w:tcPr>
            <w:tcW w:w="1417" w:type="dxa"/>
            <w:tcBorders>
              <w:top w:val="single" w:color="000000" w:sz="2" w:space="0"/>
              <w:bottom w:val="single" w:color="000000" w:sz="2" w:space="0"/>
            </w:tcBorders>
            <w:vAlign w:val="top"/>
          </w:tcPr>
          <w:p>
            <w:pPr>
              <w:spacing w:before="165" w:line="219" w:lineRule="auto"/>
              <w:ind w:firstLine="7"/>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按“四不放过”调查后处理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320" w:type="dxa"/>
            <w:tcBorders>
              <w:top w:val="single" w:color="000000" w:sz="2" w:space="0"/>
              <w:bottom w:val="single" w:color="000000" w:sz="2" w:space="0"/>
            </w:tcBorders>
            <w:vAlign w:val="top"/>
          </w:tcPr>
          <w:p>
            <w:pPr>
              <w:spacing w:before="203" w:line="184" w:lineRule="auto"/>
              <w:ind w:firstLine="11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2</w:t>
            </w:r>
          </w:p>
        </w:tc>
        <w:tc>
          <w:tcPr>
            <w:tcW w:w="549" w:type="dxa"/>
            <w:vMerge w:val="continue"/>
            <w:tcBorders>
              <w:top w:val="nil"/>
              <w:bottom w:val="nil"/>
            </w:tcBorders>
            <w:vAlign w:val="top"/>
          </w:tcPr>
          <w:p>
            <w:pPr>
              <w:rPr>
                <w:rFonts w:hint="eastAsia" w:ascii="仿宋_GB2312" w:hAnsi="仿宋_GB2312" w:eastAsia="仿宋_GB2312" w:cs="仿宋_GB2312"/>
                <w:sz w:val="21"/>
              </w:rPr>
            </w:pPr>
          </w:p>
        </w:tc>
        <w:tc>
          <w:tcPr>
            <w:tcW w:w="669" w:type="dxa"/>
            <w:vMerge w:val="continue"/>
            <w:tcBorders>
              <w:top w:val="nil"/>
              <w:bottom w:val="nil"/>
            </w:tcBorders>
            <w:vAlign w:val="top"/>
          </w:tcPr>
          <w:p>
            <w:pPr>
              <w:rPr>
                <w:rFonts w:hint="eastAsia" w:ascii="仿宋_GB2312" w:hAnsi="仿宋_GB2312" w:eastAsia="仿宋_GB2312" w:cs="仿宋_GB2312"/>
                <w:sz w:val="21"/>
              </w:rPr>
            </w:pPr>
          </w:p>
        </w:tc>
        <w:tc>
          <w:tcPr>
            <w:tcW w:w="2914" w:type="dxa"/>
            <w:tcBorders>
              <w:top w:val="single" w:color="000000" w:sz="2" w:space="0"/>
              <w:bottom w:val="single" w:color="000000" w:sz="2" w:space="0"/>
            </w:tcBorders>
            <w:vAlign w:val="top"/>
          </w:tcPr>
          <w:p>
            <w:pPr>
              <w:spacing w:before="185" w:line="219"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发生重伤2人安全事故的</w:t>
            </w:r>
          </w:p>
        </w:tc>
        <w:tc>
          <w:tcPr>
            <w:tcW w:w="1457" w:type="dxa"/>
            <w:tcBorders>
              <w:top w:val="single" w:color="000000" w:sz="2" w:space="0"/>
              <w:bottom w:val="single" w:color="000000" w:sz="2" w:space="0"/>
            </w:tcBorders>
            <w:vAlign w:val="top"/>
          </w:tcPr>
          <w:p>
            <w:pPr>
              <w:spacing w:before="135" w:line="266" w:lineRule="auto"/>
              <w:ind w:left="437" w:right="239" w:hanging="34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扣合同金额的30%-50%;</w:t>
            </w:r>
            <w:r>
              <w:rPr>
                <w:rFonts w:hint="eastAsia" w:ascii="仿宋_GB2312" w:hAnsi="仿宋_GB2312" w:eastAsia="仿宋_GB2312" w:cs="仿宋_GB2312"/>
                <w:spacing w:val="13"/>
                <w:sz w:val="11"/>
                <w:szCs w:val="11"/>
              </w:rPr>
              <w:t xml:space="preserve"> </w:t>
            </w:r>
            <w:r>
              <w:rPr>
                <w:rFonts w:hint="eastAsia" w:ascii="仿宋_GB2312" w:hAnsi="仿宋_GB2312" w:eastAsia="仿宋_GB2312" w:cs="仿宋_GB2312"/>
                <w:spacing w:val="2"/>
                <w:sz w:val="11"/>
                <w:szCs w:val="11"/>
              </w:rPr>
              <w:t>或1万～2万</w:t>
            </w:r>
          </w:p>
        </w:tc>
        <w:tc>
          <w:tcPr>
            <w:tcW w:w="1407" w:type="dxa"/>
            <w:tcBorders>
              <w:top w:val="single" w:color="000000" w:sz="2" w:space="0"/>
              <w:bottom w:val="single" w:color="000000" w:sz="2" w:space="0"/>
            </w:tcBorders>
            <w:vAlign w:val="top"/>
          </w:tcPr>
          <w:p>
            <w:pPr>
              <w:spacing w:before="125" w:line="282" w:lineRule="auto"/>
              <w:ind w:left="420" w:right="206" w:hanging="33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扣合同金额的20%-30%;</w:t>
            </w:r>
            <w:r>
              <w:rPr>
                <w:rFonts w:hint="eastAsia" w:ascii="仿宋_GB2312" w:hAnsi="仿宋_GB2312" w:eastAsia="仿宋_GB2312" w:cs="仿宋_GB2312"/>
                <w:spacing w:val="13"/>
                <w:w w:val="101"/>
                <w:sz w:val="11"/>
                <w:szCs w:val="11"/>
              </w:rPr>
              <w:t xml:space="preserve"> </w:t>
            </w:r>
            <w:r>
              <w:rPr>
                <w:rFonts w:hint="eastAsia" w:ascii="仿宋_GB2312" w:hAnsi="仿宋_GB2312" w:eastAsia="仿宋_GB2312" w:cs="仿宋_GB2312"/>
                <w:spacing w:val="1"/>
                <w:sz w:val="11"/>
                <w:szCs w:val="11"/>
              </w:rPr>
              <w:t>或2万一4万</w:t>
            </w:r>
          </w:p>
        </w:tc>
        <w:tc>
          <w:tcPr>
            <w:tcW w:w="1377" w:type="dxa"/>
            <w:tcBorders>
              <w:top w:val="single" w:color="000000" w:sz="2" w:space="0"/>
              <w:bottom w:val="single" w:color="000000" w:sz="2" w:space="0"/>
            </w:tcBorders>
            <w:vAlign w:val="top"/>
          </w:tcPr>
          <w:p>
            <w:pPr>
              <w:spacing w:before="115" w:line="282" w:lineRule="auto"/>
              <w:ind w:left="433" w:right="196" w:hanging="37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扣合同金额的10%-20%;</w:t>
            </w:r>
            <w:r>
              <w:rPr>
                <w:rFonts w:hint="eastAsia" w:ascii="仿宋_GB2312" w:hAnsi="仿宋_GB2312" w:eastAsia="仿宋_GB2312" w:cs="仿宋_GB2312"/>
                <w:spacing w:val="10"/>
                <w:sz w:val="11"/>
                <w:szCs w:val="11"/>
              </w:rPr>
              <w:t xml:space="preserve"> </w:t>
            </w:r>
            <w:r>
              <w:rPr>
                <w:rFonts w:hint="eastAsia" w:ascii="仿宋_GB2312" w:hAnsi="仿宋_GB2312" w:eastAsia="仿宋_GB2312" w:cs="仿宋_GB2312"/>
                <w:spacing w:val="1"/>
                <w:sz w:val="11"/>
                <w:szCs w:val="11"/>
              </w:rPr>
              <w:t>或4万-8万</w:t>
            </w:r>
          </w:p>
        </w:tc>
        <w:tc>
          <w:tcPr>
            <w:tcW w:w="1417" w:type="dxa"/>
            <w:tcBorders>
              <w:top w:val="single" w:color="000000" w:sz="2" w:space="0"/>
              <w:bottom w:val="single" w:color="000000" w:sz="2" w:space="0"/>
            </w:tcBorders>
            <w:vAlign w:val="top"/>
          </w:tcPr>
          <w:p>
            <w:pPr>
              <w:spacing w:before="135" w:line="250" w:lineRule="auto"/>
              <w:ind w:left="386" w:right="145" w:hanging="24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扣合同金额的5%～10%;</w:t>
            </w:r>
            <w:r>
              <w:rPr>
                <w:rFonts w:hint="eastAsia" w:ascii="仿宋_GB2312" w:hAnsi="仿宋_GB2312" w:eastAsia="仿宋_GB2312" w:cs="仿宋_GB2312"/>
                <w:spacing w:val="4"/>
                <w:sz w:val="11"/>
                <w:szCs w:val="11"/>
              </w:rPr>
              <w:t xml:space="preserve"> </w:t>
            </w:r>
            <w:r>
              <w:rPr>
                <w:rFonts w:hint="eastAsia" w:ascii="仿宋_GB2312" w:hAnsi="仿宋_GB2312" w:eastAsia="仿宋_GB2312" w:cs="仿宋_GB2312"/>
                <w:spacing w:val="3"/>
                <w:sz w:val="11"/>
                <w:szCs w:val="11"/>
              </w:rPr>
              <w:t>或8万-12</w:t>
            </w:r>
            <w:r>
              <w:rPr>
                <w:rFonts w:hint="eastAsia" w:ascii="仿宋_GB2312" w:hAnsi="仿宋_GB2312" w:eastAsia="仿宋_GB2312" w:cs="仿宋_GB2312"/>
                <w:spacing w:val="7"/>
                <w:w w:val="101"/>
                <w:sz w:val="11"/>
                <w:szCs w:val="11"/>
              </w:rPr>
              <w:t xml:space="preserve"> </w:t>
            </w:r>
            <w:r>
              <w:rPr>
                <w:rFonts w:hint="eastAsia" w:ascii="仿宋_GB2312" w:hAnsi="仿宋_GB2312" w:eastAsia="仿宋_GB2312" w:cs="仿宋_GB2312"/>
                <w:spacing w:val="3"/>
                <w:sz w:val="11"/>
                <w:szCs w:val="11"/>
              </w:rPr>
              <w:t>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320" w:type="dxa"/>
            <w:tcBorders>
              <w:top w:val="single" w:color="000000" w:sz="2" w:space="0"/>
              <w:bottom w:val="single" w:color="000000" w:sz="2" w:space="0"/>
            </w:tcBorders>
            <w:vAlign w:val="top"/>
          </w:tcPr>
          <w:p>
            <w:pPr>
              <w:spacing w:before="223" w:line="183" w:lineRule="auto"/>
              <w:ind w:firstLine="11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3</w:t>
            </w:r>
          </w:p>
        </w:tc>
        <w:tc>
          <w:tcPr>
            <w:tcW w:w="549" w:type="dxa"/>
            <w:vMerge w:val="continue"/>
            <w:tcBorders>
              <w:top w:val="nil"/>
              <w:bottom w:val="nil"/>
            </w:tcBorders>
            <w:vAlign w:val="top"/>
          </w:tcPr>
          <w:p>
            <w:pPr>
              <w:rPr>
                <w:rFonts w:hint="eastAsia" w:ascii="仿宋_GB2312" w:hAnsi="仿宋_GB2312" w:eastAsia="仿宋_GB2312" w:cs="仿宋_GB2312"/>
                <w:sz w:val="21"/>
              </w:rPr>
            </w:pPr>
          </w:p>
        </w:tc>
        <w:tc>
          <w:tcPr>
            <w:tcW w:w="669" w:type="dxa"/>
            <w:vMerge w:val="continue"/>
            <w:tcBorders>
              <w:top w:val="nil"/>
              <w:bottom w:val="nil"/>
            </w:tcBorders>
            <w:vAlign w:val="top"/>
          </w:tcPr>
          <w:p>
            <w:pPr>
              <w:rPr>
                <w:rFonts w:hint="eastAsia" w:ascii="仿宋_GB2312" w:hAnsi="仿宋_GB2312" w:eastAsia="仿宋_GB2312" w:cs="仿宋_GB2312"/>
                <w:sz w:val="21"/>
              </w:rPr>
            </w:pPr>
          </w:p>
        </w:tc>
        <w:tc>
          <w:tcPr>
            <w:tcW w:w="2914" w:type="dxa"/>
            <w:tcBorders>
              <w:top w:val="single" w:color="000000" w:sz="2" w:space="0"/>
              <w:bottom w:val="single" w:color="000000" w:sz="2" w:space="0"/>
            </w:tcBorders>
            <w:vAlign w:val="top"/>
          </w:tcPr>
          <w:p>
            <w:pPr>
              <w:spacing w:before="205" w:line="219"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发生重伤l人安全事故的</w:t>
            </w:r>
          </w:p>
        </w:tc>
        <w:tc>
          <w:tcPr>
            <w:tcW w:w="1457" w:type="dxa"/>
            <w:tcBorders>
              <w:top w:val="single" w:color="000000" w:sz="2" w:space="0"/>
              <w:bottom w:val="single" w:color="000000" w:sz="2" w:space="0"/>
            </w:tcBorders>
            <w:vAlign w:val="top"/>
          </w:tcPr>
          <w:p>
            <w:pPr>
              <w:spacing w:before="205" w:line="219" w:lineRule="auto"/>
              <w:ind w:firstLine="137"/>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扣合同金额的20%～30%;</w:t>
            </w:r>
          </w:p>
        </w:tc>
        <w:tc>
          <w:tcPr>
            <w:tcW w:w="1407" w:type="dxa"/>
            <w:tcBorders>
              <w:top w:val="single" w:color="000000" w:sz="2" w:space="0"/>
              <w:bottom w:val="single" w:color="000000" w:sz="2" w:space="0"/>
            </w:tcBorders>
            <w:vAlign w:val="top"/>
          </w:tcPr>
          <w:p>
            <w:pPr>
              <w:spacing w:before="145" w:line="266" w:lineRule="auto"/>
              <w:ind w:left="440" w:right="219" w:hanging="36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扣合同金额的10%-20%;</w:t>
            </w:r>
            <w:r>
              <w:rPr>
                <w:rFonts w:hint="eastAsia" w:ascii="仿宋_GB2312" w:hAnsi="仿宋_GB2312" w:eastAsia="仿宋_GB2312" w:cs="仿宋_GB2312"/>
                <w:spacing w:val="10"/>
                <w:sz w:val="11"/>
                <w:szCs w:val="11"/>
              </w:rPr>
              <w:t xml:space="preserve"> </w:t>
            </w:r>
            <w:r>
              <w:rPr>
                <w:rFonts w:hint="eastAsia" w:ascii="仿宋_GB2312" w:hAnsi="仿宋_GB2312" w:eastAsia="仿宋_GB2312" w:cs="仿宋_GB2312"/>
                <w:spacing w:val="-1"/>
                <w:sz w:val="11"/>
                <w:szCs w:val="11"/>
              </w:rPr>
              <w:t>或1万-2</w:t>
            </w:r>
            <w:r>
              <w:rPr>
                <w:rFonts w:hint="eastAsia" w:ascii="仿宋_GB2312" w:hAnsi="仿宋_GB2312" w:eastAsia="仿宋_GB2312" w:cs="仿宋_GB2312"/>
                <w:spacing w:val="-31"/>
                <w:sz w:val="11"/>
                <w:szCs w:val="11"/>
              </w:rPr>
              <w:t xml:space="preserve"> </w:t>
            </w:r>
            <w:r>
              <w:rPr>
                <w:rFonts w:hint="eastAsia" w:ascii="仿宋_GB2312" w:hAnsi="仿宋_GB2312" w:eastAsia="仿宋_GB2312" w:cs="仿宋_GB2312"/>
                <w:spacing w:val="-1"/>
                <w:sz w:val="11"/>
                <w:szCs w:val="11"/>
              </w:rPr>
              <w:t>万</w:t>
            </w:r>
          </w:p>
        </w:tc>
        <w:tc>
          <w:tcPr>
            <w:tcW w:w="1377" w:type="dxa"/>
            <w:tcBorders>
              <w:top w:val="single" w:color="000000" w:sz="2" w:space="0"/>
              <w:bottom w:val="single" w:color="000000" w:sz="2" w:space="0"/>
            </w:tcBorders>
            <w:vAlign w:val="top"/>
          </w:tcPr>
          <w:p>
            <w:pPr>
              <w:spacing w:before="145" w:line="250" w:lineRule="auto"/>
              <w:ind w:left="433" w:right="229" w:hanging="34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扣合同金额的5%~10%;</w:t>
            </w:r>
            <w:r>
              <w:rPr>
                <w:rFonts w:hint="eastAsia" w:ascii="仿宋_GB2312" w:hAnsi="仿宋_GB2312" w:eastAsia="仿宋_GB2312" w:cs="仿宋_GB2312"/>
                <w:spacing w:val="11"/>
                <w:sz w:val="11"/>
                <w:szCs w:val="11"/>
              </w:rPr>
              <w:t xml:space="preserve"> </w:t>
            </w:r>
            <w:r>
              <w:rPr>
                <w:rFonts w:hint="eastAsia" w:ascii="仿宋_GB2312" w:hAnsi="仿宋_GB2312" w:eastAsia="仿宋_GB2312" w:cs="仿宋_GB2312"/>
                <w:spacing w:val="1"/>
                <w:sz w:val="11"/>
                <w:szCs w:val="11"/>
              </w:rPr>
              <w:t>或2万-4万</w:t>
            </w:r>
          </w:p>
        </w:tc>
        <w:tc>
          <w:tcPr>
            <w:tcW w:w="1417" w:type="dxa"/>
            <w:tcBorders>
              <w:top w:val="single" w:color="000000" w:sz="2" w:space="0"/>
              <w:bottom w:val="single" w:color="000000" w:sz="2" w:space="0"/>
            </w:tcBorders>
            <w:vAlign w:val="top"/>
          </w:tcPr>
          <w:p>
            <w:pPr>
              <w:spacing w:before="145" w:line="250" w:lineRule="auto"/>
              <w:ind w:left="416" w:right="197" w:hanging="25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 xml:space="preserve">扣合同金额的3%-5%; </w:t>
            </w:r>
            <w:r>
              <w:rPr>
                <w:rFonts w:hint="eastAsia" w:ascii="仿宋_GB2312" w:hAnsi="仿宋_GB2312" w:eastAsia="仿宋_GB2312" w:cs="仿宋_GB2312"/>
                <w:spacing w:val="5"/>
                <w:w w:val="101"/>
                <w:sz w:val="11"/>
                <w:szCs w:val="11"/>
              </w:rPr>
              <w:t>或4万~8</w:t>
            </w:r>
            <w:r>
              <w:rPr>
                <w:rFonts w:hint="eastAsia" w:ascii="仿宋_GB2312" w:hAnsi="仿宋_GB2312" w:eastAsia="仿宋_GB2312" w:cs="仿宋_GB2312"/>
                <w:spacing w:val="-12"/>
                <w:sz w:val="11"/>
                <w:szCs w:val="11"/>
              </w:rPr>
              <w:t xml:space="preserve"> </w:t>
            </w:r>
            <w:r>
              <w:rPr>
                <w:rFonts w:hint="eastAsia" w:ascii="仿宋_GB2312" w:hAnsi="仿宋_GB2312" w:eastAsia="仿宋_GB2312" w:cs="仿宋_GB2312"/>
                <w:spacing w:val="5"/>
                <w:w w:val="101"/>
                <w:sz w:val="11"/>
                <w:szCs w:val="11"/>
              </w:rPr>
              <w:t>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atLeast"/>
        </w:trPr>
        <w:tc>
          <w:tcPr>
            <w:tcW w:w="320"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49" w:type="dxa"/>
            <w:vMerge w:val="continue"/>
            <w:tcBorders>
              <w:top w:val="nil"/>
              <w:bottom w:val="nil"/>
            </w:tcBorders>
            <w:vAlign w:val="top"/>
          </w:tcPr>
          <w:p>
            <w:pPr>
              <w:rPr>
                <w:rFonts w:hint="eastAsia" w:ascii="仿宋_GB2312" w:hAnsi="仿宋_GB2312" w:eastAsia="仿宋_GB2312" w:cs="仿宋_GB2312"/>
                <w:sz w:val="21"/>
              </w:rPr>
            </w:pPr>
          </w:p>
        </w:tc>
        <w:tc>
          <w:tcPr>
            <w:tcW w:w="66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2914" w:type="dxa"/>
            <w:tcBorders>
              <w:top w:val="single" w:color="000000" w:sz="2" w:space="0"/>
              <w:bottom w:val="single" w:color="000000" w:sz="2" w:space="0"/>
            </w:tcBorders>
            <w:vAlign w:val="top"/>
          </w:tcPr>
          <w:p>
            <w:pPr>
              <w:spacing w:before="105" w:line="299" w:lineRule="auto"/>
              <w:ind w:left="32" w:right="16"/>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发生停产、影响环境、破坏公共设施、造成不良影响等事</w:t>
            </w:r>
            <w:r>
              <w:rPr>
                <w:rFonts w:hint="eastAsia" w:ascii="仿宋_GB2312" w:hAnsi="仿宋_GB2312" w:eastAsia="仿宋_GB2312" w:cs="仿宋_GB2312"/>
                <w:spacing w:val="20"/>
                <w:sz w:val="11"/>
                <w:szCs w:val="11"/>
              </w:rPr>
              <w:t xml:space="preserve"> </w:t>
            </w:r>
            <w:r>
              <w:rPr>
                <w:rFonts w:hint="eastAsia" w:ascii="仿宋_GB2312" w:hAnsi="仿宋_GB2312" w:eastAsia="仿宋_GB2312" w:cs="仿宋_GB2312"/>
                <w:spacing w:val="-4"/>
                <w:sz w:val="11"/>
                <w:szCs w:val="11"/>
              </w:rPr>
              <w:t>故</w:t>
            </w:r>
            <w:r>
              <w:rPr>
                <w:rFonts w:hint="eastAsia" w:ascii="仿宋_GB2312" w:hAnsi="仿宋_GB2312" w:eastAsia="仿宋_GB2312" w:cs="仿宋_GB2312"/>
                <w:spacing w:val="-6"/>
                <w:sz w:val="11"/>
                <w:szCs w:val="11"/>
              </w:rPr>
              <w:t xml:space="preserve"> </w:t>
            </w:r>
            <w:r>
              <w:rPr>
                <w:rFonts w:hint="eastAsia" w:ascii="仿宋_GB2312" w:hAnsi="仿宋_GB2312" w:eastAsia="仿宋_GB2312" w:cs="仿宋_GB2312"/>
                <w:spacing w:val="-4"/>
                <w:sz w:val="11"/>
                <w:szCs w:val="11"/>
              </w:rPr>
              <w:t>的</w:t>
            </w:r>
          </w:p>
        </w:tc>
        <w:tc>
          <w:tcPr>
            <w:tcW w:w="1457" w:type="dxa"/>
            <w:tcBorders>
              <w:top w:val="single" w:color="000000" w:sz="2" w:space="0"/>
              <w:bottom w:val="single" w:color="000000" w:sz="2" w:space="0"/>
            </w:tcBorders>
            <w:vAlign w:val="top"/>
          </w:tcPr>
          <w:p>
            <w:pPr>
              <w:spacing w:before="114" w:line="284" w:lineRule="auto"/>
              <w:ind w:left="406" w:right="141" w:hanging="269"/>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扣合同金额的10%～20%;</w:t>
            </w:r>
            <w:r>
              <w:rPr>
                <w:rFonts w:hint="eastAsia" w:ascii="仿宋_GB2312" w:hAnsi="仿宋_GB2312" w:eastAsia="仿宋_GB2312" w:cs="仿宋_GB2312"/>
                <w:spacing w:val="2"/>
                <w:sz w:val="11"/>
                <w:szCs w:val="11"/>
              </w:rPr>
              <w:t xml:space="preserve"> </w:t>
            </w:r>
            <w:r>
              <w:rPr>
                <w:rFonts w:hint="eastAsia" w:ascii="仿宋_GB2312" w:hAnsi="仿宋_GB2312" w:eastAsia="仿宋_GB2312" w:cs="仿宋_GB2312"/>
                <w:spacing w:val="-2"/>
                <w:sz w:val="11"/>
                <w:szCs w:val="11"/>
              </w:rPr>
              <w:t>或2000-3000</w:t>
            </w:r>
          </w:p>
        </w:tc>
        <w:tc>
          <w:tcPr>
            <w:tcW w:w="1407" w:type="dxa"/>
            <w:tcBorders>
              <w:top w:val="single" w:color="000000" w:sz="2" w:space="0"/>
              <w:bottom w:val="single" w:color="000000" w:sz="2" w:space="0"/>
            </w:tcBorders>
            <w:vAlign w:val="top"/>
          </w:tcPr>
          <w:p>
            <w:pPr>
              <w:spacing w:before="125" w:line="282" w:lineRule="auto"/>
              <w:ind w:left="381" w:right="242" w:hanging="28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扣合同金额的5%-10%;</w:t>
            </w:r>
            <w:r>
              <w:rPr>
                <w:rFonts w:hint="eastAsia" w:ascii="仿宋_GB2312" w:hAnsi="仿宋_GB2312" w:eastAsia="仿宋_GB2312" w:cs="仿宋_GB2312"/>
                <w:spacing w:val="11"/>
                <w:w w:val="101"/>
                <w:sz w:val="11"/>
                <w:szCs w:val="11"/>
              </w:rPr>
              <w:t xml:space="preserve"> </w:t>
            </w:r>
            <w:r>
              <w:rPr>
                <w:rFonts w:hint="eastAsia" w:ascii="仿宋_GB2312" w:hAnsi="仿宋_GB2312" w:eastAsia="仿宋_GB2312" w:cs="仿宋_GB2312"/>
                <w:spacing w:val="1"/>
                <w:sz w:val="11"/>
                <w:szCs w:val="11"/>
              </w:rPr>
              <w:t>或500-1万</w:t>
            </w:r>
          </w:p>
        </w:tc>
        <w:tc>
          <w:tcPr>
            <w:tcW w:w="1377" w:type="dxa"/>
            <w:tcBorders>
              <w:top w:val="single" w:color="000000" w:sz="2" w:space="0"/>
              <w:bottom w:val="single" w:color="000000" w:sz="2" w:space="0"/>
            </w:tcBorders>
            <w:vAlign w:val="top"/>
          </w:tcPr>
          <w:p>
            <w:pPr>
              <w:spacing w:before="125" w:line="266" w:lineRule="auto"/>
              <w:ind w:left="433" w:right="259" w:hanging="33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扣合同金额的3%~5%;</w:t>
            </w:r>
            <w:r>
              <w:rPr>
                <w:rFonts w:hint="eastAsia" w:ascii="仿宋_GB2312" w:hAnsi="仿宋_GB2312" w:eastAsia="仿宋_GB2312" w:cs="仿宋_GB2312"/>
                <w:spacing w:val="3"/>
                <w:sz w:val="11"/>
                <w:szCs w:val="11"/>
              </w:rPr>
              <w:t xml:space="preserve"> </w:t>
            </w:r>
            <w:r>
              <w:rPr>
                <w:rFonts w:hint="eastAsia" w:ascii="仿宋_GB2312" w:hAnsi="仿宋_GB2312" w:eastAsia="仿宋_GB2312" w:cs="仿宋_GB2312"/>
                <w:spacing w:val="1"/>
                <w:sz w:val="11"/>
                <w:szCs w:val="11"/>
              </w:rPr>
              <w:t>或l万~2万</w:t>
            </w:r>
          </w:p>
        </w:tc>
        <w:tc>
          <w:tcPr>
            <w:tcW w:w="1417" w:type="dxa"/>
            <w:tcBorders>
              <w:top w:val="single" w:color="000000" w:sz="2" w:space="0"/>
              <w:bottom w:val="single" w:color="000000" w:sz="2" w:space="0"/>
            </w:tcBorders>
            <w:vAlign w:val="top"/>
          </w:tcPr>
          <w:p>
            <w:pPr>
              <w:spacing w:before="125" w:line="234" w:lineRule="auto"/>
              <w:ind w:left="416" w:right="200" w:hanging="25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扣合同金额的1%-2%;</w:t>
            </w:r>
            <w:r>
              <w:rPr>
                <w:rFonts w:hint="eastAsia" w:ascii="仿宋_GB2312" w:hAnsi="仿宋_GB2312" w:eastAsia="仿宋_GB2312" w:cs="仿宋_GB2312"/>
                <w:spacing w:val="1"/>
                <w:sz w:val="11"/>
                <w:szCs w:val="11"/>
              </w:rPr>
              <w:t xml:space="preserve"> </w:t>
            </w:r>
            <w:r>
              <w:rPr>
                <w:rFonts w:hint="eastAsia" w:ascii="仿宋_GB2312" w:hAnsi="仿宋_GB2312" w:eastAsia="仿宋_GB2312" w:cs="仿宋_GB2312"/>
                <w:spacing w:val="5"/>
                <w:sz w:val="11"/>
                <w:szCs w:val="11"/>
              </w:rPr>
              <w:t>或2万-4</w:t>
            </w:r>
            <w:r>
              <w:rPr>
                <w:rFonts w:hint="eastAsia" w:ascii="仿宋_GB2312" w:hAnsi="仿宋_GB2312" w:eastAsia="仿宋_GB2312" w:cs="仿宋_GB2312"/>
                <w:spacing w:val="-7"/>
                <w:sz w:val="11"/>
                <w:szCs w:val="11"/>
              </w:rPr>
              <w:t xml:space="preserve"> </w:t>
            </w:r>
            <w:r>
              <w:rPr>
                <w:rFonts w:hint="eastAsia" w:ascii="仿宋_GB2312" w:hAnsi="仿宋_GB2312" w:eastAsia="仿宋_GB2312" w:cs="仿宋_GB2312"/>
                <w:spacing w:val="5"/>
                <w:sz w:val="11"/>
                <w:szCs w:val="11"/>
              </w:rPr>
              <w:t>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4" w:hRule="atLeast"/>
        </w:trPr>
        <w:tc>
          <w:tcPr>
            <w:tcW w:w="320" w:type="dxa"/>
            <w:tcBorders>
              <w:top w:val="single" w:color="000000" w:sz="2" w:space="0"/>
              <w:bottom w:val="single" w:color="000000" w:sz="2" w:space="0"/>
            </w:tcBorders>
            <w:vAlign w:val="top"/>
          </w:tcPr>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before="36" w:line="181" w:lineRule="auto"/>
              <w:ind w:firstLine="11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5</w:t>
            </w:r>
          </w:p>
        </w:tc>
        <w:tc>
          <w:tcPr>
            <w:tcW w:w="54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before="36" w:line="220"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事故处理</w:t>
            </w:r>
          </w:p>
        </w:tc>
        <w:tc>
          <w:tcPr>
            <w:tcW w:w="2914" w:type="dxa"/>
            <w:tcBorders>
              <w:top w:val="single" w:color="000000" w:sz="2" w:space="0"/>
              <w:bottom w:val="single" w:color="000000" w:sz="2" w:space="0"/>
            </w:tcBorders>
            <w:vAlign w:val="top"/>
          </w:tcPr>
          <w:p>
            <w:pPr>
              <w:spacing w:before="94" w:line="284" w:lineRule="auto"/>
              <w:ind w:left="32"/>
              <w:rPr>
                <w:rFonts w:hint="eastAsia" w:ascii="仿宋_GB2312" w:hAnsi="仿宋_GB2312" w:eastAsia="仿宋_GB2312" w:cs="仿宋_GB2312"/>
                <w:sz w:val="10"/>
                <w:szCs w:val="10"/>
              </w:rPr>
            </w:pPr>
            <w:r>
              <w:rPr>
                <w:rFonts w:hint="eastAsia" w:ascii="仿宋_GB2312" w:hAnsi="仿宋_GB2312" w:eastAsia="仿宋_GB2312" w:cs="仿宋_GB2312"/>
                <w:spacing w:val="5"/>
                <w:w w:val="109"/>
                <w:sz w:val="10"/>
                <w:szCs w:val="10"/>
              </w:rPr>
              <w:t>1.发生事故或事件隐螨不报的</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pacing w:val="5"/>
                <w:w w:val="110"/>
                <w:sz w:val="10"/>
                <w:szCs w:val="10"/>
              </w:rPr>
              <w:t>2.未在1小时内向业主单位上报事故的</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pacing w:val="5"/>
                <w:w w:val="109"/>
                <w:sz w:val="10"/>
                <w:szCs w:val="10"/>
              </w:rPr>
              <w:t>3.拒绝、不配合事故事件调查的或事故事件调查提供虚假</w:t>
            </w:r>
            <w:r>
              <w:rPr>
                <w:rFonts w:hint="eastAsia" w:ascii="仿宋_GB2312" w:hAnsi="仿宋_GB2312" w:eastAsia="仿宋_GB2312" w:cs="仿宋_GB2312"/>
                <w:spacing w:val="6"/>
                <w:w w:val="101"/>
                <w:sz w:val="10"/>
                <w:szCs w:val="10"/>
              </w:rPr>
              <w:t xml:space="preserve"> </w:t>
            </w:r>
            <w:r>
              <w:rPr>
                <w:rFonts w:hint="eastAsia" w:ascii="仿宋_GB2312" w:hAnsi="仿宋_GB2312" w:eastAsia="仿宋_GB2312" w:cs="仿宋_GB2312"/>
                <w:spacing w:val="3"/>
                <w:sz w:val="10"/>
                <w:szCs w:val="10"/>
              </w:rPr>
              <w:t>信</w:t>
            </w:r>
            <w:r>
              <w:rPr>
                <w:rFonts w:hint="eastAsia" w:ascii="仿宋_GB2312" w:hAnsi="仿宋_GB2312" w:eastAsia="仿宋_GB2312" w:cs="仿宋_GB2312"/>
                <w:spacing w:val="-6"/>
                <w:sz w:val="10"/>
                <w:szCs w:val="10"/>
              </w:rPr>
              <w:t xml:space="preserve"> </w:t>
            </w:r>
            <w:r>
              <w:rPr>
                <w:rFonts w:hint="eastAsia" w:ascii="仿宋_GB2312" w:hAnsi="仿宋_GB2312" w:eastAsia="仿宋_GB2312" w:cs="仿宋_GB2312"/>
                <w:spacing w:val="3"/>
                <w:sz w:val="10"/>
                <w:szCs w:val="10"/>
              </w:rPr>
              <w:t>惠</w:t>
            </w:r>
          </w:p>
          <w:p>
            <w:pPr>
              <w:spacing w:before="125" w:line="140" w:lineRule="exact"/>
              <w:ind w:firstLine="54"/>
              <w:rPr>
                <w:rFonts w:hint="eastAsia" w:ascii="仿宋_GB2312" w:hAnsi="仿宋_GB2312" w:eastAsia="仿宋_GB2312" w:cs="仿宋_GB2312"/>
                <w:sz w:val="10"/>
                <w:szCs w:val="10"/>
              </w:rPr>
            </w:pPr>
            <w:r>
              <w:rPr>
                <w:rFonts w:hint="eastAsia" w:ascii="仿宋_GB2312" w:hAnsi="仿宋_GB2312" w:eastAsia="仿宋_GB2312" w:cs="仿宋_GB2312"/>
                <w:spacing w:val="5"/>
                <w:w w:val="107"/>
                <w:position w:val="2"/>
                <w:sz w:val="10"/>
                <w:szCs w:val="10"/>
              </w:rPr>
              <w:t>5.未及时处理导致事故扩大的</w:t>
            </w:r>
          </w:p>
          <w:p>
            <w:pPr>
              <w:spacing w:line="238" w:lineRule="auto"/>
              <w:rPr>
                <w:rFonts w:hint="eastAsia" w:ascii="仿宋_GB2312" w:hAnsi="仿宋_GB2312" w:eastAsia="仿宋_GB2312" w:cs="仿宋_GB2312"/>
                <w:sz w:val="10"/>
                <w:szCs w:val="10"/>
              </w:rPr>
            </w:pPr>
            <w:r>
              <w:rPr>
                <w:rFonts w:hint="eastAsia" w:ascii="仿宋_GB2312" w:hAnsi="仿宋_GB2312" w:eastAsia="仿宋_GB2312" w:cs="仿宋_GB2312"/>
                <w:spacing w:val="10"/>
                <w:w w:val="106"/>
                <w:sz w:val="10"/>
                <w:szCs w:val="10"/>
              </w:rPr>
              <w:t>【</w:t>
            </w:r>
            <w:r>
              <w:rPr>
                <w:rFonts w:hint="eastAsia" w:ascii="仿宋_GB2312" w:hAnsi="仿宋_GB2312" w:eastAsia="仿宋_GB2312" w:cs="仿宋_GB2312"/>
                <w:spacing w:val="-23"/>
                <w:sz w:val="10"/>
                <w:szCs w:val="10"/>
              </w:rPr>
              <w:t xml:space="preserve"> </w:t>
            </w:r>
            <w:r>
              <w:rPr>
                <w:rFonts w:hint="eastAsia" w:ascii="仿宋_GB2312" w:hAnsi="仿宋_GB2312" w:eastAsia="仿宋_GB2312" w:cs="仿宋_GB2312"/>
                <w:spacing w:val="10"/>
                <w:w w:val="106"/>
                <w:sz w:val="10"/>
                <w:szCs w:val="10"/>
              </w:rPr>
              <w:t>6.未落实"四不放过"的</w:t>
            </w:r>
          </w:p>
        </w:tc>
        <w:tc>
          <w:tcPr>
            <w:tcW w:w="1457" w:type="dxa"/>
            <w:tcBorders>
              <w:top w:val="single" w:color="000000" w:sz="2" w:space="0"/>
              <w:bottom w:val="single" w:color="000000" w:sz="2" w:space="0"/>
            </w:tcBorders>
            <w:vAlign w:val="top"/>
          </w:tcPr>
          <w:p>
            <w:pPr>
              <w:spacing w:line="417" w:lineRule="auto"/>
              <w:rPr>
                <w:rFonts w:hint="eastAsia" w:ascii="仿宋_GB2312" w:hAnsi="仿宋_GB2312" w:eastAsia="仿宋_GB2312" w:cs="仿宋_GB2312"/>
                <w:sz w:val="21"/>
              </w:rPr>
            </w:pPr>
          </w:p>
          <w:p>
            <w:pPr>
              <w:spacing w:before="35" w:line="282" w:lineRule="auto"/>
              <w:ind w:left="467" w:right="239" w:hanging="37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扣合同金额的30%-50%;</w:t>
            </w:r>
            <w:r>
              <w:rPr>
                <w:rFonts w:hint="eastAsia" w:ascii="仿宋_GB2312" w:hAnsi="仿宋_GB2312" w:eastAsia="仿宋_GB2312" w:cs="仿宋_GB2312"/>
                <w:spacing w:val="13"/>
                <w:sz w:val="11"/>
                <w:szCs w:val="11"/>
              </w:rPr>
              <w:t xml:space="preserve"> </w:t>
            </w:r>
            <w:r>
              <w:rPr>
                <w:rFonts w:hint="eastAsia" w:ascii="仿宋_GB2312" w:hAnsi="仿宋_GB2312" w:eastAsia="仿宋_GB2312" w:cs="仿宋_GB2312"/>
                <w:spacing w:val="1"/>
                <w:sz w:val="11"/>
                <w:szCs w:val="11"/>
              </w:rPr>
              <w:t>或1万-2万</w:t>
            </w:r>
          </w:p>
        </w:tc>
        <w:tc>
          <w:tcPr>
            <w:tcW w:w="1407" w:type="dxa"/>
            <w:tcBorders>
              <w:top w:val="single" w:color="000000" w:sz="2" w:space="0"/>
              <w:bottom w:val="single" w:color="000000" w:sz="2" w:space="0"/>
            </w:tcBorders>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before="36" w:line="219" w:lineRule="auto"/>
              <w:ind w:firstLine="81"/>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扣合同金额的20%-30%;</w:t>
            </w:r>
          </w:p>
        </w:tc>
        <w:tc>
          <w:tcPr>
            <w:tcW w:w="1377" w:type="dxa"/>
            <w:tcBorders>
              <w:top w:val="single" w:color="000000" w:sz="2" w:space="0"/>
              <w:bottom w:val="single" w:color="000000" w:sz="2" w:space="0"/>
            </w:tcBorders>
            <w:vAlign w:val="top"/>
          </w:tcPr>
          <w:p>
            <w:pPr>
              <w:spacing w:line="427" w:lineRule="auto"/>
              <w:rPr>
                <w:rFonts w:hint="eastAsia" w:ascii="仿宋_GB2312" w:hAnsi="仿宋_GB2312" w:eastAsia="仿宋_GB2312" w:cs="仿宋_GB2312"/>
                <w:sz w:val="21"/>
              </w:rPr>
            </w:pPr>
          </w:p>
          <w:p>
            <w:pPr>
              <w:spacing w:before="35" w:line="266" w:lineRule="auto"/>
              <w:ind w:left="434" w:right="186" w:hanging="36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扣合同金额的10%-20%;</w:t>
            </w:r>
            <w:r>
              <w:rPr>
                <w:rFonts w:hint="eastAsia" w:ascii="仿宋_GB2312" w:hAnsi="仿宋_GB2312" w:eastAsia="仿宋_GB2312" w:cs="仿宋_GB2312"/>
                <w:spacing w:val="10"/>
                <w:sz w:val="11"/>
                <w:szCs w:val="11"/>
              </w:rPr>
              <w:t xml:space="preserve"> </w:t>
            </w:r>
            <w:r>
              <w:rPr>
                <w:rFonts w:hint="eastAsia" w:ascii="仿宋_GB2312" w:hAnsi="仿宋_GB2312" w:eastAsia="仿宋_GB2312" w:cs="仿宋_GB2312"/>
                <w:sz w:val="11"/>
                <w:szCs w:val="11"/>
              </w:rPr>
              <w:t>或4万~8万</w:t>
            </w:r>
          </w:p>
        </w:tc>
        <w:tc>
          <w:tcPr>
            <w:tcW w:w="1417" w:type="dxa"/>
            <w:tcBorders>
              <w:top w:val="single" w:color="000000" w:sz="2" w:space="0"/>
              <w:bottom w:val="single" w:color="000000" w:sz="2" w:space="0"/>
            </w:tcBorders>
            <w:vAlign w:val="top"/>
          </w:tcPr>
          <w:p>
            <w:pPr>
              <w:spacing w:line="426" w:lineRule="auto"/>
              <w:rPr>
                <w:rFonts w:hint="eastAsia" w:ascii="仿宋_GB2312" w:hAnsi="仿宋_GB2312" w:eastAsia="仿宋_GB2312" w:cs="仿宋_GB2312"/>
                <w:sz w:val="21"/>
              </w:rPr>
            </w:pPr>
          </w:p>
          <w:p>
            <w:pPr>
              <w:spacing w:before="36" w:line="234" w:lineRule="auto"/>
              <w:ind w:left="396" w:right="176" w:hanging="260"/>
              <w:rPr>
                <w:rFonts w:hint="eastAsia" w:ascii="仿宋_GB2312" w:hAnsi="仿宋_GB2312" w:eastAsia="仿宋_GB2312" w:cs="仿宋_GB2312"/>
                <w:sz w:val="11"/>
                <w:szCs w:val="11"/>
              </w:rPr>
            </w:pPr>
            <w:r>
              <w:rPr>
                <w:rFonts w:hint="eastAsia" w:ascii="仿宋_GB2312" w:hAnsi="仿宋_GB2312" w:eastAsia="仿宋_GB2312" w:cs="仿宋_GB2312"/>
                <w:spacing w:val="2"/>
                <w:w w:val="101"/>
                <w:sz w:val="11"/>
                <w:szCs w:val="11"/>
              </w:rPr>
              <w:t>扣合同金额的5%-10%;</w:t>
            </w:r>
            <w:r>
              <w:rPr>
                <w:rFonts w:hint="eastAsia" w:ascii="仿宋_GB2312" w:hAnsi="仿宋_GB2312" w:eastAsia="仿宋_GB2312" w:cs="仿宋_GB2312"/>
                <w:spacing w:val="2"/>
                <w:sz w:val="11"/>
                <w:szCs w:val="11"/>
              </w:rPr>
              <w:t xml:space="preserve"> 或8万-12</w:t>
            </w:r>
            <w:r>
              <w:rPr>
                <w:rFonts w:hint="eastAsia" w:ascii="仿宋_GB2312" w:hAnsi="仿宋_GB2312" w:eastAsia="仿宋_GB2312" w:cs="仿宋_GB2312"/>
                <w:spacing w:val="-6"/>
                <w:sz w:val="11"/>
                <w:szCs w:val="11"/>
              </w:rPr>
              <w:t xml:space="preserve"> </w:t>
            </w:r>
            <w:r>
              <w:rPr>
                <w:rFonts w:hint="eastAsia" w:ascii="仿宋_GB2312" w:hAnsi="仿宋_GB2312" w:eastAsia="仿宋_GB2312" w:cs="仿宋_GB2312"/>
                <w:spacing w:val="2"/>
                <w:sz w:val="11"/>
                <w:szCs w:val="11"/>
              </w:rPr>
              <w:t>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5" w:hRule="atLeast"/>
        </w:trPr>
        <w:tc>
          <w:tcPr>
            <w:tcW w:w="320"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49" w:type="dxa"/>
            <w:vMerge w:val="restart"/>
            <w:tcBorders>
              <w:top w:val="single" w:color="000000" w:sz="2" w:space="0"/>
              <w:bottom w:val="nil"/>
            </w:tcBorders>
            <w:vAlign w:val="top"/>
          </w:tcPr>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before="36" w:line="235" w:lineRule="auto"/>
              <w:ind w:left="59" w:right="32"/>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首次备案</w:t>
            </w:r>
            <w:r>
              <w:rPr>
                <w:rFonts w:hint="eastAsia" w:ascii="仿宋_GB2312" w:hAnsi="仿宋_GB2312" w:eastAsia="仿宋_GB2312" w:cs="仿宋_GB2312"/>
                <w:spacing w:val="1"/>
                <w:w w:val="101"/>
                <w:sz w:val="11"/>
                <w:szCs w:val="11"/>
              </w:rPr>
              <w:t xml:space="preserve"> </w:t>
            </w:r>
            <w:r>
              <w:rPr>
                <w:rFonts w:hint="eastAsia" w:ascii="仿宋_GB2312" w:hAnsi="仿宋_GB2312" w:eastAsia="仿宋_GB2312" w:cs="仿宋_GB2312"/>
                <w:spacing w:val="-1"/>
                <w:sz w:val="11"/>
                <w:szCs w:val="11"/>
              </w:rPr>
              <w:t>施工单位</w:t>
            </w:r>
            <w:r>
              <w:rPr>
                <w:rFonts w:hint="eastAsia" w:ascii="仿宋_GB2312" w:hAnsi="仿宋_GB2312" w:eastAsia="仿宋_GB2312" w:cs="仿宋_GB2312"/>
                <w:sz w:val="11"/>
                <w:szCs w:val="11"/>
              </w:rPr>
              <w:t xml:space="preserve"> </w:t>
            </w:r>
            <w:r>
              <w:rPr>
                <w:rFonts w:hint="eastAsia" w:ascii="仿宋_GB2312" w:hAnsi="仿宋_GB2312" w:eastAsia="仿宋_GB2312" w:cs="仿宋_GB2312"/>
                <w:spacing w:val="-2"/>
                <w:sz w:val="11"/>
                <w:szCs w:val="11"/>
              </w:rPr>
              <w:t>须提供的</w:t>
            </w:r>
          </w:p>
          <w:p>
            <w:pPr>
              <w:spacing w:before="9" w:line="220" w:lineRule="auto"/>
              <w:ind w:firstLine="139"/>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资料</w:t>
            </w:r>
          </w:p>
        </w:tc>
        <w:tc>
          <w:tcPr>
            <w:tcW w:w="669" w:type="dxa"/>
            <w:tcBorders>
              <w:top w:val="single" w:color="000000" w:sz="2" w:space="0"/>
              <w:bottom w:val="single" w:color="000000" w:sz="2" w:space="0"/>
            </w:tcBorders>
            <w:vAlign w:val="top"/>
          </w:tcPr>
          <w:p>
            <w:pPr>
              <w:spacing w:line="417" w:lineRule="auto"/>
              <w:rPr>
                <w:rFonts w:hint="eastAsia" w:ascii="仿宋_GB2312" w:hAnsi="仿宋_GB2312" w:eastAsia="仿宋_GB2312" w:cs="仿宋_GB2312"/>
                <w:sz w:val="21"/>
              </w:rPr>
            </w:pPr>
          </w:p>
          <w:p>
            <w:pPr>
              <w:spacing w:before="36" w:line="220"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一般资料</w:t>
            </w:r>
          </w:p>
        </w:tc>
        <w:tc>
          <w:tcPr>
            <w:tcW w:w="2914" w:type="dxa"/>
            <w:tcBorders>
              <w:top w:val="single" w:color="000000" w:sz="2" w:space="0"/>
              <w:bottom w:val="single" w:color="000000" w:sz="2" w:space="0"/>
            </w:tcBorders>
            <w:vAlign w:val="top"/>
          </w:tcPr>
          <w:p>
            <w:pPr>
              <w:spacing w:before="185" w:line="269" w:lineRule="auto"/>
              <w:ind w:left="32"/>
              <w:rPr>
                <w:rFonts w:hint="eastAsia" w:ascii="仿宋_GB2312" w:hAnsi="仿宋_GB2312" w:eastAsia="仿宋_GB2312" w:cs="仿宋_GB2312"/>
                <w:sz w:val="10"/>
                <w:szCs w:val="10"/>
              </w:rPr>
            </w:pPr>
            <w:r>
              <w:rPr>
                <w:rFonts w:hint="eastAsia" w:ascii="仿宋_GB2312" w:hAnsi="仿宋_GB2312" w:eastAsia="仿宋_GB2312" w:cs="仿宋_GB2312"/>
                <w:spacing w:val="5"/>
                <w:w w:val="118"/>
                <w:sz w:val="10"/>
                <w:szCs w:val="10"/>
              </w:rPr>
              <w:t>1.施工人员签名的安全交底表（交底内容由分公司编</w:t>
            </w:r>
            <w:r>
              <w:rPr>
                <w:rFonts w:hint="eastAsia" w:ascii="仿宋_GB2312" w:hAnsi="仿宋_GB2312" w:eastAsia="仿宋_GB2312" w:cs="仿宋_GB2312"/>
                <w:spacing w:val="7"/>
                <w:w w:val="101"/>
                <w:sz w:val="10"/>
                <w:szCs w:val="10"/>
              </w:rPr>
              <w:t xml:space="preserve"> </w:t>
            </w:r>
            <w:r>
              <w:rPr>
                <w:rFonts w:hint="eastAsia" w:ascii="仿宋_GB2312" w:hAnsi="仿宋_GB2312" w:eastAsia="仿宋_GB2312" w:cs="仿宋_GB2312"/>
                <w:spacing w:val="10"/>
                <w:w w:val="105"/>
                <w:sz w:val="10"/>
                <w:szCs w:val="10"/>
              </w:rPr>
              <w:t>写</w:t>
            </w:r>
            <w:r>
              <w:rPr>
                <w:rFonts w:hint="eastAsia" w:ascii="仿宋_GB2312" w:hAnsi="仿宋_GB2312" w:eastAsia="仿宋_GB2312" w:cs="仿宋_GB2312"/>
                <w:spacing w:val="17"/>
                <w:sz w:val="10"/>
                <w:szCs w:val="10"/>
              </w:rPr>
              <w:t>），</w:t>
            </w:r>
            <w:r>
              <w:rPr>
                <w:rFonts w:hint="eastAsia" w:ascii="仿宋_GB2312" w:hAnsi="仿宋_GB2312" w:eastAsia="仿宋_GB2312" w:cs="仿宋_GB2312"/>
                <w:spacing w:val="10"/>
                <w:w w:val="105"/>
                <w:sz w:val="10"/>
                <w:szCs w:val="10"/>
              </w:rPr>
              <w:t>被交底人员应与人员花名册一致</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pacing w:val="5"/>
                <w:w w:val="109"/>
                <w:sz w:val="10"/>
                <w:szCs w:val="10"/>
              </w:rPr>
              <w:t>2.施工单位对施工人员的三级安全教育材料</w:t>
            </w:r>
            <w:r>
              <w:rPr>
                <w:rFonts w:hint="eastAsia" w:ascii="仿宋_GB2312" w:hAnsi="仿宋_GB2312" w:eastAsia="仿宋_GB2312" w:cs="仿宋_GB2312"/>
                <w:w w:val="101"/>
                <w:sz w:val="10"/>
                <w:szCs w:val="10"/>
              </w:rPr>
              <w:t xml:space="preserve">               </w:t>
            </w:r>
            <w:r>
              <w:rPr>
                <w:rFonts w:hint="eastAsia" w:ascii="仿宋_GB2312" w:hAnsi="仿宋_GB2312" w:eastAsia="仿宋_GB2312" w:cs="仿宋_GB2312"/>
                <w:spacing w:val="5"/>
                <w:w w:val="109"/>
                <w:sz w:val="10"/>
                <w:szCs w:val="10"/>
              </w:rPr>
              <w:t>3.特殊时期需要增加的资料（如新冠疫情期间，需要增加</w:t>
            </w:r>
            <w:r>
              <w:rPr>
                <w:rFonts w:hint="eastAsia" w:ascii="仿宋_GB2312" w:hAnsi="仿宋_GB2312" w:eastAsia="仿宋_GB2312" w:cs="仿宋_GB2312"/>
                <w:spacing w:val="6"/>
                <w:w w:val="101"/>
                <w:sz w:val="10"/>
                <w:szCs w:val="10"/>
              </w:rPr>
              <w:t xml:space="preserve"> </w:t>
            </w:r>
            <w:r>
              <w:rPr>
                <w:rFonts w:hint="eastAsia" w:ascii="仿宋_GB2312" w:hAnsi="仿宋_GB2312" w:eastAsia="仿宋_GB2312" w:cs="仿宋_GB2312"/>
                <w:spacing w:val="10"/>
                <w:w w:val="104"/>
                <w:sz w:val="10"/>
                <w:szCs w:val="10"/>
              </w:rPr>
              <w:t>的人员健康码和行程码资料）</w:t>
            </w:r>
          </w:p>
        </w:tc>
        <w:tc>
          <w:tcPr>
            <w:tcW w:w="1457" w:type="dxa"/>
            <w:tcBorders>
              <w:top w:val="single" w:color="000000" w:sz="2" w:space="0"/>
              <w:bottom w:val="single" w:color="000000" w:sz="2" w:space="0"/>
            </w:tcBorders>
            <w:vAlign w:val="top"/>
          </w:tcPr>
          <w:p>
            <w:pPr>
              <w:spacing w:before="256" w:line="219" w:lineRule="auto"/>
              <w:ind w:firstLine="108"/>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缺资料扣合同金额的5%或</w:t>
            </w:r>
          </w:p>
          <w:p>
            <w:pPr>
              <w:spacing w:before="148" w:line="284" w:lineRule="auto"/>
              <w:ind w:left="577" w:right="58" w:hanging="52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 xml:space="preserve">资料有问题扣合同金额的3% </w:t>
            </w:r>
            <w:r>
              <w:rPr>
                <w:rFonts w:hint="eastAsia" w:ascii="仿宋_GB2312" w:hAnsi="仿宋_GB2312" w:eastAsia="仿宋_GB2312" w:cs="仿宋_GB2312"/>
                <w:spacing w:val="-4"/>
                <w:sz w:val="11"/>
                <w:szCs w:val="11"/>
              </w:rPr>
              <w:t>或300</w:t>
            </w:r>
          </w:p>
        </w:tc>
        <w:tc>
          <w:tcPr>
            <w:tcW w:w="1407" w:type="dxa"/>
            <w:tcBorders>
              <w:top w:val="single" w:color="000000" w:sz="2" w:space="0"/>
              <w:bottom w:val="single" w:color="000000" w:sz="2" w:space="0"/>
            </w:tcBorders>
            <w:vAlign w:val="top"/>
          </w:tcPr>
          <w:p>
            <w:pPr>
              <w:spacing w:before="266"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缺资料扣含同金额的2%或</w:t>
            </w:r>
          </w:p>
          <w:p>
            <w:pPr>
              <w:spacing w:before="17" w:line="181" w:lineRule="auto"/>
              <w:ind w:firstLine="55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2000;</w:t>
            </w:r>
          </w:p>
          <w:p>
            <w:pPr>
              <w:spacing w:before="23"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资料有问题扣合同金额的</w:t>
            </w:r>
          </w:p>
          <w:p>
            <w:pPr>
              <w:spacing w:before="9" w:line="223" w:lineRule="auto"/>
              <w:ind w:firstLine="471"/>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1%或1000</w:t>
            </w:r>
          </w:p>
        </w:tc>
        <w:tc>
          <w:tcPr>
            <w:tcW w:w="1377" w:type="dxa"/>
            <w:tcBorders>
              <w:top w:val="single" w:color="000000" w:sz="2" w:space="0"/>
              <w:bottom w:val="single" w:color="000000" w:sz="2" w:space="0"/>
            </w:tcBorders>
            <w:vAlign w:val="top"/>
          </w:tcPr>
          <w:p>
            <w:pPr>
              <w:spacing w:before="256" w:line="473" w:lineRule="auto"/>
              <w:ind w:left="74" w:right="67"/>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缺资料扣合同金额的1%或</w:t>
            </w:r>
            <w:r>
              <w:rPr>
                <w:rFonts w:hint="eastAsia" w:ascii="仿宋_GB2312" w:hAnsi="仿宋_GB2312" w:eastAsia="仿宋_GB2312" w:cs="仿宋_GB2312"/>
                <w:spacing w:val="5"/>
                <w:sz w:val="11"/>
                <w:szCs w:val="11"/>
              </w:rPr>
              <w:t xml:space="preserve"> </w:t>
            </w:r>
            <w:r>
              <w:rPr>
                <w:rFonts w:hint="eastAsia" w:ascii="仿宋_GB2312" w:hAnsi="仿宋_GB2312" w:eastAsia="仿宋_GB2312" w:cs="仿宋_GB2312"/>
                <w:spacing w:val="-1"/>
                <w:sz w:val="11"/>
                <w:szCs w:val="11"/>
              </w:rPr>
              <w:t>资料有问题扣含同金额的</w:t>
            </w:r>
          </w:p>
        </w:tc>
        <w:tc>
          <w:tcPr>
            <w:tcW w:w="1417" w:type="dxa"/>
            <w:tcBorders>
              <w:top w:val="single" w:color="000000" w:sz="2" w:space="0"/>
              <w:bottom w:val="single" w:color="000000" w:sz="2" w:space="0"/>
            </w:tcBorders>
            <w:vAlign w:val="top"/>
          </w:tcPr>
          <w:p>
            <w:pPr>
              <w:spacing w:before="246" w:line="219" w:lineRule="auto"/>
              <w:ind w:firstLine="16"/>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缺资料扣合同金额的0.4%或</w:t>
            </w:r>
          </w:p>
          <w:p>
            <w:pPr>
              <w:spacing w:before="168" w:line="252" w:lineRule="auto"/>
              <w:ind w:left="416" w:right="71" w:hanging="339"/>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资料有问题扣合同金额的</w:t>
            </w:r>
            <w:r>
              <w:rPr>
                <w:rFonts w:hint="eastAsia" w:ascii="仿宋_GB2312" w:hAnsi="仿宋_GB2312" w:eastAsia="仿宋_GB2312" w:cs="仿宋_GB2312"/>
                <w:spacing w:val="5"/>
                <w:w w:val="101"/>
                <w:sz w:val="11"/>
                <w:szCs w:val="11"/>
              </w:rPr>
              <w:t xml:space="preserve"> </w:t>
            </w:r>
            <w:r>
              <w:rPr>
                <w:rFonts w:hint="eastAsia" w:ascii="仿宋_GB2312" w:hAnsi="仿宋_GB2312" w:eastAsia="仿宋_GB2312" w:cs="仿宋_GB2312"/>
                <w:sz w:val="11"/>
                <w:szCs w:val="11"/>
              </w:rPr>
              <w:t>0.2%或4000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4" w:hRule="atLeast"/>
        </w:trPr>
        <w:tc>
          <w:tcPr>
            <w:tcW w:w="320"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49" w:type="dxa"/>
            <w:vMerge w:val="continue"/>
            <w:tcBorders>
              <w:top w:val="nil"/>
              <w:bottom w:val="nil"/>
            </w:tcBorders>
            <w:vAlign w:val="top"/>
          </w:tcPr>
          <w:p>
            <w:pP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top"/>
          </w:tcPr>
          <w:p>
            <w:pPr>
              <w:spacing w:line="253"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before="36" w:line="220"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施工方案</w:t>
            </w:r>
          </w:p>
        </w:tc>
        <w:tc>
          <w:tcPr>
            <w:tcW w:w="2914" w:type="dxa"/>
            <w:tcBorders>
              <w:top w:val="single" w:color="000000" w:sz="2" w:space="0"/>
              <w:bottom w:val="single" w:color="000000" w:sz="2" w:space="0"/>
            </w:tcBorders>
            <w:vAlign w:val="top"/>
          </w:tcPr>
          <w:p>
            <w:pPr>
              <w:spacing w:before="116" w:line="219"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4.施工方案，应满足合同要求，内容至少包括:</w:t>
            </w:r>
          </w:p>
          <w:p>
            <w:pPr>
              <w:spacing w:before="9" w:line="219" w:lineRule="auto"/>
              <w:ind w:firstLine="122"/>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施工点介绍</w:t>
            </w:r>
          </w:p>
          <w:p>
            <w:pPr>
              <w:spacing w:before="19" w:line="219" w:lineRule="auto"/>
              <w:ind w:firstLine="122"/>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施工内容（含作业流程、风险分析、施工工艺等）</w:t>
            </w:r>
          </w:p>
          <w:p>
            <w:pPr>
              <w:spacing w:before="9" w:line="219" w:lineRule="auto"/>
              <w:ind w:firstLine="122"/>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施工设备和材料（必要时含构件测试手段等）</w:t>
            </w:r>
          </w:p>
          <w:p>
            <w:pPr>
              <w:spacing w:before="30" w:line="243" w:lineRule="auto"/>
              <w:ind w:left="32" w:right="7" w:firstLine="90"/>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安全措施（根据工程特点、分公司的风险评估和施工单</w:t>
            </w:r>
            <w:r>
              <w:rPr>
                <w:rFonts w:hint="eastAsia" w:ascii="仿宋_GB2312" w:hAnsi="仿宋_GB2312" w:eastAsia="仿宋_GB2312" w:cs="仿宋_GB2312"/>
                <w:spacing w:val="4"/>
                <w:w w:val="101"/>
                <w:sz w:val="11"/>
                <w:szCs w:val="11"/>
              </w:rPr>
              <w:t xml:space="preserve"> </w:t>
            </w:r>
            <w:r>
              <w:rPr>
                <w:rFonts w:hint="eastAsia" w:ascii="仿宋_GB2312" w:hAnsi="仿宋_GB2312" w:eastAsia="仿宋_GB2312" w:cs="仿宋_GB2312"/>
                <w:spacing w:val="7"/>
                <w:sz w:val="11"/>
                <w:szCs w:val="11"/>
              </w:rPr>
              <w:t>位的施工工艺制定）</w:t>
            </w:r>
          </w:p>
          <w:p>
            <w:pPr>
              <w:spacing w:line="237" w:lineRule="auto"/>
              <w:ind w:firstLine="131"/>
              <w:rPr>
                <w:rFonts w:hint="eastAsia" w:ascii="仿宋_GB2312" w:hAnsi="仿宋_GB2312" w:eastAsia="仿宋_GB2312" w:cs="仿宋_GB2312"/>
                <w:sz w:val="10"/>
                <w:szCs w:val="10"/>
              </w:rPr>
            </w:pPr>
            <w:r>
              <w:rPr>
                <w:rFonts w:hint="eastAsia" w:ascii="仿宋_GB2312" w:hAnsi="仿宋_GB2312" w:eastAsia="仿宋_GB2312" w:cs="仿宋_GB2312"/>
                <w:spacing w:val="10"/>
                <w:w w:val="104"/>
                <w:sz w:val="10"/>
                <w:szCs w:val="10"/>
              </w:rPr>
              <w:t>正常施工安全物资（主要是安全防护设备、劳保用品）</w:t>
            </w:r>
          </w:p>
        </w:tc>
        <w:tc>
          <w:tcPr>
            <w:tcW w:w="1457" w:type="dxa"/>
            <w:tcBorders>
              <w:top w:val="single" w:color="000000" w:sz="2" w:space="0"/>
              <w:bottom w:val="single" w:color="000000" w:sz="2" w:space="0"/>
            </w:tcBorders>
            <w:vAlign w:val="top"/>
          </w:tcPr>
          <w:p>
            <w:pPr>
              <w:spacing w:line="298" w:lineRule="auto"/>
              <w:rPr>
                <w:rFonts w:hint="eastAsia" w:ascii="仿宋_GB2312" w:hAnsi="仿宋_GB2312" w:eastAsia="仿宋_GB2312" w:cs="仿宋_GB2312"/>
                <w:sz w:val="21"/>
              </w:rPr>
            </w:pPr>
          </w:p>
          <w:p>
            <w:pPr>
              <w:spacing w:before="36" w:line="219"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缺施工方案扣合同金额的6%</w:t>
            </w:r>
          </w:p>
          <w:p>
            <w:pPr>
              <w:spacing w:before="28" w:line="202" w:lineRule="auto"/>
              <w:ind w:firstLine="548"/>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或700;</w:t>
            </w:r>
          </w:p>
          <w:p>
            <w:pPr>
              <w:spacing w:line="219" w:lineRule="auto"/>
              <w:ind w:firstLine="7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资料有问题扣合同金额的3</w:t>
            </w:r>
          </w:p>
          <w:p>
            <w:pPr>
              <w:spacing w:before="39" w:line="223" w:lineRule="auto"/>
              <w:ind w:firstLine="607"/>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或30</w:t>
            </w:r>
          </w:p>
        </w:tc>
        <w:tc>
          <w:tcPr>
            <w:tcW w:w="1407" w:type="dxa"/>
            <w:tcBorders>
              <w:top w:val="single" w:color="000000" w:sz="2" w:space="0"/>
              <w:bottom w:val="single" w:color="000000" w:sz="2" w:space="0"/>
            </w:tcBorders>
            <w:vAlign w:val="top"/>
          </w:tcPr>
          <w:p>
            <w:pPr>
              <w:spacing w:line="253"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before="36"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资料有问题扣合同金额的</w:t>
            </w:r>
          </w:p>
        </w:tc>
        <w:tc>
          <w:tcPr>
            <w:tcW w:w="1377" w:type="dxa"/>
            <w:tcBorders>
              <w:top w:val="single" w:color="000000" w:sz="2" w:space="0"/>
              <w:bottom w:val="single" w:color="000000" w:sz="2" w:space="0"/>
            </w:tcBorders>
            <w:vAlign w:val="top"/>
          </w:tcPr>
          <w:p>
            <w:pPr>
              <w:spacing w:line="457" w:lineRule="auto"/>
              <w:rPr>
                <w:rFonts w:hint="eastAsia" w:ascii="仿宋_GB2312" w:hAnsi="仿宋_GB2312" w:eastAsia="仿宋_GB2312" w:cs="仿宋_GB2312"/>
                <w:sz w:val="21"/>
              </w:rPr>
            </w:pPr>
          </w:p>
          <w:p>
            <w:pPr>
              <w:spacing w:before="36" w:line="202" w:lineRule="auto"/>
              <w:ind w:firstLine="373"/>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1.5%</w:t>
            </w:r>
            <w:r>
              <w:rPr>
                <w:rFonts w:hint="eastAsia" w:ascii="仿宋_GB2312" w:hAnsi="仿宋_GB2312" w:eastAsia="仿宋_GB2312" w:cs="仿宋_GB2312"/>
                <w:spacing w:val="-23"/>
                <w:sz w:val="11"/>
                <w:szCs w:val="11"/>
              </w:rPr>
              <w:t xml:space="preserve"> </w:t>
            </w:r>
            <w:r>
              <w:rPr>
                <w:rFonts w:hint="eastAsia" w:ascii="仿宋_GB2312" w:hAnsi="仿宋_GB2312" w:eastAsia="仿宋_GB2312" w:cs="仿宋_GB2312"/>
                <w:spacing w:val="-3"/>
                <w:sz w:val="11"/>
                <w:szCs w:val="11"/>
              </w:rPr>
              <w:t>或5000;</w:t>
            </w:r>
          </w:p>
          <w:p>
            <w:pPr>
              <w:spacing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资料有问题扣合同金额的</w:t>
            </w:r>
          </w:p>
          <w:p>
            <w:pPr>
              <w:spacing w:before="29" w:line="223" w:lineRule="auto"/>
              <w:ind w:firstLine="40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0.5%或2500</w:t>
            </w:r>
          </w:p>
        </w:tc>
        <w:tc>
          <w:tcPr>
            <w:tcW w:w="1417" w:type="dxa"/>
            <w:tcBorders>
              <w:top w:val="single" w:color="000000" w:sz="2" w:space="0"/>
              <w:bottom w:val="single" w:color="000000" w:sz="2" w:space="0"/>
            </w:tcBorders>
            <w:vAlign w:val="top"/>
          </w:tcPr>
          <w:p>
            <w:pPr>
              <w:spacing w:line="308" w:lineRule="auto"/>
              <w:rPr>
                <w:rFonts w:hint="eastAsia" w:ascii="仿宋_GB2312" w:hAnsi="仿宋_GB2312" w:eastAsia="仿宋_GB2312" w:cs="仿宋_GB2312"/>
                <w:sz w:val="21"/>
              </w:rPr>
            </w:pPr>
          </w:p>
          <w:p>
            <w:pPr>
              <w:spacing w:before="36" w:line="219" w:lineRule="auto"/>
              <w:ind w:firstLine="77"/>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缺施工方案扣合同金额的</w:t>
            </w:r>
          </w:p>
          <w:p>
            <w:pPr>
              <w:spacing w:before="19" w:line="218" w:lineRule="auto"/>
              <w:ind w:firstLine="416"/>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0.5%</w:t>
            </w:r>
            <w:r>
              <w:rPr>
                <w:rFonts w:hint="eastAsia" w:ascii="仿宋_GB2312" w:hAnsi="仿宋_GB2312" w:eastAsia="仿宋_GB2312" w:cs="仿宋_GB2312"/>
                <w:spacing w:val="7"/>
                <w:sz w:val="11"/>
                <w:szCs w:val="11"/>
              </w:rPr>
              <w:t xml:space="preserve"> </w:t>
            </w:r>
            <w:r>
              <w:rPr>
                <w:rFonts w:hint="eastAsia" w:ascii="仿宋_GB2312" w:hAnsi="仿宋_GB2312" w:eastAsia="仿宋_GB2312" w:cs="仿宋_GB2312"/>
                <w:spacing w:val="-2"/>
                <w:sz w:val="11"/>
                <w:szCs w:val="11"/>
              </w:rPr>
              <w:t>或1万;</w:t>
            </w:r>
          </w:p>
          <w:p>
            <w:pPr>
              <w:spacing w:line="219" w:lineRule="auto"/>
              <w:ind w:firstLine="66"/>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资料有问题扣合同金额的</w:t>
            </w:r>
          </w:p>
          <w:p>
            <w:pPr>
              <w:spacing w:before="29" w:line="223" w:lineRule="auto"/>
              <w:ind w:firstLine="406"/>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0.3%</w:t>
            </w:r>
            <w:r>
              <w:rPr>
                <w:rFonts w:hint="eastAsia" w:ascii="仿宋_GB2312" w:hAnsi="仿宋_GB2312" w:eastAsia="仿宋_GB2312" w:cs="仿宋_GB2312"/>
                <w:spacing w:val="-24"/>
                <w:sz w:val="11"/>
                <w:szCs w:val="11"/>
              </w:rPr>
              <w:t xml:space="preserve"> </w:t>
            </w:r>
            <w:r>
              <w:rPr>
                <w:rFonts w:hint="eastAsia" w:ascii="仿宋_GB2312" w:hAnsi="仿宋_GB2312" w:eastAsia="仿宋_GB2312" w:cs="仿宋_GB2312"/>
                <w:spacing w:val="-2"/>
                <w:sz w:val="11"/>
                <w:szCs w:val="11"/>
              </w:rPr>
              <w:t>或5000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4" w:hRule="atLeast"/>
        </w:trPr>
        <w:tc>
          <w:tcPr>
            <w:tcW w:w="320" w:type="dxa"/>
            <w:tcBorders>
              <w:top w:val="single" w:color="000000" w:sz="2" w:space="0"/>
              <w:bottom w:val="single" w:color="000000" w:sz="2" w:space="0"/>
            </w:tcBorders>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before="36" w:line="183" w:lineRule="auto"/>
              <w:ind w:firstLine="11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8</w:t>
            </w:r>
          </w:p>
        </w:tc>
        <w:tc>
          <w:tcPr>
            <w:tcW w:w="549" w:type="dxa"/>
            <w:vMerge w:val="continue"/>
            <w:tcBorders>
              <w:top w:val="nil"/>
              <w:bottom w:val="nil"/>
            </w:tcBorders>
            <w:vAlign w:val="top"/>
          </w:tcPr>
          <w:p>
            <w:pP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top"/>
          </w:tcPr>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36" w:line="220"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应急预案</w:t>
            </w:r>
          </w:p>
        </w:tc>
        <w:tc>
          <w:tcPr>
            <w:tcW w:w="2914" w:type="dxa"/>
            <w:tcBorders>
              <w:top w:val="single" w:color="000000" w:sz="2" w:space="0"/>
              <w:bottom w:val="single" w:color="000000" w:sz="2" w:space="0"/>
            </w:tcBorders>
            <w:vAlign w:val="top"/>
          </w:tcPr>
          <w:p>
            <w:pPr>
              <w:spacing w:before="137" w:line="218"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5.应急预案，内容至少包括:</w:t>
            </w:r>
          </w:p>
          <w:p>
            <w:pPr>
              <w:spacing w:line="159" w:lineRule="exact"/>
              <w:ind w:firstLine="141"/>
              <w:rPr>
                <w:rFonts w:hint="eastAsia" w:ascii="仿宋_GB2312" w:hAnsi="仿宋_GB2312" w:eastAsia="仿宋_GB2312" w:cs="仿宋_GB2312"/>
                <w:sz w:val="11"/>
                <w:szCs w:val="11"/>
              </w:rPr>
            </w:pPr>
            <w:r>
              <w:rPr>
                <w:rFonts w:hint="eastAsia" w:ascii="仿宋_GB2312" w:hAnsi="仿宋_GB2312" w:eastAsia="仿宋_GB2312" w:cs="仿宋_GB2312"/>
                <w:spacing w:val="4"/>
                <w:position w:val="3"/>
                <w:sz w:val="11"/>
                <w:szCs w:val="11"/>
              </w:rPr>
              <w:t>现场情况介绍</w:t>
            </w:r>
          </w:p>
          <w:p>
            <w:pPr>
              <w:spacing w:line="217" w:lineRule="auto"/>
              <w:ind w:firstLine="122"/>
              <w:rPr>
                <w:rFonts w:hint="eastAsia" w:ascii="仿宋_GB2312" w:hAnsi="仿宋_GB2312" w:eastAsia="仿宋_GB2312" w:cs="仿宋_GB2312"/>
                <w:sz w:val="11"/>
                <w:szCs w:val="11"/>
              </w:rPr>
            </w:pPr>
            <w:r>
              <w:rPr>
                <w:rFonts w:hint="eastAsia" w:ascii="仿宋_GB2312" w:hAnsi="仿宋_GB2312" w:eastAsia="仿宋_GB2312" w:cs="仿宋_GB2312"/>
                <w:spacing w:val="11"/>
                <w:sz w:val="11"/>
                <w:szCs w:val="11"/>
              </w:rPr>
              <w:t>风险评估</w:t>
            </w:r>
          </w:p>
          <w:p>
            <w:pPr>
              <w:spacing w:before="30" w:line="202" w:lineRule="auto"/>
              <w:ind w:left="32" w:right="13" w:firstLine="9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应急架构（包括应急主管人员和安全员，以及各应急小</w:t>
            </w:r>
            <w:r>
              <w:rPr>
                <w:rFonts w:hint="eastAsia" w:ascii="仿宋_GB2312" w:hAnsi="仿宋_GB2312" w:eastAsia="仿宋_GB2312" w:cs="仿宋_GB2312"/>
                <w:spacing w:val="12"/>
                <w:w w:val="101"/>
                <w:sz w:val="11"/>
                <w:szCs w:val="11"/>
              </w:rPr>
              <w:t xml:space="preserve"> </w:t>
            </w:r>
            <w:r>
              <w:rPr>
                <w:rFonts w:hint="eastAsia" w:ascii="仿宋_GB2312" w:hAnsi="仿宋_GB2312" w:eastAsia="仿宋_GB2312" w:cs="仿宋_GB2312"/>
                <w:spacing w:val="7"/>
                <w:sz w:val="11"/>
                <w:szCs w:val="11"/>
              </w:rPr>
              <w:t>组，落实到人和联系方式）</w:t>
            </w:r>
          </w:p>
          <w:p>
            <w:pPr>
              <w:spacing w:before="29" w:line="218"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应急流程</w:t>
            </w:r>
          </w:p>
          <w:p>
            <w:pPr>
              <w:spacing w:before="1" w:line="251" w:lineRule="auto"/>
              <w:ind w:left="32" w:right="3" w:firstLine="90"/>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各种风险情况下的应急措施（根据现场情况、分公司的</w:t>
            </w:r>
            <w:r>
              <w:rPr>
                <w:rFonts w:hint="eastAsia" w:ascii="仿宋_GB2312" w:hAnsi="仿宋_GB2312" w:eastAsia="仿宋_GB2312" w:cs="仿宋_GB2312"/>
                <w:spacing w:val="8"/>
                <w:w w:val="101"/>
                <w:sz w:val="11"/>
                <w:szCs w:val="11"/>
              </w:rPr>
              <w:t xml:space="preserve"> </w:t>
            </w:r>
            <w:r>
              <w:rPr>
                <w:rFonts w:hint="eastAsia" w:ascii="仿宋_GB2312" w:hAnsi="仿宋_GB2312" w:eastAsia="仿宋_GB2312" w:cs="仿宋_GB2312"/>
                <w:spacing w:val="7"/>
                <w:sz w:val="11"/>
                <w:szCs w:val="11"/>
              </w:rPr>
              <w:t>风险评估制定）</w:t>
            </w:r>
          </w:p>
          <w:p>
            <w:pPr>
              <w:spacing w:before="20" w:line="220"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应急物资清单</w:t>
            </w:r>
          </w:p>
          <w:p>
            <w:pPr>
              <w:spacing w:before="9"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外单位救援力量及联系方式等</w:t>
            </w:r>
          </w:p>
        </w:tc>
        <w:tc>
          <w:tcPr>
            <w:tcW w:w="1457" w:type="dxa"/>
            <w:tcBorders>
              <w:top w:val="single" w:color="000000" w:sz="2" w:space="0"/>
              <w:bottom w:val="single" w:color="000000" w:sz="2" w:space="0"/>
            </w:tcBorders>
            <w:vAlign w:val="top"/>
          </w:tcPr>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36" w:line="219"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缺应急预案扣合同金额的6%</w:t>
            </w:r>
          </w:p>
          <w:p>
            <w:pPr>
              <w:spacing w:before="19" w:line="218" w:lineRule="auto"/>
              <w:ind w:firstLine="548"/>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或700;</w:t>
            </w:r>
          </w:p>
          <w:p>
            <w:pPr>
              <w:spacing w:line="219"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资料有问题扣合同金额的3%</w:t>
            </w:r>
          </w:p>
          <w:p>
            <w:pPr>
              <w:spacing w:before="29" w:line="223" w:lineRule="auto"/>
              <w:ind w:firstLine="578"/>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或300</w:t>
            </w:r>
          </w:p>
        </w:tc>
        <w:tc>
          <w:tcPr>
            <w:tcW w:w="1407" w:type="dxa"/>
            <w:tcBorders>
              <w:top w:val="single" w:color="000000" w:sz="2" w:space="0"/>
              <w:bottom w:val="single" w:color="000000" w:sz="2" w:space="0"/>
            </w:tcBorders>
            <w:vAlign w:val="top"/>
          </w:tcPr>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before="36"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缺应急预案扣合同金额的</w:t>
            </w:r>
          </w:p>
          <w:p>
            <w:pPr>
              <w:spacing w:before="178" w:line="268" w:lineRule="auto"/>
              <w:ind w:left="470" w:right="95" w:hanging="38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资料有问题扣合同金额的</w:t>
            </w:r>
            <w:r>
              <w:rPr>
                <w:rFonts w:hint="eastAsia" w:ascii="仿宋_GB2312" w:hAnsi="仿宋_GB2312" w:eastAsia="仿宋_GB2312" w:cs="仿宋_GB2312"/>
                <w:spacing w:val="1"/>
                <w:w w:val="101"/>
                <w:sz w:val="11"/>
                <w:szCs w:val="11"/>
              </w:rPr>
              <w:t xml:space="preserve"> </w:t>
            </w:r>
            <w:r>
              <w:rPr>
                <w:rFonts w:hint="eastAsia" w:ascii="仿宋_GB2312" w:hAnsi="仿宋_GB2312" w:eastAsia="仿宋_GB2312" w:cs="仿宋_GB2312"/>
                <w:spacing w:val="-2"/>
                <w:sz w:val="11"/>
                <w:szCs w:val="11"/>
              </w:rPr>
              <w:t>1%或1000</w:t>
            </w:r>
          </w:p>
        </w:tc>
        <w:tc>
          <w:tcPr>
            <w:tcW w:w="1377" w:type="dxa"/>
            <w:tcBorders>
              <w:top w:val="single" w:color="000000" w:sz="2" w:space="0"/>
              <w:bottom w:val="single" w:color="000000" w:sz="2" w:space="0"/>
            </w:tcBorders>
            <w:vAlign w:val="top"/>
          </w:tcPr>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36"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缺应急预案扣合同金额的</w:t>
            </w:r>
          </w:p>
          <w:p>
            <w:pPr>
              <w:spacing w:before="19" w:line="202" w:lineRule="auto"/>
              <w:ind w:firstLine="373"/>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1.5%</w:t>
            </w:r>
            <w:r>
              <w:rPr>
                <w:rFonts w:hint="eastAsia" w:ascii="仿宋_GB2312" w:hAnsi="仿宋_GB2312" w:eastAsia="仿宋_GB2312" w:cs="仿宋_GB2312"/>
                <w:spacing w:val="-23"/>
                <w:sz w:val="11"/>
                <w:szCs w:val="11"/>
              </w:rPr>
              <w:t xml:space="preserve"> </w:t>
            </w:r>
            <w:r>
              <w:rPr>
                <w:rFonts w:hint="eastAsia" w:ascii="仿宋_GB2312" w:hAnsi="仿宋_GB2312" w:eastAsia="仿宋_GB2312" w:cs="仿宋_GB2312"/>
                <w:spacing w:val="-3"/>
                <w:sz w:val="11"/>
                <w:szCs w:val="11"/>
              </w:rPr>
              <w:t>或5000;</w:t>
            </w:r>
          </w:p>
          <w:p>
            <w:pPr>
              <w:spacing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资料有问题扣合同金额的</w:t>
            </w:r>
          </w:p>
        </w:tc>
        <w:tc>
          <w:tcPr>
            <w:tcW w:w="1417" w:type="dxa"/>
            <w:tcBorders>
              <w:top w:val="single" w:color="000000" w:sz="2" w:space="0"/>
              <w:bottom w:val="single" w:color="000000" w:sz="2" w:space="0"/>
            </w:tcBorders>
            <w:vAlign w:val="top"/>
          </w:tcPr>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36" w:line="219" w:lineRule="auto"/>
              <w:ind w:firstLine="77"/>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缺应急预案扣含同金额的</w:t>
            </w:r>
          </w:p>
          <w:p>
            <w:pPr>
              <w:spacing w:before="148" w:line="284" w:lineRule="auto"/>
              <w:ind w:left="416" w:right="71" w:hanging="339"/>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资料有问题把合同金额的</w:t>
            </w:r>
            <w:r>
              <w:rPr>
                <w:rFonts w:hint="eastAsia" w:ascii="仿宋_GB2312" w:hAnsi="仿宋_GB2312" w:eastAsia="仿宋_GB2312" w:cs="仿宋_GB2312"/>
                <w:spacing w:val="5"/>
                <w:w w:val="101"/>
                <w:sz w:val="11"/>
                <w:szCs w:val="11"/>
              </w:rPr>
              <w:t xml:space="preserve"> </w:t>
            </w:r>
            <w:r>
              <w:rPr>
                <w:rFonts w:hint="eastAsia" w:ascii="仿宋_GB2312" w:hAnsi="仿宋_GB2312" w:eastAsia="仿宋_GB2312" w:cs="仿宋_GB2312"/>
                <w:w w:val="101"/>
                <w:sz w:val="11"/>
                <w:szCs w:val="11"/>
              </w:rPr>
              <w:t>0.%</w:t>
            </w:r>
            <w:r>
              <w:rPr>
                <w:rFonts w:hint="eastAsia" w:ascii="仿宋_GB2312" w:hAnsi="仿宋_GB2312" w:eastAsia="仿宋_GB2312" w:cs="仿宋_GB2312"/>
                <w:spacing w:val="18"/>
                <w:sz w:val="11"/>
                <w:szCs w:val="11"/>
              </w:rPr>
              <w:t xml:space="preserve"> </w:t>
            </w:r>
            <w:r>
              <w:rPr>
                <w:rFonts w:hint="eastAsia" w:ascii="仿宋_GB2312" w:hAnsi="仿宋_GB2312" w:eastAsia="仿宋_GB2312" w:cs="仿宋_GB2312"/>
                <w:w w:val="101"/>
                <w:sz w:val="11"/>
                <w:szCs w:val="11"/>
              </w:rPr>
              <w:t>或S00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4" w:hRule="atLeast"/>
        </w:trPr>
        <w:tc>
          <w:tcPr>
            <w:tcW w:w="320" w:type="dxa"/>
            <w:tcBorders>
              <w:top w:val="single" w:color="000000" w:sz="2" w:space="0"/>
              <w:bottom w:val="single" w:color="000000" w:sz="2" w:space="0"/>
            </w:tcBorders>
            <w:vAlign w:val="top"/>
          </w:tcPr>
          <w:p>
            <w:pPr>
              <w:spacing w:line="243"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before="36" w:line="183" w:lineRule="auto"/>
              <w:ind w:firstLine="11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9</w:t>
            </w:r>
          </w:p>
        </w:tc>
        <w:tc>
          <w:tcPr>
            <w:tcW w:w="549" w:type="dxa"/>
            <w:vMerge w:val="continue"/>
            <w:tcBorders>
              <w:top w:val="nil"/>
              <w:bottom w:val="nil"/>
            </w:tcBorders>
            <w:vAlign w:val="top"/>
          </w:tcPr>
          <w:p>
            <w:pP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top"/>
          </w:tcPr>
          <w:p>
            <w:pPr>
              <w:spacing w:line="469" w:lineRule="auto"/>
              <w:rPr>
                <w:rFonts w:hint="eastAsia" w:ascii="仿宋_GB2312" w:hAnsi="仿宋_GB2312" w:eastAsia="仿宋_GB2312" w:cs="仿宋_GB2312"/>
                <w:sz w:val="21"/>
              </w:rPr>
            </w:pPr>
          </w:p>
          <w:p>
            <w:pPr>
              <w:spacing w:before="36" w:line="220"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安全架构</w:t>
            </w:r>
          </w:p>
        </w:tc>
        <w:tc>
          <w:tcPr>
            <w:tcW w:w="2914" w:type="dxa"/>
            <w:tcBorders>
              <w:top w:val="single" w:color="000000" w:sz="2" w:space="0"/>
              <w:bottom w:val="single" w:color="000000" w:sz="2" w:space="0"/>
            </w:tcBorders>
            <w:vAlign w:val="top"/>
          </w:tcPr>
          <w:p>
            <w:pPr>
              <w:spacing w:before="18" w:line="219"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5"/>
                <w:w w:val="101"/>
                <w:sz w:val="11"/>
                <w:szCs w:val="11"/>
              </w:rPr>
              <w:t>6.安全架构和相应安全责任制（薄实到人和联系方式）</w:t>
            </w:r>
          </w:p>
          <w:p>
            <w:pPr>
              <w:spacing w:before="29" w:line="218"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可编写入施工方案内，架构人员主要包括;</w:t>
            </w:r>
          </w:p>
          <w:p>
            <w:pPr>
              <w:spacing w:line="219" w:lineRule="auto"/>
              <w:ind w:firstLine="141"/>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安全责任人</w:t>
            </w:r>
          </w:p>
          <w:p>
            <w:pPr>
              <w:spacing w:before="19" w:line="235" w:lineRule="auto"/>
              <w:ind w:left="141" w:right="556" w:hanging="19"/>
              <w:rPr>
                <w:rFonts w:hint="eastAsia" w:ascii="仿宋_GB2312" w:hAnsi="仿宋_GB2312" w:eastAsia="仿宋_GB2312" w:cs="仿宋_GB2312"/>
                <w:sz w:val="11"/>
                <w:szCs w:val="11"/>
              </w:rPr>
            </w:pPr>
            <w:r>
              <w:rPr>
                <w:rFonts w:hint="eastAsia" w:ascii="仿宋_GB2312" w:hAnsi="仿宋_GB2312" w:eastAsia="仿宋_GB2312" w:cs="仿宋_GB2312"/>
                <w:spacing w:val="6"/>
                <w:sz w:val="11"/>
                <w:szCs w:val="11"/>
              </w:rPr>
              <w:t>施工负责人（可与安全责任人为同一个人）</w:t>
            </w:r>
            <w:r>
              <w:rPr>
                <w:rFonts w:hint="eastAsia" w:ascii="仿宋_GB2312" w:hAnsi="仿宋_GB2312" w:eastAsia="仿宋_GB2312" w:cs="仿宋_GB2312"/>
                <w:spacing w:val="10"/>
                <w:w w:val="101"/>
                <w:sz w:val="11"/>
                <w:szCs w:val="11"/>
              </w:rPr>
              <w:t xml:space="preserve"> </w:t>
            </w:r>
            <w:r>
              <w:rPr>
                <w:rFonts w:hint="eastAsia" w:ascii="仿宋_GB2312" w:hAnsi="仿宋_GB2312" w:eastAsia="仿宋_GB2312" w:cs="仿宋_GB2312"/>
                <w:spacing w:val="5"/>
                <w:sz w:val="11"/>
                <w:szCs w:val="11"/>
              </w:rPr>
              <w:t>安全员</w:t>
            </w:r>
          </w:p>
          <w:p>
            <w:pPr>
              <w:spacing w:line="219" w:lineRule="auto"/>
              <w:ind w:firstLine="141"/>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设备、物资管理人员</w:t>
            </w:r>
          </w:p>
          <w:p>
            <w:pPr>
              <w:spacing w:before="29"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关键岗位人员、特种作业人员</w:t>
            </w:r>
          </w:p>
        </w:tc>
        <w:tc>
          <w:tcPr>
            <w:tcW w:w="1457" w:type="dxa"/>
            <w:tcBorders>
              <w:top w:val="single" w:color="000000" w:sz="2" w:space="0"/>
              <w:bottom w:val="single" w:color="000000" w:sz="2" w:space="0"/>
            </w:tcBorders>
            <w:vAlign w:val="top"/>
          </w:tcPr>
          <w:p>
            <w:pPr>
              <w:spacing w:line="260" w:lineRule="auto"/>
              <w:rPr>
                <w:rFonts w:hint="eastAsia" w:ascii="仿宋_GB2312" w:hAnsi="仿宋_GB2312" w:eastAsia="仿宋_GB2312" w:cs="仿宋_GB2312"/>
                <w:sz w:val="21"/>
              </w:rPr>
            </w:pPr>
          </w:p>
          <w:p>
            <w:pPr>
              <w:spacing w:before="36" w:line="235" w:lineRule="auto"/>
              <w:ind w:left="407" w:right="123" w:hanging="29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缺安全架构扣合同金额的</w:t>
            </w:r>
            <w:r>
              <w:rPr>
                <w:rFonts w:hint="eastAsia" w:ascii="仿宋_GB2312" w:hAnsi="仿宋_GB2312" w:eastAsia="仿宋_GB2312" w:cs="仿宋_GB2312"/>
                <w:spacing w:val="6"/>
                <w:w w:val="101"/>
                <w:sz w:val="11"/>
                <w:szCs w:val="11"/>
              </w:rPr>
              <w:t xml:space="preserve"> </w:t>
            </w:r>
            <w:r>
              <w:rPr>
                <w:rFonts w:hint="eastAsia" w:ascii="仿宋_GB2312" w:hAnsi="仿宋_GB2312" w:eastAsia="仿宋_GB2312" w:cs="仿宋_GB2312"/>
                <w:spacing w:val="-1"/>
                <w:sz w:val="11"/>
                <w:szCs w:val="11"/>
              </w:rPr>
              <w:t>10%或200;</w:t>
            </w:r>
          </w:p>
          <w:p>
            <w:pPr>
              <w:spacing w:line="281" w:lineRule="auto"/>
              <w:ind w:left="137" w:right="63" w:hanging="8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缺少任何一类人员及其职责</w:t>
            </w:r>
            <w:r>
              <w:rPr>
                <w:rFonts w:hint="eastAsia" w:ascii="仿宋_GB2312" w:hAnsi="仿宋_GB2312" w:eastAsia="仿宋_GB2312" w:cs="仿宋_GB2312"/>
                <w:spacing w:val="7"/>
                <w:w w:val="101"/>
                <w:sz w:val="11"/>
                <w:szCs w:val="11"/>
              </w:rPr>
              <w:t xml:space="preserve"> </w:t>
            </w:r>
            <w:r>
              <w:rPr>
                <w:rFonts w:hint="eastAsia" w:ascii="仿宋_GB2312" w:hAnsi="仿宋_GB2312" w:eastAsia="仿宋_GB2312" w:cs="仿宋_GB2312"/>
                <w:spacing w:val="-1"/>
                <w:sz w:val="11"/>
                <w:szCs w:val="11"/>
              </w:rPr>
              <w:t>的扣合同金额的6%或700</w:t>
            </w:r>
          </w:p>
        </w:tc>
        <w:tc>
          <w:tcPr>
            <w:tcW w:w="1407" w:type="dxa"/>
            <w:tcBorders>
              <w:top w:val="single" w:color="000000" w:sz="2" w:space="0"/>
              <w:bottom w:val="single" w:color="000000" w:sz="2" w:space="0"/>
            </w:tcBorders>
            <w:vAlign w:val="top"/>
          </w:tcPr>
          <w:p>
            <w:pPr>
              <w:spacing w:before="228"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缺安全架构扣合同金额的</w:t>
            </w:r>
          </w:p>
          <w:p>
            <w:pPr>
              <w:spacing w:before="139"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缺少任何一类人员及其职</w:t>
            </w:r>
          </w:p>
          <w:p>
            <w:pPr>
              <w:spacing w:before="29" w:line="220" w:lineRule="auto"/>
              <w:ind w:firstLine="141"/>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责的扣合同金颗的2%或</w:t>
            </w:r>
          </w:p>
          <w:p>
            <w:pPr>
              <w:spacing w:before="27" w:line="183" w:lineRule="auto"/>
              <w:ind w:firstLine="581"/>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2000</w:t>
            </w:r>
          </w:p>
        </w:tc>
        <w:tc>
          <w:tcPr>
            <w:tcW w:w="1377" w:type="dxa"/>
            <w:tcBorders>
              <w:top w:val="single" w:color="000000" w:sz="2" w:space="0"/>
              <w:bottom w:val="single" w:color="000000" w:sz="2" w:space="0"/>
            </w:tcBorders>
            <w:vAlign w:val="top"/>
          </w:tcPr>
          <w:p>
            <w:pPr>
              <w:spacing w:before="208"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缺安全架构扣合同金额的</w:t>
            </w:r>
          </w:p>
          <w:p>
            <w:pPr>
              <w:spacing w:before="39" w:line="220" w:lineRule="auto"/>
              <w:ind w:firstLine="464"/>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2%</w:t>
            </w:r>
            <w:r>
              <w:rPr>
                <w:rFonts w:hint="eastAsia" w:ascii="仿宋_GB2312" w:hAnsi="仿宋_GB2312" w:eastAsia="仿宋_GB2312" w:cs="仿宋_GB2312"/>
                <w:spacing w:val="-12"/>
                <w:sz w:val="11"/>
                <w:szCs w:val="11"/>
              </w:rPr>
              <w:t xml:space="preserve"> </w:t>
            </w:r>
            <w:r>
              <w:rPr>
                <w:rFonts w:hint="eastAsia" w:ascii="仿宋_GB2312" w:hAnsi="仿宋_GB2312" w:eastAsia="仿宋_GB2312" w:cs="仿宋_GB2312"/>
                <w:spacing w:val="-2"/>
                <w:sz w:val="11"/>
                <w:szCs w:val="11"/>
              </w:rPr>
              <w:t>或1万;</w:t>
            </w:r>
          </w:p>
          <w:p>
            <w:pPr>
              <w:spacing w:before="9"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缺少任何一类人员及其职</w:t>
            </w:r>
          </w:p>
          <w:p>
            <w:pPr>
              <w:spacing w:before="9" w:line="219" w:lineRule="auto"/>
              <w:ind w:firstLine="154"/>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责的扣合同金额的1或</w:t>
            </w:r>
          </w:p>
        </w:tc>
        <w:tc>
          <w:tcPr>
            <w:tcW w:w="1417" w:type="dxa"/>
            <w:tcBorders>
              <w:top w:val="single" w:color="000000" w:sz="2" w:space="0"/>
              <w:bottom w:val="single" w:color="000000" w:sz="2" w:space="0"/>
            </w:tcBorders>
            <w:vAlign w:val="top"/>
          </w:tcPr>
          <w:p>
            <w:pPr>
              <w:spacing w:line="251" w:lineRule="auto"/>
              <w:rPr>
                <w:rFonts w:hint="eastAsia" w:ascii="仿宋_GB2312" w:hAnsi="仿宋_GB2312" w:eastAsia="仿宋_GB2312" w:cs="仿宋_GB2312"/>
                <w:sz w:val="21"/>
              </w:rPr>
            </w:pPr>
          </w:p>
          <w:p>
            <w:pPr>
              <w:spacing w:before="35" w:line="219" w:lineRule="auto"/>
              <w:ind w:firstLine="16"/>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缺安全架构扣合同金额的1%</w:t>
            </w:r>
          </w:p>
          <w:p>
            <w:pPr>
              <w:spacing w:before="29" w:line="220" w:lineRule="auto"/>
              <w:ind w:firstLine="536"/>
              <w:rPr>
                <w:rFonts w:hint="eastAsia" w:ascii="仿宋_GB2312" w:hAnsi="仿宋_GB2312" w:eastAsia="仿宋_GB2312" w:cs="仿宋_GB2312"/>
                <w:sz w:val="11"/>
                <w:szCs w:val="11"/>
              </w:rPr>
            </w:pPr>
            <w:r>
              <w:rPr>
                <w:rFonts w:hint="eastAsia" w:ascii="仿宋_GB2312" w:hAnsi="仿宋_GB2312" w:eastAsia="仿宋_GB2312" w:cs="仿宋_GB2312"/>
                <w:spacing w:val="5"/>
                <w:w w:val="107"/>
                <w:sz w:val="11"/>
                <w:szCs w:val="11"/>
              </w:rPr>
              <w:t>或2万;</w:t>
            </w:r>
          </w:p>
          <w:p>
            <w:pPr>
              <w:spacing w:before="9" w:line="219" w:lineRule="auto"/>
              <w:ind w:firstLine="26"/>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缺少任何一类人员及其职责</w:t>
            </w:r>
          </w:p>
          <w:p>
            <w:pPr>
              <w:spacing w:before="29" w:line="219" w:lineRule="auto"/>
              <w:ind w:firstLine="37"/>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的扣含同金额的0.5%</w:t>
            </w:r>
            <w:r>
              <w:rPr>
                <w:rFonts w:hint="eastAsia" w:ascii="仿宋_GB2312" w:hAnsi="仿宋_GB2312" w:eastAsia="仿宋_GB2312" w:cs="仿宋_GB2312"/>
                <w:spacing w:val="-14"/>
                <w:sz w:val="11"/>
                <w:szCs w:val="11"/>
              </w:rPr>
              <w:t xml:space="preserve"> </w:t>
            </w:r>
            <w:r>
              <w:rPr>
                <w:rFonts w:hint="eastAsia" w:ascii="仿宋_GB2312" w:hAnsi="仿宋_GB2312" w:eastAsia="仿宋_GB2312" w:cs="仿宋_GB2312"/>
                <w:spacing w:val="2"/>
                <w:sz w:val="11"/>
                <w:szCs w:val="11"/>
              </w:rPr>
              <w:t>或1万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4" w:hRule="atLeast"/>
        </w:trPr>
        <w:tc>
          <w:tcPr>
            <w:tcW w:w="320" w:type="dxa"/>
            <w:tcBorders>
              <w:top w:val="single" w:color="000000" w:sz="2" w:space="0"/>
              <w:bottom w:val="single" w:color="000000" w:sz="2" w:space="0"/>
            </w:tcBorders>
            <w:vAlign w:val="top"/>
          </w:tcPr>
          <w:p>
            <w:pPr>
              <w:spacing w:line="285" w:lineRule="auto"/>
              <w:rPr>
                <w:rFonts w:hint="eastAsia" w:ascii="仿宋_GB2312" w:hAnsi="仿宋_GB2312" w:eastAsia="仿宋_GB2312" w:cs="仿宋_GB2312"/>
                <w:sz w:val="21"/>
              </w:rPr>
            </w:pPr>
          </w:p>
          <w:p>
            <w:pPr>
              <w:spacing w:line="285"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before="36" w:line="183"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10</w:t>
            </w:r>
          </w:p>
        </w:tc>
        <w:tc>
          <w:tcPr>
            <w:tcW w:w="54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top"/>
          </w:tcPr>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before="35" w:line="220"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人员资质</w:t>
            </w:r>
          </w:p>
        </w:tc>
        <w:tc>
          <w:tcPr>
            <w:tcW w:w="2914" w:type="dxa"/>
            <w:tcBorders>
              <w:top w:val="single" w:color="000000" w:sz="2" w:space="0"/>
              <w:bottom w:val="single" w:color="000000" w:sz="2" w:space="0"/>
            </w:tcBorders>
            <w:vAlign w:val="top"/>
          </w:tcPr>
          <w:p>
            <w:pPr>
              <w:spacing w:before="79" w:line="219"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7.施工人员花名册，人员应包含:</w:t>
            </w:r>
          </w:p>
          <w:p>
            <w:pPr>
              <w:spacing w:before="19"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施工负责人（需要施工管理人员资格证书）</w:t>
            </w:r>
          </w:p>
          <w:p>
            <w:pPr>
              <w:spacing w:before="9" w:line="277" w:lineRule="auto"/>
              <w:ind w:left="32" w:firstLine="99"/>
              <w:rPr>
                <w:rFonts w:hint="eastAsia" w:ascii="仿宋_GB2312" w:hAnsi="仿宋_GB2312" w:eastAsia="仿宋_GB2312" w:cs="仿宋_GB2312"/>
                <w:sz w:val="10"/>
                <w:szCs w:val="10"/>
              </w:rPr>
            </w:pPr>
            <w:r>
              <w:rPr>
                <w:rFonts w:hint="eastAsia" w:ascii="仿宋_GB2312" w:hAnsi="仿宋_GB2312" w:eastAsia="仿宋_GB2312" w:cs="仿宋_GB2312"/>
                <w:spacing w:val="10"/>
                <w:w w:val="105"/>
                <w:sz w:val="10"/>
                <w:szCs w:val="10"/>
              </w:rPr>
              <w:t>安全员（涉及动火、临时用电、有限空间、高空、抽堵</w:t>
            </w:r>
            <w:r>
              <w:rPr>
                <w:rFonts w:hint="eastAsia" w:ascii="仿宋_GB2312" w:hAnsi="仿宋_GB2312" w:eastAsia="仿宋_GB2312" w:cs="仿宋_GB2312"/>
                <w:spacing w:val="2"/>
                <w:sz w:val="10"/>
                <w:szCs w:val="10"/>
              </w:rPr>
              <w:t xml:space="preserve"> </w:t>
            </w:r>
            <w:r>
              <w:rPr>
                <w:rFonts w:hint="eastAsia" w:ascii="仿宋_GB2312" w:hAnsi="仿宋_GB2312" w:eastAsia="仿宋_GB2312" w:cs="仿宋_GB2312"/>
                <w:spacing w:val="5"/>
                <w:w w:val="111"/>
                <w:sz w:val="10"/>
                <w:szCs w:val="10"/>
              </w:rPr>
              <w:t>盲板、吊装、动土，断路、设备检修等9大危险作业的，</w:t>
            </w:r>
            <w:r>
              <w:rPr>
                <w:rFonts w:hint="eastAsia" w:ascii="仿宋_GB2312" w:hAnsi="仿宋_GB2312" w:eastAsia="仿宋_GB2312" w:cs="仿宋_GB2312"/>
                <w:spacing w:val="4"/>
                <w:sz w:val="10"/>
                <w:szCs w:val="10"/>
              </w:rPr>
              <w:t xml:space="preserve"> </w:t>
            </w:r>
            <w:r>
              <w:rPr>
                <w:rFonts w:hint="eastAsia" w:ascii="仿宋_GB2312" w:hAnsi="仿宋_GB2312" w:eastAsia="仿宋_GB2312" w:cs="仿宋_GB2312"/>
                <w:spacing w:val="10"/>
                <w:w w:val="107"/>
                <w:sz w:val="10"/>
                <w:szCs w:val="10"/>
              </w:rPr>
              <w:t>安全员需要有安全员证）</w:t>
            </w:r>
          </w:p>
          <w:p>
            <w:pPr>
              <w:spacing w:line="234" w:lineRule="auto"/>
              <w:ind w:left="32" w:right="27" w:firstLine="109"/>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特种作业人员（附证件号，同时要复印特种作业证，特</w:t>
            </w:r>
            <w:r>
              <w:rPr>
                <w:rFonts w:hint="eastAsia" w:ascii="仿宋_GB2312" w:hAnsi="仿宋_GB2312" w:eastAsia="仿宋_GB2312" w:cs="仿宋_GB2312"/>
                <w:spacing w:val="12"/>
                <w:sz w:val="11"/>
                <w:szCs w:val="11"/>
              </w:rPr>
              <w:t xml:space="preserve"> </w:t>
            </w:r>
            <w:r>
              <w:rPr>
                <w:rFonts w:hint="eastAsia" w:ascii="仿宋_GB2312" w:hAnsi="仿宋_GB2312" w:eastAsia="仿宋_GB2312" w:cs="仿宋_GB2312"/>
                <w:spacing w:val="6"/>
                <w:sz w:val="11"/>
                <w:szCs w:val="11"/>
              </w:rPr>
              <w:t>种作业入数应满足合同要求）</w:t>
            </w:r>
          </w:p>
          <w:p>
            <w:pPr>
              <w:spacing w:before="10" w:line="221" w:lineRule="auto"/>
              <w:ind w:firstLine="122"/>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一般施工人员</w:t>
            </w:r>
          </w:p>
          <w:p>
            <w:pPr>
              <w:spacing w:before="18" w:line="227" w:lineRule="auto"/>
              <w:ind w:left="32" w:right="16" w:firstLine="109"/>
              <w:rPr>
                <w:rFonts w:hint="eastAsia" w:ascii="仿宋_GB2312" w:hAnsi="仿宋_GB2312" w:eastAsia="仿宋_GB2312" w:cs="仿宋_GB2312"/>
                <w:sz w:val="11"/>
                <w:szCs w:val="11"/>
              </w:rPr>
            </w:pPr>
            <w:r>
              <w:rPr>
                <w:rFonts w:hint="eastAsia" w:ascii="仿宋_GB2312" w:hAnsi="仿宋_GB2312" w:eastAsia="仿宋_GB2312" w:cs="仿宋_GB2312"/>
                <w:spacing w:val="8"/>
                <w:sz w:val="11"/>
                <w:szCs w:val="11"/>
              </w:rPr>
              <w:t>可能需要进入厂区的其他人员（如监理人员、资料员</w:t>
            </w:r>
            <w:r>
              <w:rPr>
                <w:rFonts w:hint="eastAsia" w:ascii="仿宋_GB2312" w:hAnsi="仿宋_GB2312" w:eastAsia="仿宋_GB2312" w:cs="仿宋_GB2312"/>
                <w:spacing w:val="21"/>
                <w:sz w:val="11"/>
                <w:szCs w:val="11"/>
              </w:rPr>
              <w:t xml:space="preserve"> </w:t>
            </w:r>
            <w:r>
              <w:rPr>
                <w:rFonts w:hint="eastAsia" w:ascii="仿宋_GB2312" w:hAnsi="仿宋_GB2312" w:eastAsia="仿宋_GB2312" w:cs="仿宋_GB2312"/>
                <w:spacing w:val="-3"/>
                <w:sz w:val="11"/>
                <w:szCs w:val="11"/>
              </w:rPr>
              <w:t>等</w:t>
            </w:r>
            <w:r>
              <w:rPr>
                <w:rFonts w:hint="eastAsia" w:ascii="仿宋_GB2312" w:hAnsi="仿宋_GB2312" w:eastAsia="仿宋_GB2312" w:cs="仿宋_GB2312"/>
                <w:spacing w:val="13"/>
                <w:sz w:val="11"/>
                <w:szCs w:val="11"/>
              </w:rPr>
              <w:t xml:space="preserve"> </w:t>
            </w:r>
            <w:r>
              <w:rPr>
                <w:rFonts w:hint="eastAsia" w:ascii="仿宋_GB2312" w:hAnsi="仿宋_GB2312" w:eastAsia="仿宋_GB2312" w:cs="仿宋_GB2312"/>
                <w:spacing w:val="-3"/>
                <w:sz w:val="11"/>
                <w:szCs w:val="11"/>
              </w:rPr>
              <w:t>）</w:t>
            </w:r>
          </w:p>
          <w:p>
            <w:pPr>
              <w:spacing w:line="309" w:lineRule="auto"/>
              <w:ind w:left="32"/>
              <w:rPr>
                <w:rFonts w:hint="eastAsia" w:ascii="仿宋_GB2312" w:hAnsi="仿宋_GB2312" w:eastAsia="仿宋_GB2312" w:cs="仿宋_GB2312"/>
                <w:sz w:val="10"/>
                <w:szCs w:val="10"/>
              </w:rPr>
            </w:pPr>
            <w:r>
              <w:rPr>
                <w:rFonts w:hint="eastAsia" w:ascii="仿宋_GB2312" w:hAnsi="仿宋_GB2312" w:eastAsia="仿宋_GB2312" w:cs="仿宋_GB2312"/>
                <w:spacing w:val="5"/>
                <w:w w:val="108"/>
                <w:sz w:val="10"/>
                <w:szCs w:val="10"/>
              </w:rPr>
              <w:t>注:</w:t>
            </w:r>
            <w:r>
              <w:rPr>
                <w:rFonts w:hint="eastAsia" w:ascii="仿宋_GB2312" w:hAnsi="仿宋_GB2312" w:eastAsia="仿宋_GB2312" w:cs="仿宋_GB2312"/>
                <w:spacing w:val="40"/>
                <w:w w:val="101"/>
                <w:sz w:val="10"/>
                <w:szCs w:val="10"/>
              </w:rPr>
              <w:t xml:space="preserve"> </w:t>
            </w:r>
            <w:r>
              <w:rPr>
                <w:rFonts w:hint="eastAsia" w:ascii="仿宋_GB2312" w:hAnsi="仿宋_GB2312" w:eastAsia="仿宋_GB2312" w:cs="仿宋_GB2312"/>
                <w:spacing w:val="5"/>
                <w:w w:val="108"/>
                <w:sz w:val="10"/>
                <w:szCs w:val="10"/>
              </w:rPr>
              <w:t>如作业涉及危险作业，作业人员须有作业人员岗前职</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pacing w:val="10"/>
                <w:w w:val="104"/>
                <w:sz w:val="10"/>
                <w:szCs w:val="10"/>
              </w:rPr>
              <w:t>业病体检和筛选</w:t>
            </w:r>
          </w:p>
        </w:tc>
        <w:tc>
          <w:tcPr>
            <w:tcW w:w="1457" w:type="dxa"/>
            <w:tcBorders>
              <w:top w:val="single" w:color="000000" w:sz="2" w:space="0"/>
              <w:bottom w:val="single" w:color="000000" w:sz="2" w:space="0"/>
            </w:tcBorders>
            <w:vAlign w:val="top"/>
          </w:tcPr>
          <w:p>
            <w:pPr>
              <w:spacing w:line="421" w:lineRule="auto"/>
              <w:rPr>
                <w:rFonts w:hint="eastAsia" w:ascii="仿宋_GB2312" w:hAnsi="仿宋_GB2312" w:eastAsia="仿宋_GB2312" w:cs="仿宋_GB2312"/>
                <w:sz w:val="21"/>
              </w:rPr>
            </w:pPr>
          </w:p>
          <w:p>
            <w:pPr>
              <w:spacing w:before="35" w:line="219"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缺花名册扣合同金额的5%或</w:t>
            </w:r>
          </w:p>
          <w:p>
            <w:pPr>
              <w:spacing w:before="27" w:line="181" w:lineRule="auto"/>
              <w:ind w:firstLine="607"/>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500;</w:t>
            </w:r>
          </w:p>
          <w:p>
            <w:pPr>
              <w:spacing w:before="13" w:line="219"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缺特种作业人员或特种作业</w:t>
            </w:r>
          </w:p>
          <w:p>
            <w:pPr>
              <w:spacing w:before="20" w:line="219"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人员不满足合同要求，扣合</w:t>
            </w:r>
          </w:p>
          <w:p>
            <w:pPr>
              <w:spacing w:before="19" w:line="219" w:lineRule="auto"/>
              <w:ind w:firstLine="278"/>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同金额的5%或500;</w:t>
            </w:r>
          </w:p>
          <w:p>
            <w:pPr>
              <w:spacing w:before="19" w:line="218" w:lineRule="auto"/>
              <w:ind w:firstLine="5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其他人员或资料有缺漏扣合</w:t>
            </w:r>
          </w:p>
          <w:p>
            <w:pPr>
              <w:spacing w:before="1" w:line="219" w:lineRule="auto"/>
              <w:ind w:firstLine="29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同金额的3%或300</w:t>
            </w:r>
          </w:p>
        </w:tc>
        <w:tc>
          <w:tcPr>
            <w:tcW w:w="1407" w:type="dxa"/>
            <w:tcBorders>
              <w:top w:val="single" w:color="000000" w:sz="2" w:space="0"/>
              <w:bottom w:val="single" w:color="000000" w:sz="2" w:space="0"/>
            </w:tcBorders>
            <w:vAlign w:val="top"/>
          </w:tcPr>
          <w:p>
            <w:pPr>
              <w:spacing w:line="411" w:lineRule="auto"/>
              <w:rPr>
                <w:rFonts w:hint="eastAsia" w:ascii="仿宋_GB2312" w:hAnsi="仿宋_GB2312" w:eastAsia="仿宋_GB2312" w:cs="仿宋_GB2312"/>
                <w:sz w:val="21"/>
              </w:rPr>
            </w:pPr>
          </w:p>
          <w:p>
            <w:pPr>
              <w:spacing w:before="35"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缺花名册扣合同金额的2%</w:t>
            </w:r>
          </w:p>
          <w:p>
            <w:pPr>
              <w:spacing w:before="19" w:line="185" w:lineRule="auto"/>
              <w:ind w:firstLine="501"/>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或2000;</w:t>
            </w:r>
          </w:p>
          <w:p>
            <w:pPr>
              <w:spacing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缺特种作业人员或特种作</w:t>
            </w:r>
          </w:p>
          <w:p>
            <w:pPr>
              <w:spacing w:before="49" w:line="229" w:lineRule="auto"/>
              <w:ind w:left="90" w:right="31"/>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业人员不满足合同要求，</w:t>
            </w:r>
            <w:r>
              <w:rPr>
                <w:rFonts w:hint="eastAsia" w:ascii="仿宋_GB2312" w:hAnsi="仿宋_GB2312" w:eastAsia="仿宋_GB2312" w:cs="仿宋_GB2312"/>
                <w:sz w:val="11"/>
                <w:szCs w:val="11"/>
              </w:rPr>
              <w:t xml:space="preserve"> </w:t>
            </w:r>
            <w:r>
              <w:rPr>
                <w:rFonts w:hint="eastAsia" w:ascii="仿宋_GB2312" w:hAnsi="仿宋_GB2312" w:eastAsia="仿宋_GB2312" w:cs="仿宋_GB2312"/>
                <w:spacing w:val="1"/>
                <w:w w:val="101"/>
                <w:sz w:val="11"/>
                <w:szCs w:val="11"/>
              </w:rPr>
              <w:t>扣合同金额的2%或2000;</w:t>
            </w:r>
            <w:r>
              <w:rPr>
                <w:rFonts w:hint="eastAsia" w:ascii="仿宋_GB2312" w:hAnsi="仿宋_GB2312" w:eastAsia="仿宋_GB2312" w:cs="仿宋_GB2312"/>
                <w:w w:val="101"/>
                <w:sz w:val="11"/>
                <w:szCs w:val="11"/>
              </w:rPr>
              <w:t xml:space="preserve">  </w:t>
            </w:r>
            <w:r>
              <w:rPr>
                <w:rFonts w:hint="eastAsia" w:ascii="仿宋_GB2312" w:hAnsi="仿宋_GB2312" w:eastAsia="仿宋_GB2312" w:cs="仿宋_GB2312"/>
                <w:spacing w:val="-1"/>
                <w:sz w:val="11"/>
                <w:szCs w:val="11"/>
              </w:rPr>
              <w:t>其他人员或资料有缺漏扣</w:t>
            </w:r>
          </w:p>
          <w:p>
            <w:pPr>
              <w:spacing w:before="41" w:line="219" w:lineRule="auto"/>
              <w:ind w:firstLine="20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合同金额的1%或1000</w:t>
            </w:r>
          </w:p>
        </w:tc>
        <w:tc>
          <w:tcPr>
            <w:tcW w:w="1377" w:type="dxa"/>
            <w:tcBorders>
              <w:top w:val="single" w:color="000000" w:sz="2" w:space="0"/>
              <w:bottom w:val="single" w:color="000000" w:sz="2" w:space="0"/>
            </w:tcBorders>
            <w:vAlign w:val="top"/>
          </w:tcPr>
          <w:p>
            <w:pPr>
              <w:spacing w:line="421" w:lineRule="auto"/>
              <w:rPr>
                <w:rFonts w:hint="eastAsia" w:ascii="仿宋_GB2312" w:hAnsi="仿宋_GB2312" w:eastAsia="仿宋_GB2312" w:cs="仿宋_GB2312"/>
                <w:sz w:val="21"/>
              </w:rPr>
            </w:pPr>
          </w:p>
          <w:p>
            <w:pPr>
              <w:spacing w:before="35"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缺花名册扣合同金额的1%</w:t>
            </w:r>
          </w:p>
          <w:p>
            <w:pPr>
              <w:spacing w:before="9" w:line="221" w:lineRule="auto"/>
              <w:ind w:firstLine="48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或4500;</w:t>
            </w:r>
          </w:p>
          <w:p>
            <w:pPr>
              <w:spacing w:before="8"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缺特种作业人员或特种作</w:t>
            </w:r>
          </w:p>
          <w:p>
            <w:pPr>
              <w:spacing w:before="9"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业人员不满足合同要求，</w:t>
            </w:r>
          </w:p>
          <w:p>
            <w:pPr>
              <w:spacing w:before="29" w:line="219" w:lineRule="auto"/>
              <w:ind w:firstLine="103"/>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扣合同金额的1%或4500;</w:t>
            </w:r>
          </w:p>
          <w:p>
            <w:pPr>
              <w:spacing w:before="10" w:line="202" w:lineRule="auto"/>
              <w:ind w:left="103" w:right="77" w:hanging="2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其他人员或资料有缺漏扣</w:t>
            </w:r>
            <w:r>
              <w:rPr>
                <w:rFonts w:hint="eastAsia" w:ascii="仿宋_GB2312" w:hAnsi="仿宋_GB2312" w:eastAsia="仿宋_GB2312" w:cs="仿宋_GB2312"/>
                <w:spacing w:val="6"/>
                <w:sz w:val="11"/>
                <w:szCs w:val="11"/>
              </w:rPr>
              <w:t xml:space="preserve"> </w:t>
            </w:r>
            <w:r>
              <w:rPr>
                <w:rFonts w:hint="eastAsia" w:ascii="仿宋_GB2312" w:hAnsi="仿宋_GB2312" w:eastAsia="仿宋_GB2312" w:cs="仿宋_GB2312"/>
                <w:spacing w:val="-2"/>
                <w:sz w:val="11"/>
                <w:szCs w:val="11"/>
              </w:rPr>
              <w:t>合同金额的0.4《或2000</w:t>
            </w:r>
          </w:p>
        </w:tc>
        <w:tc>
          <w:tcPr>
            <w:tcW w:w="1417" w:type="dxa"/>
            <w:tcBorders>
              <w:top w:val="single" w:color="000000" w:sz="2" w:space="0"/>
              <w:bottom w:val="single" w:color="000000" w:sz="2" w:space="0"/>
            </w:tcBorders>
            <w:vAlign w:val="top"/>
          </w:tcPr>
          <w:p>
            <w:pPr>
              <w:spacing w:line="421" w:lineRule="auto"/>
              <w:rPr>
                <w:rFonts w:hint="eastAsia" w:ascii="仿宋_GB2312" w:hAnsi="仿宋_GB2312" w:eastAsia="仿宋_GB2312" w:cs="仿宋_GB2312"/>
                <w:sz w:val="21"/>
              </w:rPr>
            </w:pPr>
          </w:p>
          <w:p>
            <w:pPr>
              <w:spacing w:before="35" w:line="219" w:lineRule="auto"/>
              <w:ind w:firstLine="16"/>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缺花名册扣合同金额的0.4%</w:t>
            </w:r>
          </w:p>
          <w:p>
            <w:pPr>
              <w:spacing w:before="129" w:line="238" w:lineRule="auto"/>
              <w:rPr>
                <w:rFonts w:hint="eastAsia" w:ascii="仿宋_GB2312" w:hAnsi="仿宋_GB2312" w:eastAsia="仿宋_GB2312" w:cs="仿宋_GB2312"/>
                <w:sz w:val="10"/>
                <w:szCs w:val="10"/>
              </w:rPr>
            </w:pPr>
            <w:r>
              <w:rPr>
                <w:rFonts w:hint="eastAsia" w:ascii="仿宋_GB2312" w:hAnsi="仿宋_GB2312" w:eastAsia="仿宋_GB2312" w:cs="仿宋_GB2312"/>
                <w:spacing w:val="10"/>
                <w:w w:val="106"/>
                <w:sz w:val="10"/>
                <w:szCs w:val="10"/>
              </w:rPr>
              <w:t>缺特种作业人员或特种作业</w:t>
            </w:r>
          </w:p>
          <w:p>
            <w:pPr>
              <w:spacing w:before="31" w:line="219" w:lineRule="auto"/>
              <w:ind w:firstLine="16"/>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人员不满足合同要求，扣合</w:t>
            </w:r>
          </w:p>
          <w:p>
            <w:pPr>
              <w:spacing w:before="29" w:line="219" w:lineRule="auto"/>
              <w:ind w:firstLine="15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同金额的0.4%</w:t>
            </w:r>
            <w:r>
              <w:rPr>
                <w:rFonts w:hint="eastAsia" w:ascii="仿宋_GB2312" w:hAnsi="仿宋_GB2312" w:eastAsia="仿宋_GB2312" w:cs="仿宋_GB2312"/>
                <w:spacing w:val="5"/>
                <w:sz w:val="11"/>
                <w:szCs w:val="11"/>
              </w:rPr>
              <w:t xml:space="preserve"> </w:t>
            </w:r>
            <w:r>
              <w:rPr>
                <w:rFonts w:hint="eastAsia" w:ascii="仿宋_GB2312" w:hAnsi="仿宋_GB2312" w:eastAsia="仿宋_GB2312" w:cs="仿宋_GB2312"/>
                <w:spacing w:val="1"/>
                <w:sz w:val="11"/>
                <w:szCs w:val="11"/>
              </w:rPr>
              <w:t>或800;</w:t>
            </w:r>
          </w:p>
          <w:p>
            <w:pPr>
              <w:spacing w:before="9" w:line="220" w:lineRule="auto"/>
              <w:ind w:firstLine="16"/>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其他人员或资料有缺漏扣合</w:t>
            </w:r>
          </w:p>
          <w:p>
            <w:pPr>
              <w:spacing w:before="9" w:line="219" w:lineRule="auto"/>
              <w:ind w:firstLine="176"/>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同金额的0.2%</w:t>
            </w:r>
            <w:r>
              <w:rPr>
                <w:rFonts w:hint="eastAsia" w:ascii="仿宋_GB2312" w:hAnsi="仿宋_GB2312" w:eastAsia="仿宋_GB2312" w:cs="仿宋_GB2312"/>
                <w:spacing w:val="-12"/>
                <w:sz w:val="11"/>
                <w:szCs w:val="11"/>
              </w:rPr>
              <w:t xml:space="preserve"> </w:t>
            </w:r>
            <w:r>
              <w:rPr>
                <w:rFonts w:hint="eastAsia" w:ascii="仿宋_GB2312" w:hAnsi="仿宋_GB2312" w:eastAsia="仿宋_GB2312" w:cs="仿宋_GB2312"/>
                <w:spacing w:val="-1"/>
                <w:sz w:val="11"/>
                <w:szCs w:val="11"/>
              </w:rPr>
              <w:t>或4000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5" w:hRule="atLeast"/>
        </w:trPr>
        <w:tc>
          <w:tcPr>
            <w:tcW w:w="320" w:type="dxa"/>
            <w:tcBorders>
              <w:top w:val="single" w:color="000000" w:sz="2" w:space="0"/>
              <w:bottom w:val="single" w:color="000000" w:sz="2" w:space="0"/>
            </w:tcBorders>
            <w:vAlign w:val="top"/>
          </w:tcPr>
          <w:p>
            <w:pPr>
              <w:spacing w:line="461" w:lineRule="auto"/>
              <w:rPr>
                <w:rFonts w:hint="eastAsia" w:ascii="仿宋_GB2312" w:hAnsi="仿宋_GB2312" w:eastAsia="仿宋_GB2312" w:cs="仿宋_GB2312"/>
                <w:sz w:val="21"/>
              </w:rPr>
            </w:pPr>
          </w:p>
          <w:p>
            <w:pPr>
              <w:spacing w:before="36"/>
              <w:ind w:firstLine="11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u</w:t>
            </w:r>
          </w:p>
        </w:tc>
        <w:tc>
          <w:tcPr>
            <w:tcW w:w="549" w:type="dxa"/>
            <w:vMerge w:val="restart"/>
            <w:tcBorders>
              <w:top w:val="single" w:color="000000" w:sz="2" w:space="0"/>
              <w:bottom w:val="nil"/>
            </w:tcBorders>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before="36" w:line="266" w:lineRule="auto"/>
              <w:ind w:left="139" w:right="32" w:hanging="8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施工现场</w:t>
            </w:r>
            <w:r>
              <w:rPr>
                <w:rFonts w:hint="eastAsia" w:ascii="仿宋_GB2312" w:hAnsi="仿宋_GB2312" w:eastAsia="仿宋_GB2312" w:cs="仿宋_GB2312"/>
                <w:sz w:val="11"/>
                <w:szCs w:val="11"/>
              </w:rPr>
              <w:t xml:space="preserve"> </w:t>
            </w:r>
            <w:r>
              <w:rPr>
                <w:rFonts w:hint="eastAsia" w:ascii="仿宋_GB2312" w:hAnsi="仿宋_GB2312" w:eastAsia="仿宋_GB2312" w:cs="仿宋_GB2312"/>
                <w:spacing w:val="-2"/>
                <w:sz w:val="11"/>
                <w:szCs w:val="11"/>
              </w:rPr>
              <w:t>管理</w:t>
            </w:r>
          </w:p>
        </w:tc>
        <w:tc>
          <w:tcPr>
            <w:tcW w:w="669" w:type="dxa"/>
            <w:tcBorders>
              <w:top w:val="single" w:color="000000" w:sz="2" w:space="0"/>
              <w:bottom w:val="single" w:color="000000" w:sz="2" w:space="0"/>
            </w:tcBorders>
            <w:vAlign w:val="top"/>
          </w:tcPr>
          <w:p>
            <w:pPr>
              <w:spacing w:line="461" w:lineRule="auto"/>
              <w:rPr>
                <w:rFonts w:hint="eastAsia" w:ascii="仿宋_GB2312" w:hAnsi="仿宋_GB2312" w:eastAsia="仿宋_GB2312" w:cs="仿宋_GB2312"/>
                <w:sz w:val="21"/>
              </w:rPr>
            </w:pPr>
          </w:p>
          <w:p>
            <w:pPr>
              <w:spacing w:before="36"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现场面貌</w:t>
            </w:r>
          </w:p>
        </w:tc>
        <w:tc>
          <w:tcPr>
            <w:tcW w:w="2914" w:type="dxa"/>
            <w:tcBorders>
              <w:top w:val="single" w:color="000000" w:sz="2" w:space="0"/>
              <w:bottom w:val="single" w:color="000000" w:sz="2" w:space="0"/>
            </w:tcBorders>
            <w:vAlign w:val="top"/>
          </w:tcPr>
          <w:p>
            <w:pPr>
              <w:spacing w:before="69" w:line="266" w:lineRule="auto"/>
              <w:ind w:left="32"/>
              <w:rPr>
                <w:rFonts w:hint="eastAsia" w:ascii="仿宋_GB2312" w:hAnsi="仿宋_GB2312" w:eastAsia="仿宋_GB2312" w:cs="仿宋_GB2312"/>
                <w:sz w:val="10"/>
                <w:szCs w:val="10"/>
              </w:rPr>
            </w:pPr>
            <w:r>
              <w:rPr>
                <w:rFonts w:hint="eastAsia" w:ascii="仿宋_GB2312" w:hAnsi="仿宋_GB2312" w:eastAsia="仿宋_GB2312" w:cs="仿宋_GB2312"/>
                <w:spacing w:val="5"/>
                <w:w w:val="108"/>
                <w:sz w:val="10"/>
                <w:szCs w:val="10"/>
              </w:rPr>
              <w:t>1.施工现场未开展有效围蔽</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pacing w:val="5"/>
                <w:w w:val="110"/>
                <w:sz w:val="10"/>
                <w:szCs w:val="10"/>
              </w:rPr>
              <w:t>2.无七牌一图或有缺漏（七牌;工程概况牌:</w:t>
            </w:r>
            <w:r>
              <w:rPr>
                <w:rFonts w:hint="eastAsia" w:ascii="仿宋_GB2312" w:hAnsi="仿宋_GB2312" w:eastAsia="仿宋_GB2312" w:cs="仿宋_GB2312"/>
                <w:spacing w:val="31"/>
                <w:sz w:val="10"/>
                <w:szCs w:val="10"/>
              </w:rPr>
              <w:t xml:space="preserve"> </w:t>
            </w:r>
            <w:r>
              <w:rPr>
                <w:rFonts w:hint="eastAsia" w:ascii="仿宋_GB2312" w:hAnsi="仿宋_GB2312" w:eastAsia="仿宋_GB2312" w:cs="仿宋_GB2312"/>
                <w:spacing w:val="5"/>
                <w:w w:val="110"/>
                <w:sz w:val="10"/>
                <w:szCs w:val="10"/>
              </w:rPr>
              <w:t>管理人员名</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pacing w:val="10"/>
                <w:w w:val="103"/>
                <w:sz w:val="10"/>
                <w:szCs w:val="10"/>
              </w:rPr>
              <w:t>单及监督电话牌、现场事故应急救援预案公示牌、安全生</w:t>
            </w:r>
            <w:r>
              <w:rPr>
                <w:rFonts w:hint="eastAsia" w:ascii="仿宋_GB2312" w:hAnsi="仿宋_GB2312" w:eastAsia="仿宋_GB2312" w:cs="仿宋_GB2312"/>
                <w:spacing w:val="17"/>
                <w:sz w:val="10"/>
                <w:szCs w:val="10"/>
              </w:rPr>
              <w:t xml:space="preserve"> </w:t>
            </w:r>
            <w:r>
              <w:rPr>
                <w:rFonts w:hint="eastAsia" w:ascii="仿宋_GB2312" w:hAnsi="仿宋_GB2312" w:eastAsia="仿宋_GB2312" w:cs="仿宋_GB2312"/>
                <w:spacing w:val="5"/>
                <w:w w:val="114"/>
                <w:sz w:val="10"/>
                <w:szCs w:val="10"/>
              </w:rPr>
              <w:t>产牌、文明施工牌、消防保卫牌、环境保护牌;一图:施</w:t>
            </w:r>
            <w:r>
              <w:rPr>
                <w:rFonts w:hint="eastAsia" w:ascii="仿宋_GB2312" w:hAnsi="仿宋_GB2312" w:eastAsia="仿宋_GB2312" w:cs="仿宋_GB2312"/>
                <w:w w:val="101"/>
                <w:sz w:val="10"/>
                <w:szCs w:val="10"/>
              </w:rPr>
              <w:t xml:space="preserve"> </w:t>
            </w:r>
            <w:r>
              <w:rPr>
                <w:rFonts w:hint="eastAsia" w:ascii="仿宋_GB2312" w:hAnsi="仿宋_GB2312" w:eastAsia="仿宋_GB2312" w:cs="仿宋_GB2312"/>
                <w:spacing w:val="10"/>
                <w:w w:val="107"/>
                <w:sz w:val="10"/>
                <w:szCs w:val="10"/>
              </w:rPr>
              <w:t>工现场平面图）</w:t>
            </w:r>
          </w:p>
          <w:p>
            <w:pPr>
              <w:spacing w:before="10" w:line="218"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3.现场无危险源公示、告知及相应警示</w:t>
            </w:r>
          </w:p>
          <w:p>
            <w:pPr>
              <w:spacing w:line="218" w:lineRule="auto"/>
              <w:ind w:firstLine="32"/>
              <w:rPr>
                <w:rFonts w:hint="eastAsia" w:ascii="仿宋_GB2312" w:hAnsi="仿宋_GB2312" w:eastAsia="仿宋_GB2312" w:cs="仿宋_GB2312"/>
                <w:sz w:val="11"/>
                <w:szCs w:val="11"/>
              </w:rPr>
            </w:pPr>
            <w:r>
              <w:rPr>
                <w:rFonts w:hint="eastAsia" w:ascii="仿宋_GB2312" w:hAnsi="仿宋_GB2312" w:eastAsia="仿宋_GB2312" w:cs="仿宋_GB2312"/>
                <w:spacing w:val="5"/>
                <w:w w:val="108"/>
                <w:sz w:val="11"/>
                <w:szCs w:val="11"/>
              </w:rPr>
              <w:t>.材料堆放存在重大隐患</w:t>
            </w:r>
          </w:p>
        </w:tc>
        <w:tc>
          <w:tcPr>
            <w:tcW w:w="1457" w:type="dxa"/>
            <w:tcBorders>
              <w:top w:val="single" w:color="000000" w:sz="2" w:space="0"/>
              <w:bottom w:val="single" w:color="000000" w:sz="2" w:space="0"/>
            </w:tcBorders>
            <w:vAlign w:val="top"/>
          </w:tcPr>
          <w:p>
            <w:pPr>
              <w:spacing w:line="461" w:lineRule="auto"/>
              <w:rPr>
                <w:rFonts w:hint="eastAsia" w:ascii="仿宋_GB2312" w:hAnsi="仿宋_GB2312" w:eastAsia="仿宋_GB2312" w:cs="仿宋_GB2312"/>
                <w:sz w:val="21"/>
              </w:rPr>
            </w:pPr>
          </w:p>
          <w:p>
            <w:pPr>
              <w:spacing w:before="36" w:line="219" w:lineRule="auto"/>
              <w:ind w:firstLine="188"/>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扣合同金额的6%或700</w:t>
            </w:r>
          </w:p>
        </w:tc>
        <w:tc>
          <w:tcPr>
            <w:tcW w:w="1407" w:type="dxa"/>
            <w:tcBorders>
              <w:top w:val="single" w:color="000000" w:sz="2" w:space="0"/>
              <w:bottom w:val="single" w:color="000000" w:sz="2" w:space="0"/>
            </w:tcBorders>
            <w:vAlign w:val="top"/>
          </w:tcPr>
          <w:p>
            <w:pPr>
              <w:spacing w:line="461" w:lineRule="auto"/>
              <w:rPr>
                <w:rFonts w:hint="eastAsia" w:ascii="仿宋_GB2312" w:hAnsi="仿宋_GB2312" w:eastAsia="仿宋_GB2312" w:cs="仿宋_GB2312"/>
                <w:sz w:val="21"/>
              </w:rPr>
            </w:pPr>
          </w:p>
          <w:p>
            <w:pPr>
              <w:spacing w:before="36" w:line="219" w:lineRule="auto"/>
              <w:ind w:firstLine="141"/>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扣合同会额的锅或3500</w:t>
            </w:r>
          </w:p>
        </w:tc>
        <w:tc>
          <w:tcPr>
            <w:tcW w:w="1377" w:type="dxa"/>
            <w:tcBorders>
              <w:top w:val="single" w:color="000000" w:sz="2" w:space="0"/>
              <w:bottom w:val="single" w:color="000000" w:sz="2" w:space="0"/>
            </w:tcBorders>
            <w:vAlign w:val="top"/>
          </w:tcPr>
          <w:p>
            <w:pPr>
              <w:spacing w:line="461" w:lineRule="auto"/>
              <w:rPr>
                <w:rFonts w:hint="eastAsia" w:ascii="仿宋_GB2312" w:hAnsi="仿宋_GB2312" w:eastAsia="仿宋_GB2312" w:cs="仿宋_GB2312"/>
                <w:sz w:val="21"/>
              </w:rPr>
            </w:pPr>
          </w:p>
          <w:p>
            <w:pPr>
              <w:spacing w:before="36"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扣合同金额的1.5%或5000</w:t>
            </w:r>
          </w:p>
        </w:tc>
        <w:tc>
          <w:tcPr>
            <w:tcW w:w="1417" w:type="dxa"/>
            <w:tcBorders>
              <w:top w:val="single" w:color="000000" w:sz="2" w:space="0"/>
              <w:bottom w:val="single" w:color="000000" w:sz="2" w:space="0"/>
            </w:tcBorders>
            <w:vAlign w:val="top"/>
          </w:tcPr>
          <w:p>
            <w:pPr>
              <w:spacing w:line="461" w:lineRule="auto"/>
              <w:rPr>
                <w:rFonts w:hint="eastAsia" w:ascii="仿宋_GB2312" w:hAnsi="仿宋_GB2312" w:eastAsia="仿宋_GB2312" w:cs="仿宋_GB2312"/>
                <w:sz w:val="21"/>
              </w:rPr>
            </w:pPr>
          </w:p>
          <w:p>
            <w:pPr>
              <w:spacing w:before="36" w:line="219" w:lineRule="auto"/>
              <w:ind w:firstLine="96"/>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扣合同金额的0.5%</w:t>
            </w:r>
            <w:r>
              <w:rPr>
                <w:rFonts w:hint="eastAsia" w:ascii="仿宋_GB2312" w:hAnsi="仿宋_GB2312" w:eastAsia="仿宋_GB2312" w:cs="仿宋_GB2312"/>
                <w:spacing w:val="-8"/>
                <w:sz w:val="11"/>
                <w:szCs w:val="11"/>
              </w:rPr>
              <w:t xml:space="preserve"> </w:t>
            </w:r>
            <w:r>
              <w:rPr>
                <w:rFonts w:hint="eastAsia" w:ascii="仿宋_GB2312" w:hAnsi="仿宋_GB2312" w:eastAsia="仿宋_GB2312" w:cs="仿宋_GB2312"/>
                <w:spacing w:val="1"/>
                <w:sz w:val="11"/>
                <w:szCs w:val="11"/>
              </w:rPr>
              <w:t>或1万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5" w:hRule="atLeast"/>
        </w:trPr>
        <w:tc>
          <w:tcPr>
            <w:tcW w:w="320" w:type="dxa"/>
            <w:tcBorders>
              <w:top w:val="single" w:color="000000" w:sz="2" w:space="0"/>
              <w:bottom w:val="single" w:color="000000" w:sz="2" w:space="0"/>
            </w:tcBorders>
            <w:vAlign w:val="top"/>
          </w:tcPr>
          <w:p>
            <w:pPr>
              <w:spacing w:line="360" w:lineRule="auto"/>
              <w:rPr>
                <w:rFonts w:hint="eastAsia" w:ascii="仿宋_GB2312" w:hAnsi="仿宋_GB2312" w:eastAsia="仿宋_GB2312" w:cs="仿宋_GB2312"/>
                <w:sz w:val="21"/>
              </w:rPr>
            </w:pPr>
          </w:p>
          <w:p>
            <w:pPr>
              <w:spacing w:before="35" w:line="185"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12</w:t>
            </w:r>
          </w:p>
        </w:tc>
        <w:tc>
          <w:tcPr>
            <w:tcW w:w="549" w:type="dxa"/>
            <w:vMerge w:val="continue"/>
            <w:tcBorders>
              <w:top w:val="nil"/>
              <w:bottom w:val="nil"/>
            </w:tcBorders>
            <w:vAlign w:val="top"/>
          </w:tcPr>
          <w:p>
            <w:pP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top"/>
          </w:tcPr>
          <w:p>
            <w:pPr>
              <w:spacing w:line="342" w:lineRule="auto"/>
              <w:rPr>
                <w:rFonts w:hint="eastAsia" w:ascii="仿宋_GB2312" w:hAnsi="仿宋_GB2312" w:eastAsia="仿宋_GB2312" w:cs="仿宋_GB2312"/>
                <w:sz w:val="21"/>
              </w:rPr>
            </w:pPr>
          </w:p>
          <w:p>
            <w:pPr>
              <w:spacing w:before="36" w:line="219"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施工管理</w:t>
            </w:r>
          </w:p>
        </w:tc>
        <w:tc>
          <w:tcPr>
            <w:tcW w:w="2914" w:type="dxa"/>
            <w:tcBorders>
              <w:top w:val="single" w:color="000000" w:sz="2" w:space="0"/>
              <w:bottom w:val="single" w:color="000000" w:sz="2" w:space="0"/>
            </w:tcBorders>
            <w:vAlign w:val="top"/>
          </w:tcPr>
          <w:p>
            <w:pPr>
              <w:spacing w:before="250" w:line="140" w:lineRule="exact"/>
              <w:ind w:firstLine="54"/>
              <w:rPr>
                <w:rFonts w:hint="eastAsia" w:ascii="仿宋_GB2312" w:hAnsi="仿宋_GB2312" w:eastAsia="仿宋_GB2312" w:cs="仿宋_GB2312"/>
                <w:sz w:val="10"/>
                <w:szCs w:val="10"/>
              </w:rPr>
            </w:pPr>
            <w:r>
              <w:rPr>
                <w:rFonts w:hint="eastAsia" w:ascii="仿宋_GB2312" w:hAnsi="仿宋_GB2312" w:eastAsia="仿宋_GB2312" w:cs="仿宋_GB2312"/>
                <w:spacing w:val="5"/>
                <w:w w:val="108"/>
                <w:position w:val="2"/>
                <w:sz w:val="10"/>
                <w:szCs w:val="10"/>
              </w:rPr>
              <w:t>1.现场未按施工方案落实安全防范措施的</w:t>
            </w:r>
          </w:p>
          <w:p>
            <w:pPr>
              <w:spacing w:line="237" w:lineRule="auto"/>
              <w:ind w:firstLine="54"/>
              <w:rPr>
                <w:rFonts w:hint="eastAsia" w:ascii="仿宋_GB2312" w:hAnsi="仿宋_GB2312" w:eastAsia="仿宋_GB2312" w:cs="仿宋_GB2312"/>
                <w:sz w:val="10"/>
                <w:szCs w:val="10"/>
              </w:rPr>
            </w:pPr>
            <w:r>
              <w:rPr>
                <w:rFonts w:hint="eastAsia" w:ascii="仿宋_GB2312" w:hAnsi="仿宋_GB2312" w:eastAsia="仿宋_GB2312" w:cs="仿宋_GB2312"/>
                <w:spacing w:val="5"/>
                <w:w w:val="108"/>
                <w:sz w:val="10"/>
                <w:szCs w:val="10"/>
              </w:rPr>
              <w:t>2.危险作业未经业主人员审批先行施工的</w:t>
            </w:r>
          </w:p>
          <w:p>
            <w:pPr>
              <w:spacing w:before="11" w:line="238" w:lineRule="auto"/>
              <w:rPr>
                <w:rFonts w:hint="eastAsia" w:ascii="仿宋_GB2312" w:hAnsi="仿宋_GB2312" w:eastAsia="仿宋_GB2312" w:cs="仿宋_GB2312"/>
                <w:sz w:val="10"/>
                <w:szCs w:val="10"/>
              </w:rPr>
            </w:pPr>
            <w:r>
              <w:rPr>
                <w:rFonts w:hint="eastAsia" w:ascii="仿宋_GB2312" w:hAnsi="仿宋_GB2312" w:eastAsia="仿宋_GB2312" w:cs="仿宋_GB2312"/>
                <w:spacing w:val="5"/>
                <w:w w:val="109"/>
                <w:sz w:val="10"/>
                <w:szCs w:val="10"/>
              </w:rPr>
              <w:t>【3.未按施工方案施工的</w:t>
            </w:r>
          </w:p>
        </w:tc>
        <w:tc>
          <w:tcPr>
            <w:tcW w:w="1457" w:type="dxa"/>
            <w:tcBorders>
              <w:top w:val="single" w:color="000000" w:sz="2" w:space="0"/>
              <w:bottom w:val="single" w:color="000000" w:sz="2" w:space="0"/>
            </w:tcBorders>
            <w:vAlign w:val="top"/>
          </w:tcPr>
          <w:p>
            <w:pPr>
              <w:spacing w:line="342" w:lineRule="auto"/>
              <w:rPr>
                <w:rFonts w:hint="eastAsia" w:ascii="仿宋_GB2312" w:hAnsi="仿宋_GB2312" w:eastAsia="仿宋_GB2312" w:cs="仿宋_GB2312"/>
                <w:sz w:val="21"/>
              </w:rPr>
            </w:pPr>
          </w:p>
          <w:p>
            <w:pPr>
              <w:spacing w:before="36" w:line="219" w:lineRule="auto"/>
              <w:ind w:firstLine="13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扣合同金额的10%或2000</w:t>
            </w:r>
          </w:p>
        </w:tc>
        <w:tc>
          <w:tcPr>
            <w:tcW w:w="1407" w:type="dxa"/>
            <w:tcBorders>
              <w:top w:val="single" w:color="000000" w:sz="2" w:space="0"/>
              <w:bottom w:val="single" w:color="000000" w:sz="2" w:space="0"/>
            </w:tcBorders>
            <w:vAlign w:val="top"/>
          </w:tcPr>
          <w:p>
            <w:pPr>
              <w:spacing w:line="342" w:lineRule="auto"/>
              <w:rPr>
                <w:rFonts w:hint="eastAsia" w:ascii="仿宋_GB2312" w:hAnsi="仿宋_GB2312" w:eastAsia="仿宋_GB2312" w:cs="仿宋_GB2312"/>
                <w:sz w:val="21"/>
              </w:rPr>
            </w:pPr>
          </w:p>
          <w:p>
            <w:pPr>
              <w:spacing w:before="36" w:line="219" w:lineRule="auto"/>
              <w:ind w:firstLine="141"/>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扣合同金额的强或5000</w:t>
            </w:r>
          </w:p>
        </w:tc>
        <w:tc>
          <w:tcPr>
            <w:tcW w:w="1377" w:type="dxa"/>
            <w:tcBorders>
              <w:top w:val="single" w:color="000000" w:sz="2" w:space="0"/>
              <w:bottom w:val="single" w:color="000000" w:sz="2" w:space="0"/>
            </w:tcBorders>
            <w:vAlign w:val="top"/>
          </w:tcPr>
          <w:p>
            <w:pPr>
              <w:spacing w:line="342" w:lineRule="auto"/>
              <w:rPr>
                <w:rFonts w:hint="eastAsia" w:ascii="仿宋_GB2312" w:hAnsi="仿宋_GB2312" w:eastAsia="仿宋_GB2312" w:cs="仿宋_GB2312"/>
                <w:sz w:val="21"/>
              </w:rPr>
            </w:pPr>
          </w:p>
          <w:p>
            <w:pPr>
              <w:spacing w:before="36" w:line="219" w:lineRule="auto"/>
              <w:ind w:firstLine="154"/>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扣合同金额的2%或1万</w:t>
            </w:r>
          </w:p>
        </w:tc>
        <w:tc>
          <w:tcPr>
            <w:tcW w:w="1417" w:type="dxa"/>
            <w:tcBorders>
              <w:top w:val="single" w:color="000000" w:sz="2" w:space="0"/>
              <w:bottom w:val="single" w:color="000000" w:sz="2" w:space="0"/>
            </w:tcBorders>
            <w:vAlign w:val="top"/>
          </w:tcPr>
          <w:p>
            <w:pPr>
              <w:spacing w:line="342" w:lineRule="auto"/>
              <w:rPr>
                <w:rFonts w:hint="eastAsia" w:ascii="仿宋_GB2312" w:hAnsi="仿宋_GB2312" w:eastAsia="仿宋_GB2312" w:cs="仿宋_GB2312"/>
                <w:sz w:val="21"/>
              </w:rPr>
            </w:pPr>
          </w:p>
          <w:p>
            <w:pPr>
              <w:spacing w:before="36" w:line="219" w:lineRule="auto"/>
              <w:ind w:firstLine="157"/>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扣合同金额的1%或2万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5" w:hRule="atLeast"/>
        </w:trPr>
        <w:tc>
          <w:tcPr>
            <w:tcW w:w="320" w:type="dxa"/>
            <w:tcBorders>
              <w:top w:val="single" w:color="000000" w:sz="2" w:space="0"/>
              <w:bottom w:val="single" w:color="000000" w:sz="2" w:space="0"/>
            </w:tcBorders>
            <w:vAlign w:val="top"/>
          </w:tcPr>
          <w:p>
            <w:pPr>
              <w:spacing w:line="370" w:lineRule="auto"/>
              <w:rPr>
                <w:rFonts w:hint="eastAsia" w:ascii="仿宋_GB2312" w:hAnsi="仿宋_GB2312" w:eastAsia="仿宋_GB2312" w:cs="仿宋_GB2312"/>
                <w:sz w:val="21"/>
              </w:rPr>
            </w:pPr>
          </w:p>
          <w:p>
            <w:pPr>
              <w:spacing w:before="36" w:line="183" w:lineRule="auto"/>
              <w:ind w:firstLine="90"/>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13</w:t>
            </w:r>
          </w:p>
        </w:tc>
        <w:tc>
          <w:tcPr>
            <w:tcW w:w="54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69" w:type="dxa"/>
            <w:tcBorders>
              <w:top w:val="single" w:color="000000" w:sz="2" w:space="0"/>
              <w:bottom w:val="single" w:color="000000" w:sz="2" w:space="0"/>
            </w:tcBorders>
            <w:vAlign w:val="top"/>
          </w:tcPr>
          <w:p>
            <w:pPr>
              <w:spacing w:line="292" w:lineRule="auto"/>
              <w:rPr>
                <w:rFonts w:hint="eastAsia" w:ascii="仿宋_GB2312" w:hAnsi="仿宋_GB2312" w:eastAsia="仿宋_GB2312" w:cs="仿宋_GB2312"/>
                <w:sz w:val="21"/>
              </w:rPr>
            </w:pPr>
          </w:p>
          <w:p>
            <w:pPr>
              <w:spacing w:before="35" w:line="267" w:lineRule="auto"/>
              <w:ind w:left="260" w:right="62" w:hanging="21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每日安全交</w:t>
            </w:r>
            <w:r>
              <w:rPr>
                <w:rFonts w:hint="eastAsia" w:ascii="仿宋_GB2312" w:hAnsi="仿宋_GB2312" w:eastAsia="仿宋_GB2312" w:cs="仿宋_GB2312"/>
                <w:w w:val="101"/>
                <w:sz w:val="11"/>
                <w:szCs w:val="11"/>
              </w:rPr>
              <w:t xml:space="preserve"> </w:t>
            </w:r>
            <w:r>
              <w:rPr>
                <w:rFonts w:hint="eastAsia" w:ascii="仿宋_GB2312" w:hAnsi="仿宋_GB2312" w:eastAsia="仿宋_GB2312" w:cs="仿宋_GB2312"/>
                <w:sz w:val="11"/>
                <w:szCs w:val="11"/>
              </w:rPr>
              <w:t>底</w:t>
            </w:r>
          </w:p>
        </w:tc>
        <w:tc>
          <w:tcPr>
            <w:tcW w:w="2914" w:type="dxa"/>
            <w:tcBorders>
              <w:top w:val="single" w:color="000000" w:sz="2" w:space="0"/>
              <w:bottom w:val="single" w:color="000000" w:sz="2" w:space="0"/>
            </w:tcBorders>
            <w:vAlign w:val="top"/>
          </w:tcPr>
          <w:p>
            <w:pPr>
              <w:spacing w:before="190" w:line="237" w:lineRule="auto"/>
              <w:ind w:firstLine="32"/>
              <w:rPr>
                <w:rFonts w:hint="eastAsia" w:ascii="仿宋_GB2312" w:hAnsi="仿宋_GB2312" w:eastAsia="仿宋_GB2312" w:cs="仿宋_GB2312"/>
                <w:sz w:val="10"/>
                <w:szCs w:val="10"/>
              </w:rPr>
            </w:pPr>
            <w:r>
              <w:rPr>
                <w:rFonts w:hint="eastAsia" w:ascii="仿宋_GB2312" w:hAnsi="仿宋_GB2312" w:eastAsia="仿宋_GB2312" w:cs="仿宋_GB2312"/>
                <w:spacing w:val="5"/>
                <w:w w:val="109"/>
                <w:sz w:val="10"/>
                <w:szCs w:val="10"/>
              </w:rPr>
              <w:t>1.缺少书面交底、来留存书面资料或交底资料缺少交藏人</w:t>
            </w:r>
          </w:p>
          <w:p>
            <w:pPr>
              <w:spacing w:before="12" w:line="259" w:lineRule="auto"/>
              <w:ind w:left="32" w:firstLine="109"/>
              <w:rPr>
                <w:rFonts w:hint="eastAsia" w:ascii="仿宋_GB2312" w:hAnsi="仿宋_GB2312" w:eastAsia="仿宋_GB2312" w:cs="仿宋_GB2312"/>
                <w:sz w:val="10"/>
                <w:szCs w:val="10"/>
              </w:rPr>
            </w:pPr>
            <w:r>
              <w:rPr>
                <w:rFonts w:hint="eastAsia" w:ascii="仿宋_GB2312" w:hAnsi="仿宋_GB2312" w:eastAsia="仿宋_GB2312" w:cs="仿宋_GB2312"/>
                <w:spacing w:val="10"/>
                <w:w w:val="103"/>
                <w:sz w:val="10"/>
                <w:szCs w:val="10"/>
              </w:rPr>
              <w:t>被交底人及安全员鉴字的</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pacing w:val="5"/>
                <w:w w:val="109"/>
                <w:sz w:val="10"/>
                <w:szCs w:val="10"/>
              </w:rPr>
              <w:t>2.内容未结合当天的现场状况、特点、工序，对危险因素</w:t>
            </w:r>
            <w:r>
              <w:rPr>
                <w:rFonts w:hint="eastAsia" w:ascii="仿宋_GB2312" w:hAnsi="仿宋_GB2312" w:eastAsia="仿宋_GB2312" w:cs="仿宋_GB2312"/>
                <w:spacing w:val="6"/>
                <w:w w:val="101"/>
                <w:sz w:val="10"/>
                <w:szCs w:val="10"/>
              </w:rPr>
              <w:t xml:space="preserve"> </w:t>
            </w:r>
            <w:r>
              <w:rPr>
                <w:rFonts w:hint="eastAsia" w:ascii="仿宋_GB2312" w:hAnsi="仿宋_GB2312" w:eastAsia="仿宋_GB2312" w:cs="仿宋_GB2312"/>
                <w:spacing w:val="10"/>
                <w:w w:val="110"/>
                <w:sz w:val="10"/>
                <w:szCs w:val="10"/>
              </w:rPr>
              <w:t>施工内容、安全作业和应急指施进行交底的</w:t>
            </w:r>
          </w:p>
        </w:tc>
        <w:tc>
          <w:tcPr>
            <w:tcW w:w="1457" w:type="dxa"/>
            <w:tcBorders>
              <w:top w:val="single" w:color="000000" w:sz="2" w:space="0"/>
              <w:bottom w:val="single" w:color="000000" w:sz="2" w:space="0"/>
            </w:tcBorders>
            <w:vAlign w:val="top"/>
          </w:tcPr>
          <w:p>
            <w:pPr>
              <w:spacing w:line="352" w:lineRule="auto"/>
              <w:rPr>
                <w:rFonts w:hint="eastAsia" w:ascii="仿宋_GB2312" w:hAnsi="仿宋_GB2312" w:eastAsia="仿宋_GB2312" w:cs="仿宋_GB2312"/>
                <w:sz w:val="21"/>
              </w:rPr>
            </w:pPr>
          </w:p>
          <w:p>
            <w:pPr>
              <w:spacing w:before="36" w:line="219" w:lineRule="auto"/>
              <w:ind w:firstLine="188"/>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扣合同金额的强或300</w:t>
            </w:r>
          </w:p>
        </w:tc>
        <w:tc>
          <w:tcPr>
            <w:tcW w:w="1407" w:type="dxa"/>
            <w:tcBorders>
              <w:top w:val="single" w:color="000000" w:sz="2" w:space="0"/>
              <w:bottom w:val="single" w:color="000000" w:sz="2" w:space="0"/>
            </w:tcBorders>
            <w:vAlign w:val="top"/>
          </w:tcPr>
          <w:p>
            <w:pPr>
              <w:spacing w:line="352" w:lineRule="auto"/>
              <w:rPr>
                <w:rFonts w:hint="eastAsia" w:ascii="仿宋_GB2312" w:hAnsi="仿宋_GB2312" w:eastAsia="仿宋_GB2312" w:cs="仿宋_GB2312"/>
                <w:sz w:val="21"/>
              </w:rPr>
            </w:pPr>
          </w:p>
          <w:p>
            <w:pPr>
              <w:spacing w:before="36" w:line="219" w:lineRule="auto"/>
              <w:ind w:firstLine="14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扣合同金额的1%或1000</w:t>
            </w:r>
          </w:p>
        </w:tc>
        <w:tc>
          <w:tcPr>
            <w:tcW w:w="1377" w:type="dxa"/>
            <w:tcBorders>
              <w:top w:val="single" w:color="000000" w:sz="2" w:space="0"/>
              <w:bottom w:val="single" w:color="000000" w:sz="2" w:space="0"/>
            </w:tcBorders>
            <w:vAlign w:val="top"/>
          </w:tcPr>
          <w:p>
            <w:pPr>
              <w:spacing w:line="352" w:lineRule="auto"/>
              <w:rPr>
                <w:rFonts w:hint="eastAsia" w:ascii="仿宋_GB2312" w:hAnsi="仿宋_GB2312" w:eastAsia="仿宋_GB2312" w:cs="仿宋_GB2312"/>
                <w:sz w:val="21"/>
              </w:rPr>
            </w:pPr>
          </w:p>
          <w:p>
            <w:pPr>
              <w:spacing w:before="36"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扣合同金额的0.5%或2500</w:t>
            </w:r>
          </w:p>
        </w:tc>
        <w:tc>
          <w:tcPr>
            <w:tcW w:w="1417" w:type="dxa"/>
            <w:tcBorders>
              <w:top w:val="single" w:color="000000" w:sz="2" w:space="0"/>
              <w:bottom w:val="single" w:color="000000" w:sz="2" w:space="0"/>
            </w:tcBorders>
            <w:vAlign w:val="top"/>
          </w:tcPr>
          <w:p>
            <w:pPr>
              <w:spacing w:line="352" w:lineRule="auto"/>
              <w:rPr>
                <w:rFonts w:hint="eastAsia" w:ascii="仿宋_GB2312" w:hAnsi="仿宋_GB2312" w:eastAsia="仿宋_GB2312" w:cs="仿宋_GB2312"/>
                <w:sz w:val="21"/>
              </w:rPr>
            </w:pPr>
          </w:p>
          <w:p>
            <w:pPr>
              <w:spacing w:before="36" w:line="219" w:lineRule="auto"/>
              <w:ind w:firstLine="56"/>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扣合同金额的0.3</w:t>
            </w:r>
            <w:r>
              <w:rPr>
                <w:rFonts w:hint="eastAsia" w:ascii="仿宋_GB2312" w:hAnsi="仿宋_GB2312" w:eastAsia="仿宋_GB2312" w:cs="仿宋_GB2312"/>
                <w:spacing w:val="-21"/>
                <w:sz w:val="11"/>
                <w:szCs w:val="11"/>
              </w:rPr>
              <w:t xml:space="preserve"> </w:t>
            </w:r>
            <w:r>
              <w:rPr>
                <w:rFonts w:hint="eastAsia" w:ascii="仿宋_GB2312" w:hAnsi="仿宋_GB2312" w:eastAsia="仿宋_GB2312" w:cs="仿宋_GB2312"/>
                <w:spacing w:val="4"/>
                <w:sz w:val="11"/>
                <w:szCs w:val="11"/>
              </w:rPr>
              <w:t>或5000</w:t>
            </w:r>
          </w:p>
        </w:tc>
      </w:tr>
    </w:tbl>
    <w:p>
      <w:pPr>
        <w:rPr>
          <w:rFonts w:hint="eastAsia" w:ascii="仿宋_GB2312" w:hAnsi="仿宋_GB2312" w:eastAsia="仿宋_GB2312" w:cs="仿宋_GB2312"/>
          <w:sz w:val="21"/>
        </w:rPr>
      </w:pPr>
    </w:p>
    <w:p>
      <w:pPr>
        <w:rPr>
          <w:rFonts w:hint="eastAsia" w:ascii="仿宋_GB2312" w:hAnsi="仿宋_GB2312" w:eastAsia="仿宋_GB2312" w:cs="仿宋_GB2312"/>
        </w:rPr>
        <w:sectPr>
          <w:pgSz w:w="11800" w:h="16890"/>
          <w:pgMar w:top="1049" w:right="740" w:bottom="400" w:left="929" w:header="0" w:footer="0" w:gutter="0"/>
          <w:cols w:space="720" w:num="1"/>
        </w:sectPr>
      </w:pPr>
    </w:p>
    <w:tbl>
      <w:tblPr>
        <w:tblStyle w:val="618"/>
        <w:tblW w:w="1005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9"/>
        <w:gridCol w:w="529"/>
        <w:gridCol w:w="659"/>
        <w:gridCol w:w="2904"/>
        <w:gridCol w:w="1447"/>
        <w:gridCol w:w="1387"/>
        <w:gridCol w:w="1377"/>
        <w:gridCol w:w="14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329" w:type="dxa"/>
            <w:vMerge w:val="restart"/>
            <w:tcBorders>
              <w:top w:val="single" w:color="000000" w:sz="2" w:space="0"/>
              <w:bottom w:val="nil"/>
            </w:tcBorders>
            <w:vAlign w:val="top"/>
          </w:tcPr>
          <w:p>
            <w:pPr>
              <w:spacing w:line="247" w:lineRule="auto"/>
              <w:rPr>
                <w:rFonts w:hint="eastAsia" w:ascii="仿宋_GB2312" w:hAnsi="仿宋_GB2312" w:eastAsia="仿宋_GB2312" w:cs="仿宋_GB2312"/>
                <w:sz w:val="21"/>
              </w:rPr>
            </w:pPr>
          </w:p>
          <w:p>
            <w:pPr>
              <w:spacing w:before="36" w:line="221" w:lineRule="auto"/>
              <w:ind w:firstLine="3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序号</w:t>
            </w:r>
          </w:p>
        </w:tc>
        <w:tc>
          <w:tcPr>
            <w:tcW w:w="529" w:type="dxa"/>
            <w:vMerge w:val="restart"/>
            <w:tcBorders>
              <w:top w:val="single" w:color="000000" w:sz="2" w:space="0"/>
              <w:bottom w:val="nil"/>
            </w:tcBorders>
            <w:vAlign w:val="top"/>
          </w:tcPr>
          <w:p>
            <w:pPr>
              <w:spacing w:line="247" w:lineRule="auto"/>
              <w:rPr>
                <w:rFonts w:hint="eastAsia" w:ascii="仿宋_GB2312" w:hAnsi="仿宋_GB2312" w:eastAsia="仿宋_GB2312" w:cs="仿宋_GB2312"/>
                <w:sz w:val="21"/>
              </w:rPr>
            </w:pPr>
          </w:p>
          <w:p>
            <w:pPr>
              <w:spacing w:before="36" w:line="219" w:lineRule="auto"/>
              <w:ind w:firstLine="20"/>
              <w:rPr>
                <w:rFonts w:hint="eastAsia" w:ascii="仿宋_GB2312" w:hAnsi="仿宋_GB2312" w:eastAsia="仿宋_GB2312" w:cs="仿宋_GB2312"/>
                <w:sz w:val="11"/>
                <w:szCs w:val="11"/>
              </w:rPr>
            </w:pPr>
            <w:r>
              <w:rPr>
                <w:rFonts w:hint="eastAsia" w:ascii="仿宋_GB2312" w:hAnsi="仿宋_GB2312" w:eastAsia="仿宋_GB2312" w:cs="仿宋_GB2312"/>
                <w:spacing w:val="5"/>
                <w:sz w:val="11"/>
                <w:szCs w:val="11"/>
              </w:rPr>
              <w:t>考评项目</w:t>
            </w:r>
          </w:p>
        </w:tc>
        <w:tc>
          <w:tcPr>
            <w:tcW w:w="659" w:type="dxa"/>
            <w:vMerge w:val="restart"/>
            <w:tcBorders>
              <w:top w:val="single" w:color="000000" w:sz="2" w:space="0"/>
              <w:bottom w:val="nil"/>
            </w:tcBorders>
            <w:vAlign w:val="top"/>
          </w:tcPr>
          <w:p>
            <w:pPr>
              <w:spacing w:line="247" w:lineRule="auto"/>
              <w:rPr>
                <w:rFonts w:hint="eastAsia" w:ascii="仿宋_GB2312" w:hAnsi="仿宋_GB2312" w:eastAsia="仿宋_GB2312" w:cs="仿宋_GB2312"/>
                <w:sz w:val="21"/>
              </w:rPr>
            </w:pPr>
          </w:p>
          <w:p>
            <w:pPr>
              <w:spacing w:before="36" w:line="219" w:lineRule="auto"/>
              <w:ind w:firstLine="10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考评分项</w:t>
            </w:r>
          </w:p>
        </w:tc>
        <w:tc>
          <w:tcPr>
            <w:tcW w:w="2904" w:type="dxa"/>
            <w:vMerge w:val="restart"/>
            <w:tcBorders>
              <w:top w:val="single" w:color="000000" w:sz="2" w:space="0"/>
              <w:bottom w:val="nil"/>
            </w:tcBorders>
            <w:vAlign w:val="top"/>
          </w:tcPr>
          <w:p>
            <w:pPr>
              <w:spacing w:line="247" w:lineRule="auto"/>
              <w:rPr>
                <w:rFonts w:hint="eastAsia" w:ascii="仿宋_GB2312" w:hAnsi="仿宋_GB2312" w:eastAsia="仿宋_GB2312" w:cs="仿宋_GB2312"/>
                <w:sz w:val="21"/>
              </w:rPr>
            </w:pPr>
          </w:p>
          <w:p>
            <w:pPr>
              <w:spacing w:before="36" w:line="219" w:lineRule="auto"/>
              <w:ind w:firstLine="1213"/>
              <w:rPr>
                <w:rFonts w:hint="eastAsia" w:ascii="仿宋_GB2312" w:hAnsi="仿宋_GB2312" w:eastAsia="仿宋_GB2312" w:cs="仿宋_GB2312"/>
                <w:sz w:val="11"/>
                <w:szCs w:val="11"/>
              </w:rPr>
            </w:pPr>
            <w:r>
              <w:rPr>
                <w:rFonts w:hint="eastAsia" w:ascii="仿宋_GB2312" w:hAnsi="仿宋_GB2312" w:eastAsia="仿宋_GB2312" w:cs="仿宋_GB2312"/>
                <w:spacing w:val="11"/>
                <w:sz w:val="11"/>
                <w:szCs w:val="11"/>
              </w:rPr>
              <w:t>考评内容</w:t>
            </w:r>
          </w:p>
        </w:tc>
        <w:tc>
          <w:tcPr>
            <w:tcW w:w="5638" w:type="dxa"/>
            <w:gridSpan w:val="4"/>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32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52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5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2904"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1447" w:type="dxa"/>
            <w:tcBorders>
              <w:top w:val="single" w:color="000000" w:sz="2" w:space="0"/>
              <w:bottom w:val="single" w:color="000000" w:sz="2" w:space="0"/>
            </w:tcBorders>
            <w:vAlign w:val="top"/>
          </w:tcPr>
          <w:p>
            <w:pPr>
              <w:spacing w:before="135" w:line="219" w:lineRule="auto"/>
              <w:ind w:firstLine="37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合同金额&lt;5万</w:t>
            </w:r>
          </w:p>
        </w:tc>
        <w:tc>
          <w:tcPr>
            <w:tcW w:w="1387" w:type="dxa"/>
            <w:tcBorders>
              <w:top w:val="single" w:color="000000" w:sz="2" w:space="0"/>
              <w:bottom w:val="single" w:color="000000" w:sz="2" w:space="0"/>
            </w:tcBorders>
            <w:vAlign w:val="top"/>
          </w:tcPr>
          <w:p>
            <w:pPr>
              <w:spacing w:before="135" w:line="219" w:lineRule="auto"/>
              <w:ind w:firstLine="212"/>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5万&lt;合同金额&lt;30万</w:t>
            </w:r>
          </w:p>
        </w:tc>
        <w:tc>
          <w:tcPr>
            <w:tcW w:w="1377" w:type="dxa"/>
            <w:tcBorders>
              <w:top w:val="single" w:color="000000" w:sz="2" w:space="0"/>
              <w:bottom w:val="single" w:color="000000" w:sz="2" w:space="0"/>
            </w:tcBorders>
            <w:vAlign w:val="top"/>
          </w:tcPr>
          <w:p>
            <w:pPr>
              <w:spacing w:before="135" w:line="219" w:lineRule="auto"/>
              <w:ind w:firstLine="155"/>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30万&lt;合同金额&lt;100万</w:t>
            </w:r>
          </w:p>
        </w:tc>
        <w:tc>
          <w:tcPr>
            <w:tcW w:w="1427" w:type="dxa"/>
            <w:tcBorders>
              <w:top w:val="single" w:color="000000" w:sz="2" w:space="0"/>
              <w:bottom w:val="single" w:color="000000" w:sz="2" w:space="0"/>
            </w:tcBorders>
            <w:vAlign w:val="top"/>
          </w:tcPr>
          <w:p>
            <w:pPr>
              <w:spacing w:before="135" w:line="219" w:lineRule="auto"/>
              <w:ind w:firstLine="27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合同金额&gt;100万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4" w:hRule="atLeast"/>
        </w:trPr>
        <w:tc>
          <w:tcPr>
            <w:tcW w:w="329" w:type="dxa"/>
            <w:tcBorders>
              <w:top w:val="single" w:color="000000" w:sz="2" w:space="0"/>
              <w:bottom w:val="single" w:color="000000" w:sz="2" w:space="0"/>
            </w:tcBorders>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before="36" w:line="185" w:lineRule="auto"/>
              <w:ind w:firstLine="8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14</w:t>
            </w:r>
          </w:p>
        </w:tc>
        <w:tc>
          <w:tcPr>
            <w:tcW w:w="529" w:type="dxa"/>
            <w:vMerge w:val="restart"/>
            <w:tcBorders>
              <w:top w:val="single" w:color="000000" w:sz="2" w:space="0"/>
              <w:bottom w:val="nil"/>
            </w:tcBorders>
            <w:vAlign w:val="top"/>
          </w:tcPr>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before="36" w:line="218" w:lineRule="auto"/>
              <w:ind w:left="129" w:right="51" w:hanging="10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施工现场</w:t>
            </w:r>
            <w:r>
              <w:rPr>
                <w:rFonts w:hint="eastAsia" w:ascii="仿宋_GB2312" w:hAnsi="仿宋_GB2312" w:eastAsia="仿宋_GB2312" w:cs="仿宋_GB2312"/>
                <w:sz w:val="11"/>
                <w:szCs w:val="11"/>
              </w:rPr>
              <w:t xml:space="preserve"> </w:t>
            </w:r>
            <w:r>
              <w:rPr>
                <w:rFonts w:hint="eastAsia" w:ascii="仿宋_GB2312" w:hAnsi="仿宋_GB2312" w:eastAsia="仿宋_GB2312" w:cs="仿宋_GB2312"/>
                <w:spacing w:val="-2"/>
                <w:sz w:val="11"/>
                <w:szCs w:val="11"/>
              </w:rPr>
              <w:t>管理</w:t>
            </w:r>
          </w:p>
        </w:tc>
        <w:tc>
          <w:tcPr>
            <w:tcW w:w="659" w:type="dxa"/>
            <w:tcBorders>
              <w:top w:val="single" w:color="000000" w:sz="2" w:space="0"/>
              <w:bottom w:val="single" w:color="000000" w:sz="2" w:space="0"/>
            </w:tcBorders>
            <w:vAlign w:val="top"/>
          </w:tcPr>
          <w:p>
            <w:pPr>
              <w:spacing w:line="370" w:lineRule="auto"/>
              <w:rPr>
                <w:rFonts w:hint="eastAsia" w:ascii="仿宋_GB2312" w:hAnsi="仿宋_GB2312" w:eastAsia="仿宋_GB2312" w:cs="仿宋_GB2312"/>
                <w:sz w:val="21"/>
              </w:rPr>
            </w:pPr>
          </w:p>
          <w:p>
            <w:pPr>
              <w:spacing w:before="32" w:line="331" w:lineRule="auto"/>
              <w:ind w:right="101"/>
              <w:rPr>
                <w:rFonts w:hint="eastAsia" w:ascii="仿宋_GB2312" w:hAnsi="仿宋_GB2312" w:eastAsia="仿宋_GB2312" w:cs="仿宋_GB2312"/>
                <w:sz w:val="10"/>
                <w:szCs w:val="10"/>
              </w:rPr>
            </w:pPr>
            <w:r>
              <w:rPr>
                <w:rFonts w:hint="eastAsia" w:ascii="仿宋_GB2312" w:hAnsi="仿宋_GB2312" w:eastAsia="仿宋_GB2312" w:cs="仿宋_GB2312"/>
                <w:spacing w:val="7"/>
                <w:sz w:val="10"/>
                <w:szCs w:val="10"/>
              </w:rPr>
              <w:t>作业行为管</w:t>
            </w:r>
            <w:r>
              <w:rPr>
                <w:rFonts w:hint="eastAsia" w:ascii="仿宋_GB2312" w:hAnsi="仿宋_GB2312" w:eastAsia="仿宋_GB2312" w:cs="仿宋_GB2312"/>
                <w:spacing w:val="2"/>
                <w:sz w:val="10"/>
                <w:szCs w:val="10"/>
              </w:rPr>
              <w:t xml:space="preserve"> 理</w:t>
            </w:r>
          </w:p>
        </w:tc>
        <w:tc>
          <w:tcPr>
            <w:tcW w:w="2904" w:type="dxa"/>
            <w:tcBorders>
              <w:top w:val="single" w:color="000000" w:sz="2" w:space="0"/>
              <w:bottom w:val="single" w:color="000000" w:sz="2" w:space="0"/>
            </w:tcBorders>
            <w:vAlign w:val="top"/>
          </w:tcPr>
          <w:p>
            <w:pPr>
              <w:spacing w:line="241" w:lineRule="auto"/>
              <w:rPr>
                <w:rFonts w:hint="eastAsia" w:ascii="仿宋_GB2312" w:hAnsi="仿宋_GB2312" w:eastAsia="仿宋_GB2312" w:cs="仿宋_GB2312"/>
                <w:sz w:val="21"/>
              </w:rPr>
            </w:pPr>
          </w:p>
          <w:p>
            <w:pPr>
              <w:spacing w:before="33" w:line="270" w:lineRule="auto"/>
              <w:ind w:left="2"/>
              <w:rPr>
                <w:rFonts w:hint="eastAsia" w:ascii="仿宋_GB2312" w:hAnsi="仿宋_GB2312" w:eastAsia="仿宋_GB2312" w:cs="仿宋_GB2312"/>
                <w:sz w:val="10"/>
                <w:szCs w:val="10"/>
              </w:rPr>
            </w:pPr>
            <w:r>
              <w:rPr>
                <w:rFonts w:hint="eastAsia" w:ascii="仿宋_GB2312" w:hAnsi="仿宋_GB2312" w:eastAsia="仿宋_GB2312" w:cs="仿宋_GB2312"/>
                <w:spacing w:val="5"/>
                <w:w w:val="110"/>
                <w:sz w:val="10"/>
                <w:szCs w:val="10"/>
              </w:rPr>
              <w:t>1.违反9大危险作业相关作业规范的</w:t>
            </w:r>
            <w:r>
              <w:rPr>
                <w:rFonts w:hint="eastAsia" w:ascii="仿宋_GB2312" w:hAnsi="仿宋_GB2312" w:eastAsia="仿宋_GB2312" w:cs="仿宋_GB2312"/>
                <w:w w:val="101"/>
                <w:sz w:val="10"/>
                <w:szCs w:val="10"/>
              </w:rPr>
              <w:t xml:space="preserve">                      </w:t>
            </w:r>
            <w:r>
              <w:rPr>
                <w:rFonts w:hint="eastAsia" w:ascii="仿宋_GB2312" w:hAnsi="仿宋_GB2312" w:eastAsia="仿宋_GB2312" w:cs="仿宋_GB2312"/>
                <w:spacing w:val="5"/>
                <w:w w:val="110"/>
                <w:sz w:val="10"/>
                <w:szCs w:val="10"/>
              </w:rPr>
              <w:t>2.现场存在建章作业、违章指挥等违反相关安全管理规定</w:t>
            </w:r>
            <w:r>
              <w:rPr>
                <w:rFonts w:hint="eastAsia" w:ascii="仿宋_GB2312" w:hAnsi="仿宋_GB2312" w:eastAsia="仿宋_GB2312" w:cs="仿宋_GB2312"/>
                <w:spacing w:val="1"/>
                <w:sz w:val="10"/>
                <w:szCs w:val="10"/>
              </w:rPr>
              <w:t xml:space="preserve"> </w:t>
            </w:r>
            <w:r>
              <w:rPr>
                <w:rFonts w:hint="eastAsia" w:ascii="仿宋_GB2312" w:hAnsi="仿宋_GB2312" w:eastAsia="仿宋_GB2312" w:cs="仿宋_GB2312"/>
                <w:spacing w:val="10"/>
                <w:w w:val="111"/>
                <w:sz w:val="10"/>
                <w:szCs w:val="10"/>
              </w:rPr>
              <w:t>或制度的</w:t>
            </w:r>
          </w:p>
          <w:p>
            <w:pPr>
              <w:spacing w:before="1" w:line="219" w:lineRule="auto"/>
              <w:ind w:firstLine="2"/>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3.人员错误使用劳保用品3次以上的</w:t>
            </w:r>
          </w:p>
        </w:tc>
        <w:tc>
          <w:tcPr>
            <w:tcW w:w="1447" w:type="dxa"/>
            <w:tcBorders>
              <w:top w:val="single" w:color="000000" w:sz="2" w:space="0"/>
              <w:bottom w:val="single" w:color="000000" w:sz="2" w:space="0"/>
            </w:tcBorders>
            <w:vAlign w:val="top"/>
          </w:tcPr>
          <w:p>
            <w:pPr>
              <w:spacing w:line="466" w:lineRule="auto"/>
              <w:rPr>
                <w:rFonts w:hint="eastAsia" w:ascii="仿宋_GB2312" w:hAnsi="仿宋_GB2312" w:eastAsia="仿宋_GB2312" w:cs="仿宋_GB2312"/>
                <w:sz w:val="21"/>
              </w:rPr>
            </w:pPr>
          </w:p>
          <w:p>
            <w:pPr>
              <w:spacing w:before="36" w:line="219" w:lineRule="auto"/>
              <w:ind w:firstLine="18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扣合同金额的6%或700</w:t>
            </w:r>
          </w:p>
        </w:tc>
        <w:tc>
          <w:tcPr>
            <w:tcW w:w="1387" w:type="dxa"/>
            <w:tcBorders>
              <w:top w:val="single" w:color="000000" w:sz="2" w:space="0"/>
              <w:bottom w:val="single" w:color="000000" w:sz="2" w:space="0"/>
            </w:tcBorders>
            <w:vAlign w:val="top"/>
          </w:tcPr>
          <w:p>
            <w:pPr>
              <w:spacing w:line="466" w:lineRule="auto"/>
              <w:rPr>
                <w:rFonts w:hint="eastAsia" w:ascii="仿宋_GB2312" w:hAnsi="仿宋_GB2312" w:eastAsia="仿宋_GB2312" w:cs="仿宋_GB2312"/>
                <w:sz w:val="21"/>
              </w:rPr>
            </w:pPr>
          </w:p>
          <w:p>
            <w:pPr>
              <w:spacing w:before="36"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扣合同金额的强或3500</w:t>
            </w:r>
          </w:p>
        </w:tc>
        <w:tc>
          <w:tcPr>
            <w:tcW w:w="1377" w:type="dxa"/>
            <w:tcBorders>
              <w:top w:val="single" w:color="000000" w:sz="2" w:space="0"/>
              <w:bottom w:val="single" w:color="000000" w:sz="2" w:space="0"/>
            </w:tcBorders>
            <w:vAlign w:val="top"/>
          </w:tcPr>
          <w:p>
            <w:pPr>
              <w:spacing w:line="466" w:lineRule="auto"/>
              <w:rPr>
                <w:rFonts w:hint="eastAsia" w:ascii="仿宋_GB2312" w:hAnsi="仿宋_GB2312" w:eastAsia="仿宋_GB2312" w:cs="仿宋_GB2312"/>
                <w:sz w:val="21"/>
              </w:rPr>
            </w:pPr>
          </w:p>
          <w:p>
            <w:pPr>
              <w:spacing w:before="36"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扣合同金额的1.5%或5000</w:t>
            </w:r>
          </w:p>
        </w:tc>
        <w:tc>
          <w:tcPr>
            <w:tcW w:w="1427" w:type="dxa"/>
            <w:tcBorders>
              <w:top w:val="single" w:color="000000" w:sz="2" w:space="0"/>
              <w:bottom w:val="single" w:color="000000" w:sz="2" w:space="0"/>
            </w:tcBorders>
            <w:vAlign w:val="top"/>
          </w:tcPr>
          <w:p>
            <w:pPr>
              <w:spacing w:line="466" w:lineRule="auto"/>
              <w:rPr>
                <w:rFonts w:hint="eastAsia" w:ascii="仿宋_GB2312" w:hAnsi="仿宋_GB2312" w:eastAsia="仿宋_GB2312" w:cs="仿宋_GB2312"/>
                <w:sz w:val="21"/>
              </w:rPr>
            </w:pPr>
          </w:p>
          <w:p>
            <w:pPr>
              <w:spacing w:before="36" w:line="219" w:lineRule="auto"/>
              <w:ind w:firstLine="177"/>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扣合同金额的0.5%</w:t>
            </w:r>
            <w:r>
              <w:rPr>
                <w:rFonts w:hint="eastAsia" w:ascii="仿宋_GB2312" w:hAnsi="仿宋_GB2312" w:eastAsia="仿宋_GB2312" w:cs="仿宋_GB2312"/>
                <w:spacing w:val="-32"/>
                <w:sz w:val="11"/>
                <w:szCs w:val="11"/>
              </w:rPr>
              <w:t xml:space="preserve"> </w:t>
            </w:r>
            <w:r>
              <w:rPr>
                <w:rFonts w:hint="eastAsia" w:ascii="仿宋_GB2312" w:hAnsi="仿宋_GB2312" w:eastAsia="仿宋_GB2312" w:cs="仿宋_GB2312"/>
                <w:sz w:val="11"/>
                <w:szCs w:val="11"/>
              </w:rPr>
              <w:t>或1万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trPr>
        <w:tc>
          <w:tcPr>
            <w:tcW w:w="329" w:type="dxa"/>
            <w:tcBorders>
              <w:top w:val="single" w:color="000000" w:sz="2" w:space="0"/>
              <w:bottom w:val="single" w:color="000000" w:sz="2" w:space="0"/>
            </w:tcBorders>
            <w:vAlign w:val="top"/>
          </w:tcPr>
          <w:p>
            <w:pPr>
              <w:spacing w:before="154" w:line="183" w:lineRule="auto"/>
              <w:ind w:firstLine="8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15</w:t>
            </w:r>
          </w:p>
        </w:tc>
        <w:tc>
          <w:tcPr>
            <w:tcW w:w="529" w:type="dxa"/>
            <w:vMerge w:val="continue"/>
            <w:tcBorders>
              <w:top w:val="nil"/>
              <w:bottom w:val="nil"/>
            </w:tcBorders>
            <w:vAlign w:val="top"/>
          </w:tcPr>
          <w:p>
            <w:pPr>
              <w:rPr>
                <w:rFonts w:hint="eastAsia" w:ascii="仿宋_GB2312" w:hAnsi="仿宋_GB2312" w:eastAsia="仿宋_GB2312" w:cs="仿宋_GB2312"/>
                <w:sz w:val="21"/>
              </w:rPr>
            </w:pPr>
          </w:p>
        </w:tc>
        <w:tc>
          <w:tcPr>
            <w:tcW w:w="659" w:type="dxa"/>
            <w:tcBorders>
              <w:top w:val="single" w:color="000000" w:sz="2" w:space="0"/>
              <w:bottom w:val="single" w:color="000000" w:sz="2" w:space="0"/>
            </w:tcBorders>
            <w:vAlign w:val="top"/>
          </w:tcPr>
          <w:p>
            <w:pPr>
              <w:spacing w:before="136" w:line="239" w:lineRule="auto"/>
              <w:rPr>
                <w:rFonts w:hint="eastAsia" w:ascii="仿宋_GB2312" w:hAnsi="仿宋_GB2312" w:eastAsia="仿宋_GB2312" w:cs="仿宋_GB2312"/>
                <w:sz w:val="10"/>
                <w:szCs w:val="10"/>
              </w:rPr>
            </w:pPr>
            <w:r>
              <w:rPr>
                <w:rFonts w:hint="eastAsia" w:ascii="仿宋_GB2312" w:hAnsi="仿宋_GB2312" w:eastAsia="仿宋_GB2312" w:cs="仿宋_GB2312"/>
                <w:spacing w:val="6"/>
                <w:sz w:val="10"/>
                <w:szCs w:val="10"/>
              </w:rPr>
              <w:t>安全记录</w:t>
            </w:r>
          </w:p>
        </w:tc>
        <w:tc>
          <w:tcPr>
            <w:tcW w:w="2904" w:type="dxa"/>
            <w:tcBorders>
              <w:top w:val="single" w:color="000000" w:sz="2" w:space="0"/>
              <w:bottom w:val="single" w:color="000000" w:sz="2" w:space="0"/>
            </w:tcBorders>
            <w:vAlign w:val="top"/>
          </w:tcPr>
          <w:p>
            <w:pPr>
              <w:spacing w:before="136" w:line="219" w:lineRule="auto"/>
              <w:ind w:firstLine="2"/>
              <w:rPr>
                <w:rFonts w:hint="eastAsia" w:ascii="仿宋_GB2312" w:hAnsi="仿宋_GB2312" w:eastAsia="仿宋_GB2312" w:cs="仿宋_GB2312"/>
                <w:sz w:val="11"/>
                <w:szCs w:val="11"/>
              </w:rPr>
            </w:pPr>
            <w:r>
              <w:rPr>
                <w:rFonts w:hint="eastAsia" w:ascii="仿宋_GB2312" w:hAnsi="仿宋_GB2312" w:eastAsia="仿宋_GB2312" w:cs="仿宋_GB2312"/>
                <w:spacing w:val="6"/>
                <w:sz w:val="11"/>
                <w:szCs w:val="11"/>
              </w:rPr>
              <w:t>未按施工要求开展现场记录或记录内容有缺失</w:t>
            </w:r>
          </w:p>
        </w:tc>
        <w:tc>
          <w:tcPr>
            <w:tcW w:w="1447" w:type="dxa"/>
            <w:tcBorders>
              <w:top w:val="single" w:color="000000" w:sz="2" w:space="0"/>
              <w:bottom w:val="single" w:color="000000" w:sz="2" w:space="0"/>
            </w:tcBorders>
            <w:vAlign w:val="top"/>
          </w:tcPr>
          <w:p>
            <w:pPr>
              <w:spacing w:before="136" w:line="219" w:lineRule="auto"/>
              <w:ind w:firstLine="21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扣合同金额的3或300</w:t>
            </w:r>
          </w:p>
        </w:tc>
        <w:tc>
          <w:tcPr>
            <w:tcW w:w="1387" w:type="dxa"/>
            <w:tcBorders>
              <w:top w:val="single" w:color="000000" w:sz="2" w:space="0"/>
              <w:bottom w:val="single" w:color="000000" w:sz="2" w:space="0"/>
            </w:tcBorders>
            <w:vAlign w:val="top"/>
          </w:tcPr>
          <w:p>
            <w:pPr>
              <w:spacing w:before="136"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扣合同金额的I%或1000</w:t>
            </w:r>
          </w:p>
        </w:tc>
        <w:tc>
          <w:tcPr>
            <w:tcW w:w="1377" w:type="dxa"/>
            <w:tcBorders>
              <w:top w:val="single" w:color="000000" w:sz="2" w:space="0"/>
              <w:bottom w:val="single" w:color="000000" w:sz="2" w:space="0"/>
            </w:tcBorders>
            <w:vAlign w:val="top"/>
          </w:tcPr>
          <w:p>
            <w:pPr>
              <w:spacing w:before="136"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扣合同金额的0.5%或2500</w:t>
            </w:r>
          </w:p>
        </w:tc>
        <w:tc>
          <w:tcPr>
            <w:tcW w:w="1427" w:type="dxa"/>
            <w:tcBorders>
              <w:top w:val="single" w:color="000000" w:sz="2" w:space="0"/>
              <w:bottom w:val="single" w:color="000000" w:sz="2" w:space="0"/>
            </w:tcBorders>
            <w:vAlign w:val="top"/>
          </w:tcPr>
          <w:p>
            <w:pPr>
              <w:spacing w:before="136" w:line="219" w:lineRule="auto"/>
              <w:ind w:firstLine="17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扣合同金额的0.3或5000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4" w:hRule="atLeast"/>
        </w:trPr>
        <w:tc>
          <w:tcPr>
            <w:tcW w:w="329" w:type="dxa"/>
            <w:tcBorders>
              <w:top w:val="single" w:color="000000" w:sz="2" w:space="0"/>
              <w:bottom w:val="single" w:color="000000" w:sz="2" w:space="0"/>
            </w:tcBorders>
            <w:vAlign w:val="top"/>
          </w:tcPr>
          <w:p>
            <w:pPr>
              <w:spacing w:line="277" w:lineRule="auto"/>
              <w:rPr>
                <w:rFonts w:hint="eastAsia" w:ascii="仿宋_GB2312" w:hAnsi="仿宋_GB2312" w:eastAsia="仿宋_GB2312" w:cs="仿宋_GB2312"/>
                <w:sz w:val="21"/>
              </w:rPr>
            </w:pPr>
          </w:p>
          <w:p>
            <w:pPr>
              <w:spacing w:before="36" w:line="183" w:lineRule="auto"/>
              <w:ind w:firstLine="8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16</w:t>
            </w:r>
          </w:p>
        </w:tc>
        <w:tc>
          <w:tcPr>
            <w:tcW w:w="529" w:type="dxa"/>
            <w:vMerge w:val="continue"/>
            <w:tcBorders>
              <w:top w:val="nil"/>
              <w:bottom w:val="nil"/>
            </w:tcBorders>
            <w:vAlign w:val="top"/>
          </w:tcPr>
          <w:p>
            <w:pPr>
              <w:rPr>
                <w:rFonts w:hint="eastAsia" w:ascii="仿宋_GB2312" w:hAnsi="仿宋_GB2312" w:eastAsia="仿宋_GB2312" w:cs="仿宋_GB2312"/>
                <w:sz w:val="21"/>
              </w:rPr>
            </w:pPr>
          </w:p>
        </w:tc>
        <w:tc>
          <w:tcPr>
            <w:tcW w:w="659" w:type="dxa"/>
            <w:tcBorders>
              <w:top w:val="single" w:color="000000" w:sz="2" w:space="0"/>
              <w:bottom w:val="single" w:color="000000" w:sz="2" w:space="0"/>
            </w:tcBorders>
            <w:vAlign w:val="top"/>
          </w:tcPr>
          <w:p>
            <w:pPr>
              <w:spacing w:line="262" w:lineRule="auto"/>
              <w:rPr>
                <w:rFonts w:hint="eastAsia" w:ascii="仿宋_GB2312" w:hAnsi="仿宋_GB2312" w:eastAsia="仿宋_GB2312" w:cs="仿宋_GB2312"/>
                <w:sz w:val="21"/>
              </w:rPr>
            </w:pPr>
          </w:p>
          <w:p>
            <w:pPr>
              <w:spacing w:before="33" w:line="238" w:lineRule="auto"/>
              <w:rPr>
                <w:rFonts w:hint="eastAsia" w:ascii="仿宋_GB2312" w:hAnsi="仿宋_GB2312" w:eastAsia="仿宋_GB2312" w:cs="仿宋_GB2312"/>
                <w:sz w:val="10"/>
                <w:szCs w:val="10"/>
              </w:rPr>
            </w:pPr>
            <w:r>
              <w:rPr>
                <w:rFonts w:hint="eastAsia" w:ascii="仿宋_GB2312" w:hAnsi="仿宋_GB2312" w:eastAsia="仿宋_GB2312" w:cs="仿宋_GB2312"/>
                <w:spacing w:val="6"/>
                <w:sz w:val="10"/>
                <w:szCs w:val="10"/>
              </w:rPr>
              <w:t>应急管理</w:t>
            </w:r>
          </w:p>
        </w:tc>
        <w:tc>
          <w:tcPr>
            <w:tcW w:w="2904" w:type="dxa"/>
            <w:tcBorders>
              <w:top w:val="single" w:color="000000" w:sz="2" w:space="0"/>
              <w:bottom w:val="single" w:color="000000" w:sz="2" w:space="0"/>
            </w:tcBorders>
            <w:vAlign w:val="top"/>
          </w:tcPr>
          <w:p>
            <w:pPr>
              <w:spacing w:before="156" w:line="237" w:lineRule="auto"/>
              <w:ind w:left="2" w:right="115"/>
              <w:rPr>
                <w:rFonts w:hint="eastAsia" w:ascii="仿宋_GB2312" w:hAnsi="仿宋_GB2312" w:eastAsia="仿宋_GB2312" w:cs="仿宋_GB2312"/>
                <w:sz w:val="11"/>
                <w:szCs w:val="11"/>
              </w:rPr>
            </w:pPr>
            <w:r>
              <w:rPr>
                <w:rFonts w:hint="eastAsia" w:ascii="仿宋_GB2312" w:hAnsi="仿宋_GB2312" w:eastAsia="仿宋_GB2312" w:cs="仿宋_GB2312"/>
                <w:spacing w:val="3"/>
                <w:sz w:val="11"/>
                <w:szCs w:val="11"/>
              </w:rPr>
              <w:t>1.未设置应急物资点，未统一存放应急物资</w:t>
            </w:r>
            <w:r>
              <w:rPr>
                <w:rFonts w:hint="eastAsia" w:ascii="仿宋_GB2312" w:hAnsi="仿宋_GB2312" w:eastAsia="仿宋_GB2312" w:cs="仿宋_GB2312"/>
                <w:spacing w:val="1"/>
                <w:sz w:val="11"/>
                <w:szCs w:val="11"/>
              </w:rPr>
              <w:t xml:space="preserve">            </w:t>
            </w:r>
            <w:r>
              <w:rPr>
                <w:rFonts w:hint="eastAsia" w:ascii="仿宋_GB2312" w:hAnsi="仿宋_GB2312" w:eastAsia="仿宋_GB2312" w:cs="仿宋_GB2312"/>
                <w:spacing w:val="5"/>
                <w:sz w:val="11"/>
                <w:szCs w:val="11"/>
              </w:rPr>
              <w:t>2.应急物资点无应急物资清单或无应急物资每目检查表</w:t>
            </w:r>
            <w:r>
              <w:rPr>
                <w:rFonts w:hint="eastAsia" w:ascii="仿宋_GB2312" w:hAnsi="仿宋_GB2312" w:eastAsia="仿宋_GB2312" w:cs="仿宋_GB2312"/>
                <w:sz w:val="11"/>
                <w:szCs w:val="11"/>
              </w:rPr>
              <w:t xml:space="preserve"> </w:t>
            </w:r>
            <w:r>
              <w:rPr>
                <w:rFonts w:hint="eastAsia" w:ascii="仿宋_GB2312" w:hAnsi="仿宋_GB2312" w:eastAsia="仿宋_GB2312" w:cs="仿宋_GB2312"/>
                <w:spacing w:val="5"/>
                <w:sz w:val="11"/>
                <w:szCs w:val="11"/>
              </w:rPr>
              <w:t>】.无开展日常应急培训.训练、演练或无资料留格的</w:t>
            </w:r>
          </w:p>
        </w:tc>
        <w:tc>
          <w:tcPr>
            <w:tcW w:w="1447" w:type="dxa"/>
            <w:tcBorders>
              <w:top w:val="single" w:color="000000" w:sz="2" w:space="0"/>
              <w:bottom w:val="single" w:color="000000" w:sz="2" w:space="0"/>
            </w:tcBorders>
            <w:vAlign w:val="top"/>
          </w:tcPr>
          <w:p>
            <w:pPr>
              <w:spacing w:line="259" w:lineRule="auto"/>
              <w:rPr>
                <w:rFonts w:hint="eastAsia" w:ascii="仿宋_GB2312" w:hAnsi="仿宋_GB2312" w:eastAsia="仿宋_GB2312" w:cs="仿宋_GB2312"/>
                <w:sz w:val="21"/>
              </w:rPr>
            </w:pPr>
          </w:p>
          <w:p>
            <w:pPr>
              <w:spacing w:before="36" w:line="219" w:lineRule="auto"/>
              <w:ind w:firstLine="21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扣合同金额的3或300</w:t>
            </w:r>
          </w:p>
        </w:tc>
        <w:tc>
          <w:tcPr>
            <w:tcW w:w="1387" w:type="dxa"/>
            <w:tcBorders>
              <w:top w:val="single" w:color="000000" w:sz="2" w:space="0"/>
              <w:bottom w:val="single" w:color="000000" w:sz="2" w:space="0"/>
            </w:tcBorders>
            <w:vAlign w:val="top"/>
          </w:tcPr>
          <w:p>
            <w:pPr>
              <w:spacing w:line="259" w:lineRule="auto"/>
              <w:rPr>
                <w:rFonts w:hint="eastAsia" w:ascii="仿宋_GB2312" w:hAnsi="仿宋_GB2312" w:eastAsia="仿宋_GB2312" w:cs="仿宋_GB2312"/>
                <w:sz w:val="21"/>
              </w:rPr>
            </w:pPr>
          </w:p>
          <w:p>
            <w:pPr>
              <w:spacing w:before="36"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扣合同金额的I%或1000</w:t>
            </w:r>
          </w:p>
        </w:tc>
        <w:tc>
          <w:tcPr>
            <w:tcW w:w="1377" w:type="dxa"/>
            <w:tcBorders>
              <w:top w:val="single" w:color="000000" w:sz="2" w:space="0"/>
              <w:bottom w:val="single" w:color="000000" w:sz="2" w:space="0"/>
            </w:tcBorders>
            <w:vAlign w:val="top"/>
          </w:tcPr>
          <w:p>
            <w:pPr>
              <w:spacing w:line="259" w:lineRule="auto"/>
              <w:rPr>
                <w:rFonts w:hint="eastAsia" w:ascii="仿宋_GB2312" w:hAnsi="仿宋_GB2312" w:eastAsia="仿宋_GB2312" w:cs="仿宋_GB2312"/>
                <w:sz w:val="21"/>
              </w:rPr>
            </w:pPr>
          </w:p>
          <w:p>
            <w:pPr>
              <w:spacing w:before="36"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扣合同金额的0.5%或2500</w:t>
            </w:r>
          </w:p>
        </w:tc>
        <w:tc>
          <w:tcPr>
            <w:tcW w:w="1427" w:type="dxa"/>
            <w:tcBorders>
              <w:top w:val="single" w:color="000000" w:sz="2" w:space="0"/>
              <w:bottom w:val="single" w:color="000000" w:sz="2" w:space="0"/>
            </w:tcBorders>
            <w:vAlign w:val="top"/>
          </w:tcPr>
          <w:p>
            <w:pPr>
              <w:spacing w:line="259" w:lineRule="auto"/>
              <w:rPr>
                <w:rFonts w:hint="eastAsia" w:ascii="仿宋_GB2312" w:hAnsi="仿宋_GB2312" w:eastAsia="仿宋_GB2312" w:cs="仿宋_GB2312"/>
                <w:sz w:val="21"/>
              </w:rPr>
            </w:pPr>
          </w:p>
          <w:p>
            <w:pPr>
              <w:spacing w:before="36" w:line="219" w:lineRule="auto"/>
              <w:ind w:firstLine="177"/>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扣合同金额的0.3或5000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29" w:type="dxa"/>
            <w:tcBorders>
              <w:top w:val="single" w:color="000000" w:sz="2" w:space="0"/>
              <w:bottom w:val="single" w:color="000000" w:sz="2" w:space="0"/>
            </w:tcBorders>
            <w:vAlign w:val="top"/>
          </w:tcPr>
          <w:p>
            <w:pPr>
              <w:spacing w:before="166" w:line="183" w:lineRule="auto"/>
              <w:ind w:firstLine="8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17</w:t>
            </w:r>
          </w:p>
        </w:tc>
        <w:tc>
          <w:tcPr>
            <w:tcW w:w="529" w:type="dxa"/>
            <w:vMerge w:val="continue"/>
            <w:tcBorders>
              <w:top w:val="nil"/>
              <w:bottom w:val="nil"/>
            </w:tcBorders>
            <w:vAlign w:val="top"/>
          </w:tcPr>
          <w:p>
            <w:pPr>
              <w:rPr>
                <w:rFonts w:hint="eastAsia" w:ascii="仿宋_GB2312" w:hAnsi="仿宋_GB2312" w:eastAsia="仿宋_GB2312" w:cs="仿宋_GB2312"/>
                <w:sz w:val="21"/>
              </w:rPr>
            </w:pPr>
          </w:p>
        </w:tc>
        <w:tc>
          <w:tcPr>
            <w:tcW w:w="659" w:type="dxa"/>
            <w:tcBorders>
              <w:top w:val="single" w:color="000000" w:sz="2" w:space="0"/>
              <w:bottom w:val="single" w:color="000000" w:sz="2" w:space="0"/>
            </w:tcBorders>
            <w:vAlign w:val="top"/>
          </w:tcPr>
          <w:p>
            <w:pPr>
              <w:spacing w:before="147" w:line="238" w:lineRule="auto"/>
              <w:rPr>
                <w:rFonts w:hint="eastAsia" w:ascii="仿宋_GB2312" w:hAnsi="仿宋_GB2312" w:eastAsia="仿宋_GB2312" w:cs="仿宋_GB2312"/>
                <w:sz w:val="10"/>
                <w:szCs w:val="10"/>
              </w:rPr>
            </w:pPr>
            <w:r>
              <w:rPr>
                <w:rFonts w:hint="eastAsia" w:ascii="仿宋_GB2312" w:hAnsi="仿宋_GB2312" w:eastAsia="仿宋_GB2312" w:cs="仿宋_GB2312"/>
                <w:spacing w:val="6"/>
                <w:sz w:val="10"/>
                <w:szCs w:val="10"/>
              </w:rPr>
              <w:t>人员管理</w:t>
            </w:r>
          </w:p>
        </w:tc>
        <w:tc>
          <w:tcPr>
            <w:tcW w:w="2904" w:type="dxa"/>
            <w:tcBorders>
              <w:top w:val="single" w:color="000000" w:sz="2" w:space="0"/>
              <w:bottom w:val="single" w:color="000000" w:sz="2" w:space="0"/>
            </w:tcBorders>
            <w:vAlign w:val="top"/>
          </w:tcPr>
          <w:p>
            <w:pPr>
              <w:spacing w:before="148" w:line="219" w:lineRule="auto"/>
              <w:ind w:firstLine="2"/>
              <w:rPr>
                <w:rFonts w:hint="eastAsia" w:ascii="仿宋_GB2312" w:hAnsi="仿宋_GB2312" w:eastAsia="仿宋_GB2312" w:cs="仿宋_GB2312"/>
                <w:sz w:val="11"/>
                <w:szCs w:val="11"/>
              </w:rPr>
            </w:pPr>
            <w:r>
              <w:rPr>
                <w:rFonts w:hint="eastAsia" w:ascii="仿宋_GB2312" w:hAnsi="仿宋_GB2312" w:eastAsia="仿宋_GB2312" w:cs="仿宋_GB2312"/>
                <w:spacing w:val="7"/>
                <w:sz w:val="11"/>
                <w:szCs w:val="11"/>
              </w:rPr>
              <w:t>人员变更无完善的手续及资料的</w:t>
            </w:r>
          </w:p>
        </w:tc>
        <w:tc>
          <w:tcPr>
            <w:tcW w:w="1447" w:type="dxa"/>
            <w:tcBorders>
              <w:top w:val="single" w:color="000000" w:sz="2" w:space="0"/>
              <w:bottom w:val="single" w:color="000000" w:sz="2" w:space="0"/>
            </w:tcBorders>
            <w:vAlign w:val="top"/>
          </w:tcPr>
          <w:p>
            <w:pPr>
              <w:spacing w:before="148" w:line="219" w:lineRule="auto"/>
              <w:ind w:firstLine="18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扣合同金额的3%或300</w:t>
            </w:r>
          </w:p>
        </w:tc>
        <w:tc>
          <w:tcPr>
            <w:tcW w:w="1387" w:type="dxa"/>
            <w:tcBorders>
              <w:top w:val="single" w:color="000000" w:sz="2" w:space="0"/>
              <w:bottom w:val="single" w:color="000000" w:sz="2" w:space="0"/>
            </w:tcBorders>
            <w:vAlign w:val="top"/>
          </w:tcPr>
          <w:p>
            <w:pPr>
              <w:spacing w:before="148"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扣合同金额的1%或1000</w:t>
            </w:r>
          </w:p>
        </w:tc>
        <w:tc>
          <w:tcPr>
            <w:tcW w:w="1377" w:type="dxa"/>
            <w:tcBorders>
              <w:top w:val="single" w:color="000000" w:sz="2" w:space="0"/>
              <w:bottom w:val="single" w:color="000000" w:sz="2" w:space="0"/>
            </w:tcBorders>
            <w:vAlign w:val="top"/>
          </w:tcPr>
          <w:p>
            <w:pPr>
              <w:spacing w:before="148" w:line="219" w:lineRule="auto"/>
              <w:ind w:firstLine="74"/>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扣合同金额的0.5%或2500</w:t>
            </w:r>
          </w:p>
        </w:tc>
        <w:tc>
          <w:tcPr>
            <w:tcW w:w="1427" w:type="dxa"/>
            <w:tcBorders>
              <w:top w:val="single" w:color="000000" w:sz="2" w:space="0"/>
              <w:bottom w:val="single" w:color="000000" w:sz="2" w:space="0"/>
            </w:tcBorders>
            <w:vAlign w:val="top"/>
          </w:tcPr>
          <w:p>
            <w:pPr>
              <w:spacing w:before="148" w:line="219" w:lineRule="auto"/>
              <w:ind w:firstLine="12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扣合同金额的0.3%或5000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29" w:type="dxa"/>
            <w:tcBorders>
              <w:top w:val="single" w:color="000000" w:sz="2" w:space="0"/>
              <w:bottom w:val="single" w:color="000000" w:sz="2" w:space="0"/>
            </w:tcBorders>
            <w:vAlign w:val="top"/>
          </w:tcPr>
          <w:p>
            <w:pPr>
              <w:spacing w:before="166" w:line="183" w:lineRule="auto"/>
              <w:ind w:firstLine="8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18</w:t>
            </w:r>
          </w:p>
        </w:tc>
        <w:tc>
          <w:tcPr>
            <w:tcW w:w="529" w:type="dxa"/>
            <w:vMerge w:val="continue"/>
            <w:tcBorders>
              <w:top w:val="nil"/>
              <w:bottom w:val="nil"/>
            </w:tcBorders>
            <w:vAlign w:val="top"/>
          </w:tcPr>
          <w:p>
            <w:pPr>
              <w:rPr>
                <w:rFonts w:hint="eastAsia" w:ascii="仿宋_GB2312" w:hAnsi="仿宋_GB2312" w:eastAsia="仿宋_GB2312" w:cs="仿宋_GB2312"/>
                <w:sz w:val="21"/>
              </w:rPr>
            </w:pPr>
          </w:p>
        </w:tc>
        <w:tc>
          <w:tcPr>
            <w:tcW w:w="659" w:type="dxa"/>
            <w:tcBorders>
              <w:top w:val="single" w:color="000000" w:sz="2" w:space="0"/>
              <w:bottom w:val="single" w:color="000000" w:sz="2" w:space="0"/>
            </w:tcBorders>
            <w:vAlign w:val="top"/>
          </w:tcPr>
          <w:p>
            <w:pPr>
              <w:spacing w:before="147" w:line="238" w:lineRule="auto"/>
              <w:rPr>
                <w:rFonts w:hint="eastAsia" w:ascii="仿宋_GB2312" w:hAnsi="仿宋_GB2312" w:eastAsia="仿宋_GB2312" w:cs="仿宋_GB2312"/>
                <w:sz w:val="10"/>
                <w:szCs w:val="10"/>
              </w:rPr>
            </w:pPr>
            <w:r>
              <w:rPr>
                <w:rFonts w:hint="eastAsia" w:ascii="仿宋_GB2312" w:hAnsi="仿宋_GB2312" w:eastAsia="仿宋_GB2312" w:cs="仿宋_GB2312"/>
                <w:spacing w:val="5"/>
                <w:sz w:val="10"/>
                <w:szCs w:val="10"/>
              </w:rPr>
              <w:t>隐患管理</w:t>
            </w:r>
          </w:p>
        </w:tc>
        <w:tc>
          <w:tcPr>
            <w:tcW w:w="2904" w:type="dxa"/>
            <w:tcBorders>
              <w:top w:val="single" w:color="000000" w:sz="2" w:space="0"/>
              <w:bottom w:val="single" w:color="000000" w:sz="2" w:space="0"/>
            </w:tcBorders>
            <w:vAlign w:val="top"/>
          </w:tcPr>
          <w:p>
            <w:pPr>
              <w:spacing w:before="148" w:line="219" w:lineRule="auto"/>
              <w:ind w:firstLine="2"/>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未及时对发现的隐患开展整改的</w:t>
            </w:r>
          </w:p>
        </w:tc>
        <w:tc>
          <w:tcPr>
            <w:tcW w:w="1447" w:type="dxa"/>
            <w:tcBorders>
              <w:top w:val="single" w:color="000000" w:sz="2" w:space="0"/>
              <w:bottom w:val="single" w:color="000000" w:sz="2" w:space="0"/>
            </w:tcBorders>
            <w:vAlign w:val="top"/>
          </w:tcPr>
          <w:p>
            <w:pPr>
              <w:spacing w:before="148" w:line="219" w:lineRule="auto"/>
              <w:ind w:firstLine="18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扣合同金额的5%或500</w:t>
            </w:r>
          </w:p>
        </w:tc>
        <w:tc>
          <w:tcPr>
            <w:tcW w:w="1387" w:type="dxa"/>
            <w:tcBorders>
              <w:top w:val="single" w:color="000000" w:sz="2" w:space="0"/>
              <w:bottom w:val="single" w:color="000000" w:sz="2" w:space="0"/>
            </w:tcBorders>
            <w:vAlign w:val="top"/>
          </w:tcPr>
          <w:p>
            <w:pPr>
              <w:spacing w:before="148" w:line="219" w:lineRule="auto"/>
              <w:ind w:firstLine="131"/>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扣合同金额的2%或2000</w:t>
            </w:r>
          </w:p>
        </w:tc>
        <w:tc>
          <w:tcPr>
            <w:tcW w:w="1377" w:type="dxa"/>
            <w:tcBorders>
              <w:top w:val="single" w:color="000000" w:sz="2" w:space="0"/>
              <w:bottom w:val="single" w:color="000000" w:sz="2" w:space="0"/>
            </w:tcBorders>
            <w:vAlign w:val="top"/>
          </w:tcPr>
          <w:p>
            <w:pPr>
              <w:spacing w:before="148" w:line="219" w:lineRule="auto"/>
              <w:ind w:firstLine="135"/>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扣合同金额的1%或4500</w:t>
            </w:r>
          </w:p>
        </w:tc>
        <w:tc>
          <w:tcPr>
            <w:tcW w:w="1427" w:type="dxa"/>
            <w:tcBorders>
              <w:top w:val="single" w:color="000000" w:sz="2" w:space="0"/>
              <w:bottom w:val="single" w:color="000000" w:sz="2" w:space="0"/>
            </w:tcBorders>
            <w:vAlign w:val="top"/>
          </w:tcPr>
          <w:p>
            <w:pPr>
              <w:spacing w:before="148" w:line="219" w:lineRule="auto"/>
              <w:ind w:firstLine="12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扣合同金额的0.4%或8000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329" w:type="dxa"/>
            <w:tcBorders>
              <w:top w:val="single" w:color="000000" w:sz="2" w:space="0"/>
              <w:bottom w:val="single" w:color="000000" w:sz="2" w:space="0"/>
            </w:tcBorders>
            <w:vAlign w:val="top"/>
          </w:tcPr>
          <w:p>
            <w:pPr>
              <w:spacing w:line="329" w:lineRule="auto"/>
              <w:rPr>
                <w:rFonts w:hint="eastAsia" w:ascii="仿宋_GB2312" w:hAnsi="仿宋_GB2312" w:eastAsia="仿宋_GB2312" w:cs="仿宋_GB2312"/>
                <w:sz w:val="21"/>
              </w:rPr>
            </w:pPr>
          </w:p>
          <w:p>
            <w:pPr>
              <w:spacing w:before="36" w:line="183" w:lineRule="auto"/>
              <w:ind w:firstLine="89"/>
              <w:rPr>
                <w:rFonts w:hint="eastAsia" w:ascii="仿宋_GB2312" w:hAnsi="仿宋_GB2312" w:eastAsia="仿宋_GB2312" w:cs="仿宋_GB2312"/>
                <w:sz w:val="11"/>
                <w:szCs w:val="11"/>
              </w:rPr>
            </w:pPr>
            <w:r>
              <w:rPr>
                <w:rFonts w:hint="eastAsia" w:ascii="仿宋_GB2312" w:hAnsi="仿宋_GB2312" w:eastAsia="仿宋_GB2312" w:cs="仿宋_GB2312"/>
                <w:spacing w:val="-4"/>
                <w:sz w:val="11"/>
                <w:szCs w:val="11"/>
              </w:rPr>
              <w:t>19</w:t>
            </w:r>
          </w:p>
        </w:tc>
        <w:tc>
          <w:tcPr>
            <w:tcW w:w="52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59" w:type="dxa"/>
            <w:tcBorders>
              <w:top w:val="single" w:color="000000" w:sz="2" w:space="0"/>
              <w:bottom w:val="single" w:color="000000" w:sz="2" w:space="0"/>
            </w:tcBorders>
            <w:vAlign w:val="top"/>
          </w:tcPr>
          <w:p>
            <w:pPr>
              <w:spacing w:line="314" w:lineRule="auto"/>
              <w:rPr>
                <w:rFonts w:hint="eastAsia" w:ascii="仿宋_GB2312" w:hAnsi="仿宋_GB2312" w:eastAsia="仿宋_GB2312" w:cs="仿宋_GB2312"/>
                <w:sz w:val="21"/>
              </w:rPr>
            </w:pPr>
          </w:p>
          <w:p>
            <w:pPr>
              <w:spacing w:before="33" w:line="238" w:lineRule="auto"/>
              <w:rPr>
                <w:rFonts w:hint="eastAsia" w:ascii="仿宋_GB2312" w:hAnsi="仿宋_GB2312" w:eastAsia="仿宋_GB2312" w:cs="仿宋_GB2312"/>
                <w:sz w:val="10"/>
                <w:szCs w:val="10"/>
              </w:rPr>
            </w:pPr>
            <w:r>
              <w:rPr>
                <w:rFonts w:hint="eastAsia" w:ascii="仿宋_GB2312" w:hAnsi="仿宋_GB2312" w:eastAsia="仿宋_GB2312" w:cs="仿宋_GB2312"/>
                <w:spacing w:val="3"/>
                <w:sz w:val="10"/>
                <w:szCs w:val="10"/>
              </w:rPr>
              <w:t>英他</w:t>
            </w:r>
          </w:p>
        </w:tc>
        <w:tc>
          <w:tcPr>
            <w:tcW w:w="2904" w:type="dxa"/>
            <w:tcBorders>
              <w:top w:val="single" w:color="000000" w:sz="2" w:space="0"/>
              <w:bottom w:val="single" w:color="000000" w:sz="2" w:space="0"/>
            </w:tcBorders>
            <w:vAlign w:val="top"/>
          </w:tcPr>
          <w:p>
            <w:pPr>
              <w:spacing w:before="238" w:line="361" w:lineRule="auto"/>
              <w:ind w:left="2"/>
              <w:rPr>
                <w:rFonts w:hint="eastAsia" w:ascii="仿宋_GB2312" w:hAnsi="仿宋_GB2312" w:eastAsia="仿宋_GB2312" w:cs="仿宋_GB2312"/>
                <w:sz w:val="10"/>
                <w:szCs w:val="10"/>
              </w:rPr>
            </w:pPr>
            <w:r>
              <w:rPr>
                <w:rFonts w:hint="eastAsia" w:ascii="仿宋_GB2312" w:hAnsi="仿宋_GB2312" w:eastAsia="仿宋_GB2312" w:cs="仿宋_GB2312"/>
                <w:spacing w:val="10"/>
                <w:w w:val="105"/>
                <w:sz w:val="10"/>
                <w:szCs w:val="10"/>
              </w:rPr>
              <w:t>适反业主或上级主管部门提出的其他管理要求、文件、规</w:t>
            </w:r>
            <w:r>
              <w:rPr>
                <w:rFonts w:hint="eastAsia" w:ascii="仿宋_GB2312" w:hAnsi="仿宋_GB2312" w:eastAsia="仿宋_GB2312" w:cs="仿宋_GB2312"/>
                <w:spacing w:val="6"/>
                <w:sz w:val="10"/>
                <w:szCs w:val="10"/>
              </w:rPr>
              <w:t xml:space="preserve"> </w:t>
            </w:r>
            <w:r>
              <w:rPr>
                <w:rFonts w:hint="eastAsia" w:ascii="仿宋_GB2312" w:hAnsi="仿宋_GB2312" w:eastAsia="仿宋_GB2312" w:cs="仿宋_GB2312"/>
                <w:spacing w:val="10"/>
                <w:w w:val="105"/>
                <w:sz w:val="10"/>
                <w:szCs w:val="10"/>
              </w:rPr>
              <w:t>定或拒不执行的</w:t>
            </w:r>
          </w:p>
        </w:tc>
        <w:tc>
          <w:tcPr>
            <w:tcW w:w="1447" w:type="dxa"/>
            <w:tcBorders>
              <w:top w:val="single" w:color="000000" w:sz="2" w:space="0"/>
              <w:bottom w:val="single" w:color="000000" w:sz="2" w:space="0"/>
            </w:tcBorders>
            <w:vAlign w:val="top"/>
          </w:tcPr>
          <w:p>
            <w:pPr>
              <w:spacing w:line="241" w:lineRule="auto"/>
              <w:rPr>
                <w:rFonts w:hint="eastAsia" w:ascii="仿宋_GB2312" w:hAnsi="仿宋_GB2312" w:eastAsia="仿宋_GB2312" w:cs="仿宋_GB2312"/>
                <w:sz w:val="21"/>
              </w:rPr>
            </w:pPr>
          </w:p>
          <w:p>
            <w:pPr>
              <w:spacing w:before="36" w:line="160" w:lineRule="exact"/>
              <w:ind w:firstLine="148"/>
              <w:rPr>
                <w:rFonts w:hint="eastAsia" w:ascii="仿宋_GB2312" w:hAnsi="仿宋_GB2312" w:eastAsia="仿宋_GB2312" w:cs="仿宋_GB2312"/>
                <w:sz w:val="11"/>
                <w:szCs w:val="11"/>
              </w:rPr>
            </w:pPr>
            <w:r>
              <w:rPr>
                <w:rFonts w:hint="eastAsia" w:ascii="仿宋_GB2312" w:hAnsi="仿宋_GB2312" w:eastAsia="仿宋_GB2312" w:cs="仿宋_GB2312"/>
                <w:position w:val="3"/>
                <w:sz w:val="11"/>
                <w:szCs w:val="11"/>
              </w:rPr>
              <w:t>扣合同金额的%~5%;</w:t>
            </w:r>
          </w:p>
          <w:p>
            <w:pPr>
              <w:spacing w:line="222" w:lineRule="auto"/>
              <w:ind w:firstLine="459"/>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或300-500</w:t>
            </w:r>
          </w:p>
        </w:tc>
        <w:tc>
          <w:tcPr>
            <w:tcW w:w="1387" w:type="dxa"/>
            <w:tcBorders>
              <w:top w:val="single" w:color="000000" w:sz="2" w:space="0"/>
              <w:bottom w:val="single" w:color="000000" w:sz="2" w:space="0"/>
            </w:tcBorders>
            <w:vAlign w:val="top"/>
          </w:tcPr>
          <w:p>
            <w:pPr>
              <w:spacing w:line="251" w:lineRule="auto"/>
              <w:rPr>
                <w:rFonts w:hint="eastAsia" w:ascii="仿宋_GB2312" w:hAnsi="仿宋_GB2312" w:eastAsia="仿宋_GB2312" w:cs="仿宋_GB2312"/>
                <w:sz w:val="21"/>
              </w:rPr>
            </w:pPr>
          </w:p>
          <w:p>
            <w:pPr>
              <w:spacing w:before="36" w:line="284" w:lineRule="auto"/>
              <w:ind w:left="351" w:right="258" w:hanging="229"/>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扣合同金额的!W~2%;</w:t>
            </w:r>
            <w:r>
              <w:rPr>
                <w:rFonts w:hint="eastAsia" w:ascii="仿宋_GB2312" w:hAnsi="仿宋_GB2312" w:eastAsia="仿宋_GB2312" w:cs="仿宋_GB2312"/>
                <w:spacing w:val="8"/>
                <w:sz w:val="11"/>
                <w:szCs w:val="11"/>
              </w:rPr>
              <w:t xml:space="preserve"> </w:t>
            </w:r>
            <w:r>
              <w:rPr>
                <w:rFonts w:hint="eastAsia" w:ascii="仿宋_GB2312" w:hAnsi="仿宋_GB2312" w:eastAsia="仿宋_GB2312" w:cs="仿宋_GB2312"/>
                <w:spacing w:val="-2"/>
                <w:sz w:val="11"/>
                <w:szCs w:val="11"/>
              </w:rPr>
              <w:t>或1000~200</w:t>
            </w:r>
          </w:p>
        </w:tc>
        <w:tc>
          <w:tcPr>
            <w:tcW w:w="1377" w:type="dxa"/>
            <w:tcBorders>
              <w:top w:val="single" w:color="000000" w:sz="2" w:space="0"/>
              <w:bottom w:val="single" w:color="000000" w:sz="2" w:space="0"/>
            </w:tcBorders>
            <w:vAlign w:val="top"/>
          </w:tcPr>
          <w:p>
            <w:pPr>
              <w:spacing w:line="251" w:lineRule="auto"/>
              <w:rPr>
                <w:rFonts w:hint="eastAsia" w:ascii="仿宋_GB2312" w:hAnsi="仿宋_GB2312" w:eastAsia="仿宋_GB2312" w:cs="仿宋_GB2312"/>
                <w:sz w:val="21"/>
              </w:rPr>
            </w:pPr>
          </w:p>
          <w:p>
            <w:pPr>
              <w:spacing w:before="36" w:line="268" w:lineRule="auto"/>
              <w:ind w:left="374" w:right="89" w:hanging="270"/>
              <w:rPr>
                <w:rFonts w:hint="eastAsia" w:ascii="仿宋_GB2312" w:hAnsi="仿宋_GB2312" w:eastAsia="仿宋_GB2312" w:cs="仿宋_GB2312"/>
                <w:sz w:val="11"/>
                <w:szCs w:val="11"/>
              </w:rPr>
            </w:pPr>
            <w:r>
              <w:rPr>
                <w:rFonts w:hint="eastAsia" w:ascii="仿宋_GB2312" w:hAnsi="仿宋_GB2312" w:eastAsia="仿宋_GB2312" w:cs="仿宋_GB2312"/>
                <w:sz w:val="11"/>
                <w:szCs w:val="11"/>
              </w:rPr>
              <w:t>扣合同金额的0.5%～1%;</w:t>
            </w:r>
            <w:r>
              <w:rPr>
                <w:rFonts w:hint="eastAsia" w:ascii="仿宋_GB2312" w:hAnsi="仿宋_GB2312" w:eastAsia="仿宋_GB2312" w:cs="仿宋_GB2312"/>
                <w:spacing w:val="7"/>
                <w:sz w:val="11"/>
                <w:szCs w:val="11"/>
              </w:rPr>
              <w:t xml:space="preserve"> </w:t>
            </w:r>
            <w:r>
              <w:rPr>
                <w:rFonts w:hint="eastAsia" w:ascii="仿宋_GB2312" w:hAnsi="仿宋_GB2312" w:eastAsia="仿宋_GB2312" w:cs="仿宋_GB2312"/>
                <w:spacing w:val="-2"/>
                <w:sz w:val="11"/>
                <w:szCs w:val="11"/>
              </w:rPr>
              <w:t>或2500-4500</w:t>
            </w:r>
          </w:p>
        </w:tc>
        <w:tc>
          <w:tcPr>
            <w:tcW w:w="1427" w:type="dxa"/>
            <w:tcBorders>
              <w:top w:val="single" w:color="000000" w:sz="2" w:space="0"/>
              <w:bottom w:val="single" w:color="000000" w:sz="2" w:space="0"/>
            </w:tcBorders>
            <w:vAlign w:val="top"/>
          </w:tcPr>
          <w:p>
            <w:pPr>
              <w:spacing w:line="311" w:lineRule="auto"/>
              <w:rPr>
                <w:rFonts w:hint="eastAsia" w:ascii="仿宋_GB2312" w:hAnsi="仿宋_GB2312" w:eastAsia="仿宋_GB2312" w:cs="仿宋_GB2312"/>
                <w:sz w:val="21"/>
              </w:rPr>
            </w:pPr>
          </w:p>
          <w:p>
            <w:pPr>
              <w:spacing w:before="36" w:line="219" w:lineRule="auto"/>
              <w:ind w:firstLine="38"/>
              <w:rPr>
                <w:rFonts w:hint="eastAsia" w:ascii="仿宋_GB2312" w:hAnsi="仿宋_GB2312" w:eastAsia="仿宋_GB2312" w:cs="仿宋_GB2312"/>
                <w:sz w:val="11"/>
                <w:szCs w:val="11"/>
              </w:rPr>
            </w:pPr>
            <w:r>
              <w:rPr>
                <w:rFonts w:hint="eastAsia" w:ascii="仿宋_GB2312" w:hAnsi="仿宋_GB2312" w:eastAsia="仿宋_GB2312" w:cs="仿宋_GB2312"/>
                <w:spacing w:val="-1"/>
                <w:sz w:val="11"/>
                <w:szCs w:val="11"/>
              </w:rPr>
              <w:t>扣合同金额的0.3%~0.4%;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29" w:type="dxa"/>
            <w:tcBorders>
              <w:top w:val="single" w:color="000000" w:sz="2" w:space="0"/>
              <w:bottom w:val="single" w:color="000000" w:sz="2" w:space="0"/>
            </w:tcBorders>
            <w:vAlign w:val="top"/>
          </w:tcPr>
          <w:p>
            <w:pPr>
              <w:spacing w:before="168" w:line="183" w:lineRule="auto"/>
              <w:ind w:firstLine="89"/>
              <w:rPr>
                <w:rFonts w:hint="eastAsia" w:ascii="仿宋_GB2312" w:hAnsi="仿宋_GB2312" w:eastAsia="仿宋_GB2312" w:cs="仿宋_GB2312"/>
                <w:sz w:val="11"/>
                <w:szCs w:val="11"/>
              </w:rPr>
            </w:pPr>
            <w:r>
              <w:rPr>
                <w:rFonts w:hint="eastAsia" w:ascii="仿宋_GB2312" w:hAnsi="仿宋_GB2312" w:eastAsia="仿宋_GB2312" w:cs="仿宋_GB2312"/>
                <w:spacing w:val="-2"/>
                <w:sz w:val="11"/>
                <w:szCs w:val="11"/>
              </w:rPr>
              <w:t>20</w:t>
            </w:r>
          </w:p>
        </w:tc>
        <w:tc>
          <w:tcPr>
            <w:tcW w:w="52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5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2904"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1447"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1387"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1377"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1427"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10059" w:type="dxa"/>
            <w:gridSpan w:val="8"/>
            <w:tcBorders>
              <w:top w:val="single" w:color="000000" w:sz="2" w:space="0"/>
              <w:bottom w:val="single" w:color="000000" w:sz="2" w:space="0"/>
            </w:tcBorders>
            <w:vAlign w:val="top"/>
          </w:tcPr>
          <w:p>
            <w:pPr>
              <w:spacing w:before="140" w:line="237" w:lineRule="auto"/>
              <w:rPr>
                <w:rFonts w:hint="eastAsia" w:ascii="仿宋_GB2312" w:hAnsi="仿宋_GB2312" w:eastAsia="仿宋_GB2312" w:cs="仿宋_GB2312"/>
                <w:sz w:val="10"/>
                <w:szCs w:val="10"/>
              </w:rPr>
            </w:pPr>
            <w:r>
              <w:rPr>
                <w:rFonts w:hint="eastAsia" w:ascii="仿宋_GB2312" w:hAnsi="仿宋_GB2312" w:eastAsia="仿宋_GB2312" w:cs="仿宋_GB2312"/>
                <w:spacing w:val="5"/>
                <w:w w:val="104"/>
                <w:sz w:val="10"/>
                <w:szCs w:val="10"/>
              </w:rPr>
              <w:t>注:1、与安全管理相关的考评内容具体考评标准内容参照广州市净水有限公司标准《工程项目安全管理规范》（Q/CZISA1-201）抗行.</w:t>
            </w:r>
          </w:p>
        </w:tc>
      </w:tr>
    </w:tbl>
    <w:p>
      <w:pPr>
        <w:rPr>
          <w:rFonts w:hint="eastAsia" w:ascii="仿宋_GB2312" w:hAnsi="仿宋_GB2312" w:eastAsia="仿宋_GB2312" w:cs="仿宋_GB2312"/>
          <w:sz w:val="21"/>
        </w:rPr>
      </w:pPr>
    </w:p>
    <w:p>
      <w:pPr>
        <w:rPr>
          <w:rFonts w:hint="eastAsia" w:ascii="仿宋_GB2312" w:hAnsi="仿宋_GB2312" w:eastAsia="仿宋_GB2312" w:cs="仿宋_GB2312"/>
        </w:rPr>
        <w:sectPr>
          <w:pgSz w:w="11840" w:h="16910"/>
          <w:pgMar w:top="1080" w:right="750" w:bottom="400" w:left="1010" w:header="0" w:footer="0" w:gutter="0"/>
          <w:cols w:space="720" w:num="1"/>
        </w:sectPr>
      </w:pPr>
    </w:p>
    <w:p>
      <w:pPr>
        <w:spacing w:before="27" w:line="219" w:lineRule="auto"/>
        <w:ind w:firstLine="59"/>
        <w:rPr>
          <w:rFonts w:hint="eastAsia" w:ascii="仿宋_GB2312" w:hAnsi="仿宋_GB2312" w:eastAsia="仿宋_GB2312" w:cs="仿宋_GB2312"/>
          <w:sz w:val="14"/>
          <w:szCs w:val="14"/>
        </w:rPr>
      </w:pPr>
      <w:r>
        <w:rPr>
          <w:rFonts w:hint="eastAsia" w:ascii="仿宋_GB2312" w:hAnsi="仿宋_GB2312" w:eastAsia="仿宋_GB2312" w:cs="仿宋_GB2312"/>
          <w:spacing w:val="-6"/>
          <w:sz w:val="14"/>
          <w:szCs w:val="14"/>
        </w:rPr>
        <w:t>附</w:t>
      </w:r>
      <w:r>
        <w:rPr>
          <w:rFonts w:hint="eastAsia" w:ascii="仿宋_GB2312" w:hAnsi="仿宋_GB2312" w:eastAsia="仿宋_GB2312" w:cs="仿宋_GB2312"/>
          <w:spacing w:val="48"/>
          <w:sz w:val="14"/>
          <w:szCs w:val="14"/>
        </w:rPr>
        <w:t xml:space="preserve"> </w:t>
      </w:r>
      <w:r>
        <w:rPr>
          <w:rFonts w:hint="eastAsia" w:ascii="仿宋_GB2312" w:hAnsi="仿宋_GB2312" w:eastAsia="仿宋_GB2312" w:cs="仿宋_GB2312"/>
          <w:spacing w:val="-6"/>
          <w:sz w:val="14"/>
          <w:szCs w:val="14"/>
        </w:rPr>
        <w:t>件</w:t>
      </w:r>
      <w:r>
        <w:rPr>
          <w:rFonts w:hint="eastAsia" w:ascii="仿宋_GB2312" w:hAnsi="仿宋_GB2312" w:eastAsia="仿宋_GB2312" w:cs="仿宋_GB2312"/>
          <w:spacing w:val="33"/>
          <w:w w:val="101"/>
          <w:sz w:val="14"/>
          <w:szCs w:val="14"/>
        </w:rPr>
        <w:t xml:space="preserve"> </w:t>
      </w:r>
      <w:r>
        <w:rPr>
          <w:rFonts w:hint="eastAsia" w:ascii="仿宋_GB2312" w:hAnsi="仿宋_GB2312" w:eastAsia="仿宋_GB2312" w:cs="仿宋_GB2312"/>
          <w:spacing w:val="-6"/>
          <w:sz w:val="14"/>
          <w:szCs w:val="14"/>
        </w:rPr>
        <w:t>2-2</w:t>
      </w:r>
    </w:p>
    <w:p>
      <w:pPr>
        <w:spacing w:before="181" w:line="219" w:lineRule="auto"/>
        <w:ind w:firstLine="2523"/>
        <w:rPr>
          <w:rFonts w:hint="eastAsia" w:ascii="仿宋_GB2312" w:hAnsi="仿宋_GB2312" w:eastAsia="仿宋_GB2312" w:cs="仿宋_GB2312"/>
          <w:sz w:val="26"/>
          <w:szCs w:val="26"/>
        </w:rPr>
      </w:pPr>
      <w:r>
        <w:rPr>
          <w:rFonts w:hint="eastAsia" w:ascii="仿宋_GB2312" w:hAnsi="仿宋_GB2312" w:eastAsia="仿宋_GB2312" w:cs="仿宋_GB2312"/>
          <w:spacing w:val="-2"/>
          <w:sz w:val="26"/>
          <w:szCs w:val="26"/>
          <w14:textOutline w14:w="4724" w14:cap="flat" w14:cmpd="sng">
            <w14:solidFill>
              <w14:srgbClr w14:val="000000"/>
            </w14:solidFill>
            <w14:prstDash w14:val="solid"/>
            <w14:miter w14:val="0"/>
          </w14:textOutline>
        </w:rPr>
        <w:t>营运项目承包单位综合履约考评表（安全）</w:t>
      </w:r>
    </w:p>
    <w:p>
      <w:pPr>
        <w:rPr>
          <w:rFonts w:hint="eastAsia" w:ascii="仿宋_GB2312" w:hAnsi="仿宋_GB2312" w:eastAsia="仿宋_GB2312" w:cs="仿宋_GB2312"/>
        </w:rPr>
      </w:pPr>
    </w:p>
    <w:p>
      <w:pPr>
        <w:spacing w:line="20" w:lineRule="exact"/>
        <w:rPr>
          <w:rFonts w:hint="eastAsia" w:ascii="仿宋_GB2312" w:hAnsi="仿宋_GB2312" w:eastAsia="仿宋_GB2312" w:cs="仿宋_GB2312"/>
        </w:rPr>
      </w:pPr>
    </w:p>
    <w:p>
      <w:pPr>
        <w:rPr>
          <w:rFonts w:hint="eastAsia" w:ascii="仿宋_GB2312" w:hAnsi="仿宋_GB2312" w:eastAsia="仿宋_GB2312" w:cs="仿宋_GB2312"/>
        </w:rPr>
        <w:sectPr>
          <w:pgSz w:w="11790" w:h="16870"/>
          <w:pgMar w:top="1073" w:right="849" w:bottom="400" w:left="1040" w:header="0" w:footer="0" w:gutter="0"/>
          <w:cols w:equalWidth="0" w:num="1">
            <w:col w:w="9901"/>
          </w:cols>
        </w:sectPr>
      </w:pPr>
    </w:p>
    <w:p>
      <w:pPr>
        <w:spacing w:before="66" w:line="189" w:lineRule="auto"/>
        <w:ind w:firstLine="39"/>
        <w:rPr>
          <w:rFonts w:hint="eastAsia" w:ascii="仿宋_GB2312" w:hAnsi="仿宋_GB2312" w:eastAsia="仿宋_GB2312" w:cs="仿宋_GB2312"/>
          <w:sz w:val="14"/>
          <w:szCs w:val="14"/>
        </w:rPr>
      </w:pPr>
      <w:r>
        <w:rPr>
          <w:rFonts w:hint="eastAsia" w:ascii="仿宋_GB2312" w:hAnsi="仿宋_GB2312" w:eastAsia="仿宋_GB2312" w:cs="仿宋_GB2312"/>
          <w:spacing w:val="14"/>
          <w:w w:val="105"/>
          <w:sz w:val="14"/>
          <w:szCs w:val="14"/>
        </w:rPr>
        <w:t>项目名称</w:t>
      </w:r>
    </w:p>
    <w:p>
      <w:pPr>
        <w:spacing w:line="14" w:lineRule="auto"/>
        <w:rPr>
          <w:rFonts w:hint="eastAsia" w:ascii="仿宋_GB2312" w:hAnsi="仿宋_GB2312" w:eastAsia="仿宋_GB2312" w:cs="仿宋_GB2312"/>
          <w:sz w:val="2"/>
        </w:rPr>
      </w:pPr>
      <w:r>
        <w:rPr>
          <w:rFonts w:hint="eastAsia" w:ascii="仿宋_GB2312" w:hAnsi="仿宋_GB2312" w:eastAsia="仿宋_GB2312" w:cs="仿宋_GB2312"/>
          <w:sz w:val="2"/>
          <w:szCs w:val="2"/>
        </w:rPr>
        <w:br w:type="column"/>
      </w:r>
    </w:p>
    <w:p>
      <w:pPr>
        <w:spacing w:before="27" w:line="222" w:lineRule="auto"/>
        <w:ind w:firstLine="313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综合考评日期∶</w:t>
      </w:r>
    </w:p>
    <w:p>
      <w:pPr>
        <w:spacing w:line="14" w:lineRule="auto"/>
        <w:rPr>
          <w:rFonts w:hint="eastAsia" w:ascii="仿宋_GB2312" w:hAnsi="仿宋_GB2312" w:eastAsia="仿宋_GB2312" w:cs="仿宋_GB2312"/>
          <w:sz w:val="2"/>
        </w:rPr>
      </w:pPr>
      <w:r>
        <w:rPr>
          <w:rFonts w:hint="eastAsia" w:ascii="仿宋_GB2312" w:hAnsi="仿宋_GB2312" w:eastAsia="仿宋_GB2312" w:cs="仿宋_GB2312"/>
          <w:sz w:val="2"/>
          <w:szCs w:val="2"/>
        </w:rPr>
        <w:br w:type="column"/>
      </w:r>
    </w:p>
    <w:p>
      <w:pPr>
        <w:spacing w:before="27" w:line="222" w:lineRule="auto"/>
        <w:ind w:firstLine="165"/>
        <w:rPr>
          <w:rFonts w:hint="eastAsia" w:ascii="仿宋_GB2312" w:hAnsi="仿宋_GB2312" w:eastAsia="仿宋_GB2312" w:cs="仿宋_GB2312"/>
          <w:sz w:val="14"/>
          <w:szCs w:val="14"/>
        </w:rPr>
      </w:pPr>
      <w:r>
        <w:rPr>
          <w:rFonts w:hint="eastAsia" w:ascii="仿宋_GB2312" w:hAnsi="仿宋_GB2312" w:eastAsia="仿宋_GB2312" w:cs="仿宋_GB2312"/>
          <w:spacing w:val="-10"/>
          <w:sz w:val="14"/>
          <w:szCs w:val="14"/>
        </w:rPr>
        <w:t>年</w:t>
      </w:r>
      <w:r>
        <w:rPr>
          <w:rFonts w:hint="eastAsia" w:ascii="仿宋_GB2312" w:hAnsi="仿宋_GB2312" w:eastAsia="仿宋_GB2312" w:cs="仿宋_GB2312"/>
          <w:spacing w:val="5"/>
          <w:w w:val="101"/>
          <w:sz w:val="14"/>
          <w:szCs w:val="14"/>
        </w:rPr>
        <w:t xml:space="preserve">   </w:t>
      </w:r>
      <w:r>
        <w:rPr>
          <w:rFonts w:hint="eastAsia" w:ascii="仿宋_GB2312" w:hAnsi="仿宋_GB2312" w:eastAsia="仿宋_GB2312" w:cs="仿宋_GB2312"/>
          <w:spacing w:val="-10"/>
          <w:sz w:val="14"/>
          <w:szCs w:val="14"/>
        </w:rPr>
        <w:t>月</w:t>
      </w:r>
      <w:r>
        <w:rPr>
          <w:rFonts w:hint="eastAsia" w:ascii="仿宋_GB2312" w:hAnsi="仿宋_GB2312" w:eastAsia="仿宋_GB2312" w:cs="仿宋_GB2312"/>
          <w:spacing w:val="29"/>
          <w:sz w:val="14"/>
          <w:szCs w:val="14"/>
        </w:rPr>
        <w:t xml:space="preserve">  </w:t>
      </w:r>
      <w:r>
        <w:rPr>
          <w:rFonts w:hint="eastAsia" w:ascii="仿宋_GB2312" w:hAnsi="仿宋_GB2312" w:eastAsia="仿宋_GB2312" w:cs="仿宋_GB2312"/>
          <w:spacing w:val="-10"/>
          <w:sz w:val="14"/>
          <w:szCs w:val="14"/>
        </w:rPr>
        <w:t>日</w:t>
      </w:r>
    </w:p>
    <w:p>
      <w:pPr>
        <w:rPr>
          <w:rFonts w:hint="eastAsia" w:ascii="仿宋_GB2312" w:hAnsi="仿宋_GB2312" w:eastAsia="仿宋_GB2312" w:cs="仿宋_GB2312"/>
        </w:rPr>
        <w:sectPr>
          <w:type w:val="continuous"/>
          <w:pgSz w:w="11790" w:h="16870"/>
          <w:pgMar w:top="1073" w:right="849" w:bottom="400" w:left="1040" w:header="0" w:footer="0" w:gutter="0"/>
          <w:cols w:equalWidth="0" w:num="3">
            <w:col w:w="3818" w:space="100"/>
            <w:col w:w="4267" w:space="100"/>
            <w:col w:w="1616"/>
          </w:cols>
        </w:sectPr>
      </w:pPr>
    </w:p>
    <w:p>
      <w:pPr>
        <w:spacing w:line="40" w:lineRule="exact"/>
        <w:rPr>
          <w:rFonts w:hint="eastAsia" w:ascii="仿宋_GB2312" w:hAnsi="仿宋_GB2312" w:eastAsia="仿宋_GB2312" w:cs="仿宋_GB2312"/>
        </w:rPr>
      </w:pPr>
    </w:p>
    <w:tbl>
      <w:tblPr>
        <w:tblStyle w:val="618"/>
        <w:tblW w:w="988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9"/>
        <w:gridCol w:w="439"/>
        <w:gridCol w:w="479"/>
        <w:gridCol w:w="3872"/>
        <w:gridCol w:w="1816"/>
        <w:gridCol w:w="589"/>
        <w:gridCol w:w="609"/>
        <w:gridCol w:w="589"/>
        <w:gridCol w:w="599"/>
        <w:gridCol w:w="5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69" w:type="dxa"/>
            <w:vMerge w:val="restart"/>
            <w:tcBorders>
              <w:top w:val="single" w:color="000000" w:sz="2" w:space="0"/>
              <w:bottom w:val="nil"/>
            </w:tcBorders>
            <w:vAlign w:val="top"/>
          </w:tcPr>
          <w:p>
            <w:pPr>
              <w:spacing w:line="247" w:lineRule="auto"/>
              <w:rPr>
                <w:rFonts w:hint="eastAsia" w:ascii="仿宋_GB2312" w:hAnsi="仿宋_GB2312" w:eastAsia="仿宋_GB2312" w:cs="仿宋_GB2312"/>
                <w:sz w:val="21"/>
              </w:rPr>
            </w:pPr>
          </w:p>
          <w:p>
            <w:pPr>
              <w:spacing w:before="46" w:line="221" w:lineRule="auto"/>
              <w:ind w:firstLine="29"/>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序号</w:t>
            </w:r>
          </w:p>
        </w:tc>
        <w:tc>
          <w:tcPr>
            <w:tcW w:w="439" w:type="dxa"/>
            <w:vMerge w:val="restart"/>
            <w:tcBorders>
              <w:top w:val="single" w:color="000000" w:sz="2" w:space="0"/>
              <w:bottom w:val="nil"/>
            </w:tcBorders>
            <w:vAlign w:val="top"/>
          </w:tcPr>
          <w:p>
            <w:pPr>
              <w:spacing w:before="194" w:line="278" w:lineRule="auto"/>
              <w:ind w:left="61" w:right="5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考评</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13"/>
                <w:w w:val="95"/>
                <w:sz w:val="14"/>
                <w:szCs w:val="14"/>
              </w:rPr>
              <w:t>项</w:t>
            </w:r>
            <w:r>
              <w:rPr>
                <w:rFonts w:hint="eastAsia" w:ascii="仿宋_GB2312" w:hAnsi="仿宋_GB2312" w:eastAsia="仿宋_GB2312" w:cs="仿宋_GB2312"/>
                <w:spacing w:val="-4"/>
                <w:sz w:val="14"/>
                <w:szCs w:val="14"/>
              </w:rPr>
              <w:t xml:space="preserve"> </w:t>
            </w:r>
            <w:r>
              <w:rPr>
                <w:rFonts w:hint="eastAsia" w:ascii="仿宋_GB2312" w:hAnsi="仿宋_GB2312" w:eastAsia="仿宋_GB2312" w:cs="仿宋_GB2312"/>
                <w:spacing w:val="-13"/>
                <w:w w:val="95"/>
                <w:sz w:val="14"/>
                <w:szCs w:val="14"/>
              </w:rPr>
              <w:t>目</w:t>
            </w:r>
          </w:p>
        </w:tc>
        <w:tc>
          <w:tcPr>
            <w:tcW w:w="479" w:type="dxa"/>
            <w:vMerge w:val="restart"/>
            <w:tcBorders>
              <w:top w:val="single" w:color="000000" w:sz="2" w:space="0"/>
              <w:bottom w:val="nil"/>
            </w:tcBorders>
            <w:vAlign w:val="top"/>
          </w:tcPr>
          <w:p>
            <w:pPr>
              <w:spacing w:before="205" w:line="198"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考评</w:t>
            </w:r>
          </w:p>
          <w:p>
            <w:pPr>
              <w:spacing w:line="220"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分项</w:t>
            </w:r>
          </w:p>
        </w:tc>
        <w:tc>
          <w:tcPr>
            <w:tcW w:w="3872" w:type="dxa"/>
            <w:vMerge w:val="restart"/>
            <w:tcBorders>
              <w:top w:val="single" w:color="000000" w:sz="2" w:space="0"/>
              <w:bottom w:val="nil"/>
            </w:tcBorders>
            <w:vAlign w:val="top"/>
          </w:tcPr>
          <w:p>
            <w:pPr>
              <w:spacing w:line="248" w:lineRule="auto"/>
              <w:rPr>
                <w:rFonts w:hint="eastAsia" w:ascii="仿宋_GB2312" w:hAnsi="仿宋_GB2312" w:eastAsia="仿宋_GB2312" w:cs="仿宋_GB2312"/>
                <w:sz w:val="21"/>
              </w:rPr>
            </w:pPr>
          </w:p>
          <w:p>
            <w:pPr>
              <w:spacing w:before="45" w:line="219" w:lineRule="auto"/>
              <w:ind w:firstLine="1642"/>
              <w:rPr>
                <w:rFonts w:hint="eastAsia" w:ascii="仿宋_GB2312" w:hAnsi="仿宋_GB2312" w:eastAsia="仿宋_GB2312" w:cs="仿宋_GB2312"/>
                <w:sz w:val="14"/>
                <w:szCs w:val="14"/>
              </w:rPr>
            </w:pPr>
            <w:r>
              <w:rPr>
                <w:rFonts w:hint="eastAsia" w:ascii="仿宋_GB2312" w:hAnsi="仿宋_GB2312" w:eastAsia="仿宋_GB2312" w:cs="仿宋_GB2312"/>
                <w:spacing w:val="6"/>
                <w:sz w:val="14"/>
                <w:szCs w:val="14"/>
              </w:rPr>
              <w:t>考评内容</w:t>
            </w:r>
          </w:p>
        </w:tc>
        <w:tc>
          <w:tcPr>
            <w:tcW w:w="1816" w:type="dxa"/>
            <w:vMerge w:val="restart"/>
            <w:tcBorders>
              <w:top w:val="single" w:color="000000" w:sz="2" w:space="0"/>
              <w:bottom w:val="nil"/>
            </w:tcBorders>
            <w:vAlign w:val="top"/>
          </w:tcPr>
          <w:p>
            <w:pPr>
              <w:spacing w:line="248" w:lineRule="auto"/>
              <w:rPr>
                <w:rFonts w:hint="eastAsia" w:ascii="仿宋_GB2312" w:hAnsi="仿宋_GB2312" w:eastAsia="仿宋_GB2312" w:cs="仿宋_GB2312"/>
                <w:sz w:val="21"/>
              </w:rPr>
            </w:pPr>
          </w:p>
          <w:p>
            <w:pPr>
              <w:spacing w:before="45" w:line="219" w:lineRule="auto"/>
              <w:ind w:firstLine="62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考评标准</w:t>
            </w:r>
          </w:p>
        </w:tc>
        <w:tc>
          <w:tcPr>
            <w:tcW w:w="589" w:type="dxa"/>
            <w:vMerge w:val="restart"/>
            <w:tcBorders>
              <w:top w:val="single" w:color="000000" w:sz="2" w:space="0"/>
              <w:bottom w:val="nil"/>
            </w:tcBorders>
            <w:vAlign w:val="top"/>
          </w:tcPr>
          <w:p>
            <w:pPr>
              <w:spacing w:before="185" w:line="277" w:lineRule="auto"/>
              <w:ind w:left="74" w:right="79"/>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监理单</w:t>
            </w:r>
            <w:r>
              <w:rPr>
                <w:rFonts w:hint="eastAsia" w:ascii="仿宋_GB2312" w:hAnsi="仿宋_GB2312" w:eastAsia="仿宋_GB2312" w:cs="仿宋_GB2312"/>
                <w:spacing w:val="2"/>
                <w:w w:val="101"/>
                <w:sz w:val="14"/>
                <w:szCs w:val="14"/>
              </w:rPr>
              <w:t xml:space="preserve"> </w:t>
            </w:r>
            <w:r>
              <w:rPr>
                <w:rFonts w:hint="eastAsia" w:ascii="仿宋_GB2312" w:hAnsi="仿宋_GB2312" w:eastAsia="仿宋_GB2312" w:cs="仿宋_GB2312"/>
                <w:spacing w:val="-2"/>
                <w:sz w:val="14"/>
                <w:szCs w:val="14"/>
              </w:rPr>
              <w:t>位考评</w:t>
            </w:r>
          </w:p>
        </w:tc>
        <w:tc>
          <w:tcPr>
            <w:tcW w:w="609" w:type="dxa"/>
            <w:vMerge w:val="restart"/>
            <w:tcBorders>
              <w:top w:val="single" w:color="000000" w:sz="2" w:space="0"/>
              <w:bottom w:val="nil"/>
            </w:tcBorders>
            <w:vAlign w:val="top"/>
          </w:tcPr>
          <w:p>
            <w:pPr>
              <w:spacing w:before="164" w:line="290" w:lineRule="auto"/>
              <w:ind w:left="155" w:right="63" w:hanging="70"/>
              <w:rPr>
                <w:rFonts w:hint="eastAsia" w:ascii="仿宋_GB2312" w:hAnsi="仿宋_GB2312" w:eastAsia="仿宋_GB2312" w:cs="仿宋_GB2312"/>
                <w:sz w:val="14"/>
                <w:szCs w:val="14"/>
              </w:rPr>
            </w:pPr>
            <w:r>
              <w:rPr>
                <w:rFonts w:hint="eastAsia" w:ascii="仿宋_GB2312" w:hAnsi="仿宋_GB2312" w:eastAsia="仿宋_GB2312" w:cs="仿宋_GB2312"/>
                <w:spacing w:val="6"/>
                <w:sz w:val="14"/>
                <w:szCs w:val="14"/>
              </w:rPr>
              <w:t>分公司</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2"/>
                <w:sz w:val="14"/>
                <w:szCs w:val="14"/>
              </w:rPr>
              <w:t>考评</w:t>
            </w:r>
          </w:p>
        </w:tc>
        <w:tc>
          <w:tcPr>
            <w:tcW w:w="1188" w:type="dxa"/>
            <w:gridSpan w:val="2"/>
            <w:tcBorders>
              <w:top w:val="single" w:color="000000" w:sz="2" w:space="0"/>
              <w:bottom w:val="single" w:color="000000" w:sz="2" w:space="0"/>
            </w:tcBorders>
            <w:vAlign w:val="top"/>
          </w:tcPr>
          <w:p>
            <w:pPr>
              <w:spacing w:before="65" w:line="219" w:lineRule="auto"/>
              <w:ind w:firstLine="306"/>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公司考评</w:t>
            </w:r>
          </w:p>
        </w:tc>
        <w:tc>
          <w:tcPr>
            <w:tcW w:w="519" w:type="dxa"/>
            <w:vMerge w:val="restart"/>
            <w:tcBorders>
              <w:top w:val="single" w:color="000000" w:sz="2" w:space="0"/>
              <w:bottom w:val="nil"/>
            </w:tcBorders>
            <w:vAlign w:val="top"/>
          </w:tcPr>
          <w:p>
            <w:pPr>
              <w:spacing w:before="114" w:line="198" w:lineRule="auto"/>
              <w:ind w:firstLine="108"/>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综合</w:t>
            </w:r>
          </w:p>
          <w:p>
            <w:pPr>
              <w:spacing w:line="219" w:lineRule="auto"/>
              <w:ind w:firstLine="108"/>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考评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6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43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47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3872"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1816"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58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0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spacing w:before="64" w:line="264" w:lineRule="auto"/>
              <w:ind w:left="86" w:right="46"/>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业务主</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5"/>
                <w:sz w:val="14"/>
                <w:szCs w:val="14"/>
              </w:rPr>
              <w:t>管部门</w:t>
            </w:r>
          </w:p>
        </w:tc>
        <w:tc>
          <w:tcPr>
            <w:tcW w:w="599" w:type="dxa"/>
            <w:tcBorders>
              <w:top w:val="single" w:color="000000" w:sz="2" w:space="0"/>
              <w:bottom w:val="single" w:color="000000" w:sz="2" w:space="0"/>
            </w:tcBorders>
            <w:vAlign w:val="top"/>
          </w:tcPr>
          <w:p>
            <w:pPr>
              <w:spacing w:before="75" w:line="252" w:lineRule="auto"/>
              <w:ind w:left="97" w:right="45"/>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安全管</w:t>
            </w:r>
            <w:r>
              <w:rPr>
                <w:rFonts w:hint="eastAsia" w:ascii="仿宋_GB2312" w:hAnsi="仿宋_GB2312" w:eastAsia="仿宋_GB2312" w:cs="仿宋_GB2312"/>
                <w:w w:val="101"/>
                <w:sz w:val="14"/>
                <w:szCs w:val="14"/>
              </w:rPr>
              <w:t xml:space="preserve"> </w:t>
            </w:r>
            <w:r>
              <w:rPr>
                <w:rFonts w:hint="eastAsia" w:ascii="仿宋_GB2312" w:hAnsi="仿宋_GB2312" w:eastAsia="仿宋_GB2312" w:cs="仿宋_GB2312"/>
                <w:spacing w:val="5"/>
                <w:sz w:val="14"/>
                <w:szCs w:val="14"/>
              </w:rPr>
              <w:t>理部门</w:t>
            </w:r>
          </w:p>
        </w:tc>
        <w:tc>
          <w:tcPr>
            <w:tcW w:w="519" w:type="dxa"/>
            <w:vMerge w:val="continue"/>
            <w:tcBorders>
              <w:top w:val="nil"/>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9880" w:type="dxa"/>
            <w:gridSpan w:val="10"/>
            <w:tcBorders>
              <w:top w:val="single" w:color="000000" w:sz="2" w:space="0"/>
              <w:bottom w:val="single" w:color="000000" w:sz="2" w:space="0"/>
            </w:tcBorders>
            <w:vAlign w:val="top"/>
          </w:tcPr>
          <w:p>
            <w:pPr>
              <w:spacing w:before="75" w:line="219" w:lineRule="auto"/>
              <w:ind w:firstLine="4509"/>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一、加分部分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369" w:type="dxa"/>
            <w:tcBorders>
              <w:top w:val="single" w:color="000000" w:sz="2" w:space="0"/>
              <w:bottom w:val="single" w:color="000000" w:sz="2" w:space="0"/>
            </w:tcBorders>
            <w:vAlign w:val="top"/>
          </w:tcPr>
          <w:p>
            <w:pPr>
              <w:spacing w:before="267" w:line="185" w:lineRule="auto"/>
              <w:ind w:firstLine="12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1</w:t>
            </w:r>
          </w:p>
        </w:tc>
        <w:tc>
          <w:tcPr>
            <w:tcW w:w="918" w:type="dxa"/>
            <w:gridSpan w:val="2"/>
            <w:tcBorders>
              <w:top w:val="single" w:color="000000" w:sz="2" w:space="0"/>
              <w:bottom w:val="single" w:color="000000" w:sz="2" w:space="0"/>
            </w:tcBorders>
            <w:vAlign w:val="top"/>
          </w:tcPr>
          <w:p>
            <w:pPr>
              <w:spacing w:before="245" w:line="219" w:lineRule="auto"/>
              <w:ind w:firstLine="19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综合管理</w:t>
            </w:r>
          </w:p>
        </w:tc>
        <w:tc>
          <w:tcPr>
            <w:tcW w:w="3872" w:type="dxa"/>
            <w:tcBorders>
              <w:top w:val="single" w:color="000000" w:sz="2" w:space="0"/>
              <w:bottom w:val="single" w:color="000000" w:sz="2" w:space="0"/>
            </w:tcBorders>
            <w:vAlign w:val="top"/>
          </w:tcPr>
          <w:p>
            <w:pPr>
              <w:spacing w:before="245" w:line="219" w:lineRule="auto"/>
              <w:ind w:firstLine="52"/>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受到业主单位或上级管理部门通报表扬的</w:t>
            </w:r>
          </w:p>
        </w:tc>
        <w:tc>
          <w:tcPr>
            <w:tcW w:w="1816" w:type="dxa"/>
            <w:tcBorders>
              <w:top w:val="single" w:color="000000" w:sz="2" w:space="0"/>
              <w:bottom w:val="single" w:color="000000" w:sz="2" w:space="0"/>
            </w:tcBorders>
            <w:vAlign w:val="top"/>
          </w:tcPr>
          <w:p>
            <w:pPr>
              <w:spacing w:before="245" w:line="220" w:lineRule="auto"/>
              <w:ind w:firstLine="40"/>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加5～10分/项，可叠加</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369" w:type="dxa"/>
            <w:tcBorders>
              <w:top w:val="single" w:color="000000" w:sz="2" w:space="0"/>
              <w:bottom w:val="single" w:color="000000" w:sz="2" w:space="0"/>
            </w:tcBorders>
            <w:vAlign w:val="top"/>
          </w:tcPr>
          <w:p>
            <w:pPr>
              <w:spacing w:before="178" w:line="184" w:lineRule="auto"/>
              <w:ind w:firstLine="12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2</w:t>
            </w:r>
          </w:p>
        </w:tc>
        <w:tc>
          <w:tcPr>
            <w:tcW w:w="918" w:type="dxa"/>
            <w:gridSpan w:val="2"/>
            <w:tcBorders>
              <w:top w:val="single" w:color="000000" w:sz="2" w:space="0"/>
              <w:bottom w:val="single" w:color="000000" w:sz="2" w:space="0"/>
            </w:tcBorders>
            <w:vAlign w:val="top"/>
          </w:tcPr>
          <w:p>
            <w:pPr>
              <w:spacing w:before="155" w:line="219" w:lineRule="auto"/>
              <w:ind w:firstLine="19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现场管理</w:t>
            </w:r>
          </w:p>
        </w:tc>
        <w:tc>
          <w:tcPr>
            <w:tcW w:w="3872" w:type="dxa"/>
            <w:tcBorders>
              <w:top w:val="single" w:color="000000" w:sz="2" w:space="0"/>
              <w:bottom w:val="single" w:color="000000" w:sz="2" w:space="0"/>
            </w:tcBorders>
            <w:vAlign w:val="top"/>
          </w:tcPr>
          <w:p>
            <w:pPr>
              <w:spacing w:before="75" w:line="244" w:lineRule="auto"/>
              <w:ind w:left="52"/>
              <w:rPr>
                <w:rFonts w:hint="eastAsia" w:ascii="仿宋_GB2312" w:hAnsi="仿宋_GB2312" w:eastAsia="仿宋_GB2312" w:cs="仿宋_GB2312"/>
                <w:sz w:val="13"/>
                <w:szCs w:val="13"/>
              </w:rPr>
            </w:pPr>
            <w:r>
              <w:rPr>
                <w:rFonts w:hint="eastAsia" w:ascii="仿宋_GB2312" w:hAnsi="仿宋_GB2312" w:eastAsia="仿宋_GB2312" w:cs="仿宋_GB2312"/>
                <w:spacing w:val="13"/>
                <w:w w:val="102"/>
                <w:sz w:val="13"/>
                <w:szCs w:val="13"/>
              </w:rPr>
              <w:t>积极配合业主单位做好安全工作及相关宣传教育，积极主动</w:t>
            </w:r>
            <w:r>
              <w:rPr>
                <w:rFonts w:hint="eastAsia" w:ascii="仿宋_GB2312" w:hAnsi="仿宋_GB2312" w:eastAsia="仿宋_GB2312" w:cs="仿宋_GB2312"/>
                <w:spacing w:val="13"/>
                <w:sz w:val="13"/>
                <w:szCs w:val="13"/>
              </w:rPr>
              <w:t xml:space="preserve"> </w:t>
            </w:r>
            <w:r>
              <w:rPr>
                <w:rFonts w:hint="eastAsia" w:ascii="仿宋_GB2312" w:hAnsi="仿宋_GB2312" w:eastAsia="仿宋_GB2312" w:cs="仿宋_GB2312"/>
                <w:spacing w:val="13"/>
                <w:w w:val="105"/>
                <w:sz w:val="13"/>
                <w:szCs w:val="13"/>
              </w:rPr>
              <w:t>排查隐患的</w:t>
            </w:r>
          </w:p>
        </w:tc>
        <w:tc>
          <w:tcPr>
            <w:tcW w:w="1816" w:type="dxa"/>
            <w:tcBorders>
              <w:top w:val="single" w:color="000000" w:sz="2" w:space="0"/>
              <w:bottom w:val="single" w:color="000000" w:sz="2" w:space="0"/>
            </w:tcBorders>
            <w:vAlign w:val="top"/>
          </w:tcPr>
          <w:p>
            <w:pPr>
              <w:spacing w:before="155" w:line="220" w:lineRule="auto"/>
              <w:ind w:firstLine="40"/>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加5分/项</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9880" w:type="dxa"/>
            <w:gridSpan w:val="10"/>
            <w:tcBorders>
              <w:top w:val="single" w:color="000000" w:sz="2" w:space="0"/>
              <w:bottom w:val="single" w:color="000000" w:sz="2" w:space="0"/>
            </w:tcBorders>
            <w:vAlign w:val="top"/>
          </w:tcPr>
          <w:p>
            <w:pPr>
              <w:spacing w:before="106" w:line="219" w:lineRule="auto"/>
              <w:ind w:firstLine="4509"/>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二、扣分部分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369" w:type="dxa"/>
            <w:tcBorders>
              <w:top w:val="single" w:color="000000" w:sz="2" w:space="0"/>
              <w:bottom w:val="single" w:color="000000" w:sz="2" w:space="0"/>
            </w:tcBorders>
            <w:vAlign w:val="top"/>
          </w:tcPr>
          <w:p>
            <w:pPr>
              <w:spacing w:before="259" w:line="183" w:lineRule="auto"/>
              <w:ind w:firstLine="12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3</w:t>
            </w:r>
          </w:p>
        </w:tc>
        <w:tc>
          <w:tcPr>
            <w:tcW w:w="439" w:type="dxa"/>
            <w:vMerge w:val="restart"/>
            <w:tcBorders>
              <w:top w:val="single" w:color="000000" w:sz="2" w:space="0"/>
              <w:bottom w:val="nil"/>
            </w:tcBorders>
            <w:vAlign w:val="top"/>
          </w:tcPr>
          <w:p>
            <w:pPr>
              <w:spacing w:line="298" w:lineRule="auto"/>
              <w:rPr>
                <w:rFonts w:hint="eastAsia" w:ascii="仿宋_GB2312" w:hAnsi="仿宋_GB2312" w:eastAsia="仿宋_GB2312" w:cs="仿宋_GB2312"/>
                <w:sz w:val="21"/>
              </w:rPr>
            </w:pPr>
          </w:p>
          <w:p>
            <w:pPr>
              <w:spacing w:line="298" w:lineRule="auto"/>
              <w:rPr>
                <w:rFonts w:hint="eastAsia" w:ascii="仿宋_GB2312" w:hAnsi="仿宋_GB2312" w:eastAsia="仿宋_GB2312" w:cs="仿宋_GB2312"/>
                <w:sz w:val="21"/>
              </w:rPr>
            </w:pPr>
          </w:p>
          <w:p>
            <w:pPr>
              <w:spacing w:line="298" w:lineRule="auto"/>
              <w:rPr>
                <w:rFonts w:hint="eastAsia" w:ascii="仿宋_GB2312" w:hAnsi="仿宋_GB2312" w:eastAsia="仿宋_GB2312" w:cs="仿宋_GB2312"/>
                <w:sz w:val="21"/>
              </w:rPr>
            </w:pPr>
          </w:p>
          <w:p>
            <w:pPr>
              <w:spacing w:line="299" w:lineRule="auto"/>
              <w:rPr>
                <w:rFonts w:hint="eastAsia" w:ascii="仿宋_GB2312" w:hAnsi="仿宋_GB2312" w:eastAsia="仿宋_GB2312" w:cs="仿宋_GB2312"/>
                <w:sz w:val="21"/>
              </w:rPr>
            </w:pPr>
          </w:p>
          <w:p>
            <w:pPr>
              <w:spacing w:before="45" w:line="265" w:lineRule="auto"/>
              <w:ind w:left="61" w:right="83"/>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安全</w:t>
            </w:r>
            <w:r>
              <w:rPr>
                <w:rFonts w:hint="eastAsia" w:ascii="仿宋_GB2312" w:hAnsi="仿宋_GB2312" w:eastAsia="仿宋_GB2312" w:cs="仿宋_GB2312"/>
                <w:spacing w:val="1"/>
                <w:w w:val="101"/>
                <w:sz w:val="14"/>
                <w:szCs w:val="14"/>
              </w:rPr>
              <w:t xml:space="preserve"> </w:t>
            </w:r>
            <w:r>
              <w:rPr>
                <w:rFonts w:hint="eastAsia" w:ascii="仿宋_GB2312" w:hAnsi="仿宋_GB2312" w:eastAsia="仿宋_GB2312" w:cs="仿宋_GB2312"/>
                <w:spacing w:val="-3"/>
                <w:sz w:val="14"/>
                <w:szCs w:val="14"/>
              </w:rPr>
              <w:t>事故</w:t>
            </w:r>
          </w:p>
        </w:tc>
        <w:tc>
          <w:tcPr>
            <w:tcW w:w="479" w:type="dxa"/>
            <w:vMerge w:val="restart"/>
            <w:tcBorders>
              <w:top w:val="single" w:color="000000" w:sz="2" w:space="0"/>
              <w:bottom w:val="nil"/>
            </w:tcBorders>
            <w:vAlign w:val="top"/>
          </w:tcPr>
          <w:p>
            <w:pPr>
              <w:spacing w:line="243"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before="46" w:line="230" w:lineRule="exact"/>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position w:val="6"/>
                <w:sz w:val="14"/>
                <w:szCs w:val="14"/>
              </w:rPr>
              <w:t>事故</w:t>
            </w:r>
          </w:p>
          <w:p>
            <w:pPr>
              <w:spacing w:line="219"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类型</w:t>
            </w:r>
          </w:p>
        </w:tc>
        <w:tc>
          <w:tcPr>
            <w:tcW w:w="3872" w:type="dxa"/>
            <w:tcBorders>
              <w:top w:val="single" w:color="000000" w:sz="2" w:space="0"/>
              <w:bottom w:val="single" w:color="000000" w:sz="2" w:space="0"/>
            </w:tcBorders>
            <w:vAlign w:val="top"/>
          </w:tcPr>
          <w:p>
            <w:pPr>
              <w:spacing w:before="135" w:line="284" w:lineRule="auto"/>
              <w:ind w:left="52"/>
              <w:rPr>
                <w:rFonts w:hint="eastAsia" w:ascii="仿宋_GB2312" w:hAnsi="仿宋_GB2312" w:eastAsia="仿宋_GB2312" w:cs="仿宋_GB2312"/>
                <w:sz w:val="13"/>
                <w:szCs w:val="13"/>
              </w:rPr>
            </w:pPr>
            <w:r>
              <w:rPr>
                <w:rFonts w:hint="eastAsia" w:ascii="仿宋_GB2312" w:hAnsi="仿宋_GB2312" w:eastAsia="仿宋_GB2312" w:cs="仿宋_GB2312"/>
                <w:spacing w:val="6"/>
                <w:w w:val="107"/>
                <w:sz w:val="13"/>
                <w:szCs w:val="13"/>
              </w:rPr>
              <w:t>发生重伤1人及以上安全事故，或直接经济损失达200万元以</w:t>
            </w:r>
            <w:r>
              <w:rPr>
                <w:rFonts w:hint="eastAsia" w:ascii="仿宋_GB2312" w:hAnsi="仿宋_GB2312" w:eastAsia="仿宋_GB2312" w:cs="仿宋_GB2312"/>
                <w:spacing w:val="14"/>
                <w:sz w:val="13"/>
                <w:szCs w:val="13"/>
              </w:rPr>
              <w:t xml:space="preserve"> </w:t>
            </w:r>
            <w:r>
              <w:rPr>
                <w:rFonts w:hint="eastAsia" w:ascii="仿宋_GB2312" w:hAnsi="仿宋_GB2312" w:eastAsia="仿宋_GB2312" w:cs="仿宋_GB2312"/>
                <w:spacing w:val="8"/>
                <w:sz w:val="13"/>
                <w:szCs w:val="13"/>
              </w:rPr>
              <w:t>上的安全生产事故</w:t>
            </w:r>
          </w:p>
        </w:tc>
        <w:tc>
          <w:tcPr>
            <w:tcW w:w="1816" w:type="dxa"/>
            <w:tcBorders>
              <w:top w:val="single" w:color="000000" w:sz="2" w:space="0"/>
              <w:bottom w:val="single" w:color="000000" w:sz="2" w:space="0"/>
            </w:tcBorders>
            <w:vAlign w:val="top"/>
          </w:tcPr>
          <w:p>
            <w:pPr>
              <w:spacing w:before="146" w:line="252" w:lineRule="auto"/>
              <w:ind w:left="41" w:right="13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扣100分/项，同时3年内禁</w:t>
            </w:r>
            <w:r>
              <w:rPr>
                <w:rFonts w:hint="eastAsia" w:ascii="仿宋_GB2312" w:hAnsi="仿宋_GB2312" w:eastAsia="仿宋_GB2312" w:cs="仿宋_GB2312"/>
                <w:spacing w:val="5"/>
                <w:w w:val="101"/>
                <w:sz w:val="14"/>
                <w:szCs w:val="14"/>
              </w:rPr>
              <w:t xml:space="preserve"> </w:t>
            </w:r>
            <w:r>
              <w:rPr>
                <w:rFonts w:hint="eastAsia" w:ascii="仿宋_GB2312" w:hAnsi="仿宋_GB2312" w:eastAsia="仿宋_GB2312" w:cs="仿宋_GB2312"/>
                <w:spacing w:val="-1"/>
                <w:sz w:val="14"/>
                <w:szCs w:val="14"/>
              </w:rPr>
              <w:t>止来我公司投标</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369" w:type="dxa"/>
            <w:tcBorders>
              <w:top w:val="single" w:color="000000" w:sz="2" w:space="0"/>
              <w:bottom w:val="single" w:color="000000" w:sz="2" w:space="0"/>
            </w:tcBorders>
            <w:vAlign w:val="top"/>
          </w:tcPr>
          <w:p>
            <w:pPr>
              <w:spacing w:line="331" w:lineRule="auto"/>
              <w:rPr>
                <w:rFonts w:hint="eastAsia" w:ascii="仿宋_GB2312" w:hAnsi="仿宋_GB2312" w:eastAsia="仿宋_GB2312" w:cs="仿宋_GB2312"/>
                <w:sz w:val="21"/>
              </w:rPr>
            </w:pPr>
          </w:p>
          <w:p>
            <w:pPr>
              <w:spacing w:before="46" w:line="183" w:lineRule="auto"/>
              <w:ind w:firstLine="12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6</w:t>
            </w:r>
          </w:p>
        </w:tc>
        <w:tc>
          <w:tcPr>
            <w:tcW w:w="439" w:type="dxa"/>
            <w:vMerge w:val="continue"/>
            <w:tcBorders>
              <w:top w:val="nil"/>
              <w:bottom w:val="nil"/>
            </w:tcBorders>
            <w:vAlign w:val="top"/>
          </w:tcPr>
          <w:p>
            <w:pPr>
              <w:rPr>
                <w:rFonts w:hint="eastAsia" w:ascii="仿宋_GB2312" w:hAnsi="仿宋_GB2312" w:eastAsia="仿宋_GB2312" w:cs="仿宋_GB2312"/>
                <w:sz w:val="21"/>
              </w:rPr>
            </w:pPr>
          </w:p>
        </w:tc>
        <w:tc>
          <w:tcPr>
            <w:tcW w:w="47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3872" w:type="dxa"/>
            <w:tcBorders>
              <w:top w:val="single" w:color="000000" w:sz="2" w:space="0"/>
              <w:bottom w:val="single" w:color="000000" w:sz="2" w:space="0"/>
            </w:tcBorders>
            <w:vAlign w:val="top"/>
          </w:tcPr>
          <w:p>
            <w:pPr>
              <w:spacing w:before="265" w:line="299" w:lineRule="auto"/>
              <w:ind w:left="52"/>
              <w:rPr>
                <w:rFonts w:hint="eastAsia" w:ascii="仿宋_GB2312" w:hAnsi="仿宋_GB2312" w:eastAsia="仿宋_GB2312" w:cs="仿宋_GB2312"/>
                <w:sz w:val="13"/>
                <w:szCs w:val="13"/>
              </w:rPr>
            </w:pPr>
            <w:r>
              <w:rPr>
                <w:rFonts w:hint="eastAsia" w:ascii="仿宋_GB2312" w:hAnsi="仿宋_GB2312" w:eastAsia="仿宋_GB2312" w:cs="仿宋_GB2312"/>
                <w:spacing w:val="13"/>
                <w:w w:val="102"/>
                <w:sz w:val="13"/>
                <w:szCs w:val="13"/>
              </w:rPr>
              <w:t>发生停产、影响环境、破坏公共设施、造成不良影响等事故</w:t>
            </w:r>
            <w:r>
              <w:rPr>
                <w:rFonts w:hint="eastAsia" w:ascii="仿宋_GB2312" w:hAnsi="仿宋_GB2312" w:eastAsia="仿宋_GB2312" w:cs="仿宋_GB2312"/>
                <w:spacing w:val="13"/>
                <w:sz w:val="13"/>
                <w:szCs w:val="13"/>
              </w:rPr>
              <w:t xml:space="preserve"> </w:t>
            </w:r>
            <w:r>
              <w:rPr>
                <w:rFonts w:hint="eastAsia" w:ascii="仿宋_GB2312" w:hAnsi="仿宋_GB2312" w:eastAsia="仿宋_GB2312" w:cs="仿宋_GB2312"/>
                <w:sz w:val="13"/>
                <w:szCs w:val="13"/>
              </w:rPr>
              <w:t>的</w:t>
            </w:r>
          </w:p>
        </w:tc>
        <w:tc>
          <w:tcPr>
            <w:tcW w:w="1816" w:type="dxa"/>
            <w:tcBorders>
              <w:top w:val="single" w:color="000000" w:sz="2" w:space="0"/>
              <w:bottom w:val="single" w:color="000000" w:sz="2" w:space="0"/>
            </w:tcBorders>
            <w:vAlign w:val="top"/>
          </w:tcPr>
          <w:p>
            <w:pPr>
              <w:spacing w:before="206" w:line="222" w:lineRule="auto"/>
              <w:ind w:left="41" w:right="55"/>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扣40分/项，可叠加，到达</w:t>
            </w:r>
            <w:r>
              <w:rPr>
                <w:rFonts w:hint="eastAsia" w:ascii="仿宋_GB2312" w:hAnsi="仿宋_GB2312" w:eastAsia="仿宋_GB2312" w:cs="仿宋_GB2312"/>
                <w:spacing w:val="2"/>
                <w:sz w:val="14"/>
                <w:szCs w:val="14"/>
              </w:rPr>
              <w:t xml:space="preserve">  </w:t>
            </w:r>
            <w:r>
              <w:rPr>
                <w:rFonts w:hint="eastAsia" w:ascii="仿宋_GB2312" w:hAnsi="仿宋_GB2312" w:eastAsia="仿宋_GB2312" w:cs="仿宋_GB2312"/>
                <w:spacing w:val="-1"/>
                <w:sz w:val="14"/>
                <w:szCs w:val="14"/>
              </w:rPr>
              <w:t>100</w:t>
            </w:r>
            <w:r>
              <w:rPr>
                <w:rFonts w:hint="eastAsia" w:ascii="仿宋_GB2312" w:hAnsi="仿宋_GB2312" w:eastAsia="仿宋_GB2312" w:cs="仿宋_GB2312"/>
                <w:spacing w:val="-37"/>
                <w:sz w:val="14"/>
                <w:szCs w:val="14"/>
              </w:rPr>
              <w:t xml:space="preserve"> </w:t>
            </w:r>
            <w:r>
              <w:rPr>
                <w:rFonts w:hint="eastAsia" w:ascii="仿宋_GB2312" w:hAnsi="仿宋_GB2312" w:eastAsia="仿宋_GB2312" w:cs="仿宋_GB2312"/>
                <w:spacing w:val="-1"/>
                <w:sz w:val="14"/>
                <w:szCs w:val="14"/>
              </w:rPr>
              <w:t>分，3年内禁止来我公司</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2"/>
                <w:sz w:val="14"/>
                <w:szCs w:val="14"/>
              </w:rPr>
              <w:t>投标</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4" w:hRule="atLeast"/>
        </w:trPr>
        <w:tc>
          <w:tcPr>
            <w:tcW w:w="369" w:type="dxa"/>
            <w:tcBorders>
              <w:top w:val="single" w:color="000000" w:sz="2" w:space="0"/>
              <w:bottom w:val="single" w:color="000000" w:sz="2" w:space="0"/>
            </w:tcBorders>
            <w:vAlign w:val="top"/>
          </w:tcPr>
          <w:p>
            <w:pPr>
              <w:spacing w:line="306" w:lineRule="auto"/>
              <w:rPr>
                <w:rFonts w:hint="eastAsia" w:ascii="仿宋_GB2312" w:hAnsi="仿宋_GB2312" w:eastAsia="仿宋_GB2312" w:cs="仿宋_GB2312"/>
                <w:sz w:val="21"/>
              </w:rPr>
            </w:pPr>
          </w:p>
          <w:p>
            <w:pPr>
              <w:spacing w:line="306" w:lineRule="auto"/>
              <w:rPr>
                <w:rFonts w:hint="eastAsia" w:ascii="仿宋_GB2312" w:hAnsi="仿宋_GB2312" w:eastAsia="仿宋_GB2312" w:cs="仿宋_GB2312"/>
                <w:sz w:val="21"/>
              </w:rPr>
            </w:pPr>
          </w:p>
          <w:p>
            <w:pPr>
              <w:spacing w:before="46" w:line="181" w:lineRule="auto"/>
              <w:ind w:firstLine="12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7</w:t>
            </w:r>
          </w:p>
        </w:tc>
        <w:tc>
          <w:tcPr>
            <w:tcW w:w="43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479" w:type="dxa"/>
            <w:tcBorders>
              <w:top w:val="single" w:color="000000" w:sz="2" w:space="0"/>
              <w:bottom w:val="single" w:color="000000" w:sz="2" w:space="0"/>
            </w:tcBorders>
            <w:vAlign w:val="top"/>
          </w:tcPr>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46" w:line="190" w:lineRule="exact"/>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position w:val="3"/>
                <w:sz w:val="14"/>
                <w:szCs w:val="14"/>
              </w:rPr>
              <w:t>事故</w:t>
            </w:r>
          </w:p>
          <w:p>
            <w:pPr>
              <w:spacing w:line="223"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处理</w:t>
            </w:r>
          </w:p>
        </w:tc>
        <w:tc>
          <w:tcPr>
            <w:tcW w:w="3872" w:type="dxa"/>
            <w:tcBorders>
              <w:top w:val="single" w:color="000000" w:sz="2" w:space="0"/>
              <w:bottom w:val="single" w:color="000000" w:sz="2" w:space="0"/>
            </w:tcBorders>
            <w:vAlign w:val="top"/>
          </w:tcPr>
          <w:p>
            <w:pPr>
              <w:spacing w:before="137" w:line="224" w:lineRule="auto"/>
              <w:ind w:left="23" w:right="19" w:firstLine="29"/>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1.发生事故或事件隐瞒不报的</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2"/>
                <w:sz w:val="14"/>
                <w:szCs w:val="14"/>
              </w:rPr>
              <w:t>2.未在1小时内向业主单位上报事故的</w:t>
            </w:r>
            <w:r>
              <w:rPr>
                <w:rFonts w:hint="eastAsia" w:ascii="仿宋_GB2312" w:hAnsi="仿宋_GB2312" w:eastAsia="仿宋_GB2312" w:cs="仿宋_GB2312"/>
                <w:w w:val="101"/>
                <w:sz w:val="14"/>
                <w:szCs w:val="14"/>
              </w:rPr>
              <w:t xml:space="preserve">                     </w:t>
            </w:r>
            <w:r>
              <w:rPr>
                <w:rFonts w:hint="eastAsia" w:ascii="仿宋_GB2312" w:hAnsi="仿宋_GB2312" w:eastAsia="仿宋_GB2312" w:cs="仿宋_GB2312"/>
                <w:spacing w:val="6"/>
                <w:sz w:val="14"/>
                <w:szCs w:val="14"/>
              </w:rPr>
              <w:t>3.拒绝、不配合事故事件调查的或事故事件调查提供虚假信</w:t>
            </w:r>
            <w:r>
              <w:rPr>
                <w:rFonts w:hint="eastAsia" w:ascii="仿宋_GB2312" w:hAnsi="仿宋_GB2312" w:eastAsia="仿宋_GB2312" w:cs="仿宋_GB2312"/>
                <w:spacing w:val="7"/>
                <w:w w:val="101"/>
                <w:sz w:val="14"/>
                <w:szCs w:val="14"/>
              </w:rPr>
              <w:t xml:space="preserve"> </w:t>
            </w:r>
            <w:r>
              <w:rPr>
                <w:rFonts w:hint="eastAsia" w:ascii="仿宋_GB2312" w:hAnsi="仿宋_GB2312" w:eastAsia="仿宋_GB2312" w:cs="仿宋_GB2312"/>
                <w:spacing w:val="14"/>
                <w:w w:val="103"/>
                <w:sz w:val="14"/>
                <w:szCs w:val="14"/>
              </w:rPr>
              <w:t>息</w:t>
            </w:r>
          </w:p>
          <w:p>
            <w:pPr>
              <w:spacing w:line="199" w:lineRule="exact"/>
              <w:ind w:firstLine="52"/>
              <w:rPr>
                <w:rFonts w:hint="eastAsia" w:ascii="仿宋_GB2312" w:hAnsi="仿宋_GB2312" w:eastAsia="仿宋_GB2312" w:cs="仿宋_GB2312"/>
                <w:sz w:val="14"/>
                <w:szCs w:val="14"/>
              </w:rPr>
            </w:pPr>
            <w:r>
              <w:rPr>
                <w:rFonts w:hint="eastAsia" w:ascii="仿宋_GB2312" w:hAnsi="仿宋_GB2312" w:eastAsia="仿宋_GB2312" w:cs="仿宋_GB2312"/>
                <w:spacing w:val="4"/>
                <w:position w:val="4"/>
                <w:sz w:val="14"/>
                <w:szCs w:val="14"/>
              </w:rPr>
              <w:t>4.未按规定和程序组织事故调查和事故处理的</w:t>
            </w:r>
          </w:p>
          <w:p>
            <w:pPr>
              <w:spacing w:line="211" w:lineRule="auto"/>
              <w:ind w:firstLine="5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5.未及时处理导致事故扩大的</w:t>
            </w:r>
          </w:p>
          <w:p>
            <w:pPr>
              <w:spacing w:line="220" w:lineRule="auto"/>
              <w:ind w:firstLine="52"/>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6.未落实“四不放过”的</w:t>
            </w:r>
          </w:p>
        </w:tc>
        <w:tc>
          <w:tcPr>
            <w:tcW w:w="1816" w:type="dxa"/>
            <w:tcBorders>
              <w:top w:val="single" w:color="000000" w:sz="2" w:space="0"/>
              <w:bottom w:val="single" w:color="000000" w:sz="2" w:space="0"/>
            </w:tcBorders>
            <w:vAlign w:val="top"/>
          </w:tcPr>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46" w:line="277" w:lineRule="auto"/>
              <w:ind w:left="41" w:right="13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扣100分/项，同时3年内禁</w:t>
            </w:r>
            <w:r>
              <w:rPr>
                <w:rFonts w:hint="eastAsia" w:ascii="仿宋_GB2312" w:hAnsi="仿宋_GB2312" w:eastAsia="仿宋_GB2312" w:cs="仿宋_GB2312"/>
                <w:spacing w:val="5"/>
                <w:w w:val="101"/>
                <w:sz w:val="14"/>
                <w:szCs w:val="14"/>
              </w:rPr>
              <w:t xml:space="preserve"> </w:t>
            </w:r>
            <w:r>
              <w:rPr>
                <w:rFonts w:hint="eastAsia" w:ascii="仿宋_GB2312" w:hAnsi="仿宋_GB2312" w:eastAsia="仿宋_GB2312" w:cs="仿宋_GB2312"/>
                <w:spacing w:val="-1"/>
                <w:sz w:val="14"/>
                <w:szCs w:val="14"/>
              </w:rPr>
              <w:t>止来我公司投标</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4" w:hRule="atLeast"/>
        </w:trPr>
        <w:tc>
          <w:tcPr>
            <w:tcW w:w="369" w:type="dxa"/>
            <w:tcBorders>
              <w:top w:val="single" w:color="000000" w:sz="2" w:space="0"/>
              <w:bottom w:val="single" w:color="000000" w:sz="2" w:space="0"/>
            </w:tcBorders>
            <w:vAlign w:val="top"/>
          </w:tcPr>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before="46" w:line="183" w:lineRule="auto"/>
              <w:ind w:firstLine="12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8</w:t>
            </w:r>
          </w:p>
        </w:tc>
        <w:tc>
          <w:tcPr>
            <w:tcW w:w="439" w:type="dxa"/>
            <w:vMerge w:val="restart"/>
            <w:tcBorders>
              <w:top w:val="single" w:color="000000" w:sz="2" w:space="0"/>
              <w:bottom w:val="nil"/>
            </w:tcBorders>
            <w:vAlign w:val="top"/>
          </w:tcPr>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46" w:line="242" w:lineRule="auto"/>
              <w:ind w:left="61" w:right="82"/>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首次</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4"/>
                <w:sz w:val="14"/>
                <w:szCs w:val="14"/>
              </w:rPr>
              <w:t>备案</w:t>
            </w:r>
            <w:r>
              <w:rPr>
                <w:rFonts w:hint="eastAsia" w:ascii="仿宋_GB2312" w:hAnsi="仿宋_GB2312" w:eastAsia="仿宋_GB2312" w:cs="仿宋_GB2312"/>
                <w:w w:val="101"/>
                <w:sz w:val="14"/>
                <w:szCs w:val="14"/>
              </w:rPr>
              <w:t xml:space="preserve"> </w:t>
            </w:r>
            <w:r>
              <w:rPr>
                <w:rFonts w:hint="eastAsia" w:ascii="仿宋_GB2312" w:hAnsi="仿宋_GB2312" w:eastAsia="仿宋_GB2312" w:cs="仿宋_GB2312"/>
                <w:spacing w:val="-3"/>
                <w:sz w:val="14"/>
                <w:szCs w:val="14"/>
              </w:rPr>
              <w:t>施工</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4"/>
                <w:sz w:val="14"/>
                <w:szCs w:val="14"/>
              </w:rPr>
              <w:t>单位</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4"/>
                <w:sz w:val="14"/>
                <w:szCs w:val="14"/>
              </w:rPr>
              <w:t>须提</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3"/>
                <w:sz w:val="14"/>
                <w:szCs w:val="14"/>
              </w:rPr>
              <w:t>供的</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3"/>
                <w:sz w:val="14"/>
                <w:szCs w:val="14"/>
              </w:rPr>
              <w:t>资料</w:t>
            </w:r>
          </w:p>
        </w:tc>
        <w:tc>
          <w:tcPr>
            <w:tcW w:w="479" w:type="dxa"/>
            <w:tcBorders>
              <w:top w:val="single" w:color="000000" w:sz="2" w:space="0"/>
              <w:bottom w:val="single" w:color="000000" w:sz="2" w:space="0"/>
            </w:tcBorders>
            <w:vAlign w:val="top"/>
          </w:tcPr>
          <w:p>
            <w:pPr>
              <w:spacing w:line="390" w:lineRule="auto"/>
              <w:rPr>
                <w:rFonts w:hint="eastAsia" w:ascii="仿宋_GB2312" w:hAnsi="仿宋_GB2312" w:eastAsia="仿宋_GB2312" w:cs="仿宋_GB2312"/>
                <w:sz w:val="21"/>
              </w:rPr>
            </w:pPr>
          </w:p>
          <w:p>
            <w:pPr>
              <w:spacing w:before="45" w:line="190" w:lineRule="exact"/>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position w:val="3"/>
                <w:sz w:val="14"/>
                <w:szCs w:val="14"/>
              </w:rPr>
              <w:t>一般</w:t>
            </w:r>
          </w:p>
          <w:p>
            <w:pPr>
              <w:spacing w:line="220"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资料</w:t>
            </w:r>
          </w:p>
        </w:tc>
        <w:tc>
          <w:tcPr>
            <w:tcW w:w="3872" w:type="dxa"/>
            <w:tcBorders>
              <w:top w:val="single" w:color="000000" w:sz="2" w:space="0"/>
              <w:bottom w:val="single" w:color="000000" w:sz="2" w:space="0"/>
            </w:tcBorders>
            <w:vAlign w:val="top"/>
          </w:tcPr>
          <w:p>
            <w:pPr>
              <w:spacing w:before="189" w:line="261" w:lineRule="auto"/>
              <w:ind w:left="52"/>
              <w:rPr>
                <w:rFonts w:hint="eastAsia" w:ascii="仿宋_GB2312" w:hAnsi="仿宋_GB2312" w:eastAsia="仿宋_GB2312" w:cs="仿宋_GB2312"/>
                <w:sz w:val="13"/>
                <w:szCs w:val="13"/>
              </w:rPr>
            </w:pPr>
            <w:r>
              <w:rPr>
                <w:rFonts w:hint="eastAsia" w:ascii="仿宋_GB2312" w:hAnsi="仿宋_GB2312" w:eastAsia="仿宋_GB2312" w:cs="仿宋_GB2312"/>
                <w:spacing w:val="6"/>
                <w:w w:val="105"/>
                <w:sz w:val="13"/>
                <w:szCs w:val="13"/>
              </w:rPr>
              <w:t>1.施工人员签名的安全交底表（交底内容由分公司编写</w:t>
            </w:r>
            <w:r>
              <w:rPr>
                <w:rFonts w:hint="eastAsia" w:ascii="仿宋_GB2312" w:hAnsi="仿宋_GB2312" w:eastAsia="仿宋_GB2312" w:cs="仿宋_GB2312"/>
                <w:spacing w:val="23"/>
                <w:sz w:val="13"/>
                <w:szCs w:val="13"/>
              </w:rPr>
              <w:t>），</w:t>
            </w:r>
            <w:r>
              <w:rPr>
                <w:rFonts w:hint="eastAsia" w:ascii="仿宋_GB2312" w:hAnsi="仿宋_GB2312" w:eastAsia="仿宋_GB2312" w:cs="仿宋_GB2312"/>
                <w:w w:val="101"/>
                <w:sz w:val="13"/>
                <w:szCs w:val="13"/>
              </w:rPr>
              <w:t xml:space="preserve">  </w:t>
            </w:r>
            <w:r>
              <w:rPr>
                <w:rFonts w:hint="eastAsia" w:ascii="仿宋_GB2312" w:hAnsi="仿宋_GB2312" w:eastAsia="仿宋_GB2312" w:cs="仿宋_GB2312"/>
                <w:spacing w:val="12"/>
                <w:sz w:val="13"/>
                <w:szCs w:val="13"/>
              </w:rPr>
              <w:t>被交底人员应与人员花名册一致</w:t>
            </w:r>
            <w:r>
              <w:rPr>
                <w:rFonts w:hint="eastAsia" w:ascii="仿宋_GB2312" w:hAnsi="仿宋_GB2312" w:eastAsia="仿宋_GB2312" w:cs="仿宋_GB2312"/>
                <w:sz w:val="13"/>
                <w:szCs w:val="13"/>
              </w:rPr>
              <w:t xml:space="preserve">                            </w:t>
            </w:r>
            <w:r>
              <w:rPr>
                <w:rFonts w:hint="eastAsia" w:ascii="仿宋_GB2312" w:hAnsi="仿宋_GB2312" w:eastAsia="仿宋_GB2312" w:cs="仿宋_GB2312"/>
                <w:spacing w:val="6"/>
                <w:w w:val="105"/>
                <w:sz w:val="13"/>
                <w:szCs w:val="13"/>
              </w:rPr>
              <w:t>2.施工单位对施工人员的三级安全教育材料</w:t>
            </w:r>
            <w:r>
              <w:rPr>
                <w:rFonts w:hint="eastAsia" w:ascii="仿宋_GB2312" w:hAnsi="仿宋_GB2312" w:eastAsia="仿宋_GB2312" w:cs="仿宋_GB2312"/>
                <w:sz w:val="13"/>
                <w:szCs w:val="13"/>
              </w:rPr>
              <w:t xml:space="preserve">                 </w:t>
            </w:r>
            <w:r>
              <w:rPr>
                <w:rFonts w:hint="eastAsia" w:ascii="仿宋_GB2312" w:hAnsi="仿宋_GB2312" w:eastAsia="仿宋_GB2312" w:cs="仿宋_GB2312"/>
                <w:spacing w:val="6"/>
                <w:w w:val="107"/>
                <w:sz w:val="13"/>
                <w:szCs w:val="13"/>
              </w:rPr>
              <w:t>3.特殊时期需要增加的资料（如新冠疫情期间，需要增加的</w:t>
            </w:r>
            <w:r>
              <w:rPr>
                <w:rFonts w:hint="eastAsia" w:ascii="仿宋_GB2312" w:hAnsi="仿宋_GB2312" w:eastAsia="仿宋_GB2312" w:cs="仿宋_GB2312"/>
                <w:spacing w:val="20"/>
                <w:sz w:val="13"/>
                <w:szCs w:val="13"/>
              </w:rPr>
              <w:t xml:space="preserve"> </w:t>
            </w:r>
            <w:r>
              <w:rPr>
                <w:rFonts w:hint="eastAsia" w:ascii="仿宋_GB2312" w:hAnsi="仿宋_GB2312" w:eastAsia="仿宋_GB2312" w:cs="仿宋_GB2312"/>
                <w:spacing w:val="13"/>
                <w:w w:val="101"/>
                <w:sz w:val="13"/>
                <w:szCs w:val="13"/>
              </w:rPr>
              <w:t>人员健康码和行程码资料）</w:t>
            </w:r>
          </w:p>
        </w:tc>
        <w:tc>
          <w:tcPr>
            <w:tcW w:w="1816" w:type="dxa"/>
            <w:tcBorders>
              <w:top w:val="single" w:color="000000" w:sz="2" w:space="0"/>
              <w:bottom w:val="single" w:color="000000" w:sz="2" w:space="0"/>
            </w:tcBorders>
            <w:vAlign w:val="top"/>
          </w:tcPr>
          <w:p>
            <w:pPr>
              <w:spacing w:line="390" w:lineRule="auto"/>
              <w:rPr>
                <w:rFonts w:hint="eastAsia" w:ascii="仿宋_GB2312" w:hAnsi="仿宋_GB2312" w:eastAsia="仿宋_GB2312" w:cs="仿宋_GB2312"/>
                <w:sz w:val="21"/>
              </w:rPr>
            </w:pPr>
          </w:p>
          <w:p>
            <w:pPr>
              <w:spacing w:before="45"/>
              <w:ind w:left="40" w:right="346" w:firstLine="85"/>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缺资料扣3～5分/项;</w:t>
            </w:r>
            <w:r>
              <w:rPr>
                <w:rFonts w:hint="eastAsia" w:ascii="仿宋_GB2312" w:hAnsi="仿宋_GB2312" w:eastAsia="仿宋_GB2312" w:cs="仿宋_GB2312"/>
                <w:spacing w:val="3"/>
                <w:sz w:val="14"/>
                <w:szCs w:val="14"/>
              </w:rPr>
              <w:t xml:space="preserve"> </w:t>
            </w:r>
            <w:r>
              <w:rPr>
                <w:rFonts w:hint="eastAsia" w:ascii="仿宋_GB2312" w:hAnsi="仿宋_GB2312" w:eastAsia="仿宋_GB2312" w:cs="仿宋_GB2312"/>
                <w:sz w:val="14"/>
                <w:szCs w:val="14"/>
              </w:rPr>
              <w:t>资料有问题扣1~3分/项</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4" w:hRule="atLeast"/>
        </w:trPr>
        <w:tc>
          <w:tcPr>
            <w:tcW w:w="369" w:type="dxa"/>
            <w:tcBorders>
              <w:top w:val="single" w:color="000000" w:sz="2" w:space="0"/>
              <w:bottom w:val="single" w:color="000000" w:sz="2" w:space="0"/>
            </w:tcBorders>
            <w:vAlign w:val="top"/>
          </w:tcPr>
          <w:p>
            <w:pPr>
              <w:spacing w:line="356" w:lineRule="auto"/>
              <w:rPr>
                <w:rFonts w:hint="eastAsia" w:ascii="仿宋_GB2312" w:hAnsi="仿宋_GB2312" w:eastAsia="仿宋_GB2312" w:cs="仿宋_GB2312"/>
                <w:sz w:val="21"/>
              </w:rPr>
            </w:pPr>
          </w:p>
          <w:p>
            <w:pPr>
              <w:spacing w:line="356" w:lineRule="auto"/>
              <w:rPr>
                <w:rFonts w:hint="eastAsia" w:ascii="仿宋_GB2312" w:hAnsi="仿宋_GB2312" w:eastAsia="仿宋_GB2312" w:cs="仿宋_GB2312"/>
                <w:sz w:val="21"/>
              </w:rPr>
            </w:pPr>
          </w:p>
          <w:p>
            <w:pPr>
              <w:spacing w:before="46" w:line="183" w:lineRule="auto"/>
              <w:ind w:firstLine="129"/>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9</w:t>
            </w:r>
          </w:p>
        </w:tc>
        <w:tc>
          <w:tcPr>
            <w:tcW w:w="439" w:type="dxa"/>
            <w:vMerge w:val="continue"/>
            <w:tcBorders>
              <w:top w:val="nil"/>
              <w:bottom w:val="nil"/>
            </w:tcBorders>
            <w:vAlign w:val="top"/>
          </w:tcPr>
          <w:p>
            <w:pPr>
              <w:rPr>
                <w:rFonts w:hint="eastAsia" w:ascii="仿宋_GB2312" w:hAnsi="仿宋_GB2312" w:eastAsia="仿宋_GB2312" w:cs="仿宋_GB2312"/>
                <w:sz w:val="21"/>
              </w:rPr>
            </w:pPr>
          </w:p>
        </w:tc>
        <w:tc>
          <w:tcPr>
            <w:tcW w:w="479" w:type="dxa"/>
            <w:tcBorders>
              <w:top w:val="single" w:color="000000" w:sz="2" w:space="0"/>
              <w:bottom w:val="single" w:color="000000" w:sz="2" w:space="0"/>
            </w:tcBorders>
            <w:vAlign w:val="top"/>
          </w:tcPr>
          <w:p>
            <w:pPr>
              <w:spacing w:line="314" w:lineRule="auto"/>
              <w:rPr>
                <w:rFonts w:hint="eastAsia" w:ascii="仿宋_GB2312" w:hAnsi="仿宋_GB2312" w:eastAsia="仿宋_GB2312" w:cs="仿宋_GB2312"/>
                <w:sz w:val="21"/>
              </w:rPr>
            </w:pPr>
          </w:p>
          <w:p>
            <w:pPr>
              <w:spacing w:line="315" w:lineRule="auto"/>
              <w:rPr>
                <w:rFonts w:hint="eastAsia" w:ascii="仿宋_GB2312" w:hAnsi="仿宋_GB2312" w:eastAsia="仿宋_GB2312" w:cs="仿宋_GB2312"/>
                <w:sz w:val="21"/>
              </w:rPr>
            </w:pPr>
          </w:p>
          <w:p>
            <w:pPr>
              <w:spacing w:before="46" w:line="237"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施工</w:t>
            </w:r>
          </w:p>
          <w:p>
            <w:pPr>
              <w:spacing w:line="220"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方案</w:t>
            </w:r>
          </w:p>
        </w:tc>
        <w:tc>
          <w:tcPr>
            <w:tcW w:w="3872" w:type="dxa"/>
            <w:tcBorders>
              <w:top w:val="single" w:color="000000" w:sz="2" w:space="0"/>
              <w:bottom w:val="single" w:color="000000" w:sz="2" w:space="0"/>
            </w:tcBorders>
            <w:vAlign w:val="top"/>
          </w:tcPr>
          <w:p>
            <w:pPr>
              <w:spacing w:before="219" w:line="219" w:lineRule="auto"/>
              <w:ind w:firstLine="52"/>
              <w:rPr>
                <w:rFonts w:hint="eastAsia" w:ascii="仿宋_GB2312" w:hAnsi="仿宋_GB2312" w:eastAsia="仿宋_GB2312" w:cs="仿宋_GB2312"/>
                <w:sz w:val="14"/>
                <w:szCs w:val="14"/>
              </w:rPr>
            </w:pPr>
            <w:r>
              <w:rPr>
                <w:rFonts w:hint="eastAsia" w:ascii="仿宋_GB2312" w:hAnsi="仿宋_GB2312" w:eastAsia="仿宋_GB2312" w:cs="仿宋_GB2312"/>
                <w:spacing w:val="6"/>
                <w:sz w:val="14"/>
                <w:szCs w:val="14"/>
              </w:rPr>
              <w:t>4.施工方案，应满足合同要求，内容至少包括:</w:t>
            </w:r>
          </w:p>
          <w:p>
            <w:pPr>
              <w:spacing w:before="33" w:line="211" w:lineRule="auto"/>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施工点介绍</w:t>
            </w:r>
          </w:p>
          <w:p>
            <w:pPr>
              <w:spacing w:line="219" w:lineRule="auto"/>
              <w:ind w:firstLine="152"/>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施工内容（含作业流程、风险分析、施工工艺等）</w:t>
            </w:r>
          </w:p>
          <w:p>
            <w:pPr>
              <w:spacing w:before="13" w:line="219" w:lineRule="auto"/>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施工设备和材料（必要时含构件测试手段等）</w:t>
            </w:r>
          </w:p>
          <w:p>
            <w:pPr>
              <w:spacing w:before="13" w:line="218" w:lineRule="auto"/>
              <w:ind w:left="52" w:right="3" w:firstLine="110"/>
              <w:rPr>
                <w:rFonts w:hint="eastAsia" w:ascii="仿宋_GB2312" w:hAnsi="仿宋_GB2312" w:eastAsia="仿宋_GB2312" w:cs="仿宋_GB2312"/>
                <w:sz w:val="14"/>
                <w:szCs w:val="14"/>
              </w:rPr>
            </w:pPr>
            <w:r>
              <w:rPr>
                <w:rFonts w:hint="eastAsia" w:ascii="仿宋_GB2312" w:hAnsi="仿宋_GB2312" w:eastAsia="仿宋_GB2312" w:cs="仿宋_GB2312"/>
                <w:spacing w:val="7"/>
                <w:sz w:val="14"/>
                <w:szCs w:val="14"/>
              </w:rPr>
              <w:t>安全措施（根据工程特点、分公司的风险评估和施工单位</w:t>
            </w:r>
            <w:r>
              <w:rPr>
                <w:rFonts w:hint="eastAsia" w:ascii="仿宋_GB2312" w:hAnsi="仿宋_GB2312" w:eastAsia="仿宋_GB2312" w:cs="仿宋_GB2312"/>
                <w:spacing w:val="10"/>
                <w:sz w:val="14"/>
                <w:szCs w:val="14"/>
              </w:rPr>
              <w:t xml:space="preserve"> </w:t>
            </w:r>
            <w:r>
              <w:rPr>
                <w:rFonts w:hint="eastAsia" w:ascii="仿宋_GB2312" w:hAnsi="仿宋_GB2312" w:eastAsia="仿宋_GB2312" w:cs="仿宋_GB2312"/>
                <w:spacing w:val="8"/>
                <w:sz w:val="14"/>
                <w:szCs w:val="14"/>
              </w:rPr>
              <w:t>的施工工艺制定）</w:t>
            </w:r>
          </w:p>
          <w:p>
            <w:pPr>
              <w:spacing w:line="219" w:lineRule="auto"/>
              <w:ind w:firstLine="172"/>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正常施工安全物资（主要是安全防护设备、劳保用品）</w:t>
            </w:r>
          </w:p>
        </w:tc>
        <w:tc>
          <w:tcPr>
            <w:tcW w:w="1816" w:type="dxa"/>
            <w:tcBorders>
              <w:top w:val="single" w:color="000000" w:sz="2" w:space="0"/>
              <w:bottom w:val="single" w:color="000000" w:sz="2" w:space="0"/>
            </w:tcBorders>
            <w:vAlign w:val="top"/>
          </w:tcPr>
          <w:p>
            <w:pPr>
              <w:spacing w:line="300" w:lineRule="auto"/>
              <w:rPr>
                <w:rFonts w:hint="eastAsia" w:ascii="仿宋_GB2312" w:hAnsi="仿宋_GB2312" w:eastAsia="仿宋_GB2312" w:cs="仿宋_GB2312"/>
                <w:sz w:val="21"/>
              </w:rPr>
            </w:pPr>
          </w:p>
          <w:p>
            <w:pPr>
              <w:spacing w:line="300" w:lineRule="auto"/>
              <w:rPr>
                <w:rFonts w:hint="eastAsia" w:ascii="仿宋_GB2312" w:hAnsi="仿宋_GB2312" w:eastAsia="仿宋_GB2312" w:cs="仿宋_GB2312"/>
                <w:sz w:val="21"/>
              </w:rPr>
            </w:pPr>
          </w:p>
          <w:p>
            <w:pPr>
              <w:spacing w:before="45" w:line="265" w:lineRule="auto"/>
              <w:ind w:left="40" w:right="255"/>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缺施工方案扣4-8分/项;</w:t>
            </w:r>
            <w:r>
              <w:rPr>
                <w:rFonts w:hint="eastAsia" w:ascii="仿宋_GB2312" w:hAnsi="仿宋_GB2312" w:eastAsia="仿宋_GB2312" w:cs="仿宋_GB2312"/>
                <w:spacing w:val="3"/>
                <w:sz w:val="14"/>
                <w:szCs w:val="14"/>
              </w:rPr>
              <w:t xml:space="preserve"> </w:t>
            </w:r>
            <w:r>
              <w:rPr>
                <w:rFonts w:hint="eastAsia" w:ascii="仿宋_GB2312" w:hAnsi="仿宋_GB2312" w:eastAsia="仿宋_GB2312" w:cs="仿宋_GB2312"/>
                <w:sz w:val="14"/>
                <w:szCs w:val="14"/>
              </w:rPr>
              <w:t>资料有问题扣1～3分/项</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4" w:hRule="atLeast"/>
        </w:trPr>
        <w:tc>
          <w:tcPr>
            <w:tcW w:w="369" w:type="dxa"/>
            <w:tcBorders>
              <w:top w:val="single" w:color="000000" w:sz="2" w:space="0"/>
              <w:bottom w:val="single" w:color="000000" w:sz="2" w:space="0"/>
            </w:tcBorders>
            <w:vAlign w:val="top"/>
          </w:tcPr>
          <w:p>
            <w:pPr>
              <w:spacing w:line="300" w:lineRule="auto"/>
              <w:rPr>
                <w:rFonts w:hint="eastAsia" w:ascii="仿宋_GB2312" w:hAnsi="仿宋_GB2312" w:eastAsia="仿宋_GB2312" w:cs="仿宋_GB2312"/>
                <w:sz w:val="21"/>
              </w:rPr>
            </w:pPr>
          </w:p>
          <w:p>
            <w:pPr>
              <w:spacing w:line="301" w:lineRule="auto"/>
              <w:rPr>
                <w:rFonts w:hint="eastAsia" w:ascii="仿宋_GB2312" w:hAnsi="仿宋_GB2312" w:eastAsia="仿宋_GB2312" w:cs="仿宋_GB2312"/>
                <w:sz w:val="21"/>
              </w:rPr>
            </w:pPr>
          </w:p>
          <w:p>
            <w:pPr>
              <w:spacing w:line="301" w:lineRule="auto"/>
              <w:rPr>
                <w:rFonts w:hint="eastAsia" w:ascii="仿宋_GB2312" w:hAnsi="仿宋_GB2312" w:eastAsia="仿宋_GB2312" w:cs="仿宋_GB2312"/>
                <w:sz w:val="21"/>
              </w:rPr>
            </w:pPr>
          </w:p>
          <w:p>
            <w:pPr>
              <w:spacing w:before="45" w:line="183" w:lineRule="auto"/>
              <w:ind w:firstLine="10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10</w:t>
            </w:r>
          </w:p>
        </w:tc>
        <w:tc>
          <w:tcPr>
            <w:tcW w:w="439" w:type="dxa"/>
            <w:vMerge w:val="continue"/>
            <w:tcBorders>
              <w:top w:val="nil"/>
              <w:bottom w:val="nil"/>
            </w:tcBorders>
            <w:vAlign w:val="top"/>
          </w:tcPr>
          <w:p>
            <w:pPr>
              <w:rPr>
                <w:rFonts w:hint="eastAsia" w:ascii="仿宋_GB2312" w:hAnsi="仿宋_GB2312" w:eastAsia="仿宋_GB2312" w:cs="仿宋_GB2312"/>
                <w:sz w:val="21"/>
              </w:rPr>
            </w:pPr>
          </w:p>
        </w:tc>
        <w:tc>
          <w:tcPr>
            <w:tcW w:w="479" w:type="dxa"/>
            <w:tcBorders>
              <w:top w:val="single" w:color="000000" w:sz="2" w:space="0"/>
              <w:bottom w:val="single" w:color="000000" w:sz="2" w:space="0"/>
            </w:tcBorders>
            <w:vAlign w:val="top"/>
          </w:tcPr>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before="46" w:line="224"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应急</w:t>
            </w:r>
          </w:p>
          <w:p>
            <w:pPr>
              <w:spacing w:line="220"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预案</w:t>
            </w:r>
          </w:p>
        </w:tc>
        <w:tc>
          <w:tcPr>
            <w:tcW w:w="3872" w:type="dxa"/>
            <w:tcBorders>
              <w:top w:val="single" w:color="000000" w:sz="2" w:space="0"/>
              <w:bottom w:val="single" w:color="000000" w:sz="2" w:space="0"/>
            </w:tcBorders>
            <w:vAlign w:val="top"/>
          </w:tcPr>
          <w:p>
            <w:pPr>
              <w:spacing w:before="170" w:line="211" w:lineRule="auto"/>
              <w:ind w:firstLine="52"/>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5.应急预案，内容至少包括:</w:t>
            </w:r>
          </w:p>
          <w:p>
            <w:pPr>
              <w:spacing w:line="218" w:lineRule="auto"/>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现场情况介绍</w:t>
            </w:r>
          </w:p>
          <w:p>
            <w:pPr>
              <w:spacing w:before="4" w:line="218" w:lineRule="auto"/>
              <w:ind w:firstLine="152"/>
              <w:rPr>
                <w:rFonts w:hint="eastAsia" w:ascii="仿宋_GB2312" w:hAnsi="仿宋_GB2312" w:eastAsia="仿宋_GB2312" w:cs="仿宋_GB2312"/>
                <w:sz w:val="14"/>
                <w:szCs w:val="14"/>
              </w:rPr>
            </w:pPr>
            <w:r>
              <w:rPr>
                <w:rFonts w:hint="eastAsia" w:ascii="仿宋_GB2312" w:hAnsi="仿宋_GB2312" w:eastAsia="仿宋_GB2312" w:cs="仿宋_GB2312"/>
                <w:spacing w:val="11"/>
                <w:sz w:val="14"/>
                <w:szCs w:val="14"/>
              </w:rPr>
              <w:t>风险评估</w:t>
            </w:r>
          </w:p>
          <w:p>
            <w:pPr>
              <w:spacing w:before="14" w:line="242" w:lineRule="auto"/>
              <w:ind w:left="52" w:right="27" w:firstLine="120"/>
              <w:rPr>
                <w:rFonts w:hint="eastAsia" w:ascii="仿宋_GB2312" w:hAnsi="仿宋_GB2312" w:eastAsia="仿宋_GB2312" w:cs="仿宋_GB2312"/>
                <w:sz w:val="14"/>
                <w:szCs w:val="14"/>
              </w:rPr>
            </w:pPr>
            <w:r>
              <w:rPr>
                <w:rFonts w:hint="eastAsia" w:ascii="仿宋_GB2312" w:hAnsi="仿宋_GB2312" w:eastAsia="仿宋_GB2312" w:cs="仿宋_GB2312"/>
                <w:spacing w:val="12"/>
                <w:sz w:val="14"/>
                <w:szCs w:val="14"/>
              </w:rPr>
              <w:t>应急架构（包括应急主管人员和安全员，以及各应急小</w:t>
            </w:r>
            <w:r>
              <w:rPr>
                <w:rFonts w:hint="eastAsia" w:ascii="仿宋_GB2312" w:hAnsi="仿宋_GB2312" w:eastAsia="仿宋_GB2312" w:cs="仿宋_GB2312"/>
                <w:spacing w:val="3"/>
                <w:w w:val="101"/>
                <w:sz w:val="14"/>
                <w:szCs w:val="14"/>
              </w:rPr>
              <w:t xml:space="preserve"> </w:t>
            </w:r>
            <w:r>
              <w:rPr>
                <w:rFonts w:hint="eastAsia" w:ascii="仿宋_GB2312" w:hAnsi="仿宋_GB2312" w:eastAsia="仿宋_GB2312" w:cs="仿宋_GB2312"/>
                <w:spacing w:val="5"/>
                <w:sz w:val="14"/>
                <w:szCs w:val="14"/>
              </w:rPr>
              <w:t>组，落实到人和联系方式）</w:t>
            </w:r>
          </w:p>
          <w:p>
            <w:pPr>
              <w:spacing w:before="2" w:line="198" w:lineRule="auto"/>
              <w:ind w:firstLine="17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应急流程</w:t>
            </w:r>
          </w:p>
          <w:p>
            <w:pPr>
              <w:spacing w:line="234" w:lineRule="auto"/>
              <w:ind w:left="52" w:right="2" w:firstLine="110"/>
              <w:rPr>
                <w:rFonts w:hint="eastAsia" w:ascii="仿宋_GB2312" w:hAnsi="仿宋_GB2312" w:eastAsia="仿宋_GB2312" w:cs="仿宋_GB2312"/>
                <w:sz w:val="14"/>
                <w:szCs w:val="14"/>
              </w:rPr>
            </w:pPr>
            <w:r>
              <w:rPr>
                <w:rFonts w:hint="eastAsia" w:ascii="仿宋_GB2312" w:hAnsi="仿宋_GB2312" w:eastAsia="仿宋_GB2312" w:cs="仿宋_GB2312"/>
                <w:spacing w:val="7"/>
                <w:sz w:val="14"/>
                <w:szCs w:val="14"/>
              </w:rPr>
              <w:t>各种风险情况下的应急措施（根据现场情况、分公司的风</w:t>
            </w:r>
            <w:r>
              <w:rPr>
                <w:rFonts w:hint="eastAsia" w:ascii="仿宋_GB2312" w:hAnsi="仿宋_GB2312" w:eastAsia="仿宋_GB2312" w:cs="仿宋_GB2312"/>
                <w:spacing w:val="11"/>
                <w:w w:val="101"/>
                <w:sz w:val="14"/>
                <w:szCs w:val="14"/>
              </w:rPr>
              <w:t xml:space="preserve"> </w:t>
            </w:r>
            <w:r>
              <w:rPr>
                <w:rFonts w:hint="eastAsia" w:ascii="仿宋_GB2312" w:hAnsi="仿宋_GB2312" w:eastAsia="仿宋_GB2312" w:cs="仿宋_GB2312"/>
                <w:spacing w:val="11"/>
                <w:sz w:val="14"/>
                <w:szCs w:val="14"/>
              </w:rPr>
              <w:t>险评估制定）</w:t>
            </w:r>
          </w:p>
          <w:p>
            <w:pPr>
              <w:spacing w:before="5" w:line="198" w:lineRule="auto"/>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应急物资清单</w:t>
            </w:r>
          </w:p>
          <w:p>
            <w:pPr>
              <w:spacing w:line="219" w:lineRule="auto"/>
              <w:ind w:firstLine="172"/>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外单位救援力量及联系方式等</w:t>
            </w:r>
          </w:p>
        </w:tc>
        <w:tc>
          <w:tcPr>
            <w:tcW w:w="1816" w:type="dxa"/>
            <w:tcBorders>
              <w:top w:val="single" w:color="000000" w:sz="2" w:space="0"/>
              <w:bottom w:val="single" w:color="000000" w:sz="2" w:space="0"/>
            </w:tcBorders>
            <w:vAlign w:val="top"/>
          </w:tcPr>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before="46" w:line="253" w:lineRule="auto"/>
              <w:ind w:left="40" w:right="185"/>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缺应急预案扣4～8分/项;</w:t>
            </w:r>
            <w:r>
              <w:rPr>
                <w:rFonts w:hint="eastAsia" w:ascii="仿宋_GB2312" w:hAnsi="仿宋_GB2312" w:eastAsia="仿宋_GB2312" w:cs="仿宋_GB2312"/>
                <w:spacing w:val="3"/>
                <w:sz w:val="14"/>
                <w:szCs w:val="14"/>
              </w:rPr>
              <w:t xml:space="preserve"> </w:t>
            </w:r>
            <w:r>
              <w:rPr>
                <w:rFonts w:hint="eastAsia" w:ascii="仿宋_GB2312" w:hAnsi="仿宋_GB2312" w:eastAsia="仿宋_GB2312" w:cs="仿宋_GB2312"/>
                <w:sz w:val="14"/>
                <w:szCs w:val="14"/>
              </w:rPr>
              <w:t>资料有问题扣1～3分/项</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4" w:hRule="atLeast"/>
        </w:trPr>
        <w:tc>
          <w:tcPr>
            <w:tcW w:w="369" w:type="dxa"/>
            <w:tcBorders>
              <w:top w:val="single" w:color="000000" w:sz="2" w:space="0"/>
              <w:bottom w:val="single" w:color="000000" w:sz="2" w:space="0"/>
            </w:tcBorders>
            <w:vAlign w:val="top"/>
          </w:tcPr>
          <w:p>
            <w:pPr>
              <w:spacing w:line="327" w:lineRule="auto"/>
              <w:rPr>
                <w:rFonts w:hint="eastAsia" w:ascii="仿宋_GB2312" w:hAnsi="仿宋_GB2312" w:eastAsia="仿宋_GB2312" w:cs="仿宋_GB2312"/>
                <w:sz w:val="21"/>
              </w:rPr>
            </w:pPr>
          </w:p>
          <w:p>
            <w:pPr>
              <w:spacing w:line="327" w:lineRule="auto"/>
              <w:rPr>
                <w:rFonts w:hint="eastAsia" w:ascii="仿宋_GB2312" w:hAnsi="仿宋_GB2312" w:eastAsia="仿宋_GB2312" w:cs="仿宋_GB2312"/>
                <w:sz w:val="21"/>
              </w:rPr>
            </w:pPr>
          </w:p>
          <w:p>
            <w:pPr>
              <w:spacing w:before="45" w:line="185" w:lineRule="auto"/>
              <w:ind w:firstLine="10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11</w:t>
            </w:r>
          </w:p>
        </w:tc>
        <w:tc>
          <w:tcPr>
            <w:tcW w:w="43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479" w:type="dxa"/>
            <w:tcBorders>
              <w:top w:val="single" w:color="000000" w:sz="2" w:space="0"/>
              <w:bottom w:val="single" w:color="000000" w:sz="2" w:space="0"/>
            </w:tcBorders>
            <w:vAlign w:val="top"/>
          </w:tcPr>
          <w:p>
            <w:pPr>
              <w:spacing w:line="276" w:lineRule="auto"/>
              <w:rPr>
                <w:rFonts w:hint="eastAsia" w:ascii="仿宋_GB2312" w:hAnsi="仿宋_GB2312" w:eastAsia="仿宋_GB2312" w:cs="仿宋_GB2312"/>
                <w:sz w:val="21"/>
              </w:rPr>
            </w:pPr>
          </w:p>
          <w:p>
            <w:pPr>
              <w:spacing w:line="276" w:lineRule="auto"/>
              <w:rPr>
                <w:rFonts w:hint="eastAsia" w:ascii="仿宋_GB2312" w:hAnsi="仿宋_GB2312" w:eastAsia="仿宋_GB2312" w:cs="仿宋_GB2312"/>
                <w:sz w:val="21"/>
              </w:rPr>
            </w:pPr>
          </w:p>
          <w:p>
            <w:pPr>
              <w:spacing w:before="45" w:line="211"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安全</w:t>
            </w:r>
          </w:p>
          <w:p>
            <w:pPr>
              <w:spacing w:line="220" w:lineRule="auto"/>
              <w:ind w:firstLine="8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架构</w:t>
            </w:r>
          </w:p>
        </w:tc>
        <w:tc>
          <w:tcPr>
            <w:tcW w:w="3872" w:type="dxa"/>
            <w:tcBorders>
              <w:top w:val="single" w:color="000000" w:sz="2" w:space="0"/>
              <w:bottom w:val="single" w:color="000000" w:sz="2" w:space="0"/>
            </w:tcBorders>
            <w:vAlign w:val="top"/>
          </w:tcPr>
          <w:p>
            <w:pPr>
              <w:spacing w:before="180" w:line="215" w:lineRule="auto"/>
              <w:ind w:left="52" w:right="6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6.安全架构和相应安全责任制（落实到人和联系方式</w:t>
            </w:r>
            <w:r>
              <w:rPr>
                <w:rFonts w:hint="eastAsia" w:ascii="仿宋_GB2312" w:hAnsi="仿宋_GB2312" w:eastAsia="仿宋_GB2312" w:cs="仿宋_GB2312"/>
                <w:spacing w:val="3"/>
                <w:sz w:val="14"/>
                <w:szCs w:val="14"/>
              </w:rPr>
              <w:t>），</w:t>
            </w:r>
            <w:r>
              <w:rPr>
                <w:rFonts w:hint="eastAsia" w:ascii="仿宋_GB2312" w:hAnsi="仿宋_GB2312" w:eastAsia="仿宋_GB2312" w:cs="仿宋_GB2312"/>
                <w:spacing w:val="30"/>
                <w:sz w:val="14"/>
                <w:szCs w:val="14"/>
              </w:rPr>
              <w:t xml:space="preserve"> </w:t>
            </w:r>
            <w:r>
              <w:rPr>
                <w:rFonts w:hint="eastAsia" w:ascii="仿宋_GB2312" w:hAnsi="仿宋_GB2312" w:eastAsia="仿宋_GB2312" w:cs="仿宋_GB2312"/>
                <w:spacing w:val="2"/>
                <w:position w:val="5"/>
                <w:sz w:val="8"/>
                <w:szCs w:val="8"/>
              </w:rPr>
              <w:t>可</w:t>
            </w:r>
            <w:r>
              <w:rPr>
                <w:rFonts w:hint="eastAsia" w:ascii="仿宋_GB2312" w:hAnsi="仿宋_GB2312" w:eastAsia="仿宋_GB2312" w:cs="仿宋_GB2312"/>
                <w:position w:val="5"/>
                <w:sz w:val="8"/>
                <w:szCs w:val="8"/>
              </w:rPr>
              <w:t xml:space="preserve"> </w:t>
            </w:r>
            <w:r>
              <w:rPr>
                <w:rFonts w:hint="eastAsia" w:ascii="仿宋_GB2312" w:hAnsi="仿宋_GB2312" w:eastAsia="仿宋_GB2312" w:cs="仿宋_GB2312"/>
                <w:spacing w:val="5"/>
                <w:sz w:val="14"/>
                <w:szCs w:val="14"/>
              </w:rPr>
              <w:t>编写入施工方案内，架构人员主要包括:</w:t>
            </w:r>
          </w:p>
          <w:p>
            <w:pPr>
              <w:spacing w:before="14" w:line="219" w:lineRule="auto"/>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安全责任人</w:t>
            </w:r>
          </w:p>
          <w:p>
            <w:pPr>
              <w:spacing w:before="3" w:line="190" w:lineRule="exact"/>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4"/>
                <w:position w:val="3"/>
                <w:sz w:val="14"/>
                <w:szCs w:val="14"/>
              </w:rPr>
              <w:t>施工负责人（可与安全责任人为同一个人）</w:t>
            </w:r>
          </w:p>
          <w:p>
            <w:pPr>
              <w:spacing w:line="210" w:lineRule="auto"/>
              <w:ind w:firstLine="172"/>
              <w:rPr>
                <w:rFonts w:hint="eastAsia" w:ascii="仿宋_GB2312" w:hAnsi="仿宋_GB2312" w:eastAsia="仿宋_GB2312" w:cs="仿宋_GB2312"/>
                <w:sz w:val="14"/>
                <w:szCs w:val="14"/>
              </w:rPr>
            </w:pPr>
            <w:r>
              <w:rPr>
                <w:rFonts w:hint="eastAsia" w:ascii="仿宋_GB2312" w:hAnsi="仿宋_GB2312" w:eastAsia="仿宋_GB2312" w:cs="仿宋_GB2312"/>
                <w:spacing w:val="6"/>
                <w:sz w:val="14"/>
                <w:szCs w:val="14"/>
              </w:rPr>
              <w:t>安全员</w:t>
            </w:r>
          </w:p>
          <w:p>
            <w:pPr>
              <w:spacing w:line="219" w:lineRule="auto"/>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设备、物资管理人员</w:t>
            </w:r>
          </w:p>
          <w:p>
            <w:pPr>
              <w:spacing w:before="4" w:line="219" w:lineRule="auto"/>
              <w:ind w:firstLine="162"/>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关键岗位人员、特种作业人员</w:t>
            </w:r>
          </w:p>
        </w:tc>
        <w:tc>
          <w:tcPr>
            <w:tcW w:w="1816" w:type="dxa"/>
            <w:tcBorders>
              <w:top w:val="single" w:color="000000" w:sz="2" w:space="0"/>
              <w:bottom w:val="single" w:color="000000" w:sz="2" w:space="0"/>
            </w:tcBorders>
            <w:vAlign w:val="top"/>
          </w:tcPr>
          <w:p>
            <w:pPr>
              <w:spacing w:line="463" w:lineRule="auto"/>
              <w:rPr>
                <w:rFonts w:hint="eastAsia" w:ascii="仿宋_GB2312" w:hAnsi="仿宋_GB2312" w:eastAsia="仿宋_GB2312" w:cs="仿宋_GB2312"/>
                <w:sz w:val="21"/>
              </w:rPr>
            </w:pPr>
          </w:p>
          <w:p>
            <w:pPr>
              <w:spacing w:before="45" w:line="241" w:lineRule="auto"/>
              <w:ind w:left="40" w:right="8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缺安全架构扣5～10分/项;</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1"/>
                <w:sz w:val="14"/>
                <w:szCs w:val="14"/>
              </w:rPr>
              <w:t>缺任何一类人员及其职责有</w:t>
            </w:r>
            <w:r>
              <w:rPr>
                <w:rFonts w:hint="eastAsia" w:ascii="仿宋_GB2312" w:hAnsi="仿宋_GB2312" w:eastAsia="仿宋_GB2312" w:cs="仿宋_GB2312"/>
                <w:spacing w:val="6"/>
                <w:sz w:val="14"/>
                <w:szCs w:val="14"/>
              </w:rPr>
              <w:t xml:space="preserve"> </w:t>
            </w:r>
            <w:r>
              <w:rPr>
                <w:rFonts w:hint="eastAsia" w:ascii="仿宋_GB2312" w:hAnsi="仿宋_GB2312" w:eastAsia="仿宋_GB2312" w:cs="仿宋_GB2312"/>
                <w:sz w:val="14"/>
                <w:szCs w:val="14"/>
              </w:rPr>
              <w:t>问题扣2～4分/项</w:t>
            </w: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1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bl>
    <w:p>
      <w:pPr>
        <w:spacing w:line="14" w:lineRule="auto"/>
        <w:rPr>
          <w:rFonts w:hint="eastAsia" w:ascii="仿宋_GB2312" w:hAnsi="仿宋_GB2312" w:eastAsia="仿宋_GB2312" w:cs="仿宋_GB2312"/>
          <w:sz w:val="2"/>
        </w:rPr>
      </w:pPr>
    </w:p>
    <w:p>
      <w:pPr>
        <w:rPr>
          <w:rFonts w:hint="eastAsia" w:ascii="仿宋_GB2312" w:hAnsi="仿宋_GB2312" w:eastAsia="仿宋_GB2312" w:cs="仿宋_GB2312"/>
        </w:rPr>
        <w:sectPr>
          <w:type w:val="continuous"/>
          <w:pgSz w:w="11790" w:h="16870"/>
          <w:pgMar w:top="1073" w:right="849" w:bottom="400" w:left="1040" w:header="0" w:footer="0" w:gutter="0"/>
          <w:cols w:equalWidth="0" w:num="1">
            <w:col w:w="9901"/>
          </w:cols>
        </w:sectPr>
      </w:pPr>
    </w:p>
    <w:tbl>
      <w:tblPr>
        <w:tblStyle w:val="618"/>
        <w:tblW w:w="983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9"/>
        <w:gridCol w:w="459"/>
        <w:gridCol w:w="469"/>
        <w:gridCol w:w="3852"/>
        <w:gridCol w:w="1806"/>
        <w:gridCol w:w="599"/>
        <w:gridCol w:w="599"/>
        <w:gridCol w:w="609"/>
        <w:gridCol w:w="589"/>
        <w:gridCol w:w="4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359" w:type="dxa"/>
            <w:vMerge w:val="restart"/>
            <w:tcBorders>
              <w:top w:val="single" w:color="000000" w:sz="2" w:space="0"/>
              <w:bottom w:val="nil"/>
            </w:tcBorders>
            <w:vAlign w:val="top"/>
          </w:tcPr>
          <w:p>
            <w:pPr>
              <w:spacing w:line="248" w:lineRule="auto"/>
              <w:rPr>
                <w:rFonts w:hint="eastAsia" w:ascii="仿宋_GB2312" w:hAnsi="仿宋_GB2312" w:eastAsia="仿宋_GB2312" w:cs="仿宋_GB2312"/>
                <w:sz w:val="21"/>
              </w:rPr>
            </w:pPr>
          </w:p>
          <w:p>
            <w:pPr>
              <w:spacing w:before="45" w:line="221" w:lineRule="auto"/>
              <w:ind w:firstLine="2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序号</w:t>
            </w:r>
          </w:p>
        </w:tc>
        <w:tc>
          <w:tcPr>
            <w:tcW w:w="459" w:type="dxa"/>
            <w:vMerge w:val="restart"/>
            <w:tcBorders>
              <w:top w:val="single" w:color="000000" w:sz="2" w:space="0"/>
              <w:bottom w:val="nil"/>
            </w:tcBorders>
            <w:vAlign w:val="top"/>
          </w:tcPr>
          <w:p>
            <w:pPr>
              <w:spacing w:before="165" w:line="265" w:lineRule="auto"/>
              <w:ind w:left="71" w:right="6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考评</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13"/>
                <w:w w:val="95"/>
                <w:sz w:val="14"/>
                <w:szCs w:val="14"/>
              </w:rPr>
              <w:t>项</w:t>
            </w:r>
            <w:r>
              <w:rPr>
                <w:rFonts w:hint="eastAsia" w:ascii="仿宋_GB2312" w:hAnsi="仿宋_GB2312" w:eastAsia="仿宋_GB2312" w:cs="仿宋_GB2312"/>
                <w:spacing w:val="-4"/>
                <w:sz w:val="14"/>
                <w:szCs w:val="14"/>
              </w:rPr>
              <w:t xml:space="preserve"> </w:t>
            </w:r>
            <w:r>
              <w:rPr>
                <w:rFonts w:hint="eastAsia" w:ascii="仿宋_GB2312" w:hAnsi="仿宋_GB2312" w:eastAsia="仿宋_GB2312" w:cs="仿宋_GB2312"/>
                <w:spacing w:val="-13"/>
                <w:w w:val="95"/>
                <w:sz w:val="14"/>
                <w:szCs w:val="14"/>
              </w:rPr>
              <w:t>目</w:t>
            </w:r>
          </w:p>
        </w:tc>
        <w:tc>
          <w:tcPr>
            <w:tcW w:w="469" w:type="dxa"/>
            <w:vMerge w:val="restart"/>
            <w:tcBorders>
              <w:top w:val="single" w:color="000000" w:sz="2" w:space="0"/>
              <w:bottom w:val="nil"/>
            </w:tcBorders>
            <w:vAlign w:val="top"/>
          </w:tcPr>
          <w:p>
            <w:pPr>
              <w:spacing w:before="165" w:line="190" w:lineRule="exact"/>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2"/>
                <w:position w:val="3"/>
                <w:sz w:val="14"/>
                <w:szCs w:val="14"/>
              </w:rPr>
              <w:t>考评</w:t>
            </w:r>
          </w:p>
          <w:p>
            <w:pPr>
              <w:spacing w:line="220"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分项</w:t>
            </w:r>
          </w:p>
        </w:tc>
        <w:tc>
          <w:tcPr>
            <w:tcW w:w="3852" w:type="dxa"/>
            <w:vMerge w:val="restart"/>
            <w:tcBorders>
              <w:top w:val="single" w:color="000000" w:sz="2" w:space="0"/>
              <w:bottom w:val="nil"/>
            </w:tcBorders>
            <w:vAlign w:val="top"/>
          </w:tcPr>
          <w:p>
            <w:pPr>
              <w:spacing w:line="248" w:lineRule="auto"/>
              <w:rPr>
                <w:rFonts w:hint="eastAsia" w:ascii="仿宋_GB2312" w:hAnsi="仿宋_GB2312" w:eastAsia="仿宋_GB2312" w:cs="仿宋_GB2312"/>
                <w:sz w:val="21"/>
              </w:rPr>
            </w:pPr>
          </w:p>
          <w:p>
            <w:pPr>
              <w:spacing w:before="45" w:line="219" w:lineRule="auto"/>
              <w:ind w:firstLine="1663"/>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考评内容</w:t>
            </w:r>
          </w:p>
        </w:tc>
        <w:tc>
          <w:tcPr>
            <w:tcW w:w="1806" w:type="dxa"/>
            <w:vMerge w:val="restart"/>
            <w:tcBorders>
              <w:top w:val="single" w:color="000000" w:sz="2" w:space="0"/>
              <w:bottom w:val="nil"/>
            </w:tcBorders>
            <w:vAlign w:val="top"/>
          </w:tcPr>
          <w:p>
            <w:pPr>
              <w:spacing w:line="248" w:lineRule="auto"/>
              <w:rPr>
                <w:rFonts w:hint="eastAsia" w:ascii="仿宋_GB2312" w:hAnsi="仿宋_GB2312" w:eastAsia="仿宋_GB2312" w:cs="仿宋_GB2312"/>
                <w:sz w:val="21"/>
              </w:rPr>
            </w:pPr>
          </w:p>
          <w:p>
            <w:pPr>
              <w:spacing w:before="45" w:line="219" w:lineRule="auto"/>
              <w:ind w:firstLine="61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考评标准</w:t>
            </w:r>
          </w:p>
        </w:tc>
        <w:tc>
          <w:tcPr>
            <w:tcW w:w="599" w:type="dxa"/>
            <w:vMerge w:val="restart"/>
            <w:tcBorders>
              <w:top w:val="single" w:color="000000" w:sz="2" w:space="0"/>
              <w:bottom w:val="nil"/>
            </w:tcBorders>
            <w:vAlign w:val="top"/>
          </w:tcPr>
          <w:p>
            <w:pPr>
              <w:spacing w:before="175" w:line="252" w:lineRule="auto"/>
              <w:ind w:left="85" w:right="79"/>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监理单</w:t>
            </w:r>
            <w:r>
              <w:rPr>
                <w:rFonts w:hint="eastAsia" w:ascii="仿宋_GB2312" w:hAnsi="仿宋_GB2312" w:eastAsia="仿宋_GB2312" w:cs="仿宋_GB2312"/>
                <w:spacing w:val="2"/>
                <w:w w:val="101"/>
                <w:sz w:val="14"/>
                <w:szCs w:val="14"/>
              </w:rPr>
              <w:t xml:space="preserve"> </w:t>
            </w:r>
            <w:r>
              <w:rPr>
                <w:rFonts w:hint="eastAsia" w:ascii="仿宋_GB2312" w:hAnsi="仿宋_GB2312" w:eastAsia="仿宋_GB2312" w:cs="仿宋_GB2312"/>
                <w:spacing w:val="-2"/>
                <w:sz w:val="14"/>
                <w:szCs w:val="14"/>
              </w:rPr>
              <w:t>位考评</w:t>
            </w:r>
          </w:p>
        </w:tc>
        <w:tc>
          <w:tcPr>
            <w:tcW w:w="599" w:type="dxa"/>
            <w:vMerge w:val="restart"/>
            <w:tcBorders>
              <w:top w:val="single" w:color="000000" w:sz="2" w:space="0"/>
              <w:bottom w:val="nil"/>
            </w:tcBorders>
            <w:vAlign w:val="top"/>
          </w:tcPr>
          <w:p>
            <w:pPr>
              <w:spacing w:before="175" w:line="252" w:lineRule="auto"/>
              <w:ind w:left="156" w:right="53" w:hanging="70"/>
              <w:rPr>
                <w:rFonts w:hint="eastAsia" w:ascii="仿宋_GB2312" w:hAnsi="仿宋_GB2312" w:eastAsia="仿宋_GB2312" w:cs="仿宋_GB2312"/>
                <w:sz w:val="14"/>
                <w:szCs w:val="14"/>
              </w:rPr>
            </w:pPr>
            <w:r>
              <w:rPr>
                <w:rFonts w:hint="eastAsia" w:ascii="仿宋_GB2312" w:hAnsi="仿宋_GB2312" w:eastAsia="仿宋_GB2312" w:cs="仿宋_GB2312"/>
                <w:spacing w:val="6"/>
                <w:sz w:val="14"/>
                <w:szCs w:val="14"/>
              </w:rPr>
              <w:t>分公司</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2"/>
                <w:sz w:val="14"/>
                <w:szCs w:val="14"/>
              </w:rPr>
              <w:t>考评</w:t>
            </w:r>
          </w:p>
        </w:tc>
        <w:tc>
          <w:tcPr>
            <w:tcW w:w="1198" w:type="dxa"/>
            <w:gridSpan w:val="2"/>
            <w:tcBorders>
              <w:top w:val="single" w:color="000000" w:sz="2" w:space="0"/>
              <w:bottom w:val="single" w:color="000000" w:sz="2" w:space="0"/>
            </w:tcBorders>
            <w:vAlign w:val="top"/>
          </w:tcPr>
          <w:p>
            <w:pPr>
              <w:spacing w:before="75" w:line="219" w:lineRule="auto"/>
              <w:ind w:firstLine="317"/>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公司考评</w:t>
            </w:r>
          </w:p>
        </w:tc>
        <w:tc>
          <w:tcPr>
            <w:tcW w:w="489" w:type="dxa"/>
            <w:vMerge w:val="restart"/>
            <w:tcBorders>
              <w:top w:val="single" w:color="000000" w:sz="2" w:space="0"/>
              <w:bottom w:val="nil"/>
            </w:tcBorders>
            <w:vAlign w:val="top"/>
          </w:tcPr>
          <w:p>
            <w:pPr>
              <w:spacing w:before="95" w:line="277" w:lineRule="auto"/>
              <w:ind w:left="109" w:right="85"/>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综合</w:t>
            </w:r>
            <w:r>
              <w:rPr>
                <w:rFonts w:hint="eastAsia" w:ascii="仿宋_GB2312" w:hAnsi="仿宋_GB2312" w:eastAsia="仿宋_GB2312" w:cs="仿宋_GB2312"/>
                <w:w w:val="101"/>
                <w:sz w:val="14"/>
                <w:szCs w:val="14"/>
              </w:rPr>
              <w:t xml:space="preserve"> </w:t>
            </w:r>
            <w:r>
              <w:rPr>
                <w:rFonts w:hint="eastAsia" w:ascii="仿宋_GB2312" w:hAnsi="仿宋_GB2312" w:eastAsia="仿宋_GB2312" w:cs="仿宋_GB2312"/>
                <w:spacing w:val="-3"/>
                <w:sz w:val="14"/>
                <w:szCs w:val="14"/>
              </w:rPr>
              <w:t>考评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35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45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46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3852"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1806"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59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59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spacing w:before="65" w:line="202" w:lineRule="auto"/>
              <w:ind w:left="87" w:right="66"/>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业务主</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5"/>
                <w:sz w:val="14"/>
                <w:szCs w:val="14"/>
              </w:rPr>
              <w:t>管部门</w:t>
            </w:r>
          </w:p>
        </w:tc>
        <w:tc>
          <w:tcPr>
            <w:tcW w:w="589" w:type="dxa"/>
            <w:tcBorders>
              <w:top w:val="single" w:color="000000" w:sz="2" w:space="0"/>
              <w:bottom w:val="single" w:color="000000" w:sz="2" w:space="0"/>
            </w:tcBorders>
            <w:vAlign w:val="top"/>
          </w:tcPr>
          <w:p>
            <w:pPr>
              <w:spacing w:before="65" w:line="227" w:lineRule="auto"/>
              <w:ind w:left="68" w:right="65"/>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安全管</w:t>
            </w:r>
            <w:r>
              <w:rPr>
                <w:rFonts w:hint="eastAsia" w:ascii="仿宋_GB2312" w:hAnsi="仿宋_GB2312" w:eastAsia="仿宋_GB2312" w:cs="仿宋_GB2312"/>
                <w:w w:val="101"/>
                <w:sz w:val="14"/>
                <w:szCs w:val="14"/>
              </w:rPr>
              <w:t xml:space="preserve"> </w:t>
            </w:r>
            <w:r>
              <w:rPr>
                <w:rFonts w:hint="eastAsia" w:ascii="仿宋_GB2312" w:hAnsi="仿宋_GB2312" w:eastAsia="仿宋_GB2312" w:cs="仿宋_GB2312"/>
                <w:spacing w:val="5"/>
                <w:sz w:val="14"/>
                <w:szCs w:val="14"/>
              </w:rPr>
              <w:t>理部门</w:t>
            </w:r>
          </w:p>
        </w:tc>
        <w:tc>
          <w:tcPr>
            <w:tcW w:w="489" w:type="dxa"/>
            <w:vMerge w:val="continue"/>
            <w:tcBorders>
              <w:top w:val="nil"/>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4" w:hRule="atLeast"/>
        </w:trPr>
        <w:tc>
          <w:tcPr>
            <w:tcW w:w="359" w:type="dxa"/>
            <w:tcBorders>
              <w:top w:val="single" w:color="000000" w:sz="2" w:space="0"/>
              <w:bottom w:val="single" w:color="000000" w:sz="2" w:space="0"/>
            </w:tcBorders>
            <w:vAlign w:val="top"/>
          </w:tcPr>
          <w:p>
            <w:pPr>
              <w:spacing w:line="315" w:lineRule="auto"/>
              <w:rPr>
                <w:rFonts w:hint="eastAsia" w:ascii="仿宋_GB2312" w:hAnsi="仿宋_GB2312" w:eastAsia="仿宋_GB2312" w:cs="仿宋_GB2312"/>
                <w:sz w:val="21"/>
              </w:rPr>
            </w:pPr>
          </w:p>
          <w:p>
            <w:pPr>
              <w:spacing w:line="315" w:lineRule="auto"/>
              <w:rPr>
                <w:rFonts w:hint="eastAsia" w:ascii="仿宋_GB2312" w:hAnsi="仿宋_GB2312" w:eastAsia="仿宋_GB2312" w:cs="仿宋_GB2312"/>
                <w:sz w:val="21"/>
              </w:rPr>
            </w:pPr>
          </w:p>
          <w:p>
            <w:pPr>
              <w:spacing w:line="316" w:lineRule="auto"/>
              <w:rPr>
                <w:rFonts w:hint="eastAsia" w:ascii="仿宋_GB2312" w:hAnsi="仿宋_GB2312" w:eastAsia="仿宋_GB2312" w:cs="仿宋_GB2312"/>
                <w:sz w:val="21"/>
              </w:rPr>
            </w:pPr>
          </w:p>
          <w:p>
            <w:pPr>
              <w:spacing w:before="46" w:line="185"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12</w:t>
            </w:r>
          </w:p>
        </w:tc>
        <w:tc>
          <w:tcPr>
            <w:tcW w:w="459" w:type="dxa"/>
            <w:tcBorders>
              <w:top w:val="single" w:color="000000" w:sz="2" w:space="0"/>
              <w:bottom w:val="single" w:color="000000" w:sz="2" w:space="0"/>
            </w:tcBorders>
            <w:vAlign w:val="top"/>
          </w:tcPr>
          <w:p>
            <w:pPr>
              <w:spacing w:line="397" w:lineRule="auto"/>
              <w:rPr>
                <w:rFonts w:hint="eastAsia" w:ascii="仿宋_GB2312" w:hAnsi="仿宋_GB2312" w:eastAsia="仿宋_GB2312" w:cs="仿宋_GB2312"/>
                <w:sz w:val="21"/>
              </w:rPr>
            </w:pPr>
          </w:p>
          <w:p>
            <w:pPr>
              <w:spacing w:before="45" w:line="198"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首次</w:t>
            </w:r>
          </w:p>
          <w:p>
            <w:pPr>
              <w:spacing w:line="220"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备案</w:t>
            </w:r>
          </w:p>
          <w:p>
            <w:pPr>
              <w:spacing w:before="13" w:line="222"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施工</w:t>
            </w:r>
          </w:p>
          <w:p>
            <w:pPr>
              <w:spacing w:before="51" w:line="224"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单位</w:t>
            </w:r>
          </w:p>
          <w:p>
            <w:pPr>
              <w:spacing w:line="211"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须提</w:t>
            </w:r>
          </w:p>
          <w:p>
            <w:pPr>
              <w:spacing w:line="218"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供的</w:t>
            </w:r>
          </w:p>
          <w:p>
            <w:pPr>
              <w:spacing w:before="34" w:line="220"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资料</w:t>
            </w:r>
          </w:p>
        </w:tc>
        <w:tc>
          <w:tcPr>
            <w:tcW w:w="469" w:type="dxa"/>
            <w:tcBorders>
              <w:top w:val="single" w:color="000000" w:sz="2" w:space="0"/>
              <w:bottom w:val="single" w:color="000000" w:sz="2" w:space="0"/>
            </w:tcBorders>
            <w:vAlign w:val="top"/>
          </w:tcPr>
          <w:p>
            <w:pPr>
              <w:spacing w:line="281" w:lineRule="auto"/>
              <w:rPr>
                <w:rFonts w:hint="eastAsia" w:ascii="仿宋_GB2312" w:hAnsi="仿宋_GB2312" w:eastAsia="仿宋_GB2312" w:cs="仿宋_GB2312"/>
                <w:sz w:val="21"/>
              </w:rPr>
            </w:pPr>
          </w:p>
          <w:p>
            <w:pPr>
              <w:spacing w:line="282" w:lineRule="auto"/>
              <w:rPr>
                <w:rFonts w:hint="eastAsia" w:ascii="仿宋_GB2312" w:hAnsi="仿宋_GB2312" w:eastAsia="仿宋_GB2312" w:cs="仿宋_GB2312"/>
                <w:sz w:val="21"/>
              </w:rPr>
            </w:pPr>
          </w:p>
          <w:p>
            <w:pPr>
              <w:spacing w:line="282" w:lineRule="auto"/>
              <w:rPr>
                <w:rFonts w:hint="eastAsia" w:ascii="仿宋_GB2312" w:hAnsi="仿宋_GB2312" w:eastAsia="仿宋_GB2312" w:cs="仿宋_GB2312"/>
                <w:sz w:val="21"/>
              </w:rPr>
            </w:pPr>
          </w:p>
          <w:p>
            <w:pPr>
              <w:spacing w:before="45" w:line="252" w:lineRule="auto"/>
              <w:ind w:left="142" w:right="33" w:hanging="140"/>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人员资</w:t>
            </w:r>
            <w:r>
              <w:rPr>
                <w:rFonts w:hint="eastAsia" w:ascii="仿宋_GB2312" w:hAnsi="仿宋_GB2312" w:eastAsia="仿宋_GB2312" w:cs="仿宋_GB2312"/>
                <w:spacing w:val="2"/>
                <w:sz w:val="14"/>
                <w:szCs w:val="14"/>
              </w:rPr>
              <w:t xml:space="preserve"> </w:t>
            </w:r>
            <w:r>
              <w:rPr>
                <w:rFonts w:hint="eastAsia" w:ascii="仿宋_GB2312" w:hAnsi="仿宋_GB2312" w:eastAsia="仿宋_GB2312" w:cs="仿宋_GB2312"/>
                <w:sz w:val="14"/>
                <w:szCs w:val="14"/>
              </w:rPr>
              <w:t>质</w:t>
            </w:r>
          </w:p>
        </w:tc>
        <w:tc>
          <w:tcPr>
            <w:tcW w:w="3852" w:type="dxa"/>
            <w:tcBorders>
              <w:top w:val="single" w:color="000000" w:sz="2" w:space="0"/>
              <w:bottom w:val="single" w:color="000000" w:sz="2" w:space="0"/>
            </w:tcBorders>
            <w:vAlign w:val="top"/>
          </w:tcPr>
          <w:p>
            <w:pPr>
              <w:spacing w:before="105" w:line="211"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7.施工人员花名册，人员应包含:</w:t>
            </w:r>
          </w:p>
          <w:p>
            <w:pPr>
              <w:spacing w:line="218" w:lineRule="auto"/>
              <w:ind w:firstLine="153"/>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施工负责人（需要施工管理人员资格证书）</w:t>
            </w:r>
          </w:p>
          <w:p>
            <w:pPr>
              <w:spacing w:before="13" w:line="249" w:lineRule="auto"/>
              <w:ind w:left="13" w:firstLine="159"/>
              <w:rPr>
                <w:rFonts w:hint="eastAsia" w:ascii="仿宋_GB2312" w:hAnsi="仿宋_GB2312" w:eastAsia="仿宋_GB2312" w:cs="仿宋_GB2312"/>
                <w:sz w:val="13"/>
                <w:szCs w:val="13"/>
              </w:rPr>
            </w:pPr>
            <w:r>
              <w:rPr>
                <w:rFonts w:hint="eastAsia" w:ascii="仿宋_GB2312" w:hAnsi="仿宋_GB2312" w:eastAsia="仿宋_GB2312" w:cs="仿宋_GB2312"/>
                <w:spacing w:val="6"/>
                <w:w w:val="105"/>
                <w:sz w:val="13"/>
                <w:szCs w:val="13"/>
              </w:rPr>
              <w:t>安全员（涉及动火、临时用电、有限空间、高空、抽堵盲|</w:t>
            </w:r>
            <w:r>
              <w:rPr>
                <w:rFonts w:hint="eastAsia" w:ascii="仿宋_GB2312" w:hAnsi="仿宋_GB2312" w:eastAsia="仿宋_GB2312" w:cs="仿宋_GB2312"/>
                <w:spacing w:val="22"/>
                <w:w w:val="101"/>
                <w:sz w:val="13"/>
                <w:szCs w:val="13"/>
              </w:rPr>
              <w:t xml:space="preserve"> </w:t>
            </w:r>
            <w:r>
              <w:rPr>
                <w:rFonts w:hint="eastAsia" w:ascii="仿宋_GB2312" w:hAnsi="仿宋_GB2312" w:eastAsia="仿宋_GB2312" w:cs="仿宋_GB2312"/>
                <w:spacing w:val="6"/>
                <w:w w:val="105"/>
                <w:sz w:val="13"/>
                <w:szCs w:val="13"/>
              </w:rPr>
              <w:t>板、吊装、动土、断路、设备检修等9大危险作业的，安全员</w:t>
            </w:r>
            <w:r>
              <w:rPr>
                <w:rFonts w:hint="eastAsia" w:ascii="仿宋_GB2312" w:hAnsi="仿宋_GB2312" w:eastAsia="仿宋_GB2312" w:cs="仿宋_GB2312"/>
                <w:spacing w:val="24"/>
                <w:w w:val="101"/>
                <w:sz w:val="13"/>
                <w:szCs w:val="13"/>
              </w:rPr>
              <w:t xml:space="preserve"> </w:t>
            </w:r>
            <w:r>
              <w:rPr>
                <w:rFonts w:hint="eastAsia" w:ascii="仿宋_GB2312" w:hAnsi="仿宋_GB2312" w:eastAsia="仿宋_GB2312" w:cs="仿宋_GB2312"/>
                <w:spacing w:val="13"/>
                <w:w w:val="103"/>
                <w:sz w:val="13"/>
                <w:szCs w:val="13"/>
              </w:rPr>
              <w:t>需要有安全员证）</w:t>
            </w:r>
          </w:p>
          <w:p>
            <w:pPr>
              <w:spacing w:before="4" w:line="233" w:lineRule="auto"/>
              <w:ind w:firstLine="182"/>
              <w:rPr>
                <w:rFonts w:hint="eastAsia" w:ascii="仿宋_GB2312" w:hAnsi="仿宋_GB2312" w:eastAsia="仿宋_GB2312" w:cs="仿宋_GB2312"/>
                <w:sz w:val="13"/>
                <w:szCs w:val="13"/>
              </w:rPr>
            </w:pPr>
            <w:r>
              <w:rPr>
                <w:rFonts w:hint="eastAsia" w:ascii="仿宋_GB2312" w:hAnsi="仿宋_GB2312" w:eastAsia="仿宋_GB2312" w:cs="仿宋_GB2312"/>
                <w:spacing w:val="13"/>
                <w:w w:val="102"/>
                <w:sz w:val="13"/>
                <w:szCs w:val="13"/>
              </w:rPr>
              <w:t>特种作业人员（附证件号，同时要复印特种作业证，特种</w:t>
            </w:r>
          </w:p>
          <w:p>
            <w:pPr>
              <w:spacing w:before="35" w:line="185"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5"/>
                <w:sz w:val="14"/>
                <w:szCs w:val="14"/>
              </w:rPr>
              <w:t>作业人数应满足合同要求）</w:t>
            </w:r>
          </w:p>
          <w:p>
            <w:pPr>
              <w:spacing w:before="1" w:line="220" w:lineRule="auto"/>
              <w:ind w:firstLine="173"/>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一般施工人员</w:t>
            </w:r>
          </w:p>
          <w:p>
            <w:pPr>
              <w:spacing w:before="42" w:line="241" w:lineRule="auto"/>
              <w:ind w:left="13" w:right="34" w:firstLine="179"/>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可能需要进入厂区的其他人员（如监理人员、资料员等）</w:t>
            </w:r>
            <w:r>
              <w:rPr>
                <w:rFonts w:hint="eastAsia" w:ascii="仿宋_GB2312" w:hAnsi="仿宋_GB2312" w:eastAsia="仿宋_GB2312" w:cs="仿宋_GB2312"/>
                <w:spacing w:val="20"/>
                <w:sz w:val="14"/>
                <w:szCs w:val="14"/>
              </w:rPr>
              <w:t xml:space="preserve"> </w:t>
            </w:r>
            <w:r>
              <w:rPr>
                <w:rFonts w:hint="eastAsia" w:ascii="仿宋_GB2312" w:hAnsi="仿宋_GB2312" w:eastAsia="仿宋_GB2312" w:cs="仿宋_GB2312"/>
                <w:spacing w:val="5"/>
                <w:sz w:val="14"/>
                <w:szCs w:val="14"/>
              </w:rPr>
              <w:t>注:</w:t>
            </w:r>
            <w:r>
              <w:rPr>
                <w:rFonts w:hint="eastAsia" w:ascii="仿宋_GB2312" w:hAnsi="仿宋_GB2312" w:eastAsia="仿宋_GB2312" w:cs="仿宋_GB2312"/>
                <w:spacing w:val="14"/>
                <w:w w:val="101"/>
                <w:sz w:val="14"/>
                <w:szCs w:val="14"/>
              </w:rPr>
              <w:t xml:space="preserve"> </w:t>
            </w:r>
            <w:r>
              <w:rPr>
                <w:rFonts w:hint="eastAsia" w:ascii="仿宋_GB2312" w:hAnsi="仿宋_GB2312" w:eastAsia="仿宋_GB2312" w:cs="仿宋_GB2312"/>
                <w:spacing w:val="5"/>
                <w:sz w:val="14"/>
                <w:szCs w:val="14"/>
              </w:rPr>
              <w:t>如作业涉及危险作业，作业人员须有作业人员岗前职业</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7"/>
                <w:sz w:val="14"/>
                <w:szCs w:val="14"/>
              </w:rPr>
              <w:t>病体检和筛选</w:t>
            </w:r>
          </w:p>
        </w:tc>
        <w:tc>
          <w:tcPr>
            <w:tcW w:w="1806" w:type="dxa"/>
            <w:tcBorders>
              <w:top w:val="single" w:color="000000" w:sz="2" w:space="0"/>
              <w:bottom w:val="single" w:color="000000" w:sz="2" w:space="0"/>
            </w:tcBorders>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before="46" w:line="234" w:lineRule="auto"/>
              <w:ind w:left="21" w:right="9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缺花名册扣3～5分/项;</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1"/>
                <w:sz w:val="14"/>
                <w:szCs w:val="14"/>
              </w:rPr>
              <w:t>缺特种作业人员或特种作业</w:t>
            </w:r>
            <w:r>
              <w:rPr>
                <w:rFonts w:hint="eastAsia" w:ascii="仿宋_GB2312" w:hAnsi="仿宋_GB2312" w:eastAsia="仿宋_GB2312" w:cs="仿宋_GB2312"/>
                <w:spacing w:val="6"/>
                <w:sz w:val="14"/>
                <w:szCs w:val="14"/>
              </w:rPr>
              <w:t xml:space="preserve"> </w:t>
            </w:r>
            <w:r>
              <w:rPr>
                <w:rFonts w:hint="eastAsia" w:ascii="仿宋_GB2312" w:hAnsi="仿宋_GB2312" w:eastAsia="仿宋_GB2312" w:cs="仿宋_GB2312"/>
                <w:sz w:val="14"/>
                <w:szCs w:val="14"/>
              </w:rPr>
              <w:t>人员不满足合同要求扣3-5</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7"/>
                <w:w w:val="101"/>
                <w:sz w:val="14"/>
                <w:szCs w:val="14"/>
              </w:rPr>
              <w:t>分/项;</w:t>
            </w:r>
          </w:p>
          <w:p>
            <w:pPr>
              <w:spacing w:line="252" w:lineRule="auto"/>
              <w:ind w:left="21" w:right="140"/>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其他人员或资料有缺漏扣1</w:t>
            </w:r>
            <w:r>
              <w:rPr>
                <w:rFonts w:hint="eastAsia" w:ascii="仿宋_GB2312" w:hAnsi="仿宋_GB2312" w:eastAsia="仿宋_GB2312" w:cs="仿宋_GB2312"/>
                <w:spacing w:val="2"/>
                <w:sz w:val="14"/>
                <w:szCs w:val="14"/>
              </w:rPr>
              <w:t xml:space="preserve"> </w:t>
            </w:r>
            <w:r>
              <w:rPr>
                <w:rFonts w:hint="eastAsia" w:ascii="仿宋_GB2312" w:hAnsi="仿宋_GB2312" w:eastAsia="仿宋_GB2312" w:cs="仿宋_GB2312"/>
                <w:spacing w:val="1"/>
                <w:sz w:val="14"/>
                <w:szCs w:val="14"/>
              </w:rPr>
              <w:t>-3分/项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4" w:hRule="atLeast"/>
        </w:trPr>
        <w:tc>
          <w:tcPr>
            <w:tcW w:w="359" w:type="dxa"/>
            <w:tcBorders>
              <w:top w:val="single" w:color="000000" w:sz="2" w:space="0"/>
              <w:bottom w:val="single" w:color="000000" w:sz="2" w:space="0"/>
            </w:tcBorders>
            <w:vAlign w:val="top"/>
          </w:tcPr>
          <w:p>
            <w:pPr>
              <w:spacing w:line="290" w:lineRule="auto"/>
              <w:rPr>
                <w:rFonts w:hint="eastAsia" w:ascii="仿宋_GB2312" w:hAnsi="仿宋_GB2312" w:eastAsia="仿宋_GB2312" w:cs="仿宋_GB2312"/>
                <w:sz w:val="21"/>
              </w:rPr>
            </w:pPr>
          </w:p>
          <w:p>
            <w:pPr>
              <w:spacing w:line="290" w:lineRule="auto"/>
              <w:rPr>
                <w:rFonts w:hint="eastAsia" w:ascii="仿宋_GB2312" w:hAnsi="仿宋_GB2312" w:eastAsia="仿宋_GB2312" w:cs="仿宋_GB2312"/>
                <w:sz w:val="21"/>
              </w:rPr>
            </w:pPr>
          </w:p>
          <w:p>
            <w:pPr>
              <w:spacing w:before="45" w:line="183"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13</w:t>
            </w:r>
          </w:p>
        </w:tc>
        <w:tc>
          <w:tcPr>
            <w:tcW w:w="459" w:type="dxa"/>
            <w:vMerge w:val="restart"/>
            <w:tcBorders>
              <w:top w:val="single" w:color="000000" w:sz="2" w:space="0"/>
              <w:bottom w:val="nil"/>
            </w:tcBorders>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before="46" w:line="211"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施工</w:t>
            </w:r>
          </w:p>
          <w:p>
            <w:pPr>
              <w:spacing w:line="220"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现场</w:t>
            </w:r>
          </w:p>
          <w:p>
            <w:pPr>
              <w:spacing w:before="33" w:line="219" w:lineRule="auto"/>
              <w:ind w:firstLine="7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管理</w:t>
            </w:r>
          </w:p>
        </w:tc>
        <w:tc>
          <w:tcPr>
            <w:tcW w:w="469" w:type="dxa"/>
            <w:tcBorders>
              <w:top w:val="single" w:color="000000" w:sz="2" w:space="0"/>
              <w:bottom w:val="single" w:color="000000" w:sz="2" w:space="0"/>
            </w:tcBorders>
            <w:vAlign w:val="top"/>
          </w:tcPr>
          <w:p>
            <w:pPr>
              <w:spacing w:line="457" w:lineRule="auto"/>
              <w:rPr>
                <w:rFonts w:hint="eastAsia" w:ascii="仿宋_GB2312" w:hAnsi="仿宋_GB2312" w:eastAsia="仿宋_GB2312" w:cs="仿宋_GB2312"/>
                <w:sz w:val="21"/>
              </w:rPr>
            </w:pPr>
          </w:p>
          <w:p>
            <w:pPr>
              <w:spacing w:before="46" w:line="277" w:lineRule="auto"/>
              <w:ind w:left="142" w:right="33" w:hanging="140"/>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现场面</w:t>
            </w:r>
            <w:r>
              <w:rPr>
                <w:rFonts w:hint="eastAsia" w:ascii="仿宋_GB2312" w:hAnsi="仿宋_GB2312" w:eastAsia="仿宋_GB2312" w:cs="仿宋_GB2312"/>
                <w:spacing w:val="2"/>
                <w:sz w:val="14"/>
                <w:szCs w:val="14"/>
              </w:rPr>
              <w:t xml:space="preserve"> </w:t>
            </w:r>
            <w:r>
              <w:rPr>
                <w:rFonts w:hint="eastAsia" w:ascii="仿宋_GB2312" w:hAnsi="仿宋_GB2312" w:eastAsia="仿宋_GB2312" w:cs="仿宋_GB2312"/>
                <w:sz w:val="14"/>
                <w:szCs w:val="14"/>
              </w:rPr>
              <w:t>貌</w:t>
            </w:r>
          </w:p>
        </w:tc>
        <w:tc>
          <w:tcPr>
            <w:tcW w:w="3852" w:type="dxa"/>
            <w:tcBorders>
              <w:top w:val="single" w:color="000000" w:sz="2" w:space="0"/>
              <w:bottom w:val="single" w:color="000000" w:sz="2" w:space="0"/>
            </w:tcBorders>
            <w:vAlign w:val="top"/>
          </w:tcPr>
          <w:p>
            <w:pPr>
              <w:spacing w:before="56"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1.施工现场未开展有效围蔽</w:t>
            </w:r>
          </w:p>
          <w:p>
            <w:pPr>
              <w:spacing w:before="55" w:line="227" w:lineRule="auto"/>
              <w:ind w:left="13" w:right="72"/>
              <w:rPr>
                <w:rFonts w:hint="eastAsia" w:ascii="仿宋_GB2312" w:hAnsi="仿宋_GB2312" w:eastAsia="仿宋_GB2312" w:cs="仿宋_GB2312"/>
                <w:sz w:val="14"/>
                <w:szCs w:val="14"/>
              </w:rPr>
            </w:pPr>
            <w:r>
              <w:rPr>
                <w:rFonts w:hint="eastAsia" w:ascii="仿宋_GB2312" w:hAnsi="仿宋_GB2312" w:eastAsia="仿宋_GB2312" w:cs="仿宋_GB2312"/>
                <w:sz w:val="14"/>
                <w:szCs w:val="14"/>
              </w:rPr>
              <w:t>2.无七牌一图或有缺漏（七牌:</w:t>
            </w:r>
            <w:r>
              <w:rPr>
                <w:rFonts w:hint="eastAsia" w:ascii="仿宋_GB2312" w:hAnsi="仿宋_GB2312" w:eastAsia="仿宋_GB2312" w:cs="仿宋_GB2312"/>
                <w:spacing w:val="32"/>
                <w:sz w:val="14"/>
                <w:szCs w:val="14"/>
              </w:rPr>
              <w:t xml:space="preserve"> </w:t>
            </w:r>
            <w:r>
              <w:rPr>
                <w:rFonts w:hint="eastAsia" w:ascii="仿宋_GB2312" w:hAnsi="仿宋_GB2312" w:eastAsia="仿宋_GB2312" w:cs="仿宋_GB2312"/>
                <w:sz w:val="14"/>
                <w:szCs w:val="14"/>
              </w:rPr>
              <w:t>工程概况牌:</w:t>
            </w:r>
            <w:r>
              <w:rPr>
                <w:rFonts w:hint="eastAsia" w:ascii="仿宋_GB2312" w:hAnsi="仿宋_GB2312" w:eastAsia="仿宋_GB2312" w:cs="仿宋_GB2312"/>
                <w:spacing w:val="13"/>
                <w:w w:val="101"/>
                <w:sz w:val="14"/>
                <w:szCs w:val="14"/>
              </w:rPr>
              <w:t xml:space="preserve"> </w:t>
            </w:r>
            <w:r>
              <w:rPr>
                <w:rFonts w:hint="eastAsia" w:ascii="仿宋_GB2312" w:hAnsi="仿宋_GB2312" w:eastAsia="仿宋_GB2312" w:cs="仿宋_GB2312"/>
                <w:sz w:val="14"/>
                <w:szCs w:val="14"/>
              </w:rPr>
              <w:t xml:space="preserve">管理人员名单  </w:t>
            </w:r>
            <w:r>
              <w:rPr>
                <w:rFonts w:hint="eastAsia" w:ascii="仿宋_GB2312" w:hAnsi="仿宋_GB2312" w:eastAsia="仿宋_GB2312" w:cs="仿宋_GB2312"/>
                <w:spacing w:val="4"/>
                <w:sz w:val="14"/>
                <w:szCs w:val="14"/>
              </w:rPr>
              <w:t>及监督电话牌、现场事故应急救援预案公示牌、安全生产牌</w:t>
            </w:r>
            <w:r>
              <w:rPr>
                <w:rFonts w:hint="eastAsia" w:ascii="仿宋_GB2312" w:hAnsi="仿宋_GB2312" w:eastAsia="仿宋_GB2312" w:cs="仿宋_GB2312"/>
                <w:spacing w:val="2"/>
                <w:sz w:val="14"/>
                <w:szCs w:val="14"/>
              </w:rPr>
              <w:t xml:space="preserve"> </w:t>
            </w:r>
            <w:r>
              <w:rPr>
                <w:rFonts w:hint="eastAsia" w:ascii="仿宋_GB2312" w:hAnsi="仿宋_GB2312" w:eastAsia="仿宋_GB2312" w:cs="仿宋_GB2312"/>
                <w:spacing w:val="1"/>
                <w:sz w:val="14"/>
                <w:szCs w:val="14"/>
              </w:rPr>
              <w:t>、文明施工牌、消防保卫牌、环境保护牌;</w:t>
            </w:r>
            <w:r>
              <w:rPr>
                <w:rFonts w:hint="eastAsia" w:ascii="仿宋_GB2312" w:hAnsi="仿宋_GB2312" w:eastAsia="仿宋_GB2312" w:cs="仿宋_GB2312"/>
                <w:spacing w:val="11"/>
                <w:sz w:val="14"/>
                <w:szCs w:val="14"/>
              </w:rPr>
              <w:t xml:space="preserve"> </w:t>
            </w:r>
            <w:r>
              <w:rPr>
                <w:rFonts w:hint="eastAsia" w:ascii="仿宋_GB2312" w:hAnsi="仿宋_GB2312" w:eastAsia="仿宋_GB2312" w:cs="仿宋_GB2312"/>
                <w:spacing w:val="1"/>
                <w:sz w:val="14"/>
                <w:szCs w:val="14"/>
              </w:rPr>
              <w:t>一图:</w:t>
            </w:r>
            <w:r>
              <w:rPr>
                <w:rFonts w:hint="eastAsia" w:ascii="仿宋_GB2312" w:hAnsi="仿宋_GB2312" w:eastAsia="仿宋_GB2312" w:cs="仿宋_GB2312"/>
                <w:spacing w:val="11"/>
                <w:sz w:val="14"/>
                <w:szCs w:val="14"/>
              </w:rPr>
              <w:t xml:space="preserve"> </w:t>
            </w:r>
            <w:r>
              <w:rPr>
                <w:rFonts w:hint="eastAsia" w:ascii="仿宋_GB2312" w:hAnsi="仿宋_GB2312" w:eastAsia="仿宋_GB2312" w:cs="仿宋_GB2312"/>
                <w:spacing w:val="1"/>
                <w:sz w:val="14"/>
                <w:szCs w:val="14"/>
              </w:rPr>
              <w:t>施工现场</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14"/>
                <w:w w:val="102"/>
                <w:sz w:val="14"/>
                <w:szCs w:val="14"/>
              </w:rPr>
              <w:t>平面图）</w:t>
            </w:r>
          </w:p>
          <w:p>
            <w:pPr>
              <w:spacing w:line="211"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3.现场无危险源公示、告知及相应警示</w:t>
            </w:r>
          </w:p>
          <w:p>
            <w:pPr>
              <w:spacing w:line="218"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4.材料堆放存在重大隐患</w:t>
            </w:r>
          </w:p>
        </w:tc>
        <w:tc>
          <w:tcPr>
            <w:tcW w:w="1806" w:type="dxa"/>
            <w:tcBorders>
              <w:top w:val="single" w:color="000000" w:sz="2" w:space="0"/>
              <w:bottom w:val="single" w:color="000000" w:sz="2" w:space="0"/>
            </w:tcBorders>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before="45"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扣2~4</w:t>
            </w:r>
            <w:r>
              <w:rPr>
                <w:rFonts w:hint="eastAsia" w:ascii="仿宋_GB2312" w:hAnsi="仿宋_GB2312" w:eastAsia="仿宋_GB2312" w:cs="仿宋_GB2312"/>
                <w:spacing w:val="-33"/>
                <w:sz w:val="14"/>
                <w:szCs w:val="14"/>
              </w:rPr>
              <w:t xml:space="preserve"> </w:t>
            </w:r>
            <w:r>
              <w:rPr>
                <w:rFonts w:hint="eastAsia" w:ascii="仿宋_GB2312" w:hAnsi="仿宋_GB2312" w:eastAsia="仿宋_GB2312" w:cs="仿宋_GB2312"/>
                <w:spacing w:val="-4"/>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4" w:hRule="atLeast"/>
        </w:trPr>
        <w:tc>
          <w:tcPr>
            <w:tcW w:w="359" w:type="dxa"/>
            <w:tcBorders>
              <w:top w:val="single" w:color="000000" w:sz="2" w:space="0"/>
              <w:bottom w:val="single" w:color="000000" w:sz="2" w:space="0"/>
            </w:tcBorders>
            <w:vAlign w:val="top"/>
          </w:tcPr>
          <w:p>
            <w:pPr>
              <w:spacing w:line="285" w:lineRule="auto"/>
              <w:rPr>
                <w:rFonts w:hint="eastAsia" w:ascii="仿宋_GB2312" w:hAnsi="仿宋_GB2312" w:eastAsia="仿宋_GB2312" w:cs="仿宋_GB2312"/>
                <w:sz w:val="21"/>
              </w:rPr>
            </w:pPr>
          </w:p>
          <w:p>
            <w:pPr>
              <w:spacing w:line="285" w:lineRule="auto"/>
              <w:rPr>
                <w:rFonts w:hint="eastAsia" w:ascii="仿宋_GB2312" w:hAnsi="仿宋_GB2312" w:eastAsia="仿宋_GB2312" w:cs="仿宋_GB2312"/>
                <w:sz w:val="21"/>
              </w:rPr>
            </w:pPr>
          </w:p>
          <w:p>
            <w:pPr>
              <w:spacing w:before="46" w:line="185"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14</w:t>
            </w:r>
          </w:p>
        </w:tc>
        <w:tc>
          <w:tcPr>
            <w:tcW w:w="459" w:type="dxa"/>
            <w:vMerge w:val="continue"/>
            <w:tcBorders>
              <w:top w:val="nil"/>
              <w:bottom w:val="nil"/>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line="468" w:lineRule="auto"/>
              <w:rPr>
                <w:rFonts w:hint="eastAsia" w:ascii="仿宋_GB2312" w:hAnsi="仿宋_GB2312" w:eastAsia="仿宋_GB2312" w:cs="仿宋_GB2312"/>
                <w:sz w:val="21"/>
              </w:rPr>
            </w:pPr>
          </w:p>
          <w:p>
            <w:pPr>
              <w:spacing w:before="46" w:line="224"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施工</w:t>
            </w:r>
          </w:p>
          <w:p>
            <w:pPr>
              <w:spacing w:line="219"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管理</w:t>
            </w:r>
          </w:p>
        </w:tc>
        <w:tc>
          <w:tcPr>
            <w:tcW w:w="3852" w:type="dxa"/>
            <w:tcBorders>
              <w:top w:val="single" w:color="000000" w:sz="2" w:space="0"/>
              <w:bottom w:val="single" w:color="000000" w:sz="2" w:space="0"/>
            </w:tcBorders>
            <w:vAlign w:val="top"/>
          </w:tcPr>
          <w:p>
            <w:pPr>
              <w:spacing w:line="389" w:lineRule="auto"/>
              <w:rPr>
                <w:rFonts w:hint="eastAsia" w:ascii="仿宋_GB2312" w:hAnsi="仿宋_GB2312" w:eastAsia="仿宋_GB2312" w:cs="仿宋_GB2312"/>
                <w:sz w:val="21"/>
              </w:rPr>
            </w:pPr>
          </w:p>
          <w:p>
            <w:pPr>
              <w:spacing w:before="46" w:line="237"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1.现场未按施工方案落实安全防范措施的</w:t>
            </w:r>
          </w:p>
          <w:p>
            <w:pPr>
              <w:spacing w:line="211"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2.危险作业未经业主人员审批先行施工的</w:t>
            </w:r>
          </w:p>
          <w:p>
            <w:pPr>
              <w:spacing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3.未按施工方案施工的</w:t>
            </w:r>
          </w:p>
        </w:tc>
        <w:tc>
          <w:tcPr>
            <w:tcW w:w="1806" w:type="dxa"/>
            <w:tcBorders>
              <w:top w:val="single" w:color="000000" w:sz="2" w:space="0"/>
              <w:bottom w:val="single" w:color="000000" w:sz="2" w:space="0"/>
            </w:tcBorders>
            <w:vAlign w:val="top"/>
          </w:tcPr>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before="45"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扣3-5</w:t>
            </w:r>
            <w:r>
              <w:rPr>
                <w:rFonts w:hint="eastAsia" w:ascii="仿宋_GB2312" w:hAnsi="仿宋_GB2312" w:eastAsia="仿宋_GB2312" w:cs="仿宋_GB2312"/>
                <w:spacing w:val="-40"/>
                <w:sz w:val="14"/>
                <w:szCs w:val="14"/>
              </w:rPr>
              <w:t xml:space="preserve"> </w:t>
            </w:r>
            <w:r>
              <w:rPr>
                <w:rFonts w:hint="eastAsia" w:ascii="仿宋_GB2312" w:hAnsi="仿宋_GB2312" w:eastAsia="仿宋_GB2312" w:cs="仿宋_GB2312"/>
                <w:spacing w:val="-3"/>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4" w:hRule="atLeast"/>
        </w:trPr>
        <w:tc>
          <w:tcPr>
            <w:tcW w:w="359" w:type="dxa"/>
            <w:tcBorders>
              <w:top w:val="single" w:color="000000" w:sz="2" w:space="0"/>
              <w:bottom w:val="single" w:color="000000" w:sz="2" w:space="0"/>
            </w:tcBorders>
            <w:vAlign w:val="top"/>
          </w:tcPr>
          <w:p>
            <w:pPr>
              <w:spacing w:line="403" w:lineRule="auto"/>
              <w:rPr>
                <w:rFonts w:hint="eastAsia" w:ascii="仿宋_GB2312" w:hAnsi="仿宋_GB2312" w:eastAsia="仿宋_GB2312" w:cs="仿宋_GB2312"/>
                <w:sz w:val="21"/>
              </w:rPr>
            </w:pPr>
          </w:p>
          <w:p>
            <w:pPr>
              <w:spacing w:before="46" w:line="183"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15</w:t>
            </w:r>
          </w:p>
        </w:tc>
        <w:tc>
          <w:tcPr>
            <w:tcW w:w="459" w:type="dxa"/>
            <w:vMerge w:val="continue"/>
            <w:tcBorders>
              <w:top w:val="nil"/>
              <w:bottom w:val="nil"/>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line="317" w:lineRule="auto"/>
              <w:rPr>
                <w:rFonts w:hint="eastAsia" w:ascii="仿宋_GB2312" w:hAnsi="仿宋_GB2312" w:eastAsia="仿宋_GB2312" w:cs="仿宋_GB2312"/>
                <w:sz w:val="21"/>
              </w:rPr>
            </w:pPr>
          </w:p>
          <w:p>
            <w:pPr>
              <w:spacing w:before="39" w:line="259" w:lineRule="auto"/>
              <w:ind w:firstLine="9"/>
              <w:rPr>
                <w:rFonts w:hint="eastAsia" w:ascii="仿宋_GB2312" w:hAnsi="仿宋_GB2312" w:eastAsia="仿宋_GB2312" w:cs="仿宋_GB2312"/>
                <w:sz w:val="12"/>
                <w:szCs w:val="12"/>
              </w:rPr>
            </w:pPr>
            <w:r>
              <w:rPr>
                <w:rFonts w:hint="eastAsia" w:ascii="仿宋_GB2312" w:hAnsi="仿宋_GB2312" w:eastAsia="仿宋_GB2312" w:cs="仿宋_GB2312"/>
                <w:spacing w:val="8"/>
                <w:sz w:val="12"/>
                <w:szCs w:val="12"/>
              </w:rPr>
              <w:t>每日安</w:t>
            </w:r>
            <w:r>
              <w:rPr>
                <w:rFonts w:hint="eastAsia" w:ascii="仿宋_GB2312" w:hAnsi="仿宋_GB2312" w:eastAsia="仿宋_GB2312" w:cs="仿宋_GB2312"/>
                <w:sz w:val="12"/>
                <w:szCs w:val="12"/>
              </w:rPr>
              <w:t xml:space="preserve">  </w:t>
            </w:r>
            <w:r>
              <w:rPr>
                <w:rFonts w:hint="eastAsia" w:ascii="仿宋_GB2312" w:hAnsi="仿宋_GB2312" w:eastAsia="仿宋_GB2312" w:cs="仿宋_GB2312"/>
                <w:spacing w:val="6"/>
                <w:w w:val="101"/>
                <w:sz w:val="12"/>
                <w:szCs w:val="12"/>
              </w:rPr>
              <w:t>全交底|</w:t>
            </w:r>
          </w:p>
        </w:tc>
        <w:tc>
          <w:tcPr>
            <w:tcW w:w="3852" w:type="dxa"/>
            <w:tcBorders>
              <w:top w:val="single" w:color="000000" w:sz="2" w:space="0"/>
              <w:bottom w:val="single" w:color="000000" w:sz="2" w:space="0"/>
            </w:tcBorders>
            <w:vAlign w:val="top"/>
          </w:tcPr>
          <w:p>
            <w:pPr>
              <w:spacing w:before="167" w:line="259" w:lineRule="auto"/>
              <w:ind w:left="13"/>
              <w:rPr>
                <w:rFonts w:hint="eastAsia" w:ascii="仿宋_GB2312" w:hAnsi="仿宋_GB2312" w:eastAsia="仿宋_GB2312" w:cs="仿宋_GB2312"/>
                <w:sz w:val="13"/>
                <w:szCs w:val="13"/>
              </w:rPr>
            </w:pPr>
            <w:r>
              <w:rPr>
                <w:rFonts w:hint="eastAsia" w:ascii="仿宋_GB2312" w:hAnsi="仿宋_GB2312" w:eastAsia="仿宋_GB2312" w:cs="仿宋_GB2312"/>
                <w:spacing w:val="7"/>
                <w:w w:val="106"/>
                <w:sz w:val="13"/>
                <w:szCs w:val="13"/>
              </w:rPr>
              <w:t>1.缺少书面交底、未留存书面资料或交底资料缺少交底人、</w:t>
            </w:r>
            <w:r>
              <w:rPr>
                <w:rFonts w:hint="eastAsia" w:ascii="仿宋_GB2312" w:hAnsi="仿宋_GB2312" w:eastAsia="仿宋_GB2312" w:cs="仿宋_GB2312"/>
                <w:spacing w:val="2"/>
                <w:sz w:val="13"/>
                <w:szCs w:val="13"/>
              </w:rPr>
              <w:t xml:space="preserve"> </w:t>
            </w:r>
            <w:r>
              <w:rPr>
                <w:rFonts w:hint="eastAsia" w:ascii="仿宋_GB2312" w:hAnsi="仿宋_GB2312" w:eastAsia="仿宋_GB2312" w:cs="仿宋_GB2312"/>
                <w:spacing w:val="13"/>
                <w:w w:val="102"/>
                <w:sz w:val="13"/>
                <w:szCs w:val="13"/>
              </w:rPr>
              <w:t>被交底人及安全员签字的</w:t>
            </w:r>
            <w:r>
              <w:rPr>
                <w:rFonts w:hint="eastAsia" w:ascii="仿宋_GB2312" w:hAnsi="仿宋_GB2312" w:eastAsia="仿宋_GB2312" w:cs="仿宋_GB2312"/>
                <w:sz w:val="13"/>
                <w:szCs w:val="13"/>
              </w:rPr>
              <w:t xml:space="preserve">                                   </w:t>
            </w:r>
            <w:r>
              <w:rPr>
                <w:rFonts w:hint="eastAsia" w:ascii="仿宋_GB2312" w:hAnsi="仿宋_GB2312" w:eastAsia="仿宋_GB2312" w:cs="仿宋_GB2312"/>
                <w:spacing w:val="6"/>
                <w:w w:val="108"/>
                <w:sz w:val="13"/>
                <w:szCs w:val="13"/>
              </w:rPr>
              <w:t>2.内容未结合当天的现场状况、特点、工序，对危险因素、</w:t>
            </w:r>
          </w:p>
          <w:p>
            <w:pPr>
              <w:spacing w:before="4"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施工内容、安全作业和应急措施进行交底的</w:t>
            </w:r>
          </w:p>
        </w:tc>
        <w:tc>
          <w:tcPr>
            <w:tcW w:w="1806" w:type="dxa"/>
            <w:tcBorders>
              <w:top w:val="single" w:color="000000" w:sz="2" w:space="0"/>
              <w:bottom w:val="single" w:color="000000" w:sz="2" w:space="0"/>
            </w:tcBorders>
            <w:vAlign w:val="top"/>
          </w:tcPr>
          <w:p>
            <w:pPr>
              <w:spacing w:line="380" w:lineRule="auto"/>
              <w:rPr>
                <w:rFonts w:hint="eastAsia" w:ascii="仿宋_GB2312" w:hAnsi="仿宋_GB2312" w:eastAsia="仿宋_GB2312" w:cs="仿宋_GB2312"/>
                <w:sz w:val="21"/>
              </w:rPr>
            </w:pPr>
          </w:p>
          <w:p>
            <w:pPr>
              <w:spacing w:before="45"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扣2~4</w:t>
            </w:r>
            <w:r>
              <w:rPr>
                <w:rFonts w:hint="eastAsia" w:ascii="仿宋_GB2312" w:hAnsi="仿宋_GB2312" w:eastAsia="仿宋_GB2312" w:cs="仿宋_GB2312"/>
                <w:spacing w:val="-33"/>
                <w:sz w:val="14"/>
                <w:szCs w:val="14"/>
              </w:rPr>
              <w:t xml:space="preserve"> </w:t>
            </w:r>
            <w:r>
              <w:rPr>
                <w:rFonts w:hint="eastAsia" w:ascii="仿宋_GB2312" w:hAnsi="仿宋_GB2312" w:eastAsia="仿宋_GB2312" w:cs="仿宋_GB2312"/>
                <w:spacing w:val="-4"/>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4" w:hRule="atLeast"/>
        </w:trPr>
        <w:tc>
          <w:tcPr>
            <w:tcW w:w="359" w:type="dxa"/>
            <w:tcBorders>
              <w:top w:val="single" w:color="000000" w:sz="2" w:space="0"/>
              <w:bottom w:val="single" w:color="000000" w:sz="2" w:space="0"/>
            </w:tcBorders>
            <w:vAlign w:val="top"/>
          </w:tcPr>
          <w:p>
            <w:pPr>
              <w:spacing w:line="266"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6" w:line="183"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16</w:t>
            </w:r>
          </w:p>
        </w:tc>
        <w:tc>
          <w:tcPr>
            <w:tcW w:w="459" w:type="dxa"/>
            <w:vMerge w:val="continue"/>
            <w:tcBorders>
              <w:top w:val="nil"/>
              <w:bottom w:val="nil"/>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line="451" w:lineRule="auto"/>
              <w:rPr>
                <w:rFonts w:hint="eastAsia" w:ascii="仿宋_GB2312" w:hAnsi="仿宋_GB2312" w:eastAsia="仿宋_GB2312" w:cs="仿宋_GB2312"/>
                <w:sz w:val="21"/>
              </w:rPr>
            </w:pPr>
          </w:p>
          <w:p>
            <w:pPr>
              <w:spacing w:before="45" w:line="227" w:lineRule="auto"/>
              <w:ind w:left="2" w:right="33"/>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作业行</w:t>
            </w:r>
            <w:r>
              <w:rPr>
                <w:rFonts w:hint="eastAsia" w:ascii="仿宋_GB2312" w:hAnsi="仿宋_GB2312" w:eastAsia="仿宋_GB2312" w:cs="仿宋_GB2312"/>
                <w:spacing w:val="2"/>
                <w:w w:val="101"/>
                <w:sz w:val="14"/>
                <w:szCs w:val="14"/>
              </w:rPr>
              <w:t xml:space="preserve"> </w:t>
            </w:r>
            <w:r>
              <w:rPr>
                <w:rFonts w:hint="eastAsia" w:ascii="仿宋_GB2312" w:hAnsi="仿宋_GB2312" w:eastAsia="仿宋_GB2312" w:cs="仿宋_GB2312"/>
                <w:spacing w:val="-3"/>
                <w:sz w:val="14"/>
                <w:szCs w:val="14"/>
              </w:rPr>
              <w:t>为管理</w:t>
            </w:r>
          </w:p>
        </w:tc>
        <w:tc>
          <w:tcPr>
            <w:tcW w:w="3852" w:type="dxa"/>
            <w:tcBorders>
              <w:top w:val="single" w:color="000000" w:sz="2" w:space="0"/>
              <w:bottom w:val="single" w:color="000000" w:sz="2" w:space="0"/>
            </w:tcBorders>
            <w:vAlign w:val="top"/>
          </w:tcPr>
          <w:p>
            <w:pPr>
              <w:spacing w:line="285" w:lineRule="auto"/>
              <w:rPr>
                <w:rFonts w:hint="eastAsia" w:ascii="仿宋_GB2312" w:hAnsi="仿宋_GB2312" w:eastAsia="仿宋_GB2312" w:cs="仿宋_GB2312"/>
                <w:sz w:val="21"/>
              </w:rPr>
            </w:pPr>
          </w:p>
          <w:p>
            <w:pPr>
              <w:spacing w:before="42" w:line="238" w:lineRule="auto"/>
              <w:ind w:left="13"/>
              <w:rPr>
                <w:rFonts w:hint="eastAsia" w:ascii="仿宋_GB2312" w:hAnsi="仿宋_GB2312" w:eastAsia="仿宋_GB2312" w:cs="仿宋_GB2312"/>
                <w:sz w:val="13"/>
                <w:szCs w:val="13"/>
              </w:rPr>
            </w:pPr>
            <w:r>
              <w:rPr>
                <w:rFonts w:hint="eastAsia" w:ascii="仿宋_GB2312" w:hAnsi="仿宋_GB2312" w:eastAsia="仿宋_GB2312" w:cs="仿宋_GB2312"/>
                <w:spacing w:val="6"/>
                <w:w w:val="103"/>
                <w:sz w:val="13"/>
                <w:szCs w:val="13"/>
              </w:rPr>
              <w:t>1.违反9大危险作业相关作业规范的</w:t>
            </w:r>
            <w:r>
              <w:rPr>
                <w:rFonts w:hint="eastAsia" w:ascii="仿宋_GB2312" w:hAnsi="仿宋_GB2312" w:eastAsia="仿宋_GB2312" w:cs="仿宋_GB2312"/>
                <w:sz w:val="13"/>
                <w:szCs w:val="13"/>
              </w:rPr>
              <w:t xml:space="preserve">                          </w:t>
            </w:r>
            <w:r>
              <w:rPr>
                <w:rFonts w:hint="eastAsia" w:ascii="仿宋_GB2312" w:hAnsi="仿宋_GB2312" w:eastAsia="仿宋_GB2312" w:cs="仿宋_GB2312"/>
                <w:spacing w:val="7"/>
                <w:w w:val="105"/>
                <w:sz w:val="13"/>
                <w:szCs w:val="13"/>
              </w:rPr>
              <w:t>2.现场存在违章作业、违章指挥等违反相关安全管理规定或|</w:t>
            </w:r>
            <w:r>
              <w:rPr>
                <w:rFonts w:hint="eastAsia" w:ascii="仿宋_GB2312" w:hAnsi="仿宋_GB2312" w:eastAsia="仿宋_GB2312" w:cs="仿宋_GB2312"/>
                <w:spacing w:val="5"/>
                <w:sz w:val="13"/>
                <w:szCs w:val="13"/>
              </w:rPr>
              <w:t xml:space="preserve"> </w:t>
            </w:r>
            <w:r>
              <w:rPr>
                <w:rFonts w:hint="eastAsia" w:ascii="仿宋_GB2312" w:hAnsi="仿宋_GB2312" w:eastAsia="仿宋_GB2312" w:cs="仿宋_GB2312"/>
                <w:spacing w:val="13"/>
                <w:w w:val="104"/>
                <w:sz w:val="13"/>
                <w:szCs w:val="13"/>
              </w:rPr>
              <w:t>制度的</w:t>
            </w:r>
          </w:p>
          <w:p>
            <w:pPr>
              <w:spacing w:before="17"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3.人员错误使用劳保用品3次以上的</w:t>
            </w:r>
          </w:p>
        </w:tc>
        <w:tc>
          <w:tcPr>
            <w:tcW w:w="1806" w:type="dxa"/>
            <w:tcBorders>
              <w:top w:val="single" w:color="000000" w:sz="2" w:space="0"/>
              <w:bottom w:val="single" w:color="000000" w:sz="2" w:space="0"/>
            </w:tcBorders>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before="46"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扣3-5</w:t>
            </w:r>
            <w:r>
              <w:rPr>
                <w:rFonts w:hint="eastAsia" w:ascii="仿宋_GB2312" w:hAnsi="仿宋_GB2312" w:eastAsia="仿宋_GB2312" w:cs="仿宋_GB2312"/>
                <w:spacing w:val="-40"/>
                <w:sz w:val="14"/>
                <w:szCs w:val="14"/>
              </w:rPr>
              <w:t xml:space="preserve"> </w:t>
            </w:r>
            <w:r>
              <w:rPr>
                <w:rFonts w:hint="eastAsia" w:ascii="仿宋_GB2312" w:hAnsi="仿宋_GB2312" w:eastAsia="仿宋_GB2312" w:cs="仿宋_GB2312"/>
                <w:spacing w:val="-3"/>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59" w:type="dxa"/>
            <w:tcBorders>
              <w:top w:val="single" w:color="000000" w:sz="2" w:space="0"/>
              <w:bottom w:val="single" w:color="000000" w:sz="2" w:space="0"/>
            </w:tcBorders>
            <w:vAlign w:val="top"/>
          </w:tcPr>
          <w:p>
            <w:pPr>
              <w:spacing w:before="183" w:line="183"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17</w:t>
            </w:r>
          </w:p>
        </w:tc>
        <w:tc>
          <w:tcPr>
            <w:tcW w:w="459" w:type="dxa"/>
            <w:vMerge w:val="continue"/>
            <w:tcBorders>
              <w:top w:val="nil"/>
              <w:bottom w:val="nil"/>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before="90" w:line="211"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安全</w:t>
            </w:r>
          </w:p>
          <w:p>
            <w:pPr>
              <w:spacing w:line="221"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记录</w:t>
            </w:r>
          </w:p>
        </w:tc>
        <w:tc>
          <w:tcPr>
            <w:tcW w:w="3852" w:type="dxa"/>
            <w:tcBorders>
              <w:top w:val="single" w:color="000000" w:sz="2" w:space="0"/>
              <w:bottom w:val="single" w:color="000000" w:sz="2" w:space="0"/>
            </w:tcBorders>
            <w:vAlign w:val="top"/>
          </w:tcPr>
          <w:p>
            <w:pPr>
              <w:spacing w:before="160"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未按施工要求开展现场记录或记录内容有缺失</w:t>
            </w:r>
          </w:p>
        </w:tc>
        <w:tc>
          <w:tcPr>
            <w:tcW w:w="1806" w:type="dxa"/>
            <w:tcBorders>
              <w:top w:val="single" w:color="000000" w:sz="2" w:space="0"/>
              <w:bottom w:val="single" w:color="000000" w:sz="2" w:space="0"/>
            </w:tcBorders>
            <w:vAlign w:val="top"/>
          </w:tcPr>
          <w:p>
            <w:pPr>
              <w:spacing w:before="160"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扣2-4</w:t>
            </w:r>
            <w:r>
              <w:rPr>
                <w:rFonts w:hint="eastAsia" w:ascii="仿宋_GB2312" w:hAnsi="仿宋_GB2312" w:eastAsia="仿宋_GB2312" w:cs="仿宋_GB2312"/>
                <w:spacing w:val="-33"/>
                <w:sz w:val="14"/>
                <w:szCs w:val="14"/>
              </w:rPr>
              <w:t xml:space="preserve"> </w:t>
            </w:r>
            <w:r>
              <w:rPr>
                <w:rFonts w:hint="eastAsia" w:ascii="仿宋_GB2312" w:hAnsi="仿宋_GB2312" w:eastAsia="仿宋_GB2312" w:cs="仿宋_GB2312"/>
                <w:spacing w:val="-4"/>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359" w:type="dxa"/>
            <w:tcBorders>
              <w:top w:val="single" w:color="000000" w:sz="2" w:space="0"/>
              <w:bottom w:val="single" w:color="000000" w:sz="2" w:space="0"/>
            </w:tcBorders>
            <w:vAlign w:val="top"/>
          </w:tcPr>
          <w:p>
            <w:pPr>
              <w:spacing w:line="306" w:lineRule="auto"/>
              <w:rPr>
                <w:rFonts w:hint="eastAsia" w:ascii="仿宋_GB2312" w:hAnsi="仿宋_GB2312" w:eastAsia="仿宋_GB2312" w:cs="仿宋_GB2312"/>
                <w:sz w:val="21"/>
              </w:rPr>
            </w:pPr>
          </w:p>
          <w:p>
            <w:pPr>
              <w:spacing w:before="45" w:line="183"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18</w:t>
            </w:r>
          </w:p>
        </w:tc>
        <w:tc>
          <w:tcPr>
            <w:tcW w:w="459" w:type="dxa"/>
            <w:vMerge w:val="continue"/>
            <w:tcBorders>
              <w:top w:val="nil"/>
              <w:bottom w:val="nil"/>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before="240" w:line="237"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应急</w:t>
            </w:r>
          </w:p>
          <w:p>
            <w:pPr>
              <w:spacing w:line="219"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管理</w:t>
            </w:r>
          </w:p>
        </w:tc>
        <w:tc>
          <w:tcPr>
            <w:tcW w:w="3852" w:type="dxa"/>
            <w:tcBorders>
              <w:top w:val="single" w:color="000000" w:sz="2" w:space="0"/>
              <w:bottom w:val="single" w:color="000000" w:sz="2" w:space="0"/>
            </w:tcBorders>
            <w:vAlign w:val="top"/>
          </w:tcPr>
          <w:p>
            <w:pPr>
              <w:spacing w:before="170" w:line="214" w:lineRule="auto"/>
              <w:ind w:left="13" w:right="372"/>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1.未设置应急物资点，未统一存放应急物资</w:t>
            </w:r>
            <w:r>
              <w:rPr>
                <w:rFonts w:hint="eastAsia" w:ascii="仿宋_GB2312" w:hAnsi="仿宋_GB2312" w:eastAsia="仿宋_GB2312" w:cs="仿宋_GB2312"/>
                <w:w w:val="101"/>
                <w:sz w:val="14"/>
                <w:szCs w:val="14"/>
              </w:rPr>
              <w:t xml:space="preserve">            </w:t>
            </w:r>
            <w:r>
              <w:rPr>
                <w:rFonts w:hint="eastAsia" w:ascii="仿宋_GB2312" w:hAnsi="仿宋_GB2312" w:eastAsia="仿宋_GB2312" w:cs="仿宋_GB2312"/>
                <w:spacing w:val="3"/>
                <w:sz w:val="14"/>
                <w:szCs w:val="14"/>
              </w:rPr>
              <w:t>2.应急物资点无应急物资清单或无应急物资每日检查表</w:t>
            </w:r>
          </w:p>
          <w:p>
            <w:pPr>
              <w:spacing w:before="34"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3.无开展日常应急培训、训练、演练或无资料留档的</w:t>
            </w:r>
          </w:p>
        </w:tc>
        <w:tc>
          <w:tcPr>
            <w:tcW w:w="1806" w:type="dxa"/>
            <w:tcBorders>
              <w:top w:val="single" w:color="000000" w:sz="2" w:space="0"/>
              <w:bottom w:val="single" w:color="000000" w:sz="2" w:space="0"/>
            </w:tcBorders>
            <w:vAlign w:val="top"/>
          </w:tcPr>
          <w:p>
            <w:pPr>
              <w:spacing w:line="283" w:lineRule="auto"/>
              <w:rPr>
                <w:rFonts w:hint="eastAsia" w:ascii="仿宋_GB2312" w:hAnsi="仿宋_GB2312" w:eastAsia="仿宋_GB2312" w:cs="仿宋_GB2312"/>
                <w:sz w:val="21"/>
              </w:rPr>
            </w:pPr>
          </w:p>
          <w:p>
            <w:pPr>
              <w:spacing w:before="45"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扣2-4</w:t>
            </w:r>
            <w:r>
              <w:rPr>
                <w:rFonts w:hint="eastAsia" w:ascii="仿宋_GB2312" w:hAnsi="仿宋_GB2312" w:eastAsia="仿宋_GB2312" w:cs="仿宋_GB2312"/>
                <w:spacing w:val="-33"/>
                <w:sz w:val="14"/>
                <w:szCs w:val="14"/>
              </w:rPr>
              <w:t xml:space="preserve"> </w:t>
            </w:r>
            <w:r>
              <w:rPr>
                <w:rFonts w:hint="eastAsia" w:ascii="仿宋_GB2312" w:hAnsi="仿宋_GB2312" w:eastAsia="仿宋_GB2312" w:cs="仿宋_GB2312"/>
                <w:spacing w:val="-4"/>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359" w:type="dxa"/>
            <w:tcBorders>
              <w:top w:val="single" w:color="000000" w:sz="2" w:space="0"/>
              <w:bottom w:val="single" w:color="000000" w:sz="2" w:space="0"/>
            </w:tcBorders>
            <w:vAlign w:val="top"/>
          </w:tcPr>
          <w:p>
            <w:pPr>
              <w:spacing w:before="183" w:line="183"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19</w:t>
            </w:r>
          </w:p>
        </w:tc>
        <w:tc>
          <w:tcPr>
            <w:tcW w:w="459" w:type="dxa"/>
            <w:vMerge w:val="continue"/>
            <w:tcBorders>
              <w:top w:val="nil"/>
              <w:bottom w:val="nil"/>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before="89"/>
              <w:ind w:left="72" w:right="77"/>
              <w:rPr>
                <w:rFonts w:hint="eastAsia" w:ascii="仿宋_GB2312" w:hAnsi="仿宋_GB2312" w:eastAsia="仿宋_GB2312" w:cs="仿宋_GB2312"/>
                <w:sz w:val="14"/>
                <w:szCs w:val="14"/>
              </w:rPr>
            </w:pPr>
            <w:r>
              <w:rPr>
                <w:rFonts w:hint="eastAsia" w:ascii="仿宋_GB2312" w:hAnsi="仿宋_GB2312" w:eastAsia="仿宋_GB2312" w:cs="仿宋_GB2312"/>
                <w:spacing w:val="9"/>
                <w:sz w:val="14"/>
                <w:szCs w:val="14"/>
              </w:rPr>
              <w:t>人员</w:t>
            </w:r>
            <w:r>
              <w:rPr>
                <w:rFonts w:hint="eastAsia" w:ascii="仿宋_GB2312" w:hAnsi="仿宋_GB2312" w:eastAsia="仿宋_GB2312" w:cs="仿宋_GB2312"/>
                <w:spacing w:val="1"/>
                <w:sz w:val="14"/>
                <w:szCs w:val="14"/>
              </w:rPr>
              <w:t xml:space="preserve"> </w:t>
            </w:r>
            <w:r>
              <w:rPr>
                <w:rFonts w:hint="eastAsia" w:ascii="仿宋_GB2312" w:hAnsi="仿宋_GB2312" w:eastAsia="仿宋_GB2312" w:cs="仿宋_GB2312"/>
                <w:spacing w:val="-3"/>
                <w:sz w:val="14"/>
                <w:szCs w:val="14"/>
              </w:rPr>
              <w:t>管理</w:t>
            </w:r>
          </w:p>
        </w:tc>
        <w:tc>
          <w:tcPr>
            <w:tcW w:w="3852" w:type="dxa"/>
            <w:tcBorders>
              <w:top w:val="single" w:color="000000" w:sz="2" w:space="0"/>
              <w:bottom w:val="single" w:color="000000" w:sz="2" w:space="0"/>
            </w:tcBorders>
            <w:vAlign w:val="top"/>
          </w:tcPr>
          <w:p>
            <w:pPr>
              <w:spacing w:before="160"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人员变更无完善的手续及资料的</w:t>
            </w:r>
          </w:p>
        </w:tc>
        <w:tc>
          <w:tcPr>
            <w:tcW w:w="1806" w:type="dxa"/>
            <w:tcBorders>
              <w:top w:val="single" w:color="000000" w:sz="2" w:space="0"/>
              <w:bottom w:val="single" w:color="000000" w:sz="2" w:space="0"/>
            </w:tcBorders>
            <w:vAlign w:val="top"/>
          </w:tcPr>
          <w:p>
            <w:pPr>
              <w:spacing w:before="160"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扣3-5</w:t>
            </w:r>
            <w:r>
              <w:rPr>
                <w:rFonts w:hint="eastAsia" w:ascii="仿宋_GB2312" w:hAnsi="仿宋_GB2312" w:eastAsia="仿宋_GB2312" w:cs="仿宋_GB2312"/>
                <w:spacing w:val="-40"/>
                <w:sz w:val="14"/>
                <w:szCs w:val="14"/>
              </w:rPr>
              <w:t xml:space="preserve"> </w:t>
            </w:r>
            <w:r>
              <w:rPr>
                <w:rFonts w:hint="eastAsia" w:ascii="仿宋_GB2312" w:hAnsi="仿宋_GB2312" w:eastAsia="仿宋_GB2312" w:cs="仿宋_GB2312"/>
                <w:spacing w:val="-3"/>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9" w:type="dxa"/>
            <w:tcBorders>
              <w:top w:val="single" w:color="000000" w:sz="2" w:space="0"/>
              <w:bottom w:val="single" w:color="000000" w:sz="2" w:space="0"/>
            </w:tcBorders>
            <w:vAlign w:val="top"/>
          </w:tcPr>
          <w:p>
            <w:pPr>
              <w:spacing w:before="173" w:line="183"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20</w:t>
            </w:r>
          </w:p>
        </w:tc>
        <w:tc>
          <w:tcPr>
            <w:tcW w:w="459" w:type="dxa"/>
            <w:vMerge w:val="continue"/>
            <w:tcBorders>
              <w:top w:val="nil"/>
              <w:bottom w:val="nil"/>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before="90" w:line="227" w:lineRule="auto"/>
              <w:ind w:left="72" w:right="82"/>
              <w:rPr>
                <w:rFonts w:hint="eastAsia" w:ascii="仿宋_GB2312" w:hAnsi="仿宋_GB2312" w:eastAsia="仿宋_GB2312" w:cs="仿宋_GB2312"/>
                <w:sz w:val="14"/>
                <w:szCs w:val="14"/>
              </w:rPr>
            </w:pPr>
            <w:r>
              <w:rPr>
                <w:rFonts w:hint="eastAsia" w:ascii="仿宋_GB2312" w:hAnsi="仿宋_GB2312" w:eastAsia="仿宋_GB2312" w:cs="仿宋_GB2312"/>
                <w:spacing w:val="7"/>
                <w:sz w:val="14"/>
                <w:szCs w:val="14"/>
              </w:rPr>
              <w:t>隐患</w:t>
            </w:r>
            <w:r>
              <w:rPr>
                <w:rFonts w:hint="eastAsia" w:ascii="仿宋_GB2312" w:hAnsi="仿宋_GB2312" w:eastAsia="仿宋_GB2312" w:cs="仿宋_GB2312"/>
                <w:sz w:val="14"/>
                <w:szCs w:val="14"/>
              </w:rPr>
              <w:t xml:space="preserve"> </w:t>
            </w:r>
            <w:r>
              <w:rPr>
                <w:rFonts w:hint="eastAsia" w:ascii="仿宋_GB2312" w:hAnsi="仿宋_GB2312" w:eastAsia="仿宋_GB2312" w:cs="仿宋_GB2312"/>
                <w:spacing w:val="-3"/>
                <w:sz w:val="14"/>
                <w:szCs w:val="14"/>
              </w:rPr>
              <w:t>管理</w:t>
            </w:r>
          </w:p>
        </w:tc>
        <w:tc>
          <w:tcPr>
            <w:tcW w:w="3852" w:type="dxa"/>
            <w:tcBorders>
              <w:top w:val="single" w:color="000000" w:sz="2" w:space="0"/>
              <w:bottom w:val="single" w:color="000000" w:sz="2" w:space="0"/>
            </w:tcBorders>
            <w:vAlign w:val="top"/>
          </w:tcPr>
          <w:p>
            <w:pPr>
              <w:spacing w:before="150" w:line="219" w:lineRule="auto"/>
              <w:ind w:firstLine="13"/>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未及时对发现的隐患开展整改的</w:t>
            </w:r>
          </w:p>
        </w:tc>
        <w:tc>
          <w:tcPr>
            <w:tcW w:w="1806" w:type="dxa"/>
            <w:tcBorders>
              <w:top w:val="single" w:color="000000" w:sz="2" w:space="0"/>
              <w:bottom w:val="single" w:color="000000" w:sz="2" w:space="0"/>
            </w:tcBorders>
            <w:vAlign w:val="top"/>
          </w:tcPr>
          <w:p>
            <w:pPr>
              <w:spacing w:before="150"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扣4~8</w:t>
            </w:r>
            <w:r>
              <w:rPr>
                <w:rFonts w:hint="eastAsia" w:ascii="仿宋_GB2312" w:hAnsi="仿宋_GB2312" w:eastAsia="仿宋_GB2312" w:cs="仿宋_GB2312"/>
                <w:spacing w:val="-40"/>
                <w:sz w:val="14"/>
                <w:szCs w:val="14"/>
              </w:rPr>
              <w:t xml:space="preserve"> </w:t>
            </w:r>
            <w:r>
              <w:rPr>
                <w:rFonts w:hint="eastAsia" w:ascii="仿宋_GB2312" w:hAnsi="仿宋_GB2312" w:eastAsia="仿宋_GB2312" w:cs="仿宋_GB2312"/>
                <w:spacing w:val="-3"/>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5" w:hRule="atLeast"/>
        </w:trPr>
        <w:tc>
          <w:tcPr>
            <w:tcW w:w="359" w:type="dxa"/>
            <w:tcBorders>
              <w:top w:val="single" w:color="000000" w:sz="2" w:space="0"/>
              <w:bottom w:val="single" w:color="000000" w:sz="2" w:space="0"/>
            </w:tcBorders>
            <w:vAlign w:val="top"/>
          </w:tcPr>
          <w:p>
            <w:pPr>
              <w:spacing w:line="335" w:lineRule="auto"/>
              <w:rPr>
                <w:rFonts w:hint="eastAsia" w:ascii="仿宋_GB2312" w:hAnsi="仿宋_GB2312" w:eastAsia="仿宋_GB2312" w:cs="仿宋_GB2312"/>
                <w:sz w:val="21"/>
              </w:rPr>
            </w:pPr>
          </w:p>
          <w:p>
            <w:pPr>
              <w:spacing w:before="46" w:line="185"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21</w:t>
            </w:r>
          </w:p>
        </w:tc>
        <w:tc>
          <w:tcPr>
            <w:tcW w:w="459" w:type="dxa"/>
            <w:vMerge w:val="continue"/>
            <w:tcBorders>
              <w:top w:val="nil"/>
              <w:bottom w:val="single" w:color="000000" w:sz="2" w:space="0"/>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spacing w:line="312" w:lineRule="auto"/>
              <w:rPr>
                <w:rFonts w:hint="eastAsia" w:ascii="仿宋_GB2312" w:hAnsi="仿宋_GB2312" w:eastAsia="仿宋_GB2312" w:cs="仿宋_GB2312"/>
                <w:sz w:val="21"/>
              </w:rPr>
            </w:pPr>
          </w:p>
          <w:p>
            <w:pPr>
              <w:spacing w:before="46" w:line="220" w:lineRule="auto"/>
              <w:ind w:firstLine="72"/>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其他</w:t>
            </w:r>
          </w:p>
        </w:tc>
        <w:tc>
          <w:tcPr>
            <w:tcW w:w="3852" w:type="dxa"/>
            <w:tcBorders>
              <w:top w:val="single" w:color="000000" w:sz="2" w:space="0"/>
              <w:bottom w:val="single" w:color="000000" w:sz="2" w:space="0"/>
            </w:tcBorders>
            <w:vAlign w:val="top"/>
          </w:tcPr>
          <w:p>
            <w:pPr>
              <w:spacing w:before="279" w:line="265" w:lineRule="auto"/>
              <w:ind w:left="13" w:right="9"/>
              <w:rPr>
                <w:rFonts w:hint="eastAsia" w:ascii="仿宋_GB2312" w:hAnsi="仿宋_GB2312" w:eastAsia="仿宋_GB2312" w:cs="仿宋_GB2312"/>
                <w:sz w:val="14"/>
                <w:szCs w:val="14"/>
              </w:rPr>
            </w:pPr>
            <w:r>
              <w:rPr>
                <w:rFonts w:hint="eastAsia" w:ascii="仿宋_GB2312" w:hAnsi="仿宋_GB2312" w:eastAsia="仿宋_GB2312" w:cs="仿宋_GB2312"/>
                <w:spacing w:val="6"/>
                <w:sz w:val="14"/>
                <w:szCs w:val="14"/>
              </w:rPr>
              <w:t>违反业主或上级主管部门提出的其他管理要求、文件、规定</w:t>
            </w:r>
            <w:r>
              <w:rPr>
                <w:rFonts w:hint="eastAsia" w:ascii="仿宋_GB2312" w:hAnsi="仿宋_GB2312" w:eastAsia="仿宋_GB2312" w:cs="仿宋_GB2312"/>
                <w:spacing w:val="13"/>
                <w:sz w:val="14"/>
                <w:szCs w:val="14"/>
              </w:rPr>
              <w:t xml:space="preserve"> </w:t>
            </w:r>
            <w:r>
              <w:rPr>
                <w:rFonts w:hint="eastAsia" w:ascii="仿宋_GB2312" w:hAnsi="仿宋_GB2312" w:eastAsia="仿宋_GB2312" w:cs="仿宋_GB2312"/>
                <w:spacing w:val="8"/>
                <w:sz w:val="14"/>
                <w:szCs w:val="14"/>
              </w:rPr>
              <w:t>或拒不执行的</w:t>
            </w:r>
          </w:p>
        </w:tc>
        <w:tc>
          <w:tcPr>
            <w:tcW w:w="1806" w:type="dxa"/>
            <w:tcBorders>
              <w:top w:val="single" w:color="000000" w:sz="2" w:space="0"/>
              <w:bottom w:val="single" w:color="000000" w:sz="2" w:space="0"/>
            </w:tcBorders>
            <w:vAlign w:val="top"/>
          </w:tcPr>
          <w:p>
            <w:pPr>
              <w:spacing w:line="312" w:lineRule="auto"/>
              <w:rPr>
                <w:rFonts w:hint="eastAsia" w:ascii="仿宋_GB2312" w:hAnsi="仿宋_GB2312" w:eastAsia="仿宋_GB2312" w:cs="仿宋_GB2312"/>
                <w:sz w:val="21"/>
              </w:rPr>
            </w:pPr>
          </w:p>
          <w:p>
            <w:pPr>
              <w:spacing w:before="46" w:line="220" w:lineRule="auto"/>
              <w:ind w:firstLine="21"/>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扣2~5</w:t>
            </w:r>
            <w:r>
              <w:rPr>
                <w:rFonts w:hint="eastAsia" w:ascii="仿宋_GB2312" w:hAnsi="仿宋_GB2312" w:eastAsia="仿宋_GB2312" w:cs="仿宋_GB2312"/>
                <w:spacing w:val="-40"/>
                <w:sz w:val="14"/>
                <w:szCs w:val="14"/>
              </w:rPr>
              <w:t xml:space="preserve"> </w:t>
            </w:r>
            <w:r>
              <w:rPr>
                <w:rFonts w:hint="eastAsia" w:ascii="仿宋_GB2312" w:hAnsi="仿宋_GB2312" w:eastAsia="仿宋_GB2312" w:cs="仿宋_GB2312"/>
                <w:spacing w:val="-3"/>
                <w:sz w:val="14"/>
                <w:szCs w:val="14"/>
              </w:rPr>
              <w:t>分/项</w:t>
            </w: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59" w:type="dxa"/>
            <w:tcBorders>
              <w:top w:val="single" w:color="000000" w:sz="2" w:space="0"/>
              <w:bottom w:val="single" w:color="000000" w:sz="2" w:space="0"/>
            </w:tcBorders>
            <w:vAlign w:val="top"/>
          </w:tcPr>
          <w:p>
            <w:pPr>
              <w:spacing w:before="183" w:line="184" w:lineRule="auto"/>
              <w:ind w:firstLine="9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22</w:t>
            </w:r>
          </w:p>
        </w:tc>
        <w:tc>
          <w:tcPr>
            <w:tcW w:w="45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6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3852"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1806"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9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60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5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c>
          <w:tcPr>
            <w:tcW w:w="489" w:type="dxa"/>
            <w:tcBorders>
              <w:top w:val="single" w:color="000000" w:sz="2" w:space="0"/>
              <w:bottom w:val="single" w:color="000000" w:sz="2" w:space="0"/>
            </w:tcBorders>
            <w:vAlign w:val="top"/>
          </w:tcPr>
          <w:p>
            <w:pPr>
              <w:rPr>
                <w:rFonts w:hint="eastAsia" w:ascii="仿宋_GB2312" w:hAnsi="仿宋_GB2312" w:eastAsia="仿宋_GB2312" w:cs="仿宋_GB2312"/>
                <w:sz w:val="21"/>
              </w:rPr>
            </w:pPr>
          </w:p>
        </w:tc>
      </w:tr>
    </w:tbl>
    <w:p>
      <w:pPr>
        <w:spacing w:before="257" w:line="222" w:lineRule="auto"/>
        <w:ind w:firstLine="14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注</w:t>
      </w:r>
      <w:r>
        <w:rPr>
          <w:rFonts w:hint="eastAsia" w:ascii="仿宋_GB2312" w:hAnsi="仿宋_GB2312" w:eastAsia="仿宋_GB2312" w:cs="仿宋_GB2312"/>
          <w:spacing w:val="9"/>
          <w:w w:val="101"/>
          <w:sz w:val="14"/>
          <w:szCs w:val="14"/>
        </w:rPr>
        <w:t xml:space="preserve"> </w:t>
      </w:r>
      <w:r>
        <w:rPr>
          <w:rFonts w:hint="eastAsia" w:ascii="仿宋_GB2312" w:hAnsi="仿宋_GB2312" w:eastAsia="仿宋_GB2312" w:cs="仿宋_GB2312"/>
          <w:spacing w:val="-2"/>
          <w:sz w:val="14"/>
          <w:szCs w:val="14"/>
        </w:rPr>
        <w:t>∶1、综合考评满分100分，各考评项目扣分不设上限;</w:t>
      </w:r>
    </w:p>
    <w:p>
      <w:pPr>
        <w:spacing w:before="11" w:line="220" w:lineRule="auto"/>
        <w:ind w:firstLine="350"/>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2、监理单位考评只作为参考及履职依据，不计入考评，无监理单位不需填写;</w:t>
      </w:r>
    </w:p>
    <w:p>
      <w:pPr>
        <w:spacing w:before="13" w:line="220" w:lineRule="auto"/>
        <w:ind w:firstLine="440"/>
        <w:rPr>
          <w:rFonts w:hint="eastAsia" w:ascii="仿宋_GB2312" w:hAnsi="仿宋_GB2312" w:eastAsia="仿宋_GB2312" w:cs="仿宋_GB2312"/>
          <w:sz w:val="14"/>
          <w:szCs w:val="14"/>
        </w:rPr>
      </w:pPr>
      <w:r>
        <w:rPr>
          <w:rFonts w:hint="eastAsia" w:ascii="仿宋_GB2312" w:hAnsi="仿宋_GB2312" w:eastAsia="仿宋_GB2312" w:cs="仿宋_GB2312"/>
          <w:spacing w:val="2"/>
          <w:sz w:val="14"/>
          <w:szCs w:val="14"/>
        </w:rPr>
        <w:t>3、“公司考评”业务主管部门和安全办针对本部门检查发现的内容进行扣（奖）分，项目部已经进行扣（奖）分的不重复执行;</w:t>
      </w:r>
    </w:p>
    <w:p>
      <w:pPr>
        <w:spacing w:before="12" w:line="222" w:lineRule="auto"/>
        <w:ind w:firstLine="350"/>
        <w:rPr>
          <w:rFonts w:hint="eastAsia" w:ascii="仿宋_GB2312" w:hAnsi="仿宋_GB2312" w:eastAsia="仿宋_GB2312" w:cs="仿宋_GB2312"/>
          <w:sz w:val="14"/>
          <w:szCs w:val="14"/>
        </w:rPr>
      </w:pPr>
      <w:r>
        <w:rPr>
          <w:rFonts w:hint="eastAsia" w:ascii="仿宋_GB2312" w:hAnsi="仿宋_GB2312" w:eastAsia="仿宋_GB2312" w:cs="仿宋_GB2312"/>
          <w:spacing w:val="4"/>
          <w:sz w:val="14"/>
          <w:szCs w:val="14"/>
        </w:rPr>
        <w:t>4、各分公司考评填写相应的得（扣）分数值，如奖2分则填写“2”，扣2分则填写“-2”;</w:t>
      </w:r>
    </w:p>
    <w:p>
      <w:pPr>
        <w:spacing w:before="11" w:line="221" w:lineRule="auto"/>
        <w:ind w:firstLine="350"/>
        <w:rPr>
          <w:rFonts w:hint="eastAsia" w:ascii="仿宋_GB2312" w:hAnsi="仿宋_GB2312" w:eastAsia="仿宋_GB2312" w:cs="仿宋_GB2312"/>
          <w:sz w:val="14"/>
          <w:szCs w:val="14"/>
        </w:rPr>
      </w:pPr>
      <w:r>
        <w:rPr>
          <w:rFonts w:hint="eastAsia" w:ascii="仿宋_GB2312" w:hAnsi="仿宋_GB2312" w:eastAsia="仿宋_GB2312" w:cs="仿宋_GB2312"/>
          <w:spacing w:val="3"/>
          <w:sz w:val="14"/>
          <w:szCs w:val="14"/>
        </w:rPr>
        <w:t>5、单项“综合考评”=项目部考评+公司考评;综合考评总分=各单项“综合考评”+100</w:t>
      </w:r>
    </w:p>
    <w:p>
      <w:pPr>
        <w:spacing w:before="13" w:line="222" w:lineRule="auto"/>
        <w:ind w:firstLine="350"/>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6、最后得分=综合考评总分X类别系数;</w:t>
      </w:r>
    </w:p>
    <w:p>
      <w:pPr>
        <w:spacing w:before="12" w:line="206" w:lineRule="auto"/>
        <w:ind w:firstLine="350"/>
        <w:rPr>
          <w:rFonts w:hint="eastAsia" w:ascii="仿宋_GB2312" w:hAnsi="仿宋_GB2312" w:eastAsia="仿宋_GB2312" w:cs="仿宋_GB2312"/>
          <w:sz w:val="14"/>
          <w:szCs w:val="14"/>
        </w:rPr>
      </w:pPr>
      <w:r>
        <w:rPr>
          <w:rFonts w:hint="eastAsia" w:ascii="仿宋_GB2312" w:hAnsi="仿宋_GB2312" w:eastAsia="仿宋_GB2312" w:cs="仿宋_GB2312"/>
          <w:spacing w:val="-1"/>
          <w:sz w:val="14"/>
          <w:szCs w:val="14"/>
        </w:rPr>
        <w:t>7、各考评项目具体考评标准内容参照广州市净水有限公司标准《工程项目安全管理规范》（Q/GZJSA</w:t>
      </w:r>
      <w:r>
        <w:rPr>
          <w:rFonts w:hint="eastAsia" w:ascii="仿宋_GB2312" w:hAnsi="仿宋_GB2312" w:eastAsia="仿宋_GB2312" w:cs="仿宋_GB2312"/>
          <w:spacing w:val="9"/>
          <w:w w:val="101"/>
          <w:sz w:val="14"/>
          <w:szCs w:val="14"/>
        </w:rPr>
        <w:t xml:space="preserve">     </w:t>
      </w:r>
      <w:r>
        <w:rPr>
          <w:rFonts w:hint="eastAsia" w:ascii="仿宋_GB2312" w:hAnsi="仿宋_GB2312" w:eastAsia="仿宋_GB2312" w:cs="仿宋_GB2312"/>
          <w:spacing w:val="-1"/>
          <w:sz w:val="14"/>
          <w:szCs w:val="14"/>
        </w:rPr>
        <w:t>1-2021）执行。</w:t>
      </w:r>
    </w:p>
    <w:p>
      <w:pPr>
        <w:rPr>
          <w:rFonts w:hint="eastAsia" w:ascii="仿宋_GB2312" w:hAnsi="仿宋_GB2312" w:eastAsia="仿宋_GB2312" w:cs="仿宋_GB2312"/>
        </w:rPr>
        <w:sectPr>
          <w:pgSz w:w="11790" w:h="16880"/>
          <w:pgMar w:top="1079" w:right="880" w:bottom="400" w:left="1059" w:header="0" w:footer="0" w:gutter="0"/>
          <w:cols w:space="720" w:num="1"/>
        </w:sectPr>
      </w:pPr>
    </w:p>
    <w:p>
      <w:pPr>
        <w:rPr>
          <w:rFonts w:hint="eastAsia" w:ascii="仿宋_GB2312" w:hAnsi="仿宋_GB2312" w:eastAsia="仿宋_GB2312" w:cs="仿宋_GB2312"/>
          <w:b/>
          <w:bCs/>
          <w:color w:val="auto"/>
          <w:szCs w:val="21"/>
          <w:highlight w:val="none"/>
        </w:rPr>
      </w:pPr>
    </w:p>
    <w:p>
      <w:pPr>
        <w:rPr>
          <w:rFonts w:hint="eastAsia" w:ascii="仿宋_GB2312" w:hAnsi="仿宋_GB2312" w:eastAsia="仿宋_GB2312" w:cs="仿宋_GB2312"/>
          <w:b/>
          <w:bCs/>
          <w:color w:val="auto"/>
          <w:szCs w:val="21"/>
          <w:highlight w:val="none"/>
        </w:rPr>
      </w:pPr>
    </w:p>
    <w:p>
      <w:pPr>
        <w:pStyle w:val="45"/>
        <w:tabs>
          <w:tab w:val="left" w:pos="1260"/>
        </w:tabs>
        <w:spacing w:line="360" w:lineRule="auto"/>
        <w:jc w:val="center"/>
        <w:rPr>
          <w:rFonts w:hint="eastAsia" w:ascii="仿宋_GB2312" w:hAnsi="仿宋_GB2312" w:eastAsia="仿宋_GB2312" w:cs="仿宋_GB2312"/>
          <w:b/>
          <w:spacing w:val="100"/>
          <w:w w:val="110"/>
          <w:kern w:val="0"/>
          <w:sz w:val="28"/>
          <w:szCs w:val="28"/>
          <w:highlight w:val="none"/>
        </w:rPr>
      </w:pPr>
      <w:r>
        <w:rPr>
          <w:rFonts w:hint="eastAsia" w:ascii="仿宋_GB2312" w:hAnsi="仿宋_GB2312" w:eastAsia="仿宋_GB2312" w:cs="仿宋_GB2312"/>
          <w:b/>
          <w:spacing w:val="100"/>
          <w:w w:val="110"/>
          <w:kern w:val="0"/>
          <w:sz w:val="28"/>
          <w:szCs w:val="28"/>
          <w:highlight w:val="none"/>
        </w:rPr>
        <w:t>第五部分 响应文件格式</w:t>
      </w:r>
    </w:p>
    <w:p>
      <w:pPr>
        <w:pStyle w:val="45"/>
        <w:tabs>
          <w:tab w:val="left" w:pos="1260"/>
        </w:tabs>
        <w:spacing w:line="360" w:lineRule="auto"/>
        <w:jc w:val="center"/>
        <w:rPr>
          <w:rFonts w:hint="eastAsia"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45"/>
        <w:spacing w:line="36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45"/>
        <w:spacing w:line="360" w:lineRule="auto"/>
        <w:jc w:val="center"/>
        <w:rPr>
          <w:rFonts w:hint="eastAsia" w:ascii="仿宋_GB2312" w:hAnsi="仿宋_GB2312" w:eastAsia="仿宋_GB2312" w:cs="仿宋_GB2312"/>
          <w:b/>
          <w:sz w:val="28"/>
          <w:szCs w:val="28"/>
          <w:highlight w:val="none"/>
        </w:rPr>
      </w:pPr>
    </w:p>
    <w:p>
      <w:pPr>
        <w:pStyle w:val="45"/>
        <w:spacing w:line="360" w:lineRule="auto"/>
        <w:jc w:val="center"/>
        <w:rPr>
          <w:rFonts w:hint="eastAsia" w:ascii="仿宋_GB2312" w:hAnsi="仿宋_GB2312" w:eastAsia="仿宋_GB2312" w:cs="仿宋_GB2312"/>
          <w:b/>
          <w:sz w:val="28"/>
          <w:szCs w:val="28"/>
          <w:highlight w:val="none"/>
        </w:rPr>
      </w:pPr>
    </w:p>
    <w:p>
      <w:pPr>
        <w:pStyle w:val="45"/>
        <w:spacing w:line="360" w:lineRule="auto"/>
        <w:ind w:firstLine="1120" w:firstLineChars="4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r>
        <w:rPr>
          <w:rFonts w:hint="eastAsia" w:ascii="仿宋_GB2312" w:hAnsi="仿宋_GB2312" w:eastAsia="仿宋_GB2312" w:cs="仿宋_GB2312"/>
          <w:b/>
          <w:sz w:val="28"/>
          <w:szCs w:val="28"/>
          <w:highlight w:val="none"/>
          <w:u w:val="single"/>
        </w:rPr>
        <w:t xml:space="preserve">                       </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auto"/>
          <w:sz w:val="32"/>
          <w:szCs w:val="32"/>
          <w:highlight w:val="none"/>
          <w:u w:val="single"/>
          <w:lang w:val="zh-CN"/>
        </w:rPr>
      </w:pPr>
      <w:r>
        <w:rPr>
          <w:rFonts w:hint="eastAsia" w:ascii="仿宋_GB2312" w:hAnsi="仿宋_GB2312" w:eastAsia="仿宋_GB2312" w:cs="仿宋_GB2312"/>
          <w:kern w:val="2"/>
          <w:sz w:val="28"/>
          <w:szCs w:val="28"/>
          <w:highlight w:val="none"/>
        </w:rPr>
        <w:t>项目名称：</w:t>
      </w:r>
      <w:r>
        <w:rPr>
          <w:rFonts w:hint="eastAsia" w:ascii="仿宋_GB2312" w:hAnsi="仿宋_GB2312" w:eastAsia="仿宋_GB2312" w:cs="仿宋_GB2312"/>
          <w:kern w:val="2"/>
          <w:sz w:val="28"/>
          <w:szCs w:val="28"/>
          <w:highlight w:val="none"/>
          <w:lang w:val="en-US" w:eastAsia="zh-CN"/>
        </w:rPr>
        <w:t>广州市净水有限公司</w:t>
      </w:r>
      <w:r>
        <w:rPr>
          <w:rFonts w:hint="eastAsia" w:ascii="仿宋_GB2312" w:hAnsi="仿宋_GB2312" w:eastAsia="仿宋_GB2312" w:cs="仿宋_GB2312"/>
          <w:b w:val="0"/>
          <w:bCs w:val="0"/>
          <w:color w:val="auto"/>
          <w:sz w:val="28"/>
          <w:szCs w:val="28"/>
          <w:u w:val="none"/>
          <w:lang w:val="en-US" w:eastAsia="zh-CN"/>
        </w:rPr>
        <w:t>石井净水分公司东南角初雨速闭闸抢修工程</w:t>
      </w:r>
    </w:p>
    <w:p>
      <w:pPr>
        <w:pStyle w:val="35"/>
        <w:spacing w:line="360" w:lineRule="auto"/>
        <w:ind w:firstLine="1124" w:firstLineChars="4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b/>
          <w:sz w:val="28"/>
          <w:szCs w:val="28"/>
          <w:highlight w:val="none"/>
          <w:u w:val="single"/>
        </w:rPr>
        <w:t xml:space="preserve">           </w:t>
      </w:r>
    </w:p>
    <w:p>
      <w:pPr>
        <w:pStyle w:val="45"/>
        <w:spacing w:line="360" w:lineRule="auto"/>
        <w:ind w:firstLine="843" w:firstLineChars="300"/>
        <w:rPr>
          <w:rFonts w:hint="eastAsia" w:ascii="仿宋_GB2312" w:hAnsi="仿宋_GB2312" w:eastAsia="仿宋_GB2312" w:cs="仿宋_GB2312"/>
          <w:b/>
          <w:sz w:val="28"/>
          <w:szCs w:val="28"/>
          <w:highlight w:val="none"/>
        </w:rPr>
      </w:pPr>
    </w:p>
    <w:p>
      <w:pPr>
        <w:pStyle w:val="45"/>
        <w:spacing w:line="360" w:lineRule="auto"/>
        <w:ind w:firstLine="843" w:firstLineChars="300"/>
        <w:rPr>
          <w:rFonts w:hint="eastAsia" w:ascii="仿宋_GB2312" w:hAnsi="仿宋_GB2312" w:eastAsia="仿宋_GB2312" w:cs="仿宋_GB2312"/>
          <w:b/>
          <w:sz w:val="28"/>
          <w:szCs w:val="28"/>
          <w:highlight w:val="none"/>
        </w:rPr>
      </w:pPr>
    </w:p>
    <w:p>
      <w:pPr>
        <w:pStyle w:val="45"/>
        <w:spacing w:line="360" w:lineRule="auto"/>
        <w:rPr>
          <w:rFonts w:hint="eastAsia" w:ascii="仿宋_GB2312" w:hAnsi="仿宋_GB2312" w:eastAsia="仿宋_GB2312" w:cs="仿宋_GB2312"/>
          <w:b/>
          <w:sz w:val="28"/>
          <w:szCs w:val="28"/>
          <w:highlight w:val="none"/>
        </w:rPr>
      </w:pPr>
    </w:p>
    <w:p>
      <w:pPr>
        <w:pStyle w:val="45"/>
        <w:spacing w:line="360" w:lineRule="auto"/>
        <w:ind w:firstLine="3117" w:firstLineChars="1109"/>
        <w:rPr>
          <w:rFonts w:hint="eastAsia" w:ascii="仿宋_GB2312" w:hAnsi="仿宋_GB2312" w:eastAsia="仿宋_GB2312" w:cs="仿宋_GB2312"/>
          <w:b/>
          <w:sz w:val="28"/>
          <w:szCs w:val="28"/>
          <w:highlight w:val="none"/>
        </w:rPr>
      </w:pPr>
    </w:p>
    <w:p>
      <w:pPr>
        <w:pStyle w:val="45"/>
        <w:spacing w:line="360" w:lineRule="auto"/>
        <w:ind w:firstLine="3117" w:firstLineChars="1109"/>
        <w:rPr>
          <w:rFonts w:hint="eastAsia" w:ascii="仿宋_GB2312" w:hAnsi="仿宋_GB2312" w:eastAsia="仿宋_GB2312" w:cs="仿宋_GB2312"/>
          <w:b/>
          <w:sz w:val="28"/>
          <w:szCs w:val="28"/>
          <w:highlight w:val="none"/>
        </w:rPr>
      </w:pPr>
    </w:p>
    <w:p>
      <w:pPr>
        <w:pStyle w:val="45"/>
        <w:spacing w:line="360" w:lineRule="auto"/>
        <w:ind w:firstLine="3117" w:firstLineChars="1109"/>
        <w:rPr>
          <w:rFonts w:hint="eastAsia" w:ascii="仿宋_GB2312" w:hAnsi="仿宋_GB2312" w:eastAsia="仿宋_GB2312" w:cs="仿宋_GB2312"/>
          <w:b/>
          <w:sz w:val="28"/>
          <w:szCs w:val="28"/>
          <w:highlight w:val="none"/>
        </w:rPr>
      </w:pPr>
    </w:p>
    <w:p>
      <w:pPr>
        <w:pStyle w:val="45"/>
        <w:spacing w:line="360" w:lineRule="auto"/>
        <w:ind w:firstLine="2249" w:firstLineChars="800"/>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spacing w:line="360" w:lineRule="auto"/>
        <w:ind w:firstLine="2249" w:firstLineChars="800"/>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spacing w:line="360" w:lineRule="auto"/>
        <w:jc w:val="center"/>
        <w:rPr>
          <w:rFonts w:hint="eastAsia" w:ascii="仿宋_GB2312" w:hAnsi="仿宋_GB2312" w:eastAsia="仿宋_GB2312" w:cs="仿宋_GB2312"/>
          <w:color w:val="auto"/>
          <w:szCs w:val="21"/>
          <w:highlight w:val="none"/>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spacing w:line="360" w:lineRule="auto"/>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1法定代表人/负责人资格证明书及授权委托书</w:t>
      </w:r>
    </w:p>
    <w:p>
      <w:pPr>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360" w:lineRule="auto"/>
        <w:rPr>
          <w:rFonts w:hint="eastAsia" w:ascii="仿宋_GB2312" w:hAnsi="仿宋_GB2312" w:eastAsia="仿宋_GB2312" w:cs="仿宋_GB2312"/>
          <w:color w:val="auto"/>
          <w:sz w:val="28"/>
          <w:szCs w:val="28"/>
          <w:highlight w:val="none"/>
        </w:rPr>
      </w:pP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w:t>
      </w:r>
      <w:r>
        <w:rPr>
          <w:rFonts w:hint="eastAsia" w:ascii="仿宋_GB2312" w:hAnsi="仿宋_GB2312" w:eastAsia="仿宋_GB2312" w:cs="仿宋_GB2312"/>
          <w:color w:val="auto"/>
          <w:sz w:val="28"/>
          <w:szCs w:val="28"/>
          <w:highlight w:val="none"/>
          <w:lang w:val="en-US" w:eastAsia="zh-CN"/>
        </w:rPr>
        <w:t>加</w:t>
      </w:r>
      <w:r>
        <w:rPr>
          <w:rFonts w:hint="eastAsia" w:ascii="仿宋_GB2312" w:hAnsi="仿宋_GB2312" w:eastAsia="仿宋_GB2312" w:cs="仿宋_GB2312"/>
          <w:color w:val="auto"/>
          <w:sz w:val="28"/>
          <w:szCs w:val="28"/>
          <w:highlight w:val="none"/>
        </w:rPr>
        <w:t>盖单位公章）</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360" w:lineRule="auto"/>
        <w:ind w:firstLine="280" w:firstLineChars="100"/>
        <w:rPr>
          <w:rFonts w:hint="eastAsia" w:ascii="仿宋_GB2312" w:hAnsi="仿宋_GB2312" w:eastAsia="仿宋_GB2312" w:cs="仿宋_GB2312"/>
          <w:color w:val="auto"/>
          <w:sz w:val="28"/>
          <w:szCs w:val="28"/>
          <w:highlight w:val="none"/>
        </w:rPr>
      </w:pPr>
    </w:p>
    <w:p>
      <w:pPr>
        <w:widowControl w:val="0"/>
        <w:spacing w:after="0" w:line="48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widowControl w:val="0"/>
        <w:spacing w:after="0" w:line="48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p>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8"/>
          <w:highlight w:val="none"/>
        </w:rPr>
        <w:t>法定代表人身份证复印件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加</w:t>
      </w:r>
      <w:r>
        <w:rPr>
          <w:rFonts w:hint="eastAsia" w:ascii="仿宋_GB2312" w:hAnsi="仿宋_GB2312" w:eastAsia="仿宋_GB2312" w:cs="仿宋_GB2312"/>
          <w:color w:val="auto"/>
          <w:sz w:val="28"/>
          <w:szCs w:val="28"/>
          <w:highlight w:val="none"/>
        </w:rPr>
        <w:t>盖单位公章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keepNext w:val="0"/>
              <w:keepLines w:val="0"/>
              <w:widowControl/>
              <w:suppressLineNumbers w:val="0"/>
              <w:spacing w:before="0" w:beforeAutospacing="0" w:afterAutospacing="0" w:line="360" w:lineRule="auto"/>
              <w:ind w:left="0" w:right="0"/>
              <w:jc w:val="both"/>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人像面</w:t>
            </w: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tc>
        <w:tc>
          <w:tcPr>
            <w:tcW w:w="4814" w:type="dxa"/>
          </w:tcPr>
          <w:p>
            <w:pPr>
              <w:keepNext w:val="0"/>
              <w:keepLines w:val="0"/>
              <w:widowControl/>
              <w:suppressLineNumbers w:val="0"/>
              <w:spacing w:before="0" w:beforeAutospacing="0" w:afterAutospacing="0" w:line="440" w:lineRule="exact"/>
              <w:ind w:left="0" w:right="0"/>
              <w:jc w:val="both"/>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p>
          <w:p>
            <w:pPr>
              <w:keepNext w:val="0"/>
              <w:keepLines w:val="0"/>
              <w:widowControl/>
              <w:suppressLineNumbers w:val="0"/>
              <w:spacing w:before="0" w:beforeAutospacing="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国徽面</w:t>
            </w: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highlight w:val="none"/>
              </w:rPr>
            </w:pPr>
          </w:p>
          <w:p>
            <w:pPr>
              <w:keepNext w:val="0"/>
              <w:keepLines w:val="0"/>
              <w:widowControl/>
              <w:suppressLineNumbers w:val="0"/>
              <w:spacing w:before="0" w:beforeAutospacing="0" w:afterAutospacing="0" w:line="360" w:lineRule="auto"/>
              <w:ind w:left="0" w:right="0"/>
              <w:rPr>
                <w:rFonts w:hint="eastAsia" w:ascii="仿宋_GB2312" w:hAnsi="仿宋_GB2312" w:eastAsia="仿宋_GB2312" w:cs="仿宋_GB2312"/>
                <w:color w:val="auto"/>
                <w:sz w:val="24"/>
                <w:szCs w:val="24"/>
                <w:highlight w:val="none"/>
              </w:rPr>
            </w:pPr>
          </w:p>
        </w:tc>
      </w:tr>
    </w:tbl>
    <w:p>
      <w:pPr>
        <w:spacing w:line="360" w:lineRule="auto"/>
        <w:rPr>
          <w:rFonts w:hint="eastAsia" w:ascii="仿宋_GB2312" w:hAnsi="仿宋_GB2312" w:eastAsia="仿宋_GB2312" w:cs="仿宋_GB2312"/>
          <w:b/>
          <w:color w:val="auto"/>
          <w:sz w:val="28"/>
          <w:szCs w:val="28"/>
          <w:highlight w:val="none"/>
        </w:rPr>
      </w:pPr>
    </w:p>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致：广州市净水有限公司</w:t>
      </w:r>
    </w:p>
    <w:p>
      <w:pPr>
        <w:spacing w:line="480" w:lineRule="exact"/>
        <w:ind w:firstLine="562" w:firstLineChars="200"/>
        <w:rPr>
          <w:rFonts w:hint="eastAsia" w:ascii="仿宋_GB2312" w:hAnsi="仿宋_GB2312" w:eastAsia="仿宋_GB2312" w:cs="仿宋_GB2312"/>
          <w:b/>
          <w:color w:val="auto"/>
          <w:sz w:val="28"/>
          <w:szCs w:val="28"/>
          <w:highlight w:val="none"/>
        </w:rPr>
      </w:pPr>
    </w:p>
    <w:p>
      <w:pPr>
        <w:pStyle w:val="394"/>
        <w:bidi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w:t>
      </w:r>
      <w:r>
        <w:rPr>
          <w:rFonts w:hint="eastAsia" w:ascii="仿宋_GB2312" w:hAnsi="仿宋_GB2312" w:eastAsia="仿宋_GB2312" w:cs="仿宋_GB2312"/>
          <w:color w:val="auto"/>
          <w:sz w:val="28"/>
          <w:szCs w:val="28"/>
          <w:highlight w:val="none"/>
          <w:u w:val="single"/>
        </w:rPr>
        <w:t xml:space="preserve">（姓名）（法人签字或盖私章） </w:t>
      </w:r>
      <w:r>
        <w:rPr>
          <w:rFonts w:hint="eastAsia" w:ascii="仿宋_GB2312" w:hAnsi="仿宋_GB2312" w:eastAsia="仿宋_GB2312" w:cs="仿宋_GB2312"/>
          <w:color w:val="auto"/>
          <w:sz w:val="28"/>
          <w:szCs w:val="28"/>
          <w:highlight w:val="none"/>
        </w:rPr>
        <w:t>系</w:t>
      </w:r>
      <w:r>
        <w:rPr>
          <w:rFonts w:hint="eastAsia" w:ascii="仿宋_GB2312" w:hAnsi="仿宋_GB2312" w:eastAsia="仿宋_GB2312" w:cs="仿宋_GB2312"/>
          <w:color w:val="auto"/>
          <w:sz w:val="28"/>
          <w:szCs w:val="28"/>
          <w:highlight w:val="none"/>
          <w:u w:val="single"/>
        </w:rPr>
        <w:t>（供应商名称）（盖单位公章）</w:t>
      </w:r>
      <w:r>
        <w:rPr>
          <w:rFonts w:hint="eastAsia" w:ascii="仿宋_GB2312" w:hAnsi="仿宋_GB2312" w:eastAsia="仿宋_GB2312" w:cs="仿宋_GB2312"/>
          <w:color w:val="auto"/>
          <w:sz w:val="28"/>
          <w:szCs w:val="28"/>
          <w:highlight w:val="none"/>
        </w:rPr>
        <w:t>法定代表人，现授权</w:t>
      </w:r>
      <w:r>
        <w:rPr>
          <w:rFonts w:hint="eastAsia" w:ascii="仿宋_GB2312" w:hAnsi="仿宋_GB2312" w:eastAsia="仿宋_GB2312" w:cs="仿宋_GB2312"/>
          <w:color w:val="auto"/>
          <w:sz w:val="28"/>
          <w:szCs w:val="28"/>
          <w:highlight w:val="none"/>
          <w:u w:val="single"/>
        </w:rPr>
        <w:t>（委托代理人姓名）</w:t>
      </w:r>
      <w:r>
        <w:rPr>
          <w:rFonts w:hint="eastAsia" w:ascii="仿宋_GB2312" w:hAnsi="仿宋_GB2312" w:eastAsia="仿宋_GB2312" w:cs="仿宋_GB2312"/>
          <w:color w:val="auto"/>
          <w:sz w:val="28"/>
          <w:szCs w:val="28"/>
          <w:highlight w:val="none"/>
        </w:rPr>
        <w:t>为我方合法委托代理人，参加广州市净水有限公司石井净水分公司东南角初雨速闭闸抢修工程(项目编号：          )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 签发日期：   年 月 日       有效期限：签发日期起至   年 月 日</w:t>
      </w:r>
    </w:p>
    <w:p>
      <w:pPr>
        <w:spacing w:line="480" w:lineRule="exact"/>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代理人性别：     年龄：     职务：</w:t>
      </w:r>
    </w:p>
    <w:p>
      <w:pPr>
        <w:spacing w:line="480" w:lineRule="exact"/>
        <w:ind w:firstLine="280" w:firstLineChars="1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身份证号码：</w:t>
      </w:r>
    </w:p>
    <w:p>
      <w:pPr>
        <w:spacing w:line="480" w:lineRule="exact"/>
        <w:ind w:firstLine="280" w:firstLineChars="1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联系电话：</w:t>
      </w:r>
    </w:p>
    <w:p>
      <w:pPr>
        <w:widowControl w:val="0"/>
        <w:spacing w:after="0" w:line="48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说明：1.内容必须填写真实、清楚、涂改无效，不得转让、买卖。</w:t>
      </w:r>
    </w:p>
    <w:p>
      <w:pPr>
        <w:widowControl w:val="0"/>
        <w:spacing w:after="0" w:line="48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2.将此证明书提交对方作为合同附件。</w:t>
      </w:r>
    </w:p>
    <w:p>
      <w:pPr>
        <w:spacing w:line="48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3.授权权限：全权代表本公司参与上述项目的谈判，负责提供与签署确认一切文书资料，以及向贵方递交的任何补充承诺。</w:t>
      </w:r>
    </w:p>
    <w:p>
      <w:pPr>
        <w:widowControl w:val="0"/>
        <w:spacing w:after="0" w:line="48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4.有效期限：与本公司响应文件成交注的谈判有效期相同，自本单位盖公章之日起生效。</w:t>
      </w:r>
    </w:p>
    <w:p>
      <w:pPr>
        <w:widowControl w:val="0"/>
        <w:spacing w:after="0" w:line="48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5.谈判签字代表为法定代表人，则本表不适用。</w:t>
      </w:r>
    </w:p>
    <w:p>
      <w:pPr>
        <w:widowControl w:val="0"/>
        <w:spacing w:after="0" w:line="480" w:lineRule="exact"/>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6.提供授权代理人在本单位近三个月社保记录（以加盖社会保险基金管理中心印章的《缴费历史明细表》或《社会保险参保人员证明》为准），否则为无效代理人，询价响应文件无效。</w:t>
      </w:r>
    </w:p>
    <w:p>
      <w:pPr>
        <w:spacing w:line="440" w:lineRule="exact"/>
        <w:rPr>
          <w:rFonts w:hint="eastAsia" w:ascii="仿宋_GB2312" w:hAnsi="仿宋_GB2312" w:eastAsia="仿宋_GB2312" w:cs="仿宋_GB2312"/>
          <w:color w:val="auto"/>
          <w:sz w:val="24"/>
          <w:szCs w:val="24"/>
          <w:highlight w:val="none"/>
        </w:rPr>
      </w:pPr>
    </w:p>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8"/>
          <w:highlight w:val="none"/>
        </w:rPr>
        <w:t>授权代理人身份证复印件</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加</w:t>
      </w:r>
      <w:r>
        <w:rPr>
          <w:rFonts w:hint="eastAsia" w:ascii="仿宋_GB2312" w:hAnsi="仿宋_GB2312" w:eastAsia="仿宋_GB2312" w:cs="仿宋_GB2312"/>
          <w:color w:val="auto"/>
          <w:sz w:val="28"/>
          <w:szCs w:val="28"/>
          <w:highlight w:val="none"/>
        </w:rPr>
        <w:t>盖单位公章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人像面</w:t>
            </w:r>
          </w:p>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_GB2312" w:hAnsi="仿宋_GB2312" w:eastAsia="仿宋_GB2312" w:cs="仿宋_GB2312"/>
                <w:color w:val="auto"/>
                <w:sz w:val="24"/>
                <w:szCs w:val="24"/>
                <w:highlight w:val="none"/>
              </w:rPr>
            </w:pPr>
          </w:p>
        </w:tc>
        <w:tc>
          <w:tcPr>
            <w:tcW w:w="4814" w:type="dxa"/>
          </w:tcPr>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国徽面</w:t>
            </w:r>
          </w:p>
        </w:tc>
      </w:tr>
    </w:tbl>
    <w:p>
      <w:pPr>
        <w:spacing w:line="480" w:lineRule="exact"/>
        <w:ind w:firstLine="843" w:firstLineChars="300"/>
        <w:rPr>
          <w:rFonts w:hint="eastAsia" w:ascii="仿宋_GB2312" w:hAnsi="仿宋_GB2312" w:eastAsia="仿宋_GB2312" w:cs="仿宋_GB2312"/>
          <w:b/>
          <w:color w:val="auto"/>
          <w:sz w:val="28"/>
          <w:szCs w:val="28"/>
          <w:highlight w:val="none"/>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keepNext w:val="0"/>
              <w:keepLines w:val="0"/>
              <w:widowControl w:val="0"/>
              <w:suppressLineNumbers w:val="0"/>
              <w:adjustRightInd w:val="0"/>
              <w:spacing w:before="0" w:beforeAutospacing="0" w:afterAutospacing="0" w:line="360" w:lineRule="auto"/>
              <w:ind w:left="0" w:right="0"/>
              <w:jc w:val="both"/>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4"/>
                <w:szCs w:val="24"/>
                <w:highlight w:val="none"/>
                <w:lang w:val="en-US" w:eastAsia="zh-CN"/>
              </w:rPr>
              <w:t>加</w:t>
            </w:r>
            <w:r>
              <w:rPr>
                <w:rFonts w:hint="eastAsia" w:ascii="仿宋_GB2312" w:hAnsi="仿宋_GB2312" w:eastAsia="仿宋_GB2312" w:cs="仿宋_GB2312"/>
                <w:color w:val="auto"/>
                <w:sz w:val="24"/>
                <w:szCs w:val="24"/>
                <w:highlight w:val="none"/>
              </w:rPr>
              <w:t>盖单位公章</w:t>
            </w:r>
          </w:p>
          <w:p>
            <w:pPr>
              <w:keepNext w:val="0"/>
              <w:keepLines w:val="0"/>
              <w:widowControl w:val="0"/>
              <w:suppressLineNumbers w:val="0"/>
              <w:adjustRightInd w:val="0"/>
              <w:spacing w:before="0" w:beforeAutospacing="0" w:afterAutospacing="0" w:line="360" w:lineRule="auto"/>
              <w:ind w:left="0" w:right="0"/>
              <w:jc w:val="center"/>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_GB2312" w:hAnsi="仿宋_GB2312" w:eastAsia="仿宋_GB2312" w:cs="仿宋_GB2312"/>
                <w:color w:val="auto"/>
                <w:sz w:val="24"/>
                <w:szCs w:val="24"/>
                <w:highlight w:val="none"/>
              </w:rPr>
            </w:pPr>
          </w:p>
          <w:p>
            <w:pPr>
              <w:keepNext w:val="0"/>
              <w:keepLines w:val="0"/>
              <w:widowControl w:val="0"/>
              <w:suppressLineNumbers w:val="0"/>
              <w:adjustRightInd w:val="0"/>
              <w:spacing w:before="0" w:beforeAutospacing="0" w:afterAutospacing="0" w:line="360" w:lineRule="auto"/>
              <w:ind w:left="0" w:right="0"/>
              <w:jc w:val="left"/>
              <w:textAlignment w:val="baseline"/>
              <w:rPr>
                <w:rFonts w:hint="eastAsia" w:ascii="仿宋_GB2312" w:hAnsi="仿宋_GB2312" w:eastAsia="仿宋_GB2312" w:cs="仿宋_GB2312"/>
                <w:color w:val="auto"/>
                <w:sz w:val="24"/>
                <w:szCs w:val="24"/>
                <w:highlight w:val="none"/>
              </w:rPr>
            </w:pPr>
          </w:p>
        </w:tc>
      </w:tr>
    </w:tbl>
    <w:p>
      <w:pPr>
        <w:spacing w:line="360" w:lineRule="auto"/>
        <w:rPr>
          <w:rFonts w:hint="eastAsia" w:ascii="仿宋_GB2312" w:hAnsi="仿宋_GB2312" w:eastAsia="仿宋_GB2312" w:cs="仿宋_GB2312"/>
          <w:b/>
          <w:color w:val="auto"/>
          <w:sz w:val="28"/>
          <w:szCs w:val="28"/>
          <w:highlight w:val="none"/>
        </w:rPr>
      </w:pPr>
    </w:p>
    <w:p>
      <w:pPr>
        <w:spacing w:line="360" w:lineRule="auto"/>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2资格证明文件</w:t>
      </w:r>
    </w:p>
    <w:p>
      <w:pPr>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致：广州市净水有限公司</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w:t>
      </w:r>
      <w:r>
        <w:rPr>
          <w:rFonts w:hint="eastAsia" w:ascii="仿宋_GB2312" w:hAnsi="仿宋_GB2312" w:eastAsia="仿宋_GB2312" w:cs="仿宋_GB2312"/>
          <w:color w:val="auto"/>
          <w:sz w:val="28"/>
          <w:szCs w:val="36"/>
          <w:highlight w:val="none"/>
          <w:u w:val="single"/>
        </w:rPr>
        <w:t xml:space="preserve">              </w:t>
      </w:r>
      <w:r>
        <w:rPr>
          <w:rFonts w:hint="eastAsia" w:ascii="仿宋_GB2312" w:hAnsi="仿宋_GB2312" w:eastAsia="仿宋_GB2312" w:cs="仿宋_GB2312"/>
          <w:color w:val="auto"/>
          <w:sz w:val="28"/>
          <w:szCs w:val="36"/>
          <w:highlight w:val="none"/>
        </w:rPr>
        <w:t>项目</w:t>
      </w:r>
      <w:r>
        <w:rPr>
          <w:rFonts w:hint="eastAsia" w:ascii="仿宋_GB2312" w:hAnsi="仿宋_GB2312" w:eastAsia="仿宋_GB2312" w:cs="仿宋_GB2312"/>
          <w:color w:val="auto"/>
          <w:sz w:val="28"/>
          <w:szCs w:val="28"/>
          <w:highlight w:val="none"/>
        </w:rPr>
        <w:t>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360" w:lineRule="auto"/>
        <w:ind w:left="51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p>
    <w:p>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60" w:lineRule="auto"/>
        <w:rPr>
          <w:rFonts w:hint="eastAsia" w:ascii="仿宋_GB2312" w:hAnsi="仿宋_GB2312" w:eastAsia="仿宋_GB2312" w:cs="仿宋_GB2312"/>
          <w:color w:val="auto"/>
          <w:sz w:val="28"/>
          <w:szCs w:val="28"/>
          <w:highlight w:val="none"/>
        </w:rPr>
      </w:pPr>
    </w:p>
    <w:p>
      <w:pPr>
        <w:adjustRightInd w:val="0"/>
        <w:snapToGrid w:val="0"/>
        <w:spacing w:line="360" w:lineRule="auto"/>
        <w:rPr>
          <w:rFonts w:hint="eastAsia" w:ascii="仿宋_GB2312" w:hAnsi="仿宋_GB2312" w:eastAsia="仿宋_GB2312" w:cs="仿宋_GB2312"/>
          <w:color w:val="auto"/>
          <w:sz w:val="28"/>
          <w:szCs w:val="28"/>
          <w:highlight w:val="none"/>
        </w:rPr>
      </w:pPr>
    </w:p>
    <w:p>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593"/>
        <w:adjustRightInd w:val="0"/>
        <w:snapToGrid w:val="0"/>
        <w:ind w:right="-1" w:firstLine="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szCs w:val="24"/>
          <w:highlight w:val="none"/>
          <w:u w:val="single"/>
        </w:rPr>
        <w:t xml:space="preserve">广州市净水有限公司      </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sz w:val="24"/>
          <w:highlight w:val="none"/>
        </w:rPr>
        <w:t>根据询价人发出的项目编号为</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highlight w:val="none"/>
        </w:rPr>
        <w:t>的       项目的询价文件，我方已详细审查了全部内容，并无异议。</w:t>
      </w:r>
    </w:p>
    <w:p>
      <w:pPr>
        <w:spacing w:line="360" w:lineRule="auto"/>
        <w:ind w:left="-619" w:leftChars="-295" w:firstLine="619" w:firstLineChars="258"/>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2.现我方承诺：</w:t>
      </w:r>
      <w:r>
        <w:rPr>
          <w:rFonts w:hint="eastAsia" w:ascii="仿宋_GB2312" w:hAnsi="仿宋_GB2312" w:eastAsia="仿宋_GB2312" w:cs="仿宋_GB2312"/>
          <w:color w:val="auto"/>
          <w:kern w:val="0"/>
          <w:sz w:val="24"/>
          <w:highlight w:val="none"/>
        </w:rPr>
        <w:t>愿以人民币元（小写：</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我方完全理解询价文件中所有要求均为实质性响应条款，如有任何一条负偏离或者不满足将导致询价无效。</w:t>
      </w:r>
      <w:r>
        <w:rPr>
          <w:rFonts w:hint="eastAsia" w:ascii="仿宋_GB2312" w:hAnsi="仿宋_GB2312" w:eastAsia="仿宋_GB2312" w:cs="仿宋_GB2312"/>
          <w:color w:val="auto"/>
          <w:sz w:val="24"/>
          <w:highlight w:val="none"/>
        </w:rPr>
        <w:t>我方保证将按照本项目询价文件</w:t>
      </w:r>
      <w:r>
        <w:rPr>
          <w:rFonts w:hint="eastAsia" w:ascii="仿宋_GB2312" w:hAnsi="仿宋_GB2312" w:eastAsia="仿宋_GB2312" w:cs="仿宋_GB2312"/>
          <w:color w:val="auto"/>
          <w:sz w:val="24"/>
          <w:highlight w:val="none"/>
          <w:lang w:val="en-US" w:eastAsia="zh-CN"/>
        </w:rPr>
        <w:t>要求完成本项目。</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4.我方同意承包意向在询价文件规定的交易有效期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5.如果我方获得承包资格，我方保证将</w:t>
      </w:r>
      <w:r>
        <w:rPr>
          <w:rFonts w:hint="eastAsia" w:ascii="仿宋_GB2312" w:hAnsi="仿宋_GB2312" w:eastAsia="仿宋_GB2312" w:cs="仿宋_GB2312"/>
          <w:color w:val="auto"/>
          <w:kern w:val="0"/>
          <w:sz w:val="24"/>
          <w:highlight w:val="none"/>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（证书编号为：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⑷ 本公司及其有隶属关系的机构没有参加本项目的前期工作编写工作。</w:t>
      </w:r>
    </w:p>
    <w:p>
      <w:pPr>
        <w:pStyle w:val="463"/>
        <w:ind w:left="-539" w:leftChars="-257" w:firstLine="488"/>
        <w:rPr>
          <w:rFonts w:hint="eastAsia"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463"/>
        <w:ind w:firstLine="488"/>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法定代表人（签名或盖私章）：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4"/>
          <w:highlight w:val="none"/>
        </w:rPr>
        <w:t xml:space="preserve">日    期：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年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 xml:space="preserve">月 </w:t>
      </w:r>
      <w:r>
        <w:rPr>
          <w:rFonts w:hint="eastAsia" w:ascii="仿宋_GB2312" w:hAnsi="仿宋_GB2312" w:eastAsia="仿宋_GB2312" w:cs="仿宋_GB2312"/>
          <w:snapToGrid w:val="0"/>
          <w:color w:val="auto"/>
          <w:spacing w:val="4"/>
          <w:kern w:val="0"/>
          <w:sz w:val="24"/>
          <w:highlight w:val="none"/>
          <w:u w:val="single"/>
        </w:rPr>
        <w:t xml:space="preserve">   </w:t>
      </w:r>
      <w:r>
        <w:rPr>
          <w:rFonts w:hint="eastAsia" w:ascii="仿宋_GB2312" w:hAnsi="仿宋_GB2312" w:eastAsia="仿宋_GB2312" w:cs="仿宋_GB2312"/>
          <w:snapToGrid w:val="0"/>
          <w:color w:val="auto"/>
          <w:spacing w:val="4"/>
          <w:kern w:val="0"/>
          <w:sz w:val="24"/>
          <w:highlight w:val="none"/>
        </w:rPr>
        <w:t>日</w:t>
      </w: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p>
    <w:p>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86"/>
        <w:tblW w:w="996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姓名</w:t>
            </w:r>
          </w:p>
        </w:tc>
        <w:tc>
          <w:tcPr>
            <w:tcW w:w="1661"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661"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出生年月</w:t>
            </w:r>
          </w:p>
        </w:tc>
        <w:tc>
          <w:tcPr>
            <w:tcW w:w="1661"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学历</w:t>
            </w:r>
          </w:p>
        </w:tc>
        <w:tc>
          <w:tcPr>
            <w:tcW w:w="1662" w:type="dxa"/>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职务</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从事本工作时间</w:t>
            </w:r>
          </w:p>
        </w:tc>
        <w:tc>
          <w:tcPr>
            <w:tcW w:w="1662"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毕业院校</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毕业时间</w:t>
            </w:r>
          </w:p>
        </w:tc>
        <w:tc>
          <w:tcPr>
            <w:tcW w:w="1661"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专业</w:t>
            </w:r>
          </w:p>
        </w:tc>
        <w:tc>
          <w:tcPr>
            <w:tcW w:w="1662"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注册证书等级</w:t>
            </w:r>
          </w:p>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和专业</w:t>
            </w:r>
          </w:p>
        </w:tc>
        <w:tc>
          <w:tcPr>
            <w:tcW w:w="3322" w:type="dxa"/>
            <w:gridSpan w:val="4"/>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keepNext w:val="0"/>
              <w:keepLines w:val="0"/>
              <w:widowControl/>
              <w:suppressLineNumbers w:val="0"/>
              <w:spacing w:before="0" w:beforeAutospacing="0" w:afterAutospacing="0" w:line="360" w:lineRule="exact"/>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职称证专业</w:t>
            </w:r>
          </w:p>
        </w:tc>
        <w:tc>
          <w:tcPr>
            <w:tcW w:w="3322" w:type="dxa"/>
            <w:gridSpan w:val="4"/>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662"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证书编号</w:t>
            </w:r>
          </w:p>
        </w:tc>
        <w:tc>
          <w:tcPr>
            <w:tcW w:w="1662" w:type="dxa"/>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keepNext w:val="0"/>
              <w:keepLines w:val="0"/>
              <w:widowControl/>
              <w:suppressLineNumbers w:val="0"/>
              <w:spacing w:before="0" w:beforeAutospacing="0" w:afterAutospacing="0"/>
              <w:ind w:left="-390" w:leftChars="-186"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合同金额</w:t>
            </w: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开、竣工时间</w:t>
            </w: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担任职务</w:t>
            </w: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3"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c>
          <w:tcPr>
            <w:tcW w:w="1996" w:type="dxa"/>
            <w:gridSpan w:val="2"/>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b/>
                <w:color w:val="auto"/>
                <w:sz w:val="28"/>
                <w:szCs w:val="28"/>
                <w:highlight w:val="none"/>
              </w:rPr>
            </w:pPr>
          </w:p>
        </w:tc>
      </w:tr>
    </w:tbl>
    <w:p>
      <w:pPr>
        <w:jc w:val="both"/>
        <w:rPr>
          <w:rFonts w:hint="eastAsia" w:ascii="仿宋_GB2312" w:hAnsi="仿宋_GB2312" w:eastAsia="仿宋_GB2312" w:cs="仿宋_GB2312"/>
          <w:b/>
          <w:color w:val="auto"/>
          <w:sz w:val="28"/>
          <w:szCs w:val="28"/>
          <w:highlight w:val="none"/>
        </w:rPr>
      </w:pPr>
    </w:p>
    <w:p>
      <w:pPr>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utoSpaceDE w:val="0"/>
        <w:autoSpaceDN w:val="0"/>
        <w:adjustRightIn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p>
    <w:p>
      <w:pPr>
        <w:autoSpaceDE w:val="0"/>
        <w:autoSpaceDN w:val="0"/>
        <w:adjustRightInd w:val="0"/>
        <w:spacing w:line="360" w:lineRule="auto"/>
        <w:rPr>
          <w:rFonts w:hint="eastAsia" w:ascii="仿宋_GB2312" w:hAnsi="仿宋_GB2312" w:eastAsia="仿宋_GB2312" w:cs="仿宋_GB2312"/>
          <w:color w:val="auto"/>
          <w:sz w:val="28"/>
          <w:szCs w:val="28"/>
          <w:highlight w:val="none"/>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tbl>
      <w:tblPr>
        <w:tblStyle w:val="86"/>
        <w:tblpPr w:leftFromText="180" w:rightFromText="180" w:vertAnchor="text" w:horzAnchor="page" w:tblpX="2609" w:tblpY="518"/>
        <w:tblOverlap w:val="never"/>
        <w:tblW w:w="12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1459"/>
        <w:gridCol w:w="5535"/>
        <w:gridCol w:w="130"/>
        <w:gridCol w:w="1986"/>
        <w:gridCol w:w="899"/>
        <w:gridCol w:w="211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795" w:hRule="atLeast"/>
        </w:trPr>
        <w:tc>
          <w:tcPr>
            <w:tcW w:w="12134"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default" w:ascii="仿宋_GB2312" w:hAnsi="仿宋_GB2312" w:eastAsia="仿宋_GB2312" w:cs="仿宋_GB2312"/>
                <w:b/>
                <w:bCs/>
                <w:i w:val="0"/>
                <w:iCs w:val="0"/>
                <w:color w:val="000000"/>
                <w:kern w:val="0"/>
                <w:sz w:val="40"/>
                <w:szCs w:val="40"/>
                <w:u w:val="none"/>
                <w:lang w:val="en-US" w:eastAsia="zh-CN" w:bidi="ar"/>
              </w:rPr>
            </w:pPr>
            <w:r>
              <w:rPr>
                <w:rFonts w:hint="eastAsia" w:ascii="仿宋_GB2312" w:hAnsi="仿宋_GB2312" w:eastAsia="仿宋_GB2312" w:cs="仿宋_GB2312"/>
                <w:b/>
                <w:bCs/>
                <w:i w:val="0"/>
                <w:iCs w:val="0"/>
                <w:color w:val="000000"/>
                <w:kern w:val="0"/>
                <w:sz w:val="40"/>
                <w:szCs w:val="40"/>
                <w:u w:val="none"/>
                <w:lang w:val="en-US" w:eastAsia="zh-CN" w:bidi="ar"/>
              </w:rPr>
              <w:t>5 工程量清单</w:t>
            </w:r>
          </w:p>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单位工程费用汇总表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70" w:hRule="atLeast"/>
        </w:trPr>
        <w:tc>
          <w:tcPr>
            <w:tcW w:w="6994"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6"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4"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75" w:hRule="atLeast"/>
        </w:trPr>
        <w:tc>
          <w:tcPr>
            <w:tcW w:w="1469"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5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汇总内容</w:t>
            </w:r>
          </w:p>
        </w:tc>
        <w:tc>
          <w:tcPr>
            <w:tcW w:w="28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c>
          <w:tcPr>
            <w:tcW w:w="211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分部分项合计</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措施合计</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绿色施工安全防护措施费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其他措施费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其他项目</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暂列金额</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暂估价</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计日工</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总承包服务费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预算包干费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工程优质费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概算幅度差</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索赔费用</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现场签证费用</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3.10</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其他费用</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税前工程造价</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增值税销项税额</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总造价</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1469"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5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人工费</w:t>
            </w:r>
          </w:p>
        </w:tc>
        <w:tc>
          <w:tcPr>
            <w:tcW w:w="28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60" w:hRule="atLeast"/>
        </w:trPr>
        <w:tc>
          <w:tcPr>
            <w:tcW w:w="7134"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费用合计=1+2+3+5</w:t>
            </w:r>
          </w:p>
        </w:tc>
        <w:tc>
          <w:tcPr>
            <w:tcW w:w="28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1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12134"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textAlignment w:val="top"/>
              <w:rPr>
                <w:rFonts w:hint="eastAsia"/>
                <w:lang w:val="en-US" w:eastAsia="zh-CN"/>
              </w:rPr>
            </w:pPr>
            <w:r>
              <w:rPr>
                <w:rFonts w:hint="eastAsia"/>
                <w:lang w:val="en-US" w:eastAsia="zh-CN"/>
              </w:rPr>
              <w:t>注：本表适用于单位工程费用的汇总，如无单位工程划分，单项工程也使用本表汇总</w:t>
            </w:r>
          </w:p>
          <w:p>
            <w:pPr>
              <w:pStyle w:val="85"/>
              <w:keepNext w:val="0"/>
              <w:keepLines w:val="0"/>
              <w:suppressLineNumbers w:val="0"/>
              <w:spacing w:before="0" w:beforeAutospacing="0" w:afterAutospacing="0"/>
              <w:ind w:left="0" w:right="0"/>
              <w:rPr>
                <w:rFonts w:hint="eastAsia"/>
              </w:rPr>
            </w:pPr>
          </w:p>
          <w:p>
            <w:pPr>
              <w:pStyle w:val="85"/>
              <w:keepNext w:val="0"/>
              <w:keepLines w:val="0"/>
              <w:suppressLineNumbers w:val="0"/>
              <w:spacing w:before="0" w:beforeAutospacing="0" w:afterAutospacing="0"/>
              <w:ind w:left="0" w:right="0"/>
              <w:rPr>
                <w:rFonts w:hint="eastAsia"/>
              </w:rPr>
            </w:pPr>
          </w:p>
        </w:tc>
      </w:tr>
    </w:tbl>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tbl>
      <w:tblPr>
        <w:tblStyle w:val="86"/>
        <w:tblpPr w:leftFromText="180" w:rightFromText="180" w:vertAnchor="text" w:horzAnchor="page" w:tblpX="2596" w:tblpY="3796"/>
        <w:tblOverlap w:val="never"/>
        <w:tblW w:w="12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777"/>
        <w:gridCol w:w="28"/>
        <w:gridCol w:w="1593"/>
        <w:gridCol w:w="197"/>
        <w:gridCol w:w="1678"/>
        <w:gridCol w:w="295"/>
        <w:gridCol w:w="1750"/>
        <w:gridCol w:w="675"/>
        <w:gridCol w:w="8"/>
        <w:gridCol w:w="263"/>
        <w:gridCol w:w="87"/>
        <w:gridCol w:w="595"/>
        <w:gridCol w:w="491"/>
        <w:gridCol w:w="540"/>
        <w:gridCol w:w="132"/>
        <w:gridCol w:w="11"/>
        <w:gridCol w:w="473"/>
        <w:gridCol w:w="485"/>
        <w:gridCol w:w="652"/>
        <w:gridCol w:w="450"/>
        <w:gridCol w:w="945"/>
        <w:gridCol w:w="9"/>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4" w:type="dxa"/>
          <w:trHeight w:val="795" w:hRule="atLeast"/>
        </w:trPr>
        <w:tc>
          <w:tcPr>
            <w:tcW w:w="12134" w:type="dxa"/>
            <w:gridSpan w:val="22"/>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4" w:type="dxa"/>
          <w:trHeight w:val="570" w:hRule="atLeast"/>
        </w:trPr>
        <w:tc>
          <w:tcPr>
            <w:tcW w:w="6993" w:type="dxa"/>
            <w:gridSpan w:val="8"/>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石井净水分公司东南角初雨速闭闸抢修工程</w:t>
            </w:r>
          </w:p>
        </w:tc>
        <w:tc>
          <w:tcPr>
            <w:tcW w:w="2116"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5"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4" w:type="dxa"/>
          <w:trHeight w:val="360" w:hRule="atLeast"/>
        </w:trPr>
        <w:tc>
          <w:tcPr>
            <w:tcW w:w="6993" w:type="dxa"/>
            <w:gridSpan w:val="8"/>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2116"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single"/>
              </w:rPr>
            </w:pPr>
          </w:p>
        </w:tc>
        <w:tc>
          <w:tcPr>
            <w:tcW w:w="3025"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righ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4" w:type="dxa"/>
          <w:trHeight w:val="795" w:hRule="atLeast"/>
        </w:trPr>
        <w:tc>
          <w:tcPr>
            <w:tcW w:w="12134" w:type="dxa"/>
            <w:gridSpan w:val="22"/>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both"/>
              <w:textAlignment w:val="center"/>
              <w:rPr>
                <w:rFonts w:hint="eastAsia" w:ascii="仿宋_GB2312" w:hAnsi="仿宋_GB2312" w:eastAsia="仿宋_GB2312" w:cs="仿宋_GB2312"/>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45" w:hRule="atLeast"/>
        </w:trPr>
        <w:tc>
          <w:tcPr>
            <w:tcW w:w="78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181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项目编码</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307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计量单位</w:t>
            </w:r>
          </w:p>
        </w:tc>
        <w:tc>
          <w:tcPr>
            <w:tcW w:w="10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工程量</w:t>
            </w:r>
          </w:p>
        </w:tc>
        <w:tc>
          <w:tcPr>
            <w:tcW w:w="3148"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45" w:hRule="atLeast"/>
        </w:trPr>
        <w:tc>
          <w:tcPr>
            <w:tcW w:w="78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30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101"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综合单价</w:t>
            </w:r>
          </w:p>
        </w:tc>
        <w:tc>
          <w:tcPr>
            <w:tcW w:w="11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综合合价</w:t>
            </w: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570" w:hRule="atLeast"/>
        </w:trPr>
        <w:tc>
          <w:tcPr>
            <w:tcW w:w="78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30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101"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1335"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050101010001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绿化破除与修复草坪</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1.绿化破除与修复草坪</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m2</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108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040101002001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井盖上方土方开挖</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1.土壤类别:一、二类土</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2.挖土深度:2m内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m3</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井盖上方土方回填</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1.原土回填</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m3</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040601010001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混凝土盖板揭盖</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1.钢筋混凝土盖板揭盖（5T）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5</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030109001001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1.迪沃泵安装                  2.45KW</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迪沃泵现场控制电箱</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1.名称:落地配电箱</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2.甲供</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迪沃泵二级电配电箱安装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1.名称:落地配电箱</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2.规格:1800*1200*400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泵出口软管安装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1.泵出口软管安装                   2.DN300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600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泵出口弯头安装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1.材质:碳钢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软管直接</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1.材质:碳钢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30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电力电缆敷设</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1.名称:电力电缆</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2.型号:3*150+2*70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150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030307003001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龙门架制作安装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1、20b 工字钢 10m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2、12#槽钢 8m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3、10mm钢板 0.5m2</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4、30b 工字钢 6m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5、10#槽钢 12m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0.883</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031002002001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迪沃泵吊笼制作、安装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1、12#槽钢 96m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2、50*5角钢 60m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3、δ=10mm 钢板 300*300 8块</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4、Φ10不锈钢链条 150kg</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5、304不锈钢卸扣  Φ16 40个</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1.4118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电动葫芦安装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1、电动葫芦</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2、3T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单轨小车安装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1、单轨小车</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040602031001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叠梁闸安装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1.叠梁闸 3000*3900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座</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030807004001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电动速闭闸安装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1.电动速闭闸 2800*2800 P=3.5KW</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040601008001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电动速闭闸灌浆</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1.混凝土强度等级:C30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m3</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010516002001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速闭闸固定预埋铁件</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1.钢材种类:碳钢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2.规格:300*300*10mm 8块</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0.05652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030801001007</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低压碳钢管安装</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1.材质:碳钢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2.规格:100*8mm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030109001002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1.迪沃泵拆除                  2.45KW</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迪沃泵现场控制电箱拆除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1.名称:落地配电箱</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2.甲供</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030404017004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迪沃泵二级电配电箱拆除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1.名称:落地配电箱</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2.规格:1800*1200*400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泵出口软管拆除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1.泵出口软管拆除             2.DN300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600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泵出口弯头拆除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1.材质:碳钢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030801001006</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泵出口直接拆除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1.材质:碳钢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2.规格:DN300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30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电力电缆拆除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1.名称:电力电缆</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2.型号:3*150+2*70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150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030307003002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龙门架拆除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1、20b 工字钢 10m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2、12#槽钢 8m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3、10mm钢板 0.5m2</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4、30b 工字钢 6m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5、10#槽钢 12m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0.883</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2907"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031002002002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迪沃泵吊笼 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1、12#槽钢 96m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2、50*5角钢 60m</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3、δ=10mm 钢板 300*300 8块</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4、Φ10不锈钢链条 150kg</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5、304不锈钢卸扣  Φ16 40个</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t</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1.4118</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电动葫芦拆除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1、电动葫芦</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2、3T</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030104007004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单轨小车拆除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1、单轨小车</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040602031002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叠梁闸拆除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1.叠梁闸 3000*3900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座</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030807004002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原有电动速闭闸、启闭机拆除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1.电动速闭闸 2800*2800 P=3.5KW                      2.启闭机手电两用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个</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030801001008</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低压碳钢管拆除</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1.材质:碳钢</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2.规格:100*8mm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m</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60</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措施项目</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031302007001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高层施工增加</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项</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031301017001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脚手架搭拆</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项</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密闭空间作业正压式呼吸机台班费用</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密闭空间作业轴流通风机台班费用</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24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进水闸门井内污水泵抽水台班</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24</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auto"/>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100T吊车</w:t>
            </w: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rPr>
                <w:rFonts w:hint="eastAsia" w:ascii="仿宋_GB2312" w:hAnsi="仿宋_GB2312" w:eastAsia="仿宋_GB2312" w:cs="仿宋_GB2312"/>
                <w:i w:val="0"/>
                <w:iCs w:val="0"/>
                <w:color w:val="auto"/>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台班</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leftChars="0" w:right="0" w:rightChars="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2</w:t>
            </w: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78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307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10088" w:type="dxa"/>
            <w:gridSpan w:val="1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本页小计</w:t>
            </w:r>
          </w:p>
        </w:tc>
        <w:tc>
          <w:tcPr>
            <w:tcW w:w="11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 w:type="dxa"/>
          <w:trHeight w:val="360" w:hRule="atLeast"/>
        </w:trPr>
        <w:tc>
          <w:tcPr>
            <w:tcW w:w="10088" w:type="dxa"/>
            <w:gridSpan w:val="1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110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4" w:type="dxa"/>
          <w:trHeight w:val="360" w:hRule="atLeast"/>
        </w:trPr>
        <w:tc>
          <w:tcPr>
            <w:tcW w:w="12134" w:type="dxa"/>
            <w:gridSpan w:val="22"/>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4" w:type="dxa"/>
          <w:trHeight w:val="360" w:hRule="atLeast"/>
        </w:trPr>
        <w:tc>
          <w:tcPr>
            <w:tcW w:w="6993" w:type="dxa"/>
            <w:gridSpan w:val="8"/>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2"/>
                <w:sz w:val="18"/>
                <w:szCs w:val="18"/>
                <w:u w:val="none"/>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2"/>
                <w:sz w:val="18"/>
                <w:szCs w:val="18"/>
                <w:u w:val="none"/>
              </w:rPr>
            </w:pPr>
          </w:p>
        </w:tc>
        <w:tc>
          <w:tcPr>
            <w:tcW w:w="2116"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single"/>
              </w:rPr>
            </w:pPr>
          </w:p>
        </w:tc>
        <w:tc>
          <w:tcPr>
            <w:tcW w:w="3025" w:type="dxa"/>
            <w:gridSpan w:val="7"/>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righ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795" w:hRule="atLeast"/>
        </w:trPr>
        <w:tc>
          <w:tcPr>
            <w:tcW w:w="12148" w:type="dxa"/>
            <w:gridSpan w:val="23"/>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70" w:hRule="atLeast"/>
        </w:trPr>
        <w:tc>
          <w:tcPr>
            <w:tcW w:w="7001" w:type="dxa"/>
            <w:gridSpan w:val="9"/>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9"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8" w:type="dxa"/>
            <w:gridSpan w:val="7"/>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项目编码</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计算基础</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费率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(元)</w:t>
            </w: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调整费率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w:t>
            </w: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调整后金额</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(元)</w:t>
            </w: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LSSGCSF00001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绿色施工安全防护措施费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分部分项人工费+分部分项机具费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29478.67</w:t>
            </w: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031301010001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安装与生产同时进行增加费用</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031301011001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在有害身体健康环境中施工增加费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TSSGBWZJF001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在地下（暗）室、设备及大口径管道内等特殊施工部位进行施工增加费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粤031302008001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赶工措施费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分部分项人工费+分部分项机具费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031302002001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夜间施工增加费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JTGRSGZJF001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交通干扰工程施工增加费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粤031302009001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文明工地增加费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分部分项人工费+分部分项机具费</w:t>
            </w: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DXGXJCJXF001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地下管线交叉降效费</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kern w:val="0"/>
                <w:sz w:val="20"/>
                <w:szCs w:val="20"/>
                <w:u w:val="none"/>
                <w:lang w:val="en-US" w:eastAsia="zh-CN" w:bidi="ar"/>
              </w:rPr>
            </w:pP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825" w:hRule="atLeast"/>
        </w:trPr>
        <w:tc>
          <w:tcPr>
            <w:tcW w:w="80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QTFY00000001</w:t>
            </w:r>
          </w:p>
        </w:tc>
        <w:tc>
          <w:tcPr>
            <w:tcW w:w="217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其他费用</w:t>
            </w:r>
          </w:p>
        </w:tc>
        <w:tc>
          <w:tcPr>
            <w:tcW w:w="17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kern w:val="0"/>
                <w:sz w:val="20"/>
                <w:szCs w:val="20"/>
                <w:u w:val="none"/>
                <w:lang w:val="en-US" w:eastAsia="zh-CN" w:bidi="ar"/>
              </w:rPr>
            </w:pPr>
          </w:p>
        </w:tc>
        <w:tc>
          <w:tcPr>
            <w:tcW w:w="94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kern w:val="0"/>
                <w:sz w:val="20"/>
                <w:szCs w:val="20"/>
                <w:u w:val="none"/>
                <w:lang w:val="en-US" w:eastAsia="zh-CN" w:bidi="ar"/>
              </w:rPr>
            </w:pPr>
          </w:p>
        </w:tc>
        <w:tc>
          <w:tcPr>
            <w:tcW w:w="11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5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1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41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bl>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kern w:val="2"/>
          <w:lang w:val="zh-CN"/>
        </w:rPr>
      </w:pPr>
    </w:p>
    <w:tbl>
      <w:tblPr>
        <w:tblStyle w:val="86"/>
        <w:tblpPr w:leftFromText="180" w:rightFromText="180" w:vertAnchor="text" w:horzAnchor="page" w:tblpX="2637" w:tblpY="5566"/>
        <w:tblOverlap w:val="never"/>
        <w:tblW w:w="121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1015"/>
        <w:gridCol w:w="147"/>
        <w:gridCol w:w="2688"/>
        <w:gridCol w:w="1928"/>
        <w:gridCol w:w="1217"/>
        <w:gridCol w:w="5"/>
        <w:gridCol w:w="1069"/>
        <w:gridCol w:w="1014"/>
        <w:gridCol w:w="27"/>
        <w:gridCol w:w="8"/>
        <w:gridCol w:w="874"/>
        <w:gridCol w:w="386"/>
        <w:gridCol w:w="1747"/>
        <w:gridCol w:w="10"/>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0" w:type="dxa"/>
          <w:wAfter w:w="11" w:type="dxa"/>
          <w:trHeight w:val="795" w:hRule="atLeast"/>
        </w:trPr>
        <w:tc>
          <w:tcPr>
            <w:tcW w:w="12135" w:type="dxa"/>
            <w:gridSpan w:val="14"/>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kern w:val="0"/>
                <w:sz w:val="40"/>
                <w:szCs w:val="40"/>
                <w:u w:val="none"/>
                <w:lang w:val="en-US" w:eastAsia="zh-CN" w:bidi="ar"/>
              </w:rPr>
            </w:pPr>
          </w:p>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1" w:type="dxa"/>
          <w:trHeight w:val="570" w:hRule="atLeast"/>
        </w:trPr>
        <w:tc>
          <w:tcPr>
            <w:tcW w:w="6995"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5"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5"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75" w:hRule="atLeast"/>
        </w:trPr>
        <w:tc>
          <w:tcPr>
            <w:tcW w:w="1172"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46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229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c>
          <w:tcPr>
            <w:tcW w:w="192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结算金额（元）</w:t>
            </w:r>
          </w:p>
        </w:tc>
        <w:tc>
          <w:tcPr>
            <w:tcW w:w="2133"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暂列金额</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暂估价</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材料暂估价</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专业工程暂估价</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计日工</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总承包服务费</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预算包干费</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工程优质费</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概算幅度差</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现场签证费用</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索赔费用</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其他费用</w:t>
            </w: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 w:type="dxa"/>
          <w:trHeight w:val="360" w:hRule="atLeast"/>
        </w:trPr>
        <w:tc>
          <w:tcPr>
            <w:tcW w:w="1172"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2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1" w:type="dxa"/>
          <w:trHeight w:val="360" w:hRule="atLeast"/>
        </w:trPr>
        <w:tc>
          <w:tcPr>
            <w:tcW w:w="5788"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229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923"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2133"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1" w:type="dxa"/>
          <w:trHeight w:val="360" w:hRule="atLeast"/>
        </w:trPr>
        <w:tc>
          <w:tcPr>
            <w:tcW w:w="12135" w:type="dxa"/>
            <w:gridSpan w:val="14"/>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 w:type="dxa"/>
          <w:wAfter w:w="11" w:type="dxa"/>
          <w:trHeight w:val="360" w:hRule="atLeast"/>
        </w:trPr>
        <w:tc>
          <w:tcPr>
            <w:tcW w:w="6995"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2115" w:type="dxa"/>
            <w:gridSpan w:val="4"/>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3025" w:type="dxa"/>
            <w:gridSpan w:val="5"/>
            <w:tcBorders>
              <w:top w:val="nil"/>
              <w:left w:val="nil"/>
              <w:bottom w:val="nil"/>
              <w:right w:val="nil"/>
            </w:tcBorders>
            <w:shd w:val="clear" w:color="FFFFFF" w:fill="FFFFFF"/>
            <w:vAlign w:val="top"/>
          </w:tcPr>
          <w:p>
            <w:pPr>
              <w:keepNext w:val="0"/>
              <w:keepLines w:val="0"/>
              <w:widowControl/>
              <w:suppressLineNumbers w:val="0"/>
              <w:spacing w:before="0" w:beforeAutospacing="0" w:afterAutospacing="0"/>
              <w:ind w:left="0" w:right="0"/>
              <w:jc w:val="right"/>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795" w:hRule="atLeast"/>
        </w:trPr>
        <w:tc>
          <w:tcPr>
            <w:tcW w:w="12146" w:type="dxa"/>
            <w:gridSpan w:val="15"/>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570" w:hRule="atLeast"/>
        </w:trPr>
        <w:tc>
          <w:tcPr>
            <w:tcW w:w="7000"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r>
              <w:rPr>
                <w:rFonts w:hint="eastAsia" w:ascii="仿宋_GB2312" w:hAnsi="仿宋_GB2312" w:eastAsia="仿宋_GB2312" w:cs="仿宋_GB2312"/>
                <w:b w:val="0"/>
                <w:bCs w:val="0"/>
                <w:color w:val="auto"/>
                <w:sz w:val="24"/>
                <w:szCs w:val="24"/>
                <w:u w:val="none"/>
                <w:lang w:val="en-US" w:eastAsia="zh-CN"/>
              </w:rPr>
              <w:t>石井净分公司东南角初雨速闭闸抢修工程</w:t>
            </w:r>
          </w:p>
        </w:tc>
        <w:tc>
          <w:tcPr>
            <w:tcW w:w="2118"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标段：</w:t>
            </w:r>
          </w:p>
        </w:tc>
        <w:tc>
          <w:tcPr>
            <w:tcW w:w="3028"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570" w:hRule="atLeast"/>
        </w:trPr>
        <w:tc>
          <w:tcPr>
            <w:tcW w:w="10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28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315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计算基础</w:t>
            </w:r>
          </w:p>
        </w:tc>
        <w:tc>
          <w:tcPr>
            <w:tcW w:w="20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计算基数</w:t>
            </w:r>
          </w:p>
        </w:tc>
        <w:tc>
          <w:tcPr>
            <w:tcW w:w="129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计算费率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w:t>
            </w:r>
          </w:p>
        </w:tc>
        <w:tc>
          <w:tcPr>
            <w:tcW w:w="1768"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570" w:hRule="atLeast"/>
        </w:trPr>
        <w:tc>
          <w:tcPr>
            <w:tcW w:w="10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8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增值税销项税额</w:t>
            </w:r>
          </w:p>
        </w:tc>
        <w:tc>
          <w:tcPr>
            <w:tcW w:w="31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分部分项合计+措施合计+其他项目</w:t>
            </w:r>
          </w:p>
        </w:tc>
        <w:tc>
          <w:tcPr>
            <w:tcW w:w="2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2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10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31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20"/>
                <w:szCs w:val="20"/>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29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10378" w:type="dxa"/>
            <w:gridSpan w:val="1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1768"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Autospacing="0"/>
              <w:ind w:left="0" w:right="0"/>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 w:type="dxa"/>
          <w:trHeight w:val="360" w:hRule="atLeast"/>
        </w:trPr>
        <w:tc>
          <w:tcPr>
            <w:tcW w:w="700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编制人（造价人员）：</w:t>
            </w:r>
          </w:p>
        </w:tc>
        <w:tc>
          <w:tcPr>
            <w:tcW w:w="5146" w:type="dxa"/>
            <w:gridSpan w:val="9"/>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360" w:hRule="atLeast"/>
        </w:trPr>
        <w:tc>
          <w:tcPr>
            <w:tcW w:w="700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i w:val="0"/>
                <w:iCs w:val="0"/>
                <w:color w:val="000000"/>
                <w:sz w:val="18"/>
                <w:szCs w:val="18"/>
                <w:u w:val="none"/>
              </w:rPr>
            </w:pPr>
          </w:p>
        </w:tc>
        <w:tc>
          <w:tcPr>
            <w:tcW w:w="2118" w:type="dxa"/>
            <w:gridSpan w:val="4"/>
            <w:tcBorders>
              <w:top w:val="nil"/>
              <w:left w:val="nil"/>
              <w:bottom w:val="nil"/>
              <w:right w:val="nil"/>
            </w:tcBorders>
            <w:shd w:val="clear" w:color="FFFFFF" w:fill="FFFFFF"/>
            <w:vAlign w:val="center"/>
          </w:tcPr>
          <w:p>
            <w:pPr>
              <w:keepNext w:val="0"/>
              <w:keepLines w:val="0"/>
              <w:widowControl/>
              <w:suppressLineNumbers w:val="0"/>
              <w:spacing w:before="0" w:beforeAutospacing="0" w:afterAutospacing="0"/>
              <w:ind w:left="0" w:right="0"/>
              <w:jc w:val="center"/>
              <w:rPr>
                <w:rFonts w:hint="eastAsia" w:ascii="仿宋_GB2312" w:hAnsi="仿宋_GB2312" w:eastAsia="仿宋_GB2312" w:cs="仿宋_GB2312"/>
                <w:i w:val="0"/>
                <w:iCs w:val="0"/>
                <w:color w:val="000000"/>
                <w:sz w:val="18"/>
                <w:szCs w:val="18"/>
                <w:u w:val="none"/>
              </w:rPr>
            </w:pPr>
          </w:p>
        </w:tc>
        <w:tc>
          <w:tcPr>
            <w:tcW w:w="3028"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Autospacing="0"/>
              <w:ind w:left="0" w:right="0"/>
              <w:jc w:val="right"/>
              <w:textAlignment w:val="bottom"/>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表—13</w:t>
            </w:r>
          </w:p>
        </w:tc>
      </w:tr>
    </w:tbl>
    <w:p>
      <w:pPr>
        <w:autoSpaceDE w:val="0"/>
        <w:autoSpaceDN w:val="0"/>
        <w:adjustRightInd w:val="0"/>
        <w:spacing w:line="360" w:lineRule="auto"/>
        <w:rPr>
          <w:rFonts w:hint="eastAsia" w:ascii="仿宋_GB2312" w:hAnsi="仿宋_GB2312" w:eastAsia="仿宋_GB2312" w:cs="仿宋_GB2312"/>
          <w:snapToGrid w:val="0"/>
          <w:color w:val="auto"/>
          <w:spacing w:val="4"/>
          <w:kern w:val="0"/>
          <w:sz w:val="24"/>
          <w:highlight w:val="none"/>
        </w:rPr>
        <w:sectPr>
          <w:endnotePr>
            <w:numFmt w:val="decimal"/>
          </w:endnotePr>
          <w:pgSz w:w="16840" w:h="11907" w:orient="landscape"/>
          <w:pgMar w:top="1418" w:right="1247" w:bottom="1418" w:left="1134" w:header="851" w:footer="907" w:gutter="567"/>
          <w:cols w:space="720" w:num="1"/>
          <w:docGrid w:type="linesAndChars" w:linePitch="312" w:charSpace="0"/>
        </w:sectPr>
      </w:pPr>
    </w:p>
    <w:p>
      <w:pPr>
        <w:tabs>
          <w:tab w:val="left" w:pos="1502"/>
        </w:tabs>
        <w:ind w:firstLine="488"/>
        <w:rPr>
          <w:rFonts w:hint="eastAsia" w:eastAsia="宋体"/>
          <w:lang w:eastAsia="zh-CN"/>
        </w:rPr>
        <w:sectPr>
          <w:endnotePr>
            <w:numFmt w:val="decimal"/>
          </w:endnotePr>
          <w:pgSz w:w="11907" w:h="16840"/>
          <w:pgMar w:top="1247" w:right="1418" w:bottom="1134" w:left="1418" w:header="851" w:footer="907" w:gutter="567"/>
          <w:cols w:space="720" w:num="1"/>
          <w:docGrid w:type="linesAndChars" w:linePitch="312" w:charSpace="0"/>
        </w:sectPr>
      </w:pPr>
    </w:p>
    <w:p>
      <w:pPr>
        <w:jc w:val="both"/>
        <w:rPr>
          <w:rFonts w:hint="eastAsia" w:ascii="仿宋_GB2312" w:hAnsi="仿宋_GB2312" w:eastAsia="仿宋_GB2312" w:cs="仿宋_GB2312"/>
          <w:bCs/>
          <w:color w:val="auto"/>
          <w:sz w:val="28"/>
          <w:szCs w:val="28"/>
          <w:highlight w:val="none"/>
        </w:rPr>
      </w:pPr>
    </w:p>
    <w:p>
      <w:pPr>
        <w:pStyle w:val="85"/>
        <w:ind w:firstLine="0" w:firstLineChars="0"/>
        <w:rPr>
          <w:rFonts w:hint="eastAsia" w:ascii="仿宋_GB2312" w:hAnsi="仿宋_GB2312" w:eastAsia="仿宋_GB2312" w:cs="仿宋_GB2312"/>
          <w:highlight w:val="none"/>
        </w:rPr>
      </w:pPr>
      <w:r>
        <w:rPr>
          <w:rFonts w:hint="eastAsia" w:ascii="仿宋_GB2312" w:hAnsi="仿宋_GB2312" w:eastAsia="仿宋_GB2312" w:cs="仿宋_GB2312"/>
          <w:bCs/>
          <w:color w:val="auto"/>
          <w:sz w:val="28"/>
          <w:szCs w:val="28"/>
          <w:highlight w:val="none"/>
        </w:rPr>
        <w:t xml:space="preserve"> </w:t>
      </w:r>
    </w:p>
    <w:sectPr>
      <w:footerReference r:id="rId10" w:type="first"/>
      <w:footerReference r:id="rId8" w:type="default"/>
      <w:footerReference r:id="rId9" w:type="even"/>
      <w:pgSz w:w="11907" w:h="16839"/>
      <w:pgMar w:top="1723" w:right="1440" w:bottom="1723"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Sans Serif">
    <w:altName w:val="Courier New"/>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Plotter">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全真中明體">
    <w:altName w:val="MingLiU-ExtB"/>
    <w:panose1 w:val="00000000000000000000"/>
    <w:charset w:val="88"/>
    <w:family w:val="modern"/>
    <w:pitch w:val="default"/>
    <w:sig w:usb0="00000000" w:usb1="00000000" w:usb2="00000010" w:usb3="00000000" w:csb0="00100000"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134"/>
      </w:rPr>
    </w:pPr>
    <w:r>
      <w:fldChar w:fldCharType="begin"/>
    </w:r>
    <w:r>
      <w:rPr>
        <w:rStyle w:val="134"/>
      </w:rPr>
      <w:instrText xml:space="preserve">PAGE  </w:instrText>
    </w:r>
    <w:r>
      <w:fldChar w:fldCharType="separate"/>
    </w:r>
    <w:r>
      <w:rPr>
        <w:rStyle w:val="134"/>
      </w:rPr>
      <w:t>1</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134"/>
      </w:rPr>
    </w:pPr>
    <w:r>
      <w:fldChar w:fldCharType="begin"/>
    </w:r>
    <w:r>
      <w:rPr>
        <w:rStyle w:val="134"/>
      </w:rPr>
      <w:instrText xml:space="preserve">PAGE  </w:instrText>
    </w:r>
    <w:r>
      <w:fldChar w:fldCharType="separate"/>
    </w:r>
    <w:r>
      <w:rPr>
        <w:rStyle w:val="134"/>
      </w:rPr>
      <w:t>23</w:t>
    </w:r>
    <w:r>
      <w:fldChar w:fldCharType="end"/>
    </w:r>
  </w:p>
  <w:p>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134"/>
      </w:rPr>
    </w:pPr>
    <w:r>
      <w:fldChar w:fldCharType="begin"/>
    </w:r>
    <w:r>
      <w:rPr>
        <w:rStyle w:val="134"/>
      </w:rPr>
      <w:instrText xml:space="preserve">PAGE  </w:instrText>
    </w:r>
    <w:r>
      <w:fldChar w:fldCharType="separate"/>
    </w:r>
    <w:r>
      <w:rPr>
        <w:rStyle w:val="134"/>
      </w:rPr>
      <w:t>18</w:t>
    </w:r>
    <w:r>
      <w:fldChar w:fldCharType="end"/>
    </w:r>
  </w:p>
  <w:p>
    <w:pPr>
      <w:pStyle w:val="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44</w:t>
    </w:r>
    <w:r>
      <w:rPr>
        <w:sz w:val="18"/>
      </w:rPr>
      <w:fldChar w:fldCharType="end"/>
    </w:r>
  </w:p>
  <w:p>
    <w:pPr>
      <w:spacing w:after="0"/>
      <w:ind w:lef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4A482"/>
    <w:multiLevelType w:val="singleLevel"/>
    <w:tmpl w:val="8C04A482"/>
    <w:lvl w:ilvl="0" w:tentative="0">
      <w:start w:val="1"/>
      <w:numFmt w:val="decimal"/>
      <w:suff w:val="nothing"/>
      <w:lvlText w:val="%1、"/>
      <w:lvlJc w:val="left"/>
      <w:pPr>
        <w:ind w:left="560" w:leftChars="0" w:firstLine="0" w:firstLineChars="0"/>
      </w:pPr>
    </w:lvl>
  </w:abstractNum>
  <w:abstractNum w:abstractNumId="1">
    <w:nsid w:val="BF3AFD83"/>
    <w:multiLevelType w:val="singleLevel"/>
    <w:tmpl w:val="BF3AFD83"/>
    <w:lvl w:ilvl="0" w:tentative="0">
      <w:start w:val="5"/>
      <w:numFmt w:val="chineseCounting"/>
      <w:suff w:val="nothing"/>
      <w:lvlText w:val="%1、"/>
      <w:lvlJc w:val="left"/>
      <w:rPr>
        <w:rFonts w:hint="eastAsia"/>
      </w:rPr>
    </w:lvl>
  </w:abstractNum>
  <w:abstractNum w:abstractNumId="2">
    <w:nsid w:val="CE49B5FA"/>
    <w:multiLevelType w:val="singleLevel"/>
    <w:tmpl w:val="CE49B5FA"/>
    <w:lvl w:ilvl="0" w:tentative="0">
      <w:start w:val="4"/>
      <w:numFmt w:val="chineseCounting"/>
      <w:suff w:val="space"/>
      <w:lvlText w:val="第%1部分"/>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F4D4A517"/>
    <w:multiLevelType w:val="singleLevel"/>
    <w:tmpl w:val="F4D4A517"/>
    <w:lvl w:ilvl="0" w:tentative="0">
      <w:start w:val="1"/>
      <w:numFmt w:val="chineseCounting"/>
      <w:suff w:val="nothing"/>
      <w:lvlText w:val="%1、"/>
      <w:lvlJc w:val="left"/>
      <w:pPr>
        <w:ind w:left="562" w:leftChars="0" w:firstLine="0" w:firstLineChars="0"/>
      </w:pPr>
      <w:rPr>
        <w:rFonts w:hint="eastAsia"/>
      </w:rPr>
    </w:lvl>
  </w:abstractNum>
  <w:abstractNum w:abstractNumId="5">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bullet"/>
      <w:pStyle w:val="423"/>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7">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469"/>
      <w:suff w:val="nothing"/>
      <w:lvlText w:val="%1%2　"/>
      <w:lvlJc w:val="left"/>
      <w:rPr>
        <w:rFonts w:hint="eastAsia" w:ascii="黑体" w:hAnsi="Times New Roman" w:eastAsia="黑体"/>
        <w:b w:val="0"/>
        <w:bCs w:val="0"/>
        <w:i w:val="0"/>
        <w:iCs w:val="0"/>
        <w:sz w:val="21"/>
        <w:szCs w:val="21"/>
      </w:rPr>
    </w:lvl>
    <w:lvl w:ilvl="2" w:tentative="0">
      <w:start w:val="1"/>
      <w:numFmt w:val="decimal"/>
      <w:pStyle w:val="410"/>
      <w:suff w:val="nothing"/>
      <w:lvlText w:val="%1%2.%3　"/>
      <w:lvlJc w:val="left"/>
      <w:rPr>
        <w:rFonts w:hint="eastAsia" w:ascii="黑体" w:hAnsi="Times New Roman" w:eastAsia="黑体"/>
        <w:b w:val="0"/>
        <w:bCs w:val="0"/>
        <w:i w:val="0"/>
        <w:iCs w:val="0"/>
        <w:sz w:val="21"/>
        <w:szCs w:val="21"/>
      </w:rPr>
    </w:lvl>
    <w:lvl w:ilvl="3" w:tentative="0">
      <w:start w:val="1"/>
      <w:numFmt w:val="decimal"/>
      <w:pStyle w:val="441"/>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60"/>
    <w:multiLevelType w:val="multilevel"/>
    <w:tmpl w:val="00000060"/>
    <w:lvl w:ilvl="0" w:tentative="0">
      <w:start w:val="1"/>
      <w:numFmt w:val="chineseCountingThousand"/>
      <w:pStyle w:val="55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6E"/>
    <w:multiLevelType w:val="singleLevel"/>
    <w:tmpl w:val="0000006E"/>
    <w:lvl w:ilvl="0" w:tentative="0">
      <w:start w:val="1"/>
      <w:numFmt w:val="bullet"/>
      <w:pStyle w:val="454"/>
      <w:lvlText w:val=""/>
      <w:lvlJc w:val="left"/>
      <w:pPr>
        <w:tabs>
          <w:tab w:val="left" w:pos="1834"/>
        </w:tabs>
        <w:ind w:left="1758" w:hanging="284"/>
      </w:pPr>
      <w:rPr>
        <w:rFonts w:hint="default" w:ascii="Wingdings" w:hAnsi="Wingdings"/>
      </w:rPr>
    </w:lvl>
  </w:abstractNum>
  <w:abstractNum w:abstractNumId="10">
    <w:nsid w:val="00000078"/>
    <w:multiLevelType w:val="multilevel"/>
    <w:tmpl w:val="00000078"/>
    <w:lvl w:ilvl="0" w:tentative="0">
      <w:start w:val="1"/>
      <w:numFmt w:val="japaneseCounting"/>
      <w:pStyle w:val="368"/>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88"/>
    <w:multiLevelType w:val="multilevel"/>
    <w:tmpl w:val="00000088"/>
    <w:lvl w:ilvl="0" w:tentative="0">
      <w:start w:val="1"/>
      <w:numFmt w:val="chineseCountingThousand"/>
      <w:pStyle w:val="390"/>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7B121F"/>
    <w:multiLevelType w:val="multilevel"/>
    <w:tmpl w:val="007B121F"/>
    <w:lvl w:ilvl="0" w:tentative="0">
      <w:start w:val="1"/>
      <w:numFmt w:val="bullet"/>
      <w:pStyle w:val="37"/>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0BCA73EE"/>
    <w:multiLevelType w:val="multilevel"/>
    <w:tmpl w:val="0BCA73EE"/>
    <w:lvl w:ilvl="0" w:tentative="0">
      <w:start w:val="1"/>
      <w:numFmt w:val="decimal"/>
      <w:pStyle w:val="19"/>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4">
    <w:nsid w:val="111A3CFF"/>
    <w:multiLevelType w:val="multilevel"/>
    <w:tmpl w:val="111A3CFF"/>
    <w:lvl w:ilvl="0" w:tentative="0">
      <w:start w:val="1"/>
      <w:numFmt w:val="decimal"/>
      <w:pStyle w:val="552"/>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112A2131"/>
    <w:multiLevelType w:val="multilevel"/>
    <w:tmpl w:val="112A2131"/>
    <w:lvl w:ilvl="0" w:tentative="0">
      <w:start w:val="1"/>
      <w:numFmt w:val="decimal"/>
      <w:pStyle w:val="46"/>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22973DB3"/>
    <w:multiLevelType w:val="multilevel"/>
    <w:tmpl w:val="22973DB3"/>
    <w:lvl w:ilvl="0" w:tentative="0">
      <w:start w:val="1"/>
      <w:numFmt w:val="decimal"/>
      <w:pStyle w:val="40"/>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7">
    <w:nsid w:val="23BB6FB0"/>
    <w:multiLevelType w:val="multilevel"/>
    <w:tmpl w:val="23BB6FB0"/>
    <w:lvl w:ilvl="0" w:tentative="0">
      <w:start w:val="1"/>
      <w:numFmt w:val="bullet"/>
      <w:pStyle w:val="35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2A0545BB"/>
    <w:multiLevelType w:val="multilevel"/>
    <w:tmpl w:val="2A0545BB"/>
    <w:lvl w:ilvl="0" w:tentative="0">
      <w:start w:val="0"/>
      <w:numFmt w:val="none"/>
      <w:pStyle w:val="16"/>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2F493093"/>
    <w:multiLevelType w:val="multilevel"/>
    <w:tmpl w:val="2F493093"/>
    <w:lvl w:ilvl="0" w:tentative="0">
      <w:start w:val="1"/>
      <w:numFmt w:val="decimal"/>
      <w:pStyle w:val="47"/>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0">
    <w:nsid w:val="41436D45"/>
    <w:multiLevelType w:val="multilevel"/>
    <w:tmpl w:val="41436D45"/>
    <w:lvl w:ilvl="0" w:tentative="0">
      <w:start w:val="1"/>
      <w:numFmt w:val="decimal"/>
      <w:pStyle w:val="493"/>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351"/>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2">
    <w:nsid w:val="506459DB"/>
    <w:multiLevelType w:val="multilevel"/>
    <w:tmpl w:val="506459DB"/>
    <w:lvl w:ilvl="0" w:tentative="0">
      <w:start w:val="1"/>
      <w:numFmt w:val="decimal"/>
      <w:pStyle w:val="461"/>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3">
    <w:nsid w:val="558403FB"/>
    <w:multiLevelType w:val="multilevel"/>
    <w:tmpl w:val="558403FB"/>
    <w:lvl w:ilvl="0" w:tentative="0">
      <w:start w:val="1"/>
      <w:numFmt w:val="decimal"/>
      <w:pStyle w:val="32"/>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4">
    <w:nsid w:val="571931FB"/>
    <w:multiLevelType w:val="multilevel"/>
    <w:tmpl w:val="571931FB"/>
    <w:lvl w:ilvl="0" w:tentative="0">
      <w:start w:val="1"/>
      <w:numFmt w:val="decimal"/>
      <w:pStyle w:val="64"/>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5">
    <w:nsid w:val="6A4931F5"/>
    <w:multiLevelType w:val="multilevel"/>
    <w:tmpl w:val="6A4931F5"/>
    <w:lvl w:ilvl="0" w:tentative="0">
      <w:start w:val="1"/>
      <w:numFmt w:val="decimal"/>
      <w:pStyle w:val="36"/>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6">
    <w:nsid w:val="7AEC05DD"/>
    <w:multiLevelType w:val="multilevel"/>
    <w:tmpl w:val="7AEC05DD"/>
    <w:lvl w:ilvl="0" w:tentative="0">
      <w:start w:val="1"/>
      <w:numFmt w:val="decimal"/>
      <w:pStyle w:val="14"/>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7">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226"/>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6"/>
  </w:num>
  <w:num w:numId="2">
    <w:abstractNumId w:val="18"/>
  </w:num>
  <w:num w:numId="3">
    <w:abstractNumId w:val="13"/>
  </w:num>
  <w:num w:numId="4">
    <w:abstractNumId w:val="23"/>
  </w:num>
  <w:num w:numId="5">
    <w:abstractNumId w:val="25"/>
  </w:num>
  <w:num w:numId="6">
    <w:abstractNumId w:val="12"/>
  </w:num>
  <w:num w:numId="7">
    <w:abstractNumId w:val="16"/>
  </w:num>
  <w:num w:numId="8">
    <w:abstractNumId w:val="15"/>
  </w:num>
  <w:num w:numId="9">
    <w:abstractNumId w:val="19"/>
  </w:num>
  <w:num w:numId="10">
    <w:abstractNumId w:val="24"/>
  </w:num>
  <w:num w:numId="11">
    <w:abstractNumId w:val="27"/>
  </w:num>
  <w:num w:numId="12">
    <w:abstractNumId w:val="21"/>
  </w:num>
  <w:num w:numId="13">
    <w:abstractNumId w:val="17"/>
  </w:num>
  <w:num w:numId="14">
    <w:abstractNumId w:val="10"/>
  </w:num>
  <w:num w:numId="15">
    <w:abstractNumId w:val="11"/>
  </w:num>
  <w:num w:numId="16">
    <w:abstractNumId w:val="7"/>
  </w:num>
  <w:num w:numId="17">
    <w:abstractNumId w:val="6"/>
  </w:num>
  <w:num w:numId="18">
    <w:abstractNumId w:val="9"/>
  </w:num>
  <w:num w:numId="19">
    <w:abstractNumId w:val="22"/>
  </w:num>
  <w:num w:numId="20">
    <w:abstractNumId w:val="20"/>
  </w:num>
  <w:num w:numId="21">
    <w:abstractNumId w:val="14"/>
  </w:num>
  <w:num w:numId="22">
    <w:abstractNumId w:val="8"/>
  </w:num>
  <w:num w:numId="23">
    <w:abstractNumId w:val="1"/>
  </w:num>
  <w:num w:numId="24">
    <w:abstractNumId w:val="0"/>
  </w:num>
  <w:num w:numId="25">
    <w:abstractNumId w:val="4"/>
  </w:num>
  <w:num w:numId="26">
    <w:abstractNumId w:val="5"/>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68"/>
    <w:rsid w:val="000159B9"/>
    <w:rsid w:val="00016E1B"/>
    <w:rsid w:val="0002110A"/>
    <w:rsid w:val="00021961"/>
    <w:rsid w:val="0002263D"/>
    <w:rsid w:val="000234B3"/>
    <w:rsid w:val="000247E9"/>
    <w:rsid w:val="00025AFF"/>
    <w:rsid w:val="0002667A"/>
    <w:rsid w:val="00031D28"/>
    <w:rsid w:val="00032F26"/>
    <w:rsid w:val="00033188"/>
    <w:rsid w:val="000348A2"/>
    <w:rsid w:val="0003496B"/>
    <w:rsid w:val="000351CB"/>
    <w:rsid w:val="00036D73"/>
    <w:rsid w:val="0004041F"/>
    <w:rsid w:val="00041815"/>
    <w:rsid w:val="00042A79"/>
    <w:rsid w:val="00042CD3"/>
    <w:rsid w:val="0004475F"/>
    <w:rsid w:val="000456A9"/>
    <w:rsid w:val="00047DB6"/>
    <w:rsid w:val="00050C39"/>
    <w:rsid w:val="00051BD5"/>
    <w:rsid w:val="00051C03"/>
    <w:rsid w:val="000543B7"/>
    <w:rsid w:val="0005446E"/>
    <w:rsid w:val="0005454D"/>
    <w:rsid w:val="00055F4C"/>
    <w:rsid w:val="0005646B"/>
    <w:rsid w:val="00056A4C"/>
    <w:rsid w:val="0006036D"/>
    <w:rsid w:val="00061D5C"/>
    <w:rsid w:val="00062364"/>
    <w:rsid w:val="00062DF9"/>
    <w:rsid w:val="000630FD"/>
    <w:rsid w:val="0006313E"/>
    <w:rsid w:val="000716FA"/>
    <w:rsid w:val="000760C5"/>
    <w:rsid w:val="000765B5"/>
    <w:rsid w:val="00077611"/>
    <w:rsid w:val="000778B0"/>
    <w:rsid w:val="00082E85"/>
    <w:rsid w:val="000870D2"/>
    <w:rsid w:val="0008720F"/>
    <w:rsid w:val="00091128"/>
    <w:rsid w:val="0009343F"/>
    <w:rsid w:val="00094952"/>
    <w:rsid w:val="00095A21"/>
    <w:rsid w:val="00096EF8"/>
    <w:rsid w:val="000A2FE6"/>
    <w:rsid w:val="000A4147"/>
    <w:rsid w:val="000A591F"/>
    <w:rsid w:val="000A6A3C"/>
    <w:rsid w:val="000B1BAE"/>
    <w:rsid w:val="000B4A13"/>
    <w:rsid w:val="000B5352"/>
    <w:rsid w:val="000C279B"/>
    <w:rsid w:val="000C2C06"/>
    <w:rsid w:val="000C3944"/>
    <w:rsid w:val="000C3C93"/>
    <w:rsid w:val="000C6538"/>
    <w:rsid w:val="000C74E4"/>
    <w:rsid w:val="000C7A7D"/>
    <w:rsid w:val="000D1414"/>
    <w:rsid w:val="000D2390"/>
    <w:rsid w:val="000D38FA"/>
    <w:rsid w:val="000D39C7"/>
    <w:rsid w:val="000D46AD"/>
    <w:rsid w:val="000D641F"/>
    <w:rsid w:val="000D72DF"/>
    <w:rsid w:val="000D768E"/>
    <w:rsid w:val="000D7708"/>
    <w:rsid w:val="000E52C1"/>
    <w:rsid w:val="000E5302"/>
    <w:rsid w:val="000E6535"/>
    <w:rsid w:val="000E6733"/>
    <w:rsid w:val="000E674F"/>
    <w:rsid w:val="000F0683"/>
    <w:rsid w:val="000F101E"/>
    <w:rsid w:val="000F1737"/>
    <w:rsid w:val="000F18AD"/>
    <w:rsid w:val="000F3D7F"/>
    <w:rsid w:val="000F4764"/>
    <w:rsid w:val="000F5A5B"/>
    <w:rsid w:val="00100E46"/>
    <w:rsid w:val="001021C9"/>
    <w:rsid w:val="00103FD4"/>
    <w:rsid w:val="00105C83"/>
    <w:rsid w:val="0010628F"/>
    <w:rsid w:val="00107386"/>
    <w:rsid w:val="0010788D"/>
    <w:rsid w:val="0011156C"/>
    <w:rsid w:val="001128D1"/>
    <w:rsid w:val="00113D12"/>
    <w:rsid w:val="00115505"/>
    <w:rsid w:val="00115F24"/>
    <w:rsid w:val="00122A57"/>
    <w:rsid w:val="001300A6"/>
    <w:rsid w:val="00130F54"/>
    <w:rsid w:val="00131CE2"/>
    <w:rsid w:val="001342EA"/>
    <w:rsid w:val="00135ECF"/>
    <w:rsid w:val="00136483"/>
    <w:rsid w:val="00137882"/>
    <w:rsid w:val="001410B6"/>
    <w:rsid w:val="001411E4"/>
    <w:rsid w:val="00141727"/>
    <w:rsid w:val="00144435"/>
    <w:rsid w:val="00152084"/>
    <w:rsid w:val="0015215E"/>
    <w:rsid w:val="00152F63"/>
    <w:rsid w:val="001541E5"/>
    <w:rsid w:val="001565B3"/>
    <w:rsid w:val="00157D6D"/>
    <w:rsid w:val="00161757"/>
    <w:rsid w:val="00161B78"/>
    <w:rsid w:val="001632F7"/>
    <w:rsid w:val="00165DDC"/>
    <w:rsid w:val="00166815"/>
    <w:rsid w:val="001678B7"/>
    <w:rsid w:val="00167B19"/>
    <w:rsid w:val="00172A27"/>
    <w:rsid w:val="00173BC8"/>
    <w:rsid w:val="001748CB"/>
    <w:rsid w:val="00174920"/>
    <w:rsid w:val="001759AE"/>
    <w:rsid w:val="00182B06"/>
    <w:rsid w:val="00183C0B"/>
    <w:rsid w:val="00184031"/>
    <w:rsid w:val="00184D3D"/>
    <w:rsid w:val="00186331"/>
    <w:rsid w:val="00193F8E"/>
    <w:rsid w:val="0019416E"/>
    <w:rsid w:val="00195005"/>
    <w:rsid w:val="0019582E"/>
    <w:rsid w:val="00197DE8"/>
    <w:rsid w:val="001A0BFF"/>
    <w:rsid w:val="001A6946"/>
    <w:rsid w:val="001A79D1"/>
    <w:rsid w:val="001B5045"/>
    <w:rsid w:val="001B5CD6"/>
    <w:rsid w:val="001B661F"/>
    <w:rsid w:val="001B662C"/>
    <w:rsid w:val="001B7FDA"/>
    <w:rsid w:val="001C0B4E"/>
    <w:rsid w:val="001C1329"/>
    <w:rsid w:val="001C5667"/>
    <w:rsid w:val="001C7002"/>
    <w:rsid w:val="001C71FA"/>
    <w:rsid w:val="001C791B"/>
    <w:rsid w:val="001D0156"/>
    <w:rsid w:val="001D0E72"/>
    <w:rsid w:val="001D211C"/>
    <w:rsid w:val="001D27CC"/>
    <w:rsid w:val="001D6595"/>
    <w:rsid w:val="001D71F5"/>
    <w:rsid w:val="001E3EE7"/>
    <w:rsid w:val="001E4B7C"/>
    <w:rsid w:val="001E506B"/>
    <w:rsid w:val="001E5CD1"/>
    <w:rsid w:val="001E7BA9"/>
    <w:rsid w:val="001F31E7"/>
    <w:rsid w:val="001F328A"/>
    <w:rsid w:val="001F37A3"/>
    <w:rsid w:val="001F43EB"/>
    <w:rsid w:val="001F5AC2"/>
    <w:rsid w:val="001F6E8F"/>
    <w:rsid w:val="00203743"/>
    <w:rsid w:val="00203D25"/>
    <w:rsid w:val="00203E8E"/>
    <w:rsid w:val="0020510F"/>
    <w:rsid w:val="00205729"/>
    <w:rsid w:val="0021072D"/>
    <w:rsid w:val="00211EE6"/>
    <w:rsid w:val="00213C4C"/>
    <w:rsid w:val="0021609E"/>
    <w:rsid w:val="002210A9"/>
    <w:rsid w:val="00222943"/>
    <w:rsid w:val="00222CD8"/>
    <w:rsid w:val="00223709"/>
    <w:rsid w:val="00225F35"/>
    <w:rsid w:val="0024147F"/>
    <w:rsid w:val="002430A6"/>
    <w:rsid w:val="0024507D"/>
    <w:rsid w:val="00245B71"/>
    <w:rsid w:val="00246E5F"/>
    <w:rsid w:val="00246EC9"/>
    <w:rsid w:val="002514F9"/>
    <w:rsid w:val="002534B8"/>
    <w:rsid w:val="002541C1"/>
    <w:rsid w:val="0025667D"/>
    <w:rsid w:val="00261296"/>
    <w:rsid w:val="002630D9"/>
    <w:rsid w:val="00263535"/>
    <w:rsid w:val="0026409B"/>
    <w:rsid w:val="00266492"/>
    <w:rsid w:val="00266656"/>
    <w:rsid w:val="00267B8C"/>
    <w:rsid w:val="0027024A"/>
    <w:rsid w:val="00272FFF"/>
    <w:rsid w:val="00275BE2"/>
    <w:rsid w:val="00275C0F"/>
    <w:rsid w:val="00277162"/>
    <w:rsid w:val="00283735"/>
    <w:rsid w:val="00283884"/>
    <w:rsid w:val="002863C1"/>
    <w:rsid w:val="00292737"/>
    <w:rsid w:val="00292B21"/>
    <w:rsid w:val="002A2C43"/>
    <w:rsid w:val="002A3099"/>
    <w:rsid w:val="002A371D"/>
    <w:rsid w:val="002A5DEB"/>
    <w:rsid w:val="002A6710"/>
    <w:rsid w:val="002B0B4A"/>
    <w:rsid w:val="002B425D"/>
    <w:rsid w:val="002B7200"/>
    <w:rsid w:val="002C10A4"/>
    <w:rsid w:val="002C2680"/>
    <w:rsid w:val="002C7498"/>
    <w:rsid w:val="002D1303"/>
    <w:rsid w:val="002D2301"/>
    <w:rsid w:val="002D3CBD"/>
    <w:rsid w:val="002D3E7E"/>
    <w:rsid w:val="002D4355"/>
    <w:rsid w:val="002D6D88"/>
    <w:rsid w:val="002E03F5"/>
    <w:rsid w:val="002E5559"/>
    <w:rsid w:val="002F1E7B"/>
    <w:rsid w:val="002F266F"/>
    <w:rsid w:val="002F3B40"/>
    <w:rsid w:val="002F6F1F"/>
    <w:rsid w:val="00301F2D"/>
    <w:rsid w:val="00302AF1"/>
    <w:rsid w:val="00303373"/>
    <w:rsid w:val="00305216"/>
    <w:rsid w:val="00305D63"/>
    <w:rsid w:val="003132EA"/>
    <w:rsid w:val="003143D1"/>
    <w:rsid w:val="003149AF"/>
    <w:rsid w:val="003157F2"/>
    <w:rsid w:val="00320445"/>
    <w:rsid w:val="00321A94"/>
    <w:rsid w:val="00321E12"/>
    <w:rsid w:val="00322A3F"/>
    <w:rsid w:val="00324555"/>
    <w:rsid w:val="00331331"/>
    <w:rsid w:val="00331472"/>
    <w:rsid w:val="003351FE"/>
    <w:rsid w:val="00335371"/>
    <w:rsid w:val="00335427"/>
    <w:rsid w:val="003357DB"/>
    <w:rsid w:val="00335851"/>
    <w:rsid w:val="003417B2"/>
    <w:rsid w:val="00341C95"/>
    <w:rsid w:val="00347995"/>
    <w:rsid w:val="003511C3"/>
    <w:rsid w:val="00352A75"/>
    <w:rsid w:val="00352D92"/>
    <w:rsid w:val="00356B5D"/>
    <w:rsid w:val="0035735B"/>
    <w:rsid w:val="00360A07"/>
    <w:rsid w:val="00361B19"/>
    <w:rsid w:val="00365D91"/>
    <w:rsid w:val="0036612B"/>
    <w:rsid w:val="00366F99"/>
    <w:rsid w:val="00367750"/>
    <w:rsid w:val="00367979"/>
    <w:rsid w:val="00370155"/>
    <w:rsid w:val="00375E3E"/>
    <w:rsid w:val="00383C87"/>
    <w:rsid w:val="003851A3"/>
    <w:rsid w:val="003859E7"/>
    <w:rsid w:val="00392619"/>
    <w:rsid w:val="00396272"/>
    <w:rsid w:val="003975AE"/>
    <w:rsid w:val="003A0CB5"/>
    <w:rsid w:val="003A19AD"/>
    <w:rsid w:val="003A57CA"/>
    <w:rsid w:val="003A7163"/>
    <w:rsid w:val="003A79F8"/>
    <w:rsid w:val="003A7E31"/>
    <w:rsid w:val="003B47B7"/>
    <w:rsid w:val="003B5121"/>
    <w:rsid w:val="003B5822"/>
    <w:rsid w:val="003C0543"/>
    <w:rsid w:val="003C1598"/>
    <w:rsid w:val="003C4654"/>
    <w:rsid w:val="003C6E75"/>
    <w:rsid w:val="003C71F3"/>
    <w:rsid w:val="003C798B"/>
    <w:rsid w:val="003D2476"/>
    <w:rsid w:val="003D30A2"/>
    <w:rsid w:val="003D7160"/>
    <w:rsid w:val="003E0988"/>
    <w:rsid w:val="003E1D50"/>
    <w:rsid w:val="003E2122"/>
    <w:rsid w:val="003E2853"/>
    <w:rsid w:val="003F07E3"/>
    <w:rsid w:val="003F0B28"/>
    <w:rsid w:val="003F12C8"/>
    <w:rsid w:val="003F177E"/>
    <w:rsid w:val="003F18EE"/>
    <w:rsid w:val="003F37ED"/>
    <w:rsid w:val="003F3A87"/>
    <w:rsid w:val="003F56D3"/>
    <w:rsid w:val="003F6488"/>
    <w:rsid w:val="003F6F8E"/>
    <w:rsid w:val="004036E7"/>
    <w:rsid w:val="00403CAD"/>
    <w:rsid w:val="0040452E"/>
    <w:rsid w:val="0040541B"/>
    <w:rsid w:val="004055EC"/>
    <w:rsid w:val="00406963"/>
    <w:rsid w:val="0040780D"/>
    <w:rsid w:val="00410742"/>
    <w:rsid w:val="00410CE1"/>
    <w:rsid w:val="00413264"/>
    <w:rsid w:val="00413BFE"/>
    <w:rsid w:val="00413D36"/>
    <w:rsid w:val="00416090"/>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70B6"/>
    <w:rsid w:val="00451B6F"/>
    <w:rsid w:val="00452F5F"/>
    <w:rsid w:val="0045418D"/>
    <w:rsid w:val="00462939"/>
    <w:rsid w:val="00462F8E"/>
    <w:rsid w:val="00464000"/>
    <w:rsid w:val="00465B4B"/>
    <w:rsid w:val="004723B1"/>
    <w:rsid w:val="00472F9E"/>
    <w:rsid w:val="0047467E"/>
    <w:rsid w:val="00475B56"/>
    <w:rsid w:val="00477F68"/>
    <w:rsid w:val="004814E0"/>
    <w:rsid w:val="00483757"/>
    <w:rsid w:val="00485D8E"/>
    <w:rsid w:val="00486C76"/>
    <w:rsid w:val="004935A9"/>
    <w:rsid w:val="004941EF"/>
    <w:rsid w:val="004A257F"/>
    <w:rsid w:val="004A3F5F"/>
    <w:rsid w:val="004A4D04"/>
    <w:rsid w:val="004A4D65"/>
    <w:rsid w:val="004A5544"/>
    <w:rsid w:val="004A73FE"/>
    <w:rsid w:val="004A78DA"/>
    <w:rsid w:val="004A7A12"/>
    <w:rsid w:val="004B0453"/>
    <w:rsid w:val="004B1030"/>
    <w:rsid w:val="004B10FD"/>
    <w:rsid w:val="004B347B"/>
    <w:rsid w:val="004C2B25"/>
    <w:rsid w:val="004C39B6"/>
    <w:rsid w:val="004C3D50"/>
    <w:rsid w:val="004C4200"/>
    <w:rsid w:val="004C6214"/>
    <w:rsid w:val="004C6E13"/>
    <w:rsid w:val="004C6F92"/>
    <w:rsid w:val="004C79BE"/>
    <w:rsid w:val="004C7F95"/>
    <w:rsid w:val="004D1B76"/>
    <w:rsid w:val="004D4083"/>
    <w:rsid w:val="004D6D23"/>
    <w:rsid w:val="004E068D"/>
    <w:rsid w:val="004E1992"/>
    <w:rsid w:val="004E256A"/>
    <w:rsid w:val="004E3F18"/>
    <w:rsid w:val="004E547B"/>
    <w:rsid w:val="004E656B"/>
    <w:rsid w:val="004E680E"/>
    <w:rsid w:val="004E7F8A"/>
    <w:rsid w:val="004F2898"/>
    <w:rsid w:val="00500845"/>
    <w:rsid w:val="00500DC5"/>
    <w:rsid w:val="00500F90"/>
    <w:rsid w:val="005014BC"/>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47313"/>
    <w:rsid w:val="0055026A"/>
    <w:rsid w:val="005512C9"/>
    <w:rsid w:val="00552329"/>
    <w:rsid w:val="005532D1"/>
    <w:rsid w:val="00554969"/>
    <w:rsid w:val="00555409"/>
    <w:rsid w:val="00555FFB"/>
    <w:rsid w:val="005564C5"/>
    <w:rsid w:val="005615F6"/>
    <w:rsid w:val="00561A0D"/>
    <w:rsid w:val="00565709"/>
    <w:rsid w:val="00565808"/>
    <w:rsid w:val="0056582D"/>
    <w:rsid w:val="00565F5B"/>
    <w:rsid w:val="00566605"/>
    <w:rsid w:val="00566CDC"/>
    <w:rsid w:val="005711D9"/>
    <w:rsid w:val="0057252D"/>
    <w:rsid w:val="005767B2"/>
    <w:rsid w:val="0058030F"/>
    <w:rsid w:val="0058040A"/>
    <w:rsid w:val="00581421"/>
    <w:rsid w:val="005815C7"/>
    <w:rsid w:val="00584B84"/>
    <w:rsid w:val="0058771E"/>
    <w:rsid w:val="00587EC4"/>
    <w:rsid w:val="00590B1F"/>
    <w:rsid w:val="00592394"/>
    <w:rsid w:val="0059249F"/>
    <w:rsid w:val="00592E45"/>
    <w:rsid w:val="00593A31"/>
    <w:rsid w:val="0059493B"/>
    <w:rsid w:val="00595A1D"/>
    <w:rsid w:val="00596EE4"/>
    <w:rsid w:val="00597FEF"/>
    <w:rsid w:val="005A0358"/>
    <w:rsid w:val="005A0F4D"/>
    <w:rsid w:val="005A2757"/>
    <w:rsid w:val="005A7177"/>
    <w:rsid w:val="005B1547"/>
    <w:rsid w:val="005B3962"/>
    <w:rsid w:val="005B4A2E"/>
    <w:rsid w:val="005B592B"/>
    <w:rsid w:val="005B7545"/>
    <w:rsid w:val="005C4102"/>
    <w:rsid w:val="005D05CA"/>
    <w:rsid w:val="005D09F2"/>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2F1A"/>
    <w:rsid w:val="00633501"/>
    <w:rsid w:val="00633C33"/>
    <w:rsid w:val="00640C36"/>
    <w:rsid w:val="00641F63"/>
    <w:rsid w:val="00642B6C"/>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47B"/>
    <w:rsid w:val="00694831"/>
    <w:rsid w:val="006974D2"/>
    <w:rsid w:val="00697ADB"/>
    <w:rsid w:val="006A1036"/>
    <w:rsid w:val="006A111F"/>
    <w:rsid w:val="006A18D7"/>
    <w:rsid w:val="006A1957"/>
    <w:rsid w:val="006A3379"/>
    <w:rsid w:val="006A37F8"/>
    <w:rsid w:val="006A3D59"/>
    <w:rsid w:val="006A43AA"/>
    <w:rsid w:val="006B0C12"/>
    <w:rsid w:val="006B2BDA"/>
    <w:rsid w:val="006B4B2C"/>
    <w:rsid w:val="006B59F8"/>
    <w:rsid w:val="006B5CCA"/>
    <w:rsid w:val="006C12BD"/>
    <w:rsid w:val="006C226A"/>
    <w:rsid w:val="006C3686"/>
    <w:rsid w:val="006C3CFE"/>
    <w:rsid w:val="006C7AFD"/>
    <w:rsid w:val="006D1A74"/>
    <w:rsid w:val="006D1FAD"/>
    <w:rsid w:val="006D2333"/>
    <w:rsid w:val="006D3B31"/>
    <w:rsid w:val="006D5DCF"/>
    <w:rsid w:val="006D5E1D"/>
    <w:rsid w:val="006D7475"/>
    <w:rsid w:val="006D7AF2"/>
    <w:rsid w:val="006E04CA"/>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22352"/>
    <w:rsid w:val="00722809"/>
    <w:rsid w:val="00723AB3"/>
    <w:rsid w:val="0072480F"/>
    <w:rsid w:val="00730AC6"/>
    <w:rsid w:val="00730DE4"/>
    <w:rsid w:val="007345EF"/>
    <w:rsid w:val="0073683D"/>
    <w:rsid w:val="00743D7B"/>
    <w:rsid w:val="00747FB9"/>
    <w:rsid w:val="00750B96"/>
    <w:rsid w:val="00754D98"/>
    <w:rsid w:val="00756713"/>
    <w:rsid w:val="00756AAC"/>
    <w:rsid w:val="007605FF"/>
    <w:rsid w:val="007616B3"/>
    <w:rsid w:val="00764107"/>
    <w:rsid w:val="00765D4C"/>
    <w:rsid w:val="00767D61"/>
    <w:rsid w:val="0077325A"/>
    <w:rsid w:val="007769DE"/>
    <w:rsid w:val="00776F8A"/>
    <w:rsid w:val="00777142"/>
    <w:rsid w:val="00777BBF"/>
    <w:rsid w:val="007809C6"/>
    <w:rsid w:val="00782752"/>
    <w:rsid w:val="0078424D"/>
    <w:rsid w:val="0078771D"/>
    <w:rsid w:val="007877B5"/>
    <w:rsid w:val="007917BD"/>
    <w:rsid w:val="0079270F"/>
    <w:rsid w:val="0079326B"/>
    <w:rsid w:val="007940CE"/>
    <w:rsid w:val="00797351"/>
    <w:rsid w:val="0079790C"/>
    <w:rsid w:val="007A1E75"/>
    <w:rsid w:val="007A5BC2"/>
    <w:rsid w:val="007A6DE8"/>
    <w:rsid w:val="007B0F4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013A"/>
    <w:rsid w:val="007F1F06"/>
    <w:rsid w:val="007F48BE"/>
    <w:rsid w:val="007F5281"/>
    <w:rsid w:val="007F55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56F2"/>
    <w:rsid w:val="008257ED"/>
    <w:rsid w:val="00826D8F"/>
    <w:rsid w:val="00830485"/>
    <w:rsid w:val="00830A05"/>
    <w:rsid w:val="00833339"/>
    <w:rsid w:val="008338CC"/>
    <w:rsid w:val="0083505A"/>
    <w:rsid w:val="00835174"/>
    <w:rsid w:val="00837E3F"/>
    <w:rsid w:val="00843CFF"/>
    <w:rsid w:val="00845D70"/>
    <w:rsid w:val="008460B3"/>
    <w:rsid w:val="0084769D"/>
    <w:rsid w:val="00852DE4"/>
    <w:rsid w:val="00852F43"/>
    <w:rsid w:val="00852FC8"/>
    <w:rsid w:val="00853680"/>
    <w:rsid w:val="008608C8"/>
    <w:rsid w:val="0086383B"/>
    <w:rsid w:val="0086389A"/>
    <w:rsid w:val="00863FDC"/>
    <w:rsid w:val="0086756A"/>
    <w:rsid w:val="00871A07"/>
    <w:rsid w:val="00872B6D"/>
    <w:rsid w:val="00873F98"/>
    <w:rsid w:val="00875995"/>
    <w:rsid w:val="008770D2"/>
    <w:rsid w:val="008770EF"/>
    <w:rsid w:val="008850A5"/>
    <w:rsid w:val="008879EA"/>
    <w:rsid w:val="00892B55"/>
    <w:rsid w:val="00893256"/>
    <w:rsid w:val="00893F67"/>
    <w:rsid w:val="00894EBE"/>
    <w:rsid w:val="00896433"/>
    <w:rsid w:val="008A1E4C"/>
    <w:rsid w:val="008A2D09"/>
    <w:rsid w:val="008A3444"/>
    <w:rsid w:val="008A3BB1"/>
    <w:rsid w:val="008A3F3F"/>
    <w:rsid w:val="008A47C8"/>
    <w:rsid w:val="008A4B99"/>
    <w:rsid w:val="008B0417"/>
    <w:rsid w:val="008B33F5"/>
    <w:rsid w:val="008C0144"/>
    <w:rsid w:val="008C302B"/>
    <w:rsid w:val="008D0E76"/>
    <w:rsid w:val="008D40A4"/>
    <w:rsid w:val="008E13DA"/>
    <w:rsid w:val="008E2F99"/>
    <w:rsid w:val="008E4144"/>
    <w:rsid w:val="008E4B06"/>
    <w:rsid w:val="008E52AD"/>
    <w:rsid w:val="008E6E57"/>
    <w:rsid w:val="008E71CF"/>
    <w:rsid w:val="008F47C6"/>
    <w:rsid w:val="008F6C2F"/>
    <w:rsid w:val="008F7EC7"/>
    <w:rsid w:val="009000A5"/>
    <w:rsid w:val="0090010D"/>
    <w:rsid w:val="0090312B"/>
    <w:rsid w:val="009044AC"/>
    <w:rsid w:val="00906995"/>
    <w:rsid w:val="00907338"/>
    <w:rsid w:val="00911AFD"/>
    <w:rsid w:val="00911E16"/>
    <w:rsid w:val="00912293"/>
    <w:rsid w:val="009128AE"/>
    <w:rsid w:val="00912DAE"/>
    <w:rsid w:val="009155A3"/>
    <w:rsid w:val="00916336"/>
    <w:rsid w:val="009168C2"/>
    <w:rsid w:val="0092186A"/>
    <w:rsid w:val="00925C0B"/>
    <w:rsid w:val="009261BA"/>
    <w:rsid w:val="00926532"/>
    <w:rsid w:val="00930A52"/>
    <w:rsid w:val="00931225"/>
    <w:rsid w:val="00932F8B"/>
    <w:rsid w:val="00943BCD"/>
    <w:rsid w:val="0094517D"/>
    <w:rsid w:val="00945439"/>
    <w:rsid w:val="0094552B"/>
    <w:rsid w:val="009462B2"/>
    <w:rsid w:val="009465CB"/>
    <w:rsid w:val="00951CB4"/>
    <w:rsid w:val="00952646"/>
    <w:rsid w:val="00952B80"/>
    <w:rsid w:val="00952C0B"/>
    <w:rsid w:val="009530E8"/>
    <w:rsid w:val="00953D40"/>
    <w:rsid w:val="00954006"/>
    <w:rsid w:val="0095557C"/>
    <w:rsid w:val="00956224"/>
    <w:rsid w:val="00957087"/>
    <w:rsid w:val="009574CA"/>
    <w:rsid w:val="0096276E"/>
    <w:rsid w:val="00964BD2"/>
    <w:rsid w:val="00965A5F"/>
    <w:rsid w:val="009715B4"/>
    <w:rsid w:val="009719F4"/>
    <w:rsid w:val="009723E4"/>
    <w:rsid w:val="00973BA5"/>
    <w:rsid w:val="00974F4F"/>
    <w:rsid w:val="00974F5B"/>
    <w:rsid w:val="00975848"/>
    <w:rsid w:val="00975F81"/>
    <w:rsid w:val="00976053"/>
    <w:rsid w:val="00976949"/>
    <w:rsid w:val="00976FC7"/>
    <w:rsid w:val="00981A72"/>
    <w:rsid w:val="009861AA"/>
    <w:rsid w:val="00991095"/>
    <w:rsid w:val="00992DC8"/>
    <w:rsid w:val="00992EA9"/>
    <w:rsid w:val="009961BD"/>
    <w:rsid w:val="0099651F"/>
    <w:rsid w:val="00996D7C"/>
    <w:rsid w:val="009A080F"/>
    <w:rsid w:val="009A08D6"/>
    <w:rsid w:val="009A2053"/>
    <w:rsid w:val="009A3F3D"/>
    <w:rsid w:val="009A4A9E"/>
    <w:rsid w:val="009B29AF"/>
    <w:rsid w:val="009B3F81"/>
    <w:rsid w:val="009B4148"/>
    <w:rsid w:val="009B4702"/>
    <w:rsid w:val="009B6CF1"/>
    <w:rsid w:val="009D1B91"/>
    <w:rsid w:val="009D2CE2"/>
    <w:rsid w:val="009D59CD"/>
    <w:rsid w:val="009D5E89"/>
    <w:rsid w:val="009D712F"/>
    <w:rsid w:val="009D7BB0"/>
    <w:rsid w:val="009D7D46"/>
    <w:rsid w:val="009E25CC"/>
    <w:rsid w:val="009E66A0"/>
    <w:rsid w:val="009E776E"/>
    <w:rsid w:val="009F2643"/>
    <w:rsid w:val="009F41C9"/>
    <w:rsid w:val="009F77E6"/>
    <w:rsid w:val="00A02122"/>
    <w:rsid w:val="00A0447C"/>
    <w:rsid w:val="00A04655"/>
    <w:rsid w:val="00A1342D"/>
    <w:rsid w:val="00A14128"/>
    <w:rsid w:val="00A2088A"/>
    <w:rsid w:val="00A20DFC"/>
    <w:rsid w:val="00A21809"/>
    <w:rsid w:val="00A218A3"/>
    <w:rsid w:val="00A233F9"/>
    <w:rsid w:val="00A23BA8"/>
    <w:rsid w:val="00A245CD"/>
    <w:rsid w:val="00A27491"/>
    <w:rsid w:val="00A27C3E"/>
    <w:rsid w:val="00A30564"/>
    <w:rsid w:val="00A30DC0"/>
    <w:rsid w:val="00A3529A"/>
    <w:rsid w:val="00A4178F"/>
    <w:rsid w:val="00A438B6"/>
    <w:rsid w:val="00A4435E"/>
    <w:rsid w:val="00A45A34"/>
    <w:rsid w:val="00A45CCA"/>
    <w:rsid w:val="00A46EF3"/>
    <w:rsid w:val="00A47713"/>
    <w:rsid w:val="00A51F05"/>
    <w:rsid w:val="00A54C4E"/>
    <w:rsid w:val="00A55019"/>
    <w:rsid w:val="00A62E70"/>
    <w:rsid w:val="00A649EE"/>
    <w:rsid w:val="00A67D0D"/>
    <w:rsid w:val="00A73055"/>
    <w:rsid w:val="00A73873"/>
    <w:rsid w:val="00A81A67"/>
    <w:rsid w:val="00A83227"/>
    <w:rsid w:val="00A86E1C"/>
    <w:rsid w:val="00A87B35"/>
    <w:rsid w:val="00A944F9"/>
    <w:rsid w:val="00AA389D"/>
    <w:rsid w:val="00AA77D1"/>
    <w:rsid w:val="00AB3ADD"/>
    <w:rsid w:val="00AB5D9A"/>
    <w:rsid w:val="00AB740B"/>
    <w:rsid w:val="00AD0183"/>
    <w:rsid w:val="00AD01FC"/>
    <w:rsid w:val="00AD0AC8"/>
    <w:rsid w:val="00AD1B04"/>
    <w:rsid w:val="00AD3462"/>
    <w:rsid w:val="00AD49FA"/>
    <w:rsid w:val="00AD5385"/>
    <w:rsid w:val="00AD64F0"/>
    <w:rsid w:val="00AD71C8"/>
    <w:rsid w:val="00AD79E3"/>
    <w:rsid w:val="00AE1491"/>
    <w:rsid w:val="00AE24E5"/>
    <w:rsid w:val="00AE25E3"/>
    <w:rsid w:val="00AE3E01"/>
    <w:rsid w:val="00AE5390"/>
    <w:rsid w:val="00AF095A"/>
    <w:rsid w:val="00AF16F6"/>
    <w:rsid w:val="00AF6FA8"/>
    <w:rsid w:val="00AF7139"/>
    <w:rsid w:val="00AF7CA0"/>
    <w:rsid w:val="00B07C08"/>
    <w:rsid w:val="00B11C2B"/>
    <w:rsid w:val="00B13EC3"/>
    <w:rsid w:val="00B13F51"/>
    <w:rsid w:val="00B14779"/>
    <w:rsid w:val="00B1492B"/>
    <w:rsid w:val="00B156FB"/>
    <w:rsid w:val="00B1652D"/>
    <w:rsid w:val="00B203CE"/>
    <w:rsid w:val="00B2086C"/>
    <w:rsid w:val="00B21169"/>
    <w:rsid w:val="00B21E8C"/>
    <w:rsid w:val="00B228C4"/>
    <w:rsid w:val="00B26697"/>
    <w:rsid w:val="00B33573"/>
    <w:rsid w:val="00B34514"/>
    <w:rsid w:val="00B351F2"/>
    <w:rsid w:val="00B36DA4"/>
    <w:rsid w:val="00B37226"/>
    <w:rsid w:val="00B40B5F"/>
    <w:rsid w:val="00B40F7F"/>
    <w:rsid w:val="00B45C68"/>
    <w:rsid w:val="00B462C2"/>
    <w:rsid w:val="00B46ED6"/>
    <w:rsid w:val="00B504F2"/>
    <w:rsid w:val="00B52D7D"/>
    <w:rsid w:val="00B535BB"/>
    <w:rsid w:val="00B5471A"/>
    <w:rsid w:val="00B573B2"/>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311D"/>
    <w:rsid w:val="00B8597F"/>
    <w:rsid w:val="00B87DA3"/>
    <w:rsid w:val="00B92829"/>
    <w:rsid w:val="00B93C5D"/>
    <w:rsid w:val="00B95D8E"/>
    <w:rsid w:val="00B962C8"/>
    <w:rsid w:val="00BA1B04"/>
    <w:rsid w:val="00BA2A8C"/>
    <w:rsid w:val="00BA509D"/>
    <w:rsid w:val="00BA5603"/>
    <w:rsid w:val="00BA6840"/>
    <w:rsid w:val="00BA7A1D"/>
    <w:rsid w:val="00BB0F7B"/>
    <w:rsid w:val="00BB1FC2"/>
    <w:rsid w:val="00BB2CA9"/>
    <w:rsid w:val="00BB2E80"/>
    <w:rsid w:val="00BB5331"/>
    <w:rsid w:val="00BB5A43"/>
    <w:rsid w:val="00BC2157"/>
    <w:rsid w:val="00BC30F3"/>
    <w:rsid w:val="00BD2747"/>
    <w:rsid w:val="00BD28A6"/>
    <w:rsid w:val="00BD4E31"/>
    <w:rsid w:val="00BD5E45"/>
    <w:rsid w:val="00BD5EC7"/>
    <w:rsid w:val="00BD6876"/>
    <w:rsid w:val="00BE07F1"/>
    <w:rsid w:val="00BE0D37"/>
    <w:rsid w:val="00BE11F0"/>
    <w:rsid w:val="00BE6AB6"/>
    <w:rsid w:val="00BF5AC3"/>
    <w:rsid w:val="00BF74D3"/>
    <w:rsid w:val="00C00E07"/>
    <w:rsid w:val="00C03022"/>
    <w:rsid w:val="00C04472"/>
    <w:rsid w:val="00C051FB"/>
    <w:rsid w:val="00C0740A"/>
    <w:rsid w:val="00C10FD0"/>
    <w:rsid w:val="00C11780"/>
    <w:rsid w:val="00C16964"/>
    <w:rsid w:val="00C21228"/>
    <w:rsid w:val="00C21E9D"/>
    <w:rsid w:val="00C229C0"/>
    <w:rsid w:val="00C25B69"/>
    <w:rsid w:val="00C30381"/>
    <w:rsid w:val="00C3175F"/>
    <w:rsid w:val="00C3295F"/>
    <w:rsid w:val="00C33502"/>
    <w:rsid w:val="00C34730"/>
    <w:rsid w:val="00C37266"/>
    <w:rsid w:val="00C40C66"/>
    <w:rsid w:val="00C43751"/>
    <w:rsid w:val="00C44D55"/>
    <w:rsid w:val="00C45D30"/>
    <w:rsid w:val="00C4612C"/>
    <w:rsid w:val="00C4624B"/>
    <w:rsid w:val="00C47D22"/>
    <w:rsid w:val="00C5085B"/>
    <w:rsid w:val="00C543F1"/>
    <w:rsid w:val="00C56644"/>
    <w:rsid w:val="00C60645"/>
    <w:rsid w:val="00C62C2F"/>
    <w:rsid w:val="00C6697D"/>
    <w:rsid w:val="00C713E8"/>
    <w:rsid w:val="00C723A5"/>
    <w:rsid w:val="00C72F0A"/>
    <w:rsid w:val="00C7618D"/>
    <w:rsid w:val="00C7650C"/>
    <w:rsid w:val="00C80707"/>
    <w:rsid w:val="00C80F95"/>
    <w:rsid w:val="00C83062"/>
    <w:rsid w:val="00C85658"/>
    <w:rsid w:val="00C862C9"/>
    <w:rsid w:val="00C86322"/>
    <w:rsid w:val="00C93097"/>
    <w:rsid w:val="00C93250"/>
    <w:rsid w:val="00C96F1B"/>
    <w:rsid w:val="00C9786C"/>
    <w:rsid w:val="00CA46A6"/>
    <w:rsid w:val="00CA4B9E"/>
    <w:rsid w:val="00CA679F"/>
    <w:rsid w:val="00CA6EF9"/>
    <w:rsid w:val="00CA704C"/>
    <w:rsid w:val="00CB4032"/>
    <w:rsid w:val="00CB4909"/>
    <w:rsid w:val="00CB4A6A"/>
    <w:rsid w:val="00CB78AE"/>
    <w:rsid w:val="00CC1613"/>
    <w:rsid w:val="00CC25D4"/>
    <w:rsid w:val="00CC3E3C"/>
    <w:rsid w:val="00CC6DC3"/>
    <w:rsid w:val="00CC6F59"/>
    <w:rsid w:val="00CD11BE"/>
    <w:rsid w:val="00CD574A"/>
    <w:rsid w:val="00CD6410"/>
    <w:rsid w:val="00CD7859"/>
    <w:rsid w:val="00CE0AA1"/>
    <w:rsid w:val="00CE1347"/>
    <w:rsid w:val="00CE16D1"/>
    <w:rsid w:val="00CE4D27"/>
    <w:rsid w:val="00CE6A3F"/>
    <w:rsid w:val="00CE7ABC"/>
    <w:rsid w:val="00CF000D"/>
    <w:rsid w:val="00D02513"/>
    <w:rsid w:val="00D03107"/>
    <w:rsid w:val="00D07575"/>
    <w:rsid w:val="00D0780B"/>
    <w:rsid w:val="00D10504"/>
    <w:rsid w:val="00D13E1A"/>
    <w:rsid w:val="00D14505"/>
    <w:rsid w:val="00D14CCC"/>
    <w:rsid w:val="00D159B9"/>
    <w:rsid w:val="00D15AFF"/>
    <w:rsid w:val="00D2085F"/>
    <w:rsid w:val="00D243CE"/>
    <w:rsid w:val="00D24A95"/>
    <w:rsid w:val="00D308CE"/>
    <w:rsid w:val="00D3201A"/>
    <w:rsid w:val="00D3358C"/>
    <w:rsid w:val="00D337FE"/>
    <w:rsid w:val="00D345EB"/>
    <w:rsid w:val="00D36B7C"/>
    <w:rsid w:val="00D41A5C"/>
    <w:rsid w:val="00D44097"/>
    <w:rsid w:val="00D4516B"/>
    <w:rsid w:val="00D46D2E"/>
    <w:rsid w:val="00D4712F"/>
    <w:rsid w:val="00D47F64"/>
    <w:rsid w:val="00D50A68"/>
    <w:rsid w:val="00D515E2"/>
    <w:rsid w:val="00D53686"/>
    <w:rsid w:val="00D53978"/>
    <w:rsid w:val="00D55A4D"/>
    <w:rsid w:val="00D61771"/>
    <w:rsid w:val="00D63A63"/>
    <w:rsid w:val="00D63D9F"/>
    <w:rsid w:val="00D6508B"/>
    <w:rsid w:val="00D65300"/>
    <w:rsid w:val="00D7209E"/>
    <w:rsid w:val="00D72C00"/>
    <w:rsid w:val="00D732B1"/>
    <w:rsid w:val="00D74D8F"/>
    <w:rsid w:val="00D751C7"/>
    <w:rsid w:val="00D76AE0"/>
    <w:rsid w:val="00D80229"/>
    <w:rsid w:val="00D80F95"/>
    <w:rsid w:val="00D82330"/>
    <w:rsid w:val="00D83F65"/>
    <w:rsid w:val="00D848FE"/>
    <w:rsid w:val="00D85796"/>
    <w:rsid w:val="00D87A5A"/>
    <w:rsid w:val="00D90299"/>
    <w:rsid w:val="00D90970"/>
    <w:rsid w:val="00D91F75"/>
    <w:rsid w:val="00D93D25"/>
    <w:rsid w:val="00D945AE"/>
    <w:rsid w:val="00D958BF"/>
    <w:rsid w:val="00DA08CA"/>
    <w:rsid w:val="00DA20EF"/>
    <w:rsid w:val="00DA322A"/>
    <w:rsid w:val="00DA3892"/>
    <w:rsid w:val="00DA6257"/>
    <w:rsid w:val="00DA6871"/>
    <w:rsid w:val="00DA6F30"/>
    <w:rsid w:val="00DB2193"/>
    <w:rsid w:val="00DB2FC2"/>
    <w:rsid w:val="00DB3130"/>
    <w:rsid w:val="00DB56C9"/>
    <w:rsid w:val="00DB7D24"/>
    <w:rsid w:val="00DC10FF"/>
    <w:rsid w:val="00DC3352"/>
    <w:rsid w:val="00DC47E3"/>
    <w:rsid w:val="00DC5445"/>
    <w:rsid w:val="00DC58E8"/>
    <w:rsid w:val="00DD1544"/>
    <w:rsid w:val="00DD26B7"/>
    <w:rsid w:val="00DD3ED2"/>
    <w:rsid w:val="00DD5420"/>
    <w:rsid w:val="00DD7B69"/>
    <w:rsid w:val="00DE21BF"/>
    <w:rsid w:val="00DE3047"/>
    <w:rsid w:val="00DE6923"/>
    <w:rsid w:val="00DF11E7"/>
    <w:rsid w:val="00DF28DD"/>
    <w:rsid w:val="00DF5C3A"/>
    <w:rsid w:val="00DF7B79"/>
    <w:rsid w:val="00DF7BFF"/>
    <w:rsid w:val="00E035AA"/>
    <w:rsid w:val="00E105AB"/>
    <w:rsid w:val="00E10F6B"/>
    <w:rsid w:val="00E11697"/>
    <w:rsid w:val="00E12220"/>
    <w:rsid w:val="00E1290C"/>
    <w:rsid w:val="00E1557E"/>
    <w:rsid w:val="00E15A55"/>
    <w:rsid w:val="00E15F3F"/>
    <w:rsid w:val="00E161D3"/>
    <w:rsid w:val="00E202BD"/>
    <w:rsid w:val="00E225BC"/>
    <w:rsid w:val="00E2364D"/>
    <w:rsid w:val="00E23E5C"/>
    <w:rsid w:val="00E24C5B"/>
    <w:rsid w:val="00E25A25"/>
    <w:rsid w:val="00E25A75"/>
    <w:rsid w:val="00E26225"/>
    <w:rsid w:val="00E26344"/>
    <w:rsid w:val="00E26BB8"/>
    <w:rsid w:val="00E31BBC"/>
    <w:rsid w:val="00E32318"/>
    <w:rsid w:val="00E34C48"/>
    <w:rsid w:val="00E409ED"/>
    <w:rsid w:val="00E43395"/>
    <w:rsid w:val="00E4595A"/>
    <w:rsid w:val="00E460C8"/>
    <w:rsid w:val="00E46268"/>
    <w:rsid w:val="00E4681C"/>
    <w:rsid w:val="00E46F15"/>
    <w:rsid w:val="00E47885"/>
    <w:rsid w:val="00E507D2"/>
    <w:rsid w:val="00E52373"/>
    <w:rsid w:val="00E53F8F"/>
    <w:rsid w:val="00E5607A"/>
    <w:rsid w:val="00E603CB"/>
    <w:rsid w:val="00E65D1F"/>
    <w:rsid w:val="00E66608"/>
    <w:rsid w:val="00E676A1"/>
    <w:rsid w:val="00E75821"/>
    <w:rsid w:val="00E75EC6"/>
    <w:rsid w:val="00E7740E"/>
    <w:rsid w:val="00E8462B"/>
    <w:rsid w:val="00E85F16"/>
    <w:rsid w:val="00E93489"/>
    <w:rsid w:val="00E93847"/>
    <w:rsid w:val="00E93CAA"/>
    <w:rsid w:val="00E93DE0"/>
    <w:rsid w:val="00E94E1E"/>
    <w:rsid w:val="00E97540"/>
    <w:rsid w:val="00E97CB3"/>
    <w:rsid w:val="00E97E78"/>
    <w:rsid w:val="00EA2F97"/>
    <w:rsid w:val="00EA3948"/>
    <w:rsid w:val="00EA5F78"/>
    <w:rsid w:val="00EB1798"/>
    <w:rsid w:val="00EB2776"/>
    <w:rsid w:val="00EB2AA2"/>
    <w:rsid w:val="00EB3404"/>
    <w:rsid w:val="00EB3D2A"/>
    <w:rsid w:val="00EB42C5"/>
    <w:rsid w:val="00EB4B18"/>
    <w:rsid w:val="00EB5CD0"/>
    <w:rsid w:val="00EC1788"/>
    <w:rsid w:val="00EC1A2A"/>
    <w:rsid w:val="00EC638B"/>
    <w:rsid w:val="00ED4285"/>
    <w:rsid w:val="00ED6FFF"/>
    <w:rsid w:val="00EE0CA2"/>
    <w:rsid w:val="00EE36EF"/>
    <w:rsid w:val="00EE55E8"/>
    <w:rsid w:val="00EF1134"/>
    <w:rsid w:val="00EF2B32"/>
    <w:rsid w:val="00EF72B8"/>
    <w:rsid w:val="00F06311"/>
    <w:rsid w:val="00F065C5"/>
    <w:rsid w:val="00F06B27"/>
    <w:rsid w:val="00F10BA4"/>
    <w:rsid w:val="00F12F37"/>
    <w:rsid w:val="00F1489A"/>
    <w:rsid w:val="00F17C07"/>
    <w:rsid w:val="00F20AB2"/>
    <w:rsid w:val="00F20FE7"/>
    <w:rsid w:val="00F23769"/>
    <w:rsid w:val="00F239A6"/>
    <w:rsid w:val="00F2582D"/>
    <w:rsid w:val="00F26040"/>
    <w:rsid w:val="00F2789D"/>
    <w:rsid w:val="00F3253F"/>
    <w:rsid w:val="00F328CD"/>
    <w:rsid w:val="00F342CF"/>
    <w:rsid w:val="00F42A8E"/>
    <w:rsid w:val="00F437E4"/>
    <w:rsid w:val="00F46091"/>
    <w:rsid w:val="00F462EE"/>
    <w:rsid w:val="00F510D0"/>
    <w:rsid w:val="00F52518"/>
    <w:rsid w:val="00F53B2A"/>
    <w:rsid w:val="00F53CB0"/>
    <w:rsid w:val="00F55F7C"/>
    <w:rsid w:val="00F57042"/>
    <w:rsid w:val="00F606F0"/>
    <w:rsid w:val="00F60EE0"/>
    <w:rsid w:val="00F65001"/>
    <w:rsid w:val="00F675CC"/>
    <w:rsid w:val="00F678FB"/>
    <w:rsid w:val="00F715E5"/>
    <w:rsid w:val="00F71866"/>
    <w:rsid w:val="00F8305E"/>
    <w:rsid w:val="00F8417A"/>
    <w:rsid w:val="00F9142F"/>
    <w:rsid w:val="00F92392"/>
    <w:rsid w:val="00F94ABF"/>
    <w:rsid w:val="00F95933"/>
    <w:rsid w:val="00F95E18"/>
    <w:rsid w:val="00F96021"/>
    <w:rsid w:val="00F96382"/>
    <w:rsid w:val="00FA4A57"/>
    <w:rsid w:val="00FA4D98"/>
    <w:rsid w:val="00FA55E6"/>
    <w:rsid w:val="00FA6E29"/>
    <w:rsid w:val="00FB23C0"/>
    <w:rsid w:val="00FB37A5"/>
    <w:rsid w:val="00FB3A61"/>
    <w:rsid w:val="00FB4E21"/>
    <w:rsid w:val="00FB5D7B"/>
    <w:rsid w:val="00FB66E5"/>
    <w:rsid w:val="00FB7EAE"/>
    <w:rsid w:val="00FC1DB3"/>
    <w:rsid w:val="00FC4980"/>
    <w:rsid w:val="00FC723E"/>
    <w:rsid w:val="00FE0894"/>
    <w:rsid w:val="00FE2495"/>
    <w:rsid w:val="00FE67D9"/>
    <w:rsid w:val="00FE6860"/>
    <w:rsid w:val="00FF09B7"/>
    <w:rsid w:val="00FF2EE7"/>
    <w:rsid w:val="00FF307B"/>
    <w:rsid w:val="00FF4B83"/>
    <w:rsid w:val="01154869"/>
    <w:rsid w:val="013308D3"/>
    <w:rsid w:val="01CB5485"/>
    <w:rsid w:val="01DA7789"/>
    <w:rsid w:val="01F55CA1"/>
    <w:rsid w:val="02405B42"/>
    <w:rsid w:val="03315D25"/>
    <w:rsid w:val="03316882"/>
    <w:rsid w:val="036439CE"/>
    <w:rsid w:val="038C195D"/>
    <w:rsid w:val="03965F6F"/>
    <w:rsid w:val="03E628E1"/>
    <w:rsid w:val="03F96DCF"/>
    <w:rsid w:val="04161EEA"/>
    <w:rsid w:val="0419707E"/>
    <w:rsid w:val="046730D9"/>
    <w:rsid w:val="04B4508B"/>
    <w:rsid w:val="04C23D64"/>
    <w:rsid w:val="04E66E56"/>
    <w:rsid w:val="05083AA8"/>
    <w:rsid w:val="051036B5"/>
    <w:rsid w:val="0538158E"/>
    <w:rsid w:val="058858A5"/>
    <w:rsid w:val="058A400B"/>
    <w:rsid w:val="05E05EFA"/>
    <w:rsid w:val="06033CCF"/>
    <w:rsid w:val="06062E92"/>
    <w:rsid w:val="06185568"/>
    <w:rsid w:val="06F405A5"/>
    <w:rsid w:val="07101E63"/>
    <w:rsid w:val="07255CF8"/>
    <w:rsid w:val="07EE4C95"/>
    <w:rsid w:val="07F07511"/>
    <w:rsid w:val="082E262C"/>
    <w:rsid w:val="08B02940"/>
    <w:rsid w:val="08C2578B"/>
    <w:rsid w:val="08DC7EE8"/>
    <w:rsid w:val="09241E8E"/>
    <w:rsid w:val="0934118A"/>
    <w:rsid w:val="09417E78"/>
    <w:rsid w:val="0978219E"/>
    <w:rsid w:val="09F478D5"/>
    <w:rsid w:val="0A0C4DCA"/>
    <w:rsid w:val="0A270317"/>
    <w:rsid w:val="0A7874B9"/>
    <w:rsid w:val="0A833112"/>
    <w:rsid w:val="0ACC6689"/>
    <w:rsid w:val="0B367910"/>
    <w:rsid w:val="0B5950F7"/>
    <w:rsid w:val="0B991031"/>
    <w:rsid w:val="0BAE4DF6"/>
    <w:rsid w:val="0BD249FB"/>
    <w:rsid w:val="0BDF005A"/>
    <w:rsid w:val="0BFA5E7B"/>
    <w:rsid w:val="0C615574"/>
    <w:rsid w:val="0CB664A6"/>
    <w:rsid w:val="0CE7596E"/>
    <w:rsid w:val="0D2B773E"/>
    <w:rsid w:val="0D346AEB"/>
    <w:rsid w:val="0D3B0FD3"/>
    <w:rsid w:val="0D3D2452"/>
    <w:rsid w:val="0D8102AE"/>
    <w:rsid w:val="0DB75B2F"/>
    <w:rsid w:val="0E362232"/>
    <w:rsid w:val="0E524C0B"/>
    <w:rsid w:val="0E8440C9"/>
    <w:rsid w:val="0E8F5B02"/>
    <w:rsid w:val="0F4C5F4A"/>
    <w:rsid w:val="0F7053B9"/>
    <w:rsid w:val="0F7563EB"/>
    <w:rsid w:val="0F7C5F4F"/>
    <w:rsid w:val="0F87279E"/>
    <w:rsid w:val="0F9914A3"/>
    <w:rsid w:val="0FE0645A"/>
    <w:rsid w:val="0FE965F1"/>
    <w:rsid w:val="101B055A"/>
    <w:rsid w:val="108F02B6"/>
    <w:rsid w:val="10AD7C04"/>
    <w:rsid w:val="10BF2390"/>
    <w:rsid w:val="10C10FE4"/>
    <w:rsid w:val="10DB01FF"/>
    <w:rsid w:val="1116679F"/>
    <w:rsid w:val="11286FC1"/>
    <w:rsid w:val="11760AC8"/>
    <w:rsid w:val="1176745F"/>
    <w:rsid w:val="11825267"/>
    <w:rsid w:val="118F1102"/>
    <w:rsid w:val="11AB0184"/>
    <w:rsid w:val="11B95A5E"/>
    <w:rsid w:val="11BC7AA1"/>
    <w:rsid w:val="11C540EA"/>
    <w:rsid w:val="11D25345"/>
    <w:rsid w:val="11FC4CCF"/>
    <w:rsid w:val="120E6E2B"/>
    <w:rsid w:val="12783EC4"/>
    <w:rsid w:val="12BD7317"/>
    <w:rsid w:val="132C02B5"/>
    <w:rsid w:val="138436AF"/>
    <w:rsid w:val="13B37A1F"/>
    <w:rsid w:val="13D82193"/>
    <w:rsid w:val="13EF18CF"/>
    <w:rsid w:val="13FE5DD8"/>
    <w:rsid w:val="143D5145"/>
    <w:rsid w:val="14C73020"/>
    <w:rsid w:val="14FB7062"/>
    <w:rsid w:val="157A3AD7"/>
    <w:rsid w:val="159D17B3"/>
    <w:rsid w:val="15F1505E"/>
    <w:rsid w:val="15F32287"/>
    <w:rsid w:val="16C448AF"/>
    <w:rsid w:val="17142A4F"/>
    <w:rsid w:val="173247F1"/>
    <w:rsid w:val="17652FE4"/>
    <w:rsid w:val="178D0C76"/>
    <w:rsid w:val="18491302"/>
    <w:rsid w:val="1856453E"/>
    <w:rsid w:val="18680878"/>
    <w:rsid w:val="188B3D57"/>
    <w:rsid w:val="188D4EF9"/>
    <w:rsid w:val="1900215B"/>
    <w:rsid w:val="19065C7E"/>
    <w:rsid w:val="190F22C5"/>
    <w:rsid w:val="19110A8F"/>
    <w:rsid w:val="19AE00D2"/>
    <w:rsid w:val="19F60E75"/>
    <w:rsid w:val="1A1C39A8"/>
    <w:rsid w:val="1A482D0E"/>
    <w:rsid w:val="1A5D0F47"/>
    <w:rsid w:val="1A9D004A"/>
    <w:rsid w:val="1AAB2CBC"/>
    <w:rsid w:val="1ABB3F0F"/>
    <w:rsid w:val="1AEE100B"/>
    <w:rsid w:val="1B263102"/>
    <w:rsid w:val="1B3805BB"/>
    <w:rsid w:val="1B3968A3"/>
    <w:rsid w:val="1B87082A"/>
    <w:rsid w:val="1B9D77D8"/>
    <w:rsid w:val="1C9C3F58"/>
    <w:rsid w:val="1D3008E7"/>
    <w:rsid w:val="1D352D0D"/>
    <w:rsid w:val="1D40588A"/>
    <w:rsid w:val="1D7627BE"/>
    <w:rsid w:val="1DA7355E"/>
    <w:rsid w:val="1DAC1A4D"/>
    <w:rsid w:val="1DBD54A9"/>
    <w:rsid w:val="1E0F34E6"/>
    <w:rsid w:val="1E5C6003"/>
    <w:rsid w:val="1E88366B"/>
    <w:rsid w:val="1F662CDF"/>
    <w:rsid w:val="1F954AB9"/>
    <w:rsid w:val="1FC447C9"/>
    <w:rsid w:val="2009299C"/>
    <w:rsid w:val="203863F0"/>
    <w:rsid w:val="205659AD"/>
    <w:rsid w:val="20953677"/>
    <w:rsid w:val="20D10100"/>
    <w:rsid w:val="210069E8"/>
    <w:rsid w:val="21826262"/>
    <w:rsid w:val="21837415"/>
    <w:rsid w:val="2193358E"/>
    <w:rsid w:val="21EC27BF"/>
    <w:rsid w:val="22136BB4"/>
    <w:rsid w:val="221513D9"/>
    <w:rsid w:val="224A0C06"/>
    <w:rsid w:val="229870D1"/>
    <w:rsid w:val="22E90CF2"/>
    <w:rsid w:val="2320282F"/>
    <w:rsid w:val="234D7F1C"/>
    <w:rsid w:val="235B786A"/>
    <w:rsid w:val="235D0F6D"/>
    <w:rsid w:val="2379498F"/>
    <w:rsid w:val="238D233A"/>
    <w:rsid w:val="23E01807"/>
    <w:rsid w:val="23F106D1"/>
    <w:rsid w:val="2401791F"/>
    <w:rsid w:val="241126D6"/>
    <w:rsid w:val="2492221D"/>
    <w:rsid w:val="24F819DA"/>
    <w:rsid w:val="25074AD3"/>
    <w:rsid w:val="2618139F"/>
    <w:rsid w:val="26527A2E"/>
    <w:rsid w:val="266356FD"/>
    <w:rsid w:val="26844249"/>
    <w:rsid w:val="27494641"/>
    <w:rsid w:val="274F6719"/>
    <w:rsid w:val="27E33639"/>
    <w:rsid w:val="280125D3"/>
    <w:rsid w:val="2828669D"/>
    <w:rsid w:val="2859471D"/>
    <w:rsid w:val="28922A60"/>
    <w:rsid w:val="28A726A7"/>
    <w:rsid w:val="28D022E3"/>
    <w:rsid w:val="294A21BE"/>
    <w:rsid w:val="295D1738"/>
    <w:rsid w:val="29A7253B"/>
    <w:rsid w:val="29E84416"/>
    <w:rsid w:val="29EB0664"/>
    <w:rsid w:val="2A316B86"/>
    <w:rsid w:val="2A3212E5"/>
    <w:rsid w:val="2A866382"/>
    <w:rsid w:val="2AD17458"/>
    <w:rsid w:val="2AF1122E"/>
    <w:rsid w:val="2C147B5D"/>
    <w:rsid w:val="2C5F7157"/>
    <w:rsid w:val="2CA1182F"/>
    <w:rsid w:val="2CAF7D1B"/>
    <w:rsid w:val="2CF51D88"/>
    <w:rsid w:val="2CFE5D5A"/>
    <w:rsid w:val="2D093744"/>
    <w:rsid w:val="2D1C685B"/>
    <w:rsid w:val="2D2A7392"/>
    <w:rsid w:val="2DB41456"/>
    <w:rsid w:val="2E1F7993"/>
    <w:rsid w:val="2E5F4FA9"/>
    <w:rsid w:val="2E7C45B7"/>
    <w:rsid w:val="2EEA04A2"/>
    <w:rsid w:val="2F111D95"/>
    <w:rsid w:val="2F123288"/>
    <w:rsid w:val="2F39602A"/>
    <w:rsid w:val="2F3F3093"/>
    <w:rsid w:val="2F604F40"/>
    <w:rsid w:val="2F6237F4"/>
    <w:rsid w:val="2F8330AC"/>
    <w:rsid w:val="2FAF724D"/>
    <w:rsid w:val="2FBE7E38"/>
    <w:rsid w:val="2FC83592"/>
    <w:rsid w:val="2FD010CA"/>
    <w:rsid w:val="301972FD"/>
    <w:rsid w:val="303F15B4"/>
    <w:rsid w:val="308E7925"/>
    <w:rsid w:val="30967E5E"/>
    <w:rsid w:val="30AD47C1"/>
    <w:rsid w:val="31180235"/>
    <w:rsid w:val="323A4556"/>
    <w:rsid w:val="32466355"/>
    <w:rsid w:val="327D5882"/>
    <w:rsid w:val="32F060C7"/>
    <w:rsid w:val="32F218EE"/>
    <w:rsid w:val="33051559"/>
    <w:rsid w:val="3342453F"/>
    <w:rsid w:val="339A7A93"/>
    <w:rsid w:val="33B50A38"/>
    <w:rsid w:val="33DB773D"/>
    <w:rsid w:val="33ED36C8"/>
    <w:rsid w:val="345D28CF"/>
    <w:rsid w:val="34B1776C"/>
    <w:rsid w:val="34C731B3"/>
    <w:rsid w:val="34F02BE2"/>
    <w:rsid w:val="34F81258"/>
    <w:rsid w:val="354C52F8"/>
    <w:rsid w:val="357A5F4B"/>
    <w:rsid w:val="361B55B3"/>
    <w:rsid w:val="36A24185"/>
    <w:rsid w:val="36B25CD9"/>
    <w:rsid w:val="36ED29AB"/>
    <w:rsid w:val="379375C7"/>
    <w:rsid w:val="37B66379"/>
    <w:rsid w:val="38EA322C"/>
    <w:rsid w:val="390A79AD"/>
    <w:rsid w:val="397C60B3"/>
    <w:rsid w:val="39AF116D"/>
    <w:rsid w:val="39C513E3"/>
    <w:rsid w:val="39E15B75"/>
    <w:rsid w:val="39E95701"/>
    <w:rsid w:val="39F47A14"/>
    <w:rsid w:val="3A8A3DD6"/>
    <w:rsid w:val="3A993EAE"/>
    <w:rsid w:val="3AAB6DC2"/>
    <w:rsid w:val="3AE8016C"/>
    <w:rsid w:val="3B071597"/>
    <w:rsid w:val="3B0B795B"/>
    <w:rsid w:val="3B2A629E"/>
    <w:rsid w:val="3B556505"/>
    <w:rsid w:val="3B6838A2"/>
    <w:rsid w:val="3B694ED0"/>
    <w:rsid w:val="3BA60545"/>
    <w:rsid w:val="3BAD2507"/>
    <w:rsid w:val="3BEF1A18"/>
    <w:rsid w:val="3BF452CC"/>
    <w:rsid w:val="3BF56F7D"/>
    <w:rsid w:val="3C5D5D3F"/>
    <w:rsid w:val="3C835E96"/>
    <w:rsid w:val="3C913266"/>
    <w:rsid w:val="3C932972"/>
    <w:rsid w:val="3CBC3E83"/>
    <w:rsid w:val="3E1E3305"/>
    <w:rsid w:val="3EA2615C"/>
    <w:rsid w:val="3F11725E"/>
    <w:rsid w:val="3F175257"/>
    <w:rsid w:val="3F2B41C6"/>
    <w:rsid w:val="3F5C69C7"/>
    <w:rsid w:val="3F9A4950"/>
    <w:rsid w:val="3FA350DE"/>
    <w:rsid w:val="3FAE6BC4"/>
    <w:rsid w:val="3FB35D75"/>
    <w:rsid w:val="3FF013E9"/>
    <w:rsid w:val="40775D63"/>
    <w:rsid w:val="4093753B"/>
    <w:rsid w:val="40940D9B"/>
    <w:rsid w:val="40CC26F3"/>
    <w:rsid w:val="40F325E8"/>
    <w:rsid w:val="4117415E"/>
    <w:rsid w:val="415C7681"/>
    <w:rsid w:val="41644A94"/>
    <w:rsid w:val="416C3588"/>
    <w:rsid w:val="4179604A"/>
    <w:rsid w:val="41872CB2"/>
    <w:rsid w:val="419C1845"/>
    <w:rsid w:val="41C07DDB"/>
    <w:rsid w:val="41DE4BC7"/>
    <w:rsid w:val="41EC5F43"/>
    <w:rsid w:val="41F32426"/>
    <w:rsid w:val="42710294"/>
    <w:rsid w:val="428575F7"/>
    <w:rsid w:val="429D087F"/>
    <w:rsid w:val="42FB23EF"/>
    <w:rsid w:val="437E763A"/>
    <w:rsid w:val="43A76F73"/>
    <w:rsid w:val="43C004D3"/>
    <w:rsid w:val="43FD6DC2"/>
    <w:rsid w:val="443A38B2"/>
    <w:rsid w:val="44C91BFE"/>
    <w:rsid w:val="451C1BFA"/>
    <w:rsid w:val="452D628A"/>
    <w:rsid w:val="4534254D"/>
    <w:rsid w:val="461A23C8"/>
    <w:rsid w:val="4632249F"/>
    <w:rsid w:val="46B55724"/>
    <w:rsid w:val="46C26491"/>
    <w:rsid w:val="46D52711"/>
    <w:rsid w:val="46DB70A2"/>
    <w:rsid w:val="47133FB0"/>
    <w:rsid w:val="47320789"/>
    <w:rsid w:val="47331415"/>
    <w:rsid w:val="475526F8"/>
    <w:rsid w:val="47A20F94"/>
    <w:rsid w:val="485F170E"/>
    <w:rsid w:val="487567AE"/>
    <w:rsid w:val="48BF6854"/>
    <w:rsid w:val="48C36C5F"/>
    <w:rsid w:val="49450BF9"/>
    <w:rsid w:val="497B567D"/>
    <w:rsid w:val="49834A7C"/>
    <w:rsid w:val="498918FC"/>
    <w:rsid w:val="49D203D2"/>
    <w:rsid w:val="49DA64EE"/>
    <w:rsid w:val="49E10B9D"/>
    <w:rsid w:val="4A3818BA"/>
    <w:rsid w:val="4A944951"/>
    <w:rsid w:val="4AA5217F"/>
    <w:rsid w:val="4AEA7A62"/>
    <w:rsid w:val="4B096D44"/>
    <w:rsid w:val="4B865567"/>
    <w:rsid w:val="4B9D1FF5"/>
    <w:rsid w:val="4BB10E10"/>
    <w:rsid w:val="4BB94172"/>
    <w:rsid w:val="4C6835BC"/>
    <w:rsid w:val="4C7A3DA5"/>
    <w:rsid w:val="4C823207"/>
    <w:rsid w:val="4D1A6AD6"/>
    <w:rsid w:val="4D9F5C70"/>
    <w:rsid w:val="4DA41E6B"/>
    <w:rsid w:val="4DDB7F8B"/>
    <w:rsid w:val="4DED4587"/>
    <w:rsid w:val="4DF147EB"/>
    <w:rsid w:val="4DFA6720"/>
    <w:rsid w:val="4DFE4D02"/>
    <w:rsid w:val="4E4D6AF7"/>
    <w:rsid w:val="4F6B6692"/>
    <w:rsid w:val="50530003"/>
    <w:rsid w:val="505C410C"/>
    <w:rsid w:val="50A7617A"/>
    <w:rsid w:val="50F95111"/>
    <w:rsid w:val="50FD76F8"/>
    <w:rsid w:val="51602192"/>
    <w:rsid w:val="516C7703"/>
    <w:rsid w:val="51995772"/>
    <w:rsid w:val="51B814B8"/>
    <w:rsid w:val="51C67F5E"/>
    <w:rsid w:val="51F81004"/>
    <w:rsid w:val="526702C4"/>
    <w:rsid w:val="5293688E"/>
    <w:rsid w:val="52D570FB"/>
    <w:rsid w:val="530264A4"/>
    <w:rsid w:val="53092E63"/>
    <w:rsid w:val="53095F0E"/>
    <w:rsid w:val="53741189"/>
    <w:rsid w:val="54263FC5"/>
    <w:rsid w:val="545D4A5C"/>
    <w:rsid w:val="54C2478F"/>
    <w:rsid w:val="54FE23B6"/>
    <w:rsid w:val="554034B5"/>
    <w:rsid w:val="554B6E9A"/>
    <w:rsid w:val="55500B8E"/>
    <w:rsid w:val="55D43DA4"/>
    <w:rsid w:val="55F17B0F"/>
    <w:rsid w:val="561D454B"/>
    <w:rsid w:val="566508D2"/>
    <w:rsid w:val="567747C8"/>
    <w:rsid w:val="567A0088"/>
    <w:rsid w:val="567B068A"/>
    <w:rsid w:val="56941E75"/>
    <w:rsid w:val="569A67A2"/>
    <w:rsid w:val="56B604A1"/>
    <w:rsid w:val="56E3070C"/>
    <w:rsid w:val="56FF23FF"/>
    <w:rsid w:val="570E2D73"/>
    <w:rsid w:val="57472C4D"/>
    <w:rsid w:val="586B3DD6"/>
    <w:rsid w:val="58901B0A"/>
    <w:rsid w:val="589322EB"/>
    <w:rsid w:val="58C22C80"/>
    <w:rsid w:val="58C267ED"/>
    <w:rsid w:val="591641C8"/>
    <w:rsid w:val="595866C1"/>
    <w:rsid w:val="598E64E8"/>
    <w:rsid w:val="59D92C87"/>
    <w:rsid w:val="5A3317D1"/>
    <w:rsid w:val="5AF33D50"/>
    <w:rsid w:val="5B10142E"/>
    <w:rsid w:val="5B495B70"/>
    <w:rsid w:val="5B7A1B0F"/>
    <w:rsid w:val="5B8030D0"/>
    <w:rsid w:val="5B8F45BE"/>
    <w:rsid w:val="5B9B11CA"/>
    <w:rsid w:val="5B9E05C8"/>
    <w:rsid w:val="5BD06E99"/>
    <w:rsid w:val="5BDC5751"/>
    <w:rsid w:val="5BE71B90"/>
    <w:rsid w:val="5C172F09"/>
    <w:rsid w:val="5C2F72EB"/>
    <w:rsid w:val="5C755478"/>
    <w:rsid w:val="5C935EC3"/>
    <w:rsid w:val="5CE60F26"/>
    <w:rsid w:val="5D5248C7"/>
    <w:rsid w:val="5D5A2B0A"/>
    <w:rsid w:val="5D8E6728"/>
    <w:rsid w:val="5DB642CA"/>
    <w:rsid w:val="5E090C6A"/>
    <w:rsid w:val="5E2B5A57"/>
    <w:rsid w:val="5E503C18"/>
    <w:rsid w:val="5E5D7BB5"/>
    <w:rsid w:val="5E704061"/>
    <w:rsid w:val="5E715C26"/>
    <w:rsid w:val="5F040EF8"/>
    <w:rsid w:val="5F087127"/>
    <w:rsid w:val="5F315401"/>
    <w:rsid w:val="5F6B2A6D"/>
    <w:rsid w:val="5FA73DE0"/>
    <w:rsid w:val="5FE80DE0"/>
    <w:rsid w:val="5FF11D80"/>
    <w:rsid w:val="600043AE"/>
    <w:rsid w:val="604A5FCF"/>
    <w:rsid w:val="609E023F"/>
    <w:rsid w:val="60AA5C85"/>
    <w:rsid w:val="614721A4"/>
    <w:rsid w:val="61580702"/>
    <w:rsid w:val="61661CB7"/>
    <w:rsid w:val="619A59B1"/>
    <w:rsid w:val="621F048D"/>
    <w:rsid w:val="623628BC"/>
    <w:rsid w:val="6236417C"/>
    <w:rsid w:val="625D68F4"/>
    <w:rsid w:val="63555FE0"/>
    <w:rsid w:val="64357F39"/>
    <w:rsid w:val="646D16C0"/>
    <w:rsid w:val="64BB765C"/>
    <w:rsid w:val="64DA3B59"/>
    <w:rsid w:val="64DC6D5B"/>
    <w:rsid w:val="64F21649"/>
    <w:rsid w:val="651044F9"/>
    <w:rsid w:val="65107261"/>
    <w:rsid w:val="65222753"/>
    <w:rsid w:val="652843FA"/>
    <w:rsid w:val="653E0B90"/>
    <w:rsid w:val="65630CFA"/>
    <w:rsid w:val="65D504D8"/>
    <w:rsid w:val="66644A33"/>
    <w:rsid w:val="667426B7"/>
    <w:rsid w:val="667E1DBC"/>
    <w:rsid w:val="66B36C4A"/>
    <w:rsid w:val="676B44BE"/>
    <w:rsid w:val="6781586A"/>
    <w:rsid w:val="679A49CF"/>
    <w:rsid w:val="67B45AA6"/>
    <w:rsid w:val="67D22B6A"/>
    <w:rsid w:val="67D646D2"/>
    <w:rsid w:val="67E474F6"/>
    <w:rsid w:val="6806669E"/>
    <w:rsid w:val="680950E1"/>
    <w:rsid w:val="68192AB5"/>
    <w:rsid w:val="685B48D8"/>
    <w:rsid w:val="68986C42"/>
    <w:rsid w:val="68B9692E"/>
    <w:rsid w:val="690128A9"/>
    <w:rsid w:val="693A2386"/>
    <w:rsid w:val="699D3009"/>
    <w:rsid w:val="69AF05BC"/>
    <w:rsid w:val="69BE7D1A"/>
    <w:rsid w:val="6A245EBE"/>
    <w:rsid w:val="6A5F09F6"/>
    <w:rsid w:val="6A5F244D"/>
    <w:rsid w:val="6AFA481C"/>
    <w:rsid w:val="6B5F31F2"/>
    <w:rsid w:val="6B8E7E96"/>
    <w:rsid w:val="6BAC082D"/>
    <w:rsid w:val="6BC226AC"/>
    <w:rsid w:val="6BE262FC"/>
    <w:rsid w:val="6C0225B4"/>
    <w:rsid w:val="6C075E20"/>
    <w:rsid w:val="6C191491"/>
    <w:rsid w:val="6C743A00"/>
    <w:rsid w:val="6C8C571F"/>
    <w:rsid w:val="6CC22736"/>
    <w:rsid w:val="6D0941C5"/>
    <w:rsid w:val="6D0D6B8B"/>
    <w:rsid w:val="6D3A2276"/>
    <w:rsid w:val="6DA554BB"/>
    <w:rsid w:val="6DAB2C31"/>
    <w:rsid w:val="6DFC2F5E"/>
    <w:rsid w:val="6E166F1B"/>
    <w:rsid w:val="6E47479A"/>
    <w:rsid w:val="6E573689"/>
    <w:rsid w:val="6E761295"/>
    <w:rsid w:val="6E7F4CA1"/>
    <w:rsid w:val="6EB12217"/>
    <w:rsid w:val="6EB52925"/>
    <w:rsid w:val="6F747243"/>
    <w:rsid w:val="6F7B5944"/>
    <w:rsid w:val="6F9C2DF7"/>
    <w:rsid w:val="70394209"/>
    <w:rsid w:val="706728F0"/>
    <w:rsid w:val="70751EA6"/>
    <w:rsid w:val="707D3E4F"/>
    <w:rsid w:val="70AC362A"/>
    <w:rsid w:val="70BD7396"/>
    <w:rsid w:val="70DE6788"/>
    <w:rsid w:val="71066B4F"/>
    <w:rsid w:val="7112709B"/>
    <w:rsid w:val="71212781"/>
    <w:rsid w:val="71250C57"/>
    <w:rsid w:val="714324FD"/>
    <w:rsid w:val="7149468B"/>
    <w:rsid w:val="714B5D6B"/>
    <w:rsid w:val="718E6ECB"/>
    <w:rsid w:val="71C1268F"/>
    <w:rsid w:val="71FC18DA"/>
    <w:rsid w:val="721D44BA"/>
    <w:rsid w:val="723E63C4"/>
    <w:rsid w:val="7273262D"/>
    <w:rsid w:val="72AA2F32"/>
    <w:rsid w:val="72BD533D"/>
    <w:rsid w:val="72BD53C6"/>
    <w:rsid w:val="72D720B5"/>
    <w:rsid w:val="73716E04"/>
    <w:rsid w:val="73814CFF"/>
    <w:rsid w:val="73B20A58"/>
    <w:rsid w:val="74024C46"/>
    <w:rsid w:val="741D7546"/>
    <w:rsid w:val="74253069"/>
    <w:rsid w:val="743C54FD"/>
    <w:rsid w:val="74880118"/>
    <w:rsid w:val="74A414ED"/>
    <w:rsid w:val="74B57028"/>
    <w:rsid w:val="74C34B41"/>
    <w:rsid w:val="74C6194C"/>
    <w:rsid w:val="74D574CD"/>
    <w:rsid w:val="74D6680D"/>
    <w:rsid w:val="74DA2B7F"/>
    <w:rsid w:val="750802FE"/>
    <w:rsid w:val="7510549C"/>
    <w:rsid w:val="75280C47"/>
    <w:rsid w:val="75524562"/>
    <w:rsid w:val="759E6B84"/>
    <w:rsid w:val="75A026DB"/>
    <w:rsid w:val="75A0521E"/>
    <w:rsid w:val="762D6298"/>
    <w:rsid w:val="76506317"/>
    <w:rsid w:val="765F5212"/>
    <w:rsid w:val="769250C7"/>
    <w:rsid w:val="76A679EB"/>
    <w:rsid w:val="76E22BA1"/>
    <w:rsid w:val="76F92FD9"/>
    <w:rsid w:val="773D51DF"/>
    <w:rsid w:val="774A5FA8"/>
    <w:rsid w:val="776269D5"/>
    <w:rsid w:val="77BD5036"/>
    <w:rsid w:val="77C91D4D"/>
    <w:rsid w:val="78222886"/>
    <w:rsid w:val="782B620E"/>
    <w:rsid w:val="78373A17"/>
    <w:rsid w:val="78B66043"/>
    <w:rsid w:val="791501E9"/>
    <w:rsid w:val="791A21D8"/>
    <w:rsid w:val="795835CD"/>
    <w:rsid w:val="79662E73"/>
    <w:rsid w:val="798F7FB7"/>
    <w:rsid w:val="79A260DE"/>
    <w:rsid w:val="79D42792"/>
    <w:rsid w:val="79E2286B"/>
    <w:rsid w:val="7A141511"/>
    <w:rsid w:val="7A1D5F54"/>
    <w:rsid w:val="7A333D61"/>
    <w:rsid w:val="7A6E0798"/>
    <w:rsid w:val="7AAA0AC5"/>
    <w:rsid w:val="7AE0465F"/>
    <w:rsid w:val="7B084641"/>
    <w:rsid w:val="7B2717B2"/>
    <w:rsid w:val="7B3D78D7"/>
    <w:rsid w:val="7B936CB2"/>
    <w:rsid w:val="7BC45DEA"/>
    <w:rsid w:val="7BDF00B5"/>
    <w:rsid w:val="7C521408"/>
    <w:rsid w:val="7C5E6C17"/>
    <w:rsid w:val="7C6E3D3B"/>
    <w:rsid w:val="7CC75E6E"/>
    <w:rsid w:val="7CE329F8"/>
    <w:rsid w:val="7DAD51DB"/>
    <w:rsid w:val="7E5A0E0D"/>
    <w:rsid w:val="7E946214"/>
    <w:rsid w:val="7EA052B6"/>
    <w:rsid w:val="7EB34B4E"/>
    <w:rsid w:val="7EBB6919"/>
    <w:rsid w:val="7EEC2764"/>
    <w:rsid w:val="7EF71470"/>
    <w:rsid w:val="7F1C18A3"/>
    <w:rsid w:val="7F545753"/>
    <w:rsid w:val="7F76341B"/>
    <w:rsid w:val="7F8C4300"/>
    <w:rsid w:val="7FA358E4"/>
    <w:rsid w:val="7FCC4A57"/>
    <w:rsid w:val="7FEE1FF9"/>
    <w:rsid w:val="7FF7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99"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3">
    <w:name w:val="heading 1"/>
    <w:basedOn w:val="1"/>
    <w:next w:val="1"/>
    <w:link w:val="215"/>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link w:val="312"/>
    <w:qFormat/>
    <w:uiPriority w:val="0"/>
    <w:pPr>
      <w:keepNext/>
      <w:keepLines/>
      <w:spacing w:after="503" w:line="265" w:lineRule="auto"/>
      <w:ind w:left="10" w:right="56" w:hanging="10"/>
      <w:outlineLvl w:val="1"/>
    </w:pPr>
    <w:rPr>
      <w:rFonts w:ascii="黑体" w:hAnsi="黑体" w:cs="黑体"/>
      <w:sz w:val="32"/>
    </w:rPr>
  </w:style>
  <w:style w:type="paragraph" w:styleId="5">
    <w:name w:val="heading 3"/>
    <w:basedOn w:val="1"/>
    <w:next w:val="1"/>
    <w:link w:val="199"/>
    <w:qFormat/>
    <w:uiPriority w:val="9"/>
    <w:pPr>
      <w:keepNext/>
      <w:keepLines/>
      <w:spacing w:after="281" w:line="265" w:lineRule="auto"/>
      <w:ind w:left="10" w:right="53" w:hanging="10"/>
      <w:outlineLvl w:val="2"/>
    </w:pPr>
    <w:rPr>
      <w:rFonts w:ascii="黑体" w:hAnsi="黑体" w:cs="黑体"/>
      <w:sz w:val="28"/>
    </w:rPr>
  </w:style>
  <w:style w:type="paragraph" w:styleId="6">
    <w:name w:val="heading 4"/>
    <w:basedOn w:val="1"/>
    <w:next w:val="1"/>
    <w:link w:val="224"/>
    <w:qFormat/>
    <w:uiPriority w:val="0"/>
    <w:pPr>
      <w:keepNext/>
      <w:keepLines/>
      <w:spacing w:after="281" w:line="265" w:lineRule="auto"/>
      <w:ind w:left="10" w:right="53" w:hanging="10"/>
      <w:outlineLvl w:val="3"/>
    </w:pPr>
    <w:rPr>
      <w:rFonts w:ascii="黑体" w:hAnsi="黑体" w:eastAsia="黑体" w:cs="黑体"/>
      <w:sz w:val="28"/>
    </w:rPr>
  </w:style>
  <w:style w:type="paragraph" w:styleId="7">
    <w:name w:val="heading 5"/>
    <w:next w:val="1"/>
    <w:link w:val="200"/>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8">
    <w:name w:val="heading 6"/>
    <w:next w:val="1"/>
    <w:link w:val="309"/>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9">
    <w:name w:val="heading 7"/>
    <w:basedOn w:val="1"/>
    <w:next w:val="1"/>
    <w:link w:val="227"/>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0">
    <w:name w:val="heading 8"/>
    <w:basedOn w:val="1"/>
    <w:next w:val="1"/>
    <w:link w:val="292"/>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1">
    <w:name w:val="heading 9"/>
    <w:basedOn w:val="1"/>
    <w:next w:val="1"/>
    <w:link w:val="294"/>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1">
    <w:name w:val="Default Paragraph Font"/>
    <w:semiHidden/>
    <w:unhideWhenUsed/>
    <w:qFormat/>
    <w:uiPriority w:val="1"/>
  </w:style>
  <w:style w:type="table" w:default="1" w:styleId="8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12">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3">
    <w:name w:val="toc 7"/>
    <w:basedOn w:val="1"/>
    <w:next w:val="1"/>
    <w:qFormat/>
    <w:uiPriority w:val="39"/>
    <w:pPr>
      <w:spacing w:after="0"/>
      <w:ind w:left="1260"/>
    </w:pPr>
    <w:rPr>
      <w:rFonts w:ascii="等线" w:eastAsia="等线"/>
      <w:sz w:val="18"/>
      <w:szCs w:val="18"/>
    </w:rPr>
  </w:style>
  <w:style w:type="paragraph" w:styleId="14">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5">
    <w:name w:val="Note Heading"/>
    <w:basedOn w:val="1"/>
    <w:next w:val="1"/>
    <w:link w:val="236"/>
    <w:qFormat/>
    <w:uiPriority w:val="0"/>
    <w:pPr>
      <w:widowControl w:val="0"/>
      <w:spacing w:after="0" w:line="360" w:lineRule="auto"/>
      <w:jc w:val="center"/>
    </w:pPr>
    <w:rPr>
      <w:rFonts w:ascii="Arial" w:hAnsi="Arial" w:cs="Times New Roman"/>
      <w:color w:val="auto"/>
      <w:szCs w:val="24"/>
    </w:rPr>
  </w:style>
  <w:style w:type="paragraph" w:styleId="16">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7">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8">
    <w:name w:val="E-mail Signature"/>
    <w:basedOn w:val="1"/>
    <w:link w:val="323"/>
    <w:qFormat/>
    <w:uiPriority w:val="0"/>
    <w:pPr>
      <w:widowControl w:val="0"/>
      <w:spacing w:after="0" w:line="240" w:lineRule="auto"/>
      <w:jc w:val="both"/>
    </w:pPr>
    <w:rPr>
      <w:rFonts w:ascii="等线" w:hAnsi="等线" w:eastAsia="等线" w:cs="Times New Roman"/>
      <w:color w:val="auto"/>
      <w:szCs w:val="24"/>
    </w:rPr>
  </w:style>
  <w:style w:type="paragraph" w:styleId="19">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0">
    <w:name w:val="Normal Indent"/>
    <w:basedOn w:val="1"/>
    <w:link w:val="251"/>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1">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2">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3">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5">
    <w:name w:val="Document Map"/>
    <w:basedOn w:val="1"/>
    <w:link w:val="149"/>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6">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7">
    <w:name w:val="annotation text"/>
    <w:basedOn w:val="1"/>
    <w:link w:val="163"/>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8">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29">
    <w:name w:val="Salutation"/>
    <w:basedOn w:val="1"/>
    <w:next w:val="1"/>
    <w:link w:val="154"/>
    <w:qFormat/>
    <w:uiPriority w:val="0"/>
    <w:pPr>
      <w:widowControl w:val="0"/>
      <w:spacing w:after="0" w:line="240" w:lineRule="auto"/>
      <w:jc w:val="both"/>
    </w:pPr>
    <w:rPr>
      <w:rFonts w:ascii="等线" w:hAnsi="等线" w:eastAsia="等线" w:cs="Times New Roman"/>
      <w:color w:val="auto"/>
      <w:szCs w:val="24"/>
    </w:rPr>
  </w:style>
  <w:style w:type="paragraph" w:styleId="30">
    <w:name w:val="Body Text 3"/>
    <w:basedOn w:val="1"/>
    <w:link w:val="284"/>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1">
    <w:name w:val="Closing"/>
    <w:basedOn w:val="1"/>
    <w:link w:val="242"/>
    <w:qFormat/>
    <w:uiPriority w:val="0"/>
    <w:pPr>
      <w:widowControl w:val="0"/>
      <w:spacing w:after="0" w:line="240" w:lineRule="auto"/>
      <w:ind w:left="4320"/>
      <w:jc w:val="both"/>
    </w:pPr>
    <w:rPr>
      <w:rFonts w:ascii="等线" w:hAnsi="等线" w:eastAsia="等线" w:cs="Times New Roman"/>
      <w:color w:val="auto"/>
      <w:szCs w:val="24"/>
    </w:rPr>
  </w:style>
  <w:style w:type="paragraph" w:styleId="32">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3">
    <w:name w:val="Body Text"/>
    <w:basedOn w:val="1"/>
    <w:next w:val="34"/>
    <w:link w:val="150"/>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4">
    <w:name w:val="Body Text 2"/>
    <w:basedOn w:val="1"/>
    <w:link w:val="240"/>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35">
    <w:name w:val="Body Text Indent"/>
    <w:basedOn w:val="1"/>
    <w:link w:val="166"/>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6">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7">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8">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9">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40">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1">
    <w:name w:val="HTML Address"/>
    <w:basedOn w:val="1"/>
    <w:link w:val="234"/>
    <w:qFormat/>
    <w:uiPriority w:val="0"/>
    <w:pPr>
      <w:widowControl w:val="0"/>
      <w:spacing w:after="0" w:line="240" w:lineRule="auto"/>
      <w:jc w:val="both"/>
    </w:pPr>
    <w:rPr>
      <w:rFonts w:ascii="等线" w:hAnsi="等线" w:eastAsia="等线" w:cs="Times New Roman"/>
      <w:i/>
      <w:iCs/>
      <w:color w:val="auto"/>
      <w:szCs w:val="24"/>
    </w:rPr>
  </w:style>
  <w:style w:type="paragraph" w:styleId="42">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3">
    <w:name w:val="toc 5"/>
    <w:basedOn w:val="1"/>
    <w:next w:val="1"/>
    <w:qFormat/>
    <w:uiPriority w:val="39"/>
    <w:pPr>
      <w:spacing w:after="0"/>
      <w:ind w:left="840"/>
    </w:pPr>
    <w:rPr>
      <w:rFonts w:ascii="等线" w:eastAsia="等线"/>
      <w:sz w:val="18"/>
      <w:szCs w:val="18"/>
    </w:rPr>
  </w:style>
  <w:style w:type="paragraph" w:styleId="44">
    <w:name w:val="toc 3"/>
    <w:next w:val="1"/>
    <w:qFormat/>
    <w:uiPriority w:val="39"/>
    <w:pPr>
      <w:spacing w:line="259" w:lineRule="auto"/>
      <w:ind w:left="420"/>
    </w:pPr>
    <w:rPr>
      <w:rFonts w:ascii="等线" w:hAnsi="Calibri" w:eastAsia="等线" w:cs="Calibri"/>
      <w:i/>
      <w:iCs/>
      <w:color w:val="000000"/>
      <w:kern w:val="2"/>
      <w:lang w:val="en-US" w:eastAsia="zh-CN" w:bidi="ar-SA"/>
    </w:rPr>
  </w:style>
  <w:style w:type="paragraph" w:styleId="45">
    <w:name w:val="Plain Text"/>
    <w:basedOn w:val="1"/>
    <w:link w:val="308"/>
    <w:qFormat/>
    <w:uiPriority w:val="0"/>
    <w:pPr>
      <w:widowControl w:val="0"/>
      <w:spacing w:after="0" w:line="240" w:lineRule="auto"/>
      <w:jc w:val="both"/>
    </w:pPr>
    <w:rPr>
      <w:rFonts w:ascii="宋体" w:hAnsi="Courier New" w:cs="Times New Roman"/>
      <w:color w:val="auto"/>
      <w:sz w:val="24"/>
      <w:szCs w:val="20"/>
    </w:rPr>
  </w:style>
  <w:style w:type="paragraph" w:styleId="46">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7">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8">
    <w:name w:val="toc 8"/>
    <w:basedOn w:val="1"/>
    <w:next w:val="1"/>
    <w:qFormat/>
    <w:uiPriority w:val="39"/>
    <w:pPr>
      <w:spacing w:after="0"/>
      <w:ind w:left="1470"/>
    </w:pPr>
    <w:rPr>
      <w:rFonts w:ascii="等线" w:eastAsia="等线"/>
      <w:sz w:val="18"/>
      <w:szCs w:val="18"/>
    </w:rPr>
  </w:style>
  <w:style w:type="paragraph" w:styleId="49">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50">
    <w:name w:val="Date"/>
    <w:basedOn w:val="1"/>
    <w:next w:val="1"/>
    <w:link w:val="289"/>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1">
    <w:name w:val="Body Text Indent 2"/>
    <w:basedOn w:val="1"/>
    <w:link w:val="275"/>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2">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3">
    <w:name w:val="Balloon Text"/>
    <w:basedOn w:val="1"/>
    <w:link w:val="210"/>
    <w:unhideWhenUsed/>
    <w:qFormat/>
    <w:uiPriority w:val="0"/>
    <w:pPr>
      <w:spacing w:after="0" w:line="240" w:lineRule="auto"/>
    </w:pPr>
    <w:rPr>
      <w:sz w:val="18"/>
      <w:szCs w:val="18"/>
    </w:rPr>
  </w:style>
  <w:style w:type="paragraph" w:styleId="54">
    <w:name w:val="footer"/>
    <w:basedOn w:val="1"/>
    <w:link w:val="257"/>
    <w:unhideWhenUsed/>
    <w:qFormat/>
    <w:uiPriority w:val="99"/>
    <w:pPr>
      <w:tabs>
        <w:tab w:val="center" w:pos="4153"/>
        <w:tab w:val="right" w:pos="8306"/>
      </w:tabs>
      <w:snapToGrid w:val="0"/>
      <w:spacing w:line="240" w:lineRule="auto"/>
    </w:pPr>
    <w:rPr>
      <w:sz w:val="18"/>
      <w:szCs w:val="18"/>
    </w:rPr>
  </w:style>
  <w:style w:type="paragraph" w:styleId="55">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6">
    <w:name w:val="header"/>
    <w:basedOn w:val="1"/>
    <w:link w:val="188"/>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7">
    <w:name w:val="Signature"/>
    <w:basedOn w:val="1"/>
    <w:link w:val="335"/>
    <w:qFormat/>
    <w:uiPriority w:val="0"/>
    <w:pPr>
      <w:widowControl w:val="0"/>
      <w:spacing w:after="0" w:line="240" w:lineRule="auto"/>
      <w:ind w:left="4320"/>
      <w:jc w:val="both"/>
    </w:pPr>
    <w:rPr>
      <w:rFonts w:ascii="等线" w:hAnsi="等线" w:eastAsia="等线" w:cs="Times New Roman"/>
      <w:color w:val="auto"/>
      <w:szCs w:val="24"/>
    </w:rPr>
  </w:style>
  <w:style w:type="paragraph" w:styleId="58">
    <w:name w:val="toc 1"/>
    <w:basedOn w:val="1"/>
    <w:next w:val="1"/>
    <w:qFormat/>
    <w:uiPriority w:val="39"/>
    <w:pPr>
      <w:spacing w:before="120" w:after="120"/>
    </w:pPr>
    <w:rPr>
      <w:rFonts w:ascii="等线" w:eastAsia="等线"/>
      <w:b/>
      <w:bCs/>
      <w:caps/>
    </w:rPr>
  </w:style>
  <w:style w:type="paragraph" w:styleId="59">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60">
    <w:name w:val="toc 4"/>
    <w:basedOn w:val="1"/>
    <w:next w:val="1"/>
    <w:qFormat/>
    <w:uiPriority w:val="39"/>
    <w:pPr>
      <w:spacing w:after="0"/>
      <w:ind w:left="630"/>
    </w:pPr>
    <w:rPr>
      <w:rFonts w:ascii="等线" w:eastAsia="等线"/>
      <w:sz w:val="18"/>
      <w:szCs w:val="18"/>
    </w:rPr>
  </w:style>
  <w:style w:type="paragraph" w:styleId="61">
    <w:name w:val="index heading"/>
    <w:basedOn w:val="1"/>
    <w:next w:val="62"/>
    <w:qFormat/>
    <w:uiPriority w:val="0"/>
    <w:pPr>
      <w:spacing w:after="0" w:line="240" w:lineRule="auto"/>
      <w:jc w:val="both"/>
    </w:pPr>
    <w:rPr>
      <w:rFonts w:ascii="Arial" w:hAnsi="Arial" w:cs="Times New Roman"/>
      <w:color w:val="auto"/>
      <w:kern w:val="0"/>
      <w:sz w:val="20"/>
      <w:szCs w:val="24"/>
      <w:lang w:eastAsia="en-US"/>
    </w:rPr>
  </w:style>
  <w:style w:type="paragraph" w:styleId="62">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3">
    <w:name w:val="Subtitle"/>
    <w:basedOn w:val="1"/>
    <w:next w:val="1"/>
    <w:link w:val="190"/>
    <w:qFormat/>
    <w:uiPriority w:val="0"/>
    <w:pPr>
      <w:spacing w:after="60" w:line="240" w:lineRule="auto"/>
      <w:jc w:val="center"/>
      <w:outlineLvl w:val="1"/>
    </w:pPr>
    <w:rPr>
      <w:rFonts w:ascii="Cambria" w:hAnsi="Cambria" w:eastAsia="等线" w:cs="Times New Roman"/>
      <w:color w:val="auto"/>
      <w:sz w:val="24"/>
      <w:szCs w:val="24"/>
      <w:lang w:eastAsia="en-US" w:bidi="en-US"/>
    </w:rPr>
  </w:style>
  <w:style w:type="paragraph" w:styleId="64">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5">
    <w:name w:val="List"/>
    <w:basedOn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6">
    <w:name w:val="footnote text"/>
    <w:basedOn w:val="1"/>
    <w:link w:val="209"/>
    <w:qFormat/>
    <w:uiPriority w:val="0"/>
    <w:pPr>
      <w:widowControl w:val="0"/>
      <w:snapToGrid w:val="0"/>
      <w:spacing w:after="0" w:line="240" w:lineRule="auto"/>
    </w:pPr>
    <w:rPr>
      <w:rFonts w:ascii="宋体" w:hAnsi="Times New Roman" w:cs="Times New Roman"/>
      <w:color w:val="auto"/>
      <w:sz w:val="18"/>
      <w:szCs w:val="20"/>
    </w:rPr>
  </w:style>
  <w:style w:type="paragraph" w:styleId="67">
    <w:name w:val="toc 6"/>
    <w:basedOn w:val="1"/>
    <w:next w:val="1"/>
    <w:qFormat/>
    <w:uiPriority w:val="39"/>
    <w:pPr>
      <w:spacing w:after="0"/>
      <w:ind w:left="1050"/>
    </w:pPr>
    <w:rPr>
      <w:rFonts w:ascii="等线" w:eastAsia="等线"/>
      <w:sz w:val="18"/>
      <w:szCs w:val="18"/>
    </w:rPr>
  </w:style>
  <w:style w:type="paragraph" w:styleId="68">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9">
    <w:name w:val="Body Text Indent 3"/>
    <w:basedOn w:val="1"/>
    <w:link w:val="319"/>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70">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1">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2">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3">
    <w:name w:val="toc 2"/>
    <w:next w:val="1"/>
    <w:qFormat/>
    <w:uiPriority w:val="39"/>
    <w:pPr>
      <w:spacing w:line="259" w:lineRule="auto"/>
      <w:ind w:left="210"/>
    </w:pPr>
    <w:rPr>
      <w:rFonts w:ascii="等线" w:hAnsi="Calibri" w:eastAsia="等线" w:cs="Calibri"/>
      <w:smallCaps/>
      <w:color w:val="000000"/>
      <w:kern w:val="2"/>
      <w:lang w:val="en-US" w:eastAsia="zh-CN" w:bidi="ar-SA"/>
    </w:rPr>
  </w:style>
  <w:style w:type="paragraph" w:styleId="74">
    <w:name w:val="toc 9"/>
    <w:basedOn w:val="1"/>
    <w:next w:val="1"/>
    <w:qFormat/>
    <w:uiPriority w:val="39"/>
    <w:pPr>
      <w:spacing w:after="0"/>
      <w:ind w:left="1680"/>
    </w:pPr>
    <w:rPr>
      <w:rFonts w:ascii="等线" w:eastAsia="等线"/>
      <w:sz w:val="18"/>
      <w:szCs w:val="18"/>
    </w:rPr>
  </w:style>
  <w:style w:type="paragraph" w:styleId="75">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6">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7">
    <w:name w:val="Message Header"/>
    <w:basedOn w:val="1"/>
    <w:link w:val="258"/>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8">
    <w:name w:val="HTML Preformatted"/>
    <w:basedOn w:val="1"/>
    <w:link w:val="155"/>
    <w:qFormat/>
    <w:uiPriority w:val="0"/>
    <w:pPr>
      <w:widowControl w:val="0"/>
      <w:spacing w:after="0" w:line="240" w:lineRule="auto"/>
      <w:jc w:val="both"/>
    </w:pPr>
    <w:rPr>
      <w:rFonts w:ascii="Courier New" w:hAnsi="Courier New" w:cs="Courier New"/>
      <w:color w:val="auto"/>
      <w:sz w:val="20"/>
      <w:szCs w:val="20"/>
    </w:rPr>
  </w:style>
  <w:style w:type="paragraph" w:styleId="7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80">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1">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2">
    <w:name w:val="Title"/>
    <w:basedOn w:val="1"/>
    <w:link w:val="261"/>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3">
    <w:name w:val="annotation subject"/>
    <w:basedOn w:val="27"/>
    <w:next w:val="27"/>
    <w:link w:val="162"/>
    <w:qFormat/>
    <w:uiPriority w:val="0"/>
    <w:rPr>
      <w:b/>
      <w:bCs/>
    </w:rPr>
  </w:style>
  <w:style w:type="paragraph" w:styleId="84">
    <w:name w:val="Body Text First Indent"/>
    <w:basedOn w:val="33"/>
    <w:link w:val="173"/>
    <w:qFormat/>
    <w:uiPriority w:val="0"/>
    <w:pPr>
      <w:snapToGrid w:val="0"/>
      <w:spacing w:after="120" w:line="240" w:lineRule="auto"/>
      <w:ind w:firstLine="420"/>
      <w:textAlignment w:val="auto"/>
    </w:pPr>
    <w:rPr>
      <w:rFonts w:ascii="Times New Roman"/>
      <w:kern w:val="2"/>
      <w:sz w:val="24"/>
    </w:rPr>
  </w:style>
  <w:style w:type="paragraph" w:styleId="85">
    <w:name w:val="Body Text First Indent 2"/>
    <w:basedOn w:val="35"/>
    <w:link w:val="165"/>
    <w:qFormat/>
    <w:uiPriority w:val="0"/>
    <w:pPr>
      <w:adjustRightInd/>
      <w:snapToGrid/>
      <w:spacing w:line="360" w:lineRule="auto"/>
      <w:ind w:firstLine="471" w:firstLineChars="200"/>
      <w:textAlignment w:val="auto"/>
    </w:pPr>
    <w:rPr>
      <w:rFonts w:hint="eastAsia" w:hAnsi="Times New Roman"/>
      <w:kern w:val="2"/>
    </w:rPr>
  </w:style>
  <w:style w:type="table" w:styleId="87">
    <w:name w:val="Table Grid"/>
    <w:basedOn w:val="8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3D effects 1"/>
    <w:basedOn w:val="86"/>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3">
    <w:name w:val="Table 3D effects 2"/>
    <w:basedOn w:val="86"/>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3"/>
    <w:basedOn w:val="86"/>
    <w:semiHidden/>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1"/>
    <w:basedOn w:val="86"/>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2"/>
    <w:basedOn w:val="86"/>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3"/>
    <w:basedOn w:val="86"/>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8">
    <w:name w:val="Table List 4"/>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9">
    <w:name w:val="Table List 5"/>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0">
    <w:name w:val="Table List 6"/>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List 7"/>
    <w:basedOn w:val="86"/>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2">
    <w:name w:val="Table List 8"/>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Contemporary"/>
    <w:basedOn w:val="86"/>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4">
    <w:name w:val="Table Columns 1"/>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2"/>
    <w:basedOn w:val="86"/>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3"/>
    <w:basedOn w:val="86"/>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7">
    <w:name w:val="Table Columns 4"/>
    <w:basedOn w:val="86"/>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0">
    <w:name w:val="Table Grid 2"/>
    <w:basedOn w:val="86"/>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1">
    <w:name w:val="Table Grid 3"/>
    <w:basedOn w:val="86"/>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4"/>
    <w:basedOn w:val="86"/>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3">
    <w:name w:val="Table Grid 5"/>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6"/>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7"/>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8"/>
    <w:basedOn w:val="86"/>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7">
    <w:name w:val="Table Web 1"/>
    <w:basedOn w:val="86"/>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2"/>
    <w:basedOn w:val="86"/>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3"/>
    <w:basedOn w:val="86"/>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Professional"/>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2">
    <w:name w:val="Strong"/>
    <w:basedOn w:val="131"/>
    <w:qFormat/>
    <w:uiPriority w:val="22"/>
    <w:rPr>
      <w:b/>
      <w:bCs/>
    </w:rPr>
  </w:style>
  <w:style w:type="character" w:styleId="133">
    <w:name w:val="endnote reference"/>
    <w:semiHidden/>
    <w:qFormat/>
    <w:uiPriority w:val="0"/>
    <w:rPr>
      <w:rFonts w:cs="Times New Roman"/>
      <w:vertAlign w:val="superscript"/>
    </w:rPr>
  </w:style>
  <w:style w:type="character" w:styleId="134">
    <w:name w:val="page number"/>
    <w:basedOn w:val="131"/>
    <w:qFormat/>
    <w:uiPriority w:val="99"/>
  </w:style>
  <w:style w:type="character" w:styleId="135">
    <w:name w:val="FollowedHyperlink"/>
    <w:basedOn w:val="131"/>
    <w:qFormat/>
    <w:uiPriority w:val="0"/>
    <w:rPr>
      <w:color w:val="800080"/>
      <w:u w:val="single"/>
    </w:rPr>
  </w:style>
  <w:style w:type="character" w:styleId="136">
    <w:name w:val="Emphasis"/>
    <w:basedOn w:val="131"/>
    <w:qFormat/>
    <w:uiPriority w:val="0"/>
    <w:rPr>
      <w:color w:val="CC0033"/>
    </w:rPr>
  </w:style>
  <w:style w:type="character" w:styleId="137">
    <w:name w:val="line number"/>
    <w:basedOn w:val="131"/>
    <w:unhideWhenUsed/>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basedOn w:val="131"/>
    <w:qFormat/>
    <w:uiPriority w:val="0"/>
  </w:style>
  <w:style w:type="character" w:styleId="141">
    <w:name w:val="HTML Variable"/>
    <w:qFormat/>
    <w:uiPriority w:val="0"/>
    <w:rPr>
      <w:i/>
      <w:iCs/>
    </w:rPr>
  </w:style>
  <w:style w:type="character" w:styleId="142">
    <w:name w:val="Hyperlink"/>
    <w:basedOn w:val="131"/>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basedOn w:val="131"/>
    <w:qFormat/>
    <w:uiPriority w:val="0"/>
    <w:rPr>
      <w:sz w:val="21"/>
      <w:szCs w:val="21"/>
    </w:rPr>
  </w:style>
  <w:style w:type="character" w:styleId="145">
    <w:name w:val="HTML Cite"/>
    <w:qFormat/>
    <w:uiPriority w:val="0"/>
    <w:rPr>
      <w:i/>
      <w:iCs/>
    </w:rPr>
  </w:style>
  <w:style w:type="character" w:styleId="146">
    <w:name w:val="footnote reference"/>
    <w:basedOn w:val="131"/>
    <w:qFormat/>
    <w:uiPriority w:val="0"/>
    <w:rPr>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文档结构图 Char1"/>
    <w:basedOn w:val="131"/>
    <w:link w:val="25"/>
    <w:qFormat/>
    <w:uiPriority w:val="0"/>
    <w:rPr>
      <w:rFonts w:ascii="Times New Roman" w:hAnsi="Times New Roman" w:eastAsia="宋体" w:cs="Times New Roman"/>
      <w:kern w:val="0"/>
      <w:szCs w:val="20"/>
      <w:shd w:val="clear" w:color="auto" w:fill="000080"/>
    </w:rPr>
  </w:style>
  <w:style w:type="character" w:customStyle="1" w:styleId="150">
    <w:name w:val="正文文本 Char3"/>
    <w:basedOn w:val="131"/>
    <w:link w:val="33"/>
    <w:qFormat/>
    <w:uiPriority w:val="0"/>
    <w:rPr>
      <w:rFonts w:ascii="宋体" w:hAnsi="Times New Roman" w:eastAsia="宋体" w:cs="Times New Roman"/>
      <w:kern w:val="0"/>
      <w:sz w:val="28"/>
      <w:szCs w:val="20"/>
    </w:rPr>
  </w:style>
  <w:style w:type="character" w:customStyle="1" w:styleId="151">
    <w:name w:val="正文文本缩进 Char1"/>
    <w:basedOn w:val="131"/>
    <w:qFormat/>
    <w:uiPriority w:val="0"/>
  </w:style>
  <w:style w:type="character" w:customStyle="1" w:styleId="152">
    <w:name w:val="图中文字"/>
    <w:qFormat/>
    <w:uiPriority w:val="0"/>
    <w:rPr>
      <w:rFonts w:ascii="Times New Roman" w:eastAsia="宋体"/>
      <w:sz w:val="15"/>
    </w:rPr>
  </w:style>
  <w:style w:type="character" w:customStyle="1" w:styleId="153">
    <w:name w:val="签名 Char"/>
    <w:basedOn w:val="131"/>
    <w:qFormat/>
    <w:uiPriority w:val="0"/>
    <w:rPr>
      <w:snapToGrid w:val="0"/>
      <w:sz w:val="24"/>
    </w:rPr>
  </w:style>
  <w:style w:type="character" w:customStyle="1" w:styleId="154">
    <w:name w:val="称呼 Char1"/>
    <w:basedOn w:val="131"/>
    <w:link w:val="29"/>
    <w:qFormat/>
    <w:uiPriority w:val="0"/>
    <w:rPr>
      <w:szCs w:val="24"/>
    </w:rPr>
  </w:style>
  <w:style w:type="character" w:customStyle="1" w:styleId="155">
    <w:name w:val="HTML 预设格式 Char1"/>
    <w:basedOn w:val="131"/>
    <w:link w:val="78"/>
    <w:qFormat/>
    <w:uiPriority w:val="0"/>
    <w:rPr>
      <w:rFonts w:ascii="Courier New" w:hAnsi="Courier New" w:eastAsia="宋体" w:cs="Courier New"/>
      <w:sz w:val="20"/>
      <w:szCs w:val="20"/>
    </w:rPr>
  </w:style>
  <w:style w:type="character" w:customStyle="1" w:styleId="156">
    <w:name w:val="正文文字 Char"/>
    <w:basedOn w:val="131"/>
    <w:qFormat/>
    <w:uiPriority w:val="0"/>
    <w:rPr>
      <w:rFonts w:ascii="宋体" w:eastAsia="宋体"/>
      <w:kern w:val="2"/>
      <w:sz w:val="28"/>
      <w:lang w:val="en-US" w:eastAsia="zh-CN" w:bidi="ar-SA"/>
    </w:rPr>
  </w:style>
  <w:style w:type="character" w:customStyle="1" w:styleId="157">
    <w:name w:val="样式2 Char"/>
    <w:basedOn w:val="131"/>
    <w:link w:val="158"/>
    <w:qFormat/>
    <w:uiPriority w:val="0"/>
    <w:rPr>
      <w:rFonts w:ascii="Times New Roman" w:hAnsi="Times New Roman" w:eastAsia="宋体" w:cs="Times New Roman"/>
      <w:kern w:val="0"/>
      <w:sz w:val="24"/>
      <w:szCs w:val="20"/>
    </w:rPr>
  </w:style>
  <w:style w:type="paragraph" w:customStyle="1" w:styleId="158">
    <w:name w:val="样式2"/>
    <w:basedOn w:val="1"/>
    <w:link w:val="157"/>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character" w:customStyle="1" w:styleId="159">
    <w:name w:val="副标题 Char"/>
    <w:basedOn w:val="131"/>
    <w:qFormat/>
    <w:uiPriority w:val="0"/>
    <w:rPr>
      <w:rFonts w:ascii="Cambria" w:hAnsi="Cambria" w:cs="Times New Roman"/>
      <w:b/>
      <w:bCs/>
      <w:snapToGrid w:val="0"/>
      <w:kern w:val="28"/>
      <w:sz w:val="32"/>
      <w:szCs w:val="32"/>
    </w:rPr>
  </w:style>
  <w:style w:type="character" w:customStyle="1" w:styleId="160">
    <w:name w:val="正文文本 2 Char"/>
    <w:qFormat/>
    <w:locked/>
    <w:uiPriority w:val="0"/>
    <w:rPr>
      <w:rFonts w:cs="Times New Roman"/>
      <w:sz w:val="24"/>
      <w:szCs w:val="24"/>
    </w:rPr>
  </w:style>
  <w:style w:type="character" w:customStyle="1" w:styleId="161">
    <w:name w:val="正文1 Char Char Char Char"/>
    <w:basedOn w:val="131"/>
    <w:qFormat/>
    <w:uiPriority w:val="0"/>
    <w:rPr>
      <w:rFonts w:eastAsia="宋体"/>
      <w:kern w:val="2"/>
      <w:sz w:val="24"/>
      <w:lang w:val="en-US" w:eastAsia="zh-CN" w:bidi="ar-SA"/>
    </w:rPr>
  </w:style>
  <w:style w:type="character" w:customStyle="1" w:styleId="162">
    <w:name w:val="批注主题 Char2"/>
    <w:basedOn w:val="163"/>
    <w:link w:val="83"/>
    <w:qFormat/>
    <w:uiPriority w:val="0"/>
    <w:rPr>
      <w:rFonts w:ascii="Times New Roman" w:hAnsi="Times New Roman" w:eastAsia="宋体" w:cs="Times New Roman"/>
      <w:b/>
      <w:bCs/>
      <w:kern w:val="0"/>
      <w:szCs w:val="20"/>
    </w:rPr>
  </w:style>
  <w:style w:type="character" w:customStyle="1" w:styleId="163">
    <w:name w:val="批注文字 Char3"/>
    <w:basedOn w:val="131"/>
    <w:link w:val="27"/>
    <w:qFormat/>
    <w:uiPriority w:val="0"/>
    <w:rPr>
      <w:rFonts w:ascii="Times New Roman" w:hAnsi="Times New Roman" w:eastAsia="宋体" w:cs="Times New Roman"/>
      <w:kern w:val="0"/>
      <w:szCs w:val="20"/>
    </w:rPr>
  </w:style>
  <w:style w:type="character" w:customStyle="1" w:styleId="164">
    <w:name w:val="HTML 预设格式 Char"/>
    <w:basedOn w:val="131"/>
    <w:qFormat/>
    <w:uiPriority w:val="0"/>
    <w:rPr>
      <w:rFonts w:ascii="Courier New" w:hAnsi="Courier New" w:cs="Courier New"/>
      <w:snapToGrid w:val="0"/>
    </w:rPr>
  </w:style>
  <w:style w:type="character" w:customStyle="1" w:styleId="165">
    <w:name w:val="正文首行缩进 2 Char1"/>
    <w:basedOn w:val="166"/>
    <w:link w:val="85"/>
    <w:qFormat/>
    <w:uiPriority w:val="0"/>
    <w:rPr>
      <w:rFonts w:ascii="宋体" w:hAnsi="Times New Roman" w:eastAsia="宋体" w:cs="Times New Roman"/>
      <w:kern w:val="0"/>
      <w:sz w:val="24"/>
      <w:szCs w:val="20"/>
    </w:rPr>
  </w:style>
  <w:style w:type="character" w:customStyle="1" w:styleId="166">
    <w:name w:val="正文文本缩进 Char3"/>
    <w:basedOn w:val="131"/>
    <w:link w:val="35"/>
    <w:qFormat/>
    <w:uiPriority w:val="0"/>
    <w:rPr>
      <w:rFonts w:ascii="宋体" w:hAnsi="宋体" w:eastAsia="宋体" w:cs="Times New Roman"/>
      <w:kern w:val="0"/>
      <w:sz w:val="24"/>
      <w:szCs w:val="20"/>
    </w:rPr>
  </w:style>
  <w:style w:type="character" w:customStyle="1" w:styleId="167">
    <w:name w:val="一级条标题 Char"/>
    <w:link w:val="168"/>
    <w:qFormat/>
    <w:uiPriority w:val="0"/>
    <w:rPr>
      <w:rFonts w:ascii="黑体" w:eastAsia="黑体"/>
      <w:b/>
    </w:rPr>
  </w:style>
  <w:style w:type="paragraph" w:customStyle="1" w:styleId="168">
    <w:name w:val="一级条标题"/>
    <w:basedOn w:val="4"/>
    <w:next w:val="169"/>
    <w:link w:val="167"/>
    <w:qFormat/>
    <w:uiPriority w:val="0"/>
    <w:pPr>
      <w:keepNext w:val="0"/>
      <w:keepLines w:val="0"/>
      <w:tabs>
        <w:tab w:val="left" w:pos="525"/>
        <w:tab w:val="left" w:pos="780"/>
      </w:tabs>
      <w:spacing w:after="0" w:line="240" w:lineRule="auto"/>
      <w:ind w:left="780" w:right="0" w:hanging="360"/>
      <w:jc w:val="both"/>
      <w:outlineLvl w:val="2"/>
    </w:pPr>
    <w:rPr>
      <w:rFonts w:hAnsi="等线" w:eastAsia="黑体" w:cs="Times New Roman"/>
      <w:b/>
      <w:color w:val="auto"/>
      <w:sz w:val="21"/>
    </w:rPr>
  </w:style>
  <w:style w:type="paragraph" w:customStyle="1" w:styleId="169">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170">
    <w:name w:val="批注文字 Char1"/>
    <w:basedOn w:val="131"/>
    <w:semiHidden/>
    <w:qFormat/>
    <w:uiPriority w:val="99"/>
  </w:style>
  <w:style w:type="character" w:customStyle="1" w:styleId="171">
    <w:name w:val="条标题1.1.1 Char Char Char Char Char Char Char Char Char Char"/>
    <w:basedOn w:val="131"/>
    <w:qFormat/>
    <w:uiPriority w:val="0"/>
    <w:rPr>
      <w:rFonts w:ascii="宋体" w:hAnsi="宋体" w:eastAsia="宋体"/>
      <w:b/>
      <w:bCs/>
      <w:iCs/>
      <w:kern w:val="2"/>
      <w:sz w:val="24"/>
      <w:szCs w:val="24"/>
      <w:lang w:val="en-US" w:eastAsia="zh-CN" w:bidi="ar-SA"/>
    </w:rPr>
  </w:style>
  <w:style w:type="character" w:customStyle="1" w:styleId="172">
    <w:name w:val="正文文本缩进 2 Char"/>
    <w:qFormat/>
    <w:locked/>
    <w:uiPriority w:val="0"/>
    <w:rPr>
      <w:rFonts w:cs="Times New Roman"/>
      <w:sz w:val="24"/>
      <w:szCs w:val="24"/>
    </w:rPr>
  </w:style>
  <w:style w:type="character" w:customStyle="1" w:styleId="173">
    <w:name w:val="正文首行缩进 Char2"/>
    <w:basedOn w:val="150"/>
    <w:link w:val="84"/>
    <w:qFormat/>
    <w:uiPriority w:val="0"/>
    <w:rPr>
      <w:rFonts w:ascii="Times New Roman" w:hAnsi="Times New Roman" w:eastAsia="宋体" w:cs="Times New Roman"/>
      <w:kern w:val="0"/>
      <w:sz w:val="24"/>
      <w:szCs w:val="20"/>
    </w:rPr>
  </w:style>
  <w:style w:type="character" w:customStyle="1" w:styleId="174">
    <w:name w:val="表格 Char"/>
    <w:basedOn w:val="131"/>
    <w:link w:val="175"/>
    <w:qFormat/>
    <w:uiPriority w:val="0"/>
    <w:rPr>
      <w:rFonts w:ascii="楷体_GB2312" w:hAnsi="宋体" w:eastAsia="宋体" w:cs="Arial"/>
      <w:bCs/>
      <w:sz w:val="24"/>
      <w:szCs w:val="52"/>
    </w:rPr>
  </w:style>
  <w:style w:type="paragraph" w:customStyle="1" w:styleId="175">
    <w:name w:val="表格"/>
    <w:basedOn w:val="1"/>
    <w:link w:val="174"/>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176">
    <w:name w:val="不同e"/>
    <w:basedOn w:val="131"/>
    <w:qFormat/>
    <w:uiPriority w:val="0"/>
    <w:rPr>
      <w:rFonts w:ascii="宋体" w:hAnsi="宋体" w:eastAsia="宋体"/>
      <w:color w:val="FF0000"/>
      <w:kern w:val="22"/>
      <w:sz w:val="22"/>
    </w:rPr>
  </w:style>
  <w:style w:type="character" w:customStyle="1" w:styleId="177">
    <w:name w:val="样式2 Char1"/>
    <w:basedOn w:val="131"/>
    <w:qFormat/>
    <w:uiPriority w:val="0"/>
    <w:rPr>
      <w:rFonts w:eastAsia="宋体"/>
      <w:sz w:val="24"/>
      <w:lang w:val="en-US" w:eastAsia="zh-CN" w:bidi="ar-SA"/>
    </w:rPr>
  </w:style>
  <w:style w:type="character" w:customStyle="1" w:styleId="178">
    <w:name w:val="正文文本 Char"/>
    <w:semiHidden/>
    <w:qFormat/>
    <w:locked/>
    <w:uiPriority w:val="99"/>
    <w:rPr>
      <w:rFonts w:cs="Times New Roman"/>
      <w:sz w:val="24"/>
      <w:szCs w:val="24"/>
    </w:rPr>
  </w:style>
  <w:style w:type="character" w:customStyle="1" w:styleId="179">
    <w:name w:val="日期 Char1"/>
    <w:basedOn w:val="131"/>
    <w:semiHidden/>
    <w:qFormat/>
    <w:uiPriority w:val="99"/>
  </w:style>
  <w:style w:type="character" w:customStyle="1" w:styleId="180">
    <w:name w:val="称呼 字符1"/>
    <w:basedOn w:val="131"/>
    <w:semiHidden/>
    <w:qFormat/>
    <w:uiPriority w:val="99"/>
    <w:rPr>
      <w:rFonts w:ascii="Calibri" w:hAnsi="Calibri" w:eastAsia="宋体" w:cs="Calibri"/>
      <w:color w:val="000000"/>
    </w:rPr>
  </w:style>
  <w:style w:type="character" w:customStyle="1" w:styleId="181">
    <w:name w:val="jl 三级 Char Char"/>
    <w:link w:val="182"/>
    <w:semiHidden/>
    <w:qFormat/>
    <w:uiPriority w:val="0"/>
    <w:rPr>
      <w:rFonts w:ascii="宋体" w:hAnsi="宋体"/>
      <w:b/>
      <w:color w:val="000000"/>
      <w:sz w:val="24"/>
      <w:szCs w:val="24"/>
    </w:rPr>
  </w:style>
  <w:style w:type="paragraph" w:customStyle="1" w:styleId="182">
    <w:name w:val="jl 三级 Char"/>
    <w:basedOn w:val="1"/>
    <w:link w:val="181"/>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等线" w:cs="Times New Roman"/>
      <w:b/>
      <w:sz w:val="24"/>
      <w:szCs w:val="24"/>
    </w:rPr>
  </w:style>
  <w:style w:type="character" w:customStyle="1" w:styleId="183">
    <w:name w:val="列出段落 Char"/>
    <w:link w:val="184"/>
    <w:qFormat/>
    <w:uiPriority w:val="0"/>
    <w:rPr>
      <w:rFonts w:ascii="Times New Roman" w:hAnsi="Times New Roman" w:eastAsia="宋体" w:cs="Times New Roman"/>
      <w:szCs w:val="24"/>
    </w:rPr>
  </w:style>
  <w:style w:type="paragraph" w:customStyle="1" w:styleId="184">
    <w:name w:val="列出段落1"/>
    <w:basedOn w:val="1"/>
    <w:link w:val="183"/>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185">
    <w:name w:val="正文文本 Char2"/>
    <w:basedOn w:val="131"/>
    <w:qFormat/>
    <w:uiPriority w:val="0"/>
    <w:rPr>
      <w:kern w:val="2"/>
      <w:sz w:val="21"/>
      <w:szCs w:val="24"/>
    </w:rPr>
  </w:style>
  <w:style w:type="character" w:customStyle="1" w:styleId="186">
    <w:name w:val="信息标题 Char"/>
    <w:basedOn w:val="131"/>
    <w:qFormat/>
    <w:uiPriority w:val="0"/>
    <w:rPr>
      <w:rFonts w:ascii="Cambria" w:hAnsi="Cambria" w:eastAsia="宋体" w:cs="Times New Roman"/>
      <w:snapToGrid w:val="0"/>
      <w:sz w:val="24"/>
      <w:szCs w:val="24"/>
      <w:shd w:val="pct20" w:color="auto" w:fill="auto"/>
    </w:rPr>
  </w:style>
  <w:style w:type="character" w:customStyle="1" w:styleId="187">
    <w:name w:val="标题 5 Char1"/>
    <w:basedOn w:val="131"/>
    <w:qFormat/>
    <w:uiPriority w:val="0"/>
    <w:rPr>
      <w:rFonts w:ascii="Times New Roman" w:hAnsi="Times New Roman" w:eastAsia="宋体" w:cs="Times New Roman"/>
      <w:b/>
      <w:bCs/>
      <w:kern w:val="0"/>
      <w:sz w:val="28"/>
      <w:szCs w:val="28"/>
    </w:rPr>
  </w:style>
  <w:style w:type="character" w:customStyle="1" w:styleId="188">
    <w:name w:val="页眉 Char1"/>
    <w:basedOn w:val="131"/>
    <w:link w:val="56"/>
    <w:qFormat/>
    <w:uiPriority w:val="99"/>
    <w:rPr>
      <w:rFonts w:ascii="Calibri" w:hAnsi="Calibri" w:eastAsia="Calibri" w:cs="Calibri"/>
      <w:color w:val="000000"/>
      <w:sz w:val="18"/>
      <w:szCs w:val="18"/>
    </w:rPr>
  </w:style>
  <w:style w:type="character" w:customStyle="1" w:styleId="189">
    <w:name w:val="Char Char16"/>
    <w:qFormat/>
    <w:uiPriority w:val="0"/>
    <w:rPr>
      <w:rFonts w:ascii="Arial" w:hAnsi="Arial" w:eastAsia="黑体"/>
      <w:b/>
      <w:bCs/>
      <w:kern w:val="2"/>
      <w:sz w:val="32"/>
      <w:szCs w:val="32"/>
      <w:lang w:val="en-US" w:eastAsia="zh-CN" w:bidi="ar-SA"/>
    </w:rPr>
  </w:style>
  <w:style w:type="character" w:customStyle="1" w:styleId="190">
    <w:name w:val="副标题 Char1"/>
    <w:basedOn w:val="131"/>
    <w:link w:val="63"/>
    <w:qFormat/>
    <w:uiPriority w:val="0"/>
    <w:rPr>
      <w:rFonts w:ascii="Cambria" w:hAnsi="Cambria"/>
      <w:sz w:val="24"/>
      <w:szCs w:val="24"/>
      <w:lang w:eastAsia="en-US" w:bidi="en-US"/>
    </w:rPr>
  </w:style>
  <w:style w:type="character" w:customStyle="1" w:styleId="191">
    <w:name w:val="Char Char41"/>
    <w:qFormat/>
    <w:uiPriority w:val="0"/>
    <w:rPr>
      <w:rFonts w:eastAsia="汉仪大宋简"/>
      <w:kern w:val="44"/>
      <w:sz w:val="22"/>
      <w:szCs w:val="22"/>
      <w:lang w:val="en-US" w:eastAsia="zh-CN" w:bidi="ar-SA"/>
    </w:rPr>
  </w:style>
  <w:style w:type="character" w:customStyle="1" w:styleId="192">
    <w:name w:val="文档结构图 Char"/>
    <w:semiHidden/>
    <w:qFormat/>
    <w:uiPriority w:val="0"/>
    <w:rPr>
      <w:rFonts w:ascii="宋体" w:eastAsia="宋体"/>
      <w:sz w:val="18"/>
      <w:szCs w:val="18"/>
    </w:rPr>
  </w:style>
  <w:style w:type="character" w:customStyle="1" w:styleId="193">
    <w:name w:val="标题 3 Char"/>
    <w:basedOn w:val="131"/>
    <w:qFormat/>
    <w:uiPriority w:val="9"/>
    <w:rPr>
      <w:rFonts w:ascii="Times New Roman" w:hAnsi="Times New Roman" w:cs="Times New Roman"/>
      <w:b/>
      <w:bCs/>
      <w:sz w:val="32"/>
      <w:szCs w:val="32"/>
    </w:rPr>
  </w:style>
  <w:style w:type="character" w:customStyle="1" w:styleId="194">
    <w:name w:val="样式 标题 3 + 宋体 Char"/>
    <w:link w:val="195"/>
    <w:qFormat/>
    <w:uiPriority w:val="0"/>
    <w:rPr>
      <w:rFonts w:ascii="宋体" w:hAnsi="宋体"/>
      <w:szCs w:val="21"/>
    </w:rPr>
  </w:style>
  <w:style w:type="paragraph" w:customStyle="1" w:styleId="195">
    <w:name w:val="样式 标题 3 + 宋体"/>
    <w:basedOn w:val="5"/>
    <w:link w:val="194"/>
    <w:qFormat/>
    <w:uiPriority w:val="0"/>
    <w:pPr>
      <w:keepNext w:val="0"/>
      <w:keepLines w:val="0"/>
      <w:widowControl w:val="0"/>
      <w:tabs>
        <w:tab w:val="left" w:pos="1560"/>
      </w:tabs>
      <w:snapToGrid w:val="0"/>
      <w:spacing w:after="0" w:line="360" w:lineRule="auto"/>
      <w:ind w:left="360" w:right="0" w:firstLine="0"/>
      <w:jc w:val="both"/>
    </w:pPr>
    <w:rPr>
      <w:rFonts w:ascii="宋体" w:hAnsi="宋体" w:eastAsia="等线" w:cs="Times New Roman"/>
      <w:color w:val="auto"/>
      <w:sz w:val="21"/>
      <w:szCs w:val="21"/>
    </w:rPr>
  </w:style>
  <w:style w:type="character" w:customStyle="1" w:styleId="196">
    <w:name w:val="正文文本缩进 Char"/>
    <w:qFormat/>
    <w:locked/>
    <w:uiPriority w:val="0"/>
    <w:rPr>
      <w:rFonts w:cs="Times New Roman"/>
      <w:sz w:val="24"/>
      <w:szCs w:val="24"/>
    </w:rPr>
  </w:style>
  <w:style w:type="character" w:customStyle="1" w:styleId="197">
    <w:name w:val="引用 Char1"/>
    <w:basedOn w:val="131"/>
    <w:link w:val="198"/>
    <w:qFormat/>
    <w:uiPriority w:val="0"/>
    <w:rPr>
      <w:rFonts w:ascii="Calibri" w:hAnsi="Calibri"/>
      <w:i/>
      <w:sz w:val="24"/>
      <w:szCs w:val="24"/>
      <w:lang w:eastAsia="en-US" w:bidi="en-US"/>
    </w:rPr>
  </w:style>
  <w:style w:type="paragraph" w:customStyle="1" w:styleId="198">
    <w:name w:val="引用1"/>
    <w:basedOn w:val="1"/>
    <w:next w:val="1"/>
    <w:link w:val="197"/>
    <w:qFormat/>
    <w:uiPriority w:val="0"/>
    <w:pPr>
      <w:spacing w:after="0" w:line="240" w:lineRule="auto"/>
    </w:pPr>
    <w:rPr>
      <w:rFonts w:eastAsia="等线" w:cs="Times New Roman"/>
      <w:i/>
      <w:color w:val="auto"/>
      <w:sz w:val="24"/>
      <w:szCs w:val="24"/>
      <w:lang w:eastAsia="en-US" w:bidi="en-US"/>
    </w:rPr>
  </w:style>
  <w:style w:type="character" w:customStyle="1" w:styleId="199">
    <w:name w:val="标题 3 Char2"/>
    <w:link w:val="5"/>
    <w:qFormat/>
    <w:uiPriority w:val="9"/>
    <w:rPr>
      <w:rFonts w:ascii="黑体" w:hAnsi="黑体" w:eastAsia="宋体" w:cs="黑体"/>
      <w:color w:val="000000"/>
      <w:sz w:val="28"/>
    </w:rPr>
  </w:style>
  <w:style w:type="character" w:customStyle="1" w:styleId="200">
    <w:name w:val="标题 5 Char"/>
    <w:link w:val="7"/>
    <w:qFormat/>
    <w:uiPriority w:val="0"/>
    <w:rPr>
      <w:rFonts w:ascii="黑体" w:hAnsi="黑体" w:eastAsia="黑体" w:cs="黑体"/>
      <w:color w:val="000000"/>
      <w:sz w:val="28"/>
    </w:rPr>
  </w:style>
  <w:style w:type="character" w:customStyle="1" w:styleId="201">
    <w:name w:val="注释标题 Char"/>
    <w:basedOn w:val="131"/>
    <w:qFormat/>
    <w:uiPriority w:val="0"/>
    <w:rPr>
      <w:snapToGrid w:val="0"/>
      <w:sz w:val="24"/>
    </w:rPr>
  </w:style>
  <w:style w:type="character" w:customStyle="1" w:styleId="202">
    <w:name w:val="HTML 地址 Char"/>
    <w:basedOn w:val="131"/>
    <w:qFormat/>
    <w:uiPriority w:val="0"/>
    <w:rPr>
      <w:i/>
      <w:iCs/>
      <w:snapToGrid w:val="0"/>
      <w:sz w:val="24"/>
    </w:rPr>
  </w:style>
  <w:style w:type="character" w:customStyle="1" w:styleId="203">
    <w:name w:val="纯文本 Char3"/>
    <w:qFormat/>
    <w:locked/>
    <w:uiPriority w:val="0"/>
    <w:rPr>
      <w:rFonts w:ascii="宋体" w:hAnsi="Courier New" w:cs="Courier New"/>
      <w:sz w:val="21"/>
      <w:szCs w:val="21"/>
    </w:rPr>
  </w:style>
  <w:style w:type="character" w:customStyle="1" w:styleId="204">
    <w:name w:val="style21"/>
    <w:basedOn w:val="131"/>
    <w:qFormat/>
    <w:uiPriority w:val="0"/>
    <w:rPr>
      <w:b/>
      <w:bCs/>
      <w:sz w:val="21"/>
      <w:szCs w:val="21"/>
    </w:rPr>
  </w:style>
  <w:style w:type="character" w:customStyle="1" w:styleId="205">
    <w:name w:val="标题 7 Char"/>
    <w:basedOn w:val="131"/>
    <w:semiHidden/>
    <w:qFormat/>
    <w:uiPriority w:val="9"/>
    <w:rPr>
      <w:rFonts w:ascii="Calibri" w:hAnsi="Calibri" w:eastAsia="Calibri" w:cs="Calibri"/>
      <w:b/>
      <w:bCs/>
      <w:color w:val="000000"/>
      <w:sz w:val="24"/>
      <w:szCs w:val="24"/>
    </w:rPr>
  </w:style>
  <w:style w:type="character" w:customStyle="1" w:styleId="206">
    <w:name w:val="Comment Text Char"/>
    <w:qFormat/>
    <w:locked/>
    <w:uiPriority w:val="99"/>
    <w:rPr>
      <w:rFonts w:eastAsia="宋体"/>
      <w:kern w:val="2"/>
      <w:sz w:val="24"/>
      <w:lang w:val="en-US" w:eastAsia="zh-CN"/>
    </w:rPr>
  </w:style>
  <w:style w:type="character" w:customStyle="1" w:styleId="207">
    <w:name w:val="Footer Char"/>
    <w:qFormat/>
    <w:locked/>
    <w:uiPriority w:val="99"/>
    <w:rPr>
      <w:rFonts w:eastAsia="长城仿宋"/>
      <w:sz w:val="18"/>
    </w:rPr>
  </w:style>
  <w:style w:type="character" w:customStyle="1" w:styleId="208">
    <w:name w:val="apple-converted-space"/>
    <w:qFormat/>
    <w:uiPriority w:val="0"/>
  </w:style>
  <w:style w:type="character" w:customStyle="1" w:styleId="209">
    <w:name w:val="脚注文本 Char"/>
    <w:basedOn w:val="131"/>
    <w:link w:val="66"/>
    <w:qFormat/>
    <w:uiPriority w:val="0"/>
    <w:rPr>
      <w:rFonts w:ascii="宋体" w:hAnsi="Times New Roman" w:eastAsia="宋体" w:cs="Times New Roman"/>
      <w:sz w:val="18"/>
      <w:szCs w:val="20"/>
    </w:rPr>
  </w:style>
  <w:style w:type="character" w:customStyle="1" w:styleId="210">
    <w:name w:val="批注框文本 Char2"/>
    <w:basedOn w:val="131"/>
    <w:link w:val="53"/>
    <w:qFormat/>
    <w:uiPriority w:val="0"/>
    <w:rPr>
      <w:rFonts w:ascii="Calibri" w:hAnsi="Calibri" w:eastAsia="Calibri" w:cs="Calibri"/>
      <w:color w:val="000000"/>
      <w:sz w:val="18"/>
      <w:szCs w:val="18"/>
    </w:rPr>
  </w:style>
  <w:style w:type="character" w:customStyle="1" w:styleId="211">
    <w:name w:val="书籍标题1"/>
    <w:qFormat/>
    <w:uiPriority w:val="0"/>
    <w:rPr>
      <w:rFonts w:ascii="Cambria" w:hAnsi="Cambria" w:eastAsia="宋体"/>
      <w:b/>
      <w:i/>
      <w:sz w:val="24"/>
      <w:szCs w:val="24"/>
    </w:rPr>
  </w:style>
  <w:style w:type="character" w:customStyle="1" w:styleId="212">
    <w:name w:val="页脚 Char"/>
    <w:qFormat/>
    <w:uiPriority w:val="99"/>
    <w:rPr>
      <w:rFonts w:ascii="Calibri" w:hAnsi="Calibri" w:eastAsia="宋体" w:cs="Times New Roman"/>
      <w:sz w:val="22"/>
      <w:szCs w:val="22"/>
    </w:rPr>
  </w:style>
  <w:style w:type="character" w:customStyle="1" w:styleId="213">
    <w:name w:val="标题 Char1"/>
    <w:basedOn w:val="131"/>
    <w:qFormat/>
    <w:uiPriority w:val="0"/>
    <w:rPr>
      <w:rFonts w:ascii="Arial" w:hAnsi="Arial" w:eastAsia="宋体"/>
      <w:b/>
      <w:kern w:val="2"/>
      <w:sz w:val="32"/>
      <w:lang w:val="en-US" w:eastAsia="zh-CN" w:bidi="ar-SA"/>
    </w:rPr>
  </w:style>
  <w:style w:type="character" w:customStyle="1" w:styleId="214">
    <w:name w:val="批注主题 Char1"/>
    <w:basedOn w:val="170"/>
    <w:semiHidden/>
    <w:qFormat/>
    <w:uiPriority w:val="99"/>
    <w:rPr>
      <w:b/>
      <w:bCs/>
    </w:rPr>
  </w:style>
  <w:style w:type="character" w:customStyle="1" w:styleId="215">
    <w:name w:val="标题 1 Char2"/>
    <w:link w:val="3"/>
    <w:qFormat/>
    <w:uiPriority w:val="0"/>
    <w:rPr>
      <w:rFonts w:ascii="黑体" w:hAnsi="黑体" w:eastAsia="黑体" w:cs="黑体"/>
      <w:color w:val="000000"/>
      <w:sz w:val="32"/>
    </w:rPr>
  </w:style>
  <w:style w:type="character" w:customStyle="1" w:styleId="216">
    <w:name w:val="正文文本 3 Char"/>
    <w:basedOn w:val="131"/>
    <w:qFormat/>
    <w:uiPriority w:val="0"/>
    <w:rPr>
      <w:snapToGrid w:val="0"/>
      <w:sz w:val="16"/>
      <w:szCs w:val="16"/>
    </w:rPr>
  </w:style>
  <w:style w:type="character" w:customStyle="1" w:styleId="217">
    <w:name w:val="二级条标题 Char"/>
    <w:link w:val="218"/>
    <w:qFormat/>
    <w:uiPriority w:val="0"/>
    <w:rPr>
      <w:rFonts w:ascii="黑体" w:eastAsia="黑体"/>
      <w:b/>
    </w:rPr>
  </w:style>
  <w:style w:type="paragraph" w:customStyle="1" w:styleId="218">
    <w:name w:val="二级条标题"/>
    <w:basedOn w:val="1"/>
    <w:next w:val="1"/>
    <w:link w:val="217"/>
    <w:qFormat/>
    <w:uiPriority w:val="0"/>
    <w:pPr>
      <w:spacing w:after="0" w:line="240" w:lineRule="auto"/>
      <w:jc w:val="both"/>
      <w:outlineLvl w:val="3"/>
    </w:pPr>
    <w:rPr>
      <w:rFonts w:ascii="黑体" w:hAnsi="等线" w:eastAsia="黑体" w:cs="Times New Roman"/>
      <w:b/>
      <w:color w:val="auto"/>
    </w:rPr>
  </w:style>
  <w:style w:type="character" w:customStyle="1" w:styleId="219">
    <w:name w:val="表内居中小五 Char"/>
    <w:link w:val="220"/>
    <w:qFormat/>
    <w:uiPriority w:val="0"/>
    <w:rPr>
      <w:rFonts w:cs="宋体"/>
      <w:sz w:val="18"/>
      <w:szCs w:val="18"/>
    </w:rPr>
  </w:style>
  <w:style w:type="paragraph" w:customStyle="1" w:styleId="220">
    <w:name w:val="表内居中小五"/>
    <w:basedOn w:val="1"/>
    <w:link w:val="219"/>
    <w:qFormat/>
    <w:uiPriority w:val="0"/>
    <w:pPr>
      <w:widowControl w:val="0"/>
      <w:spacing w:after="0" w:line="240" w:lineRule="auto"/>
      <w:jc w:val="center"/>
    </w:pPr>
    <w:rPr>
      <w:rFonts w:ascii="等线" w:hAnsi="等线" w:eastAsia="等线" w:cs="宋体"/>
      <w:color w:val="auto"/>
      <w:sz w:val="18"/>
      <w:szCs w:val="18"/>
    </w:rPr>
  </w:style>
  <w:style w:type="character" w:customStyle="1" w:styleId="221">
    <w:name w:val="明显强调1"/>
    <w:qFormat/>
    <w:uiPriority w:val="0"/>
    <w:rPr>
      <w:b/>
      <w:i/>
      <w:sz w:val="24"/>
      <w:szCs w:val="24"/>
      <w:u w:val="single"/>
    </w:rPr>
  </w:style>
  <w:style w:type="character" w:customStyle="1" w:styleId="222">
    <w:name w:val="Char Char10"/>
    <w:qFormat/>
    <w:uiPriority w:val="0"/>
    <w:rPr>
      <w:rFonts w:ascii="Calibri" w:hAnsi="Calibri" w:eastAsia="宋体"/>
      <w:b/>
      <w:bCs/>
      <w:sz w:val="28"/>
      <w:szCs w:val="28"/>
      <w:lang w:val="en-US" w:eastAsia="en-US" w:bidi="en-US"/>
    </w:rPr>
  </w:style>
  <w:style w:type="character" w:customStyle="1" w:styleId="223">
    <w:name w:val="Char Char51"/>
    <w:qFormat/>
    <w:uiPriority w:val="0"/>
    <w:rPr>
      <w:rFonts w:eastAsia="宋体"/>
      <w:b/>
      <w:kern w:val="44"/>
      <w:sz w:val="28"/>
      <w:szCs w:val="22"/>
      <w:lang w:val="en-US" w:eastAsia="zh-CN" w:bidi="ar-SA"/>
    </w:rPr>
  </w:style>
  <w:style w:type="character" w:customStyle="1" w:styleId="224">
    <w:name w:val="标题 4 Char1"/>
    <w:link w:val="6"/>
    <w:qFormat/>
    <w:uiPriority w:val="0"/>
    <w:rPr>
      <w:rFonts w:ascii="黑体" w:hAnsi="黑体" w:eastAsia="黑体" w:cs="黑体"/>
      <w:color w:val="000000"/>
      <w:sz w:val="28"/>
    </w:rPr>
  </w:style>
  <w:style w:type="character" w:customStyle="1" w:styleId="225">
    <w:name w:val="样式6 Char"/>
    <w:link w:val="226"/>
    <w:qFormat/>
    <w:uiPriority w:val="0"/>
    <w:rPr>
      <w:szCs w:val="24"/>
    </w:rPr>
  </w:style>
  <w:style w:type="paragraph" w:customStyle="1" w:styleId="226">
    <w:name w:val="样式6"/>
    <w:basedOn w:val="1"/>
    <w:link w:val="225"/>
    <w:qFormat/>
    <w:uiPriority w:val="0"/>
    <w:pPr>
      <w:widowControl w:val="0"/>
      <w:numPr>
        <w:ilvl w:val="2"/>
        <w:numId w:val="11"/>
      </w:numPr>
      <w:tabs>
        <w:tab w:val="left" w:pos="1571"/>
      </w:tabs>
      <w:spacing w:after="0" w:line="240" w:lineRule="auto"/>
      <w:jc w:val="both"/>
    </w:pPr>
    <w:rPr>
      <w:rFonts w:ascii="等线" w:hAnsi="等线" w:eastAsia="等线" w:cs="Times New Roman"/>
      <w:color w:val="auto"/>
      <w:szCs w:val="24"/>
    </w:rPr>
  </w:style>
  <w:style w:type="character" w:customStyle="1" w:styleId="227">
    <w:name w:val="标题 7 Char1"/>
    <w:basedOn w:val="131"/>
    <w:link w:val="9"/>
    <w:qFormat/>
    <w:uiPriority w:val="0"/>
    <w:rPr>
      <w:rFonts w:ascii="Times New Roman" w:hAnsi="Times New Roman" w:eastAsia="宋体" w:cs="Times New Roman"/>
      <w:b/>
      <w:bCs/>
      <w:kern w:val="0"/>
      <w:sz w:val="24"/>
      <w:szCs w:val="24"/>
    </w:rPr>
  </w:style>
  <w:style w:type="character" w:customStyle="1" w:styleId="228">
    <w:name w:val="批注框文本 Char1"/>
    <w:basedOn w:val="131"/>
    <w:qFormat/>
    <w:uiPriority w:val="0"/>
    <w:rPr>
      <w:kern w:val="2"/>
      <w:sz w:val="18"/>
      <w:szCs w:val="18"/>
    </w:rPr>
  </w:style>
  <w:style w:type="character" w:customStyle="1" w:styleId="229">
    <w:name w:val="正文缩进3"/>
    <w:basedOn w:val="131"/>
    <w:qFormat/>
    <w:uiPriority w:val="0"/>
    <w:rPr>
      <w:rFonts w:eastAsia="宋体"/>
      <w:kern w:val="2"/>
      <w:sz w:val="21"/>
      <w:lang w:val="en-US" w:eastAsia="zh-CN" w:bidi="ar-SA"/>
    </w:rPr>
  </w:style>
  <w:style w:type="character" w:customStyle="1" w:styleId="230">
    <w:name w:val="不明显强调1"/>
    <w:qFormat/>
    <w:uiPriority w:val="0"/>
    <w:rPr>
      <w:i/>
      <w:color w:val="5A5A5A"/>
    </w:rPr>
  </w:style>
  <w:style w:type="character" w:customStyle="1" w:styleId="231">
    <w:name w:val="标题 4 Char"/>
    <w:basedOn w:val="131"/>
    <w:qFormat/>
    <w:uiPriority w:val="0"/>
    <w:rPr>
      <w:rFonts w:ascii="Cambria" w:hAnsi="Cambria" w:eastAsia="宋体" w:cs="Times New Roman"/>
      <w:b/>
      <w:bCs/>
      <w:snapToGrid w:val="0"/>
      <w:sz w:val="28"/>
      <w:szCs w:val="28"/>
    </w:rPr>
  </w:style>
  <w:style w:type="character" w:customStyle="1" w:styleId="232">
    <w:name w:val="副标题 字符1"/>
    <w:basedOn w:val="131"/>
    <w:qFormat/>
    <w:uiPriority w:val="11"/>
    <w:rPr>
      <w:b/>
      <w:bCs/>
      <w:color w:val="000000"/>
      <w:kern w:val="28"/>
      <w:sz w:val="32"/>
      <w:szCs w:val="32"/>
    </w:rPr>
  </w:style>
  <w:style w:type="character" w:customStyle="1" w:styleId="233">
    <w:name w:val="页眉cover Char"/>
    <w:basedOn w:val="131"/>
    <w:qFormat/>
    <w:uiPriority w:val="99"/>
    <w:rPr>
      <w:rFonts w:ascii="Times New Roman" w:hAnsi="Times New Roman" w:eastAsia="宋体" w:cs="Times New Roman"/>
      <w:kern w:val="0"/>
      <w:sz w:val="18"/>
      <w:szCs w:val="20"/>
    </w:rPr>
  </w:style>
  <w:style w:type="character" w:customStyle="1" w:styleId="234">
    <w:name w:val="HTML 地址 Char1"/>
    <w:basedOn w:val="131"/>
    <w:link w:val="41"/>
    <w:qFormat/>
    <w:uiPriority w:val="0"/>
    <w:rPr>
      <w:i/>
      <w:iCs/>
      <w:szCs w:val="24"/>
    </w:rPr>
  </w:style>
  <w:style w:type="character" w:customStyle="1" w:styleId="235">
    <w:name w:val="电子邮件签名 Char"/>
    <w:basedOn w:val="131"/>
    <w:qFormat/>
    <w:uiPriority w:val="0"/>
    <w:rPr>
      <w:snapToGrid w:val="0"/>
      <w:sz w:val="24"/>
    </w:rPr>
  </w:style>
  <w:style w:type="character" w:customStyle="1" w:styleId="236">
    <w:name w:val="注释标题 Char1"/>
    <w:basedOn w:val="131"/>
    <w:link w:val="15"/>
    <w:qFormat/>
    <w:uiPriority w:val="0"/>
    <w:rPr>
      <w:rFonts w:ascii="Arial" w:hAnsi="Arial" w:eastAsia="宋体" w:cs="Times New Roman"/>
      <w:szCs w:val="24"/>
    </w:rPr>
  </w:style>
  <w:style w:type="character" w:customStyle="1" w:styleId="237">
    <w:name w:val="标题 1 字符1"/>
    <w:qFormat/>
    <w:uiPriority w:val="0"/>
    <w:rPr>
      <w:b/>
      <w:bCs/>
      <w:snapToGrid w:val="0"/>
      <w:kern w:val="44"/>
      <w:sz w:val="44"/>
      <w:szCs w:val="44"/>
    </w:rPr>
  </w:style>
  <w:style w:type="character" w:customStyle="1" w:styleId="238">
    <w:name w:val="称呼 Char"/>
    <w:basedOn w:val="131"/>
    <w:qFormat/>
    <w:uiPriority w:val="0"/>
    <w:rPr>
      <w:snapToGrid w:val="0"/>
      <w:sz w:val="24"/>
    </w:rPr>
  </w:style>
  <w:style w:type="character" w:customStyle="1" w:styleId="239">
    <w:name w:val="页脚 字符1"/>
    <w:qFormat/>
    <w:uiPriority w:val="99"/>
    <w:rPr>
      <w:kern w:val="2"/>
      <w:sz w:val="18"/>
    </w:rPr>
  </w:style>
  <w:style w:type="character" w:customStyle="1" w:styleId="240">
    <w:name w:val="正文文本 2 Char2"/>
    <w:basedOn w:val="131"/>
    <w:link w:val="34"/>
    <w:qFormat/>
    <w:uiPriority w:val="0"/>
    <w:rPr>
      <w:rFonts w:ascii="宋体" w:hAnsi="宋体" w:eastAsia="宋体" w:cs="Times New Roman"/>
      <w:color w:val="0000FF"/>
      <w:kern w:val="0"/>
      <w:sz w:val="28"/>
      <w:szCs w:val="20"/>
    </w:rPr>
  </w:style>
  <w:style w:type="character" w:customStyle="1" w:styleId="241">
    <w:name w:val="para"/>
    <w:basedOn w:val="131"/>
    <w:qFormat/>
    <w:uiPriority w:val="0"/>
  </w:style>
  <w:style w:type="character" w:customStyle="1" w:styleId="242">
    <w:name w:val="结束语 Char1"/>
    <w:basedOn w:val="131"/>
    <w:link w:val="31"/>
    <w:qFormat/>
    <w:uiPriority w:val="0"/>
    <w:rPr>
      <w:szCs w:val="24"/>
    </w:rPr>
  </w:style>
  <w:style w:type="character" w:customStyle="1" w:styleId="243">
    <w:name w:val="标题 2李洪 Char"/>
    <w:basedOn w:val="131"/>
    <w:qFormat/>
    <w:uiPriority w:val="0"/>
    <w:rPr>
      <w:rFonts w:eastAsia="宋体"/>
      <w:kern w:val="2"/>
      <w:sz w:val="21"/>
      <w:szCs w:val="24"/>
      <w:lang w:val="en-US" w:eastAsia="zh-CN" w:bidi="ar-SA"/>
    </w:rPr>
  </w:style>
  <w:style w:type="character" w:customStyle="1" w:styleId="244">
    <w:name w:val="标题 Char"/>
    <w:basedOn w:val="131"/>
    <w:qFormat/>
    <w:uiPriority w:val="0"/>
    <w:rPr>
      <w:rFonts w:ascii="Cambria" w:hAnsi="Cambria" w:cs="Times New Roman"/>
      <w:b/>
      <w:bCs/>
      <w:snapToGrid w:val="0"/>
      <w:sz w:val="32"/>
      <w:szCs w:val="32"/>
    </w:rPr>
  </w:style>
  <w:style w:type="character" w:customStyle="1" w:styleId="245">
    <w:name w:val="正文 Char"/>
    <w:qFormat/>
    <w:uiPriority w:val="0"/>
    <w:rPr>
      <w:rFonts w:eastAsia="宋体" w:cs="宋体"/>
      <w:kern w:val="2"/>
      <w:sz w:val="21"/>
      <w:lang w:val="en-US" w:eastAsia="zh-CN" w:bidi="ar-SA"/>
    </w:rPr>
  </w:style>
  <w:style w:type="character" w:customStyle="1" w:styleId="246">
    <w:name w:val="标题 2 Char"/>
    <w:basedOn w:val="131"/>
    <w:semiHidden/>
    <w:qFormat/>
    <w:uiPriority w:val="0"/>
    <w:rPr>
      <w:rFonts w:ascii="Cambria" w:hAnsi="Cambria" w:eastAsia="宋体" w:cs="Times New Roman"/>
      <w:b/>
      <w:bCs/>
      <w:sz w:val="32"/>
      <w:szCs w:val="32"/>
    </w:rPr>
  </w:style>
  <w:style w:type="character" w:customStyle="1" w:styleId="247">
    <w:name w:val="纯文本 Char"/>
    <w:basedOn w:val="131"/>
    <w:qFormat/>
    <w:uiPriority w:val="0"/>
    <w:rPr>
      <w:rFonts w:ascii="宋体" w:hAnsi="Courier New" w:eastAsia="宋体" w:cs="Courier New"/>
      <w:color w:val="000000"/>
      <w:szCs w:val="21"/>
    </w:rPr>
  </w:style>
  <w:style w:type="character" w:customStyle="1" w:styleId="248">
    <w:name w:val="Char Char"/>
    <w:basedOn w:val="131"/>
    <w:qFormat/>
    <w:uiPriority w:val="0"/>
    <w:rPr>
      <w:rFonts w:ascii="Arial" w:hAnsi="Arial" w:eastAsia="宋体" w:cs="Arial"/>
      <w:kern w:val="2"/>
      <w:sz w:val="24"/>
      <w:szCs w:val="24"/>
      <w:lang w:val="en-US" w:eastAsia="zh-CN" w:bidi="ar-SA"/>
    </w:rPr>
  </w:style>
  <w:style w:type="character" w:customStyle="1" w:styleId="249">
    <w:name w:val="Char Char6"/>
    <w:semiHidden/>
    <w:qFormat/>
    <w:uiPriority w:val="0"/>
    <w:rPr>
      <w:rFonts w:ascii="Cambria" w:hAnsi="Cambria" w:eastAsia="宋体" w:cs="Times New Roman"/>
      <w:b/>
      <w:bCs/>
      <w:kern w:val="2"/>
      <w:sz w:val="32"/>
      <w:szCs w:val="32"/>
    </w:rPr>
  </w:style>
  <w:style w:type="character" w:customStyle="1" w:styleId="250">
    <w:name w:val="正文文本 Char1"/>
    <w:basedOn w:val="131"/>
    <w:qFormat/>
    <w:uiPriority w:val="99"/>
    <w:rPr>
      <w:rFonts w:ascii="Times New Roman" w:hAnsi="Times New Roman" w:cs="Times New Roman"/>
    </w:rPr>
  </w:style>
  <w:style w:type="character" w:customStyle="1" w:styleId="251">
    <w:name w:val="正文缩进 Char1"/>
    <w:basedOn w:val="131"/>
    <w:link w:val="20"/>
    <w:qFormat/>
    <w:uiPriority w:val="0"/>
    <w:rPr>
      <w:rFonts w:ascii="Times New Roman" w:hAnsi="Times New Roman" w:eastAsia="宋体" w:cs="Times New Roman"/>
      <w:kern w:val="0"/>
      <w:szCs w:val="20"/>
    </w:rPr>
  </w:style>
  <w:style w:type="character" w:customStyle="1" w:styleId="252">
    <w:name w:val="纯文本 Char1"/>
    <w:qFormat/>
    <w:uiPriority w:val="0"/>
    <w:rPr>
      <w:rFonts w:ascii="宋体" w:hAnsi="Courier New" w:cs="Courier New"/>
      <w:kern w:val="2"/>
      <w:sz w:val="21"/>
      <w:szCs w:val="21"/>
    </w:rPr>
  </w:style>
  <w:style w:type="character" w:customStyle="1" w:styleId="253">
    <w:name w:val="Char Char2"/>
    <w:qFormat/>
    <w:uiPriority w:val="0"/>
    <w:rPr>
      <w:kern w:val="2"/>
      <w:sz w:val="18"/>
      <w:szCs w:val="18"/>
    </w:rPr>
  </w:style>
  <w:style w:type="character" w:customStyle="1" w:styleId="254">
    <w:name w:val="日期 Char2"/>
    <w:qFormat/>
    <w:locked/>
    <w:uiPriority w:val="0"/>
    <w:rPr>
      <w:rFonts w:cs="Times New Roman"/>
      <w:sz w:val="24"/>
      <w:szCs w:val="24"/>
    </w:rPr>
  </w:style>
  <w:style w:type="character" w:customStyle="1" w:styleId="255">
    <w:name w:val="b1 Char Char"/>
    <w:basedOn w:val="248"/>
    <w:qFormat/>
    <w:uiPriority w:val="0"/>
    <w:rPr>
      <w:rFonts w:ascii="Arial" w:hAnsi="Arial" w:eastAsia="宋体" w:cs="Arial"/>
      <w:b/>
      <w:kern w:val="44"/>
      <w:sz w:val="24"/>
      <w:szCs w:val="24"/>
      <w:lang w:val="en-US" w:eastAsia="zh-CN" w:bidi="ar-SA"/>
    </w:rPr>
  </w:style>
  <w:style w:type="character" w:customStyle="1" w:styleId="256">
    <w:name w:val="articlebody21"/>
    <w:qFormat/>
    <w:uiPriority w:val="0"/>
    <w:rPr>
      <w:rFonts w:hint="default"/>
      <w:sz w:val="21"/>
    </w:rPr>
  </w:style>
  <w:style w:type="character" w:customStyle="1" w:styleId="257">
    <w:name w:val="页脚 Char2"/>
    <w:basedOn w:val="131"/>
    <w:link w:val="54"/>
    <w:qFormat/>
    <w:uiPriority w:val="99"/>
    <w:rPr>
      <w:rFonts w:ascii="Calibri" w:hAnsi="Calibri" w:eastAsia="Calibri" w:cs="Calibri"/>
      <w:color w:val="000000"/>
      <w:sz w:val="18"/>
      <w:szCs w:val="18"/>
    </w:rPr>
  </w:style>
  <w:style w:type="character" w:customStyle="1" w:styleId="258">
    <w:name w:val="信息标题 Char1"/>
    <w:basedOn w:val="131"/>
    <w:link w:val="77"/>
    <w:qFormat/>
    <w:uiPriority w:val="0"/>
    <w:rPr>
      <w:rFonts w:ascii="Arial" w:hAnsi="Arial" w:eastAsia="宋体" w:cs="Arial"/>
      <w:sz w:val="24"/>
      <w:szCs w:val="24"/>
      <w:shd w:val="pct20" w:color="auto" w:fill="auto"/>
    </w:rPr>
  </w:style>
  <w:style w:type="character" w:customStyle="1" w:styleId="259">
    <w:name w:val="表内居两端对齐 Char"/>
    <w:basedOn w:val="219"/>
    <w:link w:val="260"/>
    <w:qFormat/>
    <w:uiPriority w:val="0"/>
    <w:rPr>
      <w:rFonts w:cs="宋体"/>
      <w:sz w:val="18"/>
      <w:szCs w:val="18"/>
    </w:rPr>
  </w:style>
  <w:style w:type="paragraph" w:customStyle="1" w:styleId="260">
    <w:name w:val="表内居两端对齐"/>
    <w:basedOn w:val="220"/>
    <w:link w:val="259"/>
    <w:qFormat/>
    <w:uiPriority w:val="0"/>
    <w:pPr>
      <w:jc w:val="both"/>
    </w:pPr>
  </w:style>
  <w:style w:type="character" w:customStyle="1" w:styleId="261">
    <w:name w:val="标题 Char2"/>
    <w:basedOn w:val="131"/>
    <w:link w:val="82"/>
    <w:qFormat/>
    <w:uiPriority w:val="0"/>
    <w:rPr>
      <w:rFonts w:ascii="Arial" w:hAnsi="Arial" w:eastAsia="宋体" w:cs="Times New Roman"/>
      <w:b/>
      <w:sz w:val="32"/>
      <w:szCs w:val="20"/>
    </w:rPr>
  </w:style>
  <w:style w:type="character" w:customStyle="1" w:styleId="262">
    <w:name w:val="yxInternal"/>
    <w:basedOn w:val="131"/>
    <w:qFormat/>
    <w:uiPriority w:val="0"/>
    <w:rPr>
      <w:rFonts w:ascii="Courier New" w:hAnsi="Courier New"/>
      <w:color w:val="FF0000"/>
      <w:sz w:val="24"/>
      <w:szCs w:val="24"/>
    </w:rPr>
  </w:style>
  <w:style w:type="character" w:customStyle="1" w:styleId="263">
    <w:name w:val="结束语 Char"/>
    <w:basedOn w:val="131"/>
    <w:qFormat/>
    <w:uiPriority w:val="0"/>
    <w:rPr>
      <w:snapToGrid w:val="0"/>
      <w:sz w:val="24"/>
    </w:rPr>
  </w:style>
  <w:style w:type="character" w:customStyle="1" w:styleId="264">
    <w:name w:val="标题 1 Char"/>
    <w:qFormat/>
    <w:uiPriority w:val="0"/>
    <w:rPr>
      <w:b/>
      <w:bCs/>
      <w:kern w:val="44"/>
      <w:sz w:val="44"/>
      <w:szCs w:val="44"/>
    </w:rPr>
  </w:style>
  <w:style w:type="character" w:customStyle="1" w:styleId="265">
    <w:name w:val="标题 1 Char Char Char Char Char Char"/>
    <w:basedOn w:val="131"/>
    <w:qFormat/>
    <w:uiPriority w:val="0"/>
    <w:rPr>
      <w:rFonts w:ascii="宋体" w:eastAsia="宋体"/>
      <w:b/>
      <w:kern w:val="44"/>
      <w:sz w:val="44"/>
      <w:lang w:val="en-US" w:eastAsia="zh-CN" w:bidi="ar-SA"/>
    </w:rPr>
  </w:style>
  <w:style w:type="character" w:customStyle="1" w:styleId="266">
    <w:name w:val="明显引用 Char1"/>
    <w:basedOn w:val="131"/>
    <w:link w:val="267"/>
    <w:qFormat/>
    <w:uiPriority w:val="0"/>
    <w:rPr>
      <w:rFonts w:ascii="Calibri" w:hAnsi="Calibri"/>
      <w:b/>
      <w:i/>
      <w:sz w:val="24"/>
      <w:lang w:eastAsia="en-US" w:bidi="en-US"/>
    </w:rPr>
  </w:style>
  <w:style w:type="paragraph" w:customStyle="1" w:styleId="267">
    <w:name w:val="明显引用1"/>
    <w:basedOn w:val="1"/>
    <w:next w:val="1"/>
    <w:link w:val="266"/>
    <w:qFormat/>
    <w:uiPriority w:val="0"/>
    <w:pPr>
      <w:spacing w:after="0" w:line="240" w:lineRule="auto"/>
      <w:ind w:left="720" w:right="720"/>
    </w:pPr>
    <w:rPr>
      <w:rFonts w:eastAsia="等线" w:cs="Times New Roman"/>
      <w:b/>
      <w:i/>
      <w:color w:val="auto"/>
      <w:sz w:val="24"/>
      <w:lang w:eastAsia="en-US" w:bidi="en-US"/>
    </w:rPr>
  </w:style>
  <w:style w:type="character" w:customStyle="1" w:styleId="268">
    <w:name w:val="引用 Char"/>
    <w:qFormat/>
    <w:uiPriority w:val="0"/>
    <w:rPr>
      <w:rFonts w:ascii="Calibri" w:hAnsi="Calibri"/>
      <w:i/>
      <w:sz w:val="24"/>
      <w:szCs w:val="24"/>
      <w:lang w:eastAsia="en-US" w:bidi="en-US"/>
    </w:rPr>
  </w:style>
  <w:style w:type="character" w:customStyle="1" w:styleId="269">
    <w:name w:val="批注文字 Char2"/>
    <w:semiHidden/>
    <w:qFormat/>
    <w:uiPriority w:val="0"/>
  </w:style>
  <w:style w:type="character" w:customStyle="1" w:styleId="270">
    <w:name w:val="Char Char13"/>
    <w:basedOn w:val="131"/>
    <w:qFormat/>
    <w:uiPriority w:val="0"/>
    <w:rPr>
      <w:rFonts w:eastAsia="宋体"/>
      <w:sz w:val="18"/>
      <w:szCs w:val="18"/>
      <w:lang w:val="en-US" w:eastAsia="zh-CN" w:bidi="ar-SA"/>
    </w:rPr>
  </w:style>
  <w:style w:type="character" w:customStyle="1" w:styleId="271">
    <w:name w:val="正文文本缩进 Char2"/>
    <w:basedOn w:val="131"/>
    <w:qFormat/>
    <w:uiPriority w:val="0"/>
    <w:rPr>
      <w:kern w:val="2"/>
      <w:sz w:val="21"/>
      <w:szCs w:val="24"/>
    </w:rPr>
  </w:style>
  <w:style w:type="character" w:customStyle="1" w:styleId="272">
    <w:name w:val="访问过的超链接1"/>
    <w:qFormat/>
    <w:uiPriority w:val="0"/>
    <w:rPr>
      <w:color w:val="800080"/>
      <w:u w:val="single"/>
    </w:rPr>
  </w:style>
  <w:style w:type="character" w:customStyle="1" w:styleId="273">
    <w:name w:val="标题 2 Char1"/>
    <w:basedOn w:val="131"/>
    <w:qFormat/>
    <w:uiPriority w:val="0"/>
    <w:rPr>
      <w:rFonts w:ascii="Arial" w:hAnsi="Arial" w:eastAsia="黑体" w:cs="Times New Roman"/>
      <w:b/>
      <w:kern w:val="0"/>
      <w:sz w:val="32"/>
      <w:szCs w:val="20"/>
    </w:rPr>
  </w:style>
  <w:style w:type="character" w:customStyle="1" w:styleId="274">
    <w:name w:val="Char Char3"/>
    <w:semiHidden/>
    <w:qFormat/>
    <w:uiPriority w:val="0"/>
    <w:rPr>
      <w:kern w:val="2"/>
      <w:sz w:val="18"/>
      <w:szCs w:val="18"/>
    </w:rPr>
  </w:style>
  <w:style w:type="character" w:customStyle="1" w:styleId="275">
    <w:name w:val="正文文本缩进 2 Char2"/>
    <w:basedOn w:val="131"/>
    <w:link w:val="51"/>
    <w:qFormat/>
    <w:uiPriority w:val="0"/>
    <w:rPr>
      <w:rFonts w:ascii="Times New Roman" w:hAnsi="Times New Roman" w:eastAsia="宋体" w:cs="Times New Roman"/>
      <w:kern w:val="0"/>
      <w:szCs w:val="20"/>
    </w:rPr>
  </w:style>
  <w:style w:type="character" w:customStyle="1" w:styleId="276">
    <w:name w:val="标题 2 Char2 Char"/>
    <w:basedOn w:val="131"/>
    <w:qFormat/>
    <w:uiPriority w:val="0"/>
    <w:rPr>
      <w:rFonts w:eastAsia="宋体"/>
      <w:b/>
      <w:kern w:val="2"/>
      <w:sz w:val="24"/>
      <w:lang w:val="en-US" w:eastAsia="zh-CN" w:bidi="ar-SA"/>
    </w:rPr>
  </w:style>
  <w:style w:type="character" w:customStyle="1" w:styleId="277">
    <w:name w:val="不明显参考1"/>
    <w:qFormat/>
    <w:uiPriority w:val="0"/>
    <w:rPr>
      <w:sz w:val="24"/>
      <w:szCs w:val="24"/>
      <w:u w:val="single"/>
    </w:rPr>
  </w:style>
  <w:style w:type="character" w:customStyle="1" w:styleId="278">
    <w:name w:val="Char Char7"/>
    <w:qFormat/>
    <w:uiPriority w:val="0"/>
    <w:rPr>
      <w:rFonts w:ascii="宋体" w:hAnsi="宋体" w:eastAsia="宋体" w:cs="宋体"/>
      <w:b/>
      <w:bCs/>
      <w:kern w:val="36"/>
      <w:sz w:val="48"/>
      <w:szCs w:val="48"/>
    </w:rPr>
  </w:style>
  <w:style w:type="character" w:customStyle="1" w:styleId="279">
    <w:name w:val="批注框文本 Char"/>
    <w:qFormat/>
    <w:uiPriority w:val="0"/>
    <w:rPr>
      <w:kern w:val="2"/>
      <w:sz w:val="18"/>
      <w:szCs w:val="18"/>
    </w:rPr>
  </w:style>
  <w:style w:type="character" w:customStyle="1" w:styleId="280">
    <w:name w:val="标题4 Char"/>
    <w:link w:val="281"/>
    <w:qFormat/>
    <w:locked/>
    <w:uiPriority w:val="99"/>
    <w:rPr>
      <w:rFonts w:ascii="Arial" w:hAnsi="Arial" w:eastAsia="宋体" w:cs="Times New Roman"/>
      <w:b/>
      <w:kern w:val="0"/>
      <w:sz w:val="24"/>
      <w:szCs w:val="20"/>
    </w:rPr>
  </w:style>
  <w:style w:type="paragraph" w:customStyle="1" w:styleId="281">
    <w:name w:val="标题4"/>
    <w:basedOn w:val="6"/>
    <w:link w:val="280"/>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character" w:customStyle="1" w:styleId="282">
    <w:name w:val="正文文本缩进 3 Char"/>
    <w:basedOn w:val="131"/>
    <w:qFormat/>
    <w:uiPriority w:val="0"/>
    <w:rPr>
      <w:snapToGrid w:val="0"/>
      <w:sz w:val="16"/>
      <w:szCs w:val="16"/>
    </w:rPr>
  </w:style>
  <w:style w:type="character" w:customStyle="1" w:styleId="283">
    <w:name w:val="标题 6 Char1"/>
    <w:basedOn w:val="131"/>
    <w:qFormat/>
    <w:uiPriority w:val="0"/>
    <w:rPr>
      <w:rFonts w:ascii="Arial" w:hAnsi="Arial" w:eastAsia="黑体" w:cs="Times New Roman"/>
      <w:b/>
      <w:bCs/>
      <w:kern w:val="0"/>
      <w:sz w:val="24"/>
      <w:szCs w:val="24"/>
    </w:rPr>
  </w:style>
  <w:style w:type="character" w:customStyle="1" w:styleId="284">
    <w:name w:val="正文文本 3 Char1"/>
    <w:basedOn w:val="131"/>
    <w:link w:val="30"/>
    <w:qFormat/>
    <w:uiPriority w:val="0"/>
    <w:rPr>
      <w:rFonts w:ascii="Times New Roman" w:hAnsi="宋体" w:eastAsia="宋体" w:cs="Times New Roman"/>
      <w:color w:val="000000"/>
      <w:kern w:val="0"/>
      <w:sz w:val="24"/>
      <w:szCs w:val="20"/>
    </w:rPr>
  </w:style>
  <w:style w:type="character" w:customStyle="1" w:styleId="285">
    <w:name w:val="标题 1 Char1"/>
    <w:basedOn w:val="131"/>
    <w:qFormat/>
    <w:uiPriority w:val="0"/>
    <w:rPr>
      <w:rFonts w:ascii="Times New Roman" w:hAnsi="Times New Roman" w:eastAsia="宋体" w:cs="Times New Roman"/>
      <w:kern w:val="44"/>
      <w:sz w:val="30"/>
      <w:szCs w:val="20"/>
    </w:rPr>
  </w:style>
  <w:style w:type="character" w:customStyle="1" w:styleId="286">
    <w:name w:val="jl 正文 Char Char Char"/>
    <w:link w:val="287"/>
    <w:semiHidden/>
    <w:qFormat/>
    <w:uiPriority w:val="0"/>
    <w:rPr>
      <w:rFonts w:ascii="宋体"/>
      <w:sz w:val="24"/>
      <w:szCs w:val="24"/>
    </w:rPr>
  </w:style>
  <w:style w:type="paragraph" w:customStyle="1" w:styleId="287">
    <w:name w:val="jl 正文 Char Char"/>
    <w:basedOn w:val="1"/>
    <w:link w:val="286"/>
    <w:semiHidden/>
    <w:qFormat/>
    <w:uiPriority w:val="0"/>
    <w:pPr>
      <w:widowControl w:val="0"/>
      <w:autoSpaceDE w:val="0"/>
      <w:autoSpaceDN w:val="0"/>
      <w:adjustRightInd w:val="0"/>
      <w:spacing w:after="0" w:line="240" w:lineRule="auto"/>
      <w:ind w:firstLine="200" w:firstLineChars="200"/>
      <w:textAlignment w:val="baseline"/>
    </w:pPr>
    <w:rPr>
      <w:rFonts w:ascii="宋体" w:hAnsi="等线" w:eastAsia="等线" w:cs="Times New Roman"/>
      <w:color w:val="auto"/>
      <w:sz w:val="24"/>
      <w:szCs w:val="24"/>
    </w:rPr>
  </w:style>
  <w:style w:type="character" w:customStyle="1" w:styleId="288">
    <w:name w:val="Char Char12"/>
    <w:basedOn w:val="131"/>
    <w:qFormat/>
    <w:uiPriority w:val="0"/>
    <w:rPr>
      <w:rFonts w:eastAsia="宋体"/>
      <w:sz w:val="18"/>
      <w:lang w:val="en-US" w:eastAsia="zh-CN" w:bidi="ar-SA"/>
    </w:rPr>
  </w:style>
  <w:style w:type="character" w:customStyle="1" w:styleId="289">
    <w:name w:val="日期 Char3"/>
    <w:basedOn w:val="131"/>
    <w:link w:val="50"/>
    <w:qFormat/>
    <w:uiPriority w:val="0"/>
    <w:rPr>
      <w:rFonts w:ascii="Times New Roman" w:hAnsi="Times New Roman" w:eastAsia="宋体" w:cs="Times New Roman"/>
      <w:kern w:val="0"/>
      <w:szCs w:val="20"/>
    </w:rPr>
  </w:style>
  <w:style w:type="character" w:customStyle="1" w:styleId="290">
    <w:name w:val="style11"/>
    <w:basedOn w:val="131"/>
    <w:qFormat/>
    <w:uiPriority w:val="0"/>
  </w:style>
  <w:style w:type="character" w:customStyle="1" w:styleId="291">
    <w:name w:val="未处理的提及1"/>
    <w:basedOn w:val="131"/>
    <w:unhideWhenUsed/>
    <w:qFormat/>
    <w:uiPriority w:val="99"/>
    <w:rPr>
      <w:color w:val="605E5C"/>
      <w:shd w:val="clear" w:color="auto" w:fill="E1DFDD"/>
    </w:rPr>
  </w:style>
  <w:style w:type="character" w:customStyle="1" w:styleId="292">
    <w:name w:val="标题 8 Char"/>
    <w:basedOn w:val="131"/>
    <w:link w:val="10"/>
    <w:qFormat/>
    <w:uiPriority w:val="0"/>
    <w:rPr>
      <w:rFonts w:ascii="Arial" w:hAnsi="Arial" w:eastAsia="黑体" w:cs="Times New Roman"/>
      <w:kern w:val="0"/>
      <w:sz w:val="24"/>
      <w:szCs w:val="24"/>
    </w:rPr>
  </w:style>
  <w:style w:type="character" w:customStyle="1" w:styleId="293">
    <w:name w:val="Char Char5"/>
    <w:semiHidden/>
    <w:qFormat/>
    <w:uiPriority w:val="0"/>
    <w:rPr>
      <w:b/>
      <w:bCs/>
      <w:kern w:val="2"/>
      <w:sz w:val="32"/>
      <w:szCs w:val="32"/>
    </w:rPr>
  </w:style>
  <w:style w:type="character" w:customStyle="1" w:styleId="294">
    <w:name w:val="标题 9 Char1"/>
    <w:basedOn w:val="131"/>
    <w:link w:val="11"/>
    <w:qFormat/>
    <w:uiPriority w:val="0"/>
    <w:rPr>
      <w:rFonts w:ascii="Arial" w:hAnsi="Arial" w:eastAsia="黑体" w:cs="Times New Roman"/>
      <w:kern w:val="0"/>
      <w:szCs w:val="21"/>
    </w:rPr>
  </w:style>
  <w:style w:type="character" w:customStyle="1" w:styleId="295">
    <w:name w:val="标题 3 Char1"/>
    <w:basedOn w:val="131"/>
    <w:qFormat/>
    <w:uiPriority w:val="0"/>
    <w:rPr>
      <w:rFonts w:ascii="Times New Roman" w:hAnsi="Times New Roman" w:eastAsia="宋体" w:cs="Times New Roman"/>
      <w:b/>
      <w:kern w:val="0"/>
      <w:sz w:val="30"/>
      <w:szCs w:val="20"/>
    </w:rPr>
  </w:style>
  <w:style w:type="character" w:customStyle="1" w:styleId="296">
    <w:name w:val="标题 9 Char"/>
    <w:basedOn w:val="131"/>
    <w:qFormat/>
    <w:uiPriority w:val="0"/>
    <w:rPr>
      <w:rFonts w:ascii="Cambria" w:hAnsi="Cambria" w:cs="Times New Roman"/>
      <w:sz w:val="21"/>
      <w:szCs w:val="21"/>
    </w:rPr>
  </w:style>
  <w:style w:type="character" w:customStyle="1" w:styleId="297">
    <w:name w:val="批注主题 Char"/>
    <w:qFormat/>
    <w:uiPriority w:val="0"/>
    <w:rPr>
      <w:b/>
      <w:bCs/>
      <w:kern w:val="2"/>
      <w:sz w:val="21"/>
      <w:szCs w:val="22"/>
    </w:rPr>
  </w:style>
  <w:style w:type="character" w:customStyle="1" w:styleId="298">
    <w:name w:val="表头 Char"/>
    <w:link w:val="299"/>
    <w:qFormat/>
    <w:uiPriority w:val="0"/>
    <w:rPr>
      <w:rFonts w:ascii="黑体" w:hAnsi="Times New Roman" w:eastAsia="黑体" w:cs="Times New Roman"/>
      <w:kern w:val="0"/>
      <w:sz w:val="24"/>
      <w:szCs w:val="20"/>
    </w:rPr>
  </w:style>
  <w:style w:type="paragraph" w:customStyle="1" w:styleId="299">
    <w:name w:val="表头"/>
    <w:basedOn w:val="1"/>
    <w:link w:val="298"/>
    <w:qFormat/>
    <w:uiPriority w:val="0"/>
    <w:pPr>
      <w:spacing w:after="0" w:line="360" w:lineRule="auto"/>
      <w:jc w:val="center"/>
    </w:pPr>
    <w:rPr>
      <w:rFonts w:ascii="黑体" w:hAnsi="Times New Roman" w:eastAsia="黑体" w:cs="Times New Roman"/>
      <w:color w:val="auto"/>
      <w:kern w:val="0"/>
      <w:sz w:val="24"/>
      <w:szCs w:val="20"/>
    </w:rPr>
  </w:style>
  <w:style w:type="character" w:customStyle="1" w:styleId="300">
    <w:name w:val="电子邮件签名 字符1"/>
    <w:basedOn w:val="131"/>
    <w:semiHidden/>
    <w:qFormat/>
    <w:uiPriority w:val="99"/>
    <w:rPr>
      <w:rFonts w:ascii="Calibri" w:hAnsi="Calibri" w:eastAsia="宋体" w:cs="Calibri"/>
      <w:color w:val="000000"/>
    </w:rPr>
  </w:style>
  <w:style w:type="character" w:customStyle="1" w:styleId="301">
    <w:name w:val="未处理的提及2"/>
    <w:basedOn w:val="131"/>
    <w:unhideWhenUsed/>
    <w:qFormat/>
    <w:uiPriority w:val="99"/>
    <w:rPr>
      <w:color w:val="605E5C"/>
      <w:shd w:val="clear" w:color="auto" w:fill="E1DFDD"/>
    </w:rPr>
  </w:style>
  <w:style w:type="character" w:customStyle="1" w:styleId="302">
    <w:name w:val="标题3 Char"/>
    <w:basedOn w:val="131"/>
    <w:qFormat/>
    <w:uiPriority w:val="0"/>
    <w:rPr>
      <w:rFonts w:ascii="Arial" w:hAnsi="Arial" w:eastAsia="宋体"/>
      <w:b/>
      <w:bCs/>
      <w:iCs/>
      <w:color w:val="FF0000"/>
      <w:kern w:val="2"/>
      <w:sz w:val="24"/>
      <w:szCs w:val="24"/>
      <w:lang w:val="en-US" w:eastAsia="zh-CN" w:bidi="ar-SA"/>
    </w:rPr>
  </w:style>
  <w:style w:type="character" w:customStyle="1" w:styleId="303">
    <w:name w:val="正文缩进 Char"/>
    <w:qFormat/>
    <w:locked/>
    <w:uiPriority w:val="0"/>
    <w:rPr>
      <w:rFonts w:cs="Times New Roman"/>
      <w:kern w:val="2"/>
      <w:sz w:val="24"/>
      <w:szCs w:val="24"/>
    </w:rPr>
  </w:style>
  <w:style w:type="character" w:customStyle="1" w:styleId="304">
    <w:name w:val="首行缩进 Char"/>
    <w:link w:val="305"/>
    <w:qFormat/>
    <w:uiPriority w:val="0"/>
    <w:rPr>
      <w:rFonts w:eastAsia="方正书宋简体" w:cs="宋体"/>
    </w:rPr>
  </w:style>
  <w:style w:type="paragraph" w:customStyle="1" w:styleId="305">
    <w:name w:val="首行缩进"/>
    <w:basedOn w:val="1"/>
    <w:link w:val="304"/>
    <w:qFormat/>
    <w:uiPriority w:val="0"/>
    <w:pPr>
      <w:widowControl w:val="0"/>
      <w:spacing w:after="0" w:line="300" w:lineRule="auto"/>
      <w:ind w:firstLine="420" w:firstLineChars="200"/>
      <w:jc w:val="both"/>
    </w:pPr>
    <w:rPr>
      <w:rFonts w:ascii="等线" w:hAnsi="等线" w:eastAsia="方正书宋简体" w:cs="宋体"/>
      <w:color w:val="auto"/>
    </w:rPr>
  </w:style>
  <w:style w:type="character" w:customStyle="1" w:styleId="306">
    <w:name w:val="Char Char11"/>
    <w:qFormat/>
    <w:locked/>
    <w:uiPriority w:val="0"/>
    <w:rPr>
      <w:rFonts w:ascii="宋体" w:hAnsi="宋体" w:eastAsia="宋体"/>
      <w:kern w:val="2"/>
      <w:sz w:val="18"/>
      <w:szCs w:val="18"/>
      <w:lang w:val="en-US" w:eastAsia="zh-CN" w:bidi="ar-SA"/>
    </w:rPr>
  </w:style>
  <w:style w:type="character" w:customStyle="1" w:styleId="307">
    <w:name w:val="Char Char4"/>
    <w:basedOn w:val="131"/>
    <w:qFormat/>
    <w:uiPriority w:val="0"/>
    <w:rPr>
      <w:rFonts w:eastAsia="宋体"/>
      <w:kern w:val="44"/>
      <w:sz w:val="30"/>
      <w:szCs w:val="24"/>
      <w:lang w:val="en-US" w:eastAsia="zh-CN" w:bidi="ar-SA"/>
    </w:rPr>
  </w:style>
  <w:style w:type="character" w:customStyle="1" w:styleId="308">
    <w:name w:val="纯文本 Char4"/>
    <w:basedOn w:val="131"/>
    <w:link w:val="45"/>
    <w:qFormat/>
    <w:uiPriority w:val="0"/>
    <w:rPr>
      <w:rFonts w:ascii="宋体" w:hAnsi="Courier New" w:eastAsia="宋体" w:cs="Times New Roman"/>
      <w:sz w:val="24"/>
      <w:szCs w:val="20"/>
    </w:rPr>
  </w:style>
  <w:style w:type="character" w:customStyle="1" w:styleId="309">
    <w:name w:val="标题 6 Char"/>
    <w:link w:val="8"/>
    <w:qFormat/>
    <w:uiPriority w:val="0"/>
    <w:rPr>
      <w:rFonts w:ascii="黑体" w:hAnsi="黑体" w:eastAsia="黑体" w:cs="黑体"/>
      <w:color w:val="000000"/>
      <w:sz w:val="28"/>
    </w:rPr>
  </w:style>
  <w:style w:type="character" w:customStyle="1" w:styleId="310">
    <w:name w:val="HTML 地址 字符1"/>
    <w:basedOn w:val="131"/>
    <w:semiHidden/>
    <w:qFormat/>
    <w:uiPriority w:val="99"/>
    <w:rPr>
      <w:rFonts w:ascii="Calibri" w:hAnsi="Calibri" w:eastAsia="宋体" w:cs="Calibri"/>
      <w:i/>
      <w:iCs/>
      <w:color w:val="000000"/>
    </w:rPr>
  </w:style>
  <w:style w:type="character" w:customStyle="1" w:styleId="311">
    <w:name w:val="正文文本缩进 2 Char1"/>
    <w:basedOn w:val="131"/>
    <w:qFormat/>
    <w:uiPriority w:val="0"/>
  </w:style>
  <w:style w:type="character" w:customStyle="1" w:styleId="312">
    <w:name w:val="标题 2 Char2"/>
    <w:link w:val="4"/>
    <w:qFormat/>
    <w:uiPriority w:val="0"/>
    <w:rPr>
      <w:rFonts w:ascii="黑体" w:hAnsi="黑体" w:eastAsia="宋体" w:cs="黑体"/>
      <w:color w:val="000000"/>
      <w:sz w:val="32"/>
    </w:rPr>
  </w:style>
  <w:style w:type="character" w:customStyle="1" w:styleId="313">
    <w:name w:val="纯文本 Char2"/>
    <w:basedOn w:val="131"/>
    <w:qFormat/>
    <w:uiPriority w:val="0"/>
    <w:rPr>
      <w:rFonts w:ascii="宋体" w:hAnsi="Courier New" w:cs="Courier New"/>
      <w:sz w:val="21"/>
      <w:szCs w:val="21"/>
    </w:rPr>
  </w:style>
  <w:style w:type="character" w:customStyle="1" w:styleId="314">
    <w:name w:val="正文aa Char"/>
    <w:basedOn w:val="131"/>
    <w:link w:val="315"/>
    <w:qFormat/>
    <w:uiPriority w:val="0"/>
    <w:rPr>
      <w:rFonts w:ascii="Times New Roman" w:hAnsi="Times New Roman" w:eastAsia="宋体" w:cs="Times New Roman"/>
      <w:sz w:val="24"/>
      <w:szCs w:val="24"/>
    </w:rPr>
  </w:style>
  <w:style w:type="paragraph" w:customStyle="1" w:styleId="315">
    <w:name w:val="正文aa"/>
    <w:basedOn w:val="1"/>
    <w:link w:val="314"/>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316">
    <w:name w:val="标题1 Char Char Char Char"/>
    <w:basedOn w:val="215"/>
    <w:qFormat/>
    <w:uiPriority w:val="0"/>
    <w:rPr>
      <w:rFonts w:ascii="Times New Roman" w:hAnsi="Times New Roman" w:eastAsia="宋体" w:cs="Times New Roman"/>
      <w:b/>
      <w:bCs/>
      <w:color w:val="000000"/>
      <w:kern w:val="44"/>
      <w:sz w:val="28"/>
      <w:szCs w:val="44"/>
      <w:lang w:val="en-US" w:eastAsia="zh-CN" w:bidi="ar-SA"/>
    </w:rPr>
  </w:style>
  <w:style w:type="character" w:customStyle="1" w:styleId="317">
    <w:name w:val="标题 4 Char2"/>
    <w:basedOn w:val="131"/>
    <w:qFormat/>
    <w:uiPriority w:val="0"/>
    <w:rPr>
      <w:rFonts w:ascii="Arial" w:hAnsi="Arial" w:eastAsia="黑体" w:cs="Times New Roman"/>
      <w:b/>
      <w:bCs/>
      <w:kern w:val="0"/>
      <w:sz w:val="28"/>
      <w:szCs w:val="28"/>
    </w:rPr>
  </w:style>
  <w:style w:type="character" w:customStyle="1" w:styleId="318">
    <w:name w:val="日期 Char"/>
    <w:semiHidden/>
    <w:qFormat/>
    <w:locked/>
    <w:uiPriority w:val="0"/>
    <w:rPr>
      <w:rFonts w:cs="Times New Roman"/>
      <w:sz w:val="24"/>
      <w:szCs w:val="24"/>
    </w:rPr>
  </w:style>
  <w:style w:type="character" w:customStyle="1" w:styleId="319">
    <w:name w:val="正文文本缩进 3 Char1"/>
    <w:basedOn w:val="131"/>
    <w:link w:val="69"/>
    <w:qFormat/>
    <w:uiPriority w:val="0"/>
    <w:rPr>
      <w:rFonts w:ascii="Times New Roman" w:hAnsi="Times New Roman" w:eastAsia="宋体" w:cs="Times New Roman"/>
      <w:kern w:val="0"/>
      <w:sz w:val="16"/>
      <w:szCs w:val="16"/>
    </w:rPr>
  </w:style>
  <w:style w:type="character" w:customStyle="1" w:styleId="320">
    <w:name w:val="正文首行缩进 Char1"/>
    <w:basedOn w:val="250"/>
    <w:qFormat/>
    <w:uiPriority w:val="0"/>
    <w:rPr>
      <w:rFonts w:ascii="Times New Roman" w:hAnsi="Times New Roman" w:cs="Times New Roman"/>
    </w:rPr>
  </w:style>
  <w:style w:type="character" w:customStyle="1" w:styleId="321">
    <w:name w:val="正文文本 2 Char1"/>
    <w:basedOn w:val="131"/>
    <w:semiHidden/>
    <w:qFormat/>
    <w:uiPriority w:val="99"/>
  </w:style>
  <w:style w:type="character" w:customStyle="1" w:styleId="322">
    <w:name w:val="页眉 Char"/>
    <w:qFormat/>
    <w:uiPriority w:val="0"/>
    <w:rPr>
      <w:kern w:val="2"/>
      <w:sz w:val="18"/>
      <w:szCs w:val="18"/>
    </w:rPr>
  </w:style>
  <w:style w:type="character" w:customStyle="1" w:styleId="323">
    <w:name w:val="电子邮件签名 Char1"/>
    <w:basedOn w:val="131"/>
    <w:link w:val="18"/>
    <w:qFormat/>
    <w:uiPriority w:val="0"/>
    <w:rPr>
      <w:szCs w:val="24"/>
    </w:rPr>
  </w:style>
  <w:style w:type="character" w:customStyle="1" w:styleId="324">
    <w:name w:val="Char Char21"/>
    <w:qFormat/>
    <w:uiPriority w:val="0"/>
    <w:rPr>
      <w:rFonts w:eastAsia="汉仪大宋简"/>
      <w:kern w:val="44"/>
      <w:sz w:val="22"/>
      <w:szCs w:val="22"/>
      <w:lang w:val="en-US" w:eastAsia="zh-CN" w:bidi="ar-SA"/>
    </w:rPr>
  </w:style>
  <w:style w:type="character" w:customStyle="1" w:styleId="325">
    <w:name w:val="明显引用 Char"/>
    <w:qFormat/>
    <w:uiPriority w:val="0"/>
    <w:rPr>
      <w:rFonts w:ascii="Calibri" w:hAnsi="Calibri"/>
      <w:b/>
      <w:i/>
      <w:sz w:val="24"/>
      <w:lang w:eastAsia="en-US" w:bidi="en-US"/>
    </w:rPr>
  </w:style>
  <w:style w:type="character" w:customStyle="1" w:styleId="326">
    <w:name w:val="正文首行缩进 2 Char"/>
    <w:basedOn w:val="166"/>
    <w:qFormat/>
    <w:uiPriority w:val="0"/>
    <w:rPr>
      <w:rFonts w:ascii="宋体" w:hAnsi="宋体" w:eastAsia="宋体" w:cs="Times New Roman"/>
      <w:snapToGrid w:val="0"/>
      <w:kern w:val="2"/>
      <w:sz w:val="28"/>
      <w:szCs w:val="20"/>
    </w:rPr>
  </w:style>
  <w:style w:type="character" w:customStyle="1" w:styleId="327">
    <w:name w:val="Char Char8"/>
    <w:qFormat/>
    <w:locked/>
    <w:uiPriority w:val="0"/>
    <w:rPr>
      <w:rFonts w:ascii="宋体" w:hAnsi="宋体" w:eastAsia="宋体"/>
      <w:kern w:val="2"/>
      <w:sz w:val="18"/>
      <w:szCs w:val="18"/>
      <w:lang w:val="en-US" w:eastAsia="zh-CN" w:bidi="ar-SA"/>
    </w:rPr>
  </w:style>
  <w:style w:type="character" w:customStyle="1" w:styleId="328">
    <w:name w:val="批注文字 Char"/>
    <w:qFormat/>
    <w:uiPriority w:val="0"/>
    <w:rPr>
      <w:kern w:val="2"/>
      <w:sz w:val="21"/>
      <w:szCs w:val="22"/>
    </w:rPr>
  </w:style>
  <w:style w:type="character" w:customStyle="1" w:styleId="329">
    <w:name w:val="正文首行缩进 Char"/>
    <w:link w:val="330"/>
    <w:qFormat/>
    <w:locked/>
    <w:uiPriority w:val="0"/>
    <w:rPr>
      <w:rFonts w:cs="Times New Roman"/>
    </w:rPr>
  </w:style>
  <w:style w:type="paragraph" w:customStyle="1" w:styleId="330">
    <w:name w:val="_Style 332"/>
    <w:basedOn w:val="1"/>
    <w:next w:val="331"/>
    <w:link w:val="329"/>
    <w:qFormat/>
    <w:uiPriority w:val="0"/>
    <w:pPr>
      <w:spacing w:after="0" w:line="240" w:lineRule="auto"/>
      <w:ind w:firstLine="420" w:firstLineChars="200"/>
    </w:pPr>
    <w:rPr>
      <w:rFonts w:ascii="等线" w:hAnsi="等线" w:eastAsia="等线" w:cs="Times New Roman"/>
      <w:color w:val="auto"/>
    </w:rPr>
  </w:style>
  <w:style w:type="paragraph" w:styleId="331">
    <w:name w:val="List Paragraph"/>
    <w:basedOn w:val="1"/>
    <w:qFormat/>
    <w:uiPriority w:val="34"/>
    <w:pPr>
      <w:widowControl w:val="0"/>
      <w:spacing w:after="0" w:line="240" w:lineRule="auto"/>
      <w:ind w:firstLine="420" w:firstLineChars="200"/>
      <w:jc w:val="both"/>
    </w:pPr>
    <w:rPr>
      <w:rFonts w:cs="Times New Roman"/>
      <w:color w:val="auto"/>
    </w:rPr>
  </w:style>
  <w:style w:type="character" w:customStyle="1" w:styleId="332">
    <w:name w:val="正文格式 Char"/>
    <w:link w:val="333"/>
    <w:qFormat/>
    <w:uiPriority w:val="0"/>
    <w:rPr>
      <w:rFonts w:ascii="宋体" w:hAnsi="宋体"/>
      <w:bCs/>
      <w:szCs w:val="21"/>
    </w:rPr>
  </w:style>
  <w:style w:type="paragraph" w:customStyle="1" w:styleId="333">
    <w:name w:val="正文格式"/>
    <w:basedOn w:val="1"/>
    <w:link w:val="332"/>
    <w:qFormat/>
    <w:uiPriority w:val="0"/>
    <w:pPr>
      <w:widowControl w:val="0"/>
      <w:topLinePunct/>
      <w:spacing w:after="0" w:line="240" w:lineRule="auto"/>
      <w:ind w:firstLine="420" w:firstLineChars="200"/>
      <w:jc w:val="both"/>
    </w:pPr>
    <w:rPr>
      <w:rFonts w:ascii="宋体" w:hAnsi="宋体" w:eastAsia="等线" w:cs="Times New Roman"/>
      <w:bCs/>
      <w:color w:val="auto"/>
      <w:szCs w:val="21"/>
    </w:rPr>
  </w:style>
  <w:style w:type="character" w:customStyle="1" w:styleId="334">
    <w:name w:val="yxMark"/>
    <w:basedOn w:val="131"/>
    <w:qFormat/>
    <w:uiPriority w:val="0"/>
    <w:rPr>
      <w:rFonts w:ascii="Courier New" w:hAnsi="Courier New"/>
      <w:vanish/>
      <w:color w:val="800000"/>
      <w:sz w:val="24"/>
      <w:szCs w:val="24"/>
      <w:vertAlign w:val="subscript"/>
    </w:rPr>
  </w:style>
  <w:style w:type="character" w:customStyle="1" w:styleId="335">
    <w:name w:val="签名 Char1"/>
    <w:basedOn w:val="131"/>
    <w:link w:val="57"/>
    <w:qFormat/>
    <w:uiPriority w:val="0"/>
    <w:rPr>
      <w:szCs w:val="24"/>
    </w:rPr>
  </w:style>
  <w:style w:type="character" w:customStyle="1" w:styleId="336">
    <w:name w:val="样式 Arial"/>
    <w:qFormat/>
    <w:uiPriority w:val="0"/>
    <w:rPr>
      <w:rFonts w:hint="default" w:ascii="Times New Roman" w:hAnsi="Times New Roman" w:eastAsia="宋体" w:cs="Times New Roman"/>
      <w:sz w:val="21"/>
      <w:szCs w:val="21"/>
    </w:rPr>
  </w:style>
  <w:style w:type="character" w:customStyle="1" w:styleId="337">
    <w:name w:val="Plain Text Char"/>
    <w:qFormat/>
    <w:locked/>
    <w:uiPriority w:val="0"/>
    <w:rPr>
      <w:rFonts w:ascii="宋体" w:hAnsi="Courier New" w:eastAsia="宋体"/>
      <w:kern w:val="2"/>
      <w:sz w:val="21"/>
      <w:lang w:val="en-US" w:eastAsia="zh-CN"/>
    </w:rPr>
  </w:style>
  <w:style w:type="character" w:customStyle="1" w:styleId="338">
    <w:name w:val="明显参考1"/>
    <w:qFormat/>
    <w:uiPriority w:val="0"/>
    <w:rPr>
      <w:b/>
      <w:sz w:val="24"/>
      <w:u w:val="single"/>
    </w:rPr>
  </w:style>
  <w:style w:type="character" w:customStyle="1" w:styleId="339">
    <w:name w:val="op-map-singlepoint-info-right1"/>
    <w:basedOn w:val="131"/>
    <w:qFormat/>
    <w:uiPriority w:val="0"/>
  </w:style>
  <w:style w:type="character" w:customStyle="1" w:styleId="340">
    <w:name w:val="样式 标题 4 + (符号) 宋体 Char"/>
    <w:link w:val="341"/>
    <w:qFormat/>
    <w:uiPriority w:val="0"/>
    <w:rPr>
      <w:rFonts w:ascii="宋体" w:hAnsi="Arial"/>
      <w:b/>
      <w:bCs/>
      <w:szCs w:val="21"/>
    </w:rPr>
  </w:style>
  <w:style w:type="paragraph" w:customStyle="1" w:styleId="341">
    <w:name w:val="样式 标题 4 + (符号) 宋体"/>
    <w:basedOn w:val="6"/>
    <w:link w:val="340"/>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等线" w:cs="Times New Roman"/>
      <w:b/>
      <w:bCs/>
      <w:color w:val="auto"/>
      <w:sz w:val="21"/>
      <w:szCs w:val="21"/>
    </w:rPr>
  </w:style>
  <w:style w:type="character" w:customStyle="1" w:styleId="342">
    <w:name w:val="页脚 Char1"/>
    <w:qFormat/>
    <w:uiPriority w:val="99"/>
    <w:rPr>
      <w:rFonts w:ascii="Calibri" w:hAnsi="Calibri" w:eastAsia="宋体" w:cs="Times New Roman"/>
      <w:sz w:val="18"/>
      <w:szCs w:val="18"/>
    </w:rPr>
  </w:style>
  <w:style w:type="character" w:customStyle="1" w:styleId="343">
    <w:name w:val="批注主题 Char3"/>
    <w:basedOn w:val="163"/>
    <w:qFormat/>
    <w:uiPriority w:val="0"/>
    <w:rPr>
      <w:rFonts w:ascii="Times New Roman" w:hAnsi="Times New Roman" w:eastAsia="宋体" w:cs="Times New Roman"/>
      <w:b/>
      <w:bCs/>
      <w:snapToGrid w:val="0"/>
      <w:kern w:val="0"/>
      <w:sz w:val="24"/>
      <w:szCs w:val="20"/>
    </w:rPr>
  </w:style>
  <w:style w:type="character" w:customStyle="1" w:styleId="344">
    <w:name w:val="签名 字符1"/>
    <w:basedOn w:val="131"/>
    <w:semiHidden/>
    <w:qFormat/>
    <w:uiPriority w:val="99"/>
    <w:rPr>
      <w:rFonts w:ascii="Calibri" w:hAnsi="Calibri" w:eastAsia="宋体" w:cs="Calibri"/>
      <w:color w:val="000000"/>
    </w:rPr>
  </w:style>
  <w:style w:type="character" w:customStyle="1" w:styleId="345">
    <w:name w:val="结束语 字符1"/>
    <w:basedOn w:val="131"/>
    <w:semiHidden/>
    <w:qFormat/>
    <w:uiPriority w:val="99"/>
    <w:rPr>
      <w:rFonts w:ascii="Calibri" w:hAnsi="Calibri" w:eastAsia="宋体" w:cs="Calibri"/>
      <w:color w:val="000000"/>
    </w:rPr>
  </w:style>
  <w:style w:type="paragraph" w:customStyle="1" w:styleId="346">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47">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348">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349">
    <w:name w:val="标题2"/>
    <w:basedOn w:val="4"/>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350">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51">
    <w:name w:val="§1.1"/>
    <w:next w:val="1"/>
    <w:qFormat/>
    <w:uiPriority w:val="0"/>
    <w:pPr>
      <w:numPr>
        <w:ilvl w:val="1"/>
        <w:numId w:val="12"/>
      </w:numPr>
      <w:spacing w:before="120" w:after="120"/>
      <w:jc w:val="both"/>
      <w:outlineLvl w:val="1"/>
    </w:pPr>
    <w:rPr>
      <w:rFonts w:ascii="Arial" w:hAnsi="Arial" w:eastAsia="宋体" w:cs="Arial"/>
      <w:b/>
      <w:smallCaps/>
      <w:lang w:val="en-US" w:eastAsia="en-US" w:bidi="ar-SA"/>
    </w:rPr>
  </w:style>
  <w:style w:type="paragraph" w:customStyle="1" w:styleId="35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53">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354">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55">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paragraph" w:customStyle="1" w:styleId="356">
    <w:name w:val="Style 特征三 + Left:  1.58 cm First line:  0 cm"/>
    <w:basedOn w:val="1"/>
    <w:qFormat/>
    <w:uiPriority w:val="0"/>
    <w:pPr>
      <w:widowControl w:val="0"/>
      <w:numPr>
        <w:ilvl w:val="0"/>
        <w:numId w:val="13"/>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paragraph" w:customStyle="1" w:styleId="357">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358">
    <w:name w:val="zgd"/>
    <w:basedOn w:val="34"/>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9">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360">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361">
    <w:name w:val="默认段落字体 Para Char Char Char Char Char Char Char Char Char Char Char Char Char Char Char1 Char Char Char Char"/>
    <w:basedOn w:val="25"/>
    <w:qFormat/>
    <w:uiPriority w:val="0"/>
  </w:style>
  <w:style w:type="paragraph" w:customStyle="1" w:styleId="362">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63">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364">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365">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366">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67">
    <w:name w:val="表头 1"/>
    <w:basedOn w:val="3"/>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68">
    <w:name w:val="正文2"/>
    <w:qFormat/>
    <w:uiPriority w:val="0"/>
    <w:pPr>
      <w:widowControl w:val="0"/>
      <w:numPr>
        <w:ilvl w:val="0"/>
        <w:numId w:val="14"/>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69">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370">
    <w:name w:val="附录章标题"/>
    <w:next w:val="169"/>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371">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372">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73">
    <w:name w:val="样式 标题 3 + 字距调整小四"/>
    <w:basedOn w:val="5"/>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paragraph" w:customStyle="1" w:styleId="374">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375">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376">
    <w:name w:val="标题1"/>
    <w:basedOn w:val="3"/>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377">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378">
    <w:name w:val="正文_0"/>
    <w:basedOn w:val="379"/>
    <w:qFormat/>
    <w:uiPriority w:val="0"/>
    <w:rPr>
      <w:rFonts w:cs="Tahoma"/>
    </w:rPr>
  </w:style>
  <w:style w:type="paragraph" w:customStyle="1" w:styleId="379">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380">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81">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382">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3">
    <w:name w:val="样式 正文1 + 四号 加粗 黑色 行距: 最小值 20 磅"/>
    <w:basedOn w:val="355"/>
    <w:qFormat/>
    <w:uiPriority w:val="0"/>
    <w:pPr>
      <w:spacing w:line="400" w:lineRule="atLeast"/>
      <w:textAlignment w:val="auto"/>
    </w:pPr>
    <w:rPr>
      <w:rFonts w:hint="eastAsia"/>
      <w:b/>
      <w:bCs/>
      <w:color w:val="000000"/>
      <w:sz w:val="28"/>
      <w:szCs w:val="28"/>
    </w:rPr>
  </w:style>
  <w:style w:type="paragraph" w:customStyle="1" w:styleId="384">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5">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386">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387">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388">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89">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90">
    <w:name w:val="杠"/>
    <w:basedOn w:val="20"/>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391">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392">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393">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94">
    <w:name w:val="正文_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395">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396">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397">
    <w:name w:val="样式 标题 1 + 首行缩进:  2 字符 段前: 1 行 段后: 1 行"/>
    <w:basedOn w:val="3"/>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paragraph" w:customStyle="1" w:styleId="398">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399">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400">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401">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402">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403">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404">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paragraph" w:customStyle="1" w:styleId="405">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406">
    <w:name w:val="修订1"/>
    <w:qFormat/>
    <w:uiPriority w:val="0"/>
    <w:rPr>
      <w:rFonts w:ascii="Times New Roman" w:hAnsi="Times New Roman" w:eastAsia="宋体" w:cs="Times New Roman"/>
      <w:sz w:val="21"/>
      <w:lang w:val="en-US" w:eastAsia="zh-CN" w:bidi="ar-SA"/>
    </w:rPr>
  </w:style>
  <w:style w:type="paragraph" w:customStyle="1" w:styleId="407">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408">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409">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410">
    <w:name w:val="封面标准文稿编辑信息"/>
    <w:qFormat/>
    <w:uiPriority w:val="0"/>
    <w:pPr>
      <w:numPr>
        <w:ilvl w:val="2"/>
        <w:numId w:val="16"/>
      </w:numPr>
      <w:spacing w:before="180" w:line="180" w:lineRule="exact"/>
      <w:jc w:val="center"/>
    </w:pPr>
    <w:rPr>
      <w:rFonts w:ascii="宋体" w:hAnsi="Times New Roman" w:eastAsia="宋体" w:cs="Times New Roman"/>
      <w:sz w:val="21"/>
      <w:szCs w:val="21"/>
      <w:lang w:val="en-US" w:eastAsia="zh-CN" w:bidi="ar-SA"/>
    </w:rPr>
  </w:style>
  <w:style w:type="paragraph" w:customStyle="1" w:styleId="411">
    <w:name w:val="标准书眉一"/>
    <w:qFormat/>
    <w:uiPriority w:val="0"/>
    <w:pPr>
      <w:jc w:val="both"/>
    </w:pPr>
    <w:rPr>
      <w:rFonts w:ascii="Times New Roman" w:hAnsi="Times New Roman" w:eastAsia="宋体" w:cs="Times New Roman"/>
      <w:lang w:val="en-US" w:eastAsia="zh-CN" w:bidi="ar-SA"/>
    </w:rPr>
  </w:style>
  <w:style w:type="paragraph" w:customStyle="1" w:styleId="412">
    <w:name w:val="附录图标题"/>
    <w:next w:val="169"/>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413">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paragraph" w:customStyle="1" w:styleId="4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5">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416">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17">
    <w:name w:val="图形标题"/>
    <w:basedOn w:val="21"/>
    <w:semiHidden/>
    <w:qFormat/>
    <w:uiPriority w:val="0"/>
    <w:pPr>
      <w:jc w:val="center"/>
    </w:pPr>
    <w:rPr>
      <w:rFonts w:ascii="宋体" w:hAnsi="Plotter" w:eastAsia="宋体"/>
    </w:rPr>
  </w:style>
  <w:style w:type="paragraph" w:customStyle="1" w:styleId="418">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419">
    <w:name w:val="样式 标题 2 + 华文中宋"/>
    <w:basedOn w:val="4"/>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paragraph" w:customStyle="1" w:styleId="420">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421">
    <w:name w:val="三级条标题"/>
    <w:basedOn w:val="218"/>
    <w:next w:val="169"/>
    <w:qFormat/>
    <w:uiPriority w:val="0"/>
    <w:pPr>
      <w:tabs>
        <w:tab w:val="left" w:pos="945"/>
        <w:tab w:val="left" w:pos="1080"/>
      </w:tabs>
      <w:outlineLvl w:val="4"/>
    </w:pPr>
  </w:style>
  <w:style w:type="paragraph" w:customStyle="1" w:styleId="422">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423">
    <w:name w:val="••"/>
    <w:basedOn w:val="1"/>
    <w:qFormat/>
    <w:uiPriority w:val="0"/>
    <w:pPr>
      <w:widowControl w:val="0"/>
      <w:numPr>
        <w:ilvl w:val="0"/>
        <w:numId w:val="17"/>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424">
    <w:name w:val="表题"/>
    <w:basedOn w:val="20"/>
    <w:qFormat/>
    <w:uiPriority w:val="0"/>
    <w:pPr>
      <w:adjustRightInd/>
      <w:spacing w:line="100" w:lineRule="atLeast"/>
      <w:ind w:firstLine="0"/>
      <w:jc w:val="center"/>
      <w:textAlignment w:val="auto"/>
    </w:pPr>
    <w:rPr>
      <w:kern w:val="2"/>
      <w:sz w:val="24"/>
    </w:rPr>
  </w:style>
  <w:style w:type="paragraph" w:customStyle="1" w:styleId="425">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paragraph" w:customStyle="1" w:styleId="426">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427">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428">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29">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430">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431">
    <w:name w:val="TOC 标题11"/>
    <w:basedOn w:val="3"/>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432">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33">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434">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435">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436">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7">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438">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439">
    <w:name w:val="附录三级条标题"/>
    <w:basedOn w:val="440"/>
    <w:next w:val="169"/>
    <w:qFormat/>
    <w:uiPriority w:val="0"/>
    <w:pPr>
      <w:tabs>
        <w:tab w:val="left" w:pos="360"/>
        <w:tab w:val="left" w:pos="1620"/>
      </w:tabs>
      <w:outlineLvl w:val="4"/>
    </w:pPr>
  </w:style>
  <w:style w:type="paragraph" w:customStyle="1" w:styleId="440">
    <w:name w:val="附录二级条标题"/>
    <w:basedOn w:val="441"/>
    <w:next w:val="169"/>
    <w:qFormat/>
    <w:uiPriority w:val="0"/>
    <w:pPr>
      <w:numPr>
        <w:ilvl w:val="0"/>
        <w:numId w:val="0"/>
      </w:numPr>
      <w:tabs>
        <w:tab w:val="left" w:pos="360"/>
        <w:tab w:val="left" w:pos="1620"/>
      </w:tabs>
      <w:ind w:left="1620" w:hanging="360"/>
      <w:outlineLvl w:val="3"/>
    </w:pPr>
    <w:rPr>
      <w:szCs w:val="20"/>
    </w:rPr>
  </w:style>
  <w:style w:type="paragraph" w:customStyle="1" w:styleId="441">
    <w:name w:val="附录一级条标题"/>
    <w:basedOn w:val="1"/>
    <w:next w:val="5"/>
    <w:qFormat/>
    <w:uiPriority w:val="0"/>
    <w:pPr>
      <w:numPr>
        <w:ilvl w:val="3"/>
        <w:numId w:val="16"/>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442">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4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444">
    <w:name w:val="标题 3 + 小四 段前: 0 磅 段后: 0 磅 行距: 1.5 倍行距"/>
    <w:basedOn w:val="5"/>
    <w:next w:val="5"/>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445">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446">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447">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448">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49">
    <w:name w:val="标题1 Char Char Char"/>
    <w:basedOn w:val="3"/>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paragraph" w:customStyle="1" w:styleId="450">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451">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452">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453">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54">
    <w:name w:val="正文1 Char Char"/>
    <w:basedOn w:val="1"/>
    <w:qFormat/>
    <w:uiPriority w:val="0"/>
    <w:pPr>
      <w:widowControl w:val="0"/>
      <w:numPr>
        <w:ilvl w:val="0"/>
        <w:numId w:val="18"/>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455">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456">
    <w:name w:val="五级条标题"/>
    <w:basedOn w:val="457"/>
    <w:next w:val="169"/>
    <w:qFormat/>
    <w:uiPriority w:val="0"/>
    <w:pPr>
      <w:tabs>
        <w:tab w:val="left" w:pos="945"/>
        <w:tab w:val="left" w:pos="1021"/>
        <w:tab w:val="left" w:pos="1080"/>
        <w:tab w:val="left" w:pos="1155"/>
        <w:tab w:val="left" w:pos="1407"/>
        <w:tab w:val="left" w:pos="1440"/>
      </w:tabs>
      <w:outlineLvl w:val="6"/>
    </w:pPr>
  </w:style>
  <w:style w:type="paragraph" w:customStyle="1" w:styleId="457">
    <w:name w:val="四级条标题"/>
    <w:basedOn w:val="421"/>
    <w:next w:val="169"/>
    <w:qFormat/>
    <w:uiPriority w:val="0"/>
    <w:pPr>
      <w:tabs>
        <w:tab w:val="left" w:pos="1021"/>
        <w:tab w:val="left" w:pos="1155"/>
      </w:tabs>
      <w:outlineLvl w:val="5"/>
    </w:pPr>
  </w:style>
  <w:style w:type="paragraph" w:customStyle="1" w:styleId="458">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59">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460">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461">
    <w:name w:val="样式7"/>
    <w:basedOn w:val="1"/>
    <w:qFormat/>
    <w:uiPriority w:val="0"/>
    <w:pPr>
      <w:widowControl w:val="0"/>
      <w:numPr>
        <w:ilvl w:val="0"/>
        <w:numId w:val="19"/>
      </w:numPr>
      <w:tabs>
        <w:tab w:val="left" w:pos="1200"/>
      </w:tabs>
      <w:spacing w:after="0" w:line="240" w:lineRule="auto"/>
      <w:jc w:val="both"/>
    </w:pPr>
    <w:rPr>
      <w:rFonts w:ascii="Times New Roman" w:hAnsi="Times New Roman" w:cs="Times New Roman"/>
      <w:color w:val="auto"/>
      <w:szCs w:val="24"/>
    </w:rPr>
  </w:style>
  <w:style w:type="paragraph" w:customStyle="1" w:styleId="462">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463">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paragraph" w:customStyle="1" w:styleId="46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6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66">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467">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6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69">
    <w:name w:val="内容3"/>
    <w:basedOn w:val="1"/>
    <w:qFormat/>
    <w:uiPriority w:val="0"/>
    <w:pPr>
      <w:numPr>
        <w:ilvl w:val="1"/>
        <w:numId w:val="16"/>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470">
    <w:name w:val="Standard.bz"/>
    <w:qFormat/>
    <w:uiPriority w:val="0"/>
    <w:rPr>
      <w:rFonts w:ascii="Arial" w:hAnsi="Arial" w:eastAsia="PMingLiU" w:cs="Times New Roman"/>
      <w:sz w:val="22"/>
      <w:lang w:val="de-DE" w:eastAsia="de-DE" w:bidi="ar-SA"/>
    </w:rPr>
  </w:style>
  <w:style w:type="paragraph" w:customStyle="1" w:styleId="471">
    <w:name w:val="p0"/>
    <w:basedOn w:val="1"/>
    <w:qFormat/>
    <w:uiPriority w:val="0"/>
    <w:pPr>
      <w:spacing w:after="0" w:line="240" w:lineRule="auto"/>
      <w:jc w:val="both"/>
    </w:pPr>
    <w:rPr>
      <w:rFonts w:ascii="Times New Roman" w:hAnsi="Times New Roman" w:cs="Times New Roman"/>
      <w:color w:val="auto"/>
      <w:kern w:val="0"/>
      <w:szCs w:val="21"/>
    </w:rPr>
  </w:style>
  <w:style w:type="paragraph" w:customStyle="1" w:styleId="472">
    <w:name w:val="数字编号列项（二级）"/>
    <w:qFormat/>
    <w:uiPriority w:val="0"/>
    <w:pPr>
      <w:jc w:val="both"/>
    </w:pPr>
    <w:rPr>
      <w:rFonts w:ascii="宋体" w:hAnsi="Times New Roman" w:eastAsia="宋体" w:cs="Times New Roman"/>
      <w:sz w:val="21"/>
      <w:lang w:val="en-US" w:eastAsia="zh-CN" w:bidi="ar-SA"/>
    </w:rPr>
  </w:style>
  <w:style w:type="paragraph" w:customStyle="1" w:styleId="473">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474">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475">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paragraph" w:styleId="476">
    <w:name w:val="No Spacing"/>
    <w:qFormat/>
    <w:uiPriority w:val="1"/>
    <w:rPr>
      <w:rFonts w:ascii="Calibri" w:hAnsi="Calibri" w:eastAsia="宋体" w:cs="Times New Roman"/>
      <w:sz w:val="22"/>
      <w:szCs w:val="22"/>
      <w:lang w:val="en-US" w:eastAsia="zh-CN" w:bidi="ar-SA"/>
    </w:rPr>
  </w:style>
  <w:style w:type="paragraph" w:customStyle="1" w:styleId="477">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478">
    <w:name w:val="目次、标准名称标题"/>
    <w:basedOn w:val="1"/>
    <w:next w:val="169"/>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479">
    <w:name w:val="aa"/>
    <w:basedOn w:val="34"/>
    <w:qFormat/>
    <w:uiPriority w:val="0"/>
    <w:pPr>
      <w:snapToGrid w:val="0"/>
      <w:spacing w:line="500" w:lineRule="exact"/>
      <w:ind w:firstLine="200" w:firstLineChars="200"/>
    </w:pPr>
    <w:rPr>
      <w:rFonts w:ascii="Times New Roman" w:hAnsi="Times New Roman"/>
      <w:color w:val="auto"/>
      <w:sz w:val="24"/>
    </w:rPr>
  </w:style>
  <w:style w:type="paragraph" w:customStyle="1" w:styleId="480">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481">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482">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483">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484">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485">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486">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487">
    <w:name w:val="TOC 标题1"/>
    <w:basedOn w:val="3"/>
    <w:next w:val="1"/>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paragraph" w:customStyle="1" w:styleId="488">
    <w:name w:val="无标题条"/>
    <w:next w:val="169"/>
    <w:qFormat/>
    <w:uiPriority w:val="0"/>
    <w:pPr>
      <w:jc w:val="both"/>
    </w:pPr>
    <w:rPr>
      <w:rFonts w:ascii="Times New Roman" w:hAnsi="Times New Roman" w:eastAsia="宋体" w:cs="Times New Roman"/>
      <w:sz w:val="21"/>
      <w:lang w:val="en-US" w:eastAsia="zh-CN" w:bidi="ar-SA"/>
    </w:rPr>
  </w:style>
  <w:style w:type="paragraph" w:customStyle="1" w:styleId="48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90">
    <w:name w:val="Char Char Char Char1 Char Char Char Char Char Char"/>
    <w:basedOn w:val="25"/>
    <w:qFormat/>
    <w:uiPriority w:val="0"/>
  </w:style>
  <w:style w:type="paragraph" w:customStyle="1" w:styleId="491">
    <w:name w:val="样式 标题 5 + 右侧:  1 字符"/>
    <w:basedOn w:val="7"/>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492">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493">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494">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495">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496">
    <w:name w:val="节小标题"/>
    <w:basedOn w:val="10"/>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497">
    <w:name w:val="样式 正文-zgd + 首行缩进:  2 字符"/>
    <w:basedOn w:val="402"/>
    <w:qFormat/>
    <w:uiPriority w:val="0"/>
  </w:style>
  <w:style w:type="paragraph" w:customStyle="1" w:styleId="498">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499">
    <w:name w:val="样式3"/>
    <w:basedOn w:val="5"/>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0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501">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02">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503">
    <w:name w:val="样式 标题3 + 行距: 1.5 倍行距"/>
    <w:basedOn w:val="62"/>
    <w:qFormat/>
    <w:uiPriority w:val="0"/>
  </w:style>
  <w:style w:type="paragraph" w:customStyle="1" w:styleId="504">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0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506">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07">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508">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509">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510">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11">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12">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1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14">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1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16">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17">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518">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519">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520">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521">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522">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523">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5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25">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5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27">
    <w:name w:val="样式4"/>
    <w:basedOn w:val="6"/>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28">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29">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30">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531">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customStyle="1" w:styleId="532">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33">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534">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535">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536">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537">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538">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39">
    <w:name w:val="样式 标题 1 + 非加粗"/>
    <w:basedOn w:val="3"/>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40">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41">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42">
    <w:name w:val="1.1"/>
    <w:basedOn w:val="4"/>
    <w:next w:val="33"/>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543">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44">
    <w:name w:val="样式 标题 3 + 黑色"/>
    <w:basedOn w:val="5"/>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545">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4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547">
    <w:name w:val="样式 标题 1合同标题卷标题H1章节标题b1 + 宋体 小三 段前: 0 磅 段后: 0 磅 行距: 单倍行距"/>
    <w:next w:val="22"/>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548">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549">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550">
    <w:name w:val="普通(网站)_0"/>
    <w:basedOn w:val="394"/>
    <w:unhideWhenUsed/>
    <w:qFormat/>
    <w:uiPriority w:val="99"/>
    <w:pPr>
      <w:widowControl/>
      <w:spacing w:before="58" w:after="58"/>
      <w:jc w:val="left"/>
    </w:pPr>
    <w:rPr>
      <w:rFonts w:ascii="宋体" w:hAnsi="宋体" w:cs="宋体"/>
      <w:kern w:val="0"/>
      <w:sz w:val="24"/>
    </w:rPr>
  </w:style>
  <w:style w:type="paragraph" w:customStyle="1" w:styleId="551">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52">
    <w:name w:val="Toc1"/>
    <w:basedOn w:val="45"/>
    <w:qFormat/>
    <w:uiPriority w:val="0"/>
    <w:pPr>
      <w:numPr>
        <w:ilvl w:val="0"/>
        <w:numId w:val="21"/>
      </w:numPr>
      <w:spacing w:line="360" w:lineRule="auto"/>
      <w:outlineLvl w:val="0"/>
    </w:pPr>
    <w:rPr>
      <w:rFonts w:hAnsi="宋体"/>
      <w:b/>
      <w:sz w:val="28"/>
      <w:szCs w:val="28"/>
    </w:rPr>
  </w:style>
  <w:style w:type="paragraph" w:customStyle="1" w:styleId="553">
    <w:name w:val="ST20-3"/>
    <w:basedOn w:val="1"/>
    <w:qFormat/>
    <w:uiPriority w:val="0"/>
    <w:pPr>
      <w:widowControl w:val="0"/>
      <w:numPr>
        <w:ilvl w:val="0"/>
        <w:numId w:val="22"/>
      </w:numPr>
      <w:tabs>
        <w:tab w:val="left" w:pos="680"/>
      </w:tabs>
      <w:adjustRightInd w:val="0"/>
      <w:snapToGrid w:val="0"/>
      <w:spacing w:line="300" w:lineRule="auto"/>
      <w:jc w:val="both"/>
    </w:pPr>
    <w:rPr>
      <w:rFonts w:ascii="Arial" w:hAnsi="Arial" w:cs="Times New Roman"/>
      <w:color w:val="auto"/>
      <w:sz w:val="24"/>
      <w:szCs w:val="20"/>
    </w:rPr>
  </w:style>
  <w:style w:type="paragraph" w:customStyle="1" w:styleId="554">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555">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56">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557">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58">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559">
    <w:name w:val="样式 标题 2 + 黑体 段前: 10.25 磅 段后: 10.25 磅 行距: 单倍行距"/>
    <w:basedOn w:val="4"/>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560">
    <w:name w:val="目录11111"/>
    <w:basedOn w:val="497"/>
    <w:qFormat/>
    <w:uiPriority w:val="0"/>
    <w:pPr>
      <w:jc w:val="center"/>
    </w:pPr>
    <w:rPr>
      <w:b/>
      <w:bCs w:val="0"/>
      <w:sz w:val="28"/>
      <w:szCs w:val="20"/>
    </w:rPr>
  </w:style>
  <w:style w:type="paragraph" w:customStyle="1" w:styleId="561">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62">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563">
    <w:name w:val="前言"/>
    <w:basedOn w:val="402"/>
    <w:qFormat/>
    <w:uiPriority w:val="0"/>
  </w:style>
  <w:style w:type="paragraph" w:customStyle="1" w:styleId="564">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565">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66">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567">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568">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paragraph" w:customStyle="1" w:styleId="56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571">
    <w:name w:val="1"/>
    <w:basedOn w:val="3"/>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572">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573">
    <w:name w:val="样式 标题 1章节标题b1 + 宋体"/>
    <w:basedOn w:val="3"/>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574">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75">
    <w:name w:val="目录"/>
    <w:basedOn w:val="34"/>
    <w:next w:val="34"/>
    <w:qFormat/>
    <w:uiPriority w:val="0"/>
    <w:pPr>
      <w:snapToGrid w:val="0"/>
      <w:spacing w:line="500" w:lineRule="exact"/>
    </w:pPr>
    <w:rPr>
      <w:rFonts w:ascii="Times New Roman" w:hAnsi="Times New Roman"/>
      <w:color w:val="000000"/>
    </w:rPr>
  </w:style>
  <w:style w:type="paragraph" w:customStyle="1" w:styleId="576">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paragraph" w:customStyle="1" w:styleId="577">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578">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579">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80">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paragraph" w:customStyle="1" w:styleId="581">
    <w:name w:val="样式 标题 2标题 2 Char + 宋体"/>
    <w:basedOn w:val="4"/>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82">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83">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4">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58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86">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587">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588">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589">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90">
    <w:name w:val="样式 标题 3 + 宋体 段前: 7.8 磅"/>
    <w:basedOn w:val="5"/>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59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592">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9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95">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596">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97">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98">
    <w:name w:val="1.1类"/>
    <w:basedOn w:val="4"/>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599">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60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1">
    <w:name w:val="附录表标题"/>
    <w:next w:val="169"/>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paragraph" w:customStyle="1" w:styleId="602">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603">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604">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605">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606">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paragraph" w:customStyle="1" w:styleId="607">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608">
    <w:name w:val="文二"/>
    <w:basedOn w:val="1"/>
    <w:qFormat/>
    <w:uiPriority w:val="0"/>
    <w:pPr>
      <w:spacing w:after="0" w:line="240" w:lineRule="auto"/>
    </w:pPr>
    <w:rPr>
      <w:rFonts w:ascii="宋体" w:hAnsi="宋体" w:cs="Times New Roman"/>
      <w:color w:val="auto"/>
      <w:szCs w:val="21"/>
    </w:rPr>
  </w:style>
  <w:style w:type="paragraph" w:customStyle="1" w:styleId="609">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610">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611">
    <w:name w:val="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612">
    <w:name w:val="附录"/>
    <w:basedOn w:val="3"/>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613">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614">
    <w:name w:val="1类"/>
    <w:basedOn w:val="3"/>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615">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616">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table" w:customStyle="1" w:styleId="617">
    <w:name w:val="TableGrid"/>
    <w:qFormat/>
    <w:uiPriority w:val="0"/>
    <w:tblPr>
      <w:tblCellMar>
        <w:top w:w="0" w:type="dxa"/>
        <w:left w:w="0" w:type="dxa"/>
        <w:bottom w:w="0" w:type="dxa"/>
        <w:right w:w="0" w:type="dxa"/>
      </w:tblCellMar>
    </w:tblPr>
  </w:style>
  <w:style w:type="table" w:customStyle="1" w:styleId="618">
    <w:name w:val="Table Normal"/>
    <w:semiHidden/>
    <w:unhideWhenUsed/>
    <w:qFormat/>
    <w:uiPriority w:val="0"/>
    <w:tblPr>
      <w:tblCellMar>
        <w:top w:w="0" w:type="dxa"/>
        <w:left w:w="0" w:type="dxa"/>
        <w:bottom w:w="0" w:type="dxa"/>
        <w:right w:w="0" w:type="dxa"/>
      </w:tblCellMar>
    </w:tblPr>
  </w:style>
  <w:style w:type="paragraph" w:customStyle="1" w:styleId="619">
    <w:name w:val="Other|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character" w:customStyle="1" w:styleId="620">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3765</Words>
  <Characters>21465</Characters>
  <Lines>178</Lines>
  <Paragraphs>50</Paragraphs>
  <TotalTime>2</TotalTime>
  <ScaleCrop>false</ScaleCrop>
  <LinksUpToDate>false</LinksUpToDate>
  <CharactersWithSpaces>25180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2021-11-30T04:55:00Z</dcterms:created>
  <dc:creator>袁静</dc:creator>
  <cp:lastModifiedBy>林煜韩</cp:lastModifiedBy>
  <cp:lastPrinted>2022-02-10T07:33:00Z</cp:lastPrinted>
  <dcterms:modified xsi:type="dcterms:W3CDTF">2022-02-17T07:45:08Z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72BFD211587342CF88ECA171EBF04FCE</vt:lpwstr>
  </property>
</Properties>
</file>