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r>
        <w:rPr>
          <w:rFonts w:hint="eastAsia" w:ascii="仿宋_GB2312" w:hAnsi="仿宋_GB2312" w:eastAsia="仿宋_GB2312" w:cs="仿宋_GB2312"/>
          <w:b/>
          <w:color w:val="auto"/>
          <w:kern w:val="0"/>
          <w:highlight w:val="none"/>
        </w:rPr>
        <w:t xml:space="preserve"> </w:t>
      </w:r>
      <w:r>
        <w:rPr>
          <w:rFonts w:ascii="仿宋_GB2312" w:hAnsi="仿宋_GB2312" w:eastAsia="仿宋_GB2312" w:cs="仿宋_GB2312"/>
          <w:b/>
          <w:color w:val="auto"/>
          <w:kern w:val="0"/>
          <w:highlight w:val="none"/>
        </w:rPr>
        <w:t xml:space="preserve">                                         </w:t>
      </w: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_GB2312" w:hAnsi="仿宋_GB2312" w:eastAsia="仿宋_GB2312" w:cs="仿宋_GB2312"/>
          <w:color w:val="auto"/>
          <w:sz w:val="72"/>
          <w:highlight w:val="none"/>
        </w:rPr>
      </w:pPr>
      <w:r>
        <w:rPr>
          <w:rFonts w:hint="eastAsia" w:ascii="仿宋_GB2312" w:hAnsi="仿宋_GB2312" w:eastAsia="仿宋_GB2312" w:cs="仿宋_GB2312"/>
          <w:b/>
          <w:bCs/>
          <w:color w:val="auto"/>
          <w:sz w:val="72"/>
          <w:highlight w:val="none"/>
        </w:rPr>
        <w:t>询价文件</w:t>
      </w:r>
    </w:p>
    <w:p>
      <w:pPr>
        <w:spacing w:line="500" w:lineRule="exact"/>
        <w:jc w:val="center"/>
        <w:rPr>
          <w:rFonts w:ascii="仿宋_GB2312" w:hAnsi="仿宋_GB2312" w:eastAsia="仿宋_GB2312" w:cs="仿宋_GB2312"/>
          <w:bCs/>
          <w:color w:val="auto"/>
          <w:highlight w:val="none"/>
        </w:rPr>
      </w:pPr>
    </w:p>
    <w:p>
      <w:pPr>
        <w:spacing w:line="500" w:lineRule="exact"/>
        <w:jc w:val="left"/>
        <w:rPr>
          <w:rFonts w:hint="eastAsia" w:ascii="仿宋" w:hAnsi="仿宋" w:eastAsia="仿宋" w:cs="仿宋"/>
          <w:b/>
          <w:color w:val="auto"/>
          <w:sz w:val="32"/>
          <w:szCs w:val="32"/>
          <w:highlight w:val="none"/>
        </w:rPr>
      </w:pPr>
    </w:p>
    <w:p>
      <w:pPr>
        <w:spacing w:line="5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val="en-US" w:eastAsia="zh-CN"/>
        </w:rPr>
        <w:t>XJ-20220210-3</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DOCVARIABLE  采购编号  \* MERGEFORMAT </w:instrText>
      </w:r>
      <w:r>
        <w:rPr>
          <w:rFonts w:hint="eastAsia" w:ascii="仿宋" w:hAnsi="仿宋" w:eastAsia="仿宋" w:cs="仿宋"/>
          <w:b/>
          <w:color w:val="auto"/>
          <w:sz w:val="32"/>
          <w:szCs w:val="32"/>
          <w:highlight w:val="none"/>
        </w:rPr>
        <w:fldChar w:fldCharType="end"/>
      </w:r>
    </w:p>
    <w:p>
      <w:pPr>
        <w:spacing w:line="500" w:lineRule="exact"/>
        <w:ind w:left="1606" w:hanging="1600" w:hangingChars="5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项目名称：广州市净水有限公司</w:t>
      </w:r>
      <w:r>
        <w:rPr>
          <w:rFonts w:hint="eastAsia" w:ascii="仿宋" w:hAnsi="仿宋" w:eastAsia="仿宋" w:cs="仿宋"/>
          <w:b/>
          <w:color w:val="auto"/>
          <w:sz w:val="32"/>
          <w:szCs w:val="32"/>
          <w:highlight w:val="none"/>
          <w:lang w:eastAsia="zh-CN"/>
        </w:rPr>
        <w:t>互联网出口网络安全设备购置</w:t>
      </w:r>
    </w:p>
    <w:p>
      <w:pPr>
        <w:spacing w:line="500" w:lineRule="exact"/>
        <w:ind w:left="1593" w:leftChars="759" w:firstLine="0" w:firstLineChars="0"/>
        <w:jc w:val="left"/>
        <w:rPr>
          <w:rFonts w:hint="eastAsia" w:ascii="仿宋_GB2312" w:hAnsi="仿宋_GB2312" w:eastAsia="仿宋" w:cs="仿宋_GB2312"/>
          <w:b/>
          <w:bCs/>
          <w:color w:val="auto"/>
          <w:highlight w:val="none"/>
          <w:lang w:eastAsia="zh-CN"/>
        </w:rPr>
      </w:pPr>
      <w:r>
        <w:rPr>
          <w:rFonts w:hint="eastAsia" w:ascii="仿宋" w:hAnsi="仿宋" w:eastAsia="仿宋" w:cs="仿宋"/>
          <w:b/>
          <w:color w:val="auto"/>
          <w:sz w:val="32"/>
          <w:szCs w:val="32"/>
          <w:highlight w:val="none"/>
          <w:lang w:eastAsia="zh-CN"/>
        </w:rPr>
        <w:t>项目（</w:t>
      </w:r>
      <w:r>
        <w:rPr>
          <w:rFonts w:hint="eastAsia" w:ascii="仿宋" w:hAnsi="仿宋" w:eastAsia="仿宋" w:cs="仿宋"/>
          <w:b/>
          <w:color w:val="auto"/>
          <w:sz w:val="32"/>
          <w:szCs w:val="32"/>
          <w:highlight w:val="none"/>
          <w:lang w:val="en-US" w:eastAsia="zh-CN"/>
        </w:rPr>
        <w:t>第二次</w:t>
      </w:r>
      <w:r>
        <w:rPr>
          <w:rFonts w:hint="eastAsia" w:ascii="仿宋" w:hAnsi="仿宋" w:eastAsia="仿宋" w:cs="仿宋"/>
          <w:b/>
          <w:color w:val="auto"/>
          <w:sz w:val="32"/>
          <w:szCs w:val="32"/>
          <w:highlight w:val="none"/>
          <w:lang w:eastAsia="zh-CN"/>
        </w:rPr>
        <w:t>）</w:t>
      </w: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 </w:t>
      </w:r>
      <w:r>
        <w:rPr>
          <w:rFonts w:ascii="仿宋_GB2312" w:hAnsi="仿宋_GB2312" w:eastAsia="仿宋_GB2312" w:cs="仿宋_GB2312"/>
          <w:b/>
          <w:bCs/>
          <w:color w:val="auto"/>
          <w:highlight w:val="none"/>
        </w:rPr>
        <w:t xml:space="preserve">                  </w:t>
      </w: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36"/>
          <w:highlight w:val="none"/>
        </w:rPr>
      </w:pPr>
      <w:r>
        <w:rPr>
          <w:rFonts w:hint="eastAsia" w:ascii="仿宋_GB2312" w:hAnsi="仿宋_GB2312" w:eastAsia="仿宋_GB2312" w:cs="仿宋_GB2312"/>
          <w:b/>
          <w:bCs/>
          <w:color w:val="auto"/>
          <w:sz w:val="36"/>
          <w:highlight w:val="none"/>
        </w:rPr>
        <w:t>广州市净水有限公司 编制</w:t>
      </w:r>
    </w:p>
    <w:p>
      <w:pPr>
        <w:spacing w:line="360" w:lineRule="auto"/>
        <w:jc w:val="center"/>
        <w:rPr>
          <w:rFonts w:ascii="仿宋_GB2312" w:hAnsi="仿宋_GB2312" w:eastAsia="仿宋_GB2312" w:cs="仿宋_GB2312"/>
          <w:b/>
          <w:bCs/>
          <w:color w:val="auto"/>
          <w:sz w:val="28"/>
          <w:szCs w:val="28"/>
          <w:highlight w:val="none"/>
        </w:rPr>
      </w:pP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发布日期：20</w:t>
      </w:r>
      <w:r>
        <w:rPr>
          <w:rFonts w:ascii="仿宋_GB2312" w:hAnsi="仿宋_GB2312" w:eastAsia="仿宋_GB2312" w:cs="仿宋_GB2312"/>
          <w:b/>
          <w:bCs/>
          <w:color w:val="auto"/>
          <w:sz w:val="28"/>
          <w:highlight w:val="none"/>
        </w:rPr>
        <w:t>2</w:t>
      </w:r>
      <w:r>
        <w:rPr>
          <w:rFonts w:hint="eastAsia" w:ascii="仿宋_GB2312" w:hAnsi="仿宋_GB2312" w:eastAsia="仿宋_GB2312" w:cs="仿宋_GB2312"/>
          <w:b/>
          <w:bCs/>
          <w:color w:val="auto"/>
          <w:sz w:val="28"/>
          <w:highlight w:val="none"/>
          <w:lang w:val="en-US" w:eastAsia="zh-CN"/>
        </w:rPr>
        <w:t>2</w:t>
      </w:r>
      <w:r>
        <w:rPr>
          <w:rFonts w:hint="eastAsia" w:ascii="仿宋_GB2312" w:hAnsi="仿宋_GB2312" w:eastAsia="仿宋_GB2312" w:cs="仿宋_GB2312"/>
          <w:b/>
          <w:bCs/>
          <w:color w:val="auto"/>
          <w:sz w:val="28"/>
          <w:highlight w:val="none"/>
        </w:rPr>
        <w:t>年</w:t>
      </w:r>
      <w:r>
        <w:rPr>
          <w:rFonts w:hint="eastAsia" w:ascii="仿宋_GB2312" w:hAnsi="仿宋_GB2312" w:eastAsia="仿宋_GB2312" w:cs="仿宋_GB2312"/>
          <w:b/>
          <w:bCs/>
          <w:color w:val="auto"/>
          <w:sz w:val="28"/>
          <w:highlight w:val="none"/>
          <w:lang w:val="en-US" w:eastAsia="zh-CN"/>
        </w:rPr>
        <w:t>2</w:t>
      </w:r>
      <w:r>
        <w:rPr>
          <w:rFonts w:hint="eastAsia"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10</w:t>
      </w:r>
      <w:r>
        <w:rPr>
          <w:rFonts w:hint="eastAsia" w:ascii="仿宋_GB2312" w:hAnsi="仿宋_GB2312" w:eastAsia="仿宋_GB2312" w:cs="仿宋_GB2312"/>
          <w:b/>
          <w:bCs/>
          <w:color w:val="auto"/>
          <w:sz w:val="28"/>
          <w:highlight w:val="none"/>
        </w:rPr>
        <w:t>日</w:t>
      </w:r>
    </w:p>
    <w:p>
      <w:pPr>
        <w:pageBreakBefore/>
        <w:jc w:val="center"/>
        <w:rPr>
          <w:rFonts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      录</w:t>
      </w:r>
      <w:r>
        <w:rPr>
          <w:rFonts w:hint="eastAsia" w:ascii="仿宋_GB2312" w:hAnsi="仿宋_GB2312" w:eastAsia="仿宋_GB2312" w:cs="仿宋_GB2312"/>
          <w:b/>
          <w:bCs/>
          <w:caps/>
          <w:color w:val="auto"/>
          <w:sz w:val="28"/>
          <w:szCs w:val="28"/>
          <w:highlight w:val="none"/>
        </w:rPr>
        <w:br w:type="textWrapping"/>
      </w:r>
    </w:p>
    <w:p>
      <w:pPr>
        <w:pStyle w:val="20"/>
        <w:tabs>
          <w:tab w:val="right" w:leader="dot" w:pos="9174"/>
        </w:tabs>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报价邀请函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b/>
          <w:color w:val="auto"/>
          <w:sz w:val="28"/>
          <w:szCs w:val="28"/>
          <w:highlight w:val="none"/>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pStyle w:val="24"/>
        <w:rPr>
          <w:color w:val="auto"/>
          <w:kern w:val="0"/>
          <w:highlight w:val="none"/>
        </w:rPr>
      </w:pPr>
      <w:r>
        <w:rPr>
          <w:rFonts w:hint="eastAsia"/>
          <w:color w:val="auto"/>
          <w:kern w:val="0"/>
          <w:highlight w:val="none"/>
        </w:rPr>
        <w:t>第一部分报价邀请函</w:t>
      </w:r>
    </w:p>
    <w:p>
      <w:pPr>
        <w:ind w:firstLine="478" w:firstLineChars="171"/>
        <w:rPr>
          <w:rFonts w:ascii="仿宋_GB2312" w:hAnsi="仿宋_GB2312" w:eastAsia="仿宋_GB2312" w:cs="仿宋_GB2312"/>
          <w:color w:val="auto"/>
          <w:kern w:val="0"/>
          <w:sz w:val="28"/>
          <w:szCs w:val="28"/>
          <w:highlight w:val="none"/>
        </w:rPr>
      </w:pPr>
    </w:p>
    <w:p>
      <w:pPr>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各报价单位:</w:t>
      </w:r>
    </w:p>
    <w:p>
      <w:pPr>
        <w:ind w:firstLine="560" w:firstLineChars="200"/>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现我公司对</w:t>
      </w:r>
      <w:r>
        <w:rPr>
          <w:rFonts w:hint="eastAsia" w:ascii="仿宋" w:hAnsi="仿宋" w:eastAsia="仿宋" w:cs="仿宋_GB2312"/>
          <w:bCs/>
          <w:color w:val="auto"/>
          <w:sz w:val="28"/>
          <w:szCs w:val="28"/>
          <w:highlight w:val="none"/>
          <w:u w:val="single"/>
          <w:lang w:eastAsia="zh-CN"/>
        </w:rPr>
        <w:t>互联网出口网络安全设备购置项目（第二次）</w:t>
      </w:r>
      <w:r>
        <w:rPr>
          <w:rFonts w:hint="eastAsia" w:ascii="仿宋" w:hAnsi="仿宋" w:eastAsia="仿宋" w:cs="仿宋_GB2312"/>
          <w:color w:val="auto"/>
          <w:sz w:val="28"/>
          <w:szCs w:val="28"/>
          <w:highlight w:val="none"/>
        </w:rPr>
        <w:t>进行询价，</w:t>
      </w:r>
      <w:r>
        <w:rPr>
          <w:rFonts w:hint="eastAsia" w:ascii="仿宋" w:hAnsi="仿宋" w:eastAsia="仿宋" w:cs="仿宋_GB2312"/>
          <w:color w:val="auto"/>
          <w:sz w:val="28"/>
          <w:szCs w:val="28"/>
          <w:highlight w:val="none"/>
          <w:lang w:val="zh-CN"/>
        </w:rPr>
        <w:t>欢迎符合资格条件</w:t>
      </w:r>
      <w:r>
        <w:rPr>
          <w:rFonts w:hint="eastAsia" w:ascii="仿宋" w:hAnsi="仿宋" w:eastAsia="仿宋" w:cs="仿宋_GB2312"/>
          <w:color w:val="auto"/>
          <w:sz w:val="28"/>
          <w:szCs w:val="28"/>
          <w:highlight w:val="none"/>
        </w:rPr>
        <w:t>的报价单位参加。</w:t>
      </w:r>
    </w:p>
    <w:p>
      <w:pPr>
        <w:autoSpaceDE w:val="0"/>
        <w:autoSpaceDN w:val="0"/>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一、资金计划：自筹资金</w:t>
      </w:r>
    </w:p>
    <w:p>
      <w:pPr>
        <w:autoSpaceDE w:val="0"/>
        <w:autoSpaceDN w:val="0"/>
        <w:ind w:firstLine="560" w:firstLineChars="200"/>
        <w:rPr>
          <w:rFonts w:hint="default" w:ascii="仿宋" w:hAnsi="仿宋" w:eastAsia="仿宋" w:cs="仿宋_GB2312"/>
          <w:color w:val="auto"/>
          <w:sz w:val="28"/>
          <w:szCs w:val="28"/>
          <w:highlight w:val="none"/>
          <w:lang w:val="en-US"/>
        </w:rPr>
      </w:pPr>
      <w:r>
        <w:rPr>
          <w:rFonts w:hint="eastAsia" w:ascii="仿宋" w:hAnsi="仿宋" w:eastAsia="仿宋" w:cs="仿宋_GB2312"/>
          <w:color w:val="auto"/>
          <w:sz w:val="28"/>
          <w:szCs w:val="28"/>
          <w:highlight w:val="none"/>
        </w:rPr>
        <w:t>二</w:t>
      </w:r>
      <w:r>
        <w:rPr>
          <w:rFonts w:hint="eastAsia" w:ascii="仿宋" w:hAnsi="仿宋" w:eastAsia="仿宋" w:cs="仿宋_GB2312"/>
          <w:color w:val="auto"/>
          <w:sz w:val="28"/>
          <w:szCs w:val="28"/>
          <w:highlight w:val="none"/>
          <w:lang w:val="zh-CN"/>
        </w:rPr>
        <w:t>、项目编号：</w:t>
      </w:r>
      <w:r>
        <w:rPr>
          <w:rFonts w:hint="eastAsia" w:ascii="仿宋" w:hAnsi="仿宋" w:eastAsia="仿宋" w:cs="仿宋_GB2312"/>
          <w:color w:val="auto"/>
          <w:sz w:val="28"/>
          <w:szCs w:val="28"/>
          <w:highlight w:val="none"/>
          <w:lang w:val="en-US" w:eastAsia="zh-CN"/>
        </w:rPr>
        <w:t>XJ-20220210-3</w:t>
      </w:r>
    </w:p>
    <w:p>
      <w:pPr>
        <w:autoSpaceDE w:val="0"/>
        <w:autoSpaceDN w:val="0"/>
        <w:ind w:firstLine="560" w:firstLineChars="20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lang w:val="zh-CN"/>
        </w:rPr>
        <w:t>三</w:t>
      </w:r>
      <w:r>
        <w:rPr>
          <w:rFonts w:hint="eastAsia" w:ascii="仿宋" w:hAnsi="仿宋" w:eastAsia="仿宋" w:cs="仿宋_GB2312"/>
          <w:color w:val="auto"/>
          <w:sz w:val="28"/>
          <w:szCs w:val="28"/>
          <w:highlight w:val="none"/>
        </w:rPr>
        <w:t>、项目名称：</w:t>
      </w:r>
      <w:r>
        <w:rPr>
          <w:rFonts w:hint="eastAsia" w:ascii="仿宋" w:hAnsi="仿宋" w:eastAsia="仿宋" w:cs="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lang w:eastAsia="zh-CN"/>
        </w:rPr>
        <w:t>互联网出口网络安全设备购置项目（第二次）</w:t>
      </w:r>
    </w:p>
    <w:p>
      <w:pPr>
        <w:autoSpaceDE w:val="0"/>
        <w:autoSpaceDN w:val="0"/>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zh-CN"/>
        </w:rPr>
        <w:t>四、</w:t>
      </w:r>
      <w:r>
        <w:rPr>
          <w:rFonts w:hint="eastAsia" w:ascii="仿宋" w:hAnsi="仿宋" w:eastAsia="仿宋" w:cs="仿宋_GB2312"/>
          <w:color w:val="auto"/>
          <w:sz w:val="28"/>
          <w:szCs w:val="28"/>
          <w:highlight w:val="none"/>
          <w:u w:val="single"/>
          <w:lang w:val="zh-CN"/>
        </w:rPr>
        <w:t>最高限价：</w:t>
      </w:r>
      <w:r>
        <w:rPr>
          <w:rFonts w:hint="eastAsia" w:ascii="仿宋" w:hAnsi="仿宋" w:eastAsia="仿宋" w:cs="仿宋_GB2312"/>
          <w:color w:val="auto"/>
          <w:sz w:val="28"/>
          <w:szCs w:val="28"/>
          <w:highlight w:val="none"/>
          <w:u w:val="single"/>
          <w:lang w:val="en-US" w:eastAsia="zh-CN"/>
        </w:rPr>
        <w:t>27.36</w:t>
      </w:r>
      <w:r>
        <w:rPr>
          <w:rFonts w:hint="eastAsia" w:ascii="仿宋" w:hAnsi="仿宋" w:eastAsia="仿宋" w:cs="仿宋_GB2312"/>
          <w:color w:val="auto"/>
          <w:sz w:val="28"/>
          <w:szCs w:val="28"/>
          <w:highlight w:val="none"/>
          <w:u w:val="single"/>
          <w:lang w:val="zh-CN"/>
        </w:rPr>
        <w:t>万元</w:t>
      </w:r>
      <w:r>
        <w:rPr>
          <w:rFonts w:hint="eastAsia" w:ascii="仿宋" w:hAnsi="仿宋" w:eastAsia="仿宋" w:cs="仿宋_GB2312"/>
          <w:color w:val="auto"/>
          <w:sz w:val="28"/>
          <w:szCs w:val="28"/>
          <w:highlight w:val="none"/>
          <w:lang w:val="zh-CN"/>
        </w:rPr>
        <w:t xml:space="preserve"> </w:t>
      </w:r>
      <w:r>
        <w:rPr>
          <w:rFonts w:ascii="仿宋" w:hAnsi="仿宋" w:eastAsia="仿宋" w:cs="仿宋_GB2312"/>
          <w:color w:val="auto"/>
          <w:sz w:val="28"/>
          <w:szCs w:val="28"/>
          <w:highlight w:val="none"/>
          <w:lang w:val="zh-CN"/>
        </w:rPr>
        <w:tab/>
      </w:r>
    </w:p>
    <w:p>
      <w:pPr>
        <w:autoSpaceDE w:val="0"/>
        <w:autoSpaceDN w:val="0"/>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五</w:t>
      </w:r>
      <w:r>
        <w:rPr>
          <w:rFonts w:hint="eastAsia" w:ascii="仿宋" w:hAnsi="仿宋" w:eastAsia="仿宋" w:cs="仿宋_GB2312"/>
          <w:color w:val="auto"/>
          <w:sz w:val="28"/>
          <w:szCs w:val="28"/>
          <w:highlight w:val="none"/>
          <w:lang w:val="zh-CN"/>
        </w:rPr>
        <w:t>、</w:t>
      </w:r>
      <w:r>
        <w:rPr>
          <w:rFonts w:hint="eastAsia" w:ascii="仿宋" w:hAnsi="仿宋" w:eastAsia="仿宋" w:cs="仿宋_GB2312"/>
          <w:color w:val="auto"/>
          <w:sz w:val="28"/>
          <w:szCs w:val="28"/>
          <w:highlight w:val="none"/>
        </w:rPr>
        <w:t>项目内容及需求：</w:t>
      </w:r>
    </w:p>
    <w:p>
      <w:pPr>
        <w:spacing w:line="600" w:lineRule="exact"/>
        <w:ind w:firstLine="700" w:firstLineChars="250"/>
        <w:rPr>
          <w:rFonts w:ascii="仿宋" w:hAnsi="仿宋" w:eastAsia="仿宋"/>
          <w:color w:val="auto"/>
          <w:sz w:val="28"/>
          <w:szCs w:val="28"/>
          <w:highlight w:val="none"/>
        </w:rPr>
      </w:pPr>
      <w:r>
        <w:rPr>
          <w:rFonts w:hint="eastAsia" w:ascii="仿宋" w:hAnsi="仿宋" w:eastAsia="仿宋"/>
          <w:color w:val="auto"/>
          <w:sz w:val="28"/>
          <w:szCs w:val="28"/>
          <w:highlight w:val="none"/>
        </w:rPr>
        <w:t>根据公司及所属单位的办公需求，我公司需要采购安装</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台防火墙设备（含一年防病毒、流控、入侵防御、URL安全服务），具体如下：</w:t>
      </w:r>
    </w:p>
    <w:tbl>
      <w:tblPr>
        <w:tblStyle w:val="2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6459"/>
        <w:gridCol w:w="789"/>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260" w:type="dxa"/>
            <w:vAlign w:val="center"/>
          </w:tcPr>
          <w:p>
            <w:pPr>
              <w:spacing w:line="6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设备名称</w:t>
            </w:r>
          </w:p>
        </w:tc>
        <w:tc>
          <w:tcPr>
            <w:tcW w:w="6459" w:type="dxa"/>
            <w:vAlign w:val="center"/>
          </w:tcPr>
          <w:p>
            <w:pPr>
              <w:spacing w:line="600" w:lineRule="exact"/>
              <w:jc w:val="center"/>
              <w:rPr>
                <w:rFonts w:hint="eastAsia" w:ascii="仿宋" w:hAnsi="仿宋" w:eastAsia="仿宋"/>
                <w:b/>
                <w:color w:val="auto"/>
                <w:sz w:val="24"/>
                <w:highlight w:val="none"/>
                <w:lang w:eastAsia="zh-CN"/>
              </w:rPr>
            </w:pPr>
            <w:r>
              <w:rPr>
                <w:rFonts w:hint="eastAsia" w:ascii="仿宋" w:hAnsi="仿宋" w:eastAsia="仿宋"/>
                <w:b/>
                <w:color w:val="auto"/>
                <w:sz w:val="24"/>
                <w:highlight w:val="none"/>
                <w:lang w:eastAsia="zh-SG"/>
              </w:rPr>
              <w:t>设备</w:t>
            </w:r>
            <w:r>
              <w:rPr>
                <w:rFonts w:hint="eastAsia" w:ascii="仿宋" w:hAnsi="仿宋" w:eastAsia="仿宋"/>
                <w:b/>
                <w:color w:val="auto"/>
                <w:sz w:val="24"/>
                <w:highlight w:val="none"/>
                <w:lang w:val="en-US" w:eastAsia="zh-CN"/>
              </w:rPr>
              <w:t>基本需求</w:t>
            </w:r>
          </w:p>
        </w:tc>
        <w:tc>
          <w:tcPr>
            <w:tcW w:w="789" w:type="dxa"/>
            <w:vAlign w:val="center"/>
          </w:tcPr>
          <w:p>
            <w:pPr>
              <w:spacing w:line="6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数量</w:t>
            </w:r>
          </w:p>
        </w:tc>
        <w:tc>
          <w:tcPr>
            <w:tcW w:w="779" w:type="dxa"/>
            <w:vAlign w:val="center"/>
          </w:tcPr>
          <w:p>
            <w:pPr>
              <w:spacing w:line="6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60" w:type="dxa"/>
            <w:vAlign w:val="center"/>
          </w:tcPr>
          <w:p>
            <w:pPr>
              <w:widowControl/>
              <w:jc w:val="center"/>
              <w:rPr>
                <w:rFonts w:hint="eastAsia" w:ascii="仿宋_GB2312" w:hAnsi="仿宋_GB2312" w:eastAsia="仿宋_GB2312" w:cs="仿宋_GB2312"/>
                <w:color w:val="auto"/>
                <w:sz w:val="28"/>
                <w:szCs w:val="28"/>
                <w:highlight w:val="none"/>
                <w:lang w:eastAsia="zh-SG"/>
              </w:rPr>
            </w:pPr>
            <w:r>
              <w:rPr>
                <w:rFonts w:hint="eastAsia" w:ascii="仿宋_GB2312" w:hAnsi="仿宋_GB2312" w:eastAsia="仿宋_GB2312" w:cs="仿宋_GB2312"/>
                <w:color w:val="auto"/>
                <w:kern w:val="0"/>
                <w:sz w:val="28"/>
                <w:szCs w:val="28"/>
                <w:highlight w:val="none"/>
              </w:rPr>
              <w:t>下一代核心防火墙</w:t>
            </w:r>
          </w:p>
        </w:tc>
        <w:tc>
          <w:tcPr>
            <w:tcW w:w="6459" w:type="dxa"/>
            <w:vAlign w:val="center"/>
          </w:tcPr>
          <w:p>
            <w:pPr>
              <w:pStyle w:val="26"/>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软硬件平台基本系统，含一年硬件保修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highlight w:val="none"/>
              </w:rPr>
              <w:t>防病毒、流控、入侵防御、URL安全服务</w:t>
            </w:r>
          </w:p>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硬件参数：1U，6个千兆电口（含</w:t>
            </w:r>
            <w:r>
              <w:rPr>
                <w:rFonts w:hint="eastAsia" w:ascii="仿宋_GB2312" w:hAnsi="仿宋_GB2312" w:eastAsia="仿宋_GB2312" w:cs="仿宋_GB2312"/>
                <w:color w:val="auto"/>
                <w:sz w:val="28"/>
                <w:szCs w:val="28"/>
                <w:highlight w:val="none"/>
                <w:lang w:val="en-US" w:eastAsia="zh-CN"/>
              </w:rPr>
              <w:t>两</w:t>
            </w:r>
            <w:r>
              <w:rPr>
                <w:rFonts w:hint="eastAsia" w:ascii="仿宋_GB2312" w:hAnsi="仿宋_GB2312" w:eastAsia="仿宋_GB2312" w:cs="仿宋_GB2312"/>
                <w:color w:val="auto"/>
                <w:sz w:val="28"/>
                <w:szCs w:val="28"/>
                <w:highlight w:val="none"/>
              </w:rPr>
              <w:t>对Bypass接口），</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个SFP接口，2个SFP+</w:t>
            </w:r>
            <w:r>
              <w:rPr>
                <w:rFonts w:hint="eastAsia" w:ascii="仿宋_GB2312" w:hAnsi="仿宋_GB2312" w:eastAsia="仿宋_GB2312" w:cs="仿宋_GB2312"/>
                <w:color w:val="auto"/>
                <w:sz w:val="28"/>
                <w:szCs w:val="28"/>
                <w:highlight w:val="none"/>
                <w:lang w:eastAsia="zh-CN"/>
              </w:rPr>
              <w:t>千兆</w:t>
            </w:r>
            <w:r>
              <w:rPr>
                <w:rFonts w:hint="eastAsia" w:ascii="仿宋_GB2312" w:hAnsi="仿宋_GB2312" w:eastAsia="仿宋_GB2312" w:cs="仿宋_GB2312"/>
                <w:color w:val="auto"/>
                <w:sz w:val="28"/>
                <w:szCs w:val="28"/>
                <w:highlight w:val="none"/>
              </w:rPr>
              <w:t>接口，内置双</w:t>
            </w:r>
            <w:r>
              <w:rPr>
                <w:rFonts w:hint="eastAsia" w:ascii="仿宋_GB2312" w:hAnsi="仿宋_GB2312" w:eastAsia="仿宋_GB2312" w:cs="仿宋_GB2312"/>
                <w:color w:val="auto"/>
                <w:sz w:val="28"/>
                <w:szCs w:val="28"/>
                <w:highlight w:val="none"/>
                <w:lang w:val="en-US" w:eastAsia="zh-CN"/>
              </w:rPr>
              <w:t>冗余</w:t>
            </w:r>
            <w:r>
              <w:rPr>
                <w:rFonts w:hint="eastAsia" w:ascii="仿宋_GB2312" w:hAnsi="仿宋_GB2312" w:eastAsia="仿宋_GB2312" w:cs="仿宋_GB2312"/>
                <w:color w:val="auto"/>
                <w:sz w:val="28"/>
                <w:szCs w:val="28"/>
                <w:highlight w:val="none"/>
              </w:rPr>
              <w:t>电源。</w:t>
            </w:r>
          </w:p>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性能参数：吞吐量1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G，并发连接并发连接数</w:t>
            </w:r>
            <w:r>
              <w:rPr>
                <w:rFonts w:hint="eastAsia" w:ascii="仿宋_GB2312" w:hAnsi="仿宋_GB2312" w:eastAsia="仿宋_GB2312" w:cs="仿宋_GB2312"/>
                <w:color w:val="auto"/>
                <w:sz w:val="28"/>
                <w:szCs w:val="28"/>
                <w:highlight w:val="none"/>
                <w:lang w:val="en-US" w:eastAsia="zh-CN"/>
              </w:rPr>
              <w:t>540</w:t>
            </w:r>
            <w:r>
              <w:rPr>
                <w:rFonts w:hint="eastAsia" w:ascii="仿宋_GB2312" w:hAnsi="仿宋_GB2312" w:eastAsia="仿宋_GB2312" w:cs="仿宋_GB2312"/>
                <w:color w:val="auto"/>
                <w:sz w:val="28"/>
                <w:szCs w:val="28"/>
                <w:highlight w:val="none"/>
              </w:rPr>
              <w:t>万。含100个SSL VPN并发接入授权。</w:t>
            </w:r>
          </w:p>
          <w:p>
            <w:pPr>
              <w:pStyle w:val="26"/>
              <w:ind w:firstLine="0" w:firstLineChars="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详细需求见第二部分项目要求</w:t>
            </w:r>
            <w:r>
              <w:rPr>
                <w:rFonts w:hint="eastAsia" w:ascii="仿宋_GB2312" w:hAnsi="仿宋_GB2312" w:eastAsia="仿宋_GB2312" w:cs="仿宋_GB2312"/>
                <w:color w:val="auto"/>
                <w:kern w:val="0"/>
                <w:sz w:val="28"/>
                <w:szCs w:val="28"/>
                <w:highlight w:val="none"/>
                <w:lang w:eastAsia="zh-CN"/>
              </w:rPr>
              <w:t>）</w:t>
            </w:r>
          </w:p>
        </w:tc>
        <w:tc>
          <w:tcPr>
            <w:tcW w:w="789" w:type="dxa"/>
            <w:vAlign w:val="center"/>
          </w:tcPr>
          <w:p>
            <w:pPr>
              <w:spacing w:line="6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779" w:type="dxa"/>
            <w:vAlign w:val="center"/>
          </w:tcPr>
          <w:p>
            <w:pPr>
              <w:spacing w:line="600" w:lineRule="exact"/>
              <w:jc w:val="center"/>
              <w:rPr>
                <w:rFonts w:hint="eastAsia" w:ascii="仿宋_GB2312" w:hAnsi="仿宋_GB2312" w:eastAsia="仿宋_GB2312" w:cs="仿宋_GB2312"/>
                <w:color w:val="auto"/>
                <w:sz w:val="28"/>
                <w:szCs w:val="28"/>
                <w:highlight w:val="none"/>
                <w:lang w:eastAsia="zh-SG"/>
              </w:rPr>
            </w:pPr>
            <w:r>
              <w:rPr>
                <w:rFonts w:hint="eastAsia" w:ascii="仿宋_GB2312" w:hAnsi="仿宋_GB2312" w:eastAsia="仿宋_GB2312" w:cs="仿宋_GB2312"/>
                <w:color w:val="auto"/>
                <w:sz w:val="28"/>
                <w:szCs w:val="28"/>
                <w:highlight w:val="none"/>
                <w:lang w:eastAsia="zh-SG"/>
              </w:rPr>
              <w:t>台</w:t>
            </w:r>
          </w:p>
        </w:tc>
      </w:tr>
    </w:tbl>
    <w:p>
      <w:pPr>
        <w:autoSpaceDE w:val="0"/>
        <w:autoSpaceDN w:val="0"/>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六、报价单位资格要求：</w:t>
      </w:r>
    </w:p>
    <w:p>
      <w:pPr>
        <w:autoSpaceDE w:val="0"/>
        <w:autoSpaceDN w:val="0"/>
        <w:ind w:firstLine="560" w:firstLineChars="2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1.</w:t>
      </w:r>
      <w:r>
        <w:rPr>
          <w:rFonts w:hint="eastAsia" w:ascii="仿宋" w:hAnsi="仿宋" w:eastAsia="仿宋" w:cs="仿宋_GB2312"/>
          <w:color w:val="auto"/>
          <w:sz w:val="28"/>
          <w:szCs w:val="28"/>
          <w:highlight w:val="none"/>
          <w:u w:val="single"/>
        </w:rPr>
        <w:t>报价单位须是中华人民共和国境内的法人或者其他组织，</w:t>
      </w:r>
      <w:r>
        <w:rPr>
          <w:rFonts w:hint="eastAsia" w:ascii="仿宋" w:hAnsi="仿宋" w:eastAsia="仿宋" w:cs="仿宋_GB2312"/>
          <w:color w:val="auto"/>
          <w:sz w:val="28"/>
          <w:szCs w:val="28"/>
          <w:highlight w:val="none"/>
          <w:u w:val="single"/>
          <w:lang w:val="en-US" w:eastAsia="zh-CN"/>
        </w:rPr>
        <w:t>具有独立法人资格，</w:t>
      </w:r>
      <w:r>
        <w:rPr>
          <w:rFonts w:hint="eastAsia" w:ascii="仿宋_GB2312" w:hAnsi="仿宋_GB2312" w:eastAsia="仿宋_GB2312" w:cs="仿宋_GB2312"/>
          <w:color w:val="auto"/>
          <w:sz w:val="28"/>
          <w:szCs w:val="28"/>
          <w:highlight w:val="none"/>
          <w:u w:val="single"/>
        </w:rPr>
        <w:t>持有工商行政管理或市场监督管理部门核发的有效营业执照，按国家法律经营</w:t>
      </w:r>
      <w:r>
        <w:rPr>
          <w:rFonts w:hint="eastAsia" w:ascii="仿宋_GB2312" w:hAnsi="仿宋_GB2312" w:eastAsia="仿宋_GB2312"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且能开具增值税专用发票。</w:t>
      </w:r>
    </w:p>
    <w:p>
      <w:pPr>
        <w:ind w:firstLine="560" w:firstLineChars="2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none"/>
          <w:lang w:val="en-US" w:eastAsia="zh-CN"/>
        </w:rPr>
        <w:t>2.</w:t>
      </w:r>
      <w:r>
        <w:rPr>
          <w:rFonts w:hint="eastAsia" w:ascii="仿宋" w:hAnsi="仿宋" w:eastAsia="仿宋" w:cs="仿宋_GB2312"/>
          <w:color w:val="auto"/>
          <w:sz w:val="28"/>
          <w:szCs w:val="28"/>
          <w:highlight w:val="none"/>
          <w:u w:val="single"/>
          <w:lang w:val="en-US" w:eastAsia="zh-CN"/>
        </w:rPr>
        <w:t>报价</w:t>
      </w:r>
      <w:r>
        <w:rPr>
          <w:rFonts w:hint="eastAsia" w:ascii="仿宋" w:hAnsi="仿宋" w:eastAsia="仿宋" w:cs="仿宋_GB2312"/>
          <w:color w:val="auto"/>
          <w:sz w:val="28"/>
          <w:szCs w:val="28"/>
          <w:highlight w:val="none"/>
          <w:u w:val="single"/>
        </w:rPr>
        <w:t>单位</w:t>
      </w:r>
      <w:r>
        <w:rPr>
          <w:rFonts w:hint="eastAsia" w:ascii="仿宋" w:hAnsi="仿宋" w:eastAsia="仿宋" w:cs="仿宋_GB2312"/>
          <w:color w:val="auto"/>
          <w:sz w:val="28"/>
          <w:szCs w:val="28"/>
          <w:highlight w:val="none"/>
          <w:u w:val="single"/>
          <w:lang w:val="en-US" w:eastAsia="zh-CN"/>
        </w:rPr>
        <w:t>须同时</w:t>
      </w:r>
      <w:r>
        <w:rPr>
          <w:rFonts w:hint="eastAsia" w:ascii="仿宋" w:hAnsi="仿宋" w:eastAsia="仿宋" w:cs="仿宋_GB2312"/>
          <w:color w:val="auto"/>
          <w:sz w:val="28"/>
          <w:szCs w:val="28"/>
          <w:highlight w:val="none"/>
          <w:u w:val="single"/>
        </w:rPr>
        <w:t>具备ISO27001信息安全管理体系证书</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ISO20000信息技术服务管理体系证书</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ISO14001环境管理信息体系证书</w:t>
      </w:r>
    </w:p>
    <w:p>
      <w:pPr>
        <w:ind w:firstLine="0" w:firstLineChars="0"/>
        <w:rPr>
          <w:rFonts w:hint="eastAsia" w:eastAsia="仿宋"/>
          <w:highlight w:val="none"/>
          <w:lang w:eastAsia="zh-CN"/>
        </w:rPr>
      </w:pP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ISO9001质量管理体系认证证书</w:t>
      </w:r>
      <w:r>
        <w:rPr>
          <w:rFonts w:hint="eastAsia" w:ascii="仿宋" w:hAnsi="仿宋" w:eastAsia="仿宋" w:cs="仿宋_GB2312"/>
          <w:color w:val="auto"/>
          <w:sz w:val="28"/>
          <w:szCs w:val="28"/>
          <w:highlight w:val="none"/>
          <w:u w:val="single"/>
          <w:lang w:eastAsia="zh-CN"/>
        </w:rPr>
        <w:t>。</w:t>
      </w:r>
    </w:p>
    <w:p>
      <w:pPr>
        <w:pStyle w:val="2"/>
        <w:rPr>
          <w:rFonts w:hint="default" w:eastAsia="仿宋"/>
          <w:highlight w:val="none"/>
          <w:lang w:val="en-US" w:eastAsia="zh-CN"/>
        </w:rPr>
      </w:pPr>
      <w:r>
        <w:rPr>
          <w:rFonts w:hint="eastAsia" w:ascii="仿宋" w:hAnsi="仿宋" w:eastAsia="仿宋" w:cs="仿宋_GB2312"/>
          <w:color w:val="auto"/>
          <w:sz w:val="28"/>
          <w:szCs w:val="28"/>
          <w:highlight w:val="none"/>
          <w:u w:val="single"/>
          <w:lang w:val="en-US" w:eastAsia="zh-CN"/>
        </w:rPr>
        <w:t>3.报价单位须获得防火墙设备官方原厂授权；并出具承诺函，承诺所提供产品均为原装产品（加盖单位公章）。</w:t>
      </w:r>
    </w:p>
    <w:p>
      <w:pPr>
        <w:autoSpaceDE w:val="0"/>
        <w:autoSpaceDN w:val="0"/>
        <w:ind w:firstLine="560" w:firstLineChars="2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lang w:val="en-US" w:eastAsia="zh-CN"/>
        </w:rPr>
        <w:t>4</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u w:val="single"/>
        </w:rPr>
        <w:t>销售业绩要求：201</w:t>
      </w:r>
      <w:r>
        <w:rPr>
          <w:rFonts w:hint="eastAsia" w:ascii="仿宋" w:hAnsi="仿宋" w:eastAsia="仿宋" w:cs="仿宋_GB2312"/>
          <w:color w:val="auto"/>
          <w:sz w:val="28"/>
          <w:szCs w:val="28"/>
          <w:highlight w:val="none"/>
          <w:u w:val="single"/>
          <w:lang w:val="en-US" w:eastAsia="zh-CN"/>
        </w:rPr>
        <w:t>9</w:t>
      </w:r>
      <w:r>
        <w:rPr>
          <w:rFonts w:hint="eastAsia" w:ascii="仿宋" w:hAnsi="仿宋" w:eastAsia="仿宋" w:cs="仿宋_GB2312"/>
          <w:color w:val="auto"/>
          <w:sz w:val="28"/>
          <w:szCs w:val="28"/>
          <w:highlight w:val="none"/>
          <w:u w:val="single"/>
        </w:rPr>
        <w:t>年1月1日至今</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最少</w:t>
      </w:r>
      <w:r>
        <w:rPr>
          <w:rFonts w:hint="eastAsia" w:ascii="仿宋" w:hAnsi="仿宋" w:eastAsia="仿宋" w:cs="仿宋_GB2312"/>
          <w:color w:val="auto"/>
          <w:sz w:val="28"/>
          <w:szCs w:val="28"/>
          <w:highlight w:val="none"/>
          <w:u w:val="single"/>
        </w:rPr>
        <w:t>具有</w:t>
      </w:r>
      <w:r>
        <w:rPr>
          <w:rFonts w:hint="eastAsia" w:ascii="仿宋" w:hAnsi="仿宋" w:eastAsia="仿宋" w:cs="仿宋_GB2312"/>
          <w:color w:val="auto"/>
          <w:sz w:val="28"/>
          <w:szCs w:val="28"/>
          <w:highlight w:val="none"/>
          <w:u w:val="single"/>
          <w:lang w:val="en-US" w:eastAsia="zh-CN"/>
        </w:rPr>
        <w:t>一</w:t>
      </w:r>
      <w:r>
        <w:rPr>
          <w:rFonts w:hint="eastAsia" w:ascii="仿宋" w:hAnsi="仿宋" w:eastAsia="仿宋" w:cs="仿宋_GB2312"/>
          <w:color w:val="auto"/>
          <w:sz w:val="28"/>
          <w:szCs w:val="28"/>
          <w:highlight w:val="none"/>
          <w:u w:val="single"/>
        </w:rPr>
        <w:t>项防火墙设备的供货业绩（</w:t>
      </w:r>
      <w:r>
        <w:rPr>
          <w:rFonts w:hint="eastAsia" w:ascii="仿宋_GB2312" w:hAnsi="仿宋_GB2312" w:eastAsia="仿宋_GB2312" w:cs="仿宋_GB2312"/>
          <w:color w:val="auto"/>
          <w:sz w:val="28"/>
          <w:szCs w:val="28"/>
          <w:highlight w:val="none"/>
          <w:u w:val="single"/>
        </w:rPr>
        <w:t>提供合同复印件证明，包括但不限于项目名称、金额及实施内容、合同双方签字盖章、签订日期，并加盖单位公章</w:t>
      </w:r>
      <w:r>
        <w:rPr>
          <w:rFonts w:hint="eastAsia" w:ascii="仿宋" w:hAnsi="仿宋" w:eastAsia="仿宋" w:cs="仿宋_GB2312"/>
          <w:color w:val="auto"/>
          <w:sz w:val="28"/>
          <w:szCs w:val="28"/>
          <w:highlight w:val="none"/>
          <w:u w:val="single"/>
        </w:rPr>
        <w:t>）。</w:t>
      </w:r>
    </w:p>
    <w:p>
      <w:pPr>
        <w:pStyle w:val="33"/>
        <w:ind w:firstLine="560" w:firstLineChars="200"/>
        <w:rPr>
          <w:rFonts w:hint="eastAsia" w:ascii="仿宋" w:hAnsi="仿宋" w:eastAsia="仿宋" w:cs="仿宋_GB2312"/>
          <w:color w:val="auto"/>
          <w:sz w:val="28"/>
          <w:szCs w:val="28"/>
          <w:highlight w:val="none"/>
          <w:u w:val="single"/>
          <w:lang w:val="en-US" w:eastAsia="zh-CN"/>
        </w:rPr>
      </w:pPr>
      <w:r>
        <w:rPr>
          <w:rFonts w:hint="eastAsia" w:ascii="仿宋" w:hAnsi="仿宋" w:eastAsia="仿宋" w:cs="仿宋_GB2312"/>
          <w:color w:val="auto"/>
          <w:sz w:val="28"/>
          <w:szCs w:val="28"/>
          <w:highlight w:val="none"/>
          <w:u w:val="single"/>
          <w:lang w:val="en-US" w:eastAsia="zh-CN"/>
        </w:rPr>
        <w:t>5.报价人没有被纳入本项目询价人（包括市水投集团及其属下子公司）书面限制投标的企业名单。（名单详见附件）</w:t>
      </w:r>
    </w:p>
    <w:p>
      <w:pPr>
        <w:pStyle w:val="26"/>
        <w:ind w:firstLine="0"/>
        <w:rPr>
          <w:rFonts w:hint="eastAsia" w:ascii="宋体" w:hAnsi="宋体" w:cs="宋体"/>
          <w:b/>
          <w:color w:val="auto"/>
          <w:sz w:val="24"/>
          <w:highlight w:val="none"/>
        </w:rPr>
      </w:pPr>
      <w:r>
        <w:rPr>
          <w:rFonts w:hint="eastAsia" w:ascii="宋体" w:hAnsi="宋体" w:cs="宋体"/>
          <w:b/>
          <w:color w:val="auto"/>
          <w:sz w:val="24"/>
          <w:highlight w:val="none"/>
        </w:rPr>
        <w:t>附件：</w:t>
      </w:r>
    </w:p>
    <w:p>
      <w:pPr>
        <w:jc w:val="center"/>
        <w:rPr>
          <w:rFonts w:ascii="宋体" w:hAnsi="宋体" w:cs="宋体"/>
          <w:b/>
          <w:bCs w:val="0"/>
          <w:color w:val="auto"/>
          <w:sz w:val="24"/>
          <w:highlight w:val="none"/>
        </w:rPr>
      </w:pPr>
      <w:r>
        <w:rPr>
          <w:rFonts w:hint="eastAsia" w:ascii="宋体" w:hAnsi="宋体" w:cs="宋体"/>
          <w:b/>
          <w:bCs w:val="0"/>
          <w:color w:val="auto"/>
          <w:sz w:val="24"/>
          <w:highlight w:val="none"/>
        </w:rPr>
        <w:t>被纳入本项目</w:t>
      </w:r>
      <w:r>
        <w:rPr>
          <w:rFonts w:hint="eastAsia" w:ascii="宋体" w:hAnsi="宋体" w:cs="宋体"/>
          <w:b/>
          <w:bCs w:val="0"/>
          <w:color w:val="auto"/>
          <w:sz w:val="24"/>
          <w:highlight w:val="none"/>
          <w:lang w:val="en-US" w:eastAsia="zh-CN"/>
        </w:rPr>
        <w:t>询价</w:t>
      </w:r>
      <w:r>
        <w:rPr>
          <w:rFonts w:hint="eastAsia" w:ascii="宋体" w:hAnsi="宋体" w:cs="宋体"/>
          <w:b/>
          <w:bCs w:val="0"/>
          <w:color w:val="auto"/>
          <w:sz w:val="24"/>
          <w:highlight w:val="none"/>
        </w:rPr>
        <w:t>人（包括市水投集团及其属下子公司）书面限制投标的企业名单</w:t>
      </w:r>
    </w:p>
    <w:tbl>
      <w:tblPr>
        <w:tblStyle w:val="27"/>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val="0"/>
                <w:color w:val="auto"/>
                <w:sz w:val="24"/>
                <w:highlight w:val="none"/>
              </w:rPr>
            </w:pPr>
            <w:r>
              <w:rPr>
                <w:rFonts w:hint="eastAsia" w:ascii="宋体" w:hAnsi="宋体" w:cs="宋体"/>
                <w:b/>
                <w:bCs w:val="0"/>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val="0"/>
                <w:color w:val="auto"/>
                <w:sz w:val="24"/>
                <w:highlight w:val="none"/>
              </w:rPr>
            </w:pPr>
            <w:r>
              <w:rPr>
                <w:rFonts w:hint="eastAsia" w:ascii="宋体" w:hAnsi="宋体" w:cs="宋体"/>
                <w:b/>
                <w:bCs w:val="0"/>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val="0"/>
                <w:color w:val="auto"/>
                <w:sz w:val="24"/>
                <w:highlight w:val="none"/>
              </w:rPr>
            </w:pPr>
            <w:r>
              <w:rPr>
                <w:rFonts w:hint="eastAsia" w:ascii="宋体" w:hAnsi="宋体" w:cs="宋体"/>
                <w:b/>
                <w:bCs w:val="0"/>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bl>
    <w:p>
      <w:pPr>
        <w:pStyle w:val="33"/>
        <w:ind w:firstLine="0" w:firstLineChars="0"/>
        <w:rPr>
          <w:rFonts w:hint="default" w:ascii="仿宋" w:hAnsi="仿宋" w:eastAsia="仿宋" w:cs="仿宋_GB2312"/>
          <w:color w:val="auto"/>
          <w:sz w:val="28"/>
          <w:szCs w:val="28"/>
          <w:highlight w:val="none"/>
          <w:u w:val="single"/>
          <w:lang w:val="en-US" w:eastAsia="zh-CN"/>
        </w:rPr>
      </w:pPr>
    </w:p>
    <w:p>
      <w:pPr>
        <w:autoSpaceDE w:val="0"/>
        <w:autoSpaceDN w:val="0"/>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rPr>
        <w:t>七</w:t>
      </w:r>
      <w:r>
        <w:rPr>
          <w:rFonts w:hint="eastAsia" w:ascii="仿宋" w:hAnsi="仿宋" w:eastAsia="仿宋" w:cs="仿宋_GB2312"/>
          <w:color w:val="auto"/>
          <w:sz w:val="28"/>
          <w:szCs w:val="28"/>
          <w:highlight w:val="none"/>
          <w:lang w:val="zh-CN"/>
        </w:rPr>
        <w:t>、现场踏勘(答疑会)时间、地点（也可由报价单位自行踏勘现场）：</w:t>
      </w:r>
    </w:p>
    <w:p>
      <w:pPr>
        <w:autoSpaceDE w:val="0"/>
        <w:autoSpaceDN w:val="0"/>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1. 现场踏勘(答疑会)集合时间：/</w:t>
      </w:r>
    </w:p>
    <w:p>
      <w:pPr>
        <w:autoSpaceDE w:val="0"/>
        <w:autoSpaceDN w:val="0"/>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2. 现场踏勘(答疑会)集合地点：/</w:t>
      </w:r>
    </w:p>
    <w:p>
      <w:pPr>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八、询价文件的获取：在202</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16</w:t>
      </w:r>
      <w:r>
        <w:rPr>
          <w:rFonts w:hint="eastAsia" w:ascii="仿宋" w:hAnsi="仿宋" w:eastAsia="仿宋" w:cs="仿宋_GB2312"/>
          <w:color w:val="auto"/>
          <w:sz w:val="28"/>
          <w:szCs w:val="28"/>
          <w:highlight w:val="none"/>
        </w:rPr>
        <w:t>日</w:t>
      </w:r>
      <w:r>
        <w:rPr>
          <w:rFonts w:hint="eastAsia" w:ascii="仿宋" w:hAnsi="仿宋" w:eastAsia="仿宋" w:cs="仿宋_GB2312"/>
          <w:color w:val="auto"/>
          <w:sz w:val="28"/>
          <w:szCs w:val="28"/>
          <w:highlight w:val="none"/>
          <w:lang w:val="en-US" w:eastAsia="zh-CN"/>
        </w:rPr>
        <w:t>15</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分前，在广州市净水有限公司门户网站免费下载。</w:t>
      </w:r>
    </w:p>
    <w:p>
      <w:pPr>
        <w:ind w:firstLine="588" w:firstLineChars="21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九、询价响应文件递交时间202</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16</w:t>
      </w:r>
      <w:r>
        <w:rPr>
          <w:rFonts w:hint="eastAsia" w:ascii="仿宋" w:hAnsi="仿宋" w:eastAsia="仿宋" w:cs="仿宋_GB2312"/>
          <w:color w:val="auto"/>
          <w:sz w:val="28"/>
          <w:szCs w:val="28"/>
          <w:highlight w:val="none"/>
        </w:rPr>
        <w:t>日</w:t>
      </w:r>
      <w:r>
        <w:rPr>
          <w:rFonts w:hint="eastAsia" w:ascii="仿宋" w:hAnsi="仿宋" w:eastAsia="仿宋" w:cs="仿宋_GB2312"/>
          <w:color w:val="auto"/>
          <w:sz w:val="28"/>
          <w:szCs w:val="28"/>
          <w:highlight w:val="none"/>
          <w:lang w:val="en-US" w:eastAsia="zh-CN"/>
        </w:rPr>
        <w:t>14</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30</w:t>
      </w:r>
      <w:r>
        <w:rPr>
          <w:rFonts w:hint="eastAsia" w:ascii="仿宋" w:hAnsi="仿宋" w:eastAsia="仿宋" w:cs="仿宋_GB2312"/>
          <w:color w:val="auto"/>
          <w:sz w:val="28"/>
          <w:szCs w:val="28"/>
          <w:highlight w:val="none"/>
        </w:rPr>
        <w:t>分至</w:t>
      </w:r>
      <w:r>
        <w:rPr>
          <w:rFonts w:hint="eastAsia" w:ascii="仿宋" w:hAnsi="仿宋" w:eastAsia="仿宋" w:cs="仿宋_GB2312"/>
          <w:color w:val="auto"/>
          <w:sz w:val="28"/>
          <w:szCs w:val="28"/>
          <w:highlight w:val="none"/>
          <w:lang w:val="en-US" w:eastAsia="zh-CN"/>
        </w:rPr>
        <w:t>15</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分；询价响应文件递交截止时间：202</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16</w:t>
      </w:r>
      <w:r>
        <w:rPr>
          <w:rFonts w:hint="eastAsia" w:ascii="仿宋" w:hAnsi="仿宋" w:eastAsia="仿宋" w:cs="仿宋_GB2312"/>
          <w:color w:val="auto"/>
          <w:sz w:val="28"/>
          <w:szCs w:val="28"/>
          <w:highlight w:val="none"/>
        </w:rPr>
        <w:t>日</w:t>
      </w:r>
      <w:r>
        <w:rPr>
          <w:rFonts w:hint="eastAsia" w:ascii="仿宋" w:hAnsi="仿宋" w:eastAsia="仿宋" w:cs="仿宋_GB2312"/>
          <w:color w:val="auto"/>
          <w:sz w:val="28"/>
          <w:szCs w:val="28"/>
          <w:highlight w:val="none"/>
          <w:lang w:val="en-US" w:eastAsia="zh-CN"/>
        </w:rPr>
        <w:t>15</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w:t>
      </w:r>
      <w:r>
        <w:rPr>
          <w:rFonts w:hint="eastAsia" w:ascii="仿宋_GB2312" w:hAnsi="仿宋_GB2312" w:eastAsia="仿宋_GB2312" w:cs="仿宋_GB2312"/>
          <w:color w:val="auto"/>
          <w:sz w:val="28"/>
          <w:szCs w:val="28"/>
          <w:highlight w:val="none"/>
          <w:u w:val="none"/>
        </w:rPr>
        <w:t>递交响应文件时须提供授权委托人身份证原件备查。</w:t>
      </w:r>
    </w:p>
    <w:p>
      <w:pPr>
        <w:ind w:firstLine="588" w:firstLineChars="21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十、询价响应文件送达地点：广州市天河区临江大道501号广州市净水有限公司</w:t>
      </w:r>
      <w:r>
        <w:rPr>
          <w:rFonts w:hint="eastAsia" w:ascii="仿宋" w:hAnsi="仿宋" w:eastAsia="仿宋"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eastAsia="zh-CN"/>
        </w:rPr>
        <w:t>（注：基于疫情防控形势，授权委托人须通过“广州净水公司”微信公众号（提前）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十一、评审时间：202</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16</w:t>
      </w:r>
      <w:r>
        <w:rPr>
          <w:rFonts w:hint="eastAsia" w:ascii="仿宋" w:hAnsi="仿宋" w:eastAsia="仿宋" w:cs="仿宋_GB2312"/>
          <w:color w:val="auto"/>
          <w:sz w:val="28"/>
          <w:szCs w:val="28"/>
          <w:highlight w:val="none"/>
        </w:rPr>
        <w:t>日</w:t>
      </w:r>
      <w:r>
        <w:rPr>
          <w:rFonts w:hint="eastAsia" w:ascii="仿宋" w:hAnsi="仿宋" w:eastAsia="仿宋" w:cs="仿宋_GB2312"/>
          <w:color w:val="auto"/>
          <w:sz w:val="28"/>
          <w:szCs w:val="28"/>
          <w:highlight w:val="none"/>
          <w:lang w:val="en-US" w:eastAsia="zh-CN"/>
        </w:rPr>
        <w:t>15</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分。</w:t>
      </w:r>
    </w:p>
    <w:p>
      <w:pPr>
        <w:ind w:firstLine="588" w:firstLineChars="21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十二、评审地点：广州市净水有限公司招标办                    </w:t>
      </w:r>
    </w:p>
    <w:p>
      <w:pPr>
        <w:ind w:firstLine="588" w:firstLineChars="21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十三、询价人的联系方式</w:t>
      </w:r>
    </w:p>
    <w:p>
      <w:pPr>
        <w:snapToGrid w:val="0"/>
        <w:spacing w:line="360" w:lineRule="auto"/>
        <w:ind w:firstLine="630" w:firstLine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询价人：广州市净水有限公司</w:t>
      </w:r>
    </w:p>
    <w:p>
      <w:pPr>
        <w:snapToGrid w:val="0"/>
        <w:spacing w:line="360" w:lineRule="auto"/>
        <w:ind w:firstLine="630" w:firstLine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联系地址：广州市天河区临江大道501号            </w:t>
      </w:r>
    </w:p>
    <w:p>
      <w:pPr>
        <w:snapToGrid w:val="0"/>
        <w:spacing w:line="360" w:lineRule="auto"/>
        <w:ind w:firstLine="630" w:firstLineChars="225"/>
        <w:rPr>
          <w:rFonts w:hint="default" w:ascii="仿宋" w:hAnsi="仿宋" w:eastAsia="仿宋" w:cs="仿宋_GB2312"/>
          <w:color w:val="auto"/>
          <w:sz w:val="28"/>
          <w:szCs w:val="28"/>
          <w:highlight w:val="none"/>
          <w:lang w:val="en-US"/>
        </w:rPr>
      </w:pPr>
      <w:r>
        <w:rPr>
          <w:rFonts w:hint="eastAsia" w:ascii="仿宋" w:hAnsi="仿宋" w:eastAsia="仿宋" w:cs="仿宋_GB2312"/>
          <w:color w:val="auto"/>
          <w:sz w:val="28"/>
          <w:szCs w:val="28"/>
          <w:highlight w:val="none"/>
        </w:rPr>
        <w:t>联系人：</w:t>
      </w:r>
      <w:r>
        <w:rPr>
          <w:rFonts w:hint="eastAsia" w:ascii="仿宋" w:hAnsi="仿宋" w:eastAsia="仿宋" w:cs="仿宋_GB2312"/>
          <w:color w:val="auto"/>
          <w:sz w:val="28"/>
          <w:szCs w:val="28"/>
          <w:highlight w:val="none"/>
          <w:lang w:val="en-US" w:eastAsia="zh-CN"/>
        </w:rPr>
        <w:t>黄工</w:t>
      </w:r>
      <w:r>
        <w:rPr>
          <w:rFonts w:hint="eastAsia" w:ascii="仿宋" w:hAnsi="仿宋" w:eastAsia="仿宋" w:cs="仿宋_GB2312"/>
          <w:color w:val="auto"/>
          <w:sz w:val="28"/>
          <w:szCs w:val="28"/>
          <w:highlight w:val="none"/>
        </w:rPr>
        <w:t xml:space="preserve">             联系方式：020-</w:t>
      </w:r>
      <w:r>
        <w:rPr>
          <w:rFonts w:hint="eastAsia" w:ascii="仿宋" w:hAnsi="仿宋" w:eastAsia="仿宋" w:cs="仿宋_GB2312"/>
          <w:color w:val="auto"/>
          <w:sz w:val="28"/>
          <w:szCs w:val="28"/>
          <w:highlight w:val="none"/>
          <w:lang w:val="en-US" w:eastAsia="zh-CN"/>
        </w:rPr>
        <w:t>62315524</w:t>
      </w:r>
    </w:p>
    <w:p>
      <w:pPr>
        <w:ind w:firstLine="4340" w:firstLineChars="155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广州市净水有限公司</w:t>
      </w:r>
    </w:p>
    <w:p>
      <w:pPr>
        <w:ind w:firstLine="3920" w:firstLineChars="1400"/>
        <w:rPr>
          <w:rFonts w:ascii="仿宋" w:hAnsi="仿宋" w:eastAsia="仿宋" w:cs="仿宋_GB2312"/>
          <w:color w:val="auto"/>
          <w:sz w:val="24"/>
          <w:highlight w:val="none"/>
        </w:rPr>
      </w:pPr>
      <w:r>
        <w:rPr>
          <w:rFonts w:hint="eastAsia" w:ascii="仿宋" w:hAnsi="仿宋" w:eastAsia="仿宋" w:cs="仿宋_GB2312"/>
          <w:color w:val="auto"/>
          <w:sz w:val="28"/>
          <w:szCs w:val="28"/>
          <w:highlight w:val="none"/>
        </w:rPr>
        <w:t xml:space="preserve">              202</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2</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日</w:t>
      </w:r>
    </w:p>
    <w:p>
      <w:pPr>
        <w:ind w:firstLine="5600" w:firstLineChars="2000"/>
        <w:rPr>
          <w:rFonts w:ascii="仿宋" w:hAnsi="仿宋" w:eastAsia="仿宋" w:cs="仿宋_GB2312"/>
          <w:color w:val="auto"/>
          <w:sz w:val="28"/>
          <w:szCs w:val="28"/>
          <w:highlight w:val="none"/>
        </w:rPr>
      </w:pPr>
    </w:p>
    <w:p>
      <w:pPr>
        <w:pStyle w:val="2"/>
      </w:pPr>
    </w:p>
    <w:p>
      <w:pPr>
        <w:rPr>
          <w:rFonts w:ascii="仿宋_GB2312" w:hAnsi="仿宋_GB2312" w:eastAsia="仿宋_GB2312" w:cs="仿宋_GB2312"/>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color w:val="auto"/>
          <w:highlight w:val="none"/>
          <w:lang w:val="zh-CN"/>
        </w:rPr>
      </w:pPr>
      <w:r>
        <w:rPr>
          <w:rFonts w:hint="eastAsia"/>
          <w:color w:val="auto"/>
          <w:highlight w:val="none"/>
          <w:lang w:val="zh-CN"/>
        </w:rPr>
        <w:t>第二部分项目内容</w:t>
      </w:r>
    </w:p>
    <w:p>
      <w:pPr>
        <w:pStyle w:val="26"/>
        <w:ind w:firstLine="560" w:firstLineChars="200"/>
        <w:rPr>
          <w:rFonts w:hint="eastAsia" w:ascii="仿宋" w:hAnsi="仿宋" w:eastAsia="仿宋" w:cs="仿宋_GB2312"/>
          <w:bCs/>
          <w:color w:val="auto"/>
          <w:sz w:val="28"/>
          <w:szCs w:val="28"/>
          <w:highlight w:val="none"/>
          <w:lang w:val="en-US" w:eastAsia="zh-CN"/>
        </w:rPr>
      </w:pPr>
      <w:r>
        <w:rPr>
          <w:rFonts w:hint="eastAsia" w:ascii="仿宋" w:hAnsi="仿宋" w:eastAsia="仿宋" w:cs="仿宋_GB2312"/>
          <w:bCs/>
          <w:color w:val="auto"/>
          <w:sz w:val="28"/>
          <w:szCs w:val="28"/>
          <w:highlight w:val="none"/>
          <w:lang w:val="en-US" w:eastAsia="zh-CN"/>
        </w:rPr>
        <w:t xml:space="preserve">报价单位须对本项目为单位的服务进行整体响应，任何只对其中一部分内容进行的响应都被视为无效响应。 </w:t>
      </w:r>
    </w:p>
    <w:p>
      <w:pPr>
        <w:pStyle w:val="26"/>
        <w:adjustRightInd w:val="0"/>
        <w:snapToGrid w:val="0"/>
        <w:spacing w:line="300" w:lineRule="auto"/>
        <w:ind w:firstLine="560" w:firstLineChars="200"/>
        <w:rPr>
          <w:rFonts w:ascii="仿宋_GB2312" w:hAnsi="仿宋_GB2312" w:eastAsia="仿宋_GB2312" w:cs="仿宋_GB2312"/>
          <w:b/>
          <w:color w:val="auto"/>
          <w:sz w:val="28"/>
          <w:szCs w:val="28"/>
          <w:highlight w:val="none"/>
          <w:lang w:val="zh-CN"/>
        </w:rPr>
      </w:pPr>
      <w:r>
        <w:rPr>
          <w:rFonts w:hint="eastAsia" w:ascii="仿宋" w:hAnsi="仿宋" w:eastAsia="仿宋" w:cs="仿宋_GB2312"/>
          <w:bCs/>
          <w:color w:val="auto"/>
          <w:sz w:val="28"/>
          <w:szCs w:val="28"/>
          <w:highlight w:val="none"/>
          <w:lang w:val="en-US" w:eastAsia="zh-CN"/>
        </w:rPr>
        <w:t>询价文件中所有要求均为实质性响应条款，供应商如有任何一条负偏离则导致响应文件无效。</w:t>
      </w:r>
    </w:p>
    <w:p>
      <w:pPr>
        <w:pStyle w:val="5"/>
        <w:rPr>
          <w:rFonts w:ascii="黑体" w:hAnsi="黑体"/>
          <w:color w:val="auto"/>
          <w:highlight w:val="none"/>
        </w:rPr>
      </w:pPr>
      <w:r>
        <w:rPr>
          <w:rFonts w:hint="eastAsia" w:ascii="黑体" w:hAnsi="黑体"/>
          <w:color w:val="auto"/>
          <w:highlight w:val="none"/>
        </w:rPr>
        <w:t>一、需求：</w:t>
      </w:r>
    </w:p>
    <w:p>
      <w:pPr>
        <w:pStyle w:val="6"/>
        <w:numPr>
          <w:ilvl w:val="0"/>
          <w:numId w:val="1"/>
        </w:numPr>
        <w:rPr>
          <w:rFonts w:ascii="仿宋_GB2312" w:eastAsia="仿宋_GB2312"/>
          <w:color w:val="auto"/>
          <w:sz w:val="28"/>
          <w:szCs w:val="28"/>
          <w:highlight w:val="none"/>
        </w:rPr>
      </w:pPr>
      <w:r>
        <w:rPr>
          <w:rFonts w:hint="eastAsia" w:ascii="仿宋_GB2312" w:eastAsia="仿宋_GB2312"/>
          <w:color w:val="auto"/>
          <w:sz w:val="28"/>
          <w:szCs w:val="28"/>
          <w:highlight w:val="none"/>
        </w:rPr>
        <w:t>目标</w:t>
      </w:r>
    </w:p>
    <w:p>
      <w:pPr>
        <w:ind w:firstLine="565" w:firstLineChars="202"/>
        <w:rPr>
          <w:rFonts w:ascii="仿宋" w:hAnsi="仿宋" w:eastAsia="仿宋"/>
          <w:color w:val="auto"/>
          <w:sz w:val="28"/>
          <w:szCs w:val="28"/>
          <w:highlight w:val="none"/>
        </w:rPr>
      </w:pPr>
      <w:bookmarkStart w:id="0" w:name="OLE_LINK6"/>
      <w:bookmarkStart w:id="1" w:name="OLE_LINK22"/>
      <w:bookmarkStart w:id="2" w:name="OLE_LINK5"/>
      <w:bookmarkStart w:id="3" w:name="OLE_LINK20"/>
      <w:bookmarkStart w:id="4" w:name="OLE_LINK21"/>
      <w:r>
        <w:rPr>
          <w:rFonts w:hint="eastAsia" w:ascii="仿宋" w:hAnsi="仿宋" w:eastAsia="仿宋"/>
          <w:color w:val="auto"/>
          <w:sz w:val="28"/>
          <w:szCs w:val="28"/>
          <w:highlight w:val="none"/>
        </w:rPr>
        <w:t>广州市净水有限公司</w:t>
      </w:r>
      <w:bookmarkEnd w:id="0"/>
      <w:bookmarkEnd w:id="1"/>
      <w:bookmarkEnd w:id="2"/>
      <w:bookmarkEnd w:id="3"/>
      <w:bookmarkEnd w:id="4"/>
      <w:r>
        <w:rPr>
          <w:rFonts w:hint="eastAsia" w:ascii="仿宋" w:hAnsi="仿宋" w:eastAsia="仿宋" w:cs="仿宋_GB2312"/>
          <w:bCs/>
          <w:color w:val="auto"/>
          <w:sz w:val="28"/>
          <w:szCs w:val="28"/>
          <w:highlight w:val="none"/>
          <w:lang w:eastAsia="zh-CN"/>
        </w:rPr>
        <w:t>互联网出口网络安全设备购置项目（第二次）</w:t>
      </w:r>
      <w:r>
        <w:rPr>
          <w:rFonts w:hint="eastAsia" w:ascii="仿宋" w:hAnsi="仿宋" w:eastAsia="仿宋"/>
          <w:color w:val="auto"/>
          <w:sz w:val="28"/>
          <w:szCs w:val="28"/>
          <w:highlight w:val="none"/>
        </w:rPr>
        <w:t>的采购目标为：</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完成</w:t>
      </w:r>
      <w:r>
        <w:rPr>
          <w:rFonts w:hint="eastAsia" w:ascii="仿宋" w:hAnsi="仿宋" w:eastAsia="仿宋"/>
          <w:color w:val="auto"/>
          <w:sz w:val="28"/>
          <w:szCs w:val="28"/>
          <w:highlight w:val="none"/>
          <w:lang w:val="en-US" w:eastAsia="zh-CN"/>
        </w:rPr>
        <w:t>公司总部互联网接入区</w:t>
      </w:r>
      <w:r>
        <w:rPr>
          <w:rFonts w:hint="eastAsia" w:ascii="仿宋" w:hAnsi="仿宋" w:eastAsia="仿宋"/>
          <w:color w:val="auto"/>
          <w:sz w:val="28"/>
          <w:szCs w:val="28"/>
          <w:highlight w:val="none"/>
        </w:rPr>
        <w:t>防火墙设备采购及接入，实现公司内部网络</w:t>
      </w:r>
      <w:r>
        <w:rPr>
          <w:rFonts w:hint="eastAsia" w:ascii="仿宋" w:hAnsi="仿宋" w:eastAsia="仿宋"/>
          <w:color w:val="auto"/>
          <w:sz w:val="28"/>
          <w:szCs w:val="28"/>
          <w:highlight w:val="none"/>
          <w:lang w:val="en-US" w:eastAsia="zh-CN"/>
        </w:rPr>
        <w:t>与互联网的</w:t>
      </w:r>
      <w:r>
        <w:rPr>
          <w:rFonts w:hint="eastAsia" w:ascii="仿宋" w:hAnsi="仿宋" w:eastAsia="仿宋"/>
          <w:color w:val="auto"/>
          <w:sz w:val="28"/>
          <w:szCs w:val="28"/>
          <w:highlight w:val="none"/>
        </w:rPr>
        <w:t>安全</w:t>
      </w:r>
      <w:r>
        <w:rPr>
          <w:rFonts w:hint="eastAsia" w:ascii="仿宋" w:hAnsi="仿宋" w:eastAsia="仿宋"/>
          <w:color w:val="auto"/>
          <w:sz w:val="28"/>
          <w:szCs w:val="28"/>
          <w:highlight w:val="none"/>
          <w:lang w:val="en-US" w:eastAsia="zh-CN"/>
        </w:rPr>
        <w:t>访问</w:t>
      </w:r>
      <w:r>
        <w:rPr>
          <w:rFonts w:hint="eastAsia" w:ascii="仿宋" w:hAnsi="仿宋" w:eastAsia="仿宋"/>
          <w:color w:val="auto"/>
          <w:sz w:val="28"/>
          <w:szCs w:val="28"/>
          <w:highlight w:val="none"/>
        </w:rPr>
        <w:t>，需采购下一代防火墙设备</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台</w:t>
      </w:r>
      <w:r>
        <w:rPr>
          <w:rFonts w:hint="eastAsia" w:ascii="仿宋" w:hAnsi="仿宋" w:eastAsia="仿宋"/>
          <w:color w:val="auto"/>
          <w:sz w:val="28"/>
          <w:szCs w:val="28"/>
          <w:highlight w:val="none"/>
          <w:lang w:val="en-US" w:eastAsia="zh-CN"/>
        </w:rPr>
        <w:t>进行冗余部署</w:t>
      </w:r>
      <w:r>
        <w:rPr>
          <w:rFonts w:hint="eastAsia" w:ascii="仿宋" w:hAnsi="仿宋" w:eastAsia="仿宋"/>
          <w:color w:val="auto"/>
          <w:sz w:val="28"/>
          <w:szCs w:val="28"/>
          <w:highlight w:val="none"/>
        </w:rPr>
        <w:t>。</w:t>
      </w:r>
    </w:p>
    <w:p>
      <w:pPr>
        <w:pStyle w:val="6"/>
        <w:numPr>
          <w:ilvl w:val="0"/>
          <w:numId w:val="1"/>
        </w:numPr>
        <w:rPr>
          <w:rFonts w:ascii="仿宋_GB2312" w:eastAsia="仿宋_GB2312"/>
          <w:color w:val="auto"/>
          <w:sz w:val="28"/>
          <w:szCs w:val="28"/>
          <w:highlight w:val="none"/>
        </w:rPr>
      </w:pPr>
      <w:r>
        <w:rPr>
          <w:rFonts w:hint="eastAsia" w:ascii="仿宋_GB2312" w:eastAsia="仿宋_GB2312"/>
          <w:color w:val="auto"/>
          <w:sz w:val="28"/>
          <w:szCs w:val="28"/>
          <w:highlight w:val="none"/>
        </w:rPr>
        <w:t>项目要求</w:t>
      </w:r>
    </w:p>
    <w:p>
      <w:pPr>
        <w:ind w:left="141" w:leftChars="67" w:firstLine="425" w:firstLineChars="152"/>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因本次采购设备的安全重要性，根据</w:t>
      </w:r>
      <w:r>
        <w:rPr>
          <w:rFonts w:hint="eastAsia" w:ascii="仿宋" w:hAnsi="仿宋" w:eastAsia="仿宋"/>
          <w:color w:val="auto"/>
          <w:sz w:val="28"/>
          <w:szCs w:val="28"/>
          <w:highlight w:val="none"/>
        </w:rPr>
        <w:t>国家对国有企业</w:t>
      </w:r>
      <w:r>
        <w:rPr>
          <w:rFonts w:hint="eastAsia" w:ascii="仿宋" w:hAnsi="仿宋" w:eastAsia="仿宋"/>
          <w:color w:val="auto"/>
          <w:sz w:val="28"/>
          <w:szCs w:val="28"/>
          <w:highlight w:val="none"/>
          <w:lang w:val="en-US" w:eastAsia="zh-CN"/>
        </w:rPr>
        <w:t>网络信息</w:t>
      </w:r>
      <w:r>
        <w:rPr>
          <w:rFonts w:hint="eastAsia" w:ascii="仿宋" w:hAnsi="仿宋" w:eastAsia="仿宋"/>
          <w:color w:val="auto"/>
          <w:sz w:val="28"/>
          <w:szCs w:val="28"/>
          <w:highlight w:val="none"/>
        </w:rPr>
        <w:t>安全产品国产化要求以及我公司网络安全</w:t>
      </w:r>
      <w:r>
        <w:rPr>
          <w:rFonts w:hint="eastAsia" w:ascii="仿宋" w:hAnsi="仿宋" w:eastAsia="仿宋"/>
          <w:color w:val="auto"/>
          <w:sz w:val="28"/>
          <w:szCs w:val="28"/>
          <w:highlight w:val="none"/>
          <w:lang w:val="en-US" w:eastAsia="zh-CN"/>
        </w:rPr>
        <w:t>部署状况</w:t>
      </w:r>
      <w:r>
        <w:rPr>
          <w:rFonts w:hint="eastAsia" w:ascii="仿宋" w:hAnsi="仿宋" w:eastAsia="仿宋"/>
          <w:color w:val="auto"/>
          <w:sz w:val="28"/>
          <w:szCs w:val="28"/>
          <w:highlight w:val="none"/>
        </w:rPr>
        <w:t>，现需采购安装</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台下一代防火墙设备，主要产品设备要求如下：</w:t>
      </w:r>
    </w:p>
    <w:tbl>
      <w:tblPr>
        <w:tblStyle w:val="27"/>
        <w:tblW w:w="8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457"/>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both"/>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cs="宋体"/>
                <w:b/>
                <w:bCs/>
                <w:i w:val="0"/>
                <w:caps w:val="0"/>
                <w:color w:val="auto"/>
                <w:spacing w:val="0"/>
                <w:w w:val="100"/>
                <w:kern w:val="0"/>
                <w:sz w:val="28"/>
                <w:szCs w:val="28"/>
                <w:highlight w:val="none"/>
              </w:rPr>
              <w:t>类型</w:t>
            </w:r>
          </w:p>
        </w:tc>
        <w:tc>
          <w:tcPr>
            <w:tcW w:w="245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b/>
                <w:i w:val="0"/>
                <w:caps w:val="0"/>
                <w:color w:val="auto"/>
                <w:spacing w:val="0"/>
                <w:w w:val="100"/>
                <w:kern w:val="0"/>
                <w:sz w:val="28"/>
                <w:szCs w:val="28"/>
                <w:highlight w:val="none"/>
              </w:rPr>
              <w:t>指标项</w:t>
            </w:r>
          </w:p>
        </w:tc>
        <w:tc>
          <w:tcPr>
            <w:tcW w:w="5603"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b/>
                <w:i w:val="0"/>
                <w:caps w:val="0"/>
                <w:color w:val="auto"/>
                <w:spacing w:val="0"/>
                <w:w w:val="100"/>
                <w:kern w:val="0"/>
                <w:sz w:val="28"/>
                <w:szCs w:val="28"/>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防雷击</w:t>
            </w: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必须通过国家无线电监测中心检测中心浪涌（冲击）抗扰度（4KV）测试项目，并出具国家无线电监测中心检测中心委托测试报告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7" w:type="dxa"/>
            <w:vMerge w:val="continue"/>
            <w:tcBorders>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吞吐量</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防火墙吞吐量：≥16Gbps；IPS吞吐量：≥</w:t>
            </w:r>
            <w:r>
              <w:rPr>
                <w:rFonts w:hint="eastAsia" w:ascii="仿宋" w:hAnsi="仿宋" w:eastAsia="仿宋"/>
                <w:b w:val="0"/>
                <w:i w:val="0"/>
                <w:caps w:val="0"/>
                <w:color w:val="auto"/>
                <w:spacing w:val="0"/>
                <w:w w:val="100"/>
                <w:kern w:val="0"/>
                <w:sz w:val="28"/>
                <w:szCs w:val="28"/>
                <w:highlight w:val="none"/>
                <w:lang w:val="en-US" w:eastAsia="zh-CN"/>
              </w:rPr>
              <w:t>8.5</w:t>
            </w:r>
            <w:r>
              <w:rPr>
                <w:rFonts w:hint="eastAsia" w:ascii="仿宋" w:hAnsi="仿宋" w:eastAsia="仿宋"/>
                <w:b w:val="0"/>
                <w:i w:val="0"/>
                <w:caps w:val="0"/>
                <w:color w:val="auto"/>
                <w:spacing w:val="0"/>
                <w:w w:val="100"/>
                <w:kern w:val="0"/>
                <w:sz w:val="28"/>
                <w:szCs w:val="28"/>
                <w:highlight w:val="none"/>
              </w:rPr>
              <w:t>Gbps；防病毒吞吐量：≥</w:t>
            </w:r>
            <w:r>
              <w:rPr>
                <w:rFonts w:hint="eastAsia" w:ascii="仿宋" w:hAnsi="仿宋" w:eastAsia="仿宋"/>
                <w:b w:val="0"/>
                <w:i w:val="0"/>
                <w:caps w:val="0"/>
                <w:color w:val="auto"/>
                <w:spacing w:val="0"/>
                <w:w w:val="100"/>
                <w:kern w:val="0"/>
                <w:sz w:val="28"/>
                <w:szCs w:val="28"/>
                <w:highlight w:val="none"/>
                <w:lang w:val="en-US" w:eastAsia="zh-CN"/>
              </w:rPr>
              <w:t>5</w:t>
            </w:r>
            <w:r>
              <w:rPr>
                <w:rFonts w:ascii="仿宋" w:hAnsi="仿宋" w:eastAsia="仿宋"/>
                <w:b w:val="0"/>
                <w:i w:val="0"/>
                <w:caps w:val="0"/>
                <w:color w:val="auto"/>
                <w:spacing w:val="0"/>
                <w:w w:val="100"/>
                <w:kern w:val="0"/>
                <w:sz w:val="28"/>
                <w:szCs w:val="28"/>
                <w:highlight w:val="none"/>
              </w:rPr>
              <w:t>G</w:t>
            </w:r>
            <w:r>
              <w:rPr>
                <w:rFonts w:hint="eastAsia" w:ascii="仿宋" w:hAnsi="仿宋" w:eastAsia="仿宋"/>
                <w:b w:val="0"/>
                <w:i w:val="0"/>
                <w:caps w:val="0"/>
                <w:color w:val="auto"/>
                <w:spacing w:val="0"/>
                <w:w w:val="100"/>
                <w:kern w:val="0"/>
                <w:sz w:val="28"/>
                <w:szCs w:val="28"/>
                <w:highlight w:val="none"/>
              </w:rPr>
              <w:t>bps；IP</w:t>
            </w:r>
            <w:r>
              <w:rPr>
                <w:rFonts w:hint="eastAsia" w:ascii="仿宋" w:hAnsi="仿宋" w:eastAsia="仿宋"/>
                <w:b w:val="0"/>
                <w:i w:val="0"/>
                <w:caps w:val="0"/>
                <w:color w:val="auto"/>
                <w:spacing w:val="0"/>
                <w:w w:val="100"/>
                <w:kern w:val="0"/>
                <w:sz w:val="28"/>
                <w:szCs w:val="28"/>
                <w:highlight w:val="none"/>
                <w:lang w:val="en-US" w:eastAsia="zh-CN"/>
              </w:rPr>
              <w:t>SEC</w:t>
            </w:r>
            <w:r>
              <w:rPr>
                <w:rFonts w:hint="eastAsia" w:ascii="仿宋" w:hAnsi="仿宋" w:eastAsia="仿宋"/>
                <w:b w:val="0"/>
                <w:i w:val="0"/>
                <w:caps w:val="0"/>
                <w:color w:val="auto"/>
                <w:spacing w:val="0"/>
                <w:w w:val="100"/>
                <w:kern w:val="0"/>
                <w:sz w:val="28"/>
                <w:szCs w:val="28"/>
                <w:highlight w:val="none"/>
              </w:rPr>
              <w:t>吞吐量：≥</w:t>
            </w:r>
            <w:r>
              <w:rPr>
                <w:rFonts w:hint="eastAsia" w:ascii="仿宋" w:hAnsi="仿宋" w:eastAsia="仿宋"/>
                <w:b w:val="0"/>
                <w:i w:val="0"/>
                <w:caps w:val="0"/>
                <w:color w:val="auto"/>
                <w:spacing w:val="0"/>
                <w:w w:val="100"/>
                <w:kern w:val="0"/>
                <w:sz w:val="28"/>
                <w:szCs w:val="28"/>
                <w:highlight w:val="none"/>
                <w:lang w:val="en-US" w:eastAsia="zh-CN"/>
              </w:rPr>
              <w:t>3</w:t>
            </w:r>
            <w:r>
              <w:rPr>
                <w:rFonts w:ascii="仿宋" w:hAnsi="仿宋" w:eastAsia="仿宋"/>
                <w:b w:val="0"/>
                <w:i w:val="0"/>
                <w:caps w:val="0"/>
                <w:color w:val="auto"/>
                <w:spacing w:val="0"/>
                <w:w w:val="100"/>
                <w:kern w:val="0"/>
                <w:sz w:val="28"/>
                <w:szCs w:val="28"/>
                <w:highlight w:val="none"/>
              </w:rPr>
              <w:t>G</w:t>
            </w:r>
            <w:r>
              <w:rPr>
                <w:rFonts w:hint="eastAsia" w:ascii="仿宋" w:hAnsi="仿宋" w:eastAsia="仿宋"/>
                <w:b w:val="0"/>
                <w:i w:val="0"/>
                <w:caps w:val="0"/>
                <w:color w:val="auto"/>
                <w:spacing w:val="0"/>
                <w:w w:val="100"/>
                <w:kern w:val="0"/>
                <w:sz w:val="28"/>
                <w:szCs w:val="28"/>
                <w:highlight w:val="none"/>
              </w:rPr>
              <w: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最大并发会话数</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540万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每秒新建会话数</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（HTTP）</w:t>
            </w:r>
            <w:r>
              <w:rPr>
                <w:rFonts w:ascii="仿宋" w:hAnsi="仿宋" w:eastAsia="仿宋"/>
                <w:b w:val="0"/>
                <w:i w:val="0"/>
                <w:caps w:val="0"/>
                <w:color w:val="auto"/>
                <w:spacing w:val="0"/>
                <w:w w:val="100"/>
                <w:kern w:val="0"/>
                <w:sz w:val="28"/>
                <w:szCs w:val="28"/>
                <w:highlight w:val="none"/>
              </w:rPr>
              <w:t>1</w:t>
            </w:r>
            <w:r>
              <w:rPr>
                <w:rFonts w:hint="eastAsia" w:ascii="仿宋" w:hAnsi="仿宋" w:eastAsia="仿宋"/>
                <w:b w:val="0"/>
                <w:i w:val="0"/>
                <w:caps w:val="0"/>
                <w:color w:val="auto"/>
                <w:spacing w:val="0"/>
                <w:w w:val="100"/>
                <w:kern w:val="0"/>
                <w:sz w:val="28"/>
                <w:szCs w:val="28"/>
                <w:highlight w:val="none"/>
                <w:lang w:val="en-US" w:eastAsia="zh-CN"/>
              </w:rPr>
              <w:t>4</w:t>
            </w:r>
            <w:r>
              <w:rPr>
                <w:rFonts w:hint="eastAsia" w:ascii="仿宋" w:hAnsi="仿宋" w:eastAsia="仿宋"/>
                <w:b w:val="0"/>
                <w:i w:val="0"/>
                <w:caps w:val="0"/>
                <w:color w:val="auto"/>
                <w:spacing w:val="0"/>
                <w:w w:val="100"/>
                <w:kern w:val="0"/>
                <w:sz w:val="28"/>
                <w:szCs w:val="2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接口数量</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管理接口：要求配置1个CON接口，</w:t>
            </w:r>
            <w:r>
              <w:rPr>
                <w:rFonts w:hint="eastAsia" w:ascii="仿宋" w:hAnsi="仿宋" w:eastAsia="仿宋"/>
                <w:b w:val="0"/>
                <w:i w:val="0"/>
                <w:caps w:val="0"/>
                <w:color w:val="auto"/>
                <w:spacing w:val="0"/>
                <w:w w:val="100"/>
                <w:kern w:val="0"/>
                <w:sz w:val="28"/>
                <w:szCs w:val="28"/>
                <w:highlight w:val="none"/>
                <w:lang w:val="en-US" w:eastAsia="zh-CN"/>
              </w:rPr>
              <w:t>2</w:t>
            </w:r>
            <w:r>
              <w:rPr>
                <w:rFonts w:hint="eastAsia" w:ascii="仿宋" w:hAnsi="仿宋" w:eastAsia="仿宋"/>
                <w:b w:val="0"/>
                <w:i w:val="0"/>
                <w:caps w:val="0"/>
                <w:color w:val="auto"/>
                <w:spacing w:val="0"/>
                <w:w w:val="100"/>
                <w:kern w:val="0"/>
                <w:sz w:val="28"/>
                <w:szCs w:val="28"/>
                <w:highlight w:val="none"/>
              </w:rPr>
              <w:t>个USB口 ，1个HA口，1个MGT口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网络接口：要求</w:t>
            </w:r>
            <w:r>
              <w:rPr>
                <w:rFonts w:hint="eastAsia" w:ascii="仿宋" w:hAnsi="仿宋" w:eastAsia="仿宋"/>
                <w:b w:val="0"/>
                <w:i w:val="0"/>
                <w:caps w:val="0"/>
                <w:color w:val="auto"/>
                <w:spacing w:val="0"/>
                <w:w w:val="100"/>
                <w:kern w:val="0"/>
                <w:sz w:val="28"/>
                <w:szCs w:val="28"/>
                <w:highlight w:val="none"/>
                <w:lang w:val="en-US" w:eastAsia="zh-CN"/>
              </w:rPr>
              <w:t>16</w:t>
            </w:r>
            <w:r>
              <w:rPr>
                <w:rFonts w:hint="eastAsia" w:ascii="仿宋" w:hAnsi="仿宋" w:eastAsia="仿宋"/>
                <w:b w:val="0"/>
                <w:i w:val="0"/>
                <w:caps w:val="0"/>
                <w:color w:val="auto"/>
                <w:spacing w:val="0"/>
                <w:w w:val="100"/>
                <w:kern w:val="0"/>
                <w:sz w:val="28"/>
                <w:szCs w:val="28"/>
                <w:highlight w:val="none"/>
              </w:rPr>
              <w:t>个千兆电口（含</w:t>
            </w:r>
            <w:r>
              <w:rPr>
                <w:rFonts w:hint="eastAsia" w:ascii="仿宋" w:hAnsi="仿宋" w:eastAsia="仿宋"/>
                <w:b w:val="0"/>
                <w:i w:val="0"/>
                <w:caps w:val="0"/>
                <w:color w:val="auto"/>
                <w:spacing w:val="0"/>
                <w:w w:val="100"/>
                <w:kern w:val="0"/>
                <w:sz w:val="28"/>
                <w:szCs w:val="28"/>
                <w:highlight w:val="none"/>
                <w:lang w:val="en-US" w:eastAsia="zh-CN"/>
              </w:rPr>
              <w:t>2</w:t>
            </w:r>
            <w:r>
              <w:rPr>
                <w:rFonts w:hint="eastAsia" w:ascii="仿宋" w:hAnsi="仿宋" w:eastAsia="仿宋"/>
                <w:b w:val="0"/>
                <w:i w:val="0"/>
                <w:caps w:val="0"/>
                <w:color w:val="auto"/>
                <w:spacing w:val="0"/>
                <w:w w:val="100"/>
                <w:kern w:val="0"/>
                <w:sz w:val="28"/>
                <w:szCs w:val="28"/>
                <w:highlight w:val="none"/>
              </w:rPr>
              <w:t>对Bypass口）,</w:t>
            </w:r>
            <w:r>
              <w:rPr>
                <w:rFonts w:hint="eastAsia" w:ascii="仿宋" w:hAnsi="仿宋" w:eastAsia="仿宋"/>
                <w:b w:val="0"/>
                <w:i w:val="0"/>
                <w:caps w:val="0"/>
                <w:color w:val="auto"/>
                <w:spacing w:val="0"/>
                <w:w w:val="100"/>
                <w:kern w:val="0"/>
                <w:sz w:val="28"/>
                <w:szCs w:val="28"/>
                <w:highlight w:val="none"/>
                <w:lang w:val="en-US" w:eastAsia="zh-CN"/>
              </w:rPr>
              <w:t>8</w:t>
            </w:r>
            <w:r>
              <w:rPr>
                <w:rFonts w:hint="eastAsia" w:ascii="仿宋" w:hAnsi="仿宋" w:eastAsia="仿宋"/>
                <w:b w:val="0"/>
                <w:i w:val="0"/>
                <w:caps w:val="0"/>
                <w:color w:val="auto"/>
                <w:spacing w:val="0"/>
                <w:w w:val="100"/>
                <w:kern w:val="0"/>
                <w:sz w:val="28"/>
                <w:szCs w:val="28"/>
                <w:highlight w:val="none"/>
              </w:rPr>
              <w:t>个SFP接口 ，2个SFP+</w:t>
            </w:r>
            <w:r>
              <w:rPr>
                <w:rFonts w:hint="eastAsia" w:ascii="仿宋" w:hAnsi="仿宋" w:eastAsia="仿宋"/>
                <w:b w:val="0"/>
                <w:i w:val="0"/>
                <w:caps w:val="0"/>
                <w:color w:val="auto"/>
                <w:spacing w:val="0"/>
                <w:w w:val="100"/>
                <w:kern w:val="0"/>
                <w:sz w:val="28"/>
                <w:szCs w:val="28"/>
                <w:highlight w:val="none"/>
                <w:lang w:eastAsia="zh-CN"/>
              </w:rPr>
              <w:t>千兆</w:t>
            </w:r>
            <w:r>
              <w:rPr>
                <w:rFonts w:hint="eastAsia" w:ascii="仿宋" w:hAnsi="仿宋" w:eastAsia="仿宋"/>
                <w:b w:val="0"/>
                <w:i w:val="0"/>
                <w:caps w:val="0"/>
                <w:color w:val="auto"/>
                <w:spacing w:val="0"/>
                <w:w w:val="100"/>
                <w:kern w:val="0"/>
                <w:sz w:val="28"/>
                <w:szCs w:val="28"/>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default" w:ascii="仿宋" w:hAnsi="仿宋" w:eastAsia="仿宋"/>
                <w:b w:val="0"/>
                <w:i w:val="0"/>
                <w:caps w:val="0"/>
                <w:color w:val="auto"/>
                <w:spacing w:val="0"/>
                <w:w w:val="100"/>
                <w:kern w:val="0"/>
                <w:sz w:val="28"/>
                <w:szCs w:val="28"/>
                <w:highlight w:val="none"/>
                <w:lang w:val="en-US" w:eastAsia="zh-CN"/>
              </w:rPr>
            </w:pPr>
            <w:r>
              <w:rPr>
                <w:rFonts w:hint="eastAsia" w:ascii="仿宋" w:hAnsi="仿宋" w:eastAsia="仿宋"/>
                <w:b w:val="0"/>
                <w:i w:val="0"/>
                <w:caps w:val="0"/>
                <w:color w:val="auto"/>
                <w:spacing w:val="0"/>
                <w:w w:val="100"/>
                <w:kern w:val="0"/>
                <w:sz w:val="28"/>
                <w:szCs w:val="28"/>
                <w:highlight w:val="none"/>
                <w:lang w:val="en-US" w:eastAsia="zh-CN"/>
              </w:rPr>
              <w:t>配置要求</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val="en-US" w:eastAsia="zh-CN"/>
              </w:rPr>
            </w:pPr>
            <w:r>
              <w:rPr>
                <w:rFonts w:hint="eastAsia" w:ascii="仿宋" w:hAnsi="仿宋" w:eastAsia="仿宋"/>
                <w:b w:val="0"/>
                <w:i w:val="0"/>
                <w:caps w:val="0"/>
                <w:color w:val="auto"/>
                <w:spacing w:val="0"/>
                <w:w w:val="100"/>
                <w:kern w:val="0"/>
                <w:sz w:val="28"/>
                <w:szCs w:val="28"/>
                <w:highlight w:val="none"/>
                <w:lang w:val="en-US" w:eastAsia="zh-CN"/>
              </w:rPr>
              <w:t>配置不低于100个SSL VPN并发授权；</w:t>
            </w:r>
          </w:p>
          <w:p>
            <w:pPr>
              <w:widowControl/>
              <w:snapToGrid w:val="0"/>
              <w:spacing w:before="0" w:beforeAutospacing="0" w:after="0" w:afterAutospacing="0" w:line="0" w:lineRule="atLeast"/>
              <w:jc w:val="both"/>
              <w:textAlignment w:val="baseline"/>
              <w:rPr>
                <w:rFonts w:hint="default" w:ascii="仿宋" w:hAnsi="仿宋" w:eastAsia="仿宋"/>
                <w:b w:val="0"/>
                <w:i w:val="0"/>
                <w:caps w:val="0"/>
                <w:color w:val="auto"/>
                <w:spacing w:val="0"/>
                <w:w w:val="100"/>
                <w:kern w:val="0"/>
                <w:sz w:val="28"/>
                <w:szCs w:val="28"/>
                <w:highlight w:val="none"/>
                <w:lang w:val="en-US" w:eastAsia="zh-CN"/>
              </w:rPr>
            </w:pPr>
            <w:r>
              <w:rPr>
                <w:rFonts w:hint="eastAsia" w:ascii="仿宋" w:hAnsi="仿宋" w:eastAsia="仿宋"/>
                <w:b w:val="0"/>
                <w:i w:val="0"/>
                <w:caps w:val="0"/>
                <w:color w:val="auto"/>
                <w:spacing w:val="0"/>
                <w:w w:val="100"/>
                <w:kern w:val="0"/>
                <w:sz w:val="28"/>
                <w:szCs w:val="28"/>
                <w:highlight w:val="none"/>
                <w:lang w:val="en-US" w:eastAsia="zh-CN"/>
              </w:rPr>
              <w:t>且配置不低于20条链路负载均衡授权。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网络适应性</w:t>
            </w:r>
          </w:p>
        </w:tc>
        <w:tc>
          <w:tcPr>
            <w:tcW w:w="245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接入模式</w:t>
            </w: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必须支持透明、路由、混合、旁路四种工作模式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必须支持在旁路模式下对流量进行统计、扫描、记录和会话重置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ARP欺骗防护</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为了防御ARP攻击和ARP病毒，要求支持免费 ARP广播及ARP客户端认证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路由协议</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必须支持OSPF、BGP和RIPv1/v2（动态路由协议非透传）支持策略路由、支持ISP路由并内置多运营商路由表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必须支持IPv4和IPv6的静态路由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支持基于动态端口应用协议的策略路由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支持虚拟路由功能，每个虚拟路由中拥有独立的路由表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高可用性（HA）</w:t>
            </w:r>
          </w:p>
        </w:tc>
        <w:tc>
          <w:tcPr>
            <w:tcW w:w="5603" w:type="dxa"/>
            <w:tcBorders>
              <w:top w:val="single" w:color="auto" w:sz="4" w:space="0"/>
              <w:left w:val="single" w:color="auto" w:sz="4" w:space="0"/>
              <w:bottom w:val="single" w:color="auto" w:sz="4" w:space="0"/>
              <w:right w:val="single" w:color="auto" w:sz="4" w:space="0"/>
            </w:tcBorders>
            <w:shd w:val="clear" w:color="auto" w:fill="FFFFFF"/>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支持A-S模式，A-A模式；支持NAT场景的非对称流量，同时支持BFD for static，ospf，BGP，保证网络的快速收敛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访问控制</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抗DDoS攻击</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必须支持抵御所列所有攻击类型，包括：DNS Query Flood、SYN Flood、UDP Flood、ICMP Flood、Ping of Death、Smurf、Winnuke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会话控制</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必须支持会话控制功能，要求能够基于源、目的、应用协议三种条件做会话数限制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必须支持会话控制功能，要求能够限制会话新建速率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策略管理</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必须支持对防火墙策略命中次数进行统计和策略冗余检查功能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入侵检测和防病毒</w:t>
            </w:r>
          </w:p>
        </w:tc>
        <w:tc>
          <w:tcPr>
            <w:tcW w:w="2457" w:type="dxa"/>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入侵检测</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支持自定义入侵防御特征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 依据IP、TCP、UDP、IGMP、ICMP等网络层的各项参数设置特征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全面设置</w:t>
            </w:r>
            <w:r>
              <w:rPr>
                <w:rFonts w:ascii="仿宋" w:hAnsi="仿宋" w:eastAsia="仿宋"/>
                <w:b w:val="0"/>
                <w:i w:val="0"/>
                <w:caps w:val="0"/>
                <w:color w:val="auto"/>
                <w:spacing w:val="0"/>
                <w:w w:val="100"/>
                <w:kern w:val="0"/>
                <w:sz w:val="28"/>
                <w:szCs w:val="28"/>
                <w:highlight w:val="none"/>
              </w:rPr>
              <w:t>TCP/IP</w:t>
            </w:r>
            <w:r>
              <w:rPr>
                <w:rFonts w:hint="eastAsia" w:ascii="仿宋" w:hAnsi="仿宋" w:eastAsia="仿宋"/>
                <w:b w:val="0"/>
                <w:i w:val="0"/>
                <w:caps w:val="0"/>
                <w:color w:val="auto"/>
                <w:spacing w:val="0"/>
                <w:w w:val="100"/>
                <w:kern w:val="0"/>
                <w:sz w:val="28"/>
                <w:szCs w:val="28"/>
                <w:highlight w:val="none"/>
              </w:rPr>
              <w:t>应用层的特征比对内容，不受通信协议的限制</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支持跨数据包检测机制，包括：比对位移</w:t>
            </w:r>
            <w:r>
              <w:rPr>
                <w:rFonts w:ascii="仿宋" w:hAnsi="仿宋" w:eastAsia="仿宋"/>
                <w:b w:val="0"/>
                <w:i w:val="0"/>
                <w:caps w:val="0"/>
                <w:color w:val="auto"/>
                <w:spacing w:val="0"/>
                <w:w w:val="100"/>
                <w:kern w:val="0"/>
                <w:sz w:val="28"/>
                <w:szCs w:val="28"/>
                <w:highlight w:val="none"/>
              </w:rPr>
              <w:t>(matching offset)</w:t>
            </w:r>
            <w:r>
              <w:rPr>
                <w:rFonts w:hint="eastAsia" w:ascii="仿宋" w:hAnsi="仿宋" w:eastAsia="仿宋"/>
                <w:b w:val="0"/>
                <w:i w:val="0"/>
                <w:caps w:val="0"/>
                <w:color w:val="auto"/>
                <w:spacing w:val="0"/>
                <w:w w:val="100"/>
                <w:kern w:val="0"/>
                <w:sz w:val="28"/>
                <w:szCs w:val="28"/>
                <w:highlight w:val="none"/>
              </w:rPr>
              <w:t>、比对长度</w:t>
            </w:r>
            <w:r>
              <w:rPr>
                <w:rFonts w:ascii="仿宋" w:hAnsi="仿宋" w:eastAsia="仿宋"/>
                <w:b w:val="0"/>
                <w:i w:val="0"/>
                <w:caps w:val="0"/>
                <w:color w:val="auto"/>
                <w:spacing w:val="0"/>
                <w:w w:val="100"/>
                <w:kern w:val="0"/>
                <w:sz w:val="28"/>
                <w:szCs w:val="28"/>
                <w:highlight w:val="none"/>
              </w:rPr>
              <w:t>(matching depth)</w:t>
            </w:r>
            <w:r>
              <w:rPr>
                <w:rFonts w:hint="eastAsia" w:ascii="仿宋" w:hAnsi="仿宋" w:eastAsia="仿宋"/>
                <w:b w:val="0"/>
                <w:i w:val="0"/>
                <w:caps w:val="0"/>
                <w:color w:val="auto"/>
                <w:spacing w:val="0"/>
                <w:w w:val="100"/>
                <w:kern w:val="0"/>
                <w:sz w:val="28"/>
                <w:szCs w:val="28"/>
                <w:highlight w:val="none"/>
              </w:rPr>
              <w:t>、比对距离</w:t>
            </w:r>
            <w:r>
              <w:rPr>
                <w:rFonts w:ascii="仿宋" w:hAnsi="仿宋" w:eastAsia="仿宋"/>
                <w:b w:val="0"/>
                <w:i w:val="0"/>
                <w:caps w:val="0"/>
                <w:color w:val="auto"/>
                <w:spacing w:val="0"/>
                <w:w w:val="100"/>
                <w:kern w:val="0"/>
                <w:sz w:val="28"/>
                <w:szCs w:val="28"/>
                <w:highlight w:val="none"/>
              </w:rPr>
              <w:t>(matching distance)</w:t>
            </w:r>
            <w:r>
              <w:rPr>
                <w:rFonts w:hint="eastAsia" w:ascii="仿宋" w:hAnsi="仿宋" w:eastAsia="仿宋"/>
                <w:b w:val="0"/>
                <w:i w:val="0"/>
                <w:caps w:val="0"/>
                <w:color w:val="auto"/>
                <w:spacing w:val="0"/>
                <w:w w:val="100"/>
                <w:kern w:val="0"/>
                <w:sz w:val="28"/>
                <w:szCs w:val="28"/>
                <w:highlight w:val="none"/>
              </w:rPr>
              <w:t>、比对范围</w:t>
            </w:r>
            <w:r>
              <w:rPr>
                <w:rFonts w:ascii="仿宋" w:hAnsi="仿宋" w:eastAsia="仿宋"/>
                <w:b w:val="0"/>
                <w:i w:val="0"/>
                <w:caps w:val="0"/>
                <w:color w:val="auto"/>
                <w:spacing w:val="0"/>
                <w:w w:val="100"/>
                <w:kern w:val="0"/>
                <w:sz w:val="28"/>
                <w:szCs w:val="28"/>
                <w:highlight w:val="none"/>
              </w:rPr>
              <w:t>(within)</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支持基于流的数据包</w:t>
            </w:r>
            <w:r>
              <w:rPr>
                <w:rFonts w:ascii="仿宋" w:hAnsi="仿宋" w:eastAsia="仿宋"/>
                <w:b w:val="0"/>
                <w:i w:val="0"/>
                <w:caps w:val="0"/>
                <w:color w:val="auto"/>
                <w:spacing w:val="0"/>
                <w:w w:val="100"/>
                <w:kern w:val="0"/>
                <w:sz w:val="28"/>
                <w:szCs w:val="28"/>
                <w:highlight w:val="none"/>
              </w:rPr>
              <w:t>(stream-based)</w:t>
            </w:r>
            <w:r>
              <w:rPr>
                <w:rFonts w:hint="eastAsia" w:ascii="仿宋" w:hAnsi="仿宋" w:eastAsia="仿宋"/>
                <w:b w:val="0"/>
                <w:i w:val="0"/>
                <w:caps w:val="0"/>
                <w:color w:val="auto"/>
                <w:spacing w:val="0"/>
                <w:w w:val="100"/>
                <w:kern w:val="0"/>
                <w:sz w:val="28"/>
                <w:szCs w:val="28"/>
                <w:highlight w:val="none"/>
              </w:rPr>
              <w:t>比对技术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AV防病毒</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超过130万的病毒特征库，病毒库支持网络实时更新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管理功能</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管理界面</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支持中、英文操作界面；支持console、telnet、SSH管理；支持http和https两种方式web管理；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支持第三方防火墙管理系统</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所投设备必须能够支持AlgoSec和FireMon主流防火墙管理系统，并提供AlgoSec和FireMon官网证明材料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资质要求</w:t>
            </w: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公安部销售许可证</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具备公安部颁发的《计算机信息系统安全专用产品销售许可证》（三级）</w:t>
            </w:r>
            <w:r>
              <w:rPr>
                <w:rFonts w:hint="eastAsia" w:ascii="仿宋" w:hAnsi="仿宋" w:eastAsia="仿宋"/>
                <w:b w:val="0"/>
                <w:i w:val="0"/>
                <w:caps w:val="0"/>
                <w:color w:val="auto"/>
                <w:spacing w:val="0"/>
                <w:w w:val="100"/>
                <w:kern w:val="0"/>
                <w:sz w:val="28"/>
                <w:szCs w:val="28"/>
                <w:highlight w:val="none"/>
                <w:u w:val="singl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信息安全产品认证证书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中国信息安全认证中心颁发的《中国国家信息安全产品认证证书》（三级）:</w:t>
            </w:r>
            <w:r>
              <w:rPr>
                <w:rFonts w:hint="eastAsia" w:ascii="仿宋" w:hAnsi="仿宋" w:eastAsia="仿宋"/>
                <w:b w:val="0"/>
                <w:i w:val="0"/>
                <w:caps w:val="0"/>
                <w:color w:val="auto"/>
                <w:spacing w:val="0"/>
                <w:w w:val="100"/>
                <w:kern w:val="0"/>
                <w:sz w:val="28"/>
                <w:szCs w:val="28"/>
                <w:highlight w:val="none"/>
                <w:u w:val="singl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涉密信息系统产品检测证书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国家保密科技测评中心颁发的《涉密信息系统产品检测证书》</w:t>
            </w:r>
            <w:r>
              <w:rPr>
                <w:rFonts w:hint="eastAsia" w:ascii="仿宋" w:hAnsi="仿宋" w:eastAsia="仿宋"/>
                <w:b w:val="0"/>
                <w:i w:val="0"/>
                <w:caps w:val="0"/>
                <w:color w:val="auto"/>
                <w:spacing w:val="0"/>
                <w:w w:val="100"/>
                <w:kern w:val="0"/>
                <w:sz w:val="28"/>
                <w:szCs w:val="28"/>
                <w:highlight w:val="none"/>
                <w:u w:val="singl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信息安全检测证书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u w:val="single"/>
              </w:rPr>
              <w:t>需提供</w:t>
            </w:r>
            <w:r>
              <w:rPr>
                <w:rFonts w:hint="eastAsia" w:ascii="仿宋" w:hAnsi="仿宋" w:eastAsia="仿宋"/>
                <w:b w:val="0"/>
                <w:i w:val="0"/>
                <w:caps w:val="0"/>
                <w:color w:val="auto"/>
                <w:spacing w:val="0"/>
                <w:w w:val="100"/>
                <w:kern w:val="0"/>
                <w:sz w:val="28"/>
                <w:szCs w:val="28"/>
                <w:highlight w:val="none"/>
                <w:u w:val="single"/>
                <w:lang w:val="en-US" w:eastAsia="zh-CN"/>
              </w:rPr>
              <w:t>国家网络与信息系统安全产品质量监督检验中心</w:t>
            </w:r>
            <w:r>
              <w:rPr>
                <w:rFonts w:hint="eastAsia" w:ascii="仿宋" w:hAnsi="仿宋" w:eastAsia="仿宋"/>
                <w:b w:val="0"/>
                <w:i w:val="0"/>
                <w:caps w:val="0"/>
                <w:color w:val="auto"/>
                <w:spacing w:val="0"/>
                <w:w w:val="100"/>
                <w:kern w:val="0"/>
                <w:sz w:val="28"/>
                <w:szCs w:val="28"/>
                <w:highlight w:val="none"/>
                <w:u w:val="single"/>
              </w:rPr>
              <w:t>颁发的《信息技术产品安全</w:t>
            </w:r>
            <w:r>
              <w:rPr>
                <w:rFonts w:hint="eastAsia" w:ascii="仿宋" w:hAnsi="仿宋" w:eastAsia="仿宋"/>
                <w:b w:val="0"/>
                <w:i w:val="0"/>
                <w:caps w:val="0"/>
                <w:color w:val="auto"/>
                <w:spacing w:val="0"/>
                <w:w w:val="100"/>
                <w:kern w:val="0"/>
                <w:sz w:val="28"/>
                <w:szCs w:val="28"/>
                <w:highlight w:val="none"/>
                <w:u w:val="single"/>
                <w:lang w:val="en-US" w:eastAsia="zh-CN"/>
              </w:rPr>
              <w:t>分级评估证书</w:t>
            </w:r>
            <w:r>
              <w:rPr>
                <w:rFonts w:hint="eastAsia" w:ascii="仿宋" w:hAnsi="仿宋" w:eastAsia="仿宋"/>
                <w:b w:val="0"/>
                <w:i w:val="0"/>
                <w:caps w:val="0"/>
                <w:color w:val="auto"/>
                <w:spacing w:val="0"/>
                <w:w w:val="100"/>
                <w:kern w:val="0"/>
                <w:sz w:val="28"/>
                <w:szCs w:val="28"/>
                <w:highlight w:val="none"/>
                <w:u w:val="single"/>
              </w:rPr>
              <w:t>》（EAL</w:t>
            </w:r>
            <w:r>
              <w:rPr>
                <w:rFonts w:hint="eastAsia" w:ascii="仿宋" w:hAnsi="仿宋" w:eastAsia="仿宋"/>
                <w:b w:val="0"/>
                <w:i w:val="0"/>
                <w:caps w:val="0"/>
                <w:color w:val="auto"/>
                <w:spacing w:val="0"/>
                <w:w w:val="100"/>
                <w:kern w:val="0"/>
                <w:sz w:val="28"/>
                <w:szCs w:val="28"/>
                <w:highlight w:val="none"/>
                <w:u w:val="single"/>
                <w:lang w:val="en-US" w:eastAsia="zh-CN"/>
              </w:rPr>
              <w:t>4+</w:t>
            </w:r>
            <w:r>
              <w:rPr>
                <w:rFonts w:hint="eastAsia" w:ascii="仿宋" w:hAnsi="仿宋" w:eastAsia="仿宋"/>
                <w:b w:val="0"/>
                <w:i w:val="0"/>
                <w:caps w:val="0"/>
                <w:color w:val="auto"/>
                <w:spacing w:val="0"/>
                <w:w w:val="100"/>
                <w:kern w:val="0"/>
                <w:sz w:val="28"/>
                <w:szCs w:val="28"/>
                <w:highlight w:val="none"/>
                <w:u w:val="single"/>
              </w:rPr>
              <w:t>）</w:t>
            </w:r>
            <w:r>
              <w:rPr>
                <w:rFonts w:hint="eastAsia" w:ascii="仿宋" w:hAnsi="仿宋" w:eastAsia="仿宋"/>
                <w:b w:val="0"/>
                <w:i w:val="0"/>
                <w:caps w:val="0"/>
                <w:color w:val="auto"/>
                <w:spacing w:val="0"/>
                <w:w w:val="100"/>
                <w:kern w:val="0"/>
                <w:sz w:val="28"/>
                <w:szCs w:val="28"/>
                <w:highlight w:val="none"/>
                <w:u w:val="singl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IPv6 Ready测试中心认证</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要求通过全球下一代互联网测试中心的“IPv6 Ready”认证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 w:type="dxa"/>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default" w:ascii="仿宋" w:hAnsi="仿宋" w:eastAsia="仿宋"/>
                <w:b w:val="0"/>
                <w:i w:val="0"/>
                <w:caps w:val="0"/>
                <w:color w:val="auto"/>
                <w:spacing w:val="0"/>
                <w:w w:val="100"/>
                <w:kern w:val="0"/>
                <w:sz w:val="28"/>
                <w:szCs w:val="28"/>
                <w:highlight w:val="none"/>
                <w:lang w:val="en-US" w:eastAsia="zh-CN"/>
              </w:rPr>
              <w:t>Gartner魔力象限</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eastAsia" w:ascii="仿宋" w:hAnsi="仿宋" w:eastAsia="仿宋"/>
                <w:b w:val="0"/>
                <w:i w:val="0"/>
                <w:caps w:val="0"/>
                <w:color w:val="auto"/>
                <w:spacing w:val="0"/>
                <w:w w:val="100"/>
                <w:kern w:val="0"/>
                <w:sz w:val="28"/>
                <w:szCs w:val="28"/>
                <w:highlight w:val="none"/>
                <w:u w:val="single"/>
              </w:rPr>
              <w:t>Gartner魔力象限：要求</w:t>
            </w:r>
            <w:r>
              <w:rPr>
                <w:rFonts w:hint="eastAsia" w:ascii="仿宋" w:hAnsi="仿宋" w:eastAsia="仿宋"/>
                <w:b w:val="0"/>
                <w:i w:val="0"/>
                <w:caps w:val="0"/>
                <w:color w:val="auto"/>
                <w:spacing w:val="0"/>
                <w:w w:val="100"/>
                <w:kern w:val="0"/>
                <w:sz w:val="28"/>
                <w:szCs w:val="28"/>
                <w:highlight w:val="none"/>
                <w:u w:val="single"/>
                <w:lang w:val="en-US" w:eastAsia="zh-CN"/>
              </w:rPr>
              <w:t>响应</w:t>
            </w:r>
            <w:r>
              <w:rPr>
                <w:rFonts w:hint="eastAsia" w:ascii="仿宋" w:hAnsi="仿宋" w:eastAsia="仿宋"/>
                <w:b w:val="0"/>
                <w:i w:val="0"/>
                <w:caps w:val="0"/>
                <w:color w:val="auto"/>
                <w:spacing w:val="0"/>
                <w:w w:val="100"/>
                <w:kern w:val="0"/>
                <w:sz w:val="28"/>
                <w:szCs w:val="28"/>
                <w:highlight w:val="none"/>
                <w:u w:val="single"/>
              </w:rPr>
              <w:t>厂商2014、2015、2016、2017、2018</w:t>
            </w:r>
            <w:r>
              <w:rPr>
                <w:rFonts w:hint="eastAsia" w:ascii="仿宋" w:hAnsi="仿宋" w:eastAsia="仿宋"/>
                <w:b w:val="0"/>
                <w:i w:val="0"/>
                <w:caps w:val="0"/>
                <w:color w:val="auto"/>
                <w:spacing w:val="0"/>
                <w:w w:val="100"/>
                <w:kern w:val="0"/>
                <w:sz w:val="28"/>
                <w:szCs w:val="28"/>
                <w:highlight w:val="none"/>
                <w:u w:val="single"/>
                <w:lang w:eastAsia="zh-CN"/>
              </w:rPr>
              <w:t>、</w:t>
            </w:r>
            <w:r>
              <w:rPr>
                <w:rFonts w:hint="eastAsia" w:ascii="仿宋" w:hAnsi="仿宋" w:eastAsia="仿宋"/>
                <w:b w:val="0"/>
                <w:i w:val="0"/>
                <w:caps w:val="0"/>
                <w:color w:val="auto"/>
                <w:spacing w:val="0"/>
                <w:w w:val="100"/>
                <w:kern w:val="0"/>
                <w:sz w:val="28"/>
                <w:szCs w:val="28"/>
                <w:highlight w:val="none"/>
                <w:u w:val="single"/>
                <w:lang w:val="en-US" w:eastAsia="zh-CN"/>
              </w:rPr>
              <w:t>2019、2020</w:t>
            </w:r>
            <w:r>
              <w:rPr>
                <w:rFonts w:hint="eastAsia" w:ascii="仿宋" w:hAnsi="仿宋" w:eastAsia="仿宋"/>
                <w:b w:val="0"/>
                <w:i w:val="0"/>
                <w:caps w:val="0"/>
                <w:color w:val="auto"/>
                <w:spacing w:val="0"/>
                <w:w w:val="100"/>
                <w:kern w:val="0"/>
                <w:sz w:val="28"/>
                <w:szCs w:val="28"/>
                <w:highlight w:val="none"/>
                <w:u w:val="single"/>
              </w:rPr>
              <w:t>连续</w:t>
            </w:r>
            <w:r>
              <w:rPr>
                <w:rFonts w:hint="eastAsia" w:ascii="仿宋" w:hAnsi="仿宋" w:eastAsia="仿宋"/>
                <w:b w:val="0"/>
                <w:i w:val="0"/>
                <w:caps w:val="0"/>
                <w:color w:val="auto"/>
                <w:spacing w:val="0"/>
                <w:w w:val="100"/>
                <w:kern w:val="0"/>
                <w:sz w:val="28"/>
                <w:szCs w:val="28"/>
                <w:highlight w:val="none"/>
                <w:u w:val="single"/>
                <w:lang w:val="en-US" w:eastAsia="zh-CN"/>
              </w:rPr>
              <w:t>七</w:t>
            </w:r>
            <w:r>
              <w:rPr>
                <w:rFonts w:hint="eastAsia" w:ascii="仿宋" w:hAnsi="仿宋" w:eastAsia="仿宋"/>
                <w:b w:val="0"/>
                <w:i w:val="0"/>
                <w:caps w:val="0"/>
                <w:color w:val="auto"/>
                <w:spacing w:val="0"/>
                <w:w w:val="100"/>
                <w:kern w:val="0"/>
                <w:sz w:val="28"/>
                <w:szCs w:val="28"/>
                <w:highlight w:val="none"/>
                <w:u w:val="single"/>
              </w:rPr>
              <w:t>年入选Gartner企业级防火墙魔力象限。需提供提供企业级防火墙魔力象限报告</w:t>
            </w:r>
          </w:p>
        </w:tc>
      </w:tr>
    </w:tbl>
    <w:p>
      <w:pPr>
        <w:pStyle w:val="26"/>
        <w:rPr>
          <w:color w:val="auto"/>
          <w:highlight w:val="none"/>
        </w:rPr>
      </w:pPr>
    </w:p>
    <w:p>
      <w:pPr>
        <w:pStyle w:val="5"/>
        <w:rPr>
          <w:color w:val="auto"/>
          <w:highlight w:val="none"/>
        </w:rPr>
      </w:pPr>
      <w:r>
        <w:rPr>
          <w:rFonts w:hint="eastAsia"/>
          <w:color w:val="auto"/>
          <w:highlight w:val="none"/>
        </w:rPr>
        <w:t>二、服务要求</w:t>
      </w:r>
    </w:p>
    <w:p>
      <w:pPr>
        <w:pStyle w:val="46"/>
        <w:ind w:left="420"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该项目必须提供的具体</w:t>
      </w:r>
      <w:r>
        <w:rPr>
          <w:rFonts w:ascii="仿宋_GB2312" w:eastAsia="仿宋_GB2312"/>
          <w:color w:val="auto"/>
          <w:sz w:val="28"/>
          <w:szCs w:val="28"/>
          <w:highlight w:val="none"/>
        </w:rPr>
        <w:t>服务内容如下：</w:t>
      </w:r>
    </w:p>
    <w:p>
      <w:pPr>
        <w:pStyle w:val="6"/>
        <w:numPr>
          <w:ilvl w:val="0"/>
          <w:numId w:val="2"/>
        </w:numPr>
        <w:rPr>
          <w:rFonts w:ascii="仿宋_GB2312" w:eastAsia="仿宋_GB2312"/>
          <w:color w:val="auto"/>
          <w:sz w:val="28"/>
          <w:szCs w:val="28"/>
          <w:highlight w:val="none"/>
        </w:rPr>
      </w:pPr>
      <w:r>
        <w:rPr>
          <w:rFonts w:hint="eastAsia" w:ascii="仿宋_GB2312" w:eastAsia="仿宋_GB2312"/>
          <w:color w:val="auto"/>
          <w:sz w:val="28"/>
          <w:szCs w:val="28"/>
          <w:highlight w:val="none"/>
        </w:rPr>
        <w:t>质保期服务内容</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w:t>
      </w:r>
      <w:r>
        <w:rPr>
          <w:rFonts w:hint="eastAsia" w:ascii="仿宋" w:hAnsi="仿宋" w:eastAsia="仿宋"/>
          <w:color w:val="auto"/>
          <w:sz w:val="28"/>
          <w:szCs w:val="28"/>
          <w:highlight w:val="none"/>
        </w:rPr>
        <w:t>承包人明确承诺:本项目提供的质保期及免费升级服务期不低于1年，同时需提供1年售后技术服务。</w:t>
      </w:r>
      <w:r>
        <w:rPr>
          <w:rFonts w:hint="eastAsia" w:ascii="仿宋" w:hAnsi="仿宋" w:eastAsia="仿宋"/>
          <w:b w:val="0"/>
          <w:color w:val="auto"/>
          <w:sz w:val="28"/>
          <w:szCs w:val="28"/>
          <w:highlight w:val="none"/>
        </w:rPr>
        <w:t>质保期及免费升级服务期由项目竣工验收之日起计算</w:t>
      </w:r>
      <w:r>
        <w:rPr>
          <w:rFonts w:hint="eastAsia" w:ascii="仿宋" w:hAnsi="仿宋" w:eastAsia="仿宋"/>
          <w:color w:val="auto"/>
          <w:sz w:val="28"/>
          <w:szCs w:val="28"/>
          <w:highlight w:val="none"/>
        </w:rPr>
        <w:t>。</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w:t>
      </w:r>
      <w:r>
        <w:rPr>
          <w:rFonts w:hint="eastAsia" w:ascii="仿宋" w:hAnsi="仿宋" w:eastAsia="仿宋"/>
          <w:color w:val="auto"/>
          <w:sz w:val="28"/>
          <w:szCs w:val="28"/>
          <w:highlight w:val="none"/>
        </w:rPr>
        <w:t>承包人报价产品属于国家规定“三包”范围的，其产品质量保证期不得低于“三包”规定。</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w:t>
      </w:r>
      <w:r>
        <w:rPr>
          <w:rFonts w:hint="eastAsia" w:ascii="仿宋" w:hAnsi="仿宋" w:eastAsia="仿宋"/>
          <w:color w:val="auto"/>
          <w:sz w:val="28"/>
          <w:szCs w:val="28"/>
          <w:highlight w:val="none"/>
        </w:rPr>
        <w:t>承包人的质量保证期承诺优于国家“三包”规定的，按承包人实际承诺执行。</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u w:val="none"/>
        </w:rPr>
        <w:t>承包人报价产品由原厂负责标准售后服务的，应当在报价文件中予以明确说明</w:t>
      </w:r>
      <w:r>
        <w:rPr>
          <w:rFonts w:hint="eastAsia" w:ascii="仿宋" w:hAnsi="仿宋" w:eastAsia="仿宋"/>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并附厂家售后服务承诺内容</w:t>
      </w:r>
      <w:r>
        <w:rPr>
          <w:rFonts w:hint="eastAsia" w:ascii="仿宋" w:hAnsi="仿宋" w:eastAsia="仿宋"/>
          <w:color w:val="auto"/>
          <w:sz w:val="28"/>
          <w:szCs w:val="28"/>
          <w:highlight w:val="none"/>
          <w:u w:val="none"/>
        </w:rPr>
        <w:t>。</w:t>
      </w:r>
    </w:p>
    <w:p>
      <w:pPr>
        <w:pStyle w:val="6"/>
        <w:numPr>
          <w:ilvl w:val="0"/>
          <w:numId w:val="2"/>
        </w:numPr>
        <w:rPr>
          <w:rFonts w:ascii="仿宋_GB2312" w:eastAsia="仿宋_GB2312"/>
          <w:color w:val="auto"/>
          <w:sz w:val="28"/>
          <w:szCs w:val="28"/>
          <w:highlight w:val="none"/>
        </w:rPr>
      </w:pPr>
      <w:r>
        <w:rPr>
          <w:rFonts w:hint="eastAsia" w:ascii="仿宋_GB2312" w:eastAsia="仿宋_GB2312"/>
          <w:color w:val="auto"/>
          <w:sz w:val="28"/>
          <w:szCs w:val="28"/>
          <w:highlight w:val="none"/>
        </w:rPr>
        <w:t>售后服务内容</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w:t>
      </w:r>
      <w:r>
        <w:rPr>
          <w:rFonts w:hint="eastAsia" w:ascii="仿宋" w:hAnsi="仿宋" w:eastAsia="仿宋"/>
          <w:color w:val="auto"/>
          <w:sz w:val="28"/>
          <w:szCs w:val="28"/>
          <w:highlight w:val="none"/>
        </w:rPr>
        <w:t>承包人在质量保证期内应当为询价人提供以下技术支持和服务:</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A、电话咨询</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承包人应当为询价人提供其单位以及原厂的技术援助电话，解答询价人在使用中遇到的问题，及时为询价人提出解决问题的建议。</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B、现场响应</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询价人遇到使用及技术问题，电话咨询不能解决的，承包人应在</w:t>
      </w:r>
      <w:r>
        <w:rPr>
          <w:rFonts w:ascii="仿宋" w:hAnsi="仿宋" w:eastAsia="仿宋"/>
          <w:color w:val="auto"/>
          <w:sz w:val="28"/>
          <w:szCs w:val="28"/>
          <w:highlight w:val="none"/>
        </w:rPr>
        <w:t>1</w:t>
      </w:r>
      <w:r>
        <w:rPr>
          <w:rFonts w:hint="eastAsia" w:ascii="仿宋" w:hAnsi="仿宋" w:eastAsia="仿宋"/>
          <w:color w:val="auto"/>
          <w:sz w:val="28"/>
          <w:szCs w:val="28"/>
          <w:highlight w:val="none"/>
        </w:rPr>
        <w:t>小时内到达现场进行处理，确保产品正常工作</w:t>
      </w:r>
      <w:r>
        <w:rPr>
          <w:rFonts w:hint="eastAsia" w:ascii="仿宋" w:hAnsi="仿宋" w:eastAsia="仿宋" w:cs="微软雅黑"/>
          <w:color w:val="auto"/>
          <w:sz w:val="28"/>
          <w:szCs w:val="28"/>
          <w:highlight w:val="none"/>
        </w:rPr>
        <w:t>﹔</w:t>
      </w:r>
      <w:r>
        <w:rPr>
          <w:rFonts w:hint="eastAsia" w:ascii="仿宋" w:hAnsi="仿宋" w:eastAsia="仿宋"/>
          <w:color w:val="auto"/>
          <w:sz w:val="28"/>
          <w:szCs w:val="28"/>
          <w:highlight w:val="none"/>
        </w:rPr>
        <w:t>无法在</w:t>
      </w:r>
      <w:r>
        <w:rPr>
          <w:rFonts w:ascii="仿宋" w:hAnsi="仿宋" w:eastAsia="仿宋"/>
          <w:color w:val="auto"/>
          <w:sz w:val="28"/>
          <w:szCs w:val="28"/>
          <w:highlight w:val="none"/>
        </w:rPr>
        <w:t>2</w:t>
      </w:r>
      <w:r>
        <w:rPr>
          <w:rFonts w:hint="eastAsia" w:ascii="仿宋" w:hAnsi="仿宋" w:eastAsia="仿宋"/>
          <w:color w:val="auto"/>
          <w:sz w:val="28"/>
          <w:szCs w:val="28"/>
          <w:highlight w:val="none"/>
        </w:rPr>
        <w:t>小时内解决的，应在2小时内提供备用产品，使询价人能够正常使用。</w:t>
      </w:r>
    </w:p>
    <w:p>
      <w:pPr>
        <w:ind w:left="420" w:leftChars="200"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C</w:t>
      </w:r>
      <w:r>
        <w:rPr>
          <w:rFonts w:hint="eastAsia" w:ascii="仿宋" w:hAnsi="仿宋" w:eastAsia="仿宋"/>
          <w:color w:val="auto"/>
          <w:sz w:val="28"/>
          <w:szCs w:val="28"/>
          <w:highlight w:val="none"/>
        </w:rPr>
        <w:t>、技术升级</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在质保期内，如果承包人销售的产品发现漏洞或能够技术升级，承包人应及时通知询价人，如询价人有相应要求，承包人应对询价人购买的产品进行升级服务。</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D、售后培训</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承包人在质保期内按询价人要求组织至少一场项目设备的操作及日常运维培训会，对网络管理技术人员进行培训。</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w:t>
      </w:r>
      <w:r>
        <w:rPr>
          <w:rFonts w:hint="eastAsia" w:ascii="仿宋" w:hAnsi="仿宋" w:eastAsia="仿宋"/>
          <w:color w:val="auto"/>
          <w:sz w:val="28"/>
          <w:szCs w:val="28"/>
          <w:highlight w:val="none"/>
        </w:rPr>
        <w:t>质保期外服务要求</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A、质量保证期过后，承包人应同样提供免费电话咨询服务，并应承诺提供产品上门维护服务。</w:t>
      </w:r>
    </w:p>
    <w:p>
      <w:pPr>
        <w:ind w:left="420" w:leftChars="200"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B、质量保证期过后，询价人需要继续由承包人提供售后服务的，该承包人应以优惠价格提供售后服务。</w:t>
      </w:r>
    </w:p>
    <w:p>
      <w:pPr>
        <w:pStyle w:val="5"/>
        <w:rPr>
          <w:color w:val="auto"/>
          <w:highlight w:val="none"/>
        </w:rPr>
      </w:pPr>
      <w:r>
        <w:rPr>
          <w:rFonts w:hint="eastAsia"/>
          <w:color w:val="auto"/>
          <w:highlight w:val="none"/>
        </w:rPr>
        <w:t>三、项目商务要求</w:t>
      </w:r>
    </w:p>
    <w:p>
      <w:pPr>
        <w:autoSpaceDE w:val="0"/>
        <w:autoSpaceDN w:val="0"/>
        <w:ind w:left="56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1.交货期限：合同生效后30个工作日内</w:t>
      </w:r>
      <w:r>
        <w:rPr>
          <w:rFonts w:hint="eastAsia" w:ascii="仿宋" w:hAnsi="仿宋" w:eastAsia="仿宋" w:cs="仿宋_GB2312"/>
          <w:color w:val="auto"/>
          <w:sz w:val="28"/>
          <w:szCs w:val="28"/>
          <w:highlight w:val="none"/>
          <w:lang w:val="en-US" w:eastAsia="zh-CN"/>
        </w:rPr>
        <w:t>交货</w:t>
      </w:r>
      <w:r>
        <w:rPr>
          <w:rFonts w:hint="eastAsia" w:ascii="仿宋" w:hAnsi="仿宋" w:eastAsia="仿宋" w:cs="仿宋_GB2312"/>
          <w:color w:val="auto"/>
          <w:sz w:val="28"/>
          <w:szCs w:val="28"/>
          <w:highlight w:val="none"/>
        </w:rPr>
        <w:t>。</w:t>
      </w:r>
    </w:p>
    <w:p>
      <w:pPr>
        <w:pStyle w:val="33"/>
        <w:rPr>
          <w:rFonts w:hint="default" w:eastAsia="仿宋"/>
          <w:color w:val="auto"/>
          <w:highlight w:val="none"/>
          <w:lang w:val="en-US" w:eastAsia="zh-CN"/>
        </w:rPr>
      </w:pPr>
      <w:r>
        <w:rPr>
          <w:rFonts w:hint="eastAsia" w:ascii="仿宋" w:hAnsi="仿宋" w:eastAsia="仿宋" w:cs="仿宋_GB2312"/>
          <w:color w:val="auto"/>
          <w:sz w:val="28"/>
          <w:szCs w:val="28"/>
          <w:highlight w:val="none"/>
          <w:lang w:val="en-US" w:eastAsia="zh-CN"/>
        </w:rPr>
        <w:t xml:space="preserve">    2.项目工期：90个工作日。</w:t>
      </w:r>
    </w:p>
    <w:p>
      <w:pPr>
        <w:autoSpaceDE w:val="0"/>
        <w:autoSpaceDN w:val="0"/>
        <w:ind w:left="56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3</w:t>
      </w:r>
      <w:r>
        <w:rPr>
          <w:rFonts w:hint="eastAsia" w:ascii="仿宋" w:hAnsi="仿宋" w:eastAsia="仿宋" w:cs="仿宋_GB2312"/>
          <w:color w:val="auto"/>
          <w:sz w:val="28"/>
          <w:szCs w:val="28"/>
          <w:highlight w:val="none"/>
          <w:u w:val="none"/>
        </w:rPr>
        <w:t>.设备要求：符合询价人的质保要求和售后服务要求。</w:t>
      </w:r>
    </w:p>
    <w:p>
      <w:pPr>
        <w:autoSpaceDE w:val="0"/>
        <w:autoSpaceDN w:val="0"/>
        <w:ind w:left="560" w:firstLine="0" w:firstLineChars="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4</w:t>
      </w:r>
      <w:r>
        <w:rPr>
          <w:rFonts w:hint="eastAsia" w:ascii="仿宋" w:hAnsi="仿宋" w:eastAsia="仿宋" w:cs="仿宋_GB2312"/>
          <w:color w:val="auto"/>
          <w:sz w:val="28"/>
          <w:szCs w:val="28"/>
          <w:highlight w:val="none"/>
          <w:u w:val="none"/>
        </w:rPr>
        <w:t>.人员技术要求：实施工程师须具备原厂技术认证。</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5</w:t>
      </w:r>
      <w:r>
        <w:rPr>
          <w:rFonts w:hint="eastAsia" w:ascii="仿宋" w:hAnsi="仿宋" w:eastAsia="仿宋" w:cs="仿宋_GB2312"/>
          <w:color w:val="auto"/>
          <w:sz w:val="28"/>
          <w:szCs w:val="28"/>
          <w:highlight w:val="none"/>
          <w:u w:val="none"/>
        </w:rPr>
        <w:t>.服务质量保证：</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报价</w:t>
      </w:r>
      <w:r>
        <w:rPr>
          <w:rFonts w:hint="eastAsia" w:ascii="仿宋" w:hAnsi="仿宋" w:eastAsia="仿宋" w:cs="仿宋_GB2312"/>
          <w:color w:val="auto"/>
          <w:sz w:val="28"/>
          <w:szCs w:val="28"/>
          <w:highlight w:val="none"/>
          <w:u w:val="none"/>
        </w:rPr>
        <w:t>单位</w:t>
      </w:r>
      <w:r>
        <w:rPr>
          <w:rFonts w:hint="eastAsia" w:ascii="仿宋" w:hAnsi="仿宋" w:eastAsia="仿宋" w:cs="仿宋_GB2312"/>
          <w:color w:val="auto"/>
          <w:sz w:val="28"/>
          <w:szCs w:val="28"/>
          <w:highlight w:val="none"/>
          <w:u w:val="none"/>
          <w:lang w:val="en-US" w:eastAsia="zh-CN"/>
        </w:rPr>
        <w:t>须</w:t>
      </w:r>
      <w:r>
        <w:rPr>
          <w:rFonts w:hint="eastAsia" w:ascii="仿宋" w:hAnsi="仿宋" w:eastAsia="仿宋" w:cs="仿宋_GB2312"/>
          <w:color w:val="auto"/>
          <w:sz w:val="28"/>
          <w:szCs w:val="28"/>
          <w:highlight w:val="none"/>
          <w:u w:val="none"/>
        </w:rPr>
        <w:t>具备ISO27001信息安全管理体系证书</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ISO20000信息技术服务管理体系证书</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ISO14001环境管理信息体系证书</w:t>
      </w:r>
    </w:p>
    <w:p>
      <w:pPr>
        <w:ind w:firstLine="560" w:firstLineChars="200"/>
        <w:rPr>
          <w:color w:val="auto"/>
          <w:highlight w:val="none"/>
          <w:u w:val="none"/>
        </w:rPr>
      </w:pPr>
      <w:r>
        <w:rPr>
          <w:rFonts w:hint="eastAsia" w:ascii="仿宋" w:hAnsi="仿宋" w:eastAsia="仿宋" w:cs="仿宋_GB2312"/>
          <w:color w:val="auto"/>
          <w:sz w:val="28"/>
          <w:szCs w:val="28"/>
          <w:highlight w:val="none"/>
          <w:u w:val="none"/>
        </w:rPr>
        <w:t>ISO9001质量管理体系认证证书</w:t>
      </w:r>
    </w:p>
    <w:p>
      <w:pPr>
        <w:autoSpaceDE w:val="0"/>
        <w:autoSpaceDN w:val="0"/>
        <w:ind w:left="5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6</w:t>
      </w:r>
      <w:r>
        <w:rPr>
          <w:rFonts w:hint="eastAsia" w:ascii="仿宋" w:hAnsi="仿宋" w:eastAsia="仿宋" w:cs="仿宋_GB2312"/>
          <w:color w:val="auto"/>
          <w:sz w:val="28"/>
          <w:szCs w:val="28"/>
          <w:highlight w:val="none"/>
        </w:rPr>
        <w:t>.总包及分包规定：本项目不接受分包。</w:t>
      </w:r>
    </w:p>
    <w:p>
      <w:pPr>
        <w:pStyle w:val="15"/>
        <w:spacing w:line="360" w:lineRule="auto"/>
        <w:ind w:left="1" w:firstLine="560" w:firstLineChars="200"/>
        <w:rPr>
          <w:rFonts w:ascii="仿宋" w:hAnsi="仿宋" w:eastAsia="仿宋" w:cs="仿宋"/>
          <w:color w:val="auto"/>
          <w:sz w:val="28"/>
          <w:szCs w:val="28"/>
          <w:highlight w:val="none"/>
        </w:rPr>
      </w:pPr>
      <w:r>
        <w:rPr>
          <w:rFonts w:hint="eastAsia" w:ascii="仿宋" w:hAnsi="仿宋" w:eastAsia="仿宋" w:cs="仿宋_GB2312"/>
          <w:color w:val="auto"/>
          <w:sz w:val="28"/>
          <w:szCs w:val="28"/>
          <w:highlight w:val="none"/>
          <w:lang w:val="en-US" w:eastAsia="zh-CN"/>
        </w:rPr>
        <w:t>7</w:t>
      </w:r>
      <w:r>
        <w:rPr>
          <w:rFonts w:hint="eastAsia" w:ascii="仿宋" w:hAnsi="仿宋" w:eastAsia="仿宋" w:cs="仿宋_GB2312"/>
          <w:color w:val="auto"/>
          <w:sz w:val="28"/>
          <w:szCs w:val="28"/>
          <w:highlight w:val="none"/>
        </w:rPr>
        <w:t>.付款方式：采用支票、网银支付两种形式。</w:t>
      </w:r>
    </w:p>
    <w:p>
      <w:pPr>
        <w:tabs>
          <w:tab w:val="center" w:pos="5156"/>
        </w:tabs>
        <w:autoSpaceDE w:val="0"/>
        <w:autoSpaceDN w:val="0"/>
        <w:ind w:left="5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8</w:t>
      </w:r>
      <w:r>
        <w:rPr>
          <w:rFonts w:hint="eastAsia" w:ascii="仿宋" w:hAnsi="仿宋" w:eastAsia="仿宋" w:cs="仿宋_GB2312"/>
          <w:color w:val="auto"/>
          <w:sz w:val="28"/>
          <w:szCs w:val="28"/>
          <w:highlight w:val="none"/>
        </w:rPr>
        <w:t>.承包方式：包工、包料、包开发、包调试、包培训、包运维（1年）、包验收的总价包干方式。</w:t>
      </w:r>
    </w:p>
    <w:p>
      <w:pPr>
        <w:autoSpaceDE w:val="0"/>
        <w:autoSpaceDN w:val="0"/>
        <w:ind w:left="5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9</w:t>
      </w:r>
      <w:r>
        <w:rPr>
          <w:rFonts w:hint="eastAsia" w:ascii="仿宋" w:hAnsi="仿宋" w:eastAsia="仿宋" w:cs="仿宋_GB2312"/>
          <w:color w:val="auto"/>
          <w:sz w:val="28"/>
          <w:szCs w:val="28"/>
          <w:highlight w:val="none"/>
        </w:rPr>
        <w:t>.项目结算：按照合同。</w:t>
      </w:r>
      <w:r>
        <w:rPr>
          <w:rFonts w:ascii="仿宋" w:hAnsi="仿宋" w:eastAsia="仿宋" w:cs="仿宋_GB2312"/>
          <w:color w:val="auto"/>
          <w:sz w:val="28"/>
          <w:szCs w:val="28"/>
          <w:highlight w:val="none"/>
        </w:rPr>
        <w:br w:type="page"/>
      </w:r>
    </w:p>
    <w:p>
      <w:pPr>
        <w:pStyle w:val="15"/>
        <w:adjustRightInd w:val="0"/>
        <w:snapToGrid w:val="0"/>
        <w:spacing w:line="300" w:lineRule="auto"/>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zh-CN"/>
        </w:rPr>
        <w:t>第三部分</w:t>
      </w:r>
      <w:r>
        <w:rPr>
          <w:rFonts w:ascii="仿宋" w:hAnsi="仿宋" w:eastAsia="仿宋" w:cs="仿宋_GB2312"/>
          <w:b/>
          <w:color w:val="auto"/>
          <w:sz w:val="28"/>
          <w:szCs w:val="28"/>
          <w:highlight w:val="none"/>
        </w:rPr>
        <w:t xml:space="preserve"> 报价须知</w:t>
      </w:r>
    </w:p>
    <w:p>
      <w:pPr>
        <w:pStyle w:val="15"/>
        <w:adjustRightInd w:val="0"/>
        <w:snapToGrid w:val="0"/>
        <w:spacing w:line="300" w:lineRule="auto"/>
        <w:rPr>
          <w:rFonts w:ascii="仿宋" w:hAnsi="仿宋" w:eastAsia="仿宋" w:cs="仿宋_GB2312"/>
          <w:b/>
          <w:color w:val="auto"/>
          <w:sz w:val="28"/>
          <w:szCs w:val="28"/>
          <w:highlight w:val="none"/>
        </w:rPr>
      </w:pPr>
    </w:p>
    <w:p>
      <w:pPr>
        <w:pStyle w:val="15"/>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5"/>
        <w:adjustRightInd w:val="0"/>
        <w:snapToGrid w:val="0"/>
        <w:spacing w:line="300" w:lineRule="auto"/>
        <w:ind w:left="560"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1.“询价人”是指：</w:t>
      </w:r>
      <w:r>
        <w:rPr>
          <w:rFonts w:hint="eastAsia" w:ascii="仿宋" w:hAnsi="仿宋" w:eastAsia="仿宋" w:cs="仿宋_GB2312"/>
          <w:color w:val="auto"/>
          <w:sz w:val="28"/>
          <w:szCs w:val="28"/>
          <w:highlight w:val="none"/>
          <w:u w:val="single"/>
        </w:rPr>
        <w:t>广州市净水有限公司</w:t>
      </w:r>
      <w:r>
        <w:rPr>
          <w:rFonts w:hint="eastAsia" w:ascii="仿宋" w:hAnsi="仿宋" w:eastAsia="仿宋" w:cs="仿宋_GB2312"/>
          <w:color w:val="auto"/>
          <w:sz w:val="28"/>
          <w:szCs w:val="28"/>
          <w:highlight w:val="none"/>
        </w:rPr>
        <w:t>。</w:t>
      </w:r>
    </w:p>
    <w:p>
      <w:pPr>
        <w:pStyle w:val="15"/>
        <w:tabs>
          <w:tab w:val="left" w:pos="360"/>
        </w:tabs>
        <w:adjustRightInd w:val="0"/>
        <w:snapToGrid w:val="0"/>
        <w:spacing w:line="300" w:lineRule="auto"/>
        <w:ind w:left="560" w:hanging="560" w:hangingChars="200"/>
        <w:rPr>
          <w:rFonts w:ascii="仿宋" w:hAnsi="仿宋" w:eastAsia="仿宋" w:cs="仿宋_GB2312"/>
          <w:color w:val="auto"/>
          <w:kern w:val="0"/>
          <w:sz w:val="28"/>
          <w:szCs w:val="28"/>
          <w:highlight w:val="none"/>
        </w:rPr>
      </w:pPr>
      <w:r>
        <w:rPr>
          <w:rFonts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3.“承包人”是指经法定程序确认并授以合同的报价单位。</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4. </w:t>
      </w:r>
      <w:r>
        <w:rPr>
          <w:rFonts w:hint="eastAsia" w:ascii="仿宋" w:hAnsi="仿宋" w:eastAsia="仿宋" w:cs="仿宋_GB2312"/>
          <w:color w:val="auto"/>
          <w:sz w:val="28"/>
          <w:szCs w:val="28"/>
          <w:highlight w:val="none"/>
        </w:rPr>
        <w:t>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5．适用范围:本询价文件适用于本报价邀请中所述项目的询价。</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6. </w:t>
      </w:r>
      <w:r>
        <w:rPr>
          <w:rFonts w:hint="eastAsia" w:ascii="仿宋" w:hAnsi="仿宋" w:eastAsia="仿宋" w:cs="仿宋_GB2312"/>
          <w:color w:val="auto"/>
          <w:sz w:val="28"/>
          <w:szCs w:val="28"/>
          <w:highlight w:val="none"/>
        </w:rPr>
        <w:t>询价文件的构成</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6.1询价文件包括但不限于下列文件:</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1）报价邀请函</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2) </w:t>
      </w:r>
      <w:r>
        <w:rPr>
          <w:rFonts w:hint="eastAsia" w:ascii="仿宋" w:hAnsi="仿宋" w:eastAsia="仿宋" w:cs="仿宋_GB2312"/>
          <w:color w:val="auto"/>
          <w:sz w:val="28"/>
          <w:szCs w:val="28"/>
          <w:highlight w:val="none"/>
        </w:rPr>
        <w:t>项目内容</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3) </w:t>
      </w:r>
      <w:r>
        <w:rPr>
          <w:rFonts w:hint="eastAsia" w:ascii="仿宋" w:hAnsi="仿宋" w:eastAsia="仿宋" w:cs="仿宋_GB2312"/>
          <w:color w:val="auto"/>
          <w:sz w:val="28"/>
          <w:szCs w:val="28"/>
          <w:highlight w:val="none"/>
        </w:rPr>
        <w:t>报价单位须知</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4) </w:t>
      </w:r>
      <w:r>
        <w:rPr>
          <w:rFonts w:hint="eastAsia" w:ascii="仿宋" w:hAnsi="仿宋" w:eastAsia="仿宋" w:cs="仿宋_GB2312"/>
          <w:color w:val="auto"/>
          <w:sz w:val="28"/>
          <w:szCs w:val="28"/>
          <w:highlight w:val="none"/>
        </w:rPr>
        <w:t>合同书格式</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5) </w:t>
      </w:r>
      <w:r>
        <w:rPr>
          <w:rFonts w:hint="eastAsia" w:ascii="仿宋" w:hAnsi="仿宋" w:eastAsia="仿宋" w:cs="仿宋_GB2312"/>
          <w:color w:val="auto"/>
          <w:sz w:val="28"/>
          <w:szCs w:val="28"/>
          <w:highlight w:val="none"/>
        </w:rPr>
        <w:t>询价响应文件格式</w:t>
      </w:r>
    </w:p>
    <w:p>
      <w:pPr>
        <w:pStyle w:val="15"/>
        <w:adjustRightInd w:val="0"/>
        <w:snapToGrid w:val="0"/>
        <w:spacing w:line="300" w:lineRule="auto"/>
        <w:ind w:firstLine="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6) </w:t>
      </w:r>
      <w:r>
        <w:rPr>
          <w:rFonts w:hint="eastAsia" w:ascii="仿宋" w:hAnsi="仿宋" w:eastAsia="仿宋" w:cs="仿宋_GB2312"/>
          <w:color w:val="auto"/>
          <w:sz w:val="28"/>
          <w:szCs w:val="28"/>
          <w:highlight w:val="none"/>
        </w:rPr>
        <w:t>在询价过程中由询价人发出的修正和补充文件等</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7. </w:t>
      </w:r>
      <w:r>
        <w:rPr>
          <w:rFonts w:hint="eastAsia" w:ascii="仿宋" w:hAnsi="仿宋" w:eastAsia="仿宋" w:cs="仿宋_GB2312"/>
          <w:color w:val="auto"/>
          <w:sz w:val="28"/>
          <w:szCs w:val="28"/>
          <w:highlight w:val="none"/>
        </w:rPr>
        <w:t>询价文件的澄清或修改</w:t>
      </w:r>
    </w:p>
    <w:p>
      <w:pPr>
        <w:pStyle w:val="15"/>
        <w:adjustRightInd w:val="0"/>
        <w:snapToGrid w:val="0"/>
        <w:spacing w:line="300" w:lineRule="auto"/>
        <w:ind w:left="420" w:hanging="420"/>
        <w:rPr>
          <w:rFonts w:hint="default" w:ascii="仿宋" w:hAnsi="仿宋" w:eastAsia="仿宋" w:cs="仿宋_GB2312"/>
          <w:b w:val="0"/>
          <w:bCs w:val="0"/>
          <w:color w:val="auto"/>
          <w:sz w:val="28"/>
          <w:szCs w:val="28"/>
          <w:highlight w:val="none"/>
        </w:rPr>
      </w:pPr>
      <w:r>
        <w:rPr>
          <w:rFonts w:hint="default" w:ascii="仿宋" w:hAnsi="仿宋" w:eastAsia="仿宋" w:cs="仿宋_GB2312"/>
          <w:b w:val="0"/>
          <w:bCs w:val="0"/>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hint="default" w:ascii="仿宋" w:hAnsi="仿宋" w:eastAsia="仿宋" w:cs="仿宋_GB2312"/>
          <w:b w:val="0"/>
          <w:bCs w:val="0"/>
          <w:color w:val="auto"/>
          <w:sz w:val="28"/>
          <w:szCs w:val="28"/>
          <w:highlight w:val="none"/>
        </w:rPr>
      </w:pPr>
      <w:r>
        <w:rPr>
          <w:rFonts w:hint="default" w:ascii="仿宋" w:hAnsi="仿宋" w:eastAsia="仿宋" w:cs="仿宋_GB2312"/>
          <w:b w:val="0"/>
          <w:bCs w:val="0"/>
          <w:color w:val="auto"/>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5"/>
        <w:adjustRightInd w:val="0"/>
        <w:snapToGrid w:val="0"/>
        <w:spacing w:line="300" w:lineRule="auto"/>
        <w:ind w:left="420" w:hanging="420"/>
        <w:rPr>
          <w:rFonts w:hint="default" w:ascii="仿宋" w:hAnsi="仿宋" w:eastAsia="仿宋" w:cs="仿宋_GB2312"/>
          <w:b w:val="0"/>
          <w:bCs w:val="0"/>
          <w:color w:val="auto"/>
          <w:sz w:val="28"/>
          <w:szCs w:val="28"/>
          <w:highlight w:val="none"/>
        </w:rPr>
      </w:pPr>
      <w:r>
        <w:rPr>
          <w:rFonts w:hint="default" w:ascii="仿宋" w:hAnsi="仿宋" w:eastAsia="仿宋" w:cs="仿宋_GB2312"/>
          <w:b w:val="0"/>
          <w:bCs w:val="0"/>
          <w:color w:val="auto"/>
          <w:sz w:val="28"/>
          <w:szCs w:val="28"/>
          <w:highlight w:val="none"/>
        </w:rPr>
        <w:t>７.3询价文件的修改或澄清将以书面形式通知所有购买询价文件的报价单位，并对其具有约束力。报价单位在收到上述通知后，应立即向询价人回函确认。</w:t>
      </w:r>
    </w:p>
    <w:p>
      <w:pPr>
        <w:pStyle w:val="15"/>
        <w:adjustRightInd w:val="0"/>
        <w:snapToGrid w:val="0"/>
        <w:spacing w:line="300" w:lineRule="auto"/>
        <w:ind w:left="420" w:hanging="420"/>
        <w:rPr>
          <w:rFonts w:hint="default" w:ascii="仿宋" w:hAnsi="仿宋" w:eastAsia="仿宋" w:cs="仿宋_GB2312"/>
          <w:b w:val="0"/>
          <w:bCs w:val="0"/>
          <w:color w:val="auto"/>
          <w:sz w:val="28"/>
          <w:szCs w:val="28"/>
          <w:highlight w:val="none"/>
        </w:rPr>
      </w:pPr>
      <w:r>
        <w:rPr>
          <w:rFonts w:hint="default" w:ascii="仿宋" w:hAnsi="仿宋" w:eastAsia="仿宋" w:cs="仿宋_GB2312"/>
          <w:b w:val="0"/>
          <w:bCs w:val="0"/>
          <w:color w:val="auto"/>
          <w:sz w:val="28"/>
          <w:szCs w:val="28"/>
          <w:highlight w:val="none"/>
        </w:rPr>
        <w:t>7.4询价人可以视询价具体情况，延长递交询价响应文件截止时间，并将变更时间以书面形式通知所有询价文件收受人。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hint="default" w:ascii="仿宋" w:hAnsi="仿宋" w:eastAsia="仿宋" w:cs="仿宋_GB2312"/>
          <w:b w:val="0"/>
          <w:bCs w:val="0"/>
          <w:color w:val="auto"/>
          <w:sz w:val="28"/>
          <w:szCs w:val="28"/>
          <w:highlight w:val="none"/>
        </w:rPr>
        <w:t>7.5 书面形式包括但不限于以纸质、电子邮件、门户网站信息公告等形式。</w:t>
      </w:r>
      <w:r>
        <w:rPr>
          <w:rFonts w:ascii="仿宋" w:hAnsi="仿宋" w:eastAsia="仿宋" w:cs="仿宋_GB2312"/>
          <w:b/>
          <w:bCs/>
          <w:color w:val="auto"/>
          <w:sz w:val="28"/>
          <w:szCs w:val="28"/>
          <w:highlight w:val="none"/>
        </w:rPr>
        <w:t>三、询价响应文件的编制和数量</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8．询价响应费用</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8.1 </w:t>
      </w:r>
      <w:r>
        <w:rPr>
          <w:rFonts w:hint="eastAsia" w:ascii="仿宋" w:hAnsi="仿宋" w:eastAsia="仿宋" w:cs="仿宋_GB2312"/>
          <w:color w:val="auto"/>
          <w:sz w:val="28"/>
          <w:szCs w:val="28"/>
          <w:highlight w:val="none"/>
        </w:rPr>
        <w:t>报价单位应承担所有与准备和参加询价响应有关的费用。不论询价的结果如何，询价人均无义务和责任承担这些费用。</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9．报价的语言及计量</w:t>
      </w:r>
    </w:p>
    <w:p>
      <w:pPr>
        <w:pStyle w:val="15"/>
        <w:adjustRightInd w:val="0"/>
        <w:snapToGrid w:val="0"/>
        <w:spacing w:line="300" w:lineRule="auto"/>
        <w:ind w:left="360" w:hanging="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10．询价响应文件的构成</w:t>
      </w:r>
    </w:p>
    <w:p>
      <w:pPr>
        <w:pStyle w:val="15"/>
        <w:adjustRightInd w:val="0"/>
        <w:snapToGrid w:val="0"/>
        <w:spacing w:line="300" w:lineRule="auto"/>
        <w:ind w:left="420" w:hanging="420" w:hangingChars="15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11. </w:t>
      </w:r>
      <w:r>
        <w:rPr>
          <w:rFonts w:hint="eastAsia" w:ascii="仿宋" w:hAnsi="仿宋" w:eastAsia="仿宋" w:cs="仿宋_GB2312"/>
          <w:color w:val="auto"/>
          <w:sz w:val="28"/>
          <w:szCs w:val="28"/>
          <w:highlight w:val="none"/>
        </w:rPr>
        <w:t>询价响应文件编制</w:t>
      </w:r>
    </w:p>
    <w:p>
      <w:pPr>
        <w:spacing w:line="300" w:lineRule="auto"/>
        <w:ind w:left="630" w:hanging="630" w:hangingChars="225"/>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11.1报价单位应按响应文件格式编制询价响应文件。</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12. </w:t>
      </w:r>
      <w:r>
        <w:rPr>
          <w:rFonts w:hint="eastAsia" w:ascii="仿宋" w:hAnsi="仿宋" w:eastAsia="仿宋" w:cs="仿宋_GB2312"/>
          <w:color w:val="auto"/>
          <w:sz w:val="28"/>
          <w:szCs w:val="28"/>
          <w:highlight w:val="none"/>
        </w:rPr>
        <w:t>报价</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12.3任何有选择性报价的报价，将被视为无效报价。</w:t>
      </w:r>
    </w:p>
    <w:p>
      <w:pPr>
        <w:pStyle w:val="15"/>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（8）在最近三年内发生重大产品质量问题；</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（9）被工商行政管理机关在全国企业信用信息公示系统中列入严重违法失信企业名单；</w:t>
      </w:r>
    </w:p>
    <w:p>
      <w:pPr>
        <w:pStyle w:val="15"/>
        <w:adjustRightInd w:val="0"/>
        <w:snapToGrid w:val="0"/>
        <w:spacing w:line="300" w:lineRule="auto"/>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（10）被纳入失信联合惩戒名单（具体名单以递交报价文件截止时间“信用广州”公布的“失信黑名单”为准）；</w:t>
      </w:r>
    </w:p>
    <w:p>
      <w:pPr>
        <w:pStyle w:val="15"/>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（11）本项目截止时间前的半年中，在询价人组织的招标、询价活动中有被查实提供虚假投标材料的。</w:t>
      </w:r>
    </w:p>
    <w:p>
      <w:pPr>
        <w:pStyle w:val="15"/>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13. </w:t>
      </w:r>
      <w:r>
        <w:rPr>
          <w:rFonts w:hint="eastAsia" w:ascii="仿宋" w:hAnsi="仿宋" w:eastAsia="仿宋" w:cs="仿宋_GB2312"/>
          <w:color w:val="auto"/>
          <w:kern w:val="0"/>
          <w:sz w:val="28"/>
          <w:szCs w:val="28"/>
          <w:highlight w:val="none"/>
        </w:rPr>
        <w:t>联合体报价</w:t>
      </w:r>
    </w:p>
    <w:p>
      <w:pPr>
        <w:pStyle w:val="15"/>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13.1</w:t>
      </w:r>
      <w:r>
        <w:rPr>
          <w:rFonts w:hint="eastAsia" w:ascii="仿宋" w:hAnsi="仿宋" w:eastAsia="仿宋" w:cs="仿宋_GB2312"/>
          <w:color w:val="auto"/>
          <w:kern w:val="0"/>
          <w:sz w:val="28"/>
          <w:szCs w:val="28"/>
          <w:highlight w:val="none"/>
        </w:rPr>
        <w:t>本项目不接受联合体参加报价。</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14. </w:t>
      </w:r>
      <w:r>
        <w:rPr>
          <w:rFonts w:hint="eastAsia" w:ascii="仿宋" w:hAnsi="仿宋" w:eastAsia="仿宋" w:cs="仿宋_GB2312"/>
          <w:color w:val="auto"/>
          <w:sz w:val="28"/>
          <w:szCs w:val="28"/>
          <w:highlight w:val="none"/>
        </w:rPr>
        <w:t>报价单位资格证明文件</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14.2资格证明文件必须真实有效，复印件必须加盖单位印章。</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15. </w:t>
      </w:r>
      <w:r>
        <w:rPr>
          <w:rFonts w:hint="eastAsia" w:ascii="仿宋" w:hAnsi="仿宋" w:eastAsia="仿宋" w:cs="仿宋_GB2312"/>
          <w:color w:val="auto"/>
          <w:sz w:val="28"/>
          <w:szCs w:val="28"/>
          <w:highlight w:val="none"/>
        </w:rPr>
        <w:t>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rPr>
        <w:t>询价</w:t>
      </w:r>
      <w:r>
        <w:rPr>
          <w:rFonts w:ascii="仿宋" w:hAnsi="仿宋" w:eastAsia="仿宋" w:cs="仿宋_GB2312"/>
          <w:color w:val="auto"/>
          <w:sz w:val="28"/>
          <w:szCs w:val="28"/>
          <w:highlight w:val="none"/>
        </w:rPr>
        <w:t>之日起</w:t>
      </w:r>
      <w:r>
        <w:rPr>
          <w:rFonts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16. </w:t>
      </w:r>
      <w:r>
        <w:rPr>
          <w:rFonts w:hint="eastAsia" w:ascii="仿宋" w:hAnsi="仿宋" w:eastAsia="仿宋" w:cs="仿宋_GB2312"/>
          <w:color w:val="auto"/>
          <w:sz w:val="28"/>
          <w:szCs w:val="28"/>
          <w:highlight w:val="none"/>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16.1 </w:t>
      </w:r>
      <w:r>
        <w:rPr>
          <w:rFonts w:hint="eastAsia" w:ascii="仿宋" w:hAnsi="仿宋" w:eastAsia="仿宋" w:cs="仿宋_GB2312"/>
          <w:color w:val="auto"/>
          <w:kern w:val="0"/>
          <w:sz w:val="28"/>
          <w:szCs w:val="28"/>
          <w:highlight w:val="none"/>
        </w:rPr>
        <w:t>报价单位应编制询价响应文件一式</w:t>
      </w:r>
      <w:r>
        <w:rPr>
          <w:rFonts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w:t>
      </w:r>
      <w:r>
        <w:rPr>
          <w:rFonts w:hint="eastAsia" w:ascii="仿宋" w:hAnsi="仿宋" w:eastAsia="仿宋" w:cs="仿宋_GB2312"/>
          <w:color w:val="auto"/>
          <w:kern w:val="0"/>
          <w:sz w:val="28"/>
          <w:szCs w:val="28"/>
          <w:highlight w:val="none"/>
          <w:u w:val="single"/>
        </w:rPr>
        <w:t>一</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16.2 </w:t>
      </w:r>
      <w:r>
        <w:rPr>
          <w:rFonts w:hint="eastAsia" w:ascii="仿宋" w:hAnsi="仿宋" w:eastAsia="仿宋" w:cs="仿宋_GB2312"/>
          <w:color w:val="auto"/>
          <w:kern w:val="0"/>
          <w:sz w:val="28"/>
          <w:szCs w:val="28"/>
          <w:highlight w:val="none"/>
        </w:rPr>
        <w:t>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16.3 </w:t>
      </w:r>
      <w:r>
        <w:rPr>
          <w:rFonts w:hint="eastAsia" w:ascii="仿宋" w:hAnsi="仿宋" w:eastAsia="仿宋" w:cs="仿宋_GB2312"/>
          <w:color w:val="auto"/>
          <w:kern w:val="0"/>
          <w:sz w:val="28"/>
          <w:szCs w:val="28"/>
          <w:highlight w:val="none"/>
        </w:rPr>
        <w:t>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17. </w:t>
      </w:r>
      <w:r>
        <w:rPr>
          <w:rFonts w:hint="eastAsia" w:ascii="仿宋" w:hAnsi="仿宋" w:eastAsia="仿宋" w:cs="仿宋_GB2312"/>
          <w:color w:val="auto"/>
          <w:kern w:val="0"/>
          <w:sz w:val="28"/>
          <w:szCs w:val="28"/>
          <w:highlight w:val="none"/>
        </w:rPr>
        <w:t>询价响应文件的密封和标记</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17.2每一密封信封均应：</w:t>
      </w:r>
    </w:p>
    <w:p>
      <w:pPr>
        <w:pStyle w:val="15"/>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w:t>
      </w:r>
      <w:r>
        <w:rPr>
          <w:rFonts w:ascii="仿宋" w:hAnsi="仿宋" w:eastAsia="仿宋" w:cs="仿宋_GB2312"/>
          <w:color w:val="auto"/>
          <w:kern w:val="0"/>
          <w:sz w:val="28"/>
          <w:szCs w:val="28"/>
          <w:highlight w:val="none"/>
        </w:rPr>
        <w:t>1）标明项目编号、项目名称，并注明“正本”或“副本”字样；</w:t>
      </w:r>
    </w:p>
    <w:p>
      <w:pPr>
        <w:pStyle w:val="15"/>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w:t>
      </w:r>
      <w:r>
        <w:rPr>
          <w:rFonts w:ascii="仿宋" w:hAnsi="仿宋" w:eastAsia="仿宋" w:cs="仿宋_GB2312"/>
          <w:color w:val="auto"/>
          <w:kern w:val="0"/>
          <w:sz w:val="28"/>
          <w:szCs w:val="28"/>
          <w:highlight w:val="none"/>
        </w:rPr>
        <w:t>2）注明“于（递交询价响应文件截止时间）之前不准启封”的字样。</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18. </w:t>
      </w:r>
      <w:r>
        <w:rPr>
          <w:rFonts w:hint="eastAsia" w:ascii="仿宋" w:hAnsi="仿宋" w:eastAsia="仿宋" w:cs="仿宋_GB2312"/>
          <w:color w:val="auto"/>
          <w:sz w:val="28"/>
          <w:szCs w:val="28"/>
          <w:highlight w:val="none"/>
        </w:rPr>
        <w:t>询价响应文件递交截止时间</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19. </w:t>
      </w:r>
      <w:r>
        <w:rPr>
          <w:rFonts w:hint="eastAsia" w:ascii="仿宋" w:hAnsi="仿宋" w:eastAsia="仿宋" w:cs="仿宋_GB2312"/>
          <w:color w:val="auto"/>
          <w:sz w:val="28"/>
          <w:szCs w:val="28"/>
          <w:highlight w:val="none"/>
        </w:rPr>
        <w:t>询价响应文件的修改和撤回</w:t>
      </w:r>
    </w:p>
    <w:p>
      <w:pPr>
        <w:pStyle w:val="15"/>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19.2 </w:t>
      </w:r>
      <w:r>
        <w:rPr>
          <w:rFonts w:hint="eastAsia" w:ascii="仿宋" w:hAnsi="仿宋" w:eastAsia="仿宋" w:cs="仿宋_GB2312"/>
          <w:color w:val="auto"/>
          <w:kern w:val="0"/>
          <w:sz w:val="28"/>
          <w:szCs w:val="28"/>
          <w:highlight w:val="none"/>
        </w:rPr>
        <w:t>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19.3 </w:t>
      </w:r>
      <w:r>
        <w:rPr>
          <w:rFonts w:hint="eastAsia" w:ascii="仿宋" w:hAnsi="仿宋" w:eastAsia="仿宋" w:cs="仿宋_GB2312"/>
          <w:color w:val="auto"/>
          <w:sz w:val="28"/>
          <w:szCs w:val="28"/>
          <w:highlight w:val="none"/>
        </w:rPr>
        <w:t>报价单位所提交的询价响应文件在询价结束后，无论成交与否都不退还。</w:t>
      </w:r>
    </w:p>
    <w:p>
      <w:pPr>
        <w:pStyle w:val="15"/>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5"/>
        <w:adjustRightInd w:val="0"/>
        <w:snapToGrid w:val="0"/>
        <w:spacing w:line="300" w:lineRule="auto"/>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t xml:space="preserve">20. </w:t>
      </w:r>
      <w:r>
        <w:rPr>
          <w:rFonts w:hint="eastAsia" w:ascii="仿宋" w:hAnsi="仿宋" w:eastAsia="仿宋" w:cs="仿宋_GB2312"/>
          <w:color w:val="auto"/>
          <w:sz w:val="28"/>
          <w:szCs w:val="28"/>
          <w:highlight w:val="none"/>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rPr>
        <w:t>经自行报名</w:t>
      </w:r>
      <w:r>
        <w:rPr>
          <w:rFonts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21.3 </w:t>
      </w:r>
      <w:r>
        <w:rPr>
          <w:rFonts w:hint="eastAsia" w:ascii="仿宋" w:hAnsi="仿宋" w:eastAsia="仿宋" w:cs="仿宋_GB2312"/>
          <w:color w:val="auto"/>
          <w:kern w:val="0"/>
          <w:sz w:val="28"/>
          <w:szCs w:val="28"/>
          <w:highlight w:val="none"/>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 w:hAnsi="仿宋" w:eastAsia="仿宋" w:cs="仿宋_GB2312"/>
          <w:bCs/>
          <w:color w:val="auto"/>
          <w:kern w:val="0"/>
          <w:sz w:val="28"/>
          <w:szCs w:val="28"/>
          <w:highlight w:val="none"/>
        </w:rPr>
      </w:pPr>
      <w:r>
        <w:rPr>
          <w:rFonts w:ascii="仿宋" w:hAnsi="仿宋" w:eastAsia="仿宋" w:cs="仿宋_GB2312"/>
          <w:color w:val="auto"/>
          <w:kern w:val="0"/>
          <w:sz w:val="28"/>
          <w:szCs w:val="28"/>
          <w:highlight w:val="none"/>
        </w:rPr>
        <w:t xml:space="preserve">21.4 </w:t>
      </w:r>
      <w:r>
        <w:rPr>
          <w:rFonts w:hint="eastAsia" w:ascii="仿宋" w:hAnsi="仿宋" w:eastAsia="仿宋" w:cs="仿宋_GB2312"/>
          <w:bCs/>
          <w:color w:val="auto"/>
          <w:kern w:val="0"/>
          <w:sz w:val="28"/>
          <w:szCs w:val="28"/>
          <w:highlight w:val="none"/>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hint="eastAsia" w:ascii="仿宋" w:hAnsi="仿宋" w:eastAsia="仿宋" w:cs="仿宋_GB2312"/>
          <w:bCs/>
          <w:color w:val="auto"/>
          <w:kern w:val="0"/>
          <w:sz w:val="28"/>
          <w:szCs w:val="28"/>
          <w:highlight w:val="none"/>
        </w:rPr>
      </w:pPr>
      <w:bookmarkStart w:id="45" w:name="_GoBack"/>
      <w:r>
        <w:rPr>
          <w:rFonts w:hint="eastAsia" w:ascii="仿宋" w:hAnsi="仿宋" w:eastAsia="仿宋" w:cs="仿宋_GB2312"/>
          <w:bCs/>
          <w:color w:val="auto"/>
          <w:kern w:val="0"/>
          <w:sz w:val="28"/>
          <w:szCs w:val="28"/>
          <w:highlight w:val="none"/>
        </w:rPr>
        <w:t>21.5拆封询价响应文件时，出现下列情形之一的，不参与评审：</w:t>
      </w:r>
    </w:p>
    <w:p>
      <w:pPr>
        <w:autoSpaceDE w:val="0"/>
        <w:autoSpaceDN w:val="0"/>
        <w:adjustRightInd w:val="0"/>
        <w:snapToGrid w:val="0"/>
        <w:spacing w:line="300" w:lineRule="auto"/>
        <w:ind w:left="630" w:right="32" w:hanging="630" w:hangingChars="225"/>
        <w:rPr>
          <w:rFonts w:hint="eastAsia" w:ascii="仿宋" w:hAnsi="仿宋" w:eastAsia="仿宋" w:cs="仿宋_GB2312"/>
          <w:bCs/>
          <w:color w:val="auto"/>
          <w:kern w:val="0"/>
          <w:sz w:val="28"/>
          <w:szCs w:val="28"/>
          <w:highlight w:val="none"/>
        </w:rPr>
      </w:pPr>
      <w:r>
        <w:rPr>
          <w:rFonts w:hint="eastAsia" w:ascii="仿宋" w:hAnsi="仿宋" w:eastAsia="仿宋" w:cs="仿宋_GB2312"/>
          <w:bCs/>
          <w:color w:val="auto"/>
          <w:kern w:val="0"/>
          <w:sz w:val="28"/>
          <w:szCs w:val="28"/>
          <w:highlight w:val="none"/>
        </w:rPr>
        <w:t>（1）响应文件没密封完整的，或封面未注明报价单位名称、项目名称、日期等项目信息的；</w:t>
      </w:r>
    </w:p>
    <w:p>
      <w:pPr>
        <w:autoSpaceDE w:val="0"/>
        <w:autoSpaceDN w:val="0"/>
        <w:adjustRightInd w:val="0"/>
        <w:snapToGrid w:val="0"/>
        <w:spacing w:line="300" w:lineRule="auto"/>
        <w:ind w:left="630" w:right="32" w:hanging="630" w:hangingChars="225"/>
        <w:rPr>
          <w:rFonts w:hint="eastAsia" w:ascii="仿宋" w:hAnsi="仿宋" w:eastAsia="仿宋" w:cs="仿宋_GB2312"/>
          <w:bCs/>
          <w:color w:val="auto"/>
          <w:kern w:val="0"/>
          <w:sz w:val="28"/>
          <w:szCs w:val="28"/>
          <w:highlight w:val="none"/>
        </w:rPr>
      </w:pPr>
      <w:r>
        <w:rPr>
          <w:rFonts w:hint="eastAsia" w:ascii="仿宋" w:hAnsi="仿宋" w:eastAsia="仿宋" w:cs="仿宋_GB2312"/>
          <w:bCs/>
          <w:color w:val="auto"/>
          <w:kern w:val="0"/>
          <w:sz w:val="28"/>
          <w:szCs w:val="28"/>
          <w:highlight w:val="none"/>
        </w:rPr>
        <w:t>（2）响应文件中的法定代表人或授权代理人与报价响应文件登记表的信息不一致的。</w:t>
      </w:r>
    </w:p>
    <w:p>
      <w:pPr>
        <w:autoSpaceDE w:val="0"/>
        <w:autoSpaceDN w:val="0"/>
        <w:adjustRightInd w:val="0"/>
        <w:snapToGrid w:val="0"/>
        <w:spacing w:line="300" w:lineRule="auto"/>
        <w:ind w:left="630" w:right="32" w:hanging="630" w:hangingChars="225"/>
        <w:rPr>
          <w:rFonts w:hint="eastAsia" w:ascii="仿宋" w:hAnsi="仿宋" w:eastAsia="仿宋" w:cs="仿宋_GB2312"/>
          <w:bCs/>
          <w:color w:val="auto"/>
          <w:kern w:val="0"/>
          <w:sz w:val="28"/>
          <w:szCs w:val="28"/>
          <w:highlight w:val="none"/>
        </w:rPr>
      </w:pPr>
      <w:r>
        <w:rPr>
          <w:rFonts w:hint="eastAsia" w:ascii="仿宋" w:hAnsi="仿宋" w:eastAsia="仿宋" w:cs="仿宋_GB2312"/>
          <w:bCs/>
          <w:color w:val="auto"/>
          <w:kern w:val="0"/>
          <w:sz w:val="28"/>
          <w:szCs w:val="28"/>
          <w:highlight w:val="none"/>
        </w:rPr>
        <w:t>（3）不同报价单位响应文件中存在两处以上异常一致的情形。</w:t>
      </w:r>
    </w:p>
    <w:bookmarkEnd w:id="45"/>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3"/>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22.3超过最高限价的报价将被拒绝。</w:t>
      </w:r>
    </w:p>
    <w:p>
      <w:pPr>
        <w:spacing w:line="36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5"/>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24. </w:t>
      </w:r>
      <w:r>
        <w:rPr>
          <w:rFonts w:hint="eastAsia" w:ascii="仿宋" w:hAnsi="仿宋" w:eastAsia="仿宋" w:cs="仿宋_GB2312"/>
          <w:color w:val="auto"/>
          <w:kern w:val="0"/>
          <w:sz w:val="28"/>
          <w:szCs w:val="28"/>
          <w:highlight w:val="none"/>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auto"/>
          <w:sz w:val="28"/>
          <w:szCs w:val="28"/>
          <w:highlight w:val="none"/>
        </w:rPr>
      </w:pPr>
      <w:r>
        <w:rPr>
          <w:rFonts w:ascii="仿宋" w:hAnsi="仿宋" w:eastAsia="仿宋" w:cs="仿宋_GB2312"/>
          <w:color w:val="auto"/>
          <w:kern w:val="0"/>
          <w:sz w:val="28"/>
          <w:szCs w:val="28"/>
          <w:highlight w:val="none"/>
        </w:rPr>
        <w:t xml:space="preserve">24.1 </w:t>
      </w:r>
      <w:r>
        <w:rPr>
          <w:rFonts w:hint="eastAsia" w:ascii="仿宋" w:hAnsi="仿宋" w:eastAsia="仿宋" w:cs="仿宋_GB2312"/>
          <w:color w:val="auto"/>
          <w:kern w:val="0"/>
          <w:sz w:val="28"/>
          <w:szCs w:val="28"/>
          <w:highlight w:val="none"/>
        </w:rPr>
        <w:t>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 w:hAnsi="仿宋" w:eastAsia="仿宋" w:cs="仿宋_GB2312"/>
          <w:color w:val="auto"/>
          <w:sz w:val="28"/>
          <w:szCs w:val="28"/>
          <w:highlight w:val="none"/>
          <w:lang w:val="en-US" w:eastAsia="zh-CN"/>
        </w:rPr>
        <w:t>承包资格</w:t>
      </w:r>
      <w:r>
        <w:rPr>
          <w:rFonts w:hint="eastAsia" w:ascii="仿宋" w:hAnsi="仿宋" w:eastAsia="仿宋" w:cs="仿宋_GB2312"/>
          <w:color w:val="auto"/>
          <w:sz w:val="28"/>
          <w:szCs w:val="28"/>
          <w:highlight w:val="none"/>
        </w:rPr>
        <w:t>。</w:t>
      </w:r>
    </w:p>
    <w:p>
      <w:pPr>
        <w:adjustRightInd w:val="0"/>
        <w:snapToGrid w:val="0"/>
        <w:spacing w:line="300" w:lineRule="auto"/>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25. </w:t>
      </w:r>
      <w:r>
        <w:rPr>
          <w:rFonts w:hint="eastAsia" w:ascii="仿宋" w:hAnsi="仿宋" w:eastAsia="仿宋" w:cs="仿宋_GB2312"/>
          <w:color w:val="auto"/>
          <w:kern w:val="0"/>
          <w:sz w:val="28"/>
          <w:szCs w:val="28"/>
          <w:highlight w:val="none"/>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rPr>
        <w:t>招标办</w:t>
      </w:r>
      <w:r>
        <w:rPr>
          <w:rFonts w:ascii="仿宋" w:hAnsi="仿宋" w:eastAsia="仿宋" w:cs="仿宋_GB2312"/>
          <w:color w:val="auto"/>
          <w:kern w:val="0"/>
          <w:sz w:val="28"/>
          <w:szCs w:val="28"/>
          <w:highlight w:val="none"/>
        </w:rPr>
        <w:t>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rPr>
        <w:t>招标办</w:t>
      </w:r>
      <w:r>
        <w:rPr>
          <w:rFonts w:ascii="仿宋" w:hAnsi="仿宋" w:eastAsia="仿宋" w:cs="仿宋_GB2312"/>
          <w:color w:val="auto"/>
          <w:kern w:val="0"/>
          <w:sz w:val="28"/>
          <w:szCs w:val="28"/>
          <w:highlight w:val="none"/>
        </w:rPr>
        <w:t>。</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ascii="仿宋" w:hAnsi="仿宋" w:eastAsia="仿宋" w:cs="仿宋_GB2312"/>
          <w:color w:val="auto"/>
          <w:kern w:val="0"/>
          <w:sz w:val="28"/>
          <w:szCs w:val="28"/>
          <w:highlight w:val="none"/>
        </w:rPr>
        <w:t xml:space="preserve">25.2 </w:t>
      </w:r>
      <w:r>
        <w:rPr>
          <w:rFonts w:hint="eastAsia" w:ascii="仿宋" w:hAnsi="仿宋" w:eastAsia="仿宋" w:cs="仿宋_GB2312"/>
          <w:color w:val="auto"/>
          <w:kern w:val="0"/>
          <w:sz w:val="28"/>
          <w:szCs w:val="28"/>
          <w:highlight w:val="none"/>
        </w:rPr>
        <w:t>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pStyle w:val="15"/>
        <w:adjustRightInd w:val="0"/>
        <w:snapToGrid w:val="0"/>
        <w:spacing w:line="300" w:lineRule="auto"/>
        <w:ind w:firstLine="562"/>
        <w:jc w:val="center"/>
        <w:outlineLvl w:val="0"/>
        <w:rPr>
          <w:rFonts w:hint="eastAsia" w:ascii="仿宋_GB2312" w:hAnsi="仿宋_GB2312" w:eastAsia="仿宋_GB2312" w:cs="仿宋_GB2312"/>
          <w:b/>
          <w:color w:val="auto"/>
          <w:sz w:val="28"/>
          <w:szCs w:val="28"/>
          <w:highlight w:val="none"/>
          <w:lang w:val="zh-CN"/>
        </w:rPr>
      </w:pPr>
      <w:r>
        <w:rPr>
          <w:rFonts w:ascii="仿宋" w:hAnsi="仿宋" w:eastAsia="仿宋" w:cs="仿宋_GB2312"/>
          <w:color w:val="auto"/>
          <w:sz w:val="28"/>
          <w:szCs w:val="28"/>
          <w:highlight w:val="none"/>
        </w:rPr>
        <w:t xml:space="preserve">26. </w:t>
      </w:r>
      <w:r>
        <w:rPr>
          <w:rFonts w:hint="eastAsia" w:ascii="仿宋" w:hAnsi="仿宋" w:eastAsia="仿宋" w:cs="仿宋_GB2312"/>
          <w:color w:val="auto"/>
          <w:sz w:val="28"/>
          <w:szCs w:val="28"/>
          <w:highlight w:val="none"/>
        </w:rPr>
        <w:t>如果报价单位认为询价文件或询价过程或询价结果使其权益受到损害的，可向询价人提出书面质疑。询价人应在规定时间内给与答复。</w:t>
      </w:r>
    </w:p>
    <w:p>
      <w:pPr>
        <w:autoSpaceDE w:val="0"/>
        <w:autoSpaceDN w:val="0"/>
        <w:adjustRightInd w:val="0"/>
        <w:snapToGrid w:val="0"/>
        <w:spacing w:line="300" w:lineRule="auto"/>
        <w:ind w:left="420" w:right="32" w:hanging="420"/>
        <w:rPr>
          <w:rFonts w:ascii="仿宋_GB2312" w:hAnsi="仿宋_GB2312" w:eastAsia="仿宋_GB2312" w:cs="仿宋_GB2312"/>
          <w:color w:val="auto"/>
          <w:sz w:val="28"/>
          <w:szCs w:val="28"/>
          <w:highlight w:val="none"/>
        </w:rPr>
      </w:pPr>
    </w:p>
    <w:p>
      <w:pPr>
        <w:rPr>
          <w:rFonts w:ascii="仿宋_GB2312" w:hAnsi="仿宋_GB2312" w:eastAsia="仿宋_GB2312" w:cs="仿宋_GB2312"/>
          <w:b/>
          <w:bCs/>
          <w:color w:val="auto"/>
          <w:highlight w:val="none"/>
        </w:rPr>
        <w:sectPr>
          <w:pgSz w:w="11906" w:h="16838"/>
          <w:pgMar w:top="1089" w:right="1466" w:bottom="1089" w:left="1077" w:header="851" w:footer="992" w:gutter="0"/>
          <w:cols w:space="720" w:num="1"/>
          <w:docGrid w:type="lines" w:linePitch="312" w:charSpace="0"/>
        </w:sectPr>
      </w:pPr>
      <w:bookmarkStart w:id="5" w:name="_Toc144974548"/>
      <w:bookmarkStart w:id="6" w:name="_Toc247085739"/>
      <w:bookmarkStart w:id="7" w:name="_Toc371433002"/>
      <w:bookmarkStart w:id="8" w:name="_Toc179632599"/>
      <w:bookmarkStart w:id="9" w:name="_Toc152045581"/>
      <w:bookmarkStart w:id="10" w:name="_Toc152042358"/>
    </w:p>
    <w:p>
      <w:pPr>
        <w:pStyle w:val="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 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b/>
          <w:bCs/>
          <w:color w:val="auto"/>
          <w:sz w:val="28"/>
          <w:szCs w:val="28"/>
          <w:highlight w:val="none"/>
        </w:rPr>
      </w:pPr>
      <w:r>
        <w:rPr>
          <w:rFonts w:hint="eastAsia" w:ascii="仿宋" w:hAnsi="仿宋" w:eastAsia="仿宋" w:cs="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lang w:eastAsia="zh-CN"/>
        </w:rPr>
        <w:t>互联网出口网络安全设备购置项目（第二次）</w:t>
      </w:r>
      <w:r>
        <w:rPr>
          <w:rFonts w:hint="eastAsia" w:ascii="仿宋_GB2312" w:hAnsi="仿宋_GB2312" w:eastAsia="仿宋_GB2312" w:cs="仿宋_GB2312"/>
          <w:b/>
          <w:bCs/>
          <w:color w:val="auto"/>
          <w:sz w:val="28"/>
          <w:szCs w:val="28"/>
          <w:highlight w:val="none"/>
        </w:rPr>
        <w:t>报价记录表</w:t>
      </w:r>
    </w:p>
    <w:p>
      <w:pPr>
        <w:spacing w:line="500" w:lineRule="exact"/>
        <w:ind w:firstLine="3465" w:firstLineChars="165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报价文件开启时间：年月日时分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bl>
    <w:p>
      <w:pPr>
        <w:spacing w:line="440" w:lineRule="exact"/>
        <w:rPr>
          <w:rFonts w:ascii="仿宋_GB2312" w:hAnsi="仿宋_GB2312" w:eastAsia="仿宋_GB2312" w:cs="仿宋_GB2312"/>
          <w:color w:val="auto"/>
          <w:highlight w:val="none"/>
        </w:rPr>
      </w:pPr>
    </w:p>
    <w:p>
      <w:pPr>
        <w:spacing w:line="440" w:lineRule="exac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 记录人： 监察：</w:t>
      </w:r>
    </w:p>
    <w:p>
      <w:pPr>
        <w:spacing w:line="440" w:lineRule="exac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年月 日</w:t>
      </w:r>
    </w:p>
    <w:p>
      <w:pPr>
        <w:ind w:firstLine="720" w:firstLineChars="300"/>
        <w:rPr>
          <w:rFonts w:ascii="宋体" w:hAnsi="宋体"/>
          <w:color w:val="auto"/>
          <w:sz w:val="24"/>
          <w:highlight w:val="none"/>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附件二</w:t>
      </w:r>
    </w:p>
    <w:p>
      <w:pPr>
        <w:jc w:val="center"/>
        <w:rPr>
          <w:rFonts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32"/>
          <w:szCs w:val="40"/>
          <w:highlight w:val="none"/>
        </w:rPr>
        <w:t>广州市净水有限公司非公开招标项目评审记录表</w:t>
      </w:r>
    </w:p>
    <w:p>
      <w:pPr>
        <w:spacing w:line="360" w:lineRule="auto"/>
        <w:ind w:left="1200" w:hanging="1200" w:hangingChars="500"/>
        <w:rPr>
          <w:rFonts w:hint="eastAsia" w:ascii="宋体" w:hAnsi="宋体" w:eastAsia="仿宋"/>
          <w:color w:val="auto"/>
          <w:sz w:val="24"/>
          <w:highlight w:val="none"/>
          <w:lang w:eastAsia="zh-CN"/>
        </w:rPr>
      </w:pPr>
      <w:r>
        <w:rPr>
          <w:rFonts w:hint="eastAsia" w:ascii="宋体" w:hAnsi="宋体"/>
          <w:color w:val="auto"/>
          <w:sz w:val="24"/>
          <w:highlight w:val="none"/>
        </w:rPr>
        <w:t>项目名称：</w:t>
      </w:r>
      <w:r>
        <w:rPr>
          <w:rFonts w:hint="eastAsia" w:ascii="仿宋" w:hAnsi="仿宋" w:eastAsia="仿宋" w:cs="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lang w:eastAsia="zh-CN"/>
        </w:rPr>
        <w:t>互联网出口网络安全设备购置项目（第二次）</w:t>
      </w:r>
    </w:p>
    <w:tbl>
      <w:tblPr>
        <w:tblStyle w:val="2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hint="default" w:ascii="宋体" w:hAnsi="宋体" w:eastAsia="楷体_GB2312"/>
                <w:color w:val="auto"/>
                <w:sz w:val="18"/>
                <w:szCs w:val="18"/>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auto"/>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auto"/>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p>
            <w:pPr>
              <w:tabs>
                <w:tab w:val="left" w:pos="0"/>
              </w:tabs>
              <w:rPr>
                <w:rFonts w:ascii="宋体" w:hAnsi="宋体"/>
                <w:color w:val="auto"/>
                <w:sz w:val="24"/>
                <w:highlight w:val="none"/>
              </w:rPr>
            </w:pPr>
          </w:p>
          <w:p>
            <w:pPr>
              <w:tabs>
                <w:tab w:val="left" w:pos="0"/>
              </w:tabs>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highlight w:val="none"/>
                <w:lang w:val="en-US" w:eastAsia="zh-CN"/>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auto"/>
                <w:highlight w:val="none"/>
              </w:rPr>
            </w:pPr>
            <w:r>
              <w:rPr>
                <w:rFonts w:hint="eastAsia" w:ascii="宋体" w:hAnsi="宋体"/>
                <w:color w:val="000000"/>
                <w:sz w:val="24"/>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auto"/>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highlight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评审人签名</w:t>
            </w:r>
          </w:p>
        </w:tc>
        <w:tc>
          <w:tcPr>
            <w:tcW w:w="4779" w:type="dxa"/>
            <w:gridSpan w:val="5"/>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4"/>
        </w:numPr>
        <w:ind w:firstLine="630" w:firstLineChars="300"/>
        <w:rPr>
          <w:color w:val="auto"/>
          <w:highlight w:val="none"/>
        </w:rPr>
      </w:pPr>
      <w:r>
        <w:rPr>
          <w:rFonts w:hint="eastAsia"/>
          <w:color w:val="auto"/>
          <w:highlight w:val="none"/>
        </w:rPr>
        <w:t>本表所有审核情况均为符合的，结论为报名成功。若有一项或以上审核情况为不符合的，结论为报名不成功。</w:t>
      </w:r>
    </w:p>
    <w:p>
      <w:pPr>
        <w:ind w:left="630"/>
        <w:rPr>
          <w:color w:val="auto"/>
          <w:highlight w:val="none"/>
        </w:rPr>
      </w:pPr>
    </w:p>
    <w:p>
      <w:pPr>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pPr>
    </w:p>
    <w:p>
      <w:pPr>
        <w:pStyle w:val="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附件三</w:t>
      </w:r>
    </w:p>
    <w:p>
      <w:pPr>
        <w:autoSpaceDE w:val="0"/>
        <w:autoSpaceDN w:val="0"/>
        <w:adjustRightInd w:val="0"/>
        <w:rPr>
          <w:rFonts w:ascii="宋体" w:hAnsi="宋体" w:cs="仿宋_GB2312"/>
          <w:color w:val="auto"/>
          <w:kern w:val="0"/>
          <w:sz w:val="28"/>
          <w:szCs w:val="28"/>
          <w:highlight w:val="none"/>
        </w:rPr>
      </w:pP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autoSpaceDE w:val="0"/>
        <w:autoSpaceDN w:val="0"/>
        <w:adjustRightInd w:val="0"/>
        <w:spacing w:after="400"/>
        <w:jc w:val="center"/>
        <w:rPr>
          <w:rFonts w:ascii="仿宋_GB2312" w:hAnsi="STSong-Light" w:eastAsia="仿宋_GB2312" w:cs="STSong-Light"/>
          <w:color w:val="auto"/>
          <w:kern w:val="0"/>
          <w:sz w:val="32"/>
          <w:szCs w:val="32"/>
          <w:highlight w:val="none"/>
        </w:rPr>
      </w:pP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广净（非公招）字 [20</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第 [</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号</w:t>
      </w: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承包单位，承包内容为询价文件所规定的发包内容，报价为 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年  月  日</w:t>
      </w:r>
    </w:p>
    <w:p>
      <w:pPr>
        <w:rPr>
          <w:rFonts w:ascii="仿宋_GB2312" w:hAnsi="仿宋_GB2312" w:eastAsia="仿宋_GB2312" w:cs="仿宋_GB2312"/>
          <w:b/>
          <w:color w:val="auto"/>
          <w:sz w:val="28"/>
          <w:szCs w:val="28"/>
          <w:highlight w:val="none"/>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pStyle w:val="24"/>
        <w:rPr>
          <w:color w:val="auto"/>
          <w:highlight w:val="none"/>
          <w:lang w:val="zh-CN"/>
        </w:rPr>
      </w:pPr>
      <w:r>
        <w:rPr>
          <w:rFonts w:hint="eastAsia"/>
          <w:color w:val="auto"/>
          <w:highlight w:val="none"/>
          <w:lang w:val="zh-CN"/>
        </w:rPr>
        <w:t xml:space="preserve">第四部分 </w:t>
      </w:r>
      <w:r>
        <w:rPr>
          <w:color w:val="auto"/>
          <w:highlight w:val="none"/>
          <w:lang w:val="zh-CN"/>
        </w:rPr>
        <w:t xml:space="preserve"> </w:t>
      </w:r>
      <w:r>
        <w:rPr>
          <w:rFonts w:hint="eastAsia"/>
          <w:color w:val="auto"/>
          <w:highlight w:val="none"/>
          <w:lang w:val="zh-CN"/>
        </w:rPr>
        <w:t>合同书格式</w:t>
      </w:r>
    </w:p>
    <w:p>
      <w:pPr>
        <w:spacing w:line="400" w:lineRule="atLeast"/>
        <w:jc w:val="center"/>
        <w:rPr>
          <w:b/>
          <w:color w:val="auto"/>
          <w:spacing w:val="68"/>
          <w:sz w:val="44"/>
          <w:szCs w:val="44"/>
          <w:highlight w:val="none"/>
        </w:rPr>
      </w:pPr>
    </w:p>
    <w:p>
      <w:pPr>
        <w:spacing w:line="400" w:lineRule="atLeast"/>
        <w:jc w:val="center"/>
        <w:rPr>
          <w:rFonts w:ascii="宋体" w:hAnsi="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b/>
          <w:color w:val="auto"/>
          <w:sz w:val="48"/>
          <w:szCs w:val="48"/>
          <w:highlight w:val="none"/>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360" w:lineRule="auto"/>
        <w:jc w:val="center"/>
        <w:rPr>
          <w:color w:val="auto"/>
          <w:sz w:val="30"/>
          <w:highlight w:val="none"/>
        </w:rPr>
      </w:pPr>
      <w:r>
        <w:rPr>
          <w:rFonts w:hint="eastAsia" w:ascii="宋体" w:hAnsi="宋体" w:cs="宋体"/>
          <w:color w:val="auto"/>
          <w:sz w:val="28"/>
          <w:szCs w:val="28"/>
          <w:highlight w:val="none"/>
        </w:rPr>
        <w:t xml:space="preserve"> </w:t>
      </w:r>
    </w:p>
    <w:p>
      <w:pPr>
        <w:rPr>
          <w:b/>
          <w:bCs/>
          <w:color w:val="auto"/>
          <w:sz w:val="30"/>
          <w:highlight w:val="none"/>
        </w:rPr>
      </w:pPr>
    </w:p>
    <w:p>
      <w:pPr>
        <w:spacing w:line="500" w:lineRule="exact"/>
        <w:ind w:left="1506" w:hanging="1500" w:hangingChars="500"/>
        <w:jc w:val="left"/>
        <w:rPr>
          <w:rFonts w:hint="eastAsia" w:ascii="仿宋_GB2312" w:hAnsi="仿宋_GB2312" w:eastAsia="仿宋" w:cs="仿宋_GB2312"/>
          <w:b/>
          <w:bCs/>
          <w:color w:val="auto"/>
          <w:highlight w:val="none"/>
          <w:u w:val="singl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val="en-US" w:eastAsia="zh-CN"/>
        </w:rPr>
        <w:t>广州市净水有限公司</w:t>
      </w:r>
      <w:r>
        <w:rPr>
          <w:rFonts w:hint="eastAsia" w:ascii="宋体" w:hAnsi="宋体" w:eastAsia="宋体" w:cs="宋体"/>
          <w:b/>
          <w:bCs/>
          <w:color w:val="auto"/>
          <w:sz w:val="30"/>
          <w:szCs w:val="24"/>
          <w:highlight w:val="none"/>
          <w:u w:val="none"/>
          <w:lang w:eastAsia="zh-CN"/>
        </w:rPr>
        <w:t>互联网出口网络安全设备购置项目</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p>
    <w:p>
      <w:pPr>
        <w:spacing w:line="480" w:lineRule="auto"/>
        <w:ind w:firstLine="2400" w:firstLineChars="800"/>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rPr>
          <w:b/>
          <w:bCs/>
          <w:color w:val="auto"/>
          <w:sz w:val="30"/>
          <w:highlight w:val="none"/>
        </w:rPr>
      </w:pPr>
    </w:p>
    <w:p>
      <w:pPr>
        <w:rPr>
          <w:color w:val="auto"/>
          <w:highlight w:val="none"/>
        </w:rPr>
        <w:sectPr>
          <w:footerReference r:id="rId7" w:type="default"/>
          <w:headerReference r:id="rId6" w:type="even"/>
          <w:footerReference r:id="rId8"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根据《中华人民共和国合同法》及其他有关法律、行政法规，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互联网出口网络安全设备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采购事宜，遵循平等、自愿、公平和诚实信用的原则，双方协商一致，订立本合同。</w:t>
      </w:r>
      <w:bookmarkStart w:id="11" w:name="_Toc520190025"/>
      <w:bookmarkEnd w:id="11"/>
      <w:bookmarkStart w:id="12" w:name="_Toc474245209"/>
      <w:bookmarkEnd w:id="12"/>
      <w:bookmarkStart w:id="13" w:name="_Toc10888"/>
      <w:bookmarkEnd w:id="13"/>
      <w:bookmarkStart w:id="14" w:name="_Toc518992985"/>
      <w:bookmarkEnd w:id="14"/>
      <w:bookmarkStart w:id="15" w:name="_Toc183666512"/>
      <w:bookmarkEnd w:id="15"/>
      <w:bookmarkStart w:id="16" w:name="_Toc520190026"/>
      <w:bookmarkStart w:id="17" w:name="_Toc1018"/>
      <w:bookmarkStart w:id="18" w:name="_Toc518992986"/>
      <w:bookmarkStart w:id="19" w:name="_Toc474245210"/>
      <w:bookmarkStart w:id="20" w:name="_Toc183666513"/>
    </w:p>
    <w:bookmarkEnd w:id="16"/>
    <w:bookmarkEnd w:id="17"/>
    <w:bookmarkEnd w:id="18"/>
    <w:bookmarkEnd w:id="19"/>
    <w:bookmarkEnd w:id="20"/>
    <w:p>
      <w:pPr>
        <w:pStyle w:val="14"/>
        <w:spacing w:line="440" w:lineRule="exact"/>
        <w:ind w:firstLine="482" w:firstLineChars="200"/>
        <w:rPr>
          <w:rFonts w:hAnsi="宋体" w:cs="宋体"/>
          <w:color w:val="auto"/>
          <w:sz w:val="24"/>
          <w:highlight w:val="none"/>
        </w:rPr>
      </w:pPr>
      <w:r>
        <w:rPr>
          <w:rFonts w:hint="eastAsia" w:hAnsi="宋体" w:cs="宋体"/>
          <w:b/>
          <w:bCs/>
          <w:color w:val="auto"/>
          <w:sz w:val="24"/>
          <w:highlight w:val="none"/>
        </w:rPr>
        <w:t>第一条</w:t>
      </w:r>
      <w:r>
        <w:rPr>
          <w:rFonts w:hint="eastAsia" w:hAnsi="宋体" w:cs="宋体"/>
          <w:color w:val="auto"/>
          <w:sz w:val="24"/>
          <w:highlight w:val="none"/>
        </w:rPr>
        <w:t xml:space="preserve"> </w:t>
      </w:r>
      <w:r>
        <w:rPr>
          <w:rFonts w:hint="eastAsia" w:hAnsi="宋体" w:cs="宋体"/>
          <w:b/>
          <w:bCs/>
          <w:color w:val="auto"/>
          <w:sz w:val="24"/>
          <w:highlight w:val="none"/>
        </w:rPr>
        <w:t>组成合同的文件及优先顺序</w:t>
      </w:r>
    </w:p>
    <w:p>
      <w:pPr>
        <w:pStyle w:val="14"/>
        <w:spacing w:line="440" w:lineRule="exact"/>
        <w:ind w:firstLine="480" w:firstLineChars="200"/>
        <w:rPr>
          <w:rFonts w:hAnsi="宋体" w:cs="宋体"/>
          <w:color w:val="auto"/>
          <w:sz w:val="24"/>
          <w:highlight w:val="none"/>
        </w:rPr>
      </w:pPr>
      <w:r>
        <w:rPr>
          <w:rFonts w:hint="eastAsia" w:hAnsi="宋体" w:cs="宋体"/>
          <w:color w:val="auto"/>
          <w:sz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highlight w:val="none"/>
        </w:rPr>
      </w:pPr>
      <w:r>
        <w:rPr>
          <w:rFonts w:hint="eastAsia" w:ascii="宋体" w:hAnsi="宋体" w:cs="宋体"/>
          <w:color w:val="auto"/>
          <w:sz w:val="24"/>
          <w:highlight w:val="none"/>
        </w:rPr>
        <w:t>⑴</w:t>
      </w:r>
      <w:r>
        <w:rPr>
          <w:rFonts w:ascii="宋体" w:hAnsi="宋体" w:cs="宋体"/>
          <w:color w:val="auto"/>
          <w:sz w:val="24"/>
          <w:highlight w:val="none"/>
        </w:rPr>
        <w:t xml:space="preserve"> </w:t>
      </w:r>
      <w:r>
        <w:rPr>
          <w:rFonts w:hint="eastAsia" w:ascii="宋体" w:hAnsi="宋体" w:cs="宋体"/>
          <w:color w:val="auto"/>
          <w:sz w:val="24"/>
          <w:highlight w:val="none"/>
        </w:rPr>
        <w:t>在本合同实施过程双方签署的补充与修正文件；</w:t>
      </w:r>
    </w:p>
    <w:p>
      <w:pPr>
        <w:spacing w:line="320" w:lineRule="exact"/>
        <w:ind w:firstLine="482"/>
        <w:rPr>
          <w:rFonts w:ascii="宋体" w:hAnsi="宋体" w:cs="宋体"/>
          <w:color w:val="auto"/>
          <w:sz w:val="24"/>
          <w:highlight w:val="none"/>
        </w:rPr>
      </w:pPr>
      <w:r>
        <w:rPr>
          <w:rFonts w:hint="eastAsia" w:ascii="宋体" w:hAnsi="宋体" w:cs="宋体"/>
          <w:color w:val="auto"/>
          <w:sz w:val="24"/>
          <w:highlight w:val="none"/>
        </w:rPr>
        <w:t>⑵</w:t>
      </w:r>
      <w:r>
        <w:rPr>
          <w:rFonts w:ascii="宋体" w:hAnsi="宋体" w:cs="宋体"/>
          <w:color w:val="auto"/>
          <w:sz w:val="24"/>
          <w:highlight w:val="none"/>
        </w:rPr>
        <w:t xml:space="preserve"> </w:t>
      </w:r>
      <w:r>
        <w:rPr>
          <w:rFonts w:hint="eastAsia" w:ascii="宋体" w:hAnsi="宋体" w:cs="宋体"/>
          <w:color w:val="auto"/>
          <w:sz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numPr>
          <w:ilvl w:val="255"/>
          <w:numId w:val="0"/>
        </w:numPr>
        <w:spacing w:line="32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⑼ 本合同其他附件；</w:t>
      </w:r>
    </w:p>
    <w:p>
      <w:pPr>
        <w:numPr>
          <w:ilvl w:val="255"/>
          <w:numId w:val="0"/>
        </w:num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第二条 合同标的</w:t>
      </w:r>
    </w:p>
    <w:tbl>
      <w:tblPr>
        <w:tblStyle w:val="28"/>
        <w:tblW w:w="980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181"/>
        <w:gridCol w:w="2648"/>
        <w:gridCol w:w="671"/>
        <w:gridCol w:w="751"/>
        <w:gridCol w:w="701"/>
        <w:gridCol w:w="821"/>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设备名称</w:t>
            </w:r>
          </w:p>
        </w:tc>
        <w:tc>
          <w:tcPr>
            <w:tcW w:w="118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设备型号</w:t>
            </w:r>
          </w:p>
        </w:tc>
        <w:tc>
          <w:tcPr>
            <w:tcW w:w="2648"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设备要求</w:t>
            </w:r>
          </w:p>
        </w:tc>
        <w:tc>
          <w:tcPr>
            <w:tcW w:w="67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数量</w:t>
            </w:r>
          </w:p>
        </w:tc>
        <w:tc>
          <w:tcPr>
            <w:tcW w:w="75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单位</w:t>
            </w:r>
          </w:p>
        </w:tc>
        <w:tc>
          <w:tcPr>
            <w:tcW w:w="70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单价</w:t>
            </w:r>
          </w:p>
        </w:tc>
        <w:tc>
          <w:tcPr>
            <w:tcW w:w="82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总价</w:t>
            </w:r>
          </w:p>
        </w:tc>
        <w:tc>
          <w:tcPr>
            <w:tcW w:w="1727"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600" w:lineRule="exact"/>
              <w:jc w:val="center"/>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下一代接入</w:t>
            </w:r>
          </w:p>
          <w:p>
            <w:pPr>
              <w:spacing w:line="600" w:lineRule="exact"/>
              <w:jc w:val="center"/>
              <w:rPr>
                <w:rFonts w:ascii="仿宋" w:hAnsi="仿宋" w:eastAsia="仿宋"/>
                <w:color w:val="auto"/>
                <w:sz w:val="24"/>
                <w:highlight w:val="none"/>
                <w:lang w:eastAsia="zh-SG"/>
              </w:rPr>
            </w:pPr>
            <w:r>
              <w:rPr>
                <w:rFonts w:hint="eastAsia" w:ascii="仿宋" w:hAnsi="仿宋" w:eastAsia="仿宋" w:cs="宋体"/>
                <w:color w:val="auto"/>
                <w:kern w:val="0"/>
                <w:sz w:val="24"/>
                <w:highlight w:val="none"/>
                <w:lang w:eastAsia="zh-SG"/>
              </w:rPr>
              <w:t>防火墙</w:t>
            </w:r>
          </w:p>
        </w:tc>
        <w:tc>
          <w:tcPr>
            <w:tcW w:w="1181" w:type="dxa"/>
            <w:vAlign w:val="center"/>
          </w:tcPr>
          <w:p>
            <w:pPr>
              <w:spacing w:line="400" w:lineRule="exact"/>
              <w:rPr>
                <w:rFonts w:ascii="仿宋" w:hAnsi="仿宋" w:eastAsia="仿宋" w:cs="宋体"/>
                <w:color w:val="auto"/>
                <w:kern w:val="0"/>
                <w:sz w:val="24"/>
                <w:highlight w:val="none"/>
                <w:lang w:eastAsia="zh-SG"/>
              </w:rPr>
            </w:pPr>
          </w:p>
        </w:tc>
        <w:tc>
          <w:tcPr>
            <w:tcW w:w="2648" w:type="dxa"/>
            <w:vAlign w:val="center"/>
          </w:tcPr>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含一年硬件保修、应用识别库升级和软件升级维护服务。</w:t>
            </w:r>
          </w:p>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含一年防病毒、流控、入侵防御、URL安全服务。</w:t>
            </w:r>
          </w:p>
        </w:tc>
        <w:tc>
          <w:tcPr>
            <w:tcW w:w="671" w:type="dxa"/>
            <w:vAlign w:val="center"/>
          </w:tcPr>
          <w:p>
            <w:pPr>
              <w:spacing w:line="60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2</w:t>
            </w:r>
          </w:p>
        </w:tc>
        <w:tc>
          <w:tcPr>
            <w:tcW w:w="751" w:type="dxa"/>
            <w:vAlign w:val="center"/>
          </w:tcPr>
          <w:p>
            <w:pPr>
              <w:spacing w:line="600" w:lineRule="exact"/>
              <w:jc w:val="center"/>
              <w:rPr>
                <w:rFonts w:ascii="仿宋" w:hAnsi="仿宋" w:eastAsia="仿宋"/>
                <w:color w:val="auto"/>
                <w:sz w:val="24"/>
                <w:highlight w:val="none"/>
                <w:lang w:eastAsia="zh-SG"/>
              </w:rPr>
            </w:pPr>
            <w:r>
              <w:rPr>
                <w:rFonts w:hint="eastAsia" w:ascii="仿宋" w:hAnsi="仿宋" w:eastAsia="仿宋"/>
                <w:color w:val="auto"/>
                <w:sz w:val="24"/>
                <w:highlight w:val="none"/>
                <w:lang w:eastAsia="zh-SG"/>
              </w:rPr>
              <w:t>台</w:t>
            </w:r>
          </w:p>
        </w:tc>
        <w:tc>
          <w:tcPr>
            <w:tcW w:w="701" w:type="dxa"/>
            <w:vAlign w:val="center"/>
          </w:tcPr>
          <w:p>
            <w:pPr>
              <w:spacing w:line="400" w:lineRule="exact"/>
              <w:rPr>
                <w:rFonts w:ascii="仿宋" w:hAnsi="仿宋" w:eastAsia="仿宋" w:cs="宋体"/>
                <w:color w:val="auto"/>
                <w:kern w:val="0"/>
                <w:sz w:val="24"/>
                <w:highlight w:val="none"/>
                <w:lang w:eastAsia="zh-SG"/>
              </w:rPr>
            </w:pPr>
          </w:p>
        </w:tc>
        <w:tc>
          <w:tcPr>
            <w:tcW w:w="821" w:type="dxa"/>
            <w:vAlign w:val="center"/>
          </w:tcPr>
          <w:p>
            <w:pPr>
              <w:spacing w:line="400" w:lineRule="exact"/>
              <w:rPr>
                <w:rFonts w:ascii="仿宋" w:hAnsi="仿宋" w:eastAsia="仿宋" w:cs="宋体"/>
                <w:color w:val="auto"/>
                <w:kern w:val="0"/>
                <w:sz w:val="24"/>
                <w:highlight w:val="none"/>
                <w:lang w:eastAsia="zh-SG"/>
              </w:rPr>
            </w:pPr>
          </w:p>
        </w:tc>
        <w:tc>
          <w:tcPr>
            <w:tcW w:w="1727" w:type="dxa"/>
            <w:vAlign w:val="center"/>
          </w:tcPr>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设备须为全新的原装产品</w:t>
            </w:r>
          </w:p>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提供原厂授权及合格证书</w:t>
            </w:r>
          </w:p>
          <w:p>
            <w:pPr>
              <w:wordWrap w:val="0"/>
              <w:spacing w:line="400" w:lineRule="exact"/>
              <w:rPr>
                <w:rFonts w:ascii="仿宋" w:hAnsi="仿宋" w:eastAsia="仿宋"/>
                <w:color w:val="auto"/>
                <w:sz w:val="24"/>
                <w:highlight w:val="none"/>
                <w:lang w:eastAsia="zh-SG"/>
              </w:rPr>
            </w:pPr>
            <w:r>
              <w:rPr>
                <w:rFonts w:hint="eastAsia" w:ascii="仿宋" w:hAnsi="仿宋" w:eastAsia="仿宋" w:cs="宋体"/>
                <w:color w:val="auto"/>
                <w:kern w:val="0"/>
                <w:sz w:val="24"/>
                <w:highlight w:val="none"/>
                <w:lang w:eastAsia="zh-SG"/>
              </w:rPr>
              <w:t>包含1年7</w:t>
            </w:r>
            <w:r>
              <w:rPr>
                <w:rFonts w:ascii="仿宋" w:hAnsi="仿宋" w:eastAsia="仿宋" w:cs="宋体"/>
                <w:color w:val="auto"/>
                <w:kern w:val="0"/>
                <w:sz w:val="24"/>
                <w:highlight w:val="none"/>
                <w:lang w:eastAsia="zh-SG"/>
              </w:rPr>
              <w:t>x24x4</w:t>
            </w:r>
            <w:r>
              <w:rPr>
                <w:rFonts w:hint="eastAsia" w:ascii="仿宋" w:hAnsi="仿宋" w:eastAsia="仿宋" w:cs="宋体"/>
                <w:color w:val="auto"/>
                <w:kern w:val="0"/>
                <w:sz w:val="24"/>
                <w:highlight w:val="none"/>
                <w:lang w:eastAsia="zh-SG"/>
              </w:rPr>
              <w:t>保修</w:t>
            </w:r>
          </w:p>
        </w:tc>
      </w:tr>
    </w:tbl>
    <w:p>
      <w:pPr>
        <w:spacing w:after="120" w:line="46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其他</w:t>
      </w:r>
      <w:r>
        <w:rPr>
          <w:rFonts w:hint="eastAsia" w:ascii="宋体" w:hAnsi="宋体" w:cs="宋体"/>
          <w:color w:val="auto"/>
          <w:kern w:val="0"/>
          <w:sz w:val="24"/>
          <w:highlight w:val="none"/>
          <w:lang w:val="en-US" w:eastAsia="zh-CN"/>
        </w:rPr>
        <w:t>技术服务</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zh-CN"/>
        </w:rPr>
        <w:t>见附件</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w:t>
      </w:r>
    </w:p>
    <w:p>
      <w:pPr>
        <w:adjustRightInd w:val="0"/>
        <w:snapToGrid w:val="0"/>
        <w:spacing w:line="460" w:lineRule="exact"/>
        <w:ind w:firstLine="482" w:firstLineChars="200"/>
        <w:rPr>
          <w:rFonts w:ascii="宋体" w:hAnsi="宋体" w:cs="宋体"/>
          <w:b/>
          <w:bCs/>
          <w:color w:val="auto"/>
          <w:kern w:val="0"/>
          <w:sz w:val="24"/>
          <w:highlight w:val="none"/>
          <w:lang w:val="zh-CN"/>
        </w:rPr>
      </w:pPr>
      <w:bookmarkStart w:id="21" w:name="_Toc183666516"/>
      <w:bookmarkStart w:id="22" w:name="_Toc14703"/>
      <w:r>
        <w:rPr>
          <w:rFonts w:hint="eastAsia" w:ascii="宋体" w:hAnsi="宋体" w:cs="宋体"/>
          <w:b/>
          <w:bCs/>
          <w:color w:val="auto"/>
          <w:kern w:val="0"/>
          <w:sz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3.1乙方按以下第</w:t>
      </w:r>
      <w:r>
        <w:rPr>
          <w:rFonts w:hint="eastAsia" w:ascii="宋体" w:hAnsi="宋体" w:cs="宋体"/>
          <w:color w:val="auto"/>
          <w:sz w:val="24"/>
          <w:highlight w:val="none"/>
          <w:u w:val="single"/>
        </w:rPr>
        <w:t>（</w:t>
      </w:r>
      <w:r>
        <w:rPr>
          <w:rFonts w:ascii="宋体" w:hAnsi="宋体" w:cs="宋体"/>
          <w:color w:val="auto"/>
          <w:sz w:val="24"/>
          <w:highlight w:val="none"/>
          <w:u w:val="single"/>
        </w:rPr>
        <w:t>1</w:t>
      </w:r>
      <w:r>
        <w:rPr>
          <w:rFonts w:hint="eastAsia" w:ascii="宋体" w:hAnsi="宋体" w:cs="宋体"/>
          <w:color w:val="auto"/>
          <w:sz w:val="24"/>
          <w:highlight w:val="none"/>
          <w:u w:val="single"/>
        </w:rPr>
        <w:t>）</w:t>
      </w:r>
      <w:r>
        <w:rPr>
          <w:rFonts w:hint="eastAsia" w:ascii="宋体" w:hAnsi="宋体" w:cs="宋体"/>
          <w:color w:val="auto"/>
          <w:sz w:val="24"/>
          <w:highlight w:val="none"/>
        </w:rPr>
        <w:t>种供货期供货。</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(1)合同生效之日起</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lang w:val="en-US" w:eastAsia="zh-CN"/>
        </w:rPr>
        <w:t>个工作</w:t>
      </w:r>
      <w:r>
        <w:rPr>
          <w:rFonts w:hint="eastAsia" w:ascii="宋体" w:hAnsi="宋体" w:cs="宋体"/>
          <w:color w:val="auto"/>
          <w:sz w:val="24"/>
          <w:highlight w:val="none"/>
        </w:rPr>
        <w:t>日内到货，</w:t>
      </w:r>
      <w:r>
        <w:rPr>
          <w:rFonts w:hint="eastAsia" w:ascii="宋体" w:hAnsi="宋体" w:cs="宋体"/>
          <w:color w:val="auto"/>
          <w:sz w:val="24"/>
          <w:highlight w:val="none"/>
          <w:lang w:val="en-US" w:eastAsia="zh-CN"/>
        </w:rPr>
        <w:t>安装、调试</w:t>
      </w:r>
      <w:r>
        <w:rPr>
          <w:rFonts w:hint="eastAsia" w:ascii="宋体" w:hAnsi="宋体" w:cs="宋体"/>
          <w:color w:val="auto"/>
          <w:sz w:val="24"/>
          <w:highlight w:val="none"/>
        </w:rPr>
        <w:t>并试运行验收合格（</w:t>
      </w:r>
      <w:r>
        <w:rPr>
          <w:rFonts w:hint="eastAsia" w:ascii="宋体" w:hAnsi="宋体" w:cs="宋体"/>
          <w:color w:val="auto"/>
          <w:sz w:val="24"/>
          <w:highlight w:val="none"/>
          <w:lang w:val="en-US" w:eastAsia="zh-CN"/>
        </w:rPr>
        <w:t>试运行稳定</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lang w:val="en-US" w:eastAsia="zh-CN"/>
        </w:rPr>
        <w:t>天，</w:t>
      </w:r>
      <w:r>
        <w:rPr>
          <w:rFonts w:hint="eastAsia" w:ascii="宋体" w:hAnsi="宋体" w:cs="宋体"/>
          <w:color w:val="auto"/>
          <w:sz w:val="24"/>
          <w:highlight w:val="none"/>
        </w:rPr>
        <w:t>为试运行合格）。</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（2)乙方按甲方要求，按时间计划逐批（次）供货，并开箱/试运行验收合格（如果供货要求包含安装、调试，则应为试运行验收合格），具体交货日期以甲方</w:t>
      </w:r>
      <w:r>
        <w:rPr>
          <w:rFonts w:hint="eastAsia" w:ascii="宋体" w:hAnsi="宋体" w:cs="宋体"/>
          <w:bCs/>
          <w:color w:val="auto"/>
          <w:sz w:val="24"/>
          <w:highlight w:val="none"/>
        </w:rPr>
        <w:t>书面</w:t>
      </w:r>
      <w:r>
        <w:rPr>
          <w:rFonts w:hint="eastAsia" w:ascii="宋体" w:hAnsi="宋体" w:cs="宋体"/>
          <w:color w:val="auto"/>
          <w:sz w:val="24"/>
          <w:highlight w:val="none"/>
        </w:rPr>
        <w:t>通知为准。</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合同有效期为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年，自合同签订之日起至   年  月  日。若合同到期前实际采购货物金额达到合同暂定总价的，合同提前终止（适用于按单价采购且分批供货的采购方式）。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（3）其它供货期要求：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after="12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bCs/>
          <w:color w:val="auto"/>
          <w:sz w:val="24"/>
          <w:highlight w:val="none"/>
        </w:rPr>
        <w:t>交货地点：</w:t>
      </w:r>
      <w:r>
        <w:rPr>
          <w:rFonts w:hint="eastAsia" w:ascii="宋体" w:hAnsi="宋体" w:cs="宋体"/>
          <w:bCs/>
          <w:color w:val="auto"/>
          <w:sz w:val="24"/>
          <w:highlight w:val="none"/>
          <w:u w:val="single"/>
        </w:rPr>
        <w:t xml:space="preserve"> 广州市净水有限公司 </w:t>
      </w:r>
      <w:r>
        <w:rPr>
          <w:rFonts w:hint="eastAsia" w:ascii="宋体" w:hAnsi="宋体" w:cs="宋体"/>
          <w:bCs/>
          <w:color w:val="auto"/>
          <w:sz w:val="24"/>
          <w:highlight w:val="none"/>
        </w:rPr>
        <w:t>（包括甲方指定的任一收货点），最终具体交货地点以甲方书面通知为准。</w:t>
      </w:r>
      <w:r>
        <w:rPr>
          <w:rFonts w:hint="eastAsia" w:ascii="宋体" w:hAnsi="宋体" w:cs="宋体"/>
          <w:color w:val="auto"/>
          <w:sz w:val="24"/>
          <w:highlight w:val="none"/>
        </w:rPr>
        <w:t xml:space="preserve"> </w:t>
      </w:r>
    </w:p>
    <w:p>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bCs/>
          <w:color w:val="auto"/>
          <w:kern w:val="0"/>
          <w:sz w:val="24"/>
          <w:highlight w:val="none"/>
        </w:rPr>
        <w:t>第四条</w:t>
      </w:r>
      <w:r>
        <w:rPr>
          <w:rFonts w:hint="eastAsia" w:ascii="宋体" w:hAnsi="宋体" w:cs="宋体"/>
          <w:color w:val="auto"/>
          <w:kern w:val="0"/>
          <w:sz w:val="24"/>
          <w:highlight w:val="none"/>
        </w:rPr>
        <w:t xml:space="preserve"> 合同</w:t>
      </w:r>
      <w:r>
        <w:rPr>
          <w:rFonts w:hint="eastAsia" w:ascii="宋体" w:hAnsi="宋体" w:cs="宋体"/>
          <w:color w:val="auto"/>
          <w:sz w:val="24"/>
          <w:highlight w:val="none"/>
        </w:rPr>
        <w:t>单价为综合单价，指货物运到甲方指定地点的交货价，该价格包括但不限于：货物的生产、产品检验（含出厂及到货验收）、运输（含转运）、包装、装卸（含卸车费用）、安装调试运行</w:t>
      </w:r>
      <w:r>
        <w:rPr>
          <w:rFonts w:hint="eastAsia" w:ascii="宋体" w:hAnsi="宋体" w:cs="宋体"/>
          <w:b w:val="0"/>
          <w:color w:val="auto"/>
          <w:sz w:val="24"/>
          <w:highlight w:val="none"/>
        </w:rPr>
        <w:t>（具体按“采购需求”）</w:t>
      </w:r>
      <w:r>
        <w:rPr>
          <w:rFonts w:hint="eastAsia" w:ascii="宋体" w:hAnsi="宋体" w:cs="宋体"/>
          <w:color w:val="auto"/>
          <w:sz w:val="24"/>
          <w:highlight w:val="none"/>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23" w:name="_Toc474245212"/>
      <w:bookmarkStart w:id="24" w:name="_Toc27425"/>
      <w:bookmarkStart w:id="25" w:name="_Toc520190028"/>
      <w:bookmarkStart w:id="26" w:name="_Toc518992988"/>
      <w:bookmarkStart w:id="27" w:name="_Toc107446843"/>
      <w:bookmarkStart w:id="28" w:name="_Toc107447236"/>
    </w:p>
    <w:bookmarkEnd w:id="23"/>
    <w:bookmarkEnd w:id="24"/>
    <w:bookmarkEnd w:id="25"/>
    <w:bookmarkEnd w:id="26"/>
    <w:p>
      <w:pPr>
        <w:autoSpaceDE w:val="0"/>
        <w:autoSpaceDN w:val="0"/>
        <w:adjustRightInd w:val="0"/>
        <w:spacing w:line="460" w:lineRule="exact"/>
        <w:ind w:left="420"/>
        <w:rPr>
          <w:rFonts w:ascii="宋体" w:hAnsi="宋体" w:cs="宋体"/>
          <w:bCs/>
          <w:color w:val="auto"/>
          <w:sz w:val="24"/>
          <w:highlight w:val="none"/>
        </w:rPr>
      </w:pPr>
      <w:bookmarkStart w:id="29" w:name="_Toc520190029"/>
      <w:bookmarkStart w:id="30" w:name="_Toc474245213"/>
      <w:bookmarkStart w:id="31" w:name="_Toc518992989"/>
      <w:r>
        <w:rPr>
          <w:rFonts w:hint="eastAsia" w:ascii="宋体" w:hAnsi="宋体" w:cs="宋体"/>
          <w:b/>
          <w:color w:val="auto"/>
          <w:sz w:val="24"/>
          <w:highlight w:val="none"/>
        </w:rPr>
        <w:t>第五条</w:t>
      </w:r>
      <w:r>
        <w:rPr>
          <w:rFonts w:ascii="宋体" w:hAnsi="宋体" w:cs="宋体"/>
          <w:b/>
          <w:color w:val="auto"/>
          <w:sz w:val="24"/>
          <w:highlight w:val="none"/>
        </w:rPr>
        <w:t xml:space="preserve"> </w:t>
      </w:r>
      <w:r>
        <w:rPr>
          <w:rFonts w:hint="eastAsia" w:ascii="宋体" w:hAnsi="宋体" w:cs="宋体"/>
          <w:b/>
          <w:color w:val="auto"/>
          <w:sz w:val="24"/>
          <w:highlight w:val="none"/>
        </w:rPr>
        <w:t>支付</w:t>
      </w:r>
      <w:bookmarkEnd w:id="29"/>
      <w:bookmarkEnd w:id="30"/>
      <w:bookmarkEnd w:id="31"/>
      <w:r>
        <w:rPr>
          <w:rFonts w:hint="eastAsia" w:ascii="宋体" w:hAnsi="宋体" w:cs="宋体"/>
          <w:b/>
          <w:color w:val="auto"/>
          <w:sz w:val="24"/>
          <w:highlight w:val="none"/>
        </w:rPr>
        <w:t>方式</w:t>
      </w:r>
    </w:p>
    <w:bookmarkEnd w:id="27"/>
    <w:bookmarkEnd w:id="28"/>
    <w:p>
      <w:pPr>
        <w:spacing w:line="46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5.1</w:t>
      </w:r>
      <w:r>
        <w:rPr>
          <w:rFonts w:hint="eastAsia" w:ascii="宋体" w:hAnsi="宋体" w:cs="宋体"/>
          <w:bCs/>
          <w:color w:val="auto"/>
          <w:sz w:val="24"/>
          <w:highlight w:val="none"/>
        </w:rPr>
        <w:t>预付款支付：</w:t>
      </w:r>
      <w:r>
        <w:rPr>
          <w:rFonts w:hint="eastAsia" w:ascii="仿宋_GB2312" w:eastAsia="仿宋_GB2312"/>
          <w:color w:val="auto"/>
          <w:sz w:val="22"/>
          <w:szCs w:val="21"/>
          <w:highlight w:val="none"/>
        </w:rPr>
        <w:t xml:space="preserve"> </w:t>
      </w:r>
      <w:r>
        <w:rPr>
          <w:rFonts w:hint="eastAsia" w:ascii="仿宋_GB2312" w:eastAsia="仿宋_GB2312"/>
          <w:color w:val="auto"/>
          <w:sz w:val="22"/>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ascii="宋体" w:hAnsi="宋体" w:cs="宋体"/>
          <w:bCs/>
          <w:color w:val="auto"/>
          <w:sz w:val="24"/>
          <w:highlight w:val="none"/>
        </w:rPr>
        <w:sym w:font="Wingdings" w:char="F0A8"/>
      </w:r>
      <w:r>
        <w:rPr>
          <w:rFonts w:hint="eastAsia" w:ascii="宋体" w:hAnsi="宋体" w:cs="宋体"/>
          <w:bCs/>
          <w:color w:val="auto"/>
          <w:sz w:val="24"/>
          <w:highlight w:val="none"/>
        </w:rPr>
        <w:t>合同签订后，乙方开具</w:t>
      </w:r>
      <w:r>
        <w:rPr>
          <w:rFonts w:hint="eastAsia" w:ascii="宋体" w:hAnsi="宋体" w:cs="宋体"/>
          <w:color w:val="auto"/>
          <w:sz w:val="24"/>
          <w:highlight w:val="none"/>
        </w:rPr>
        <w:t>等额</w:t>
      </w:r>
      <w:r>
        <w:rPr>
          <w:rFonts w:hint="eastAsia" w:ascii="宋体" w:hAnsi="宋体" w:cs="宋体"/>
          <w:bCs/>
          <w:color w:val="auto"/>
          <w:sz w:val="24"/>
          <w:highlight w:val="none"/>
        </w:rPr>
        <w:t>增值税专用发票及提交履约担保（如有）后</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个工作日内，甲方支付</w:t>
      </w:r>
      <w:r>
        <w:rPr>
          <w:rFonts w:hint="eastAsia" w:ascii="宋体" w:hAnsi="宋体" w:cs="宋体"/>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color w:val="auto"/>
          <w:sz w:val="24"/>
          <w:highlight w:val="none"/>
        </w:rPr>
        <w:t>即</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个工作日内返还预付款</w:t>
      </w:r>
      <w:r>
        <w:rPr>
          <w:rFonts w:hint="eastAsia" w:ascii="宋体" w:hAnsi="宋体" w:cs="宋体"/>
          <w:bCs/>
          <w:color w:val="auto"/>
          <w:kern w:val="0"/>
          <w:sz w:val="24"/>
          <w:highlight w:val="none"/>
        </w:rPr>
        <w:t>（无息）</w:t>
      </w:r>
      <w:r>
        <w:rPr>
          <w:rFonts w:hint="eastAsia" w:ascii="宋体" w:hAnsi="宋体" w:cs="宋体"/>
          <w:color w:val="auto"/>
          <w:sz w:val="24"/>
          <w:highlight w:val="none"/>
        </w:rPr>
        <w:t>。</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adjustRightInd w:val="0"/>
        <w:snapToGrid w:val="0"/>
        <w:spacing w:line="460" w:lineRule="exact"/>
        <w:ind w:firstLine="360" w:firstLineChars="150"/>
        <w:rPr>
          <w:rFonts w:ascii="宋体" w:hAnsi="宋体" w:cs="宋体"/>
          <w:color w:val="auto"/>
          <w:sz w:val="24"/>
          <w:highlight w:val="none"/>
        </w:rPr>
      </w:pPr>
      <w:r>
        <w:rPr>
          <w:rFonts w:ascii="宋体" w:hAnsi="宋体" w:cs="宋体"/>
          <w:color w:val="auto"/>
          <w:sz w:val="24"/>
          <w:highlight w:val="none"/>
        </w:rPr>
        <w:t>5.2</w:t>
      </w:r>
      <w:r>
        <w:rPr>
          <w:rFonts w:hint="eastAsia" w:ascii="宋体" w:hAnsi="宋体" w:cs="宋体"/>
          <w:color w:val="auto"/>
          <w:sz w:val="24"/>
          <w:highlight w:val="none"/>
        </w:rPr>
        <w:t>支付方式：本合同款项按以下第</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种方式支付。</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）本合同生效后，乙方按时供货，货物到齐且经</w:t>
      </w:r>
      <w:r>
        <w:rPr>
          <w:rFonts w:hint="eastAsia" w:ascii="宋体" w:hAnsi="宋体" w:cs="宋体"/>
          <w:color w:val="auto"/>
          <w:sz w:val="24"/>
          <w:highlight w:val="none"/>
          <w:u w:val="single"/>
        </w:rPr>
        <w:t>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验收合格，经甲方相关部门结算且乙方提交请款资料及等额增值税专用发票后</w:t>
      </w:r>
      <w:r>
        <w:rPr>
          <w:rFonts w:ascii="宋体" w:hAnsi="宋体" w:cs="宋体"/>
          <w:color w:val="auto"/>
          <w:sz w:val="24"/>
          <w:highlight w:val="none"/>
          <w:u w:val="single"/>
        </w:rPr>
        <w:t>15</w:t>
      </w:r>
      <w:r>
        <w:rPr>
          <w:rFonts w:hint="eastAsia" w:ascii="宋体" w:hAnsi="宋体" w:cs="宋体"/>
          <w:color w:val="auto"/>
          <w:sz w:val="24"/>
          <w:highlight w:val="none"/>
        </w:rPr>
        <w:t>个工作日内，甲方向乙方支付至结算审定价总额的</w:t>
      </w:r>
      <w:r>
        <w:rPr>
          <w:rFonts w:ascii="宋体" w:hAnsi="宋体" w:cs="宋体"/>
          <w:color w:val="auto"/>
          <w:sz w:val="24"/>
          <w:highlight w:val="none"/>
          <w:u w:val="single"/>
        </w:rPr>
        <w:t>95%</w:t>
      </w:r>
      <w:r>
        <w:rPr>
          <w:rFonts w:hint="eastAsia" w:ascii="宋体" w:hAnsi="宋体" w:cs="宋体"/>
          <w:color w:val="auto"/>
          <w:sz w:val="24"/>
          <w:highlight w:val="none"/>
          <w:u w:val="single"/>
        </w:rPr>
        <w:t>（含预付款）</w:t>
      </w:r>
      <w:r>
        <w:rPr>
          <w:rFonts w:hint="eastAsia" w:ascii="宋体" w:hAnsi="宋体" w:cs="宋体"/>
          <w:color w:val="auto"/>
          <w:sz w:val="24"/>
          <w:highlight w:val="none"/>
        </w:rPr>
        <w:t>，余款</w:t>
      </w:r>
      <w:r>
        <w:rPr>
          <w:rFonts w:ascii="宋体" w:hAnsi="宋体" w:cs="宋体"/>
          <w:color w:val="auto"/>
          <w:sz w:val="24"/>
          <w:highlight w:val="none"/>
          <w:u w:val="single"/>
        </w:rPr>
        <w:t>5%</w:t>
      </w:r>
      <w:r>
        <w:rPr>
          <w:rFonts w:hint="eastAsia" w:ascii="宋体" w:hAnsi="宋体" w:cs="宋体"/>
          <w:color w:val="auto"/>
          <w:sz w:val="24"/>
          <w:highlight w:val="none"/>
        </w:rPr>
        <w:t>作为质量保证金。质保期自</w:t>
      </w:r>
      <w:r>
        <w:rPr>
          <w:rFonts w:hint="eastAsia" w:ascii="宋体" w:hAnsi="宋体" w:cs="宋体"/>
          <w:color w:val="auto"/>
          <w:sz w:val="24"/>
          <w:highlight w:val="none"/>
          <w:u w:val="single"/>
        </w:rPr>
        <w:t>货物开箱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验收合格之日起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年。质保期满后，乙方申请退还质保金并提供相关资料后的</w:t>
      </w:r>
      <w:r>
        <w:rPr>
          <w:rFonts w:ascii="宋体" w:hAnsi="宋体" w:cs="宋体"/>
          <w:color w:val="auto"/>
          <w:sz w:val="24"/>
          <w:highlight w:val="none"/>
          <w:u w:val="single"/>
        </w:rPr>
        <w:t>15</w:t>
      </w:r>
      <w:r>
        <w:rPr>
          <w:rFonts w:hint="eastAsia" w:ascii="宋体" w:hAnsi="宋体" w:cs="宋体"/>
          <w:color w:val="auto"/>
          <w:sz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）本合同生效后，乙方按时供货，货物到齐且经</w:t>
      </w:r>
      <w:r>
        <w:rPr>
          <w:rFonts w:hint="eastAsia" w:ascii="宋体" w:hAnsi="宋体" w:cs="宋体"/>
          <w:color w:val="auto"/>
          <w:sz w:val="24"/>
          <w:highlight w:val="none"/>
          <w:u w:val="single"/>
        </w:rPr>
        <w:t>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验收合格后，甲方在收到乙方提交的请款资料及等额增值税专用发票后</w:t>
      </w:r>
      <w:r>
        <w:rPr>
          <w:rFonts w:ascii="宋体" w:hAnsi="宋体" w:cs="宋体"/>
          <w:color w:val="auto"/>
          <w:sz w:val="24"/>
          <w:highlight w:val="none"/>
          <w:u w:val="single"/>
        </w:rPr>
        <w:t>15</w:t>
      </w:r>
      <w:r>
        <w:rPr>
          <w:rFonts w:hint="eastAsia" w:ascii="宋体" w:hAnsi="宋体" w:cs="宋体"/>
          <w:color w:val="auto"/>
          <w:sz w:val="24"/>
          <w:highlight w:val="none"/>
        </w:rPr>
        <w:t>个工作日内向乙方支付至货款总额的</w:t>
      </w:r>
      <w:r>
        <w:rPr>
          <w:rFonts w:ascii="宋体" w:hAnsi="宋体" w:cs="宋体"/>
          <w:color w:val="auto"/>
          <w:sz w:val="24"/>
          <w:highlight w:val="none"/>
        </w:rPr>
        <w:t>95%</w:t>
      </w:r>
      <w:r>
        <w:rPr>
          <w:rFonts w:hint="eastAsia" w:ascii="宋体" w:hAnsi="宋体" w:cs="宋体"/>
          <w:color w:val="auto"/>
          <w:sz w:val="24"/>
          <w:highlight w:val="none"/>
        </w:rPr>
        <w:t>。余款</w:t>
      </w:r>
      <w:r>
        <w:rPr>
          <w:rFonts w:ascii="宋体" w:hAnsi="宋体" w:cs="宋体"/>
          <w:color w:val="auto"/>
          <w:sz w:val="24"/>
          <w:highlight w:val="none"/>
        </w:rPr>
        <w:t>5%</w:t>
      </w:r>
      <w:r>
        <w:rPr>
          <w:rFonts w:hint="eastAsia" w:ascii="宋体" w:hAnsi="宋体" w:cs="宋体"/>
          <w:color w:val="auto"/>
          <w:sz w:val="24"/>
          <w:highlight w:val="none"/>
        </w:rPr>
        <w:t>作为质量保证金。质保期自</w:t>
      </w:r>
      <w:r>
        <w:rPr>
          <w:rFonts w:hint="eastAsia" w:ascii="宋体" w:hAnsi="宋体" w:cs="宋体"/>
          <w:color w:val="auto"/>
          <w:sz w:val="24"/>
          <w:highlight w:val="none"/>
          <w:u w:val="single"/>
        </w:rPr>
        <w:t>货物开箱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验收合格之日起</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 xml:space="preserve"> </w:t>
      </w:r>
      <w:r>
        <w:rPr>
          <w:rFonts w:hint="eastAsia" w:ascii="宋体" w:hAnsi="宋体" w:cs="宋体"/>
          <w:color w:val="auto"/>
          <w:sz w:val="24"/>
          <w:highlight w:val="none"/>
        </w:rPr>
        <w:t>年。质保期满后，乙方申请退还质保金并提供相关资料后的</w:t>
      </w:r>
      <w:r>
        <w:rPr>
          <w:rFonts w:ascii="宋体" w:hAnsi="宋体" w:cs="宋体"/>
          <w:color w:val="auto"/>
          <w:sz w:val="24"/>
          <w:highlight w:val="none"/>
          <w:u w:val="single"/>
        </w:rPr>
        <w:t>15</w:t>
      </w:r>
      <w:r>
        <w:rPr>
          <w:rFonts w:hint="eastAsia" w:ascii="宋体" w:hAnsi="宋体" w:cs="宋体"/>
          <w:color w:val="auto"/>
          <w:sz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）本合同生效后，乙方按时供货，货物到齐且经</w:t>
      </w:r>
      <w:r>
        <w:rPr>
          <w:rFonts w:hint="eastAsia" w:ascii="宋体" w:hAnsi="宋体" w:cs="宋体"/>
          <w:color w:val="auto"/>
          <w:sz w:val="24"/>
          <w:highlight w:val="none"/>
          <w:u w:val="single"/>
        </w:rPr>
        <w:t>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验收合格后，甲方在收到乙方提交的请款资料及等额增值税专用发票后</w:t>
      </w:r>
      <w:r>
        <w:rPr>
          <w:rFonts w:ascii="宋体" w:hAnsi="宋体" w:cs="宋体"/>
          <w:color w:val="auto"/>
          <w:sz w:val="24"/>
          <w:highlight w:val="none"/>
          <w:u w:val="single"/>
        </w:rPr>
        <w:t>15</w:t>
      </w:r>
      <w:r>
        <w:rPr>
          <w:rFonts w:hint="eastAsia" w:ascii="宋体" w:hAnsi="宋体" w:cs="宋体"/>
          <w:color w:val="auto"/>
          <w:sz w:val="24"/>
          <w:highlight w:val="none"/>
        </w:rPr>
        <w:t>个工作日内向乙方支付至货款总额的</w:t>
      </w:r>
      <w:r>
        <w:rPr>
          <w:rFonts w:ascii="宋体" w:hAnsi="宋体" w:cs="宋体"/>
          <w:color w:val="auto"/>
          <w:sz w:val="24"/>
          <w:highlight w:val="none"/>
        </w:rPr>
        <w:t>100%</w:t>
      </w:r>
      <w:r>
        <w:rPr>
          <w:rFonts w:hint="eastAsia" w:ascii="宋体" w:hAnsi="宋体" w:cs="宋体"/>
          <w:color w:val="auto"/>
          <w:sz w:val="24"/>
          <w:highlight w:val="none"/>
        </w:rPr>
        <w:t>（适用于即时结清采购）。</w:t>
      </w:r>
    </w:p>
    <w:p>
      <w:pPr>
        <w:adjustRightInd w:val="0"/>
        <w:snapToGrid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）本合同生效后，乙方按时分批供货，每批货物到齐且经</w:t>
      </w:r>
      <w:r>
        <w:rPr>
          <w:rFonts w:hint="eastAsia" w:ascii="宋体" w:hAnsi="宋体" w:cs="宋体"/>
          <w:color w:val="auto"/>
          <w:sz w:val="24"/>
          <w:highlight w:val="none"/>
          <w:u w:val="single"/>
        </w:rPr>
        <w:t>开箱</w:t>
      </w:r>
      <w:r>
        <w:rPr>
          <w:rFonts w:ascii="宋体" w:hAnsi="宋体" w:cs="宋体"/>
          <w:color w:val="auto"/>
          <w:sz w:val="24"/>
          <w:highlight w:val="none"/>
          <w:u w:val="single"/>
        </w:rPr>
        <w:t>/</w:t>
      </w:r>
      <w:r>
        <w:rPr>
          <w:rFonts w:hint="eastAsia" w:ascii="宋体" w:hAnsi="宋体" w:cs="宋体"/>
          <w:color w:val="auto"/>
          <w:sz w:val="24"/>
          <w:highlight w:val="none"/>
          <w:u w:val="single"/>
        </w:rPr>
        <w:t>试运行</w:t>
      </w:r>
      <w:r>
        <w:rPr>
          <w:rFonts w:hint="eastAsia" w:ascii="宋体" w:hAnsi="宋体" w:cs="宋体"/>
          <w:color w:val="auto"/>
          <w:sz w:val="24"/>
          <w:highlight w:val="none"/>
        </w:rPr>
        <w:t>验收合格后，甲方在收到乙方提交的请款资料及等额增值税专用发票后</w:t>
      </w:r>
      <w:r>
        <w:rPr>
          <w:rFonts w:ascii="宋体" w:hAnsi="宋体" w:cs="宋体"/>
          <w:color w:val="auto"/>
          <w:sz w:val="24"/>
          <w:highlight w:val="none"/>
          <w:u w:val="single"/>
        </w:rPr>
        <w:t>15</w:t>
      </w:r>
      <w:r>
        <w:rPr>
          <w:rFonts w:hint="eastAsia" w:ascii="宋体" w:hAnsi="宋体" w:cs="宋体"/>
          <w:color w:val="auto"/>
          <w:sz w:val="24"/>
          <w:highlight w:val="none"/>
        </w:rPr>
        <w:t>个工作日内向乙方支付至该批货款总额的</w:t>
      </w:r>
      <w:r>
        <w:rPr>
          <w:rFonts w:ascii="宋体" w:hAnsi="宋体" w:cs="宋体"/>
          <w:color w:val="auto"/>
          <w:sz w:val="24"/>
          <w:highlight w:val="none"/>
        </w:rPr>
        <w:t>100%</w:t>
      </w:r>
      <w:r>
        <w:rPr>
          <w:rFonts w:hint="eastAsia" w:ascii="宋体" w:hAnsi="宋体" w:cs="宋体"/>
          <w:color w:val="auto"/>
          <w:sz w:val="24"/>
          <w:highlight w:val="none"/>
        </w:rPr>
        <w:t>（适用于分批供货且即时结清采购）。</w:t>
      </w:r>
    </w:p>
    <w:p>
      <w:pPr>
        <w:adjustRightInd w:val="0"/>
        <w:snapToGrid w:val="0"/>
        <w:spacing w:line="3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）其它支付方式：</w:t>
      </w:r>
    </w:p>
    <w:p>
      <w:pPr>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5.3</w:t>
      </w:r>
      <w:r>
        <w:rPr>
          <w:rFonts w:hint="eastAsia" w:ascii="宋体" w:hAnsi="宋体" w:cs="宋体"/>
          <w:color w:val="auto"/>
          <w:sz w:val="24"/>
          <w:highlight w:val="none"/>
        </w:rPr>
        <w:t>乙方收款账户：</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6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收款账号：</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开户行：</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0" w:lineRule="exact"/>
        <w:ind w:firstLine="480" w:firstLineChars="200"/>
        <w:rPr>
          <w:rFonts w:ascii="宋体" w:hAnsi="宋体" w:cs="宋体"/>
          <w:color w:val="auto"/>
          <w:sz w:val="24"/>
          <w:highlight w:val="none"/>
        </w:rPr>
      </w:pPr>
      <w:r>
        <w:rPr>
          <w:rFonts w:ascii="宋体" w:hAnsi="宋体" w:cs="宋体"/>
          <w:color w:val="auto"/>
          <w:sz w:val="24"/>
          <w:highlight w:val="none"/>
        </w:rPr>
        <w:t>5.4</w:t>
      </w:r>
      <w:r>
        <w:rPr>
          <w:rFonts w:hint="eastAsia" w:ascii="宋体" w:hAnsi="宋体" w:cs="宋体"/>
          <w:color w:val="auto"/>
          <w:sz w:val="24"/>
          <w:highlight w:val="none"/>
        </w:rPr>
        <w:t>付款方式：</w:t>
      </w: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网银支付；</w:t>
      </w:r>
      <w:r>
        <w:rPr>
          <w:rFonts w:ascii="宋体" w:hAnsi="宋体" w:cs="宋体"/>
          <w:color w:val="auto"/>
          <w:sz w:val="24"/>
          <w:highlight w:val="none"/>
        </w:rPr>
        <w:sym w:font="Wingdings" w:char="00A8"/>
      </w:r>
      <w:r>
        <w:rPr>
          <w:rFonts w:hint="eastAsia" w:ascii="宋体" w:hAnsi="宋体" w:cs="宋体"/>
          <w:color w:val="auto"/>
          <w:sz w:val="24"/>
          <w:highlight w:val="none"/>
        </w:rPr>
        <w:t>支票；</w:t>
      </w:r>
      <w:r>
        <w:rPr>
          <w:rFonts w:ascii="宋体" w:hAnsi="宋体" w:cs="宋体"/>
          <w:color w:val="auto"/>
          <w:sz w:val="24"/>
          <w:highlight w:val="none"/>
        </w:rPr>
        <w:sym w:font="Wingdings" w:char="00A8"/>
      </w:r>
      <w:r>
        <w:rPr>
          <w:rFonts w:hint="eastAsia" w:ascii="宋体" w:hAnsi="宋体" w:cs="宋体"/>
          <w:color w:val="auto"/>
          <w:sz w:val="24"/>
          <w:highlight w:val="none"/>
        </w:rPr>
        <w:t>其他：</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（建议采用网银支付、支票两种形式中之一）。</w:t>
      </w:r>
    </w:p>
    <w:bookmarkEnd w:id="21"/>
    <w:bookmarkEnd w:id="22"/>
    <w:p>
      <w:pPr>
        <w:widowControl/>
        <w:adjustRightInd w:val="0"/>
        <w:snapToGrid w:val="0"/>
        <w:spacing w:after="160" w:line="460" w:lineRule="exact"/>
        <w:ind w:firstLine="482" w:firstLineChars="200"/>
        <w:jc w:val="left"/>
        <w:rPr>
          <w:rFonts w:ascii="宋体" w:hAnsi="宋体" w:cs="宋体"/>
          <w:b/>
          <w:bCs/>
          <w:color w:val="auto"/>
          <w:sz w:val="24"/>
          <w:highlight w:val="none"/>
        </w:rPr>
      </w:pPr>
      <w:bookmarkStart w:id="32" w:name="_Toc5166"/>
      <w:bookmarkStart w:id="33" w:name="_Toc107446860"/>
      <w:bookmarkStart w:id="34" w:name="_Toc118086592"/>
      <w:bookmarkStart w:id="35" w:name="_Toc474245224"/>
      <w:bookmarkStart w:id="36" w:name="_Toc306350465"/>
      <w:bookmarkStart w:id="37" w:name="_Toc107446861"/>
      <w:bookmarkStart w:id="38" w:name="_Toc107447254"/>
      <w:bookmarkStart w:id="39" w:name="_Toc257"/>
      <w:bookmarkStart w:id="40" w:name="_Toc518992998"/>
      <w:bookmarkStart w:id="41" w:name="_Toc183666534"/>
      <w:bookmarkStart w:id="42" w:name="_Toc183666529"/>
      <w:bookmarkStart w:id="43" w:name="_Toc107447253"/>
      <w:bookmarkStart w:id="44" w:name="_Toc520190038"/>
      <w:r>
        <w:rPr>
          <w:rFonts w:hint="eastAsia" w:ascii="宋体" w:hAnsi="宋体" w:cs="宋体"/>
          <w:b/>
          <w:bCs/>
          <w:color w:val="auto"/>
          <w:sz w:val="24"/>
          <w:highlight w:val="none"/>
        </w:rPr>
        <w:t>第六条 违约责任</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单方面取消合同：任意一方未经对方同意单方面取消合同，应按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30%</w:t>
      </w:r>
      <w:r>
        <w:rPr>
          <w:rFonts w:hint="eastAsia" w:ascii="宋体" w:hAnsi="宋体" w:cs="宋体"/>
          <w:color w:val="auto"/>
          <w:sz w:val="24"/>
          <w:highlight w:val="none"/>
        </w:rPr>
        <w:t>向对方赔偿。</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乙方不能按时交货的，每逾期</w:t>
      </w:r>
      <w:r>
        <w:rPr>
          <w:rFonts w:ascii="宋体" w:hAnsi="宋体" w:cs="宋体"/>
          <w:color w:val="auto"/>
          <w:sz w:val="24"/>
          <w:highlight w:val="none"/>
        </w:rPr>
        <w:t>1</w:t>
      </w:r>
      <w:r>
        <w:rPr>
          <w:rFonts w:hint="eastAsia" w:ascii="宋体" w:hAnsi="宋体" w:cs="宋体"/>
          <w:color w:val="auto"/>
          <w:sz w:val="24"/>
          <w:highlight w:val="none"/>
        </w:rPr>
        <w:t>日，按</w:t>
      </w:r>
      <w:r>
        <w:rPr>
          <w:rFonts w:hint="eastAsia" w:ascii="宋体" w:hAnsi="宋体" w:cs="宋体"/>
          <w:color w:val="auto"/>
          <w:sz w:val="24"/>
          <w:highlight w:val="none"/>
          <w:u w:val="single"/>
        </w:rPr>
        <w:t>迟交货物总价的</w:t>
      </w:r>
      <w:r>
        <w:rPr>
          <w:rFonts w:ascii="宋体" w:hAnsi="宋体" w:cs="宋体"/>
          <w:color w:val="auto"/>
          <w:sz w:val="24"/>
          <w:highlight w:val="none"/>
          <w:u w:val="single"/>
        </w:rPr>
        <w:t xml:space="preserve"> 1%支付违约金</w:t>
      </w:r>
      <w:r>
        <w:rPr>
          <w:rFonts w:hint="eastAsia" w:ascii="宋体" w:hAnsi="宋体" w:cs="宋体"/>
          <w:color w:val="auto"/>
          <w:sz w:val="24"/>
          <w:highlight w:val="none"/>
        </w:rPr>
        <w:t>，逾期达到15天及以上的，甲方有权解除合同。</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6.3 </w:t>
      </w:r>
      <w:r>
        <w:rPr>
          <w:rFonts w:hint="eastAsia" w:ascii="宋体" w:hAnsi="宋体" w:cs="宋体"/>
          <w:color w:val="auto"/>
          <w:sz w:val="24"/>
          <w:highlight w:val="none"/>
        </w:rPr>
        <w:t>货物试运行验收不合格或货物在试运行验收后发现乙方所供货物不合格的，甲方有权退货或要求更换。甲方要求退货的，乙方应在收到甲方退货要求的</w:t>
      </w:r>
      <w:r>
        <w:rPr>
          <w:rFonts w:ascii="宋体" w:hAnsi="宋体" w:cs="宋体"/>
          <w:color w:val="auto"/>
          <w:sz w:val="24"/>
          <w:highlight w:val="none"/>
        </w:rPr>
        <w:t>3</w:t>
      </w:r>
      <w:r>
        <w:rPr>
          <w:rFonts w:hint="eastAsia" w:ascii="宋体" w:hAnsi="宋体" w:cs="宋体"/>
          <w:color w:val="auto"/>
          <w:sz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highlight w:val="none"/>
        </w:rPr>
        <w:t>3</w:t>
      </w:r>
      <w:r>
        <w:rPr>
          <w:rFonts w:hint="eastAsia" w:ascii="宋体" w:hAnsi="宋体" w:cs="宋体"/>
          <w:color w:val="auto"/>
          <w:sz w:val="24"/>
          <w:highlight w:val="none"/>
        </w:rPr>
        <w:t>日内重新交货并按</w:t>
      </w:r>
      <w:r>
        <w:rPr>
          <w:rFonts w:hint="eastAsia" w:ascii="宋体" w:hAnsi="宋体" w:cs="宋体"/>
          <w:color w:val="auto"/>
          <w:sz w:val="24"/>
          <w:highlight w:val="none"/>
          <w:u w:val="single"/>
        </w:rPr>
        <w:t>更换货物总价的</w:t>
      </w:r>
      <w:r>
        <w:rPr>
          <w:rFonts w:ascii="宋体" w:hAnsi="宋体" w:cs="宋体"/>
          <w:color w:val="auto"/>
          <w:sz w:val="24"/>
          <w:highlight w:val="none"/>
          <w:u w:val="single"/>
        </w:rPr>
        <w:t>10%</w:t>
      </w:r>
      <w:r>
        <w:rPr>
          <w:rFonts w:hint="eastAsia" w:ascii="宋体" w:hAnsi="宋体" w:cs="宋体"/>
          <w:color w:val="auto"/>
          <w:sz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6.4 </w:t>
      </w:r>
      <w:r>
        <w:rPr>
          <w:rFonts w:hint="eastAsia" w:ascii="宋体" w:hAnsi="宋体" w:cs="宋体"/>
          <w:color w:val="auto"/>
          <w:sz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highlight w:val="none"/>
        </w:rPr>
        <w:t>1日支付违约金人民币1万元，超过</w:t>
      </w:r>
      <w:r>
        <w:rPr>
          <w:rFonts w:ascii="宋体" w:hAnsi="宋体" w:cs="宋体"/>
          <w:color w:val="auto"/>
          <w:sz w:val="24"/>
          <w:highlight w:val="none"/>
          <w:u w:val="single"/>
        </w:rPr>
        <w:t>15</w:t>
      </w:r>
      <w:r>
        <w:rPr>
          <w:rFonts w:hint="eastAsia" w:ascii="宋体" w:hAnsi="宋体" w:cs="宋体"/>
          <w:color w:val="auto"/>
          <w:sz w:val="24"/>
          <w:highlight w:val="none"/>
        </w:rPr>
        <w:t>日，甲方有权解除合同并要求乙方支付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r>
        <w:rPr>
          <w:rFonts w:hint="eastAsia" w:ascii="宋体" w:hAnsi="宋体" w:cs="宋体"/>
          <w:color w:val="auto"/>
          <w:sz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highlight w:val="none"/>
        </w:rPr>
        <w:t>）</w:t>
      </w:r>
      <w:r>
        <w:rPr>
          <w:rFonts w:ascii="宋体" w:hAnsi="宋体" w:cs="宋体"/>
          <w:color w:val="auto"/>
          <w:sz w:val="24"/>
          <w:highlight w:val="none"/>
        </w:rPr>
        <w:t>。</w:t>
      </w:r>
    </w:p>
    <w:p>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6.5在合同有效期内，若乙方发生不诚信行为情形的，乙方自愿接受甲方按《广州市净水有限公司经营建设项目参建企业不诚信行为管理办法》处理。具体处理标准详见附件</w:t>
      </w: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w:t>
      </w:r>
    </w:p>
    <w:p>
      <w:pPr>
        <w:widowControl/>
        <w:adjustRightInd w:val="0"/>
        <w:snapToGrid w:val="0"/>
        <w:spacing w:after="160" w:line="4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第七条 不可抗力</w:t>
      </w:r>
    </w:p>
    <w:p>
      <w:pPr>
        <w:numPr>
          <w:ilvl w:val="255"/>
          <w:numId w:val="0"/>
        </w:num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7.1 </w:t>
      </w:r>
      <w:r>
        <w:rPr>
          <w:rFonts w:hint="eastAsia" w:ascii="宋体" w:hAnsi="宋体" w:cs="宋体"/>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7.2 </w:t>
      </w:r>
      <w:r>
        <w:rPr>
          <w:rFonts w:hint="eastAsia" w:ascii="宋体" w:hAnsi="宋体" w:cs="宋体"/>
          <w:color w:val="auto"/>
          <w:sz w:val="24"/>
          <w:highlight w:val="none"/>
        </w:rPr>
        <w:t>声称受到不可抗力影响的一方，应在发生不可抗力或知道发生不可抗力之后</w:t>
      </w:r>
      <w:r>
        <w:rPr>
          <w:rFonts w:ascii="宋体" w:hAnsi="宋体" w:cs="宋体"/>
          <w:color w:val="auto"/>
          <w:sz w:val="24"/>
          <w:highlight w:val="none"/>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7.3 </w:t>
      </w:r>
      <w:r>
        <w:rPr>
          <w:rFonts w:hint="eastAsia" w:ascii="宋体" w:hAnsi="宋体" w:cs="宋体"/>
          <w:color w:val="auto"/>
          <w:sz w:val="24"/>
          <w:highlight w:val="none"/>
        </w:rPr>
        <w:t>因不可抗力导致合同无法履行的时间自该不可抗力发生日起连续超过玖拾</w:t>
      </w:r>
      <w:r>
        <w:rPr>
          <w:rFonts w:ascii="宋体" w:hAnsi="宋体" w:cs="宋体"/>
          <w:color w:val="auto"/>
          <w:sz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7.4 </w:t>
      </w:r>
      <w:r>
        <w:rPr>
          <w:rFonts w:hint="eastAsia" w:ascii="宋体" w:hAnsi="宋体" w:cs="宋体"/>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第八条 争议解决</w:t>
      </w:r>
    </w:p>
    <w:p>
      <w:pPr>
        <w:spacing w:line="460" w:lineRule="exact"/>
        <w:ind w:firstLine="720" w:firstLineChars="300"/>
        <w:rPr>
          <w:rFonts w:ascii="宋体" w:hAnsi="宋体" w:cs="宋体"/>
          <w:color w:val="auto"/>
          <w:sz w:val="24"/>
          <w:highlight w:val="none"/>
        </w:rPr>
      </w:pPr>
      <w:r>
        <w:rPr>
          <w:rFonts w:ascii="宋体" w:hAnsi="宋体" w:cs="宋体"/>
          <w:bCs/>
          <w:color w:val="auto"/>
          <w:sz w:val="24"/>
          <w:highlight w:val="none"/>
        </w:rPr>
        <w:t>8.1</w:t>
      </w:r>
      <w:r>
        <w:rPr>
          <w:rFonts w:hint="eastAsia" w:ascii="宋体" w:hAnsi="宋体" w:cs="宋体"/>
          <w:bCs/>
          <w:color w:val="auto"/>
          <w:sz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highlight w:val="none"/>
          <w:u w:val="single"/>
        </w:rPr>
        <w:t>人民法院</w:t>
      </w:r>
      <w:r>
        <w:rPr>
          <w:rFonts w:hint="eastAsia" w:ascii="宋体" w:hAnsi="宋体" w:cs="宋体"/>
          <w:bCs/>
          <w:color w:val="auto"/>
          <w:sz w:val="24"/>
          <w:highlight w:val="none"/>
        </w:rPr>
        <w:t>提起诉讼</w:t>
      </w:r>
      <w:r>
        <w:rPr>
          <w:rFonts w:hint="eastAsia" w:ascii="宋体" w:hAnsi="宋体" w:cs="宋体"/>
          <w:color w:val="auto"/>
          <w:sz w:val="24"/>
          <w:highlight w:val="none"/>
        </w:rPr>
        <w:t>。</w:t>
      </w:r>
    </w:p>
    <w:p>
      <w:pPr>
        <w:spacing w:line="460" w:lineRule="exact"/>
        <w:ind w:firstLine="720" w:firstLineChars="300"/>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在甲方同意的情况下，除有争端之外的合同其它部分在争端解决前应继续执行。</w:t>
      </w:r>
    </w:p>
    <w:p>
      <w:pPr>
        <w:pStyle w:val="6"/>
        <w:rPr>
          <w:color w:val="auto"/>
          <w:highlight w:val="none"/>
        </w:rPr>
      </w:pPr>
      <w:r>
        <w:rPr>
          <w:rFonts w:hint="eastAsia"/>
          <w:color w:val="auto"/>
          <w:highlight w:val="none"/>
        </w:rPr>
        <w:t>第九条 其他</w:t>
      </w:r>
    </w:p>
    <w:p>
      <w:pPr>
        <w:spacing w:line="400" w:lineRule="exact"/>
        <w:ind w:firstLine="638" w:firstLineChars="266"/>
        <w:rPr>
          <w:rFonts w:ascii="宋体" w:hAnsi="宋体" w:cs="宋体"/>
          <w:b/>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本协议未尽事宜，可由甲乙双方另行签订补充协议。补充协议与本合同具有同等法律效力。</w:t>
      </w:r>
    </w:p>
    <w:p>
      <w:pPr>
        <w:spacing w:line="400" w:lineRule="exact"/>
        <w:ind w:firstLine="638" w:firstLineChars="266"/>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本合同自甲乙双方法定代表人或授权代理人签字并加盖公章之日起生效。</w:t>
      </w:r>
    </w:p>
    <w:p>
      <w:pPr>
        <w:spacing w:line="400" w:lineRule="exact"/>
        <w:ind w:firstLine="638" w:firstLineChars="266"/>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本合同一式八份，甲方执五份，乙方执三份。均具有同等法律效力。</w:t>
      </w:r>
    </w:p>
    <w:p>
      <w:pPr>
        <w:spacing w:line="400" w:lineRule="exact"/>
        <w:ind w:firstLine="638" w:firstLineChars="266"/>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补充条款：无。</w:t>
      </w:r>
    </w:p>
    <w:bookmarkEnd w:id="32"/>
    <w:bookmarkEnd w:id="33"/>
    <w:bookmarkEnd w:id="34"/>
    <w:bookmarkEnd w:id="35"/>
    <w:bookmarkEnd w:id="36"/>
    <w:bookmarkEnd w:id="37"/>
    <w:bookmarkEnd w:id="38"/>
    <w:bookmarkEnd w:id="39"/>
    <w:bookmarkEnd w:id="40"/>
    <w:bookmarkEnd w:id="41"/>
    <w:bookmarkEnd w:id="42"/>
    <w:bookmarkEnd w:id="43"/>
    <w:bookmarkEnd w:id="44"/>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附件：1. 中标通知书/发包通知书/委托函</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 廉洁协议书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3. 保密协议</w:t>
      </w:r>
    </w:p>
    <w:p>
      <w:pPr>
        <w:spacing w:line="50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4. 安全管理协议书（如有新版本，按新版本执行）</w:t>
      </w:r>
    </w:p>
    <w:p>
      <w:pPr>
        <w:spacing w:line="50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5. 技术</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需求书</w:t>
      </w:r>
    </w:p>
    <w:p>
      <w:pPr>
        <w:spacing w:line="50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6. 项目投入人员架构表</w:t>
      </w:r>
    </w:p>
    <w:p>
      <w:pPr>
        <w:numPr>
          <w:ilvl w:val="-1"/>
          <w:numId w:val="0"/>
        </w:numPr>
        <w:spacing w:line="500" w:lineRule="exact"/>
        <w:ind w:left="0" w:leftChars="0" w:firstLine="1200" w:firstLineChars="5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 xml:space="preserve">7. </w:t>
      </w:r>
      <w:r>
        <w:rPr>
          <w:rFonts w:hint="eastAsia" w:ascii="宋体" w:hAnsi="宋体" w:eastAsia="宋体" w:cs="宋体"/>
          <w:color w:val="auto"/>
          <w:sz w:val="24"/>
          <w:szCs w:val="24"/>
          <w:highlight w:val="none"/>
        </w:rPr>
        <w:t>不诚信行为的情形及相应被暂停参与投标活动的处理标准</w:t>
      </w:r>
    </w:p>
    <w:p>
      <w:pPr>
        <w:pStyle w:val="33"/>
        <w:rPr>
          <w:rFonts w:hint="default" w:eastAsia="仿宋_GB2312"/>
          <w:highlight w:val="none"/>
          <w:lang w:val="en-US" w:eastAsia="zh-CN"/>
        </w:rPr>
      </w:pP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500" w:lineRule="exact"/>
        <w:rPr>
          <w:rFonts w:ascii="宋体" w:hAnsi="宋体" w:cs="宋体"/>
          <w:color w:val="auto"/>
          <w:sz w:val="24"/>
          <w:highlight w:val="none"/>
        </w:rPr>
      </w:pPr>
      <w:r>
        <w:rPr>
          <w:rFonts w:hint="eastAsia" w:ascii="宋体" w:hAnsi="宋体" w:cs="宋体"/>
          <w:color w:val="auto"/>
          <w:sz w:val="24"/>
          <w:highlight w:val="none"/>
        </w:rPr>
        <w:t>地址：                               地址：</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                             经办人：</w:t>
      </w:r>
    </w:p>
    <w:p>
      <w:pPr>
        <w:spacing w:line="500" w:lineRule="exact"/>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 xml:space="preserve">签署日期：    年    月    日         签署日期：    年    月    日  </w:t>
      </w:r>
    </w:p>
    <w:p>
      <w:pPr>
        <w:spacing w:line="300" w:lineRule="auto"/>
        <w:rPr>
          <w:rFonts w:ascii="仿宋_GB2312" w:eastAsia="仿宋_GB2312"/>
          <w:color w:val="auto"/>
          <w:w w:val="90"/>
          <w:kern w:val="10"/>
          <w:sz w:val="24"/>
          <w:highlight w:val="none"/>
        </w:rPr>
      </w:pPr>
      <w:r>
        <w:rPr>
          <w:rFonts w:hint="eastAsia" w:ascii="仿宋_GB2312" w:eastAsia="仿宋_GB2312"/>
          <w:color w:val="auto"/>
          <w:w w:val="90"/>
          <w:kern w:val="10"/>
          <w:sz w:val="24"/>
          <w:highlight w:val="none"/>
        </w:rPr>
        <w:t xml:space="preserve">                                      </w:t>
      </w:r>
    </w:p>
    <w:p>
      <w:pPr>
        <w:rPr>
          <w:rFonts w:ascii="仿宋_GB2312" w:eastAsia="仿宋_GB2312"/>
          <w:color w:val="auto"/>
          <w:sz w:val="28"/>
          <w:szCs w:val="28"/>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widowControl/>
        <w:jc w:val="left"/>
        <w:rPr>
          <w:rFonts w:hint="eastAsia" w:ascii="仿宋_GB2312" w:hAnsi="仿宋_GB2312" w:eastAsia="仿宋_GB2312" w:cs="仿宋_GB2312"/>
          <w:b w:val="0"/>
          <w:bCs/>
          <w:color w:val="auto"/>
          <w:sz w:val="30"/>
          <w:szCs w:val="30"/>
          <w:highlight w:val="none"/>
        </w:rPr>
      </w:pPr>
      <w:r>
        <w:rPr>
          <w:rFonts w:hint="eastAsia" w:ascii="宋体" w:hAnsi="宋体" w:cs="宋体"/>
          <w:color w:val="auto"/>
          <w:szCs w:val="21"/>
          <w:highlight w:val="none"/>
        </w:rPr>
        <w:t>附件2</w:t>
      </w:r>
      <w:r>
        <w:rPr>
          <w:rFonts w:hint="eastAsia" w:ascii="宋体" w:hAnsi="宋体" w:cs="宋体"/>
          <w:b/>
          <w:color w:val="auto"/>
          <w:szCs w:val="21"/>
          <w:highlight w:val="none"/>
        </w:rPr>
        <w:t xml:space="preserve">               </w:t>
      </w:r>
      <w:r>
        <w:rPr>
          <w:rFonts w:hint="eastAsia" w:ascii="仿宋_GB2312" w:hAnsi="仿宋_GB2312" w:eastAsia="仿宋_GB2312" w:cs="仿宋_GB2312"/>
          <w:b w:val="0"/>
          <w:bCs/>
          <w:color w:val="auto"/>
          <w:sz w:val="30"/>
          <w:szCs w:val="30"/>
          <w:highlight w:val="none"/>
        </w:rPr>
        <w:t xml:space="preserve">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color w:val="auto"/>
          <w:sz w:val="30"/>
          <w:szCs w:val="30"/>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spacing w:line="540" w:lineRule="exact"/>
        <w:rPr>
          <w:rFonts w:ascii="宋体" w:hAnsi="宋体" w:cs="宋体"/>
          <w:color w:val="auto"/>
          <w:szCs w:val="21"/>
          <w:highlight w:val="none"/>
        </w:rPr>
      </w:pPr>
      <w:r>
        <w:rPr>
          <w:rFonts w:hint="eastAsia" w:ascii="宋体" w:hAnsi="宋体" w:cs="宋体"/>
          <w:color w:val="auto"/>
          <w:szCs w:val="21"/>
          <w:highlight w:val="none"/>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u w:val="single"/>
          <w:lang w:eastAsia="zh-CN"/>
        </w:rPr>
        <w:t>互联网出口网络安全设备购置项目</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互联网出口网络安全设备购置项目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6"/>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46"/>
        <w:ind w:left="0" w:firstLine="420" w:firstLineChars="200"/>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1.甲方向乙方提供所有资料，仅供该项目合作使用，乙方应妥善保管，不得遗失、转借、复印。</w:t>
      </w:r>
    </w:p>
    <w:p>
      <w:pPr>
        <w:pStyle w:val="46"/>
        <w:ind w:left="0" w:firstLine="420" w:firstLineChars="200"/>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lang w:eastAsia="zh-CN"/>
        </w:rPr>
        <w:t>互联网出口网络安全设备购置项目</w:t>
      </w:r>
      <w:r>
        <w:rPr>
          <w:rFonts w:hint="eastAsia" w:ascii="宋体" w:hAnsi="宋体" w:cs="宋体"/>
          <w:color w:val="auto"/>
          <w:szCs w:val="21"/>
          <w:highlight w:val="none"/>
          <w:u w:val="single"/>
        </w:rPr>
        <w:t>合同（穗净水合[     ]    号）</w:t>
      </w:r>
      <w:r>
        <w:rPr>
          <w:rFonts w:hint="eastAsia" w:ascii="宋体" w:hAnsi="宋体" w:cs="宋体"/>
          <w:color w:val="auto"/>
          <w:szCs w:val="21"/>
          <w:highlight w:val="none"/>
        </w:rPr>
        <w:t>的合同附件，并具有同等的法律效力，本协议自双方签字盖章之日起生效，与主合同同时终止。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color w:val="auto"/>
          <w:szCs w:val="21"/>
          <w:highlight w:val="none"/>
        </w:rPr>
        <w:t>附件4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本协议作为互联网出口网络安全设备购置项目合同（穗净水合[     ]    号）的组成部分，与主合同具有同等法律效力。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60"/>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ind w:firstLine="720" w:firstLineChars="300"/>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ind w:firstLine="720" w:firstLineChars="300"/>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adjustRightInd w:val="0"/>
        <w:snapToGrid w:val="0"/>
        <w:spacing w:line="440" w:lineRule="exact"/>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附件5</w:t>
      </w:r>
      <w:r>
        <w:rPr>
          <w:rFonts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技术服务</w:t>
      </w:r>
      <w:r>
        <w:rPr>
          <w:rFonts w:hint="eastAsia" w:ascii="宋体" w:hAnsi="宋体" w:cs="宋体"/>
          <w:b/>
          <w:bCs/>
          <w:color w:val="auto"/>
          <w:szCs w:val="21"/>
          <w:highlight w:val="none"/>
        </w:rPr>
        <w:t>需求</w:t>
      </w:r>
    </w:p>
    <w:p>
      <w:pPr>
        <w:pStyle w:val="26"/>
        <w:ind w:firstLine="0" w:firstLineChars="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一、技术需求</w:t>
      </w:r>
    </w:p>
    <w:tbl>
      <w:tblPr>
        <w:tblStyle w:val="27"/>
        <w:tblW w:w="8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457"/>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both"/>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cs="宋体"/>
                <w:b/>
                <w:bCs/>
                <w:i w:val="0"/>
                <w:caps w:val="0"/>
                <w:color w:val="auto"/>
                <w:spacing w:val="0"/>
                <w:w w:val="100"/>
                <w:kern w:val="0"/>
                <w:sz w:val="28"/>
                <w:szCs w:val="28"/>
                <w:highlight w:val="none"/>
              </w:rPr>
              <w:t>类型</w:t>
            </w:r>
          </w:p>
        </w:tc>
        <w:tc>
          <w:tcPr>
            <w:tcW w:w="245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b/>
                <w:i w:val="0"/>
                <w:caps w:val="0"/>
                <w:color w:val="auto"/>
                <w:spacing w:val="0"/>
                <w:w w:val="100"/>
                <w:kern w:val="0"/>
                <w:sz w:val="28"/>
                <w:szCs w:val="28"/>
                <w:highlight w:val="none"/>
              </w:rPr>
              <w:t>指标项</w:t>
            </w:r>
          </w:p>
        </w:tc>
        <w:tc>
          <w:tcPr>
            <w:tcW w:w="5603"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8"/>
                <w:szCs w:val="28"/>
                <w:highlight w:val="none"/>
              </w:rPr>
            </w:pPr>
            <w:r>
              <w:rPr>
                <w:rFonts w:hint="eastAsia" w:ascii="仿宋" w:hAnsi="仿宋" w:eastAsia="仿宋"/>
                <w:b/>
                <w:i w:val="0"/>
                <w:caps w:val="0"/>
                <w:color w:val="auto"/>
                <w:spacing w:val="0"/>
                <w:w w:val="100"/>
                <w:kern w:val="0"/>
                <w:sz w:val="28"/>
                <w:szCs w:val="28"/>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7" w:type="dxa"/>
            <w:vMerge w:val="restart"/>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性能要求</w:t>
            </w: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防雷击</w:t>
            </w: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必须通过国家无线电监测中心检测中心浪涌（冲击）抗扰度（4KV）测试项目，并出具国家无线电监测中心检测中心委托测试报告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47" w:type="dxa"/>
            <w:vMerge w:val="continue"/>
            <w:tcBorders>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吞吐量</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防火墙吞吐量：≥16Gbps；IPS吞吐量：≥</w:t>
            </w:r>
            <w:r>
              <w:rPr>
                <w:rFonts w:hint="eastAsia" w:ascii="仿宋" w:hAnsi="仿宋" w:eastAsia="仿宋"/>
                <w:b w:val="0"/>
                <w:i w:val="0"/>
                <w:caps w:val="0"/>
                <w:color w:val="auto"/>
                <w:spacing w:val="0"/>
                <w:w w:val="100"/>
                <w:kern w:val="0"/>
                <w:sz w:val="28"/>
                <w:szCs w:val="28"/>
                <w:highlight w:val="none"/>
                <w:lang w:val="en-US" w:eastAsia="zh-CN"/>
              </w:rPr>
              <w:t>8.5</w:t>
            </w:r>
            <w:r>
              <w:rPr>
                <w:rFonts w:hint="eastAsia" w:ascii="仿宋" w:hAnsi="仿宋" w:eastAsia="仿宋"/>
                <w:b w:val="0"/>
                <w:i w:val="0"/>
                <w:caps w:val="0"/>
                <w:color w:val="auto"/>
                <w:spacing w:val="0"/>
                <w:w w:val="100"/>
                <w:kern w:val="0"/>
                <w:sz w:val="28"/>
                <w:szCs w:val="28"/>
                <w:highlight w:val="none"/>
              </w:rPr>
              <w:t>Gbps；防病毒吞吐量：≥</w:t>
            </w:r>
            <w:r>
              <w:rPr>
                <w:rFonts w:hint="eastAsia" w:ascii="仿宋" w:hAnsi="仿宋" w:eastAsia="仿宋"/>
                <w:b w:val="0"/>
                <w:i w:val="0"/>
                <w:caps w:val="0"/>
                <w:color w:val="auto"/>
                <w:spacing w:val="0"/>
                <w:w w:val="100"/>
                <w:kern w:val="0"/>
                <w:sz w:val="28"/>
                <w:szCs w:val="28"/>
                <w:highlight w:val="none"/>
                <w:lang w:val="en-US" w:eastAsia="zh-CN"/>
              </w:rPr>
              <w:t>5</w:t>
            </w:r>
            <w:r>
              <w:rPr>
                <w:rFonts w:ascii="仿宋" w:hAnsi="仿宋" w:eastAsia="仿宋"/>
                <w:b w:val="0"/>
                <w:i w:val="0"/>
                <w:caps w:val="0"/>
                <w:color w:val="auto"/>
                <w:spacing w:val="0"/>
                <w:w w:val="100"/>
                <w:kern w:val="0"/>
                <w:sz w:val="28"/>
                <w:szCs w:val="28"/>
                <w:highlight w:val="none"/>
              </w:rPr>
              <w:t>G</w:t>
            </w:r>
            <w:r>
              <w:rPr>
                <w:rFonts w:hint="eastAsia" w:ascii="仿宋" w:hAnsi="仿宋" w:eastAsia="仿宋"/>
                <w:b w:val="0"/>
                <w:i w:val="0"/>
                <w:caps w:val="0"/>
                <w:color w:val="auto"/>
                <w:spacing w:val="0"/>
                <w:w w:val="100"/>
                <w:kern w:val="0"/>
                <w:sz w:val="28"/>
                <w:szCs w:val="28"/>
                <w:highlight w:val="none"/>
              </w:rPr>
              <w:t>bps；IP</w:t>
            </w:r>
            <w:r>
              <w:rPr>
                <w:rFonts w:hint="eastAsia" w:ascii="仿宋" w:hAnsi="仿宋" w:eastAsia="仿宋"/>
                <w:b w:val="0"/>
                <w:i w:val="0"/>
                <w:caps w:val="0"/>
                <w:color w:val="auto"/>
                <w:spacing w:val="0"/>
                <w:w w:val="100"/>
                <w:kern w:val="0"/>
                <w:sz w:val="28"/>
                <w:szCs w:val="28"/>
                <w:highlight w:val="none"/>
                <w:lang w:val="en-US" w:eastAsia="zh-CN"/>
              </w:rPr>
              <w:t>SEC</w:t>
            </w:r>
            <w:r>
              <w:rPr>
                <w:rFonts w:hint="eastAsia" w:ascii="仿宋" w:hAnsi="仿宋" w:eastAsia="仿宋"/>
                <w:b w:val="0"/>
                <w:i w:val="0"/>
                <w:caps w:val="0"/>
                <w:color w:val="auto"/>
                <w:spacing w:val="0"/>
                <w:w w:val="100"/>
                <w:kern w:val="0"/>
                <w:sz w:val="28"/>
                <w:szCs w:val="28"/>
                <w:highlight w:val="none"/>
              </w:rPr>
              <w:t>吞吐量：≥</w:t>
            </w:r>
            <w:r>
              <w:rPr>
                <w:rFonts w:hint="eastAsia" w:ascii="仿宋" w:hAnsi="仿宋" w:eastAsia="仿宋"/>
                <w:b w:val="0"/>
                <w:i w:val="0"/>
                <w:caps w:val="0"/>
                <w:color w:val="auto"/>
                <w:spacing w:val="0"/>
                <w:w w:val="100"/>
                <w:kern w:val="0"/>
                <w:sz w:val="28"/>
                <w:szCs w:val="28"/>
                <w:highlight w:val="none"/>
                <w:lang w:val="en-US" w:eastAsia="zh-CN"/>
              </w:rPr>
              <w:t>3</w:t>
            </w:r>
            <w:r>
              <w:rPr>
                <w:rFonts w:ascii="仿宋" w:hAnsi="仿宋" w:eastAsia="仿宋"/>
                <w:b w:val="0"/>
                <w:i w:val="0"/>
                <w:caps w:val="0"/>
                <w:color w:val="auto"/>
                <w:spacing w:val="0"/>
                <w:w w:val="100"/>
                <w:kern w:val="0"/>
                <w:sz w:val="28"/>
                <w:szCs w:val="28"/>
                <w:highlight w:val="none"/>
              </w:rPr>
              <w:t>G</w:t>
            </w:r>
            <w:r>
              <w:rPr>
                <w:rFonts w:hint="eastAsia" w:ascii="仿宋" w:hAnsi="仿宋" w:eastAsia="仿宋"/>
                <w:b w:val="0"/>
                <w:i w:val="0"/>
                <w:caps w:val="0"/>
                <w:color w:val="auto"/>
                <w:spacing w:val="0"/>
                <w:w w:val="100"/>
                <w:kern w:val="0"/>
                <w:sz w:val="28"/>
                <w:szCs w:val="28"/>
                <w:highlight w:val="none"/>
              </w:rPr>
              <w: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7" w:type="dxa"/>
            <w:vMerge w:val="continue"/>
            <w:tcBorders>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val="en-US" w:eastAsia="zh-CN"/>
              </w:rPr>
            </w:pPr>
            <w:r>
              <w:rPr>
                <w:rFonts w:hint="eastAsia" w:ascii="仿宋" w:hAnsi="仿宋" w:eastAsia="仿宋"/>
                <w:b w:val="0"/>
                <w:i w:val="0"/>
                <w:caps w:val="0"/>
                <w:color w:val="auto"/>
                <w:spacing w:val="0"/>
                <w:w w:val="100"/>
                <w:kern w:val="0"/>
                <w:sz w:val="28"/>
                <w:szCs w:val="28"/>
                <w:highlight w:val="none"/>
                <w:lang w:val="en-US" w:eastAsia="zh-CN"/>
              </w:rPr>
              <w:t>接口数量</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管理接口：要求配置1个CON接口，</w:t>
            </w:r>
            <w:r>
              <w:rPr>
                <w:rFonts w:hint="eastAsia" w:ascii="仿宋" w:hAnsi="仿宋" w:eastAsia="仿宋"/>
                <w:b w:val="0"/>
                <w:i w:val="0"/>
                <w:caps w:val="0"/>
                <w:color w:val="auto"/>
                <w:spacing w:val="0"/>
                <w:w w:val="100"/>
                <w:kern w:val="0"/>
                <w:sz w:val="28"/>
                <w:szCs w:val="28"/>
                <w:highlight w:val="none"/>
                <w:lang w:val="en-US" w:eastAsia="zh-CN"/>
              </w:rPr>
              <w:t>2</w:t>
            </w:r>
            <w:r>
              <w:rPr>
                <w:rFonts w:hint="eastAsia" w:ascii="仿宋" w:hAnsi="仿宋" w:eastAsia="仿宋"/>
                <w:b w:val="0"/>
                <w:i w:val="0"/>
                <w:caps w:val="0"/>
                <w:color w:val="auto"/>
                <w:spacing w:val="0"/>
                <w:w w:val="100"/>
                <w:kern w:val="0"/>
                <w:sz w:val="28"/>
                <w:szCs w:val="28"/>
                <w:highlight w:val="none"/>
              </w:rPr>
              <w:t>个USB口 ，1个HA口，1个MGT口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847" w:type="dxa"/>
            <w:vMerge w:val="continue"/>
            <w:tcBorders>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网络接口：要求</w:t>
            </w:r>
            <w:r>
              <w:rPr>
                <w:rFonts w:hint="eastAsia" w:ascii="仿宋" w:hAnsi="仿宋" w:eastAsia="仿宋"/>
                <w:b w:val="0"/>
                <w:i w:val="0"/>
                <w:caps w:val="0"/>
                <w:color w:val="auto"/>
                <w:spacing w:val="0"/>
                <w:w w:val="100"/>
                <w:kern w:val="0"/>
                <w:sz w:val="28"/>
                <w:szCs w:val="28"/>
                <w:highlight w:val="none"/>
                <w:lang w:val="en-US" w:eastAsia="zh-CN"/>
              </w:rPr>
              <w:t>16</w:t>
            </w:r>
            <w:r>
              <w:rPr>
                <w:rFonts w:hint="eastAsia" w:ascii="仿宋" w:hAnsi="仿宋" w:eastAsia="仿宋"/>
                <w:b w:val="0"/>
                <w:i w:val="0"/>
                <w:caps w:val="0"/>
                <w:color w:val="auto"/>
                <w:spacing w:val="0"/>
                <w:w w:val="100"/>
                <w:kern w:val="0"/>
                <w:sz w:val="28"/>
                <w:szCs w:val="28"/>
                <w:highlight w:val="none"/>
              </w:rPr>
              <w:t>个千兆电口（含</w:t>
            </w:r>
            <w:r>
              <w:rPr>
                <w:rFonts w:hint="eastAsia" w:ascii="仿宋" w:hAnsi="仿宋" w:eastAsia="仿宋"/>
                <w:b w:val="0"/>
                <w:i w:val="0"/>
                <w:caps w:val="0"/>
                <w:color w:val="auto"/>
                <w:spacing w:val="0"/>
                <w:w w:val="100"/>
                <w:kern w:val="0"/>
                <w:sz w:val="28"/>
                <w:szCs w:val="28"/>
                <w:highlight w:val="none"/>
                <w:lang w:val="en-US" w:eastAsia="zh-CN"/>
              </w:rPr>
              <w:t>2</w:t>
            </w:r>
            <w:r>
              <w:rPr>
                <w:rFonts w:hint="eastAsia" w:ascii="仿宋" w:hAnsi="仿宋" w:eastAsia="仿宋"/>
                <w:b w:val="0"/>
                <w:i w:val="0"/>
                <w:caps w:val="0"/>
                <w:color w:val="auto"/>
                <w:spacing w:val="0"/>
                <w:w w:val="100"/>
                <w:kern w:val="0"/>
                <w:sz w:val="28"/>
                <w:szCs w:val="28"/>
                <w:highlight w:val="none"/>
              </w:rPr>
              <w:t>对Bypass口）,</w:t>
            </w:r>
            <w:r>
              <w:rPr>
                <w:rFonts w:hint="eastAsia" w:ascii="仿宋" w:hAnsi="仿宋" w:eastAsia="仿宋"/>
                <w:b w:val="0"/>
                <w:i w:val="0"/>
                <w:caps w:val="0"/>
                <w:color w:val="auto"/>
                <w:spacing w:val="0"/>
                <w:w w:val="100"/>
                <w:kern w:val="0"/>
                <w:sz w:val="28"/>
                <w:szCs w:val="28"/>
                <w:highlight w:val="none"/>
                <w:lang w:val="en-US" w:eastAsia="zh-CN"/>
              </w:rPr>
              <w:t>8</w:t>
            </w:r>
            <w:r>
              <w:rPr>
                <w:rFonts w:hint="eastAsia" w:ascii="仿宋" w:hAnsi="仿宋" w:eastAsia="仿宋"/>
                <w:b w:val="0"/>
                <w:i w:val="0"/>
                <w:caps w:val="0"/>
                <w:color w:val="auto"/>
                <w:spacing w:val="0"/>
                <w:w w:val="100"/>
                <w:kern w:val="0"/>
                <w:sz w:val="28"/>
                <w:szCs w:val="28"/>
                <w:highlight w:val="none"/>
              </w:rPr>
              <w:t>个SFP接口 ，2个SFP+</w:t>
            </w:r>
            <w:r>
              <w:rPr>
                <w:rFonts w:hint="eastAsia" w:ascii="仿宋" w:hAnsi="仿宋" w:eastAsia="仿宋"/>
                <w:b w:val="0"/>
                <w:i w:val="0"/>
                <w:caps w:val="0"/>
                <w:color w:val="auto"/>
                <w:spacing w:val="0"/>
                <w:w w:val="100"/>
                <w:kern w:val="0"/>
                <w:sz w:val="28"/>
                <w:szCs w:val="28"/>
                <w:highlight w:val="none"/>
                <w:lang w:eastAsia="zh-CN"/>
              </w:rPr>
              <w:t>千兆</w:t>
            </w:r>
            <w:r>
              <w:rPr>
                <w:rFonts w:hint="eastAsia" w:ascii="仿宋" w:hAnsi="仿宋" w:eastAsia="仿宋"/>
                <w:b w:val="0"/>
                <w:i w:val="0"/>
                <w:caps w:val="0"/>
                <w:color w:val="auto"/>
                <w:spacing w:val="0"/>
                <w:w w:val="100"/>
                <w:kern w:val="0"/>
                <w:sz w:val="28"/>
                <w:szCs w:val="28"/>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最大并发会话数</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540万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每秒新建会话数</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（HTTP）</w:t>
            </w:r>
            <w:r>
              <w:rPr>
                <w:rFonts w:ascii="仿宋" w:hAnsi="仿宋" w:eastAsia="仿宋"/>
                <w:b w:val="0"/>
                <w:i w:val="0"/>
                <w:caps w:val="0"/>
                <w:color w:val="auto"/>
                <w:spacing w:val="0"/>
                <w:w w:val="100"/>
                <w:kern w:val="0"/>
                <w:sz w:val="28"/>
                <w:szCs w:val="28"/>
                <w:highlight w:val="none"/>
              </w:rPr>
              <w:t>1</w:t>
            </w:r>
            <w:r>
              <w:rPr>
                <w:rFonts w:hint="eastAsia" w:ascii="仿宋" w:hAnsi="仿宋" w:eastAsia="仿宋"/>
                <w:b w:val="0"/>
                <w:i w:val="0"/>
                <w:caps w:val="0"/>
                <w:color w:val="auto"/>
                <w:spacing w:val="0"/>
                <w:w w:val="100"/>
                <w:kern w:val="0"/>
                <w:sz w:val="28"/>
                <w:szCs w:val="28"/>
                <w:highlight w:val="none"/>
                <w:lang w:val="en-US" w:eastAsia="zh-CN"/>
              </w:rPr>
              <w:t>4</w:t>
            </w:r>
            <w:r>
              <w:rPr>
                <w:rFonts w:hint="eastAsia" w:ascii="仿宋" w:hAnsi="仿宋" w:eastAsia="仿宋"/>
                <w:b w:val="0"/>
                <w:i w:val="0"/>
                <w:caps w:val="0"/>
                <w:color w:val="auto"/>
                <w:spacing w:val="0"/>
                <w:w w:val="100"/>
                <w:kern w:val="0"/>
                <w:sz w:val="28"/>
                <w:szCs w:val="2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eastAsia" w:ascii="仿宋" w:hAnsi="仿宋" w:eastAsia="仿宋"/>
                <w:b w:val="0"/>
                <w:i w:val="0"/>
                <w:caps w:val="0"/>
                <w:color w:val="auto"/>
                <w:spacing w:val="0"/>
                <w:w w:val="100"/>
                <w:kern w:val="0"/>
                <w:sz w:val="28"/>
                <w:szCs w:val="28"/>
                <w:highlight w:val="none"/>
                <w:lang w:val="en-US" w:eastAsia="zh-CN"/>
              </w:rPr>
              <w:t>配置要求</w:t>
            </w:r>
          </w:p>
        </w:tc>
        <w:tc>
          <w:tcPr>
            <w:tcW w:w="56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eastAsia" w:ascii="仿宋" w:hAnsi="仿宋" w:eastAsia="仿宋"/>
                <w:b w:val="0"/>
                <w:i w:val="0"/>
                <w:caps w:val="0"/>
                <w:color w:val="auto"/>
                <w:spacing w:val="0"/>
                <w:w w:val="100"/>
                <w:kern w:val="0"/>
                <w:sz w:val="28"/>
                <w:szCs w:val="28"/>
                <w:highlight w:val="none"/>
                <w:lang w:val="en-US" w:eastAsia="zh-CN"/>
              </w:rPr>
              <w:t>配置不低于100个SSL VPN并发授权；且配置不低于20条链路负载均衡授权。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网络适应性</w:t>
            </w:r>
          </w:p>
        </w:tc>
        <w:tc>
          <w:tcPr>
            <w:tcW w:w="245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接入模式</w:t>
            </w: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必须支持透明、路由、混合、旁路四种工作模式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必须支持在旁路模式下对流量进行统计、扫描、记录和会话重置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ARP欺骗防护</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为了防御ARP攻击和ARP病毒，要求支持免费 ARP广播及ARP客户端认证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路由协议</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必须支持OSPF、BGP和RIPv1/v2（动态路由协议非透传）支持策略路由、支持ISP路由并内置多运营商路由表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必须支持IPv4和IPv6的静态路由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支持基于动态端口应用协议的策略路由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支持虚拟路由功能，每个虚拟路由中拥有独立的路由表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高可用性（HA）</w:t>
            </w:r>
          </w:p>
        </w:tc>
        <w:tc>
          <w:tcPr>
            <w:tcW w:w="5603" w:type="dxa"/>
            <w:tcBorders>
              <w:top w:val="single" w:color="auto" w:sz="4" w:space="0"/>
              <w:left w:val="single" w:color="auto" w:sz="4" w:space="0"/>
              <w:bottom w:val="single" w:color="auto" w:sz="4" w:space="0"/>
              <w:right w:val="single" w:color="auto" w:sz="4" w:space="0"/>
            </w:tcBorders>
            <w:shd w:val="clear" w:color="auto" w:fill="FFFFFF"/>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支持A-S模式，A-A模式；支持NAT场景的非对称流量，同时支持BFD for static，ospf，BGP，保证网络的快速收敛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访问控制</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抗DDoS攻击</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必须支持抵御所列所有攻击类型，包括：DNS Query Flood、SYN Flood、UDP Flood、ICMP Flood、Ping of Death、Smurf、Winnuke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会话控制</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支持会话控制功能，要求能够基于源、目的、应用协议三种条件做会话数限制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支持会话控制功能，要求能够限制会话新建速率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入侵检测和防病毒</w:t>
            </w:r>
          </w:p>
        </w:tc>
        <w:tc>
          <w:tcPr>
            <w:tcW w:w="2457" w:type="dxa"/>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入侵检测</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支持自定义入侵防御特征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 依据IP、TCP、UDP、IGMP、ICMP等网络层的各项参数设置特征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全面设置</w:t>
            </w:r>
            <w:r>
              <w:rPr>
                <w:rFonts w:ascii="仿宋" w:hAnsi="仿宋" w:eastAsia="仿宋"/>
                <w:b w:val="0"/>
                <w:i w:val="0"/>
                <w:caps w:val="0"/>
                <w:color w:val="auto"/>
                <w:spacing w:val="0"/>
                <w:w w:val="100"/>
                <w:kern w:val="0"/>
                <w:sz w:val="28"/>
                <w:szCs w:val="28"/>
                <w:highlight w:val="none"/>
              </w:rPr>
              <w:t>TCP/IP</w:t>
            </w:r>
            <w:r>
              <w:rPr>
                <w:rFonts w:hint="eastAsia" w:ascii="仿宋" w:hAnsi="仿宋" w:eastAsia="仿宋"/>
                <w:b w:val="0"/>
                <w:i w:val="0"/>
                <w:caps w:val="0"/>
                <w:color w:val="auto"/>
                <w:spacing w:val="0"/>
                <w:w w:val="100"/>
                <w:kern w:val="0"/>
                <w:sz w:val="28"/>
                <w:szCs w:val="28"/>
                <w:highlight w:val="none"/>
              </w:rPr>
              <w:t>应用层的特征比对内容，不受通信协议的限制</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支持跨数据包检测机制，包括：比对位移</w:t>
            </w:r>
            <w:r>
              <w:rPr>
                <w:rFonts w:ascii="仿宋" w:hAnsi="仿宋" w:eastAsia="仿宋"/>
                <w:b w:val="0"/>
                <w:i w:val="0"/>
                <w:caps w:val="0"/>
                <w:color w:val="auto"/>
                <w:spacing w:val="0"/>
                <w:w w:val="100"/>
                <w:kern w:val="0"/>
                <w:sz w:val="28"/>
                <w:szCs w:val="28"/>
                <w:highlight w:val="none"/>
              </w:rPr>
              <w:t>(matching offset)</w:t>
            </w:r>
            <w:r>
              <w:rPr>
                <w:rFonts w:hint="eastAsia" w:ascii="仿宋" w:hAnsi="仿宋" w:eastAsia="仿宋"/>
                <w:b w:val="0"/>
                <w:i w:val="0"/>
                <w:caps w:val="0"/>
                <w:color w:val="auto"/>
                <w:spacing w:val="0"/>
                <w:w w:val="100"/>
                <w:kern w:val="0"/>
                <w:sz w:val="28"/>
                <w:szCs w:val="28"/>
                <w:highlight w:val="none"/>
              </w:rPr>
              <w:t>、比对长度</w:t>
            </w:r>
            <w:r>
              <w:rPr>
                <w:rFonts w:ascii="仿宋" w:hAnsi="仿宋" w:eastAsia="仿宋"/>
                <w:b w:val="0"/>
                <w:i w:val="0"/>
                <w:caps w:val="0"/>
                <w:color w:val="auto"/>
                <w:spacing w:val="0"/>
                <w:w w:val="100"/>
                <w:kern w:val="0"/>
                <w:sz w:val="28"/>
                <w:szCs w:val="28"/>
                <w:highlight w:val="none"/>
              </w:rPr>
              <w:t>(matching depth)</w:t>
            </w:r>
            <w:r>
              <w:rPr>
                <w:rFonts w:hint="eastAsia" w:ascii="仿宋" w:hAnsi="仿宋" w:eastAsia="仿宋"/>
                <w:b w:val="0"/>
                <w:i w:val="0"/>
                <w:caps w:val="0"/>
                <w:color w:val="auto"/>
                <w:spacing w:val="0"/>
                <w:w w:val="100"/>
                <w:kern w:val="0"/>
                <w:sz w:val="28"/>
                <w:szCs w:val="28"/>
                <w:highlight w:val="none"/>
              </w:rPr>
              <w:t>、比对距离</w:t>
            </w:r>
            <w:r>
              <w:rPr>
                <w:rFonts w:ascii="仿宋" w:hAnsi="仿宋" w:eastAsia="仿宋"/>
                <w:b w:val="0"/>
                <w:i w:val="0"/>
                <w:caps w:val="0"/>
                <w:color w:val="auto"/>
                <w:spacing w:val="0"/>
                <w:w w:val="100"/>
                <w:kern w:val="0"/>
                <w:sz w:val="28"/>
                <w:szCs w:val="28"/>
                <w:highlight w:val="none"/>
              </w:rPr>
              <w:t>(matching distance)</w:t>
            </w:r>
            <w:r>
              <w:rPr>
                <w:rFonts w:hint="eastAsia" w:ascii="仿宋" w:hAnsi="仿宋" w:eastAsia="仿宋"/>
                <w:b w:val="0"/>
                <w:i w:val="0"/>
                <w:caps w:val="0"/>
                <w:color w:val="auto"/>
                <w:spacing w:val="0"/>
                <w:w w:val="100"/>
                <w:kern w:val="0"/>
                <w:sz w:val="28"/>
                <w:szCs w:val="28"/>
                <w:highlight w:val="none"/>
              </w:rPr>
              <w:t>、比对范围</w:t>
            </w:r>
            <w:r>
              <w:rPr>
                <w:rFonts w:ascii="仿宋" w:hAnsi="仿宋" w:eastAsia="仿宋"/>
                <w:b w:val="0"/>
                <w:i w:val="0"/>
                <w:caps w:val="0"/>
                <w:color w:val="auto"/>
                <w:spacing w:val="0"/>
                <w:w w:val="100"/>
                <w:kern w:val="0"/>
                <w:sz w:val="28"/>
                <w:szCs w:val="28"/>
                <w:highlight w:val="none"/>
              </w:rPr>
              <w:t>(within)</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ascii="仿宋" w:hAnsi="仿宋" w:eastAsia="仿宋"/>
                <w:b w:val="0"/>
                <w:i w:val="0"/>
                <w:caps w:val="0"/>
                <w:color w:val="auto"/>
                <w:spacing w:val="0"/>
                <w:w w:val="100"/>
                <w:kern w:val="0"/>
                <w:sz w:val="28"/>
                <w:szCs w:val="28"/>
                <w:highlight w:val="none"/>
              </w:rPr>
              <w:t xml:space="preserve">- </w:t>
            </w:r>
            <w:r>
              <w:rPr>
                <w:rFonts w:hint="eastAsia" w:ascii="仿宋" w:hAnsi="仿宋" w:eastAsia="仿宋"/>
                <w:b w:val="0"/>
                <w:i w:val="0"/>
                <w:caps w:val="0"/>
                <w:color w:val="auto"/>
                <w:spacing w:val="0"/>
                <w:w w:val="100"/>
                <w:kern w:val="0"/>
                <w:sz w:val="28"/>
                <w:szCs w:val="28"/>
                <w:highlight w:val="none"/>
              </w:rPr>
              <w:t>支持基于流的数据包</w:t>
            </w:r>
            <w:r>
              <w:rPr>
                <w:rFonts w:ascii="仿宋" w:hAnsi="仿宋" w:eastAsia="仿宋"/>
                <w:b w:val="0"/>
                <w:i w:val="0"/>
                <w:caps w:val="0"/>
                <w:color w:val="auto"/>
                <w:spacing w:val="0"/>
                <w:w w:val="100"/>
                <w:kern w:val="0"/>
                <w:sz w:val="28"/>
                <w:szCs w:val="28"/>
                <w:highlight w:val="none"/>
              </w:rPr>
              <w:t>(stream-based)</w:t>
            </w:r>
            <w:r>
              <w:rPr>
                <w:rFonts w:hint="eastAsia" w:ascii="仿宋" w:hAnsi="仿宋" w:eastAsia="仿宋"/>
                <w:b w:val="0"/>
                <w:i w:val="0"/>
                <w:caps w:val="0"/>
                <w:color w:val="auto"/>
                <w:spacing w:val="0"/>
                <w:w w:val="100"/>
                <w:kern w:val="0"/>
                <w:sz w:val="28"/>
                <w:szCs w:val="28"/>
                <w:highlight w:val="none"/>
              </w:rPr>
              <w:t>比对技术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AV防病毒</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超过130万的病毒特征库，病毒库支持网络实时更新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管理功能</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管理界面</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支持中、英文操作界面；支持console、telnet、SSH管理；支持http和https两种方式web管理；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支持第三方防火墙管理系统</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所投设备必须能够支持AlgoSec和FireMon主流防火墙管理系统，并提供AlgoSec和FireMon官网证明材料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4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资质要求</w:t>
            </w: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公安部销售许可证</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eastAsia="zh-CN"/>
              </w:rPr>
            </w:pPr>
            <w:r>
              <w:rPr>
                <w:rFonts w:hint="eastAsia" w:ascii="仿宋" w:hAnsi="仿宋" w:eastAsia="仿宋"/>
                <w:b w:val="0"/>
                <w:i w:val="0"/>
                <w:caps w:val="0"/>
                <w:color w:val="auto"/>
                <w:spacing w:val="0"/>
                <w:w w:val="100"/>
                <w:kern w:val="0"/>
                <w:sz w:val="28"/>
                <w:szCs w:val="28"/>
                <w:highlight w:val="none"/>
              </w:rPr>
              <w:t>具备公安部颁发的《计算机信息系统安全专用产品销售许可证》（三级）</w:t>
            </w:r>
            <w:r>
              <w:rPr>
                <w:rFonts w:hint="eastAsia" w:ascii="仿宋" w:hAnsi="仿宋" w:eastAsia="仿宋"/>
                <w:b w:val="0"/>
                <w:i w:val="0"/>
                <w:caps w:val="0"/>
                <w:color w:val="auto"/>
                <w:spacing w:val="0"/>
                <w:w w:val="100"/>
                <w:kern w:val="0"/>
                <w:sz w:val="28"/>
                <w:szCs w:val="28"/>
                <w:highlight w:val="non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信息安全产品认证证书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eastAsia="zh-CN"/>
              </w:rPr>
            </w:pPr>
            <w:r>
              <w:rPr>
                <w:rFonts w:hint="eastAsia" w:ascii="仿宋" w:hAnsi="仿宋" w:eastAsia="仿宋"/>
                <w:b w:val="0"/>
                <w:i w:val="0"/>
                <w:caps w:val="0"/>
                <w:color w:val="auto"/>
                <w:spacing w:val="0"/>
                <w:w w:val="100"/>
                <w:kern w:val="0"/>
                <w:sz w:val="28"/>
                <w:szCs w:val="28"/>
                <w:highlight w:val="none"/>
              </w:rPr>
              <w:t>中国信息安全认证中心颁发的《中国国家信息安全产品认证证书》（三级）:</w:t>
            </w:r>
            <w:r>
              <w:rPr>
                <w:rFonts w:hint="eastAsia" w:ascii="仿宋" w:hAnsi="仿宋" w:eastAsia="仿宋"/>
                <w:b w:val="0"/>
                <w:i w:val="0"/>
                <w:caps w:val="0"/>
                <w:color w:val="auto"/>
                <w:spacing w:val="0"/>
                <w:w w:val="100"/>
                <w:kern w:val="0"/>
                <w:sz w:val="28"/>
                <w:szCs w:val="28"/>
                <w:highlight w:val="non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涉密信息系统产品检测证书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eastAsia="zh-CN"/>
              </w:rPr>
            </w:pPr>
            <w:r>
              <w:rPr>
                <w:rFonts w:hint="eastAsia" w:ascii="仿宋" w:hAnsi="仿宋" w:eastAsia="仿宋"/>
                <w:b w:val="0"/>
                <w:i w:val="0"/>
                <w:caps w:val="0"/>
                <w:color w:val="auto"/>
                <w:spacing w:val="0"/>
                <w:w w:val="100"/>
                <w:kern w:val="0"/>
                <w:sz w:val="28"/>
                <w:szCs w:val="28"/>
                <w:highlight w:val="none"/>
              </w:rPr>
              <w:t>国家保密科技测评中心颁发的《涉密信息系统产品检测证书》</w:t>
            </w:r>
            <w:r>
              <w:rPr>
                <w:rFonts w:hint="eastAsia" w:ascii="仿宋" w:hAnsi="仿宋" w:eastAsia="仿宋"/>
                <w:b w:val="0"/>
                <w:i w:val="0"/>
                <w:caps w:val="0"/>
                <w:color w:val="auto"/>
                <w:spacing w:val="0"/>
                <w:w w:val="100"/>
                <w:kern w:val="0"/>
                <w:sz w:val="28"/>
                <w:szCs w:val="28"/>
                <w:highlight w:val="non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信息安全检测证书</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8"/>
                <w:szCs w:val="28"/>
                <w:highlight w:val="none"/>
                <w:lang w:eastAsia="zh-CN"/>
              </w:rPr>
            </w:pPr>
            <w:r>
              <w:rPr>
                <w:rFonts w:hint="eastAsia" w:ascii="仿宋" w:hAnsi="仿宋" w:eastAsia="仿宋"/>
                <w:b w:val="0"/>
                <w:i w:val="0"/>
                <w:caps w:val="0"/>
                <w:color w:val="auto"/>
                <w:spacing w:val="0"/>
                <w:w w:val="100"/>
                <w:kern w:val="0"/>
                <w:sz w:val="28"/>
                <w:szCs w:val="28"/>
                <w:highlight w:val="none"/>
              </w:rPr>
              <w:t>需提供</w:t>
            </w:r>
            <w:r>
              <w:rPr>
                <w:rFonts w:hint="eastAsia" w:ascii="仿宋" w:hAnsi="仿宋" w:eastAsia="仿宋"/>
                <w:b w:val="0"/>
                <w:i w:val="0"/>
                <w:caps w:val="0"/>
                <w:color w:val="auto"/>
                <w:spacing w:val="0"/>
                <w:w w:val="100"/>
                <w:kern w:val="0"/>
                <w:sz w:val="28"/>
                <w:szCs w:val="28"/>
                <w:highlight w:val="none"/>
                <w:lang w:val="en-US" w:eastAsia="zh-CN"/>
              </w:rPr>
              <w:t>国家网络与信息系统安全产品质量监督检验中心</w:t>
            </w:r>
            <w:r>
              <w:rPr>
                <w:rFonts w:hint="eastAsia" w:ascii="仿宋" w:hAnsi="仿宋" w:eastAsia="仿宋"/>
                <w:b w:val="0"/>
                <w:i w:val="0"/>
                <w:caps w:val="0"/>
                <w:color w:val="auto"/>
                <w:spacing w:val="0"/>
                <w:w w:val="100"/>
                <w:kern w:val="0"/>
                <w:sz w:val="28"/>
                <w:szCs w:val="28"/>
                <w:highlight w:val="none"/>
              </w:rPr>
              <w:t>颁发的《信息技术产品安全</w:t>
            </w:r>
            <w:r>
              <w:rPr>
                <w:rFonts w:hint="eastAsia" w:ascii="仿宋" w:hAnsi="仿宋" w:eastAsia="仿宋"/>
                <w:b w:val="0"/>
                <w:i w:val="0"/>
                <w:caps w:val="0"/>
                <w:color w:val="auto"/>
                <w:spacing w:val="0"/>
                <w:w w:val="100"/>
                <w:kern w:val="0"/>
                <w:sz w:val="28"/>
                <w:szCs w:val="28"/>
                <w:highlight w:val="none"/>
                <w:lang w:val="en-US" w:eastAsia="zh-CN"/>
              </w:rPr>
              <w:t>分级评估证书</w:t>
            </w:r>
            <w:r>
              <w:rPr>
                <w:rFonts w:hint="eastAsia" w:ascii="仿宋" w:hAnsi="仿宋" w:eastAsia="仿宋"/>
                <w:b w:val="0"/>
                <w:i w:val="0"/>
                <w:caps w:val="0"/>
                <w:color w:val="auto"/>
                <w:spacing w:val="0"/>
                <w:w w:val="100"/>
                <w:kern w:val="0"/>
                <w:sz w:val="28"/>
                <w:szCs w:val="28"/>
                <w:highlight w:val="none"/>
              </w:rPr>
              <w:t>》（EAL</w:t>
            </w:r>
            <w:r>
              <w:rPr>
                <w:rFonts w:hint="eastAsia" w:ascii="仿宋" w:hAnsi="仿宋" w:eastAsia="仿宋"/>
                <w:b w:val="0"/>
                <w:i w:val="0"/>
                <w:caps w:val="0"/>
                <w:color w:val="auto"/>
                <w:spacing w:val="0"/>
                <w:w w:val="100"/>
                <w:kern w:val="0"/>
                <w:sz w:val="28"/>
                <w:szCs w:val="28"/>
                <w:highlight w:val="none"/>
                <w:lang w:val="en-US" w:eastAsia="zh-CN"/>
              </w:rPr>
              <w:t>4+</w:t>
            </w:r>
            <w:r>
              <w:rPr>
                <w:rFonts w:hint="eastAsia" w:ascii="仿宋" w:hAnsi="仿宋" w:eastAsia="仿宋"/>
                <w:b w:val="0"/>
                <w:i w:val="0"/>
                <w:caps w:val="0"/>
                <w:color w:val="auto"/>
                <w:spacing w:val="0"/>
                <w:w w:val="100"/>
                <w:kern w:val="0"/>
                <w:sz w:val="28"/>
                <w:szCs w:val="28"/>
                <w:highlight w:val="none"/>
              </w:rPr>
              <w:t>）</w:t>
            </w:r>
            <w:r>
              <w:rPr>
                <w:rFonts w:hint="eastAsia" w:ascii="仿宋" w:hAnsi="仿宋" w:eastAsia="仿宋"/>
                <w:b w:val="0"/>
                <w:i w:val="0"/>
                <w:caps w:val="0"/>
                <w:color w:val="auto"/>
                <w:spacing w:val="0"/>
                <w:w w:val="100"/>
                <w:kern w:val="0"/>
                <w:sz w:val="28"/>
                <w:szCs w:val="28"/>
                <w:highlight w:val="none"/>
                <w:lang w:eastAsia="zh-CN"/>
              </w:rPr>
              <w:t>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IPv6 Ready测试中心认证</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8"/>
                <w:szCs w:val="28"/>
                <w:highlight w:val="none"/>
              </w:rPr>
            </w:pPr>
            <w:r>
              <w:rPr>
                <w:rFonts w:hint="eastAsia" w:ascii="仿宋" w:hAnsi="仿宋" w:eastAsia="仿宋"/>
                <w:b w:val="0"/>
                <w:i w:val="0"/>
                <w:caps w:val="0"/>
                <w:color w:val="auto"/>
                <w:spacing w:val="0"/>
                <w:w w:val="100"/>
                <w:kern w:val="0"/>
                <w:sz w:val="28"/>
                <w:szCs w:val="28"/>
                <w:highlight w:val="none"/>
              </w:rPr>
              <w:t>要求通过全球下一代互联网测试中心的“IPv6 Ready”认证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8"/>
                <w:szCs w:val="28"/>
                <w:highlight w:val="none"/>
              </w:rPr>
            </w:pPr>
          </w:p>
        </w:tc>
        <w:tc>
          <w:tcPr>
            <w:tcW w:w="2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default" w:ascii="仿宋" w:hAnsi="仿宋" w:eastAsia="仿宋"/>
                <w:b w:val="0"/>
                <w:i w:val="0"/>
                <w:caps w:val="0"/>
                <w:color w:val="auto"/>
                <w:spacing w:val="0"/>
                <w:w w:val="100"/>
                <w:kern w:val="0"/>
                <w:sz w:val="28"/>
                <w:szCs w:val="28"/>
                <w:highlight w:val="none"/>
                <w:lang w:val="en-US" w:eastAsia="zh-CN"/>
              </w:rPr>
              <w:t>Gartner魔力象限</w:t>
            </w:r>
          </w:p>
        </w:tc>
        <w:tc>
          <w:tcPr>
            <w:tcW w:w="560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8"/>
                <w:szCs w:val="28"/>
                <w:highlight w:val="none"/>
                <w:lang w:val="en-US" w:eastAsia="zh-CN" w:bidi="ar-SA"/>
              </w:rPr>
            </w:pPr>
            <w:r>
              <w:rPr>
                <w:rFonts w:hint="eastAsia" w:ascii="仿宋" w:hAnsi="仿宋" w:eastAsia="仿宋"/>
                <w:b w:val="0"/>
                <w:i w:val="0"/>
                <w:caps w:val="0"/>
                <w:color w:val="auto"/>
                <w:spacing w:val="0"/>
                <w:w w:val="100"/>
                <w:kern w:val="0"/>
                <w:sz w:val="28"/>
                <w:szCs w:val="28"/>
                <w:highlight w:val="none"/>
              </w:rPr>
              <w:t>Gartner魔力象限：要求</w:t>
            </w:r>
            <w:r>
              <w:rPr>
                <w:rFonts w:hint="eastAsia" w:ascii="仿宋" w:hAnsi="仿宋" w:eastAsia="仿宋"/>
                <w:b w:val="0"/>
                <w:i w:val="0"/>
                <w:caps w:val="0"/>
                <w:color w:val="auto"/>
                <w:spacing w:val="0"/>
                <w:w w:val="100"/>
                <w:kern w:val="0"/>
                <w:sz w:val="28"/>
                <w:szCs w:val="28"/>
                <w:highlight w:val="none"/>
                <w:lang w:val="en-US" w:eastAsia="zh-CN"/>
              </w:rPr>
              <w:t>响应</w:t>
            </w:r>
            <w:r>
              <w:rPr>
                <w:rFonts w:hint="eastAsia" w:ascii="仿宋" w:hAnsi="仿宋" w:eastAsia="仿宋"/>
                <w:b w:val="0"/>
                <w:i w:val="0"/>
                <w:caps w:val="0"/>
                <w:color w:val="auto"/>
                <w:spacing w:val="0"/>
                <w:w w:val="100"/>
                <w:kern w:val="0"/>
                <w:sz w:val="28"/>
                <w:szCs w:val="28"/>
                <w:highlight w:val="none"/>
              </w:rPr>
              <w:t>厂商2014、2015、2016、2017、2018</w:t>
            </w:r>
            <w:r>
              <w:rPr>
                <w:rFonts w:hint="eastAsia" w:ascii="仿宋" w:hAnsi="仿宋" w:eastAsia="仿宋"/>
                <w:b w:val="0"/>
                <w:i w:val="0"/>
                <w:caps w:val="0"/>
                <w:color w:val="auto"/>
                <w:spacing w:val="0"/>
                <w:w w:val="100"/>
                <w:kern w:val="0"/>
                <w:sz w:val="28"/>
                <w:szCs w:val="28"/>
                <w:highlight w:val="none"/>
                <w:lang w:eastAsia="zh-CN"/>
              </w:rPr>
              <w:t>、</w:t>
            </w:r>
            <w:r>
              <w:rPr>
                <w:rFonts w:hint="eastAsia" w:ascii="仿宋" w:hAnsi="仿宋" w:eastAsia="仿宋"/>
                <w:b w:val="0"/>
                <w:i w:val="0"/>
                <w:caps w:val="0"/>
                <w:color w:val="auto"/>
                <w:spacing w:val="0"/>
                <w:w w:val="100"/>
                <w:kern w:val="0"/>
                <w:sz w:val="28"/>
                <w:szCs w:val="28"/>
                <w:highlight w:val="none"/>
                <w:lang w:val="en-US" w:eastAsia="zh-CN"/>
              </w:rPr>
              <w:t>2019、2020</w:t>
            </w:r>
            <w:r>
              <w:rPr>
                <w:rFonts w:hint="eastAsia" w:ascii="仿宋" w:hAnsi="仿宋" w:eastAsia="仿宋"/>
                <w:b w:val="0"/>
                <w:i w:val="0"/>
                <w:caps w:val="0"/>
                <w:color w:val="auto"/>
                <w:spacing w:val="0"/>
                <w:w w:val="100"/>
                <w:kern w:val="0"/>
                <w:sz w:val="28"/>
                <w:szCs w:val="28"/>
                <w:highlight w:val="none"/>
              </w:rPr>
              <w:t>连续</w:t>
            </w:r>
            <w:r>
              <w:rPr>
                <w:rFonts w:hint="eastAsia" w:ascii="仿宋" w:hAnsi="仿宋" w:eastAsia="仿宋"/>
                <w:b w:val="0"/>
                <w:i w:val="0"/>
                <w:caps w:val="0"/>
                <w:color w:val="auto"/>
                <w:spacing w:val="0"/>
                <w:w w:val="100"/>
                <w:kern w:val="0"/>
                <w:sz w:val="28"/>
                <w:szCs w:val="28"/>
                <w:highlight w:val="none"/>
                <w:lang w:val="en-US" w:eastAsia="zh-CN"/>
              </w:rPr>
              <w:t>七</w:t>
            </w:r>
            <w:r>
              <w:rPr>
                <w:rFonts w:hint="eastAsia" w:ascii="仿宋" w:hAnsi="仿宋" w:eastAsia="仿宋"/>
                <w:b w:val="0"/>
                <w:i w:val="0"/>
                <w:caps w:val="0"/>
                <w:color w:val="auto"/>
                <w:spacing w:val="0"/>
                <w:w w:val="100"/>
                <w:kern w:val="0"/>
                <w:sz w:val="28"/>
                <w:szCs w:val="28"/>
                <w:highlight w:val="none"/>
              </w:rPr>
              <w:t>年入选Gartner企业级防火墙魔力象限。需提供提供企业级防火墙魔力象限报告</w:t>
            </w:r>
          </w:p>
        </w:tc>
      </w:tr>
    </w:tbl>
    <w:p>
      <w:pPr>
        <w:spacing w:line="440" w:lineRule="exact"/>
        <w:jc w:val="both"/>
        <w:rPr>
          <w:rFonts w:hint="eastAsia" w:ascii="宋体" w:hAnsi="宋体" w:cs="宋体"/>
          <w:b/>
          <w:bCs/>
          <w:color w:val="auto"/>
          <w:szCs w:val="21"/>
          <w:highlight w:val="none"/>
          <w:lang w:val="en-US" w:eastAsia="zh-CN"/>
        </w:rPr>
      </w:pPr>
    </w:p>
    <w:p>
      <w:pPr>
        <w:spacing w:line="440" w:lineRule="exact"/>
        <w:jc w:val="both"/>
        <w:rPr>
          <w:rFonts w:ascii="宋体" w:hAnsi="宋体" w:cs="宋体"/>
          <w:b/>
          <w:bCs/>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服务需求</w:t>
      </w:r>
    </w:p>
    <w:p>
      <w:pPr>
        <w:adjustRightInd w:val="0"/>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(一)</w:t>
      </w:r>
      <w:r>
        <w:rPr>
          <w:rFonts w:hint="eastAsia" w:ascii="宋体" w:hAnsi="宋体" w:cs="宋体"/>
          <w:b/>
          <w:color w:val="auto"/>
          <w:szCs w:val="21"/>
          <w:highlight w:val="none"/>
        </w:rPr>
        <w:tab/>
      </w:r>
      <w:r>
        <w:rPr>
          <w:rFonts w:hint="eastAsia" w:ascii="宋体" w:hAnsi="宋体" w:cs="宋体"/>
          <w:b/>
          <w:color w:val="auto"/>
          <w:szCs w:val="21"/>
          <w:highlight w:val="none"/>
        </w:rPr>
        <w:t>质保期服务内容</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1乙方明确承诺:本项目提供的免费升级服务不低于1年，同时需提供1年售后质量保证、技术服务。免费升级服务期由产品验收之日起计算。</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2.乙方提供产品属于国家规定“三包”范围的，其产品质量保证期不得低于“三包”规定。</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3.乙方的质量保证期承诺优于国家“三包”规定的，按承包人实际承诺执行。</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4.乙方提供产品由原厂负责标准售后服务的，应当在报价文件中予以明确说明。</w:t>
      </w:r>
    </w:p>
    <w:p>
      <w:pPr>
        <w:adjustRightInd w:val="0"/>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w:t>
      </w:r>
      <w:r>
        <w:rPr>
          <w:rFonts w:hint="eastAsia" w:ascii="宋体" w:hAnsi="宋体" w:cs="宋体"/>
          <w:b/>
          <w:color w:val="auto"/>
          <w:szCs w:val="21"/>
          <w:highlight w:val="none"/>
        </w:rPr>
        <w:tab/>
      </w:r>
      <w:r>
        <w:rPr>
          <w:rFonts w:hint="eastAsia" w:ascii="宋体" w:hAnsi="宋体" w:cs="宋体"/>
          <w:b/>
          <w:color w:val="auto"/>
          <w:szCs w:val="21"/>
          <w:highlight w:val="none"/>
        </w:rPr>
        <w:t>售后服务内容</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1.乙方在质量保证期内应当为甲方提供以下技术支持和服务: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A、电话咨询</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乙方应当为甲方提供其单位以及原厂的技术援助电话，解答甲方在使用中遇到的问题，及时为甲方提出解决问题的建议。</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B、现场响应</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甲方遇到使用及技术问题，电话咨询不能解决的，乙方应在1小时内到达现场进行处理，确保产品正常工作﹔无法在2小时内解决的，应在2小时内提供备用产品，使甲方能够正常使用。</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C、技术升级</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在质保期内，如果乙方销售的产品发现漏洞或能够技术升级，乙方应及时通知甲方，如甲方有相应要求，乙方应对甲方购买的产品进行升级服务,上述升级不包括产品的大版本升级。</w:t>
      </w:r>
    </w:p>
    <w:p>
      <w:pPr>
        <w:adjustRightInd w:val="0"/>
        <w:snapToGrid w:val="0"/>
        <w:spacing w:line="44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D、售后培训</w:t>
      </w:r>
    </w:p>
    <w:p>
      <w:pPr>
        <w:adjustRightInd w:val="0"/>
        <w:snapToGrid w:val="0"/>
        <w:spacing w:line="44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乙方在质保期内按甲方要求组织至少一场防火墙操作培训会。</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2.质保期外服务要求</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A、质量保证期过后，乙方应同样提供免费电话咨询服务，并应承诺提供产品上门维护服务。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B、质量保证期过后，甲方需要继续由乙方提供售后服务的，该乙方应以优惠价格提供售后服务。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附件6：项目投入人员架构表</w:t>
      </w:r>
    </w:p>
    <w:p>
      <w:pPr>
        <w:pStyle w:val="33"/>
        <w:rPr>
          <w:rFonts w:hAnsi="宋体"/>
          <w:color w:val="auto"/>
          <w:highlight w:val="none"/>
        </w:rPr>
      </w:pPr>
    </w:p>
    <w:p>
      <w:pPr>
        <w:adjustRightInd/>
        <w:snapToGrid/>
        <w:spacing w:line="440" w:lineRule="exact"/>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项目投入人员架构表</w:t>
      </w:r>
    </w:p>
    <w:p>
      <w:pPr>
        <w:adjustRightInd/>
        <w:snapToGrid/>
        <w:spacing w:line="440" w:lineRule="exact"/>
        <w:jc w:val="center"/>
        <w:rPr>
          <w:rFonts w:hint="eastAsia" w:ascii="宋体" w:hAnsi="宋体" w:cs="宋体"/>
          <w:b/>
          <w:bCs/>
          <w:color w:val="auto"/>
          <w:szCs w:val="21"/>
          <w:highlight w:val="none"/>
          <w:lang w:val="zh-CN"/>
        </w:rPr>
      </w:pPr>
    </w:p>
    <w:p>
      <w:pPr>
        <w:adjustRightInd/>
        <w:snapToGrid/>
        <w:spacing w:line="440" w:lineRule="exact"/>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不诚信行为的情形及相应被暂停参与投标活动的处理标准</w:t>
      </w:r>
    </w:p>
    <w:tbl>
      <w:tblPr>
        <w:tblStyle w:val="2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pStyle w:val="2"/>
        <w:rPr>
          <w:highlight w:val="none"/>
          <w:lang w:val="zh-CN"/>
        </w:rPr>
      </w:pPr>
    </w:p>
    <w:p>
      <w:pPr>
        <w:pStyle w:val="2"/>
        <w:rPr>
          <w:highlight w:val="none"/>
          <w:lang w:val="zh-CN"/>
        </w:rPr>
      </w:pPr>
    </w:p>
    <w:p>
      <w:pPr>
        <w:pStyle w:val="2"/>
        <w:rPr>
          <w:highlight w:val="none"/>
          <w:lang w:val="zh-CN"/>
        </w:rPr>
      </w:pPr>
    </w:p>
    <w:p>
      <w:pPr>
        <w:pStyle w:val="2"/>
        <w:rPr>
          <w:highlight w:val="none"/>
          <w:lang w:val="zh-CN"/>
        </w:rPr>
      </w:pPr>
    </w:p>
    <w:p>
      <w:pPr>
        <w:pStyle w:val="2"/>
        <w:rPr>
          <w:highlight w:val="none"/>
          <w:lang w:val="zh-CN"/>
        </w:rPr>
      </w:pPr>
    </w:p>
    <w:p>
      <w:pPr>
        <w:pStyle w:val="2"/>
        <w:rPr>
          <w:highlight w:val="none"/>
          <w:lang w:val="zh-CN"/>
        </w:rPr>
      </w:pPr>
    </w:p>
    <w:p>
      <w:pPr>
        <w:pStyle w:val="2"/>
        <w:rPr>
          <w:highlight w:val="none"/>
          <w:lang w:val="zh-CN"/>
        </w:rPr>
      </w:pPr>
    </w:p>
    <w:p>
      <w:pPr>
        <w:pStyle w:val="2"/>
        <w:rPr>
          <w:highlight w:val="none"/>
          <w:lang w:val="zh-CN"/>
        </w:rPr>
      </w:pPr>
    </w:p>
    <w:p>
      <w:pPr>
        <w:pStyle w:val="2"/>
        <w:rPr>
          <w:highlight w:val="none"/>
          <w:lang w:val="zh-CN"/>
        </w:rPr>
      </w:pPr>
    </w:p>
    <w:p>
      <w:pPr>
        <w:pStyle w:val="24"/>
        <w:rPr>
          <w:color w:val="auto"/>
          <w:highlight w:val="none"/>
          <w:lang w:val="zh-CN"/>
        </w:rPr>
      </w:pPr>
      <w:r>
        <w:rPr>
          <w:rFonts w:hint="eastAsia"/>
          <w:color w:val="auto"/>
          <w:highlight w:val="none"/>
          <w:lang w:val="zh-CN"/>
        </w:rPr>
        <w:t>第五部分　响应文件格式</w:t>
      </w:r>
    </w:p>
    <w:p>
      <w:pPr>
        <w:pStyle w:val="15"/>
        <w:spacing w:line="360" w:lineRule="auto"/>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color w:val="auto"/>
          <w:highlight w:val="none"/>
        </w:rPr>
      </w:pPr>
    </w:p>
    <w:p>
      <w:pPr>
        <w:pStyle w:val="15"/>
        <w:tabs>
          <w:tab w:val="left" w:pos="1260"/>
        </w:tabs>
        <w:jc w:val="center"/>
        <w:rPr>
          <w:rFonts w:ascii="仿宋_GB2312" w:hAnsi="仿宋_GB2312" w:eastAsia="仿宋_GB2312" w:cs="仿宋_GB2312"/>
          <w:b/>
          <w:color w:val="auto"/>
          <w:kern w:val="0"/>
          <w:sz w:val="28"/>
          <w:szCs w:val="28"/>
          <w:highlight w:val="none"/>
        </w:rPr>
      </w:pPr>
    </w:p>
    <w:p>
      <w:pPr>
        <w:pStyle w:val="15"/>
        <w:tabs>
          <w:tab w:val="left" w:pos="1260"/>
        </w:tabs>
        <w:jc w:val="center"/>
        <w:rPr>
          <w:rFonts w:ascii="仿宋_GB2312" w:hAnsi="仿宋_GB2312" w:eastAsia="仿宋_GB2312" w:cs="仿宋_GB2312"/>
          <w:b/>
          <w:color w:val="auto"/>
          <w:kern w:val="0"/>
          <w:sz w:val="28"/>
          <w:szCs w:val="28"/>
          <w:highlight w:val="none"/>
          <w:u w:val="single"/>
        </w:rPr>
      </w:pPr>
    </w:p>
    <w:p>
      <w:pPr>
        <w:pStyle w:val="15"/>
        <w:jc w:val="center"/>
        <w:rPr>
          <w:rFonts w:hint="eastAsia" w:ascii="仿宋_GB2312" w:hAnsi="仿宋_GB2312" w:eastAsia="仿宋_GB2312" w:cs="仿宋_GB2312"/>
          <w:b/>
          <w:color w:val="auto"/>
          <w:sz w:val="28"/>
          <w:szCs w:val="28"/>
          <w:highlight w:val="none"/>
          <w:u w:val="single"/>
          <w:lang w:eastAsia="zh-CN"/>
        </w:rPr>
      </w:pPr>
      <w:r>
        <w:rPr>
          <w:rFonts w:hint="eastAsia" w:ascii="仿宋_GB2312" w:hAnsi="仿宋_GB2312" w:eastAsia="仿宋_GB2312" w:cs="仿宋_GB2312"/>
          <w:b/>
          <w:color w:val="auto"/>
          <w:sz w:val="28"/>
          <w:szCs w:val="28"/>
          <w:highlight w:val="none"/>
          <w:u w:val="single"/>
        </w:rPr>
        <w:t>广州市净水有限公司</w:t>
      </w:r>
      <w:r>
        <w:rPr>
          <w:rFonts w:hint="eastAsia" w:ascii="仿宋_GB2312" w:hAnsi="仿宋_GB2312" w:eastAsia="仿宋_GB2312" w:cs="仿宋_GB2312"/>
          <w:b/>
          <w:color w:val="auto"/>
          <w:sz w:val="28"/>
          <w:szCs w:val="28"/>
          <w:highlight w:val="none"/>
          <w:u w:val="single"/>
          <w:lang w:eastAsia="zh-CN"/>
        </w:rPr>
        <w:t>互联网出口网络安全设备购置项目（第二次）</w:t>
      </w:r>
    </w:p>
    <w:p>
      <w:pPr>
        <w:pStyle w:val="15"/>
        <w:tabs>
          <w:tab w:val="left" w:pos="1260"/>
        </w:tabs>
        <w:jc w:val="center"/>
        <w:rPr>
          <w:rFonts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5"/>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5"/>
        <w:jc w:val="center"/>
        <w:rPr>
          <w:rFonts w:ascii="仿宋_GB2312" w:hAnsi="仿宋_GB2312" w:eastAsia="仿宋_GB2312" w:cs="仿宋_GB2312"/>
          <w:b/>
          <w:color w:val="auto"/>
          <w:sz w:val="28"/>
          <w:szCs w:val="28"/>
          <w:highlight w:val="none"/>
        </w:rPr>
      </w:pPr>
    </w:p>
    <w:p>
      <w:pPr>
        <w:pStyle w:val="15"/>
        <w:jc w:val="center"/>
        <w:rPr>
          <w:rFonts w:ascii="仿宋_GB2312" w:hAnsi="仿宋_GB2312" w:eastAsia="仿宋_GB2312" w:cs="仿宋_GB2312"/>
          <w:b/>
          <w:color w:val="auto"/>
          <w:sz w:val="28"/>
          <w:szCs w:val="28"/>
          <w:highlight w:val="none"/>
        </w:rPr>
      </w:pPr>
    </w:p>
    <w:p>
      <w:pPr>
        <w:pStyle w:val="15"/>
        <w:spacing w:line="360" w:lineRule="auto"/>
        <w:ind w:firstLine="840" w:firstLineChars="3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w:t>
      </w:r>
    </w:p>
    <w:p>
      <w:pPr>
        <w:pStyle w:val="3"/>
        <w:spacing w:line="360" w:lineRule="auto"/>
        <w:ind w:firstLine="828" w:firstLineChars="296"/>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color w:val="auto"/>
          <w:sz w:val="28"/>
          <w:szCs w:val="28"/>
          <w:highlight w:val="none"/>
          <w:lang w:val="en-US" w:eastAsia="zh-CN"/>
        </w:rPr>
        <w:t>广州市净水有限公司</w:t>
      </w:r>
      <w:r>
        <w:rPr>
          <w:rFonts w:hint="eastAsia" w:hAnsi="仿宋_GB2312" w:cs="仿宋_GB2312"/>
          <w:color w:val="auto"/>
          <w:sz w:val="28"/>
          <w:szCs w:val="28"/>
          <w:highlight w:val="none"/>
          <w:lang w:eastAsia="zh-CN"/>
        </w:rPr>
        <w:t>互联网出口网络安全设备购置项目（第二次）</w:t>
      </w: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ind w:firstLine="843" w:firstLineChars="300"/>
        <w:rPr>
          <w:rFonts w:ascii="仿宋_GB2312" w:hAnsi="仿宋_GB2312" w:eastAsia="仿宋_GB2312" w:cs="仿宋_GB2312"/>
          <w:b/>
          <w:color w:val="auto"/>
          <w:sz w:val="28"/>
          <w:szCs w:val="28"/>
          <w:highlight w:val="none"/>
        </w:rPr>
      </w:pPr>
    </w:p>
    <w:p>
      <w:pPr>
        <w:pStyle w:val="15"/>
        <w:spacing w:line="360" w:lineRule="auto"/>
        <w:ind w:firstLine="1940" w:firstLineChars="690"/>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报价单位名称：</w:t>
      </w:r>
    </w:p>
    <w:p>
      <w:pPr>
        <w:autoSpaceDE w:val="0"/>
        <w:autoSpaceDN w:val="0"/>
        <w:adjustRightInd/>
        <w:spacing w:line="240" w:lineRule="atLeast"/>
        <w:ind w:firstLine="2080" w:firstLineChars="740"/>
        <w:jc w:val="left"/>
        <w:rPr>
          <w:rFonts w:ascii="仿宋_GB2312" w:hAnsi="仿宋_GB2312" w:eastAsia="仿宋_GB2312" w:cs="仿宋_GB2312"/>
          <w:color w:val="auto"/>
          <w:szCs w:val="21"/>
          <w:highlight w:val="none"/>
        </w:rPr>
        <w:sectPr>
          <w:headerReference r:id="rId9" w:type="default"/>
          <w:footerReference r:id="rId10" w:type="default"/>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b/>
          <w:color w:val="auto"/>
          <w:sz w:val="28"/>
          <w:szCs w:val="28"/>
          <w:highlight w:val="none"/>
        </w:rPr>
        <w:t>日    期 ：年   月   日</w:t>
      </w:r>
    </w:p>
    <w:p>
      <w:pPr>
        <w:tabs>
          <w:tab w:val="left" w:pos="6320"/>
        </w:tabs>
        <w:jc w:val="left"/>
        <w:rPr>
          <w:rFonts w:ascii="仿宋_GB2312" w:hAnsi="仿宋_GB2312" w:eastAsia="仿宋_GB2312" w:cs="仿宋_GB2312"/>
          <w:color w:val="auto"/>
          <w:highlight w:val="none"/>
        </w:r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rPr>
          <w:rFonts w:hint="eastAsia" w:ascii="宋体" w:hAnsi="宋体"/>
          <w:color w:val="auto"/>
          <w:sz w:val="24"/>
          <w:highlight w:val="none"/>
        </w:rPr>
      </w:pPr>
      <w:r>
        <w:rPr>
          <w:rFonts w:hint="eastAsia" w:ascii="宋体" w:hAnsi="宋体"/>
          <w:color w:val="auto"/>
          <w:sz w:val="24"/>
          <w:highlight w:val="none"/>
        </w:rPr>
        <w:t>法定代表人身份证复印件：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加盖单位公章</w:t>
      </w:r>
      <w:r>
        <w:rPr>
          <w:rFonts w:hint="eastAsia" w:ascii="宋体" w:hAnsi="宋体"/>
          <w:color w:val="auto"/>
          <w:sz w:val="24"/>
          <w:highlight w:val="none"/>
          <w:lang w:eastAsia="zh-CN"/>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w:t>
            </w: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tc>
        <w:tc>
          <w:tcPr>
            <w:tcW w:w="4814" w:type="dxa"/>
          </w:tcPr>
          <w:p>
            <w:pPr>
              <w:widowControl/>
              <w:spacing w:line="440" w:lineRule="exact"/>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w:t>
            </w:r>
          </w:p>
          <w:p>
            <w:pPr>
              <w:pStyle w:val="33"/>
              <w:rPr>
                <w:color w:val="auto"/>
                <w:highlight w:val="none"/>
              </w:rPr>
            </w:pPr>
          </w:p>
          <w:p>
            <w:pPr>
              <w:spacing w:line="360" w:lineRule="auto"/>
              <w:jc w:val="left"/>
              <w:rPr>
                <w:rFonts w:ascii="宋体" w:hAnsi="宋体"/>
                <w:color w:val="auto"/>
                <w:sz w:val="24"/>
                <w:highlight w:val="none"/>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480" w:lineRule="exact"/>
        <w:jc w:val="both"/>
        <w:rPr>
          <w:rFonts w:ascii="仿宋" w:hAnsi="仿宋" w:eastAsia="仿宋" w:cs="仿宋_GB2312"/>
          <w:b/>
          <w:color w:val="auto"/>
          <w:sz w:val="28"/>
          <w:szCs w:val="28"/>
          <w:highlight w:val="none"/>
        </w:rPr>
      </w:pPr>
    </w:p>
    <w:p>
      <w:pPr>
        <w:spacing w:line="480" w:lineRule="exact"/>
        <w:jc w:val="center"/>
        <w:rPr>
          <w:rFonts w:hint="eastAsia"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0" w:firstLineChars="200"/>
        <w:rPr>
          <w:rFonts w:ascii="仿宋" w:hAnsi="仿宋" w:eastAsia="仿宋" w:cs="仿宋_GB2312"/>
          <w:b/>
          <w:color w:val="auto"/>
          <w:sz w:val="28"/>
          <w:szCs w:val="28"/>
          <w:highlight w:val="none"/>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3"/>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auto"/>
          <w:sz w:val="24"/>
          <w:highlight w:val="none"/>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auto"/>
          <w:sz w:val="24"/>
          <w:highlight w:val="none"/>
        </w:rPr>
      </w:pPr>
    </w:p>
    <w:p>
      <w:pPr>
        <w:widowControl/>
        <w:spacing w:line="440" w:lineRule="exact"/>
        <w:jc w:val="left"/>
        <w:rPr>
          <w:rFonts w:ascii="仿宋" w:hAnsi="仿宋" w:eastAsia="仿宋" w:cs="仿宋_GB2312"/>
          <w:color w:val="auto"/>
          <w:sz w:val="24"/>
          <w:highlight w:val="none"/>
        </w:rPr>
      </w:pPr>
    </w:p>
    <w:p>
      <w:pPr>
        <w:widowControl/>
        <w:spacing w:line="440" w:lineRule="exact"/>
        <w:jc w:val="left"/>
        <w:rPr>
          <w:rFonts w:ascii="仿宋" w:hAnsi="仿宋" w:eastAsia="仿宋" w:cs="仿宋_GB2312"/>
          <w:color w:val="auto"/>
          <w:sz w:val="24"/>
          <w:highlight w:val="none"/>
        </w:rPr>
      </w:pPr>
    </w:p>
    <w:p>
      <w:pPr>
        <w:widowControl/>
        <w:spacing w:line="440" w:lineRule="exact"/>
        <w:jc w:val="left"/>
        <w:rPr>
          <w:rFonts w:ascii="仿宋" w:hAnsi="仿宋" w:eastAsia="仿宋" w:cs="仿宋_GB2312"/>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授权代理人身份证复印件：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加盖单位公章</w:t>
      </w:r>
      <w:r>
        <w:rPr>
          <w:rFonts w:hint="eastAsia" w:ascii="宋体" w:hAnsi="宋体"/>
          <w:color w:val="auto"/>
          <w:sz w:val="24"/>
          <w:highlight w:val="none"/>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r>
              <w:rPr>
                <w:rFonts w:hint="eastAsia" w:ascii="宋体" w:hAnsi="宋体" w:eastAsia="PMingLiU"/>
                <w:color w:val="auto"/>
                <w:sz w:val="24"/>
                <w:highlight w:val="none"/>
                <w:lang w:eastAsia="zh-SG"/>
              </w:rPr>
              <w:t>人像面</w:t>
            </w:r>
          </w:p>
          <w:p>
            <w:pPr>
              <w:spacing w:line="360" w:lineRule="auto"/>
              <w:jc w:val="center"/>
              <w:rPr>
                <w:rFonts w:ascii="宋体" w:hAnsi="宋体" w:eastAsia="PMingLiU"/>
                <w:color w:val="auto"/>
                <w:sz w:val="24"/>
                <w:highlight w:val="none"/>
                <w:lang w:eastAsia="zh-SG"/>
              </w:rPr>
            </w:pPr>
          </w:p>
          <w:p>
            <w:pPr>
              <w:spacing w:line="360" w:lineRule="auto"/>
              <w:jc w:val="left"/>
              <w:rPr>
                <w:rFonts w:ascii="宋体" w:hAnsi="宋体" w:eastAsia="PMingLiU"/>
                <w:color w:val="auto"/>
                <w:sz w:val="24"/>
                <w:highlight w:val="none"/>
                <w:lang w:eastAsia="zh-SG"/>
              </w:rPr>
            </w:pPr>
          </w:p>
          <w:p>
            <w:pPr>
              <w:spacing w:line="360" w:lineRule="auto"/>
              <w:jc w:val="left"/>
              <w:rPr>
                <w:rFonts w:ascii="宋体" w:hAnsi="宋体" w:eastAsia="PMingLiU"/>
                <w:color w:val="auto"/>
                <w:sz w:val="24"/>
                <w:highlight w:val="none"/>
                <w:lang w:eastAsia="zh-SG"/>
              </w:rPr>
            </w:pPr>
          </w:p>
        </w:tc>
        <w:tc>
          <w:tcPr>
            <w:tcW w:w="4814" w:type="dxa"/>
          </w:tcPr>
          <w:p>
            <w:pPr>
              <w:spacing w:line="360" w:lineRule="auto"/>
              <w:jc w:val="center"/>
              <w:rPr>
                <w:rFonts w:ascii="仿宋" w:hAnsi="仿宋" w:eastAsia="仿宋" w:cs="仿宋_GB2312"/>
                <w:color w:val="auto"/>
                <w:sz w:val="24"/>
                <w:highlight w:val="none"/>
                <w:lang w:eastAsia="zh-SG"/>
              </w:rPr>
            </w:pPr>
          </w:p>
          <w:p>
            <w:pPr>
              <w:spacing w:line="360" w:lineRule="auto"/>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r>
              <w:rPr>
                <w:rFonts w:hint="eastAsia" w:ascii="宋体" w:hAnsi="宋体" w:eastAsia="PMingLiU"/>
                <w:color w:val="auto"/>
                <w:sz w:val="24"/>
                <w:highlight w:val="none"/>
                <w:lang w:eastAsia="zh-SG"/>
              </w:rPr>
              <w:t>国徽面</w:t>
            </w:r>
          </w:p>
        </w:tc>
      </w:tr>
    </w:tbl>
    <w:p>
      <w:pPr>
        <w:spacing w:line="480" w:lineRule="exact"/>
        <w:ind w:firstLine="840" w:firstLineChars="300"/>
        <w:rPr>
          <w:rFonts w:ascii="仿宋" w:hAnsi="仿宋" w:eastAsia="仿宋" w:cs="仿宋_GB2312"/>
          <w:b/>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p>
          <w:p>
            <w:pPr>
              <w:spacing w:line="360" w:lineRule="auto"/>
              <w:jc w:val="center"/>
              <w:rPr>
                <w:rFonts w:ascii="宋体" w:hAnsi="宋体" w:eastAsia="PMingLiU"/>
                <w:color w:val="auto"/>
                <w:sz w:val="24"/>
                <w:highlight w:val="none"/>
                <w:lang w:eastAsia="zh-SG"/>
              </w:rPr>
            </w:pPr>
            <w:r>
              <w:rPr>
                <w:rFonts w:hint="eastAsia" w:ascii="宋体" w:hAnsi="宋体" w:eastAsia="PMingLiU"/>
                <w:color w:val="auto"/>
                <w:sz w:val="24"/>
                <w:highlight w:val="none"/>
                <w:lang w:eastAsia="zh-SG"/>
              </w:rPr>
              <w:t>授权代理人在本单位近三个月社保记录，（以加盖社会保险基金管理中心印章的《缴费历史明细表》或《社会保险参保人员证明》为准，</w:t>
            </w:r>
            <w:r>
              <w:rPr>
                <w:rFonts w:hint="eastAsia" w:ascii="宋体" w:hAnsi="宋体" w:eastAsia="宋体"/>
                <w:color w:val="auto"/>
                <w:sz w:val="24"/>
                <w:highlight w:val="none"/>
                <w:lang w:val="en-US" w:eastAsia="zh-CN"/>
              </w:rPr>
              <w:t>加</w:t>
            </w:r>
            <w:r>
              <w:rPr>
                <w:rFonts w:hint="eastAsia" w:ascii="宋体" w:hAnsi="宋体" w:eastAsia="PMingLiU"/>
                <w:color w:val="auto"/>
                <w:sz w:val="24"/>
                <w:highlight w:val="none"/>
                <w:lang w:eastAsia="zh-SG"/>
              </w:rPr>
              <w:t>盖单位公章</w:t>
            </w:r>
          </w:p>
          <w:p>
            <w:pPr>
              <w:spacing w:line="360" w:lineRule="auto"/>
              <w:jc w:val="center"/>
              <w:rPr>
                <w:rFonts w:ascii="宋体" w:hAnsi="宋体" w:eastAsia="PMingLiU"/>
                <w:color w:val="auto"/>
                <w:sz w:val="24"/>
                <w:highlight w:val="none"/>
                <w:lang w:eastAsia="zh-SG"/>
              </w:rPr>
            </w:pPr>
          </w:p>
          <w:p>
            <w:pPr>
              <w:spacing w:line="360" w:lineRule="auto"/>
              <w:jc w:val="left"/>
              <w:rPr>
                <w:rFonts w:ascii="宋体" w:hAnsi="宋体" w:eastAsia="PMingLiU"/>
                <w:color w:val="auto"/>
                <w:sz w:val="24"/>
                <w:highlight w:val="none"/>
                <w:lang w:eastAsia="zh-SG"/>
              </w:rPr>
            </w:pPr>
          </w:p>
          <w:p>
            <w:pPr>
              <w:spacing w:line="360" w:lineRule="auto"/>
              <w:jc w:val="left"/>
              <w:rPr>
                <w:rFonts w:ascii="宋体" w:hAnsi="宋体" w:eastAsia="PMingLiU"/>
                <w:color w:val="auto"/>
                <w:sz w:val="24"/>
                <w:highlight w:val="none"/>
                <w:lang w:eastAsia="zh-SG"/>
              </w:rPr>
            </w:pPr>
          </w:p>
        </w:tc>
      </w:tr>
    </w:tbl>
    <w:p>
      <w:pPr>
        <w:jc w:val="left"/>
        <w:rPr>
          <w:rFonts w:ascii="仿宋_GB2312" w:hAnsi="仿宋_GB2312" w:eastAsia="仿宋_GB2312"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hint="eastAsia" w:ascii="仿宋" w:hAnsi="仿宋" w:eastAsia="仿宋" w:cs="仿宋_GB2312"/>
          <w:b/>
          <w:color w:val="auto"/>
          <w:sz w:val="28"/>
          <w:szCs w:val="28"/>
          <w:highlight w:val="none"/>
        </w:rPr>
      </w:pPr>
    </w:p>
    <w:p>
      <w:pPr>
        <w:spacing w:line="300" w:lineRule="auto"/>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2资格证明文件</w:t>
      </w:r>
    </w:p>
    <w:p>
      <w:pPr>
        <w:spacing w:line="300" w:lineRule="auto"/>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（1）关于资格的声明函</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关于贵方项目名称:</w:t>
      </w:r>
      <w:r>
        <w:rPr>
          <w:rFonts w:hint="eastAsia" w:ascii="仿宋" w:hAnsi="仿宋" w:eastAsia="仿宋" w:cs="仿宋_GB2312"/>
          <w:color w:val="auto"/>
          <w:sz w:val="28"/>
          <w:szCs w:val="28"/>
          <w:highlight w:val="none"/>
          <w:u w:val="single"/>
        </w:rPr>
        <w:t>___________</w:t>
      </w:r>
      <w:r>
        <w:rPr>
          <w:rFonts w:hint="eastAsia" w:ascii="仿宋" w:hAnsi="仿宋" w:eastAsia="仿宋" w:cs="仿宋_GB2312"/>
          <w:color w:val="auto"/>
          <w:sz w:val="28"/>
          <w:szCs w:val="28"/>
          <w:highlight w:val="none"/>
        </w:rPr>
        <w:t>_项目编号：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询价项目，本单位愿意提交询价响应文件，并证明所提交的文件、说明、证明是准确的和真实的。</w:t>
      </w:r>
    </w:p>
    <w:p>
      <w:pPr>
        <w:spacing w:line="480" w:lineRule="exact"/>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（相关证明文件附后）</w:t>
      </w:r>
    </w:p>
    <w:p>
      <w:pPr>
        <w:adjustRightInd w:val="0"/>
        <w:snapToGrid w:val="0"/>
        <w:spacing w:line="300" w:lineRule="auto"/>
        <w:ind w:firstLine="560" w:firstLineChars="200"/>
        <w:rPr>
          <w:rFonts w:ascii="仿宋" w:hAnsi="仿宋" w:eastAsia="仿宋" w:cs="仿宋_GB2312"/>
          <w:color w:val="auto"/>
          <w:sz w:val="28"/>
          <w:szCs w:val="28"/>
          <w:highlight w:val="none"/>
        </w:rPr>
      </w:pPr>
    </w:p>
    <w:p>
      <w:pPr>
        <w:adjustRightInd w:val="0"/>
        <w:snapToGrid w:val="0"/>
        <w:spacing w:line="300" w:lineRule="auto"/>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日期：</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 xml:space="preserve"> 月</w:t>
      </w:r>
      <w:r>
        <w:rPr>
          <w:rFonts w:hint="eastAsia" w:ascii="仿宋" w:hAnsi="仿宋" w:eastAsia="仿宋" w:cs="仿宋_GB2312"/>
          <w:color w:val="auto"/>
          <w:sz w:val="28"/>
          <w:szCs w:val="28"/>
          <w:highlight w:val="none"/>
          <w:u w:val="single"/>
        </w:rPr>
        <w:t xml:space="preserve">          </w:t>
      </w: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pStyle w:val="26"/>
        <w:ind w:firstLine="280"/>
        <w:rPr>
          <w:rFonts w:ascii="仿宋" w:hAnsi="仿宋" w:eastAsia="仿宋" w:cs="仿宋_GB2312"/>
          <w:color w:val="auto"/>
          <w:sz w:val="28"/>
          <w:szCs w:val="28"/>
          <w:highlight w:val="none"/>
          <w:u w:val="single"/>
        </w:r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48"/>
        <w:adjustRightInd w:val="0"/>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42"/>
        <w:spacing w:line="400" w:lineRule="exac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42"/>
        <w:ind w:firstLine="496"/>
        <w:rPr>
          <w:rFonts w:ascii="仿宋_GB2312" w:hAnsi="仿宋_GB2312" w:eastAsia="仿宋_GB2312" w:cs="仿宋_GB2312"/>
          <w:color w:val="auto"/>
          <w:highlight w:val="none"/>
        </w:rPr>
      </w:pPr>
    </w:p>
    <w:p>
      <w:pPr>
        <w:pStyle w:val="42"/>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p>
    <w:p>
      <w:pPr>
        <w:pStyle w:val="42"/>
        <w:ind w:firstLine="49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snapToGrid w:val="0"/>
          <w:color w:val="auto"/>
          <w:spacing w:val="4"/>
          <w:kern w:val="0"/>
          <w:sz w:val="24"/>
          <w:highlight w:val="none"/>
        </w:rPr>
        <w:t xml:space="preserve">日    期：  年 月 日    </w:t>
      </w:r>
    </w:p>
    <w:p>
      <w:pPr>
        <w:pStyle w:val="42"/>
        <w:ind w:firstLine="496"/>
        <w:rPr>
          <w:rFonts w:ascii="仿宋_GB2312" w:hAnsi="仿宋_GB2312" w:eastAsia="仿宋_GB2312" w:cs="仿宋_GB2312"/>
          <w:color w:val="auto"/>
          <w:highlight w:val="none"/>
        </w:rPr>
        <w:sectPr>
          <w:headerReference r:id="rId11" w:type="default"/>
          <w:footerReference r:id="rId12" w:type="default"/>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姓名</w:t>
            </w:r>
          </w:p>
        </w:tc>
        <w:tc>
          <w:tcPr>
            <w:tcW w:w="1661" w:type="dxa"/>
            <w:gridSpan w:val="2"/>
          </w:tcPr>
          <w:p>
            <w:pPr>
              <w:jc w:val="center"/>
              <w:rPr>
                <w:rFonts w:ascii="仿宋_GB2312" w:hAnsi="仿宋_GB2312" w:eastAsia="仿宋_GB2312" w:cs="仿宋_GB2312"/>
                <w:b/>
                <w:color w:val="auto"/>
                <w:sz w:val="28"/>
                <w:szCs w:val="28"/>
                <w:highlight w:val="none"/>
              </w:rPr>
            </w:pPr>
          </w:p>
        </w:tc>
        <w:tc>
          <w:tcPr>
            <w:tcW w:w="1661"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出生年月</w:t>
            </w:r>
          </w:p>
        </w:tc>
        <w:tc>
          <w:tcPr>
            <w:tcW w:w="1661" w:type="dxa"/>
            <w:gridSpan w:val="2"/>
          </w:tcPr>
          <w:p>
            <w:pPr>
              <w:jc w:val="center"/>
              <w:rPr>
                <w:rFonts w:ascii="仿宋_GB2312" w:hAnsi="仿宋_GB2312" w:eastAsia="仿宋_GB2312" w:cs="仿宋_GB2312"/>
                <w:b/>
                <w:color w:val="auto"/>
                <w:sz w:val="28"/>
                <w:szCs w:val="28"/>
                <w:highlight w:val="none"/>
              </w:rPr>
            </w:pPr>
          </w:p>
        </w:tc>
        <w:tc>
          <w:tcPr>
            <w:tcW w:w="1662"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学历</w:t>
            </w:r>
          </w:p>
        </w:tc>
        <w:tc>
          <w:tcPr>
            <w:tcW w:w="1662" w:type="dxa"/>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职务</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从事本工作时间</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毕业院校</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毕业时间</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专业</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注册证书等级</w:t>
            </w:r>
          </w:p>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和专业</w:t>
            </w:r>
          </w:p>
        </w:tc>
        <w:tc>
          <w:tcPr>
            <w:tcW w:w="3322" w:type="dxa"/>
            <w:gridSpan w:val="4"/>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职称证专业</w:t>
            </w:r>
          </w:p>
        </w:tc>
        <w:tc>
          <w:tcPr>
            <w:tcW w:w="3322" w:type="dxa"/>
            <w:gridSpan w:val="4"/>
          </w:tcPr>
          <w:p>
            <w:pPr>
              <w:jc w:val="center"/>
              <w:rPr>
                <w:rFonts w:ascii="仿宋_GB2312" w:hAnsi="仿宋_GB2312" w:eastAsia="仿宋_GB2312" w:cs="仿宋_GB2312"/>
                <w:b/>
                <w:color w:val="auto"/>
                <w:sz w:val="28"/>
                <w:szCs w:val="28"/>
                <w:highlight w:val="none"/>
              </w:rPr>
            </w:pPr>
          </w:p>
        </w:tc>
        <w:tc>
          <w:tcPr>
            <w:tcW w:w="1662"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项目名称</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合同金额</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开、竣工时间</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担任职务</w:t>
            </w:r>
          </w:p>
        </w:tc>
        <w:tc>
          <w:tcPr>
            <w:tcW w:w="1996"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bl>
    <w:p>
      <w:pPr>
        <w:jc w:val="center"/>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b/>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p>
    <w:p>
      <w:pPr>
        <w:adjustRightInd w:val="0"/>
        <w:snapToGrid w:val="0"/>
        <w:spacing w:line="30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日期：年 月 日</w:t>
      </w:r>
    </w:p>
    <w:p>
      <w:pPr>
        <w:tabs>
          <w:tab w:val="left" w:pos="6320"/>
        </w:tabs>
        <w:jc w:val="left"/>
        <w:rPr>
          <w:color w:val="auto"/>
          <w:highlight w:val="none"/>
        </w:rPr>
      </w:pPr>
    </w:p>
    <w:p>
      <w:pPr>
        <w:jc w:val="center"/>
        <w:rPr>
          <w:rFonts w:ascii="仿宋_GB2312" w:hAnsi="仿宋_GB2312" w:eastAsia="仿宋_GB2312" w:cs="仿宋_GB2312"/>
          <w:b/>
          <w:color w:val="auto"/>
          <w:sz w:val="28"/>
          <w:szCs w:val="28"/>
          <w:highlight w:val="none"/>
        </w:rPr>
      </w:pPr>
    </w:p>
    <w:p>
      <w:pPr>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pPr>
        <w:pStyle w:val="33"/>
        <w:jc w:val="center"/>
        <w:rPr>
          <w:rFonts w:ascii="仿宋_GB2312" w:hAnsi="仿宋_GB2312" w:cs="仿宋_GB2312"/>
          <w:b/>
          <w:color w:val="auto"/>
          <w:kern w:val="2"/>
          <w:sz w:val="28"/>
          <w:szCs w:val="28"/>
          <w:highlight w:val="none"/>
        </w:rPr>
      </w:pPr>
      <w:r>
        <w:rPr>
          <w:rFonts w:hint="eastAsia" w:ascii="仿宋_GB2312" w:hAnsi="仿宋_GB2312" w:cs="仿宋_GB2312"/>
          <w:b/>
          <w:color w:val="auto"/>
          <w:kern w:val="2"/>
          <w:sz w:val="28"/>
          <w:szCs w:val="28"/>
          <w:highlight w:val="none"/>
        </w:rPr>
        <w:t>5 偏离度</w:t>
      </w:r>
    </w:p>
    <w:p>
      <w:pPr>
        <w:spacing w:line="6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拟采购的防火墙如下（以下指标若出现负偏离，则视无效报价处理）：</w:t>
      </w:r>
    </w:p>
    <w:tbl>
      <w:tblPr>
        <w:tblStyle w:val="27"/>
        <w:tblW w:w="987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367"/>
        <w:gridCol w:w="5870"/>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both"/>
              <w:textAlignment w:val="baseline"/>
              <w:rPr>
                <w:rFonts w:ascii="仿宋" w:hAnsi="仿宋" w:eastAsia="仿宋"/>
                <w:b/>
                <w:i w:val="0"/>
                <w:caps w:val="0"/>
                <w:color w:val="auto"/>
                <w:spacing w:val="0"/>
                <w:w w:val="100"/>
                <w:kern w:val="0"/>
                <w:sz w:val="20"/>
                <w:szCs w:val="21"/>
                <w:highlight w:val="none"/>
              </w:rPr>
            </w:pPr>
            <w:r>
              <w:rPr>
                <w:rFonts w:hint="eastAsia" w:ascii="仿宋" w:hAnsi="仿宋" w:eastAsia="仿宋" w:cs="宋体"/>
                <w:b/>
                <w:bCs/>
                <w:i w:val="0"/>
                <w:caps w:val="0"/>
                <w:color w:val="auto"/>
                <w:spacing w:val="0"/>
                <w:w w:val="100"/>
                <w:kern w:val="0"/>
                <w:sz w:val="21"/>
                <w:szCs w:val="21"/>
                <w:highlight w:val="none"/>
              </w:rPr>
              <w:t>类型</w:t>
            </w:r>
          </w:p>
        </w:tc>
        <w:tc>
          <w:tcPr>
            <w:tcW w:w="1367"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0"/>
                <w:szCs w:val="21"/>
                <w:highlight w:val="none"/>
              </w:rPr>
            </w:pPr>
            <w:r>
              <w:rPr>
                <w:rFonts w:hint="eastAsia" w:ascii="仿宋" w:hAnsi="仿宋" w:eastAsia="仿宋"/>
                <w:b/>
                <w:i w:val="0"/>
                <w:caps w:val="0"/>
                <w:color w:val="auto"/>
                <w:spacing w:val="0"/>
                <w:w w:val="100"/>
                <w:kern w:val="0"/>
                <w:sz w:val="21"/>
                <w:szCs w:val="21"/>
                <w:highlight w:val="none"/>
              </w:rPr>
              <w:t>指标项</w:t>
            </w:r>
          </w:p>
        </w:tc>
        <w:tc>
          <w:tcPr>
            <w:tcW w:w="5870"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ascii="仿宋" w:hAnsi="仿宋" w:eastAsia="仿宋"/>
                <w:b/>
                <w:i w:val="0"/>
                <w:caps w:val="0"/>
                <w:color w:val="auto"/>
                <w:spacing w:val="0"/>
                <w:w w:val="100"/>
                <w:kern w:val="0"/>
                <w:sz w:val="20"/>
                <w:szCs w:val="21"/>
                <w:highlight w:val="none"/>
              </w:rPr>
            </w:pPr>
            <w:r>
              <w:rPr>
                <w:rFonts w:hint="eastAsia" w:ascii="仿宋" w:hAnsi="仿宋" w:eastAsia="仿宋"/>
                <w:b/>
                <w:i w:val="0"/>
                <w:caps w:val="0"/>
                <w:color w:val="auto"/>
                <w:spacing w:val="0"/>
                <w:w w:val="100"/>
                <w:kern w:val="0"/>
                <w:sz w:val="21"/>
                <w:szCs w:val="21"/>
                <w:highlight w:val="none"/>
              </w:rPr>
              <w:t>指标要求</w:t>
            </w:r>
          </w:p>
        </w:tc>
        <w:tc>
          <w:tcPr>
            <w:tcW w:w="1756" w:type="dxa"/>
            <w:tcBorders>
              <w:top w:val="single" w:color="auto" w:sz="4" w:space="0"/>
              <w:left w:val="single" w:color="auto" w:sz="4" w:space="0"/>
              <w:bottom w:val="single" w:color="auto" w:sz="4" w:space="0"/>
              <w:right w:val="single" w:color="auto" w:sz="4" w:space="0"/>
            </w:tcBorders>
            <w:shd w:val="clear" w:color="auto" w:fill="D9D9D9"/>
          </w:tcPr>
          <w:p>
            <w:pPr>
              <w:widowControl/>
              <w:snapToGrid w:val="0"/>
              <w:spacing w:before="0" w:beforeAutospacing="0" w:after="0" w:afterAutospacing="0" w:line="0" w:lineRule="atLeast"/>
              <w:jc w:val="center"/>
              <w:textAlignment w:val="baseline"/>
              <w:rPr>
                <w:rFonts w:hint="eastAsia" w:ascii="仿宋" w:hAnsi="仿宋" w:eastAsia="仿宋"/>
                <w:b/>
                <w:i w:val="0"/>
                <w:caps w:val="0"/>
                <w:color w:val="auto"/>
                <w:spacing w:val="0"/>
                <w:w w:val="100"/>
                <w:kern w:val="0"/>
                <w:sz w:val="21"/>
                <w:szCs w:val="21"/>
                <w:highlight w:val="none"/>
                <w:lang w:val="en-US" w:eastAsia="zh-CN"/>
              </w:rPr>
            </w:pPr>
            <w:r>
              <w:rPr>
                <w:rFonts w:hint="eastAsia" w:ascii="仿宋" w:hAnsi="仿宋" w:eastAsia="仿宋"/>
                <w:b/>
                <w:i w:val="0"/>
                <w:caps w:val="0"/>
                <w:color w:val="auto"/>
                <w:spacing w:val="0"/>
                <w:w w:val="100"/>
                <w:kern w:val="0"/>
                <w:sz w:val="21"/>
                <w:szCs w:val="21"/>
                <w:highlight w:val="none"/>
                <w:lang w:val="en-US" w:eastAsia="zh-CN"/>
              </w:rPr>
              <w:t>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防雷击</w:t>
            </w:r>
          </w:p>
        </w:tc>
        <w:tc>
          <w:tcPr>
            <w:tcW w:w="5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必须通过国家无线电监测中心检测中心浪涌（冲击）抗扰度（4KV）测试项目，并出具国家无线电监测中心检测中心委托测试报告</w:t>
            </w:r>
          </w:p>
        </w:tc>
        <w:tc>
          <w:tcPr>
            <w:tcW w:w="175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接口数量</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管理接口：要求配置1个CON接口，</w:t>
            </w:r>
            <w:r>
              <w:rPr>
                <w:rFonts w:hint="eastAsia" w:ascii="仿宋" w:hAnsi="仿宋" w:eastAsia="仿宋"/>
                <w:b w:val="0"/>
                <w:i w:val="0"/>
                <w:caps w:val="0"/>
                <w:color w:val="auto"/>
                <w:spacing w:val="0"/>
                <w:w w:val="100"/>
                <w:kern w:val="0"/>
                <w:sz w:val="21"/>
                <w:szCs w:val="21"/>
                <w:highlight w:val="none"/>
                <w:lang w:val="en-US" w:eastAsia="zh-CN"/>
              </w:rPr>
              <w:t>2</w:t>
            </w:r>
            <w:r>
              <w:rPr>
                <w:rFonts w:hint="eastAsia" w:ascii="仿宋" w:hAnsi="仿宋" w:eastAsia="仿宋"/>
                <w:b w:val="0"/>
                <w:i w:val="0"/>
                <w:caps w:val="0"/>
                <w:color w:val="auto"/>
                <w:spacing w:val="0"/>
                <w:w w:val="100"/>
                <w:kern w:val="0"/>
                <w:sz w:val="21"/>
                <w:szCs w:val="21"/>
                <w:highlight w:val="none"/>
              </w:rPr>
              <w:t>个USB口</w:t>
            </w: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1个HA口，1个MGT口</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网络接口：要求</w:t>
            </w:r>
            <w:r>
              <w:rPr>
                <w:rFonts w:hint="eastAsia" w:ascii="仿宋" w:hAnsi="仿宋" w:eastAsia="仿宋"/>
                <w:b w:val="0"/>
                <w:i w:val="0"/>
                <w:caps w:val="0"/>
                <w:color w:val="auto"/>
                <w:spacing w:val="0"/>
                <w:w w:val="100"/>
                <w:kern w:val="0"/>
                <w:sz w:val="21"/>
                <w:szCs w:val="21"/>
                <w:highlight w:val="none"/>
                <w:lang w:val="en-US" w:eastAsia="zh-CN"/>
              </w:rPr>
              <w:t>16</w:t>
            </w:r>
            <w:r>
              <w:rPr>
                <w:rFonts w:hint="eastAsia" w:ascii="仿宋" w:hAnsi="仿宋" w:eastAsia="仿宋"/>
                <w:b w:val="0"/>
                <w:i w:val="0"/>
                <w:caps w:val="0"/>
                <w:color w:val="auto"/>
                <w:spacing w:val="0"/>
                <w:w w:val="100"/>
                <w:kern w:val="0"/>
                <w:sz w:val="21"/>
                <w:szCs w:val="21"/>
                <w:highlight w:val="none"/>
              </w:rPr>
              <w:t>个千兆电口（含</w:t>
            </w:r>
            <w:r>
              <w:rPr>
                <w:rFonts w:hint="eastAsia" w:ascii="仿宋" w:hAnsi="仿宋" w:eastAsia="仿宋"/>
                <w:b w:val="0"/>
                <w:i w:val="0"/>
                <w:caps w:val="0"/>
                <w:color w:val="auto"/>
                <w:spacing w:val="0"/>
                <w:w w:val="100"/>
                <w:kern w:val="0"/>
                <w:sz w:val="21"/>
                <w:szCs w:val="21"/>
                <w:highlight w:val="none"/>
                <w:lang w:val="en-US" w:eastAsia="zh-CN"/>
              </w:rPr>
              <w:t>2</w:t>
            </w:r>
            <w:r>
              <w:rPr>
                <w:rFonts w:hint="eastAsia" w:ascii="仿宋" w:hAnsi="仿宋" w:eastAsia="仿宋"/>
                <w:b w:val="0"/>
                <w:i w:val="0"/>
                <w:caps w:val="0"/>
                <w:color w:val="auto"/>
                <w:spacing w:val="0"/>
                <w:w w:val="100"/>
                <w:kern w:val="0"/>
                <w:sz w:val="21"/>
                <w:szCs w:val="21"/>
                <w:highlight w:val="none"/>
              </w:rPr>
              <w:t>对Bypass口）,</w:t>
            </w:r>
            <w:r>
              <w:rPr>
                <w:rFonts w:hint="eastAsia" w:ascii="仿宋" w:hAnsi="仿宋" w:eastAsia="仿宋"/>
                <w:b w:val="0"/>
                <w:i w:val="0"/>
                <w:caps w:val="0"/>
                <w:color w:val="auto"/>
                <w:spacing w:val="0"/>
                <w:w w:val="100"/>
                <w:kern w:val="0"/>
                <w:sz w:val="21"/>
                <w:szCs w:val="21"/>
                <w:highlight w:val="none"/>
                <w:lang w:val="en-US" w:eastAsia="zh-CN"/>
              </w:rPr>
              <w:t>8</w:t>
            </w:r>
            <w:r>
              <w:rPr>
                <w:rFonts w:hint="eastAsia" w:ascii="仿宋" w:hAnsi="仿宋" w:eastAsia="仿宋"/>
                <w:b w:val="0"/>
                <w:i w:val="0"/>
                <w:caps w:val="0"/>
                <w:color w:val="auto"/>
                <w:spacing w:val="0"/>
                <w:w w:val="100"/>
                <w:kern w:val="0"/>
                <w:sz w:val="21"/>
                <w:szCs w:val="21"/>
                <w:highlight w:val="none"/>
              </w:rPr>
              <w:t>个</w:t>
            </w:r>
            <w:r>
              <w:rPr>
                <w:rFonts w:ascii="仿宋" w:hAnsi="仿宋" w:eastAsia="仿宋"/>
                <w:b w:val="0"/>
                <w:i w:val="0"/>
                <w:caps w:val="0"/>
                <w:color w:val="auto"/>
                <w:spacing w:val="0"/>
                <w:w w:val="100"/>
                <w:kern w:val="0"/>
                <w:sz w:val="21"/>
                <w:szCs w:val="21"/>
                <w:highlight w:val="none"/>
              </w:rPr>
              <w:t>SFP接</w:t>
            </w:r>
            <w:r>
              <w:rPr>
                <w:rFonts w:hint="eastAsia" w:ascii="仿宋" w:hAnsi="仿宋" w:eastAsia="仿宋"/>
                <w:b w:val="0"/>
                <w:i w:val="0"/>
                <w:caps w:val="0"/>
                <w:color w:val="auto"/>
                <w:spacing w:val="0"/>
                <w:w w:val="100"/>
                <w:kern w:val="0"/>
                <w:sz w:val="21"/>
                <w:szCs w:val="21"/>
                <w:highlight w:val="none"/>
              </w:rPr>
              <w:t>口</w:t>
            </w: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2个SFP+</w:t>
            </w:r>
            <w:r>
              <w:rPr>
                <w:rFonts w:hint="eastAsia" w:ascii="仿宋" w:hAnsi="仿宋" w:eastAsia="仿宋"/>
                <w:b w:val="0"/>
                <w:i w:val="0"/>
                <w:caps w:val="0"/>
                <w:color w:val="auto"/>
                <w:spacing w:val="0"/>
                <w:w w:val="100"/>
                <w:kern w:val="0"/>
                <w:sz w:val="21"/>
                <w:szCs w:val="21"/>
                <w:highlight w:val="none"/>
                <w:lang w:eastAsia="zh-CN"/>
              </w:rPr>
              <w:t>千兆</w:t>
            </w:r>
            <w:r>
              <w:rPr>
                <w:rFonts w:hint="eastAsia" w:ascii="仿宋" w:hAnsi="仿宋" w:eastAsia="仿宋"/>
                <w:b w:val="0"/>
                <w:i w:val="0"/>
                <w:caps w:val="0"/>
                <w:color w:val="auto"/>
                <w:spacing w:val="0"/>
                <w:w w:val="100"/>
                <w:kern w:val="0"/>
                <w:sz w:val="21"/>
                <w:szCs w:val="21"/>
                <w:highlight w:val="none"/>
              </w:rPr>
              <w:t>接口</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0"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性能要求</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吞吐量</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防火墙吞吐量：≥16Gbps；IPS吞吐量：≥</w:t>
            </w:r>
            <w:r>
              <w:rPr>
                <w:rFonts w:hint="eastAsia" w:ascii="仿宋" w:hAnsi="仿宋" w:eastAsia="仿宋"/>
                <w:b w:val="0"/>
                <w:i w:val="0"/>
                <w:caps w:val="0"/>
                <w:color w:val="auto"/>
                <w:spacing w:val="0"/>
                <w:w w:val="100"/>
                <w:kern w:val="0"/>
                <w:sz w:val="21"/>
                <w:szCs w:val="21"/>
                <w:highlight w:val="none"/>
                <w:lang w:val="en-US" w:eastAsia="zh-CN"/>
              </w:rPr>
              <w:t>8.5</w:t>
            </w:r>
            <w:r>
              <w:rPr>
                <w:rFonts w:hint="eastAsia" w:ascii="仿宋" w:hAnsi="仿宋" w:eastAsia="仿宋"/>
                <w:b w:val="0"/>
                <w:i w:val="0"/>
                <w:caps w:val="0"/>
                <w:color w:val="auto"/>
                <w:spacing w:val="0"/>
                <w:w w:val="100"/>
                <w:kern w:val="0"/>
                <w:sz w:val="21"/>
                <w:szCs w:val="21"/>
                <w:highlight w:val="none"/>
              </w:rPr>
              <w:t>Gbps；防病毒吞吐量：≥</w:t>
            </w:r>
            <w:r>
              <w:rPr>
                <w:rFonts w:hint="eastAsia" w:ascii="仿宋" w:hAnsi="仿宋" w:eastAsia="仿宋"/>
                <w:b w:val="0"/>
                <w:i w:val="0"/>
                <w:caps w:val="0"/>
                <w:color w:val="auto"/>
                <w:spacing w:val="0"/>
                <w:w w:val="100"/>
                <w:kern w:val="0"/>
                <w:sz w:val="21"/>
                <w:szCs w:val="21"/>
                <w:highlight w:val="none"/>
                <w:lang w:val="en-US" w:eastAsia="zh-CN"/>
              </w:rPr>
              <w:t>5</w:t>
            </w:r>
            <w:r>
              <w:rPr>
                <w:rFonts w:ascii="仿宋" w:hAnsi="仿宋" w:eastAsia="仿宋"/>
                <w:b w:val="0"/>
                <w:i w:val="0"/>
                <w:caps w:val="0"/>
                <w:color w:val="auto"/>
                <w:spacing w:val="0"/>
                <w:w w:val="100"/>
                <w:kern w:val="0"/>
                <w:sz w:val="21"/>
                <w:szCs w:val="21"/>
                <w:highlight w:val="none"/>
              </w:rPr>
              <w:t>G</w:t>
            </w:r>
            <w:r>
              <w:rPr>
                <w:rFonts w:hint="eastAsia" w:ascii="仿宋" w:hAnsi="仿宋" w:eastAsia="仿宋"/>
                <w:b w:val="0"/>
                <w:i w:val="0"/>
                <w:caps w:val="0"/>
                <w:color w:val="auto"/>
                <w:spacing w:val="0"/>
                <w:w w:val="100"/>
                <w:kern w:val="0"/>
                <w:sz w:val="21"/>
                <w:szCs w:val="21"/>
                <w:highlight w:val="none"/>
              </w:rPr>
              <w:t>bps；IP</w:t>
            </w:r>
            <w:r>
              <w:rPr>
                <w:rFonts w:hint="eastAsia" w:ascii="仿宋" w:hAnsi="仿宋" w:eastAsia="仿宋"/>
                <w:b w:val="0"/>
                <w:i w:val="0"/>
                <w:caps w:val="0"/>
                <w:color w:val="auto"/>
                <w:spacing w:val="0"/>
                <w:w w:val="100"/>
                <w:kern w:val="0"/>
                <w:sz w:val="21"/>
                <w:szCs w:val="21"/>
                <w:highlight w:val="none"/>
                <w:lang w:val="en-US" w:eastAsia="zh-CN"/>
              </w:rPr>
              <w:t>SEC</w:t>
            </w:r>
            <w:r>
              <w:rPr>
                <w:rFonts w:hint="eastAsia" w:ascii="仿宋" w:hAnsi="仿宋" w:eastAsia="仿宋"/>
                <w:b w:val="0"/>
                <w:i w:val="0"/>
                <w:caps w:val="0"/>
                <w:color w:val="auto"/>
                <w:spacing w:val="0"/>
                <w:w w:val="100"/>
                <w:kern w:val="0"/>
                <w:sz w:val="21"/>
                <w:szCs w:val="21"/>
                <w:highlight w:val="none"/>
              </w:rPr>
              <w:t>吞吐量：≥</w:t>
            </w:r>
            <w:r>
              <w:rPr>
                <w:rFonts w:hint="eastAsia" w:ascii="仿宋" w:hAnsi="仿宋" w:eastAsia="仿宋"/>
                <w:b w:val="0"/>
                <w:i w:val="0"/>
                <w:caps w:val="0"/>
                <w:color w:val="auto"/>
                <w:spacing w:val="0"/>
                <w:w w:val="100"/>
                <w:kern w:val="0"/>
                <w:sz w:val="21"/>
                <w:szCs w:val="21"/>
                <w:highlight w:val="none"/>
                <w:lang w:val="en-US" w:eastAsia="zh-CN"/>
              </w:rPr>
              <w:t>3</w:t>
            </w:r>
            <w:r>
              <w:rPr>
                <w:rFonts w:ascii="仿宋" w:hAnsi="仿宋" w:eastAsia="仿宋"/>
                <w:b w:val="0"/>
                <w:i w:val="0"/>
                <w:caps w:val="0"/>
                <w:color w:val="auto"/>
                <w:spacing w:val="0"/>
                <w:w w:val="100"/>
                <w:kern w:val="0"/>
                <w:sz w:val="21"/>
                <w:szCs w:val="21"/>
                <w:highlight w:val="none"/>
              </w:rPr>
              <w:t>G</w:t>
            </w:r>
            <w:r>
              <w:rPr>
                <w:rFonts w:hint="eastAsia" w:ascii="仿宋" w:hAnsi="仿宋" w:eastAsia="仿宋"/>
                <w:b w:val="0"/>
                <w:i w:val="0"/>
                <w:caps w:val="0"/>
                <w:color w:val="auto"/>
                <w:spacing w:val="0"/>
                <w:w w:val="100"/>
                <w:kern w:val="0"/>
                <w:sz w:val="21"/>
                <w:szCs w:val="21"/>
                <w:highlight w:val="none"/>
              </w:rPr>
              <w:t>bps</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最大并发会话数</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540万</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每秒新建会话数</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（HTTP）</w:t>
            </w:r>
            <w:r>
              <w:rPr>
                <w:rFonts w:ascii="仿宋" w:hAnsi="仿宋" w:eastAsia="仿宋"/>
                <w:b w:val="0"/>
                <w:i w:val="0"/>
                <w:caps w:val="0"/>
                <w:color w:val="auto"/>
                <w:spacing w:val="0"/>
                <w:w w:val="100"/>
                <w:kern w:val="0"/>
                <w:sz w:val="21"/>
                <w:szCs w:val="21"/>
                <w:highlight w:val="none"/>
              </w:rPr>
              <w:t>1</w:t>
            </w:r>
            <w:r>
              <w:rPr>
                <w:rFonts w:hint="eastAsia" w:ascii="仿宋" w:hAnsi="仿宋" w:eastAsia="仿宋"/>
                <w:b w:val="0"/>
                <w:i w:val="0"/>
                <w:caps w:val="0"/>
                <w:color w:val="auto"/>
                <w:spacing w:val="0"/>
                <w:w w:val="100"/>
                <w:kern w:val="0"/>
                <w:sz w:val="21"/>
                <w:szCs w:val="21"/>
                <w:highlight w:val="none"/>
                <w:lang w:val="en-US" w:eastAsia="zh-CN"/>
              </w:rPr>
              <w:t>4</w:t>
            </w:r>
            <w:r>
              <w:rPr>
                <w:rFonts w:hint="eastAsia" w:ascii="仿宋" w:hAnsi="仿宋" w:eastAsia="仿宋"/>
                <w:b w:val="0"/>
                <w:i w:val="0"/>
                <w:caps w:val="0"/>
                <w:color w:val="auto"/>
                <w:spacing w:val="0"/>
                <w:w w:val="100"/>
                <w:kern w:val="0"/>
                <w:sz w:val="21"/>
                <w:szCs w:val="21"/>
                <w:highlight w:val="none"/>
              </w:rPr>
              <w:t>万</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80"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1"/>
                <w:szCs w:val="21"/>
                <w:highlight w:val="none"/>
                <w:lang w:val="en-US" w:eastAsia="zh-CN" w:bidi="ar-SA"/>
              </w:rPr>
            </w:pPr>
            <w:r>
              <w:rPr>
                <w:rFonts w:hint="eastAsia" w:ascii="仿宋" w:hAnsi="仿宋" w:eastAsia="仿宋"/>
                <w:b w:val="0"/>
                <w:i w:val="0"/>
                <w:caps w:val="0"/>
                <w:color w:val="auto"/>
                <w:spacing w:val="0"/>
                <w:w w:val="100"/>
                <w:kern w:val="0"/>
                <w:sz w:val="21"/>
                <w:szCs w:val="21"/>
                <w:highlight w:val="none"/>
                <w:lang w:val="en-US" w:eastAsia="zh-CN"/>
              </w:rPr>
              <w:t>配置要求</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cs="Times New Roman"/>
                <w:b w:val="0"/>
                <w:i w:val="0"/>
                <w:caps w:val="0"/>
                <w:color w:val="auto"/>
                <w:spacing w:val="0"/>
                <w:w w:val="100"/>
                <w:kern w:val="0"/>
                <w:sz w:val="21"/>
                <w:szCs w:val="21"/>
                <w:highlight w:val="none"/>
                <w:lang w:val="en-US" w:eastAsia="zh-CN" w:bidi="ar-SA"/>
              </w:rPr>
            </w:pPr>
            <w:r>
              <w:rPr>
                <w:rFonts w:hint="eastAsia" w:ascii="仿宋" w:hAnsi="仿宋" w:eastAsia="仿宋"/>
                <w:b w:val="0"/>
                <w:i w:val="0"/>
                <w:caps w:val="0"/>
                <w:color w:val="auto"/>
                <w:spacing w:val="0"/>
                <w:w w:val="100"/>
                <w:kern w:val="0"/>
                <w:sz w:val="21"/>
                <w:szCs w:val="21"/>
                <w:highlight w:val="none"/>
                <w:lang w:val="en-US" w:eastAsia="zh-CN"/>
              </w:rPr>
              <w:t>本次配置不低于100个SSL VPN并发授权；配置不低于20条链路负载均衡授权。</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网络适应性</w:t>
            </w: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r>
              <w:rPr>
                <w:rFonts w:hint="eastAsia" w:ascii="仿宋" w:hAnsi="仿宋" w:eastAsia="仿宋"/>
                <w:b w:val="0"/>
                <w:i w:val="0"/>
                <w:caps w:val="0"/>
                <w:color w:val="auto"/>
                <w:spacing w:val="0"/>
                <w:w w:val="100"/>
                <w:kern w:val="0"/>
                <w:sz w:val="21"/>
                <w:szCs w:val="21"/>
                <w:highlight w:val="none"/>
              </w:rPr>
              <w:t>接入模式</w:t>
            </w:r>
          </w:p>
        </w:tc>
        <w:tc>
          <w:tcPr>
            <w:tcW w:w="58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r>
              <w:rPr>
                <w:rFonts w:hint="eastAsia" w:ascii="仿宋" w:hAnsi="仿宋" w:eastAsia="仿宋"/>
                <w:b w:val="0"/>
                <w:i w:val="0"/>
                <w:caps w:val="0"/>
                <w:color w:val="auto"/>
                <w:spacing w:val="0"/>
                <w:w w:val="100"/>
                <w:kern w:val="0"/>
                <w:sz w:val="21"/>
                <w:szCs w:val="21"/>
                <w:highlight w:val="none"/>
              </w:rPr>
              <w:t>必须支持透明、路由、混合、旁路四种工作模式</w:t>
            </w:r>
          </w:p>
        </w:tc>
        <w:tc>
          <w:tcPr>
            <w:tcW w:w="175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必须支持在旁路模式下对流量进行统计、扫描、记录和会话重置</w:t>
            </w:r>
          </w:p>
        </w:tc>
        <w:tc>
          <w:tcPr>
            <w:tcW w:w="175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ARP欺骗防护</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为了防御ARP攻击和ARP病毒，要求支持免费 ARP广播及ARP客户端认证</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路由协议</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必须支持OSPF、BGP和RIPv1/v2（动态路由协议非透传）支持策略路由、支持ISP路由并内置多运营商路由表</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必须支持IPv4和IPv6的静态路由</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必须支持基于动态端口应用协议的策略路由</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支持虚拟路由功能，每个虚拟路由中拥有独立的路由表</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高可用性（HA）</w:t>
            </w:r>
          </w:p>
        </w:tc>
        <w:tc>
          <w:tcPr>
            <w:tcW w:w="5870" w:type="dxa"/>
            <w:tcBorders>
              <w:top w:val="single" w:color="auto" w:sz="4" w:space="0"/>
              <w:left w:val="single" w:color="auto" w:sz="4" w:space="0"/>
              <w:bottom w:val="single" w:color="auto" w:sz="4" w:space="0"/>
              <w:right w:val="single" w:color="auto" w:sz="4" w:space="0"/>
            </w:tcBorders>
            <w:shd w:val="clear" w:color="auto" w:fill="FFFFFF"/>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支持A-S模式，A-A模式；支持NAT场景的非对称流量，同时支持BFD for static，ospf，BGP，保证网络的快速收敛</w:t>
            </w:r>
          </w:p>
        </w:tc>
        <w:tc>
          <w:tcPr>
            <w:tcW w:w="1756" w:type="dxa"/>
            <w:tcBorders>
              <w:top w:val="single" w:color="auto" w:sz="4" w:space="0"/>
              <w:left w:val="single" w:color="auto" w:sz="4" w:space="0"/>
              <w:bottom w:val="single" w:color="auto" w:sz="4" w:space="0"/>
              <w:right w:val="single" w:color="auto" w:sz="4" w:space="0"/>
            </w:tcBorders>
            <w:shd w:val="clear" w:color="auto" w:fill="FFFFFF"/>
          </w:tcPr>
          <w:p>
            <w:pPr>
              <w:widowControl/>
              <w:snapToGrid w:val="0"/>
              <w:spacing w:before="0" w:beforeAutospacing="0" w:after="0" w:afterAutospacing="0" w:line="0" w:lineRule="atLeast"/>
              <w:jc w:val="left"/>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80"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left"/>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访问控制</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抗DDoS攻击</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必须支持抵御所列所有攻击类型，包括：DNS Query Flood、SYN Flood、UDP Flood、ICMP Flood、Ping of Death、Smurf、Winnuke</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会话控制</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必须支持会话控制功能，要求能够基于源、目的、应用协议三种条件做会话数限制</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必须支持会话控制功能，要求能够限制会话新建速率</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0"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入侵检测和防病毒</w:t>
            </w:r>
          </w:p>
        </w:tc>
        <w:tc>
          <w:tcPr>
            <w:tcW w:w="1367" w:type="dxa"/>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入侵检测</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支持自定义入侵防御特征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 xml:space="preserve">  - 依据IP、TCP、UDP、IGMP、ICMP等网络层的各项参数设置特征</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全面设置</w:t>
            </w:r>
            <w:r>
              <w:rPr>
                <w:rFonts w:ascii="仿宋" w:hAnsi="仿宋" w:eastAsia="仿宋"/>
                <w:b w:val="0"/>
                <w:i w:val="0"/>
                <w:caps w:val="0"/>
                <w:color w:val="auto"/>
                <w:spacing w:val="0"/>
                <w:w w:val="100"/>
                <w:kern w:val="0"/>
                <w:sz w:val="21"/>
                <w:szCs w:val="21"/>
                <w:highlight w:val="none"/>
              </w:rPr>
              <w:t>TCP/IP</w:t>
            </w:r>
            <w:r>
              <w:rPr>
                <w:rFonts w:hint="eastAsia" w:ascii="仿宋" w:hAnsi="仿宋" w:eastAsia="仿宋"/>
                <w:b w:val="0"/>
                <w:i w:val="0"/>
                <w:caps w:val="0"/>
                <w:color w:val="auto"/>
                <w:spacing w:val="0"/>
                <w:w w:val="100"/>
                <w:kern w:val="0"/>
                <w:sz w:val="21"/>
                <w:szCs w:val="21"/>
                <w:highlight w:val="none"/>
              </w:rPr>
              <w:t>应用层的特征比对内容，不受通信协议的限制</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支持跨数据包检测机制，包括：比对位移</w:t>
            </w:r>
            <w:r>
              <w:rPr>
                <w:rFonts w:ascii="仿宋" w:hAnsi="仿宋" w:eastAsia="仿宋"/>
                <w:b w:val="0"/>
                <w:i w:val="0"/>
                <w:caps w:val="0"/>
                <w:color w:val="auto"/>
                <w:spacing w:val="0"/>
                <w:w w:val="100"/>
                <w:kern w:val="0"/>
                <w:sz w:val="21"/>
                <w:szCs w:val="21"/>
                <w:highlight w:val="none"/>
              </w:rPr>
              <w:t>(matching offset)</w:t>
            </w:r>
            <w:r>
              <w:rPr>
                <w:rFonts w:hint="eastAsia" w:ascii="仿宋" w:hAnsi="仿宋" w:eastAsia="仿宋"/>
                <w:b w:val="0"/>
                <w:i w:val="0"/>
                <w:caps w:val="0"/>
                <w:color w:val="auto"/>
                <w:spacing w:val="0"/>
                <w:w w:val="100"/>
                <w:kern w:val="0"/>
                <w:sz w:val="21"/>
                <w:szCs w:val="21"/>
                <w:highlight w:val="none"/>
              </w:rPr>
              <w:t>、比对长度</w:t>
            </w:r>
            <w:r>
              <w:rPr>
                <w:rFonts w:ascii="仿宋" w:hAnsi="仿宋" w:eastAsia="仿宋"/>
                <w:b w:val="0"/>
                <w:i w:val="0"/>
                <w:caps w:val="0"/>
                <w:color w:val="auto"/>
                <w:spacing w:val="0"/>
                <w:w w:val="100"/>
                <w:kern w:val="0"/>
                <w:sz w:val="21"/>
                <w:szCs w:val="21"/>
                <w:highlight w:val="none"/>
              </w:rPr>
              <w:t>(matching depth)</w:t>
            </w:r>
            <w:r>
              <w:rPr>
                <w:rFonts w:hint="eastAsia" w:ascii="仿宋" w:hAnsi="仿宋" w:eastAsia="仿宋"/>
                <w:b w:val="0"/>
                <w:i w:val="0"/>
                <w:caps w:val="0"/>
                <w:color w:val="auto"/>
                <w:spacing w:val="0"/>
                <w:w w:val="100"/>
                <w:kern w:val="0"/>
                <w:sz w:val="21"/>
                <w:szCs w:val="21"/>
                <w:highlight w:val="none"/>
              </w:rPr>
              <w:t>、比对距离</w:t>
            </w:r>
            <w:r>
              <w:rPr>
                <w:rFonts w:ascii="仿宋" w:hAnsi="仿宋" w:eastAsia="仿宋"/>
                <w:b w:val="0"/>
                <w:i w:val="0"/>
                <w:caps w:val="0"/>
                <w:color w:val="auto"/>
                <w:spacing w:val="0"/>
                <w:w w:val="100"/>
                <w:kern w:val="0"/>
                <w:sz w:val="21"/>
                <w:szCs w:val="21"/>
                <w:highlight w:val="none"/>
              </w:rPr>
              <w:t>(matching distance)</w:t>
            </w:r>
            <w:r>
              <w:rPr>
                <w:rFonts w:hint="eastAsia" w:ascii="仿宋" w:hAnsi="仿宋" w:eastAsia="仿宋"/>
                <w:b w:val="0"/>
                <w:i w:val="0"/>
                <w:caps w:val="0"/>
                <w:color w:val="auto"/>
                <w:spacing w:val="0"/>
                <w:w w:val="100"/>
                <w:kern w:val="0"/>
                <w:sz w:val="21"/>
                <w:szCs w:val="21"/>
                <w:highlight w:val="none"/>
              </w:rPr>
              <w:t>、比对范围</w:t>
            </w:r>
            <w:r>
              <w:rPr>
                <w:rFonts w:ascii="仿宋" w:hAnsi="仿宋" w:eastAsia="仿宋"/>
                <w:b w:val="0"/>
                <w:i w:val="0"/>
                <w:caps w:val="0"/>
                <w:color w:val="auto"/>
                <w:spacing w:val="0"/>
                <w:w w:val="100"/>
                <w:kern w:val="0"/>
                <w:sz w:val="21"/>
                <w:szCs w:val="21"/>
                <w:highlight w:val="none"/>
              </w:rPr>
              <w:t>(within)</w:t>
            </w:r>
          </w:p>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ascii="仿宋" w:hAnsi="仿宋" w:eastAsia="仿宋"/>
                <w:b w:val="0"/>
                <w:i w:val="0"/>
                <w:caps w:val="0"/>
                <w:color w:val="auto"/>
                <w:spacing w:val="0"/>
                <w:w w:val="100"/>
                <w:kern w:val="0"/>
                <w:sz w:val="21"/>
                <w:szCs w:val="21"/>
                <w:highlight w:val="none"/>
              </w:rPr>
              <w:t xml:space="preserve">- </w:t>
            </w:r>
            <w:r>
              <w:rPr>
                <w:rFonts w:hint="eastAsia" w:ascii="仿宋" w:hAnsi="仿宋" w:eastAsia="仿宋"/>
                <w:b w:val="0"/>
                <w:i w:val="0"/>
                <w:caps w:val="0"/>
                <w:color w:val="auto"/>
                <w:spacing w:val="0"/>
                <w:w w:val="100"/>
                <w:kern w:val="0"/>
                <w:sz w:val="21"/>
                <w:szCs w:val="21"/>
                <w:highlight w:val="none"/>
              </w:rPr>
              <w:t>支持基于流的数据包</w:t>
            </w:r>
            <w:r>
              <w:rPr>
                <w:rFonts w:ascii="仿宋" w:hAnsi="仿宋" w:eastAsia="仿宋"/>
                <w:b w:val="0"/>
                <w:i w:val="0"/>
                <w:caps w:val="0"/>
                <w:color w:val="auto"/>
                <w:spacing w:val="0"/>
                <w:w w:val="100"/>
                <w:kern w:val="0"/>
                <w:sz w:val="21"/>
                <w:szCs w:val="21"/>
                <w:highlight w:val="none"/>
              </w:rPr>
              <w:t>(stream-based)</w:t>
            </w:r>
            <w:r>
              <w:rPr>
                <w:rFonts w:hint="eastAsia" w:ascii="仿宋" w:hAnsi="仿宋" w:eastAsia="仿宋"/>
                <w:b w:val="0"/>
                <w:i w:val="0"/>
                <w:caps w:val="0"/>
                <w:color w:val="auto"/>
                <w:spacing w:val="0"/>
                <w:w w:val="100"/>
                <w:kern w:val="0"/>
                <w:sz w:val="21"/>
                <w:szCs w:val="21"/>
                <w:highlight w:val="none"/>
              </w:rPr>
              <w:t>比对技术</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0" w:type="dxa"/>
            <w:vMerge w:val="continue"/>
            <w:tcBorders>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AV防病毒</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超过130万的病毒特征库，病毒库支持网络实时更新</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0" w:type="dxa"/>
            <w:vMerge w:val="restart"/>
            <w:tcBorders>
              <w:top w:val="single" w:color="auto" w:sz="4" w:space="0"/>
              <w:left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管理功能</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管理界面</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支持中、英文操作界面；支持console、telnet、SSH管理；支持http和https两种方式web管理；</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0"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仿宋" w:hAnsi="仿宋" w:eastAsia="仿宋"/>
                <w:b w:val="0"/>
                <w:i w:val="0"/>
                <w:caps w:val="0"/>
                <w:color w:val="auto"/>
                <w:spacing w:val="0"/>
                <w:w w:val="100"/>
                <w:kern w:val="0"/>
                <w:sz w:val="20"/>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支持第三方防火墙管理系统</w:t>
            </w:r>
          </w:p>
        </w:tc>
        <w:tc>
          <w:tcPr>
            <w:tcW w:w="58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ascii="仿宋" w:hAnsi="仿宋" w:eastAsia="仿宋"/>
                <w:b w:val="0"/>
                <w:i w:val="0"/>
                <w:caps w:val="0"/>
                <w:color w:val="auto"/>
                <w:spacing w:val="0"/>
                <w:w w:val="100"/>
                <w:kern w:val="0"/>
                <w:sz w:val="20"/>
                <w:szCs w:val="21"/>
                <w:highlight w:val="none"/>
              </w:rPr>
            </w:pPr>
            <w:r>
              <w:rPr>
                <w:rFonts w:hint="eastAsia" w:ascii="仿宋" w:hAnsi="仿宋" w:eastAsia="仿宋"/>
                <w:b w:val="0"/>
                <w:i w:val="0"/>
                <w:caps w:val="0"/>
                <w:color w:val="auto"/>
                <w:spacing w:val="0"/>
                <w:w w:val="100"/>
                <w:kern w:val="0"/>
                <w:sz w:val="21"/>
                <w:szCs w:val="21"/>
                <w:highlight w:val="none"/>
              </w:rPr>
              <w:t>所投设备必须能够支持AlgoSec和FireMon主流防火墙管理系统，并提供AlgoSec和FireMon官网证明材料</w:t>
            </w:r>
          </w:p>
        </w:tc>
        <w:tc>
          <w:tcPr>
            <w:tcW w:w="175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beforeAutospacing="0" w:after="0" w:afterAutospacing="0" w:line="0" w:lineRule="atLeast"/>
              <w:jc w:val="both"/>
              <w:textAlignment w:val="baseline"/>
              <w:rPr>
                <w:rFonts w:hint="eastAsia" w:ascii="仿宋" w:hAnsi="仿宋" w:eastAsia="仿宋"/>
                <w:b w:val="0"/>
                <w:i w:val="0"/>
                <w:caps w:val="0"/>
                <w:color w:val="auto"/>
                <w:spacing w:val="0"/>
                <w:w w:val="100"/>
                <w:kern w:val="0"/>
                <w:sz w:val="21"/>
                <w:szCs w:val="21"/>
                <w:highlight w:val="none"/>
              </w:rPr>
            </w:pPr>
          </w:p>
        </w:tc>
      </w:tr>
    </w:tbl>
    <w:p>
      <w:pPr>
        <w:pStyle w:val="33"/>
        <w:rPr>
          <w:rFonts w:hint="eastAsia" w:ascii="仿宋_GB2312" w:hAnsi="仿宋_GB2312" w:eastAsia="仿宋_GB2312" w:cs="仿宋_GB2312"/>
          <w:color w:val="auto"/>
          <w:sz w:val="28"/>
          <w:szCs w:val="28"/>
          <w:highlight w:val="none"/>
        </w:rPr>
      </w:pPr>
    </w:p>
    <w:p>
      <w:pPr>
        <w:pStyle w:val="33"/>
        <w:rPr>
          <w:color w:val="auto"/>
          <w:highlight w:val="none"/>
        </w:rPr>
      </w:pPr>
    </w:p>
    <w:p>
      <w:pPr>
        <w:rPr>
          <w:color w:val="auto"/>
          <w:highlight w:val="none"/>
        </w:rPr>
      </w:pPr>
      <w:r>
        <w:rPr>
          <w:color w:val="auto"/>
          <w:highlight w:val="none"/>
        </w:rPr>
        <w:br w:type="page"/>
      </w:r>
    </w:p>
    <w:p>
      <w:pPr>
        <w:pStyle w:val="24"/>
        <w:spacing w:line="360" w:lineRule="auto"/>
        <w:rPr>
          <w:rFonts w:ascii="宋体" w:hAnsi="宋体"/>
          <w:b/>
          <w:bCs/>
          <w:color w:val="auto"/>
          <w:sz w:val="24"/>
          <w:highlight w:val="none"/>
        </w:rPr>
      </w:pPr>
      <w:r>
        <w:rPr>
          <w:rFonts w:hint="eastAsia" w:ascii="仿宋_GB2312" w:hAnsi="仿宋_GB2312" w:eastAsia="仿宋_GB2312" w:cs="仿宋_GB2312"/>
          <w:color w:val="auto"/>
          <w:sz w:val="28"/>
          <w:szCs w:val="28"/>
          <w:highlight w:val="none"/>
          <w:lang w:val="zh-CN"/>
        </w:rPr>
        <w:t>6 商务</w:t>
      </w:r>
      <w:r>
        <w:rPr>
          <w:rFonts w:hint="eastAsia" w:ascii="仿宋_GB2312" w:hAnsi="仿宋_GB2312" w:eastAsia="仿宋_GB2312" w:cs="仿宋_GB2312"/>
          <w:color w:val="auto"/>
          <w:sz w:val="28"/>
          <w:szCs w:val="28"/>
          <w:highlight w:val="none"/>
        </w:rPr>
        <w:t>与技术</w:t>
      </w:r>
      <w:r>
        <w:rPr>
          <w:rFonts w:hint="eastAsia" w:ascii="仿宋_GB2312" w:hAnsi="仿宋_GB2312" w:eastAsia="仿宋_GB2312" w:cs="仿宋_GB2312"/>
          <w:color w:val="auto"/>
          <w:sz w:val="28"/>
          <w:szCs w:val="28"/>
          <w:highlight w:val="none"/>
          <w:lang w:val="zh-CN"/>
        </w:rPr>
        <w:t>要求</w:t>
      </w:r>
    </w:p>
    <w:p>
      <w:pPr>
        <w:spacing w:line="360" w:lineRule="auto"/>
        <w:rPr>
          <w:rFonts w:hint="eastAsia" w:ascii="宋体" w:hAnsi="宋体"/>
          <w:b/>
          <w:bCs/>
          <w:color w:val="auto"/>
          <w:sz w:val="24"/>
          <w:highlight w:val="none"/>
        </w:rPr>
      </w:pPr>
    </w:p>
    <w:p>
      <w:pPr>
        <w:spacing w:line="360" w:lineRule="auto"/>
        <w:rPr>
          <w:color w:val="auto"/>
          <w:highlight w:val="none"/>
          <w:lang w:val="zh-CN"/>
        </w:rPr>
      </w:pPr>
      <w:r>
        <w:rPr>
          <w:rFonts w:hint="eastAsia" w:ascii="宋体" w:hAnsi="宋体"/>
          <w:b/>
          <w:bCs/>
          <w:color w:val="auto"/>
          <w:sz w:val="24"/>
          <w:highlight w:val="none"/>
        </w:rPr>
        <w:t>1.官方代理商资质，提供原厂授权函；并出具承诺函，承诺所提供或授权的产品均为原装产品</w:t>
      </w:r>
      <w:r>
        <w:rPr>
          <w:rFonts w:hint="eastAsia" w:ascii="宋体" w:hAnsi="宋体"/>
          <w:b/>
          <w:bCs/>
          <w:color w:val="auto"/>
          <w:sz w:val="24"/>
          <w:highlight w:val="none"/>
          <w:lang w:val="en-US" w:eastAsia="zh-CN"/>
        </w:rPr>
        <w:t>以及服务质量保证</w:t>
      </w:r>
      <w:r>
        <w:rPr>
          <w:rFonts w:hint="eastAsia" w:ascii="宋体" w:hAnsi="宋体"/>
          <w:b/>
          <w:bCs/>
          <w:color w:val="auto"/>
          <w:sz w:val="24"/>
          <w:highlight w:val="none"/>
        </w:rPr>
        <w:t>（加盖单位公章）。</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原厂授权函复印件（盖单位公章）</w:t>
            </w:r>
          </w:p>
          <w:p>
            <w:pPr>
              <w:spacing w:line="360" w:lineRule="auto"/>
              <w:jc w:val="left"/>
              <w:rPr>
                <w:rFonts w:ascii="宋体" w:hAnsi="宋体" w:eastAsia="PMingLiU"/>
                <w:color w:val="auto"/>
                <w:sz w:val="24"/>
                <w:highlight w:val="none"/>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9608" w:type="dxa"/>
          </w:tcPr>
          <w:p>
            <w:pPr>
              <w:ind w:firstLine="2240" w:firstLineChars="8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ISO27001信息安全管理体系证书</w:t>
            </w:r>
            <w:r>
              <w:rPr>
                <w:rFonts w:hint="eastAsia" w:ascii="仿宋_GB2312" w:hAnsi="宋体" w:eastAsia="仿宋_GB2312"/>
                <w:color w:val="auto"/>
                <w:sz w:val="24"/>
                <w:highlight w:val="none"/>
                <w:lang w:eastAsia="zh-SG"/>
              </w:rPr>
              <w:t>（盖单位公章）</w:t>
            </w:r>
          </w:p>
          <w:p>
            <w:pPr>
              <w:spacing w:line="240" w:lineRule="auto"/>
              <w:ind w:firstLine="1920" w:firstLineChars="800"/>
              <w:jc w:val="left"/>
              <w:rPr>
                <w:rFonts w:ascii="宋体" w:hAnsi="宋体" w:eastAsia="PMingLiU"/>
                <w:color w:val="auto"/>
                <w:sz w:val="24"/>
                <w:highlight w:val="none"/>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9608" w:type="dxa"/>
          </w:tcPr>
          <w:p>
            <w:pPr>
              <w:ind w:firstLine="2240" w:firstLineChars="8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ISO20000信息技术服务管理体系证书</w:t>
            </w:r>
            <w:r>
              <w:rPr>
                <w:rFonts w:hint="eastAsia" w:ascii="仿宋_GB2312" w:hAnsi="宋体" w:eastAsia="仿宋_GB2312"/>
                <w:color w:val="auto"/>
                <w:sz w:val="24"/>
                <w:highlight w:val="none"/>
                <w:lang w:eastAsia="zh-SG"/>
              </w:rPr>
              <w:t>（盖单位公章）</w:t>
            </w:r>
          </w:p>
          <w:p>
            <w:pPr>
              <w:spacing w:line="240" w:lineRule="auto"/>
              <w:ind w:firstLine="2240" w:firstLineChars="800"/>
              <w:jc w:val="left"/>
              <w:rPr>
                <w:rFonts w:hint="eastAsia" w:ascii="仿宋" w:hAnsi="仿宋" w:eastAsia="仿宋" w:cs="仿宋_GB2312"/>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9608" w:type="dxa"/>
          </w:tcPr>
          <w:p>
            <w:pPr>
              <w:ind w:firstLine="2240" w:firstLineChars="800"/>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ISO14001环境管理信息体系证书</w:t>
            </w:r>
            <w:r>
              <w:rPr>
                <w:rFonts w:hint="eastAsia" w:ascii="仿宋_GB2312" w:hAnsi="宋体" w:eastAsia="仿宋_GB2312"/>
                <w:color w:val="auto"/>
                <w:sz w:val="24"/>
                <w:highlight w:val="none"/>
                <w:lang w:eastAsia="zh-SG"/>
              </w:rPr>
              <w:t>（盖单位公章）</w:t>
            </w:r>
          </w:p>
          <w:p>
            <w:pPr>
              <w:spacing w:line="240" w:lineRule="auto"/>
              <w:ind w:firstLine="2240" w:firstLineChars="800"/>
              <w:jc w:val="left"/>
              <w:rPr>
                <w:rFonts w:hint="eastAsia" w:ascii="仿宋" w:hAnsi="仿宋" w:eastAsia="仿宋" w:cs="仿宋_GB2312"/>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9608" w:type="dxa"/>
          </w:tcPr>
          <w:p>
            <w:pPr>
              <w:spacing w:line="240" w:lineRule="auto"/>
              <w:ind w:firstLine="2240" w:firstLineChars="800"/>
              <w:jc w:val="left"/>
              <w:rPr>
                <w:rFonts w:hint="eastAsia"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ISO9001质量管理体系认证证书</w:t>
            </w:r>
            <w:r>
              <w:rPr>
                <w:rFonts w:hint="eastAsia" w:ascii="仿宋_GB2312" w:hAnsi="宋体" w:eastAsia="仿宋_GB2312"/>
                <w:color w:val="auto"/>
                <w:sz w:val="24"/>
                <w:highlight w:val="none"/>
                <w:lang w:eastAsia="zh-SG"/>
              </w:rPr>
              <w:t>（盖单位公章）</w:t>
            </w:r>
          </w:p>
        </w:tc>
      </w:tr>
    </w:tbl>
    <w:p>
      <w:pPr>
        <w:spacing w:line="360" w:lineRule="auto"/>
        <w:jc w:val="both"/>
        <w:rPr>
          <w:rFonts w:hint="eastAsia" w:ascii="宋体" w:hAnsi="宋体"/>
          <w:b/>
          <w:bCs/>
          <w:color w:val="auto"/>
          <w:sz w:val="24"/>
          <w:szCs w:val="24"/>
          <w:highlight w:val="none"/>
          <w:lang w:val="en-US" w:eastAsia="zh-CN"/>
        </w:rPr>
      </w:pPr>
      <w:r>
        <w:rPr>
          <w:rFonts w:hint="eastAsia" w:ascii="宋体" w:hAnsi="宋体" w:cs="Times New Roman"/>
          <w:b/>
          <w:bCs/>
          <w:color w:val="auto"/>
          <w:kern w:val="2"/>
          <w:sz w:val="24"/>
          <w:szCs w:val="24"/>
          <w:highlight w:val="none"/>
          <w:lang w:val="en-US" w:eastAsia="zh-CN"/>
        </w:rPr>
        <w:t>2.</w:t>
      </w:r>
      <w:r>
        <w:rPr>
          <w:rFonts w:hint="eastAsia" w:ascii="宋体" w:hAnsi="宋体"/>
          <w:b/>
          <w:bCs/>
          <w:color w:val="auto"/>
          <w:sz w:val="24"/>
          <w:szCs w:val="24"/>
          <w:highlight w:val="none"/>
          <w:lang w:val="en-US" w:eastAsia="zh-CN"/>
        </w:rPr>
        <w:t>原厂售后服务承诺函：</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hint="eastAsia" w:ascii="宋体" w:hAnsi="宋体" w:eastAsia="宋体" w:cs="Times New Roman"/>
                <w:color w:val="auto"/>
                <w:sz w:val="24"/>
                <w:szCs w:val="24"/>
                <w:highlight w:val="none"/>
              </w:rPr>
            </w:pPr>
            <w:r>
              <w:rPr>
                <w:rFonts w:hint="eastAsia" w:ascii="宋体" w:hAnsi="宋体"/>
                <w:color w:val="auto"/>
                <w:sz w:val="24"/>
                <w:szCs w:val="24"/>
                <w:highlight w:val="none"/>
                <w:lang w:val="en-US" w:eastAsia="zh-CN"/>
              </w:rPr>
              <w:t>原厂售后服务承诺函（盖原厂单位公章）</w:t>
            </w: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pStyle w:val="33"/>
        <w:rPr>
          <w:rFonts w:hint="eastAsia" w:hAnsi="宋体" w:eastAsia="宋体" w:cs="Times New Roman"/>
          <w:b/>
          <w:bCs/>
          <w:color w:val="auto"/>
          <w:kern w:val="2"/>
          <w:highlight w:val="none"/>
          <w:lang w:val="en-US" w:eastAsia="zh-CN"/>
        </w:rPr>
      </w:pPr>
    </w:p>
    <w:p>
      <w:pPr>
        <w:pStyle w:val="33"/>
        <w:rPr>
          <w:rFonts w:hAnsi="宋体" w:eastAsia="宋体" w:cs="Times New Roman"/>
          <w:b/>
          <w:bCs/>
          <w:color w:val="auto"/>
          <w:kern w:val="2"/>
          <w:highlight w:val="none"/>
        </w:rPr>
      </w:pPr>
      <w:r>
        <w:rPr>
          <w:rFonts w:hint="eastAsia" w:hAnsi="宋体" w:eastAsia="宋体" w:cs="Times New Roman"/>
          <w:b/>
          <w:bCs/>
          <w:color w:val="auto"/>
          <w:kern w:val="2"/>
          <w:highlight w:val="none"/>
          <w:lang w:val="en-US" w:eastAsia="zh-CN"/>
        </w:rPr>
        <w:t>3.</w:t>
      </w:r>
      <w:r>
        <w:rPr>
          <w:rFonts w:hint="eastAsia" w:hAnsi="宋体" w:eastAsia="宋体" w:cs="Times New Roman"/>
          <w:b/>
          <w:bCs/>
          <w:color w:val="auto"/>
          <w:kern w:val="2"/>
          <w:highlight w:val="none"/>
        </w:rPr>
        <w:t>公安部销售许可证：</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公安部颁发的《计算机信息系统安全专用产品销售许可证》（三级）千兆（复印件加盖单位公章）</w:t>
            </w:r>
          </w:p>
          <w:p>
            <w:pPr>
              <w:pStyle w:val="33"/>
              <w:rPr>
                <w:rFonts w:hAnsi="宋体"/>
                <w:color w:val="auto"/>
                <w:highlight w:val="none"/>
                <w:lang w:eastAsia="zh-SG"/>
              </w:rPr>
            </w:pPr>
          </w:p>
          <w:p>
            <w:pPr>
              <w:pStyle w:val="33"/>
              <w:rPr>
                <w:rFonts w:hAnsi="宋体"/>
                <w:color w:val="auto"/>
                <w:highlight w:val="none"/>
                <w:lang w:eastAsia="zh-SG"/>
              </w:rPr>
            </w:pPr>
          </w:p>
          <w:p>
            <w:pPr>
              <w:spacing w:line="360" w:lineRule="auto"/>
              <w:jc w:val="left"/>
              <w:rPr>
                <w:rFonts w:ascii="宋体" w:hAnsi="宋体" w:eastAsia="PMingLiU"/>
                <w:color w:val="auto"/>
                <w:sz w:val="24"/>
                <w:highlight w:val="none"/>
                <w:lang w:eastAsia="zh-SG"/>
              </w:rPr>
            </w:pPr>
          </w:p>
        </w:tc>
      </w:tr>
    </w:tbl>
    <w:p>
      <w:pPr>
        <w:pStyle w:val="33"/>
        <w:rPr>
          <w:rFonts w:hint="eastAsia" w:hAnsi="宋体" w:eastAsia="宋体" w:cs="Times New Roman"/>
          <w:b/>
          <w:bCs/>
          <w:color w:val="auto"/>
          <w:kern w:val="2"/>
          <w:highlight w:val="none"/>
          <w:lang w:val="en-US" w:eastAsia="zh-CN"/>
        </w:rPr>
      </w:pPr>
    </w:p>
    <w:p>
      <w:pPr>
        <w:pStyle w:val="33"/>
        <w:rPr>
          <w:rFonts w:hAnsi="宋体" w:eastAsia="宋体" w:cs="Times New Roman"/>
          <w:b/>
          <w:bCs/>
          <w:color w:val="auto"/>
          <w:kern w:val="2"/>
          <w:highlight w:val="none"/>
        </w:rPr>
      </w:pPr>
      <w:r>
        <w:rPr>
          <w:rFonts w:hint="eastAsia" w:hAnsi="宋体" w:eastAsia="宋体" w:cs="Times New Roman"/>
          <w:b/>
          <w:bCs/>
          <w:color w:val="auto"/>
          <w:kern w:val="2"/>
          <w:highlight w:val="none"/>
          <w:lang w:val="en-US" w:eastAsia="zh-CN"/>
        </w:rPr>
        <w:t>4.</w:t>
      </w:r>
      <w:r>
        <w:rPr>
          <w:rFonts w:hint="eastAsia" w:hAnsi="宋体" w:eastAsia="宋体" w:cs="Times New Roman"/>
          <w:b/>
          <w:bCs/>
          <w:color w:val="auto"/>
          <w:kern w:val="2"/>
          <w:highlight w:val="none"/>
        </w:rPr>
        <w:t>信息安全产品认证证书：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1"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中国信息安全认证中心颁发的《中国国家信息安全产品认证证书》（三级）</w:t>
            </w:r>
            <w:r>
              <w:rPr>
                <w:rFonts w:ascii="宋体" w:hAnsi="宋体" w:eastAsia="宋体"/>
                <w:color w:val="auto"/>
                <w:sz w:val="24"/>
                <w:highlight w:val="none"/>
                <w:lang w:eastAsia="zh-SG"/>
              </w:rPr>
              <w:t>:千兆（复印件加盖单位公章）</w:t>
            </w:r>
          </w:p>
          <w:p>
            <w:pPr>
              <w:pStyle w:val="33"/>
              <w:rPr>
                <w:rFonts w:hAnsi="宋体"/>
                <w:color w:val="auto"/>
                <w:highlight w:val="none"/>
              </w:rPr>
            </w:pPr>
          </w:p>
          <w:p>
            <w:pPr>
              <w:pStyle w:val="33"/>
              <w:rPr>
                <w:rFonts w:hAnsi="宋体"/>
                <w:color w:val="auto"/>
                <w:highlight w:val="none"/>
              </w:rPr>
            </w:pPr>
          </w:p>
          <w:p>
            <w:pPr>
              <w:spacing w:line="360" w:lineRule="auto"/>
              <w:jc w:val="left"/>
              <w:rPr>
                <w:rFonts w:ascii="宋体" w:hAnsi="宋体"/>
                <w:color w:val="auto"/>
                <w:sz w:val="24"/>
                <w:highlight w:val="none"/>
              </w:rPr>
            </w:pPr>
          </w:p>
        </w:tc>
      </w:tr>
    </w:tbl>
    <w:p>
      <w:pPr>
        <w:spacing w:line="360" w:lineRule="auto"/>
        <w:rPr>
          <w:rFonts w:hint="eastAsia" w:ascii="宋体" w:hAnsi="宋体"/>
          <w:b/>
          <w:bCs/>
          <w:color w:val="auto"/>
          <w:sz w:val="24"/>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涉密信息系统产品检测证书：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国家保密科技测评中心颁发的《涉密信息系统产品检测证书》千兆（复印件加盖单位公章）</w:t>
            </w:r>
          </w:p>
          <w:p>
            <w:pPr>
              <w:pStyle w:val="33"/>
              <w:rPr>
                <w:rFonts w:hAnsi="宋体"/>
                <w:color w:val="auto"/>
                <w:highlight w:val="none"/>
              </w:rPr>
            </w:pPr>
          </w:p>
          <w:p>
            <w:pPr>
              <w:pStyle w:val="33"/>
              <w:rPr>
                <w:rFonts w:hAnsi="宋体"/>
                <w:color w:val="auto"/>
                <w:highlight w:val="none"/>
              </w:rPr>
            </w:pPr>
          </w:p>
          <w:p>
            <w:pPr>
              <w:spacing w:line="360" w:lineRule="auto"/>
              <w:jc w:val="left"/>
              <w:rPr>
                <w:rFonts w:ascii="宋体" w:hAnsi="宋体"/>
                <w:color w:val="auto"/>
                <w:sz w:val="24"/>
                <w:highlight w:val="none"/>
              </w:rPr>
            </w:pPr>
          </w:p>
        </w:tc>
      </w:tr>
    </w:tbl>
    <w:p>
      <w:pPr>
        <w:pStyle w:val="33"/>
        <w:rPr>
          <w:rFonts w:hint="eastAsia" w:hAnsi="宋体" w:eastAsia="宋体" w:cs="Times New Roman"/>
          <w:b/>
          <w:bCs/>
          <w:color w:val="auto"/>
          <w:kern w:val="2"/>
          <w:highlight w:val="none"/>
          <w:lang w:val="en-US" w:eastAsia="zh-CN"/>
        </w:rPr>
      </w:pPr>
    </w:p>
    <w:p>
      <w:pPr>
        <w:pStyle w:val="33"/>
        <w:rPr>
          <w:rFonts w:hAnsi="宋体" w:eastAsia="宋体" w:cs="Times New Roman"/>
          <w:b/>
          <w:bCs/>
          <w:color w:val="auto"/>
          <w:kern w:val="2"/>
          <w:highlight w:val="none"/>
        </w:rPr>
      </w:pPr>
      <w:r>
        <w:rPr>
          <w:rFonts w:hint="eastAsia" w:hAnsi="宋体" w:eastAsia="宋体" w:cs="Times New Roman"/>
          <w:b/>
          <w:bCs/>
          <w:color w:val="auto"/>
          <w:kern w:val="2"/>
          <w:highlight w:val="none"/>
          <w:lang w:val="en-US" w:eastAsia="zh-CN"/>
        </w:rPr>
        <w:t>6.</w:t>
      </w:r>
      <w:r>
        <w:rPr>
          <w:rFonts w:hint="eastAsia" w:hAnsi="宋体" w:eastAsia="宋体" w:cs="Times New Roman"/>
          <w:b/>
          <w:bCs/>
          <w:color w:val="auto"/>
          <w:kern w:val="2"/>
          <w:highlight w:val="none"/>
        </w:rPr>
        <w:t>信息安全检测证书：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6" w:hRule="atLeast"/>
        </w:trPr>
        <w:tc>
          <w:tcPr>
            <w:tcW w:w="9608" w:type="dxa"/>
          </w:tcPr>
          <w:p>
            <w:pPr>
              <w:spacing w:line="360" w:lineRule="auto"/>
              <w:jc w:val="center"/>
              <w:rPr>
                <w:rFonts w:ascii="宋体" w:hAnsi="宋体" w:eastAsia="宋体"/>
                <w:color w:val="auto"/>
                <w:sz w:val="24"/>
                <w:highlight w:val="none"/>
                <w:lang w:eastAsia="zh-SG"/>
              </w:rPr>
            </w:pPr>
            <w:r>
              <w:rPr>
                <w:rFonts w:hint="default" w:ascii="宋体" w:hAnsi="宋体" w:eastAsia="宋体"/>
                <w:color w:val="auto"/>
                <w:sz w:val="24"/>
                <w:highlight w:val="none"/>
                <w:lang w:eastAsia="zh-SG"/>
              </w:rPr>
              <w:t>提供国家网络与信息系统安全产品质量监督检验中心颁发的《信息技术产品安全分级评估证书》（</w:t>
            </w:r>
            <w:r>
              <w:rPr>
                <w:rFonts w:ascii="宋体" w:hAnsi="宋体" w:eastAsia="宋体"/>
                <w:color w:val="auto"/>
                <w:sz w:val="24"/>
                <w:highlight w:val="none"/>
                <w:lang w:eastAsia="zh-SG"/>
              </w:rPr>
              <w:t>EAL4+）千兆（复印件加盖单位公章）</w:t>
            </w:r>
          </w:p>
          <w:p>
            <w:pPr>
              <w:pStyle w:val="33"/>
              <w:rPr>
                <w:rFonts w:hAnsi="宋体"/>
                <w:color w:val="auto"/>
                <w:highlight w:val="none"/>
              </w:rPr>
            </w:pPr>
          </w:p>
          <w:p>
            <w:pPr>
              <w:pStyle w:val="33"/>
              <w:rPr>
                <w:rFonts w:hAnsi="宋体"/>
                <w:color w:val="auto"/>
                <w:highlight w:val="none"/>
              </w:rPr>
            </w:pPr>
          </w:p>
          <w:p>
            <w:pPr>
              <w:spacing w:line="360" w:lineRule="auto"/>
              <w:jc w:val="left"/>
              <w:rPr>
                <w:rFonts w:ascii="宋体" w:hAnsi="宋体"/>
                <w:color w:val="auto"/>
                <w:sz w:val="24"/>
                <w:highlight w:val="none"/>
              </w:rPr>
            </w:pPr>
          </w:p>
        </w:tc>
      </w:tr>
    </w:tbl>
    <w:p>
      <w:pPr>
        <w:spacing w:line="360" w:lineRule="auto"/>
        <w:rPr>
          <w:rFonts w:ascii="宋体" w:hAnsi="宋体"/>
          <w:b/>
          <w:bCs/>
          <w:color w:val="auto"/>
          <w:sz w:val="24"/>
          <w:highlight w:val="none"/>
        </w:rPr>
      </w:pPr>
      <w:r>
        <w:rPr>
          <w:rFonts w:hint="eastAsia" w:ascii="宋体" w:hAnsi="宋体"/>
          <w:b/>
          <w:bCs/>
          <w:color w:val="auto"/>
          <w:sz w:val="24"/>
          <w:highlight w:val="none"/>
          <w:lang w:val="en-US" w:eastAsia="zh-CN"/>
        </w:rPr>
        <w:t>7.</w:t>
      </w:r>
      <w:r>
        <w:rPr>
          <w:rFonts w:hint="eastAsia" w:ascii="宋体" w:hAnsi="宋体"/>
          <w:b/>
          <w:bCs/>
          <w:color w:val="auto"/>
          <w:sz w:val="24"/>
          <w:highlight w:val="none"/>
        </w:rPr>
        <w:t>技术要求</w:t>
      </w:r>
    </w:p>
    <w:p>
      <w:pPr>
        <w:pStyle w:val="33"/>
        <w:rPr>
          <w:b/>
          <w:color w:val="auto"/>
          <w:highlight w:val="none"/>
        </w:rPr>
      </w:pPr>
      <w:r>
        <w:rPr>
          <w:rFonts w:hint="eastAsia"/>
          <w:b/>
          <w:color w:val="auto"/>
          <w:highlight w:val="none"/>
          <w:lang w:val="en-US" w:eastAsia="zh-CN"/>
        </w:rPr>
        <w:t>防雷击</w:t>
      </w:r>
      <w:r>
        <w:rPr>
          <w:rFonts w:hint="eastAsia"/>
          <w:b/>
          <w:color w:val="auto"/>
          <w:highlight w:val="none"/>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0" w:hRule="atLeast"/>
        </w:trPr>
        <w:tc>
          <w:tcPr>
            <w:tcW w:w="9608" w:type="dxa"/>
          </w:tcPr>
          <w:p>
            <w:pPr>
              <w:spacing w:line="360" w:lineRule="auto"/>
              <w:jc w:val="center"/>
              <w:rPr>
                <w:rFonts w:ascii="宋体" w:hAnsi="宋体" w:eastAsia="宋体"/>
                <w:color w:val="auto"/>
                <w:sz w:val="24"/>
                <w:highlight w:val="none"/>
                <w:lang w:eastAsia="zh-SG"/>
              </w:rPr>
            </w:pPr>
            <w:r>
              <w:rPr>
                <w:rFonts w:hint="eastAsia" w:ascii="宋体" w:hAnsi="宋体" w:eastAsia="宋体"/>
                <w:color w:val="auto"/>
                <w:sz w:val="24"/>
                <w:highlight w:val="none"/>
                <w:lang w:eastAsia="zh-SG"/>
              </w:rPr>
              <w:t>通过国家无线电监测中心检测中心浪涌（冲击）抗扰度（4KV）测试项目，并出具国家无线电监测中心检测中心委托测试报告</w:t>
            </w:r>
            <w:r>
              <w:rPr>
                <w:rFonts w:ascii="宋体" w:hAnsi="宋体" w:eastAsia="宋体"/>
                <w:color w:val="auto"/>
                <w:sz w:val="24"/>
                <w:highlight w:val="none"/>
                <w:lang w:eastAsia="zh-SG"/>
              </w:rPr>
              <w:t>（复印件加盖单位公章）</w:t>
            </w:r>
          </w:p>
          <w:p>
            <w:pPr>
              <w:pStyle w:val="33"/>
              <w:rPr>
                <w:rFonts w:hAnsi="宋体"/>
                <w:color w:val="auto"/>
                <w:highlight w:val="none"/>
                <w:lang w:eastAsia="zh-SG"/>
              </w:rPr>
            </w:pPr>
          </w:p>
          <w:p>
            <w:pPr>
              <w:pStyle w:val="33"/>
              <w:rPr>
                <w:rFonts w:hAnsi="宋体"/>
                <w:color w:val="auto"/>
                <w:highlight w:val="none"/>
                <w:lang w:eastAsia="zh-SG"/>
              </w:rPr>
            </w:pPr>
          </w:p>
          <w:p>
            <w:pPr>
              <w:spacing w:line="360" w:lineRule="auto"/>
              <w:jc w:val="left"/>
              <w:rPr>
                <w:rFonts w:ascii="宋体" w:hAnsi="宋体" w:eastAsia="PMingLiU"/>
                <w:color w:val="auto"/>
                <w:sz w:val="24"/>
                <w:highlight w:val="none"/>
                <w:lang w:eastAsia="zh-SG"/>
              </w:rPr>
            </w:pPr>
          </w:p>
        </w:tc>
      </w:tr>
    </w:tbl>
    <w:p>
      <w:pPr>
        <w:pStyle w:val="33"/>
        <w:jc w:val="both"/>
        <w:rPr>
          <w:rFonts w:hAnsi="宋体" w:eastAsia="宋体" w:cs="Times New Roman"/>
          <w:b/>
          <w:bCs/>
          <w:color w:val="auto"/>
          <w:kern w:val="2"/>
          <w:highlight w:val="none"/>
        </w:rPr>
      </w:pPr>
      <w:r>
        <w:rPr>
          <w:rFonts w:hint="eastAsia" w:hAnsi="宋体" w:eastAsia="宋体" w:cs="Times New Roman"/>
          <w:b/>
          <w:bCs/>
          <w:color w:val="auto"/>
          <w:kern w:val="2"/>
          <w:highlight w:val="none"/>
          <w:lang w:val="en-US" w:eastAsia="zh-CN"/>
        </w:rPr>
        <w:t>8.专业认可要求</w:t>
      </w:r>
      <w:r>
        <w:rPr>
          <w:rFonts w:hint="eastAsia" w:hAnsi="宋体" w:eastAsia="宋体" w:cs="Times New Roman"/>
          <w:b/>
          <w:bCs/>
          <w:color w:val="auto"/>
          <w:kern w:val="2"/>
          <w:highlight w:val="none"/>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9608" w:type="dxa"/>
          </w:tcPr>
          <w:p>
            <w:pPr>
              <w:pStyle w:val="33"/>
              <w:rPr>
                <w:rFonts w:hint="eastAsia" w:hAnsi="宋体" w:eastAsia="仿宋"/>
                <w:color w:val="auto"/>
                <w:highlight w:val="none"/>
                <w:lang w:eastAsia="zh-CN"/>
              </w:rPr>
            </w:pPr>
            <w:r>
              <w:rPr>
                <w:rFonts w:hint="default" w:ascii="宋体" w:hAnsi="宋体" w:eastAsia="宋体" w:cs="Times New Roman"/>
                <w:b w:val="0"/>
                <w:i w:val="0"/>
                <w:caps w:val="0"/>
                <w:color w:val="auto"/>
                <w:spacing w:val="0"/>
                <w:w w:val="100"/>
                <w:kern w:val="2"/>
                <w:sz w:val="24"/>
                <w:szCs w:val="24"/>
                <w:highlight w:val="none"/>
                <w:lang w:eastAsia="zh-SG"/>
              </w:rPr>
              <w:t>2014、2015、2016、2017、2018、</w:t>
            </w:r>
            <w:r>
              <w:rPr>
                <w:rFonts w:hint="default" w:ascii="宋体" w:hAnsi="宋体" w:eastAsia="宋体" w:cs="Times New Roman"/>
                <w:b w:val="0"/>
                <w:i w:val="0"/>
                <w:caps w:val="0"/>
                <w:color w:val="auto"/>
                <w:spacing w:val="0"/>
                <w:w w:val="100"/>
                <w:kern w:val="2"/>
                <w:sz w:val="24"/>
                <w:szCs w:val="24"/>
                <w:highlight w:val="none"/>
                <w:lang w:val="en-US" w:eastAsia="zh-SG"/>
              </w:rPr>
              <w:t>2019、2020连续7年</w:t>
            </w:r>
            <w:r>
              <w:rPr>
                <w:rFonts w:hint="default" w:ascii="宋体" w:hAnsi="宋体" w:eastAsia="宋体" w:cs="Times New Roman"/>
                <w:b w:val="0"/>
                <w:i w:val="0"/>
                <w:caps w:val="0"/>
                <w:color w:val="auto"/>
                <w:spacing w:val="0"/>
                <w:w w:val="100"/>
                <w:kern w:val="2"/>
                <w:sz w:val="24"/>
                <w:szCs w:val="24"/>
                <w:highlight w:val="none"/>
                <w:lang w:eastAsia="zh-SG"/>
              </w:rPr>
              <w:t>Gartner企业级防火墙魔力象限报告（</w:t>
            </w:r>
            <w:r>
              <w:rPr>
                <w:rFonts w:hint="eastAsia" w:ascii="宋体" w:hAnsi="宋体" w:eastAsia="宋体" w:cs="Times New Roman"/>
                <w:color w:val="auto"/>
                <w:kern w:val="2"/>
                <w:sz w:val="24"/>
                <w:highlight w:val="none"/>
                <w:lang w:eastAsia="zh-SG"/>
              </w:rPr>
              <w:t>提供截图，加盖原厂单位公章</w:t>
            </w:r>
            <w:r>
              <w:rPr>
                <w:rFonts w:hint="default" w:ascii="宋体" w:hAnsi="宋体" w:eastAsia="宋体" w:cs="Times New Roman"/>
                <w:b w:val="0"/>
                <w:i w:val="0"/>
                <w:caps w:val="0"/>
                <w:color w:val="auto"/>
                <w:spacing w:val="0"/>
                <w:w w:val="100"/>
                <w:kern w:val="2"/>
                <w:sz w:val="24"/>
                <w:szCs w:val="24"/>
                <w:highlight w:val="none"/>
                <w:lang w:eastAsia="zh-SG"/>
              </w:rPr>
              <w:t>）</w:t>
            </w:r>
          </w:p>
        </w:tc>
      </w:tr>
    </w:tbl>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both"/>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7 承诺函</w:t>
      </w:r>
    </w:p>
    <w:p>
      <w:pPr>
        <w:pStyle w:val="33"/>
        <w:numPr>
          <w:ilvl w:val="-1"/>
          <w:numId w:val="0"/>
        </w:numPr>
        <w:jc w:val="center"/>
        <w:rPr>
          <w:rFonts w:hint="eastAsia" w:ascii="仿宋_GB2312" w:hAnsi="仿宋_GB2312" w:cs="仿宋_GB2312"/>
          <w:color w:val="auto"/>
          <w:sz w:val="28"/>
          <w:szCs w:val="28"/>
          <w:highlight w:val="none"/>
          <w:lang w:val="en-US" w:eastAsia="zh-CN"/>
        </w:rPr>
      </w:pPr>
    </w:p>
    <w:p>
      <w:pPr>
        <w:pStyle w:val="33"/>
        <w:numPr>
          <w:ilvl w:val="-1"/>
          <w:numId w:val="0"/>
        </w:numPr>
        <w:jc w:val="both"/>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广州市净水有限公司：</w:t>
      </w:r>
    </w:p>
    <w:p>
      <w:pPr>
        <w:pStyle w:val="33"/>
        <w:numPr>
          <w:ilvl w:val="-1"/>
          <w:numId w:val="0"/>
        </w:numPr>
        <w:ind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 xml:space="preserve">   我方完全理解询价文件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 w:hAnsi="仿宋" w:eastAsia="仿宋" w:cs="仿宋_GB2312"/>
          <w:color w:val="auto"/>
          <w:sz w:val="28"/>
          <w:szCs w:val="28"/>
          <w:highlight w:val="none"/>
          <w:u w:val="none"/>
          <w:lang w:val="en-US" w:eastAsia="zh-CN"/>
        </w:rPr>
        <w:t>同时</w:t>
      </w:r>
      <w:r>
        <w:rPr>
          <w:rFonts w:hint="eastAsia" w:ascii="仿宋_GB2312" w:hAnsi="仿宋_GB2312" w:eastAsia="仿宋_GB2312" w:cs="仿宋_GB2312"/>
          <w:color w:val="auto"/>
          <w:sz w:val="28"/>
          <w:szCs w:val="28"/>
          <w:highlight w:val="none"/>
          <w:lang w:val="en-US" w:eastAsia="zh-CN"/>
        </w:rPr>
        <w:t>本项目提供免费升级服务不低于1年，</w:t>
      </w:r>
      <w:r>
        <w:rPr>
          <w:rFonts w:hint="eastAsia" w:ascii="仿宋_GB2312" w:hAnsi="仿宋_GB2312" w:cs="仿宋_GB2312"/>
          <w:color w:val="auto"/>
          <w:sz w:val="28"/>
          <w:szCs w:val="28"/>
          <w:highlight w:val="none"/>
          <w:lang w:val="en-US" w:eastAsia="zh-CN"/>
        </w:rPr>
        <w:t>并</w:t>
      </w:r>
      <w:r>
        <w:rPr>
          <w:rFonts w:hint="eastAsia" w:ascii="仿宋_GB2312" w:hAnsi="仿宋_GB2312" w:eastAsia="仿宋_GB2312" w:cs="仿宋_GB2312"/>
          <w:color w:val="auto"/>
          <w:sz w:val="28"/>
          <w:szCs w:val="28"/>
          <w:highlight w:val="none"/>
          <w:lang w:val="en-US" w:eastAsia="zh-CN"/>
        </w:rPr>
        <w:t>提供一年售后技术服务，</w:t>
      </w:r>
      <w:r>
        <w:rPr>
          <w:rFonts w:hint="eastAsia" w:ascii="仿宋_GB2312" w:hAnsi="仿宋_GB2312" w:cs="仿宋_GB2312"/>
          <w:color w:val="auto"/>
          <w:sz w:val="28"/>
          <w:szCs w:val="28"/>
          <w:highlight w:val="none"/>
          <w:lang w:val="en-US" w:eastAsia="zh-CN"/>
        </w:rPr>
        <w:t>质保期及</w:t>
      </w:r>
      <w:r>
        <w:rPr>
          <w:rFonts w:hint="eastAsia" w:ascii="仿宋_GB2312" w:hAnsi="仿宋_GB2312" w:eastAsia="仿宋_GB2312" w:cs="仿宋_GB2312"/>
          <w:color w:val="auto"/>
          <w:sz w:val="28"/>
          <w:szCs w:val="28"/>
          <w:highlight w:val="none"/>
          <w:lang w:val="en-US" w:eastAsia="zh-CN"/>
        </w:rPr>
        <w:t>免费升级服务期由</w:t>
      </w:r>
      <w:r>
        <w:rPr>
          <w:rFonts w:hint="eastAsia" w:ascii="仿宋_GB2312" w:hAnsi="仿宋_GB2312" w:cs="仿宋_GB2312"/>
          <w:color w:val="auto"/>
          <w:sz w:val="28"/>
          <w:szCs w:val="28"/>
          <w:highlight w:val="none"/>
          <w:lang w:val="en-US" w:eastAsia="zh-CN"/>
        </w:rPr>
        <w:t>项目竣工验收之日起计算。</w:t>
      </w:r>
    </w:p>
    <w:p>
      <w:pPr>
        <w:pStyle w:val="33"/>
        <w:numPr>
          <w:ilvl w:val="-1"/>
          <w:numId w:val="0"/>
        </w:num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 xml:space="preserve">                                 </w:t>
      </w:r>
    </w:p>
    <w:p>
      <w:pPr>
        <w:pStyle w:val="33"/>
        <w:numPr>
          <w:ilvl w:val="-1"/>
          <w:numId w:val="0"/>
        </w:numPr>
        <w:ind w:firstLine="5600" w:firstLineChars="2000"/>
        <w:rPr>
          <w:rFonts w:hint="eastAsia" w:ascii="仿宋_GB2312" w:hAnsi="仿宋_GB2312" w:cs="仿宋_GB2312"/>
          <w:color w:val="auto"/>
          <w:sz w:val="28"/>
          <w:szCs w:val="28"/>
          <w:highlight w:val="none"/>
          <w:u w:val="none"/>
          <w:lang w:val="en-US" w:eastAsia="zh-CN"/>
        </w:rPr>
      </w:pPr>
      <w:r>
        <w:rPr>
          <w:rFonts w:hint="eastAsia" w:ascii="仿宋_GB2312" w:hAnsi="仿宋_GB2312" w:cs="仿宋_GB2312"/>
          <w:color w:val="auto"/>
          <w:sz w:val="28"/>
          <w:szCs w:val="28"/>
          <w:highlight w:val="none"/>
          <w:u w:val="single"/>
          <w:lang w:val="en-US" w:eastAsia="zh-CN"/>
        </w:rPr>
        <w:t>（报价单位）</w:t>
      </w:r>
      <w:r>
        <w:rPr>
          <w:rFonts w:hint="eastAsia" w:ascii="仿宋_GB2312" w:hAnsi="仿宋_GB2312" w:cs="仿宋_GB2312"/>
          <w:color w:val="auto"/>
          <w:sz w:val="28"/>
          <w:szCs w:val="28"/>
          <w:highlight w:val="none"/>
          <w:u w:val="none"/>
          <w:lang w:val="en-US" w:eastAsia="zh-CN"/>
        </w:rPr>
        <w:t>盖章</w:t>
      </w:r>
    </w:p>
    <w:p>
      <w:pPr>
        <w:pStyle w:val="33"/>
        <w:jc w:val="both"/>
        <w:rPr>
          <w:rFonts w:hint="eastAsia" w:hAnsi="宋体" w:eastAsia="宋体" w:cs="Times New Roman"/>
          <w:b w:val="0"/>
          <w:bCs w:val="0"/>
          <w:color w:val="auto"/>
          <w:kern w:val="2"/>
          <w:highlight w:val="none"/>
          <w:lang w:val="en-US" w:eastAsia="zh-CN"/>
        </w:rPr>
      </w:pPr>
      <w:r>
        <w:rPr>
          <w:rFonts w:hint="eastAsia" w:hAnsi="宋体" w:eastAsia="宋体" w:cs="Times New Roman"/>
          <w:b/>
          <w:bCs/>
          <w:color w:val="auto"/>
          <w:kern w:val="2"/>
          <w:highlight w:val="none"/>
          <w:lang w:val="en-US" w:eastAsia="zh-CN"/>
        </w:rPr>
        <w:t xml:space="preserve">                                                  </w:t>
      </w:r>
      <w:r>
        <w:rPr>
          <w:rFonts w:hint="eastAsia" w:hAnsi="宋体" w:eastAsia="宋体" w:cs="Times New Roman"/>
          <w:b w:val="0"/>
          <w:bCs w:val="0"/>
          <w:color w:val="auto"/>
          <w:kern w:val="2"/>
          <w:highlight w:val="none"/>
          <w:lang w:val="en-US" w:eastAsia="zh-CN"/>
        </w:rPr>
        <w:t xml:space="preserve"> 年  月  日</w:t>
      </w: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eastAsia" w:ascii="仿宋_GB2312" w:hAnsi="仿宋_GB2312" w:cs="仿宋_GB2312"/>
          <w:b/>
          <w:bCs/>
          <w:color w:val="auto"/>
          <w:sz w:val="28"/>
          <w:szCs w:val="28"/>
          <w:highlight w:val="none"/>
          <w:lang w:val="en-US" w:eastAsia="zh-CN"/>
        </w:rPr>
      </w:pPr>
    </w:p>
    <w:p>
      <w:pPr>
        <w:pStyle w:val="33"/>
        <w:numPr>
          <w:ilvl w:val="-1"/>
          <w:numId w:val="0"/>
        </w:numPr>
        <w:jc w:val="center"/>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8 报价</w:t>
      </w:r>
    </w:p>
    <w:p>
      <w:pPr>
        <w:pStyle w:val="33"/>
        <w:jc w:val="both"/>
        <w:rPr>
          <w:rFonts w:hint="eastAsia" w:hAnsi="宋体" w:eastAsia="宋体" w:cs="Times New Roman"/>
          <w:b w:val="0"/>
          <w:bCs w:val="0"/>
          <w:color w:val="auto"/>
          <w:kern w:val="2"/>
          <w:highlight w:val="none"/>
          <w:lang w:val="en-US" w:eastAsia="zh-CN"/>
        </w:rPr>
      </w:pPr>
    </w:p>
    <w:tbl>
      <w:tblPr>
        <w:tblStyle w:val="28"/>
        <w:tblW w:w="980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181"/>
        <w:gridCol w:w="2648"/>
        <w:gridCol w:w="671"/>
        <w:gridCol w:w="751"/>
        <w:gridCol w:w="701"/>
        <w:gridCol w:w="821"/>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设备名称</w:t>
            </w:r>
          </w:p>
        </w:tc>
        <w:tc>
          <w:tcPr>
            <w:tcW w:w="118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设备型号</w:t>
            </w:r>
          </w:p>
        </w:tc>
        <w:tc>
          <w:tcPr>
            <w:tcW w:w="2648"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设备要求</w:t>
            </w:r>
          </w:p>
        </w:tc>
        <w:tc>
          <w:tcPr>
            <w:tcW w:w="67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数量</w:t>
            </w:r>
          </w:p>
        </w:tc>
        <w:tc>
          <w:tcPr>
            <w:tcW w:w="75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单位</w:t>
            </w:r>
          </w:p>
        </w:tc>
        <w:tc>
          <w:tcPr>
            <w:tcW w:w="70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单价</w:t>
            </w:r>
          </w:p>
        </w:tc>
        <w:tc>
          <w:tcPr>
            <w:tcW w:w="821"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总价</w:t>
            </w:r>
          </w:p>
        </w:tc>
        <w:tc>
          <w:tcPr>
            <w:tcW w:w="1727" w:type="dxa"/>
            <w:vAlign w:val="center"/>
          </w:tcPr>
          <w:p>
            <w:pPr>
              <w:spacing w:line="400" w:lineRule="exact"/>
              <w:jc w:val="center"/>
              <w:rPr>
                <w:rFonts w:ascii="仿宋" w:hAnsi="仿宋" w:eastAsia="仿宋"/>
                <w:b/>
                <w:color w:val="auto"/>
                <w:sz w:val="24"/>
                <w:highlight w:val="none"/>
                <w:lang w:eastAsia="zh-SG"/>
              </w:rPr>
            </w:pPr>
            <w:r>
              <w:rPr>
                <w:rFonts w:hint="eastAsia" w:ascii="仿宋" w:hAnsi="仿宋" w:eastAsia="仿宋"/>
                <w:b/>
                <w:color w:val="auto"/>
                <w:sz w:val="24"/>
                <w:highlight w:val="none"/>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600" w:lineRule="exact"/>
              <w:jc w:val="center"/>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下一代接入</w:t>
            </w:r>
          </w:p>
          <w:p>
            <w:pPr>
              <w:spacing w:line="600" w:lineRule="exact"/>
              <w:jc w:val="center"/>
              <w:rPr>
                <w:rFonts w:ascii="仿宋" w:hAnsi="仿宋" w:eastAsia="仿宋"/>
                <w:color w:val="auto"/>
                <w:sz w:val="24"/>
                <w:highlight w:val="none"/>
                <w:lang w:eastAsia="zh-SG"/>
              </w:rPr>
            </w:pPr>
            <w:r>
              <w:rPr>
                <w:rFonts w:hint="eastAsia" w:ascii="仿宋" w:hAnsi="仿宋" w:eastAsia="仿宋" w:cs="宋体"/>
                <w:color w:val="auto"/>
                <w:kern w:val="0"/>
                <w:sz w:val="24"/>
                <w:highlight w:val="none"/>
                <w:lang w:eastAsia="zh-SG"/>
              </w:rPr>
              <w:t>防火墙</w:t>
            </w:r>
          </w:p>
        </w:tc>
        <w:tc>
          <w:tcPr>
            <w:tcW w:w="1181" w:type="dxa"/>
            <w:vAlign w:val="center"/>
          </w:tcPr>
          <w:p>
            <w:pPr>
              <w:spacing w:line="400" w:lineRule="exact"/>
              <w:rPr>
                <w:rFonts w:ascii="仿宋" w:hAnsi="仿宋" w:eastAsia="仿宋" w:cs="宋体"/>
                <w:color w:val="auto"/>
                <w:kern w:val="0"/>
                <w:sz w:val="24"/>
                <w:highlight w:val="none"/>
                <w:lang w:eastAsia="zh-SG"/>
              </w:rPr>
            </w:pPr>
          </w:p>
        </w:tc>
        <w:tc>
          <w:tcPr>
            <w:tcW w:w="2648" w:type="dxa"/>
            <w:vAlign w:val="center"/>
          </w:tcPr>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含一年硬件保修、应用识别库升级和软件升级维护服务。</w:t>
            </w:r>
          </w:p>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含一年防病毒、流控、入侵防御、URL安全服务。</w:t>
            </w:r>
          </w:p>
        </w:tc>
        <w:tc>
          <w:tcPr>
            <w:tcW w:w="671" w:type="dxa"/>
            <w:vAlign w:val="center"/>
          </w:tcPr>
          <w:p>
            <w:pPr>
              <w:spacing w:line="60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2</w:t>
            </w:r>
          </w:p>
        </w:tc>
        <w:tc>
          <w:tcPr>
            <w:tcW w:w="751" w:type="dxa"/>
            <w:vAlign w:val="center"/>
          </w:tcPr>
          <w:p>
            <w:pPr>
              <w:spacing w:line="600" w:lineRule="exact"/>
              <w:jc w:val="center"/>
              <w:rPr>
                <w:rFonts w:ascii="仿宋" w:hAnsi="仿宋" w:eastAsia="仿宋"/>
                <w:color w:val="auto"/>
                <w:sz w:val="24"/>
                <w:highlight w:val="none"/>
                <w:lang w:eastAsia="zh-SG"/>
              </w:rPr>
            </w:pPr>
            <w:r>
              <w:rPr>
                <w:rFonts w:hint="eastAsia" w:ascii="仿宋" w:hAnsi="仿宋" w:eastAsia="仿宋"/>
                <w:color w:val="auto"/>
                <w:sz w:val="24"/>
                <w:highlight w:val="none"/>
                <w:lang w:eastAsia="zh-SG"/>
              </w:rPr>
              <w:t>台</w:t>
            </w:r>
          </w:p>
        </w:tc>
        <w:tc>
          <w:tcPr>
            <w:tcW w:w="701" w:type="dxa"/>
            <w:vAlign w:val="center"/>
          </w:tcPr>
          <w:p>
            <w:pPr>
              <w:spacing w:line="400" w:lineRule="exact"/>
              <w:rPr>
                <w:rFonts w:ascii="仿宋" w:hAnsi="仿宋" w:eastAsia="仿宋" w:cs="宋体"/>
                <w:color w:val="auto"/>
                <w:kern w:val="0"/>
                <w:sz w:val="24"/>
                <w:highlight w:val="none"/>
                <w:lang w:eastAsia="zh-SG"/>
              </w:rPr>
            </w:pPr>
          </w:p>
        </w:tc>
        <w:tc>
          <w:tcPr>
            <w:tcW w:w="821" w:type="dxa"/>
            <w:vAlign w:val="center"/>
          </w:tcPr>
          <w:p>
            <w:pPr>
              <w:spacing w:line="400" w:lineRule="exact"/>
              <w:rPr>
                <w:rFonts w:ascii="仿宋" w:hAnsi="仿宋" w:eastAsia="仿宋" w:cs="宋体"/>
                <w:color w:val="auto"/>
                <w:kern w:val="0"/>
                <w:sz w:val="24"/>
                <w:highlight w:val="none"/>
                <w:lang w:eastAsia="zh-SG"/>
              </w:rPr>
            </w:pPr>
          </w:p>
        </w:tc>
        <w:tc>
          <w:tcPr>
            <w:tcW w:w="1727" w:type="dxa"/>
            <w:vAlign w:val="center"/>
          </w:tcPr>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设备须为全新的原装产品</w:t>
            </w:r>
          </w:p>
          <w:p>
            <w:pPr>
              <w:spacing w:line="400" w:lineRule="exact"/>
              <w:rPr>
                <w:rFonts w:ascii="仿宋" w:hAnsi="仿宋" w:eastAsia="仿宋" w:cs="宋体"/>
                <w:color w:val="auto"/>
                <w:kern w:val="0"/>
                <w:sz w:val="24"/>
                <w:highlight w:val="none"/>
                <w:lang w:eastAsia="zh-SG"/>
              </w:rPr>
            </w:pPr>
            <w:r>
              <w:rPr>
                <w:rFonts w:hint="eastAsia" w:ascii="仿宋" w:hAnsi="仿宋" w:eastAsia="仿宋" w:cs="宋体"/>
                <w:color w:val="auto"/>
                <w:kern w:val="0"/>
                <w:sz w:val="24"/>
                <w:highlight w:val="none"/>
                <w:lang w:eastAsia="zh-SG"/>
              </w:rPr>
              <w:t>提供原厂授权及合格证书</w:t>
            </w:r>
          </w:p>
          <w:p>
            <w:pPr>
              <w:wordWrap w:val="0"/>
              <w:spacing w:line="400" w:lineRule="exact"/>
              <w:rPr>
                <w:rFonts w:ascii="仿宋" w:hAnsi="仿宋" w:eastAsia="仿宋"/>
                <w:color w:val="auto"/>
                <w:sz w:val="24"/>
                <w:highlight w:val="none"/>
                <w:lang w:eastAsia="zh-SG"/>
              </w:rPr>
            </w:pPr>
            <w:r>
              <w:rPr>
                <w:rFonts w:hint="eastAsia" w:ascii="仿宋" w:hAnsi="仿宋" w:eastAsia="仿宋" w:cs="宋体"/>
                <w:color w:val="auto"/>
                <w:kern w:val="0"/>
                <w:sz w:val="24"/>
                <w:highlight w:val="none"/>
                <w:lang w:eastAsia="zh-SG"/>
              </w:rPr>
              <w:t>包含1年7</w:t>
            </w:r>
            <w:r>
              <w:rPr>
                <w:rFonts w:ascii="仿宋" w:hAnsi="仿宋" w:eastAsia="仿宋" w:cs="宋体"/>
                <w:color w:val="auto"/>
                <w:kern w:val="0"/>
                <w:sz w:val="24"/>
                <w:highlight w:val="none"/>
                <w:lang w:eastAsia="zh-SG"/>
              </w:rPr>
              <w:t>x24x4</w:t>
            </w:r>
            <w:r>
              <w:rPr>
                <w:rFonts w:hint="eastAsia" w:ascii="仿宋" w:hAnsi="仿宋" w:eastAsia="仿宋" w:cs="宋体"/>
                <w:color w:val="auto"/>
                <w:kern w:val="0"/>
                <w:sz w:val="24"/>
                <w:highlight w:val="none"/>
                <w:lang w:eastAsia="zh-SG"/>
              </w:rPr>
              <w:t>保修</w:t>
            </w:r>
          </w:p>
        </w:tc>
      </w:tr>
    </w:tbl>
    <w:p>
      <w:pPr>
        <w:pStyle w:val="33"/>
        <w:numPr>
          <w:ilvl w:val="-1"/>
          <w:numId w:val="0"/>
        </w:numPr>
        <w:rPr>
          <w:rFonts w:hint="eastAsia" w:ascii="仿宋_GB2312" w:hAnsi="仿宋_GB2312" w:cs="仿宋_GB2312"/>
          <w:color w:val="auto"/>
          <w:sz w:val="28"/>
          <w:szCs w:val="28"/>
          <w:highlight w:val="none"/>
          <w:lang w:val="en-US" w:eastAsia="zh-CN"/>
        </w:rPr>
      </w:pPr>
    </w:p>
    <w:p>
      <w:pPr>
        <w:pStyle w:val="33"/>
        <w:numPr>
          <w:ilvl w:val="-1"/>
          <w:numId w:val="0"/>
        </w:numPr>
        <w:ind w:firstLine="5600" w:firstLineChars="2000"/>
        <w:rPr>
          <w:rFonts w:hint="eastAsia" w:ascii="仿宋_GB2312" w:hAnsi="仿宋_GB2312" w:cs="仿宋_GB2312"/>
          <w:color w:val="auto"/>
          <w:sz w:val="28"/>
          <w:szCs w:val="28"/>
          <w:highlight w:val="none"/>
          <w:u w:val="none"/>
          <w:lang w:val="en-US" w:eastAsia="zh-CN"/>
        </w:rPr>
      </w:pPr>
      <w:r>
        <w:rPr>
          <w:rFonts w:hint="eastAsia" w:ascii="仿宋_GB2312" w:hAnsi="仿宋_GB2312" w:cs="仿宋_GB2312"/>
          <w:color w:val="auto"/>
          <w:sz w:val="28"/>
          <w:szCs w:val="28"/>
          <w:highlight w:val="none"/>
          <w:u w:val="single"/>
          <w:lang w:val="en-US" w:eastAsia="zh-CN"/>
        </w:rPr>
        <w:t>（报价单位）</w:t>
      </w:r>
      <w:r>
        <w:rPr>
          <w:rFonts w:hint="eastAsia" w:ascii="仿宋_GB2312" w:hAnsi="仿宋_GB2312" w:cs="仿宋_GB2312"/>
          <w:color w:val="auto"/>
          <w:sz w:val="28"/>
          <w:szCs w:val="28"/>
          <w:highlight w:val="none"/>
          <w:u w:val="none"/>
          <w:lang w:val="en-US" w:eastAsia="zh-CN"/>
        </w:rPr>
        <w:t>盖章</w:t>
      </w:r>
    </w:p>
    <w:p>
      <w:pPr>
        <w:pStyle w:val="33"/>
        <w:jc w:val="both"/>
        <w:rPr>
          <w:rFonts w:hint="eastAsia" w:hAnsi="宋体" w:eastAsia="宋体" w:cs="Times New Roman"/>
          <w:b w:val="0"/>
          <w:bCs w:val="0"/>
          <w:color w:val="auto"/>
          <w:kern w:val="2"/>
          <w:highlight w:val="none"/>
          <w:lang w:val="en-US" w:eastAsia="zh-CN"/>
        </w:rPr>
      </w:pPr>
      <w:r>
        <w:rPr>
          <w:rFonts w:hint="eastAsia" w:hAnsi="宋体" w:eastAsia="宋体" w:cs="Times New Roman"/>
          <w:b/>
          <w:bCs/>
          <w:color w:val="auto"/>
          <w:kern w:val="2"/>
          <w:highlight w:val="none"/>
          <w:lang w:val="en-US" w:eastAsia="zh-CN"/>
        </w:rPr>
        <w:t xml:space="preserve">                                                  </w:t>
      </w:r>
      <w:r>
        <w:rPr>
          <w:rFonts w:hint="eastAsia" w:hAnsi="宋体" w:eastAsia="宋体" w:cs="Times New Roman"/>
          <w:b w:val="0"/>
          <w:bCs w:val="0"/>
          <w:color w:val="auto"/>
          <w:kern w:val="2"/>
          <w:highlight w:val="none"/>
          <w:lang w:val="en-US" w:eastAsia="zh-CN"/>
        </w:rPr>
        <w:t xml:space="preserve"> 年  月  日</w:t>
      </w:r>
    </w:p>
    <w:p>
      <w:pPr>
        <w:pStyle w:val="33"/>
        <w:jc w:val="both"/>
        <w:rPr>
          <w:rFonts w:hint="default" w:hAnsi="宋体" w:eastAsia="宋体" w:cs="Times New Roman"/>
          <w:b w:val="0"/>
          <w:bCs w:val="0"/>
          <w:color w:val="auto"/>
          <w:kern w:val="2"/>
          <w:highlight w:val="none"/>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17</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pict>
        <v:shape id="文本框 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24</w:t>
    </w:r>
    <w:r>
      <w:fldChar w:fldCharType="end"/>
    </w:r>
  </w:p>
  <w:p>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30</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39</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B4B4D09"/>
    <w:multiLevelType w:val="multilevel"/>
    <w:tmpl w:val="4B4B4D0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12973"/>
    <w:rsid w:val="000201B3"/>
    <w:rsid w:val="00021643"/>
    <w:rsid w:val="000222E9"/>
    <w:rsid w:val="00022D0B"/>
    <w:rsid w:val="0002370C"/>
    <w:rsid w:val="000262E5"/>
    <w:rsid w:val="00027B3E"/>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2CD3"/>
    <w:rsid w:val="000555B7"/>
    <w:rsid w:val="00057DD5"/>
    <w:rsid w:val="00057F70"/>
    <w:rsid w:val="000606F2"/>
    <w:rsid w:val="00067762"/>
    <w:rsid w:val="00067B6F"/>
    <w:rsid w:val="000724B0"/>
    <w:rsid w:val="00075258"/>
    <w:rsid w:val="00075DDA"/>
    <w:rsid w:val="00077066"/>
    <w:rsid w:val="0007710B"/>
    <w:rsid w:val="000805A0"/>
    <w:rsid w:val="00083374"/>
    <w:rsid w:val="00085570"/>
    <w:rsid w:val="0008643E"/>
    <w:rsid w:val="00087EA5"/>
    <w:rsid w:val="00090862"/>
    <w:rsid w:val="0009625F"/>
    <w:rsid w:val="00096729"/>
    <w:rsid w:val="000969C0"/>
    <w:rsid w:val="00096D3E"/>
    <w:rsid w:val="00096F25"/>
    <w:rsid w:val="000A019F"/>
    <w:rsid w:val="000A19B0"/>
    <w:rsid w:val="000A1B21"/>
    <w:rsid w:val="000A25A4"/>
    <w:rsid w:val="000A36A3"/>
    <w:rsid w:val="000B1018"/>
    <w:rsid w:val="000B1ED8"/>
    <w:rsid w:val="000B207F"/>
    <w:rsid w:val="000B5685"/>
    <w:rsid w:val="000B7C10"/>
    <w:rsid w:val="000C00F6"/>
    <w:rsid w:val="000C0532"/>
    <w:rsid w:val="000C1E88"/>
    <w:rsid w:val="000C4337"/>
    <w:rsid w:val="000C4F0F"/>
    <w:rsid w:val="000C57A2"/>
    <w:rsid w:val="000C594C"/>
    <w:rsid w:val="000C664A"/>
    <w:rsid w:val="000C732B"/>
    <w:rsid w:val="000D2894"/>
    <w:rsid w:val="000D36FC"/>
    <w:rsid w:val="000D4C83"/>
    <w:rsid w:val="000D5592"/>
    <w:rsid w:val="000E0809"/>
    <w:rsid w:val="000E0F42"/>
    <w:rsid w:val="000E24AD"/>
    <w:rsid w:val="000E2A5A"/>
    <w:rsid w:val="000E3DA6"/>
    <w:rsid w:val="000E44C5"/>
    <w:rsid w:val="000E4C1C"/>
    <w:rsid w:val="000E4C97"/>
    <w:rsid w:val="000E71A8"/>
    <w:rsid w:val="000F0FDB"/>
    <w:rsid w:val="000F1010"/>
    <w:rsid w:val="000F14A4"/>
    <w:rsid w:val="00100CF1"/>
    <w:rsid w:val="00103870"/>
    <w:rsid w:val="00103E77"/>
    <w:rsid w:val="00104C8E"/>
    <w:rsid w:val="001076A8"/>
    <w:rsid w:val="00110714"/>
    <w:rsid w:val="0011075C"/>
    <w:rsid w:val="00111D57"/>
    <w:rsid w:val="00112621"/>
    <w:rsid w:val="00113A31"/>
    <w:rsid w:val="00113E76"/>
    <w:rsid w:val="00114355"/>
    <w:rsid w:val="00114F49"/>
    <w:rsid w:val="00115C03"/>
    <w:rsid w:val="00120CDA"/>
    <w:rsid w:val="00121CFD"/>
    <w:rsid w:val="001226DE"/>
    <w:rsid w:val="00122C3F"/>
    <w:rsid w:val="00125011"/>
    <w:rsid w:val="00126010"/>
    <w:rsid w:val="001262BF"/>
    <w:rsid w:val="00126339"/>
    <w:rsid w:val="001263BE"/>
    <w:rsid w:val="00126D43"/>
    <w:rsid w:val="00127A41"/>
    <w:rsid w:val="00131BD5"/>
    <w:rsid w:val="001328BE"/>
    <w:rsid w:val="00133DE2"/>
    <w:rsid w:val="001357CF"/>
    <w:rsid w:val="00135B85"/>
    <w:rsid w:val="00136B50"/>
    <w:rsid w:val="001370F0"/>
    <w:rsid w:val="00140540"/>
    <w:rsid w:val="00140B7E"/>
    <w:rsid w:val="00141CE7"/>
    <w:rsid w:val="0014535C"/>
    <w:rsid w:val="00145408"/>
    <w:rsid w:val="001572B2"/>
    <w:rsid w:val="00162F08"/>
    <w:rsid w:val="001642DF"/>
    <w:rsid w:val="0016562A"/>
    <w:rsid w:val="001666C9"/>
    <w:rsid w:val="001670AE"/>
    <w:rsid w:val="001717A2"/>
    <w:rsid w:val="00172A27"/>
    <w:rsid w:val="00180B99"/>
    <w:rsid w:val="00181C0B"/>
    <w:rsid w:val="00184508"/>
    <w:rsid w:val="00184ABC"/>
    <w:rsid w:val="00186FA2"/>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D7AFA"/>
    <w:rsid w:val="001E01C6"/>
    <w:rsid w:val="001E0864"/>
    <w:rsid w:val="001E1618"/>
    <w:rsid w:val="001E1D7A"/>
    <w:rsid w:val="001E20EC"/>
    <w:rsid w:val="001E2CB0"/>
    <w:rsid w:val="001E62B5"/>
    <w:rsid w:val="001E694A"/>
    <w:rsid w:val="001F204F"/>
    <w:rsid w:val="001F4944"/>
    <w:rsid w:val="001F630C"/>
    <w:rsid w:val="001F717F"/>
    <w:rsid w:val="00202CFD"/>
    <w:rsid w:val="0020424A"/>
    <w:rsid w:val="00205569"/>
    <w:rsid w:val="00205BAE"/>
    <w:rsid w:val="00210C32"/>
    <w:rsid w:val="00211A78"/>
    <w:rsid w:val="00211E9F"/>
    <w:rsid w:val="002123BC"/>
    <w:rsid w:val="0021245F"/>
    <w:rsid w:val="002133AF"/>
    <w:rsid w:val="00217E74"/>
    <w:rsid w:val="0022010B"/>
    <w:rsid w:val="002214FD"/>
    <w:rsid w:val="002219FF"/>
    <w:rsid w:val="002231D4"/>
    <w:rsid w:val="002243AD"/>
    <w:rsid w:val="0023030A"/>
    <w:rsid w:val="002356AB"/>
    <w:rsid w:val="002437D1"/>
    <w:rsid w:val="00245365"/>
    <w:rsid w:val="002469E4"/>
    <w:rsid w:val="00246E39"/>
    <w:rsid w:val="0024705B"/>
    <w:rsid w:val="00251728"/>
    <w:rsid w:val="00253C14"/>
    <w:rsid w:val="002546AB"/>
    <w:rsid w:val="00254CC3"/>
    <w:rsid w:val="00255E0C"/>
    <w:rsid w:val="0025616C"/>
    <w:rsid w:val="002566D4"/>
    <w:rsid w:val="00256F67"/>
    <w:rsid w:val="00260826"/>
    <w:rsid w:val="00262C5F"/>
    <w:rsid w:val="0026415F"/>
    <w:rsid w:val="002667C0"/>
    <w:rsid w:val="00270D0E"/>
    <w:rsid w:val="0027225B"/>
    <w:rsid w:val="00273CD1"/>
    <w:rsid w:val="002745CC"/>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3EF0"/>
    <w:rsid w:val="002955A2"/>
    <w:rsid w:val="002A01DE"/>
    <w:rsid w:val="002A01E2"/>
    <w:rsid w:val="002A2142"/>
    <w:rsid w:val="002A307B"/>
    <w:rsid w:val="002A34D7"/>
    <w:rsid w:val="002A6C9B"/>
    <w:rsid w:val="002A7A65"/>
    <w:rsid w:val="002A7F5D"/>
    <w:rsid w:val="002B0457"/>
    <w:rsid w:val="002B4F27"/>
    <w:rsid w:val="002B587C"/>
    <w:rsid w:val="002B7724"/>
    <w:rsid w:val="002B77EB"/>
    <w:rsid w:val="002C1B2F"/>
    <w:rsid w:val="002C32F5"/>
    <w:rsid w:val="002C43D9"/>
    <w:rsid w:val="002C4776"/>
    <w:rsid w:val="002C7DC8"/>
    <w:rsid w:val="002D0245"/>
    <w:rsid w:val="002D1E24"/>
    <w:rsid w:val="002D2BCD"/>
    <w:rsid w:val="002D43DB"/>
    <w:rsid w:val="002E1602"/>
    <w:rsid w:val="002E2008"/>
    <w:rsid w:val="002E2B73"/>
    <w:rsid w:val="002E38E2"/>
    <w:rsid w:val="002E57F0"/>
    <w:rsid w:val="002E7ED5"/>
    <w:rsid w:val="002F0342"/>
    <w:rsid w:val="002F1EC2"/>
    <w:rsid w:val="002F2207"/>
    <w:rsid w:val="002F3064"/>
    <w:rsid w:val="002F5848"/>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0E2E"/>
    <w:rsid w:val="00317C6E"/>
    <w:rsid w:val="0032029B"/>
    <w:rsid w:val="00320916"/>
    <w:rsid w:val="00321205"/>
    <w:rsid w:val="0032389B"/>
    <w:rsid w:val="00323FDD"/>
    <w:rsid w:val="0032466A"/>
    <w:rsid w:val="00324E6A"/>
    <w:rsid w:val="00325E3F"/>
    <w:rsid w:val="0032636F"/>
    <w:rsid w:val="003267E1"/>
    <w:rsid w:val="00326C23"/>
    <w:rsid w:val="00326DCC"/>
    <w:rsid w:val="00330BD8"/>
    <w:rsid w:val="00331F83"/>
    <w:rsid w:val="00332CC2"/>
    <w:rsid w:val="0033385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1CE9"/>
    <w:rsid w:val="003A3233"/>
    <w:rsid w:val="003A34E1"/>
    <w:rsid w:val="003A384A"/>
    <w:rsid w:val="003A420F"/>
    <w:rsid w:val="003A427D"/>
    <w:rsid w:val="003A4A8C"/>
    <w:rsid w:val="003A4AF8"/>
    <w:rsid w:val="003A5D4F"/>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18CE"/>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14EF"/>
    <w:rsid w:val="004035A8"/>
    <w:rsid w:val="00403898"/>
    <w:rsid w:val="004126E2"/>
    <w:rsid w:val="00412C26"/>
    <w:rsid w:val="004132D9"/>
    <w:rsid w:val="00413D25"/>
    <w:rsid w:val="00413F7F"/>
    <w:rsid w:val="004142A6"/>
    <w:rsid w:val="00414F17"/>
    <w:rsid w:val="004172D0"/>
    <w:rsid w:val="00417D5C"/>
    <w:rsid w:val="00420FC2"/>
    <w:rsid w:val="00421D59"/>
    <w:rsid w:val="00421DAD"/>
    <w:rsid w:val="0042351A"/>
    <w:rsid w:val="00425C31"/>
    <w:rsid w:val="00426BC3"/>
    <w:rsid w:val="0043004A"/>
    <w:rsid w:val="00434CF3"/>
    <w:rsid w:val="00435440"/>
    <w:rsid w:val="00436ECE"/>
    <w:rsid w:val="00437C40"/>
    <w:rsid w:val="0044178D"/>
    <w:rsid w:val="0044301D"/>
    <w:rsid w:val="00445CA6"/>
    <w:rsid w:val="0044625A"/>
    <w:rsid w:val="0044793C"/>
    <w:rsid w:val="0045218E"/>
    <w:rsid w:val="00453744"/>
    <w:rsid w:val="00453BE4"/>
    <w:rsid w:val="004549F1"/>
    <w:rsid w:val="0046011E"/>
    <w:rsid w:val="0046271F"/>
    <w:rsid w:val="00465458"/>
    <w:rsid w:val="00473655"/>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133"/>
    <w:rsid w:val="004A5AD8"/>
    <w:rsid w:val="004B2880"/>
    <w:rsid w:val="004B39B9"/>
    <w:rsid w:val="004B3BC7"/>
    <w:rsid w:val="004B5A31"/>
    <w:rsid w:val="004B6E3B"/>
    <w:rsid w:val="004C2155"/>
    <w:rsid w:val="004C25B3"/>
    <w:rsid w:val="004C2696"/>
    <w:rsid w:val="004C6B32"/>
    <w:rsid w:val="004C6E6D"/>
    <w:rsid w:val="004D28EC"/>
    <w:rsid w:val="004D4E18"/>
    <w:rsid w:val="004D6A9C"/>
    <w:rsid w:val="004D76D8"/>
    <w:rsid w:val="004D7D8A"/>
    <w:rsid w:val="004D7E63"/>
    <w:rsid w:val="004E0DE0"/>
    <w:rsid w:val="004E3046"/>
    <w:rsid w:val="004E3CD4"/>
    <w:rsid w:val="004E4CF5"/>
    <w:rsid w:val="004E61A6"/>
    <w:rsid w:val="004F0FD3"/>
    <w:rsid w:val="004F3CEA"/>
    <w:rsid w:val="004F41E2"/>
    <w:rsid w:val="004F4227"/>
    <w:rsid w:val="004F4B2B"/>
    <w:rsid w:val="004F63A3"/>
    <w:rsid w:val="004F69BF"/>
    <w:rsid w:val="00500AA9"/>
    <w:rsid w:val="00507FF2"/>
    <w:rsid w:val="005104A3"/>
    <w:rsid w:val="00511823"/>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2792"/>
    <w:rsid w:val="00545DCF"/>
    <w:rsid w:val="0054718A"/>
    <w:rsid w:val="00550950"/>
    <w:rsid w:val="00551237"/>
    <w:rsid w:val="005530B0"/>
    <w:rsid w:val="00554451"/>
    <w:rsid w:val="00555669"/>
    <w:rsid w:val="00555A58"/>
    <w:rsid w:val="00556CBF"/>
    <w:rsid w:val="00560E6A"/>
    <w:rsid w:val="00563BE1"/>
    <w:rsid w:val="00564135"/>
    <w:rsid w:val="005646A8"/>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4EE0"/>
    <w:rsid w:val="005A5B9C"/>
    <w:rsid w:val="005A62F6"/>
    <w:rsid w:val="005B04DF"/>
    <w:rsid w:val="005B13EE"/>
    <w:rsid w:val="005B34B8"/>
    <w:rsid w:val="005C066D"/>
    <w:rsid w:val="005C3219"/>
    <w:rsid w:val="005D1C8D"/>
    <w:rsid w:val="005D2969"/>
    <w:rsid w:val="005D346B"/>
    <w:rsid w:val="005D591D"/>
    <w:rsid w:val="005D7ADD"/>
    <w:rsid w:val="005E0EE5"/>
    <w:rsid w:val="005E3813"/>
    <w:rsid w:val="005E6F36"/>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1A67"/>
    <w:rsid w:val="00633915"/>
    <w:rsid w:val="006340FA"/>
    <w:rsid w:val="00635BD8"/>
    <w:rsid w:val="006360F9"/>
    <w:rsid w:val="0063793C"/>
    <w:rsid w:val="00640F98"/>
    <w:rsid w:val="00643543"/>
    <w:rsid w:val="00643891"/>
    <w:rsid w:val="00644F22"/>
    <w:rsid w:val="006467B0"/>
    <w:rsid w:val="00646CC9"/>
    <w:rsid w:val="00647171"/>
    <w:rsid w:val="00651781"/>
    <w:rsid w:val="00653CBC"/>
    <w:rsid w:val="00653E5B"/>
    <w:rsid w:val="006551CF"/>
    <w:rsid w:val="006553F4"/>
    <w:rsid w:val="0065602D"/>
    <w:rsid w:val="00660CAA"/>
    <w:rsid w:val="00661317"/>
    <w:rsid w:val="006623E9"/>
    <w:rsid w:val="00664BBD"/>
    <w:rsid w:val="00667395"/>
    <w:rsid w:val="006707AD"/>
    <w:rsid w:val="00672D93"/>
    <w:rsid w:val="0067350C"/>
    <w:rsid w:val="00673C52"/>
    <w:rsid w:val="00681790"/>
    <w:rsid w:val="00683FFF"/>
    <w:rsid w:val="00684B92"/>
    <w:rsid w:val="00685661"/>
    <w:rsid w:val="0068644C"/>
    <w:rsid w:val="00687028"/>
    <w:rsid w:val="00691311"/>
    <w:rsid w:val="00691C25"/>
    <w:rsid w:val="00694D27"/>
    <w:rsid w:val="00694D7D"/>
    <w:rsid w:val="006958A5"/>
    <w:rsid w:val="006974F1"/>
    <w:rsid w:val="00697B40"/>
    <w:rsid w:val="006A0081"/>
    <w:rsid w:val="006A01D1"/>
    <w:rsid w:val="006A04A5"/>
    <w:rsid w:val="006A0555"/>
    <w:rsid w:val="006A0858"/>
    <w:rsid w:val="006A426B"/>
    <w:rsid w:val="006A4AB2"/>
    <w:rsid w:val="006A5A82"/>
    <w:rsid w:val="006B18EC"/>
    <w:rsid w:val="006B1AF8"/>
    <w:rsid w:val="006B25BB"/>
    <w:rsid w:val="006B25E6"/>
    <w:rsid w:val="006B3CB9"/>
    <w:rsid w:val="006B3DBF"/>
    <w:rsid w:val="006B4D53"/>
    <w:rsid w:val="006B6C42"/>
    <w:rsid w:val="006C1C85"/>
    <w:rsid w:val="006C3294"/>
    <w:rsid w:val="006C4065"/>
    <w:rsid w:val="006C4472"/>
    <w:rsid w:val="006C4749"/>
    <w:rsid w:val="006C510E"/>
    <w:rsid w:val="006C6211"/>
    <w:rsid w:val="006C6580"/>
    <w:rsid w:val="006D2082"/>
    <w:rsid w:val="006D250B"/>
    <w:rsid w:val="006D60D9"/>
    <w:rsid w:val="006D7174"/>
    <w:rsid w:val="006D7B7E"/>
    <w:rsid w:val="006E04FA"/>
    <w:rsid w:val="006E3EA0"/>
    <w:rsid w:val="006E4571"/>
    <w:rsid w:val="006E46EC"/>
    <w:rsid w:val="006E4E04"/>
    <w:rsid w:val="006E5EFC"/>
    <w:rsid w:val="006F1056"/>
    <w:rsid w:val="006F4EA6"/>
    <w:rsid w:val="006F5456"/>
    <w:rsid w:val="00700FF9"/>
    <w:rsid w:val="00704416"/>
    <w:rsid w:val="007073E5"/>
    <w:rsid w:val="00715695"/>
    <w:rsid w:val="007228ED"/>
    <w:rsid w:val="00723A63"/>
    <w:rsid w:val="00723C0E"/>
    <w:rsid w:val="00725559"/>
    <w:rsid w:val="00727890"/>
    <w:rsid w:val="00730465"/>
    <w:rsid w:val="00731995"/>
    <w:rsid w:val="00732A0E"/>
    <w:rsid w:val="00732DC5"/>
    <w:rsid w:val="00736DE8"/>
    <w:rsid w:val="00740AC0"/>
    <w:rsid w:val="00747062"/>
    <w:rsid w:val="007503E6"/>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2682"/>
    <w:rsid w:val="00775635"/>
    <w:rsid w:val="007809B4"/>
    <w:rsid w:val="007825D3"/>
    <w:rsid w:val="0078291F"/>
    <w:rsid w:val="00782CBB"/>
    <w:rsid w:val="00783EEE"/>
    <w:rsid w:val="00785C01"/>
    <w:rsid w:val="007863F4"/>
    <w:rsid w:val="007923C4"/>
    <w:rsid w:val="00792978"/>
    <w:rsid w:val="007934C4"/>
    <w:rsid w:val="0079388C"/>
    <w:rsid w:val="007940AA"/>
    <w:rsid w:val="00794D25"/>
    <w:rsid w:val="00795264"/>
    <w:rsid w:val="007952F6"/>
    <w:rsid w:val="00796ED4"/>
    <w:rsid w:val="007A113C"/>
    <w:rsid w:val="007A26D3"/>
    <w:rsid w:val="007A3144"/>
    <w:rsid w:val="007A719A"/>
    <w:rsid w:val="007B1896"/>
    <w:rsid w:val="007B2293"/>
    <w:rsid w:val="007B3BFE"/>
    <w:rsid w:val="007B439B"/>
    <w:rsid w:val="007B4B54"/>
    <w:rsid w:val="007B5200"/>
    <w:rsid w:val="007B5C15"/>
    <w:rsid w:val="007B5D80"/>
    <w:rsid w:val="007B5F36"/>
    <w:rsid w:val="007B6C33"/>
    <w:rsid w:val="007B7272"/>
    <w:rsid w:val="007C3CE2"/>
    <w:rsid w:val="007C4DC5"/>
    <w:rsid w:val="007C55C1"/>
    <w:rsid w:val="007C6D19"/>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8FD"/>
    <w:rsid w:val="00801A33"/>
    <w:rsid w:val="00802362"/>
    <w:rsid w:val="008051EE"/>
    <w:rsid w:val="00807CA0"/>
    <w:rsid w:val="0081047B"/>
    <w:rsid w:val="008149CA"/>
    <w:rsid w:val="0081579C"/>
    <w:rsid w:val="0082096D"/>
    <w:rsid w:val="00820F81"/>
    <w:rsid w:val="00821616"/>
    <w:rsid w:val="00822C03"/>
    <w:rsid w:val="008233CF"/>
    <w:rsid w:val="00824695"/>
    <w:rsid w:val="00825B29"/>
    <w:rsid w:val="00826FD8"/>
    <w:rsid w:val="0082754C"/>
    <w:rsid w:val="008327F5"/>
    <w:rsid w:val="00834410"/>
    <w:rsid w:val="008358C5"/>
    <w:rsid w:val="0083757D"/>
    <w:rsid w:val="00840633"/>
    <w:rsid w:val="0084131D"/>
    <w:rsid w:val="00842419"/>
    <w:rsid w:val="00842487"/>
    <w:rsid w:val="00844188"/>
    <w:rsid w:val="008441D6"/>
    <w:rsid w:val="008458B1"/>
    <w:rsid w:val="008471E4"/>
    <w:rsid w:val="0084777E"/>
    <w:rsid w:val="008501E1"/>
    <w:rsid w:val="00851C73"/>
    <w:rsid w:val="00853AA8"/>
    <w:rsid w:val="00854EA1"/>
    <w:rsid w:val="008602A3"/>
    <w:rsid w:val="0086042D"/>
    <w:rsid w:val="008620E4"/>
    <w:rsid w:val="008623C1"/>
    <w:rsid w:val="0086307F"/>
    <w:rsid w:val="008632AE"/>
    <w:rsid w:val="00864937"/>
    <w:rsid w:val="0086711A"/>
    <w:rsid w:val="00867821"/>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8A7"/>
    <w:rsid w:val="008B492C"/>
    <w:rsid w:val="008B615A"/>
    <w:rsid w:val="008B6C32"/>
    <w:rsid w:val="008B786F"/>
    <w:rsid w:val="008C0F61"/>
    <w:rsid w:val="008C3D3F"/>
    <w:rsid w:val="008C54FD"/>
    <w:rsid w:val="008C568F"/>
    <w:rsid w:val="008D3084"/>
    <w:rsid w:val="008D3AB2"/>
    <w:rsid w:val="008E00B7"/>
    <w:rsid w:val="008E24C1"/>
    <w:rsid w:val="008E26CA"/>
    <w:rsid w:val="008F0E53"/>
    <w:rsid w:val="008F1495"/>
    <w:rsid w:val="008F1CA0"/>
    <w:rsid w:val="008F2346"/>
    <w:rsid w:val="008F53B0"/>
    <w:rsid w:val="008F76EE"/>
    <w:rsid w:val="00900A12"/>
    <w:rsid w:val="009033A4"/>
    <w:rsid w:val="00904553"/>
    <w:rsid w:val="00904D24"/>
    <w:rsid w:val="0090519E"/>
    <w:rsid w:val="00914D5F"/>
    <w:rsid w:val="00914D72"/>
    <w:rsid w:val="009151BF"/>
    <w:rsid w:val="0091596F"/>
    <w:rsid w:val="00916460"/>
    <w:rsid w:val="00923BFF"/>
    <w:rsid w:val="00924C15"/>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1F2A"/>
    <w:rsid w:val="00952A26"/>
    <w:rsid w:val="00954C50"/>
    <w:rsid w:val="00961A48"/>
    <w:rsid w:val="0096253E"/>
    <w:rsid w:val="00964233"/>
    <w:rsid w:val="00965F1E"/>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48DE"/>
    <w:rsid w:val="009F51B5"/>
    <w:rsid w:val="009F6BA2"/>
    <w:rsid w:val="00A0063C"/>
    <w:rsid w:val="00A119AE"/>
    <w:rsid w:val="00A214BB"/>
    <w:rsid w:val="00A21F7F"/>
    <w:rsid w:val="00A237A7"/>
    <w:rsid w:val="00A24CDC"/>
    <w:rsid w:val="00A25698"/>
    <w:rsid w:val="00A3006C"/>
    <w:rsid w:val="00A326F4"/>
    <w:rsid w:val="00A338C2"/>
    <w:rsid w:val="00A3486C"/>
    <w:rsid w:val="00A35404"/>
    <w:rsid w:val="00A43533"/>
    <w:rsid w:val="00A44B65"/>
    <w:rsid w:val="00A455DB"/>
    <w:rsid w:val="00A45C2B"/>
    <w:rsid w:val="00A4715D"/>
    <w:rsid w:val="00A50F34"/>
    <w:rsid w:val="00A5459F"/>
    <w:rsid w:val="00A54AD2"/>
    <w:rsid w:val="00A55045"/>
    <w:rsid w:val="00A61A20"/>
    <w:rsid w:val="00A62490"/>
    <w:rsid w:val="00A63941"/>
    <w:rsid w:val="00A66AD5"/>
    <w:rsid w:val="00A67844"/>
    <w:rsid w:val="00A67B58"/>
    <w:rsid w:val="00A720DD"/>
    <w:rsid w:val="00A74502"/>
    <w:rsid w:val="00A75C2F"/>
    <w:rsid w:val="00A8078E"/>
    <w:rsid w:val="00A81CE2"/>
    <w:rsid w:val="00A81F3C"/>
    <w:rsid w:val="00A831B9"/>
    <w:rsid w:val="00A83AB8"/>
    <w:rsid w:val="00A86A72"/>
    <w:rsid w:val="00A86AF2"/>
    <w:rsid w:val="00A9133D"/>
    <w:rsid w:val="00A91502"/>
    <w:rsid w:val="00A93B48"/>
    <w:rsid w:val="00A93F3B"/>
    <w:rsid w:val="00AA1389"/>
    <w:rsid w:val="00AA23B0"/>
    <w:rsid w:val="00AA557A"/>
    <w:rsid w:val="00AA65D8"/>
    <w:rsid w:val="00AB083C"/>
    <w:rsid w:val="00AB223C"/>
    <w:rsid w:val="00AB55A2"/>
    <w:rsid w:val="00AC2E86"/>
    <w:rsid w:val="00AC4C2A"/>
    <w:rsid w:val="00AC59CF"/>
    <w:rsid w:val="00AC66EE"/>
    <w:rsid w:val="00AC765F"/>
    <w:rsid w:val="00AC7F65"/>
    <w:rsid w:val="00AD082C"/>
    <w:rsid w:val="00AD0C61"/>
    <w:rsid w:val="00AD19FD"/>
    <w:rsid w:val="00AD2FBA"/>
    <w:rsid w:val="00AD39FE"/>
    <w:rsid w:val="00AD49E5"/>
    <w:rsid w:val="00AD69A4"/>
    <w:rsid w:val="00AE06EB"/>
    <w:rsid w:val="00AE3D27"/>
    <w:rsid w:val="00AE4BC4"/>
    <w:rsid w:val="00AE5AC6"/>
    <w:rsid w:val="00AE75CE"/>
    <w:rsid w:val="00AE781F"/>
    <w:rsid w:val="00AF2BFB"/>
    <w:rsid w:val="00AF4C62"/>
    <w:rsid w:val="00AF5F75"/>
    <w:rsid w:val="00AF76B0"/>
    <w:rsid w:val="00B00473"/>
    <w:rsid w:val="00B024AC"/>
    <w:rsid w:val="00B03881"/>
    <w:rsid w:val="00B0528C"/>
    <w:rsid w:val="00B05C03"/>
    <w:rsid w:val="00B06A80"/>
    <w:rsid w:val="00B100F3"/>
    <w:rsid w:val="00B12AFE"/>
    <w:rsid w:val="00B203F0"/>
    <w:rsid w:val="00B2139B"/>
    <w:rsid w:val="00B22795"/>
    <w:rsid w:val="00B301AD"/>
    <w:rsid w:val="00B3093A"/>
    <w:rsid w:val="00B309ED"/>
    <w:rsid w:val="00B31453"/>
    <w:rsid w:val="00B34FDF"/>
    <w:rsid w:val="00B368D2"/>
    <w:rsid w:val="00B37704"/>
    <w:rsid w:val="00B405E5"/>
    <w:rsid w:val="00B41C68"/>
    <w:rsid w:val="00B462C7"/>
    <w:rsid w:val="00B47751"/>
    <w:rsid w:val="00B50D9D"/>
    <w:rsid w:val="00B5116E"/>
    <w:rsid w:val="00B52890"/>
    <w:rsid w:val="00B52A12"/>
    <w:rsid w:val="00B53EBC"/>
    <w:rsid w:val="00B557D4"/>
    <w:rsid w:val="00B55923"/>
    <w:rsid w:val="00B610EC"/>
    <w:rsid w:val="00B622DC"/>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3A51"/>
    <w:rsid w:val="00BA5A3A"/>
    <w:rsid w:val="00BA5AD1"/>
    <w:rsid w:val="00BA7443"/>
    <w:rsid w:val="00BB26C1"/>
    <w:rsid w:val="00BB44D9"/>
    <w:rsid w:val="00BC06F3"/>
    <w:rsid w:val="00BC0E92"/>
    <w:rsid w:val="00BC6CEB"/>
    <w:rsid w:val="00BD10E4"/>
    <w:rsid w:val="00BD1283"/>
    <w:rsid w:val="00BD19EB"/>
    <w:rsid w:val="00BD27CB"/>
    <w:rsid w:val="00BD2C77"/>
    <w:rsid w:val="00BD371F"/>
    <w:rsid w:val="00BD5057"/>
    <w:rsid w:val="00BD662F"/>
    <w:rsid w:val="00BE158B"/>
    <w:rsid w:val="00BE1736"/>
    <w:rsid w:val="00BE17C5"/>
    <w:rsid w:val="00BE708F"/>
    <w:rsid w:val="00BF057C"/>
    <w:rsid w:val="00BF1C1E"/>
    <w:rsid w:val="00BF2694"/>
    <w:rsid w:val="00BF3E00"/>
    <w:rsid w:val="00BF464E"/>
    <w:rsid w:val="00BF79D8"/>
    <w:rsid w:val="00C016A5"/>
    <w:rsid w:val="00C02F8C"/>
    <w:rsid w:val="00C042F8"/>
    <w:rsid w:val="00C044C4"/>
    <w:rsid w:val="00C05921"/>
    <w:rsid w:val="00C077B6"/>
    <w:rsid w:val="00C114C2"/>
    <w:rsid w:val="00C11FBE"/>
    <w:rsid w:val="00C123C1"/>
    <w:rsid w:val="00C13641"/>
    <w:rsid w:val="00C136F6"/>
    <w:rsid w:val="00C13C9F"/>
    <w:rsid w:val="00C13DFB"/>
    <w:rsid w:val="00C14B5B"/>
    <w:rsid w:val="00C15372"/>
    <w:rsid w:val="00C16001"/>
    <w:rsid w:val="00C24826"/>
    <w:rsid w:val="00C278A2"/>
    <w:rsid w:val="00C30957"/>
    <w:rsid w:val="00C32A64"/>
    <w:rsid w:val="00C431C7"/>
    <w:rsid w:val="00C43D51"/>
    <w:rsid w:val="00C44A63"/>
    <w:rsid w:val="00C450C3"/>
    <w:rsid w:val="00C46759"/>
    <w:rsid w:val="00C46C16"/>
    <w:rsid w:val="00C4765A"/>
    <w:rsid w:val="00C47F36"/>
    <w:rsid w:val="00C47FCB"/>
    <w:rsid w:val="00C50F4B"/>
    <w:rsid w:val="00C5150D"/>
    <w:rsid w:val="00C51D82"/>
    <w:rsid w:val="00C52816"/>
    <w:rsid w:val="00C549D5"/>
    <w:rsid w:val="00C54A50"/>
    <w:rsid w:val="00C5598B"/>
    <w:rsid w:val="00C57541"/>
    <w:rsid w:val="00C60805"/>
    <w:rsid w:val="00C62656"/>
    <w:rsid w:val="00C63C43"/>
    <w:rsid w:val="00C656DA"/>
    <w:rsid w:val="00C674DE"/>
    <w:rsid w:val="00C71301"/>
    <w:rsid w:val="00C73B4F"/>
    <w:rsid w:val="00C73D92"/>
    <w:rsid w:val="00C766BB"/>
    <w:rsid w:val="00C7759A"/>
    <w:rsid w:val="00C80C6E"/>
    <w:rsid w:val="00C81896"/>
    <w:rsid w:val="00C84D97"/>
    <w:rsid w:val="00C85B97"/>
    <w:rsid w:val="00C85E88"/>
    <w:rsid w:val="00C9288A"/>
    <w:rsid w:val="00C945C0"/>
    <w:rsid w:val="00C94901"/>
    <w:rsid w:val="00CA2743"/>
    <w:rsid w:val="00CA276D"/>
    <w:rsid w:val="00CA4447"/>
    <w:rsid w:val="00CA47E4"/>
    <w:rsid w:val="00CB3859"/>
    <w:rsid w:val="00CB66BF"/>
    <w:rsid w:val="00CB7E36"/>
    <w:rsid w:val="00CB7F4A"/>
    <w:rsid w:val="00CC159C"/>
    <w:rsid w:val="00CC1EB1"/>
    <w:rsid w:val="00CC2276"/>
    <w:rsid w:val="00CC2C87"/>
    <w:rsid w:val="00CC497A"/>
    <w:rsid w:val="00CC552E"/>
    <w:rsid w:val="00CC5E98"/>
    <w:rsid w:val="00CC6468"/>
    <w:rsid w:val="00CC693E"/>
    <w:rsid w:val="00CC6AC0"/>
    <w:rsid w:val="00CD5117"/>
    <w:rsid w:val="00CD63ED"/>
    <w:rsid w:val="00CD7399"/>
    <w:rsid w:val="00CE02EA"/>
    <w:rsid w:val="00CE0CC4"/>
    <w:rsid w:val="00CE2222"/>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2512"/>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662AA"/>
    <w:rsid w:val="00D666D7"/>
    <w:rsid w:val="00D71D53"/>
    <w:rsid w:val="00D72456"/>
    <w:rsid w:val="00D72698"/>
    <w:rsid w:val="00D73B87"/>
    <w:rsid w:val="00D7614C"/>
    <w:rsid w:val="00D7616A"/>
    <w:rsid w:val="00D76BD0"/>
    <w:rsid w:val="00D76E8A"/>
    <w:rsid w:val="00D81772"/>
    <w:rsid w:val="00D8222E"/>
    <w:rsid w:val="00D84B51"/>
    <w:rsid w:val="00D84D55"/>
    <w:rsid w:val="00D873B9"/>
    <w:rsid w:val="00D875BB"/>
    <w:rsid w:val="00D902BA"/>
    <w:rsid w:val="00D9131B"/>
    <w:rsid w:val="00D938BA"/>
    <w:rsid w:val="00D96EB0"/>
    <w:rsid w:val="00DA0810"/>
    <w:rsid w:val="00DA1C2E"/>
    <w:rsid w:val="00DA2616"/>
    <w:rsid w:val="00DA42F3"/>
    <w:rsid w:val="00DA555B"/>
    <w:rsid w:val="00DA6496"/>
    <w:rsid w:val="00DA6A54"/>
    <w:rsid w:val="00DA7DB8"/>
    <w:rsid w:val="00DB25EB"/>
    <w:rsid w:val="00DB4BFC"/>
    <w:rsid w:val="00DC2B63"/>
    <w:rsid w:val="00DC5130"/>
    <w:rsid w:val="00DC55ED"/>
    <w:rsid w:val="00DC6658"/>
    <w:rsid w:val="00DD3AE9"/>
    <w:rsid w:val="00DD4556"/>
    <w:rsid w:val="00DD49F2"/>
    <w:rsid w:val="00DD6EA3"/>
    <w:rsid w:val="00DD75E2"/>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45F"/>
    <w:rsid w:val="00E24B1A"/>
    <w:rsid w:val="00E251EB"/>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2045"/>
    <w:rsid w:val="00E747F3"/>
    <w:rsid w:val="00E74809"/>
    <w:rsid w:val="00E7531C"/>
    <w:rsid w:val="00E769E8"/>
    <w:rsid w:val="00E8043D"/>
    <w:rsid w:val="00E8499C"/>
    <w:rsid w:val="00E84C1C"/>
    <w:rsid w:val="00E85A48"/>
    <w:rsid w:val="00E92524"/>
    <w:rsid w:val="00E950E5"/>
    <w:rsid w:val="00E963FC"/>
    <w:rsid w:val="00E96524"/>
    <w:rsid w:val="00E96ECD"/>
    <w:rsid w:val="00E970B4"/>
    <w:rsid w:val="00E978AB"/>
    <w:rsid w:val="00EA019F"/>
    <w:rsid w:val="00EA0719"/>
    <w:rsid w:val="00EA52A9"/>
    <w:rsid w:val="00EA5879"/>
    <w:rsid w:val="00EA5FA5"/>
    <w:rsid w:val="00EA7AE5"/>
    <w:rsid w:val="00EB043F"/>
    <w:rsid w:val="00EB0837"/>
    <w:rsid w:val="00EB1230"/>
    <w:rsid w:val="00EB1347"/>
    <w:rsid w:val="00EB20E3"/>
    <w:rsid w:val="00EB2B36"/>
    <w:rsid w:val="00EB2BA0"/>
    <w:rsid w:val="00EB4803"/>
    <w:rsid w:val="00EB4B52"/>
    <w:rsid w:val="00EB5FEB"/>
    <w:rsid w:val="00EB6494"/>
    <w:rsid w:val="00EC1018"/>
    <w:rsid w:val="00EC1C3F"/>
    <w:rsid w:val="00EC3DA2"/>
    <w:rsid w:val="00EC4C23"/>
    <w:rsid w:val="00EC5286"/>
    <w:rsid w:val="00EC6810"/>
    <w:rsid w:val="00ED01A8"/>
    <w:rsid w:val="00ED02FD"/>
    <w:rsid w:val="00ED100C"/>
    <w:rsid w:val="00ED1060"/>
    <w:rsid w:val="00ED4F67"/>
    <w:rsid w:val="00ED684A"/>
    <w:rsid w:val="00EE1103"/>
    <w:rsid w:val="00EE5785"/>
    <w:rsid w:val="00EE7EAE"/>
    <w:rsid w:val="00EF0A86"/>
    <w:rsid w:val="00EF2548"/>
    <w:rsid w:val="00EF2BE6"/>
    <w:rsid w:val="00EF384D"/>
    <w:rsid w:val="00EF3C3B"/>
    <w:rsid w:val="00EF3EAD"/>
    <w:rsid w:val="00F008FD"/>
    <w:rsid w:val="00F066D7"/>
    <w:rsid w:val="00F075A8"/>
    <w:rsid w:val="00F1018D"/>
    <w:rsid w:val="00F1250E"/>
    <w:rsid w:val="00F14666"/>
    <w:rsid w:val="00F14EB5"/>
    <w:rsid w:val="00F1667C"/>
    <w:rsid w:val="00F200D1"/>
    <w:rsid w:val="00F20CE6"/>
    <w:rsid w:val="00F233AA"/>
    <w:rsid w:val="00F23969"/>
    <w:rsid w:val="00F25CB0"/>
    <w:rsid w:val="00F26FB1"/>
    <w:rsid w:val="00F27DB5"/>
    <w:rsid w:val="00F300B5"/>
    <w:rsid w:val="00F339D9"/>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0388"/>
    <w:rsid w:val="00F81CE3"/>
    <w:rsid w:val="00F8254D"/>
    <w:rsid w:val="00F833C7"/>
    <w:rsid w:val="00F84B6C"/>
    <w:rsid w:val="00F85543"/>
    <w:rsid w:val="00F86739"/>
    <w:rsid w:val="00F907A5"/>
    <w:rsid w:val="00F9185E"/>
    <w:rsid w:val="00F93B39"/>
    <w:rsid w:val="00F95837"/>
    <w:rsid w:val="00F97FF5"/>
    <w:rsid w:val="00FA51B6"/>
    <w:rsid w:val="00FA5558"/>
    <w:rsid w:val="00FA62CA"/>
    <w:rsid w:val="00FA6B13"/>
    <w:rsid w:val="00FB0838"/>
    <w:rsid w:val="00FB36B6"/>
    <w:rsid w:val="00FB48B6"/>
    <w:rsid w:val="00FB4F6F"/>
    <w:rsid w:val="00FB69DD"/>
    <w:rsid w:val="00FB74DC"/>
    <w:rsid w:val="00FC29B2"/>
    <w:rsid w:val="00FC2CD2"/>
    <w:rsid w:val="00FC2E21"/>
    <w:rsid w:val="00FC5E20"/>
    <w:rsid w:val="00FC6B72"/>
    <w:rsid w:val="00FC70A1"/>
    <w:rsid w:val="00FD0368"/>
    <w:rsid w:val="00FD0A7A"/>
    <w:rsid w:val="00FD0AD0"/>
    <w:rsid w:val="00FD0D9D"/>
    <w:rsid w:val="00FD11B0"/>
    <w:rsid w:val="00FD2159"/>
    <w:rsid w:val="00FD3E7A"/>
    <w:rsid w:val="00FD7A49"/>
    <w:rsid w:val="00FD7F01"/>
    <w:rsid w:val="00FE1344"/>
    <w:rsid w:val="00FE1A19"/>
    <w:rsid w:val="00FE3A30"/>
    <w:rsid w:val="00FE3BEE"/>
    <w:rsid w:val="00FE645E"/>
    <w:rsid w:val="00FF0238"/>
    <w:rsid w:val="00FF0452"/>
    <w:rsid w:val="00FF27A6"/>
    <w:rsid w:val="00FF2DC2"/>
    <w:rsid w:val="00FF3589"/>
    <w:rsid w:val="00FF3EF7"/>
    <w:rsid w:val="01530391"/>
    <w:rsid w:val="016B281D"/>
    <w:rsid w:val="01F10C3B"/>
    <w:rsid w:val="022353C3"/>
    <w:rsid w:val="02946B3D"/>
    <w:rsid w:val="032623E5"/>
    <w:rsid w:val="038B5D7C"/>
    <w:rsid w:val="03A4600A"/>
    <w:rsid w:val="03E937EF"/>
    <w:rsid w:val="040B15B7"/>
    <w:rsid w:val="045E6EC6"/>
    <w:rsid w:val="04DF0CFE"/>
    <w:rsid w:val="04E65E1B"/>
    <w:rsid w:val="04EC06B0"/>
    <w:rsid w:val="052E61C8"/>
    <w:rsid w:val="05776FE1"/>
    <w:rsid w:val="05FF1552"/>
    <w:rsid w:val="0644324E"/>
    <w:rsid w:val="06C46E9E"/>
    <w:rsid w:val="071022E4"/>
    <w:rsid w:val="071671FE"/>
    <w:rsid w:val="074C665C"/>
    <w:rsid w:val="078867E3"/>
    <w:rsid w:val="07946E4F"/>
    <w:rsid w:val="08226F83"/>
    <w:rsid w:val="08277D2A"/>
    <w:rsid w:val="0883100C"/>
    <w:rsid w:val="09DF672A"/>
    <w:rsid w:val="09EA257E"/>
    <w:rsid w:val="0A00421F"/>
    <w:rsid w:val="0AF37706"/>
    <w:rsid w:val="0B427614"/>
    <w:rsid w:val="0D154B39"/>
    <w:rsid w:val="0D740305"/>
    <w:rsid w:val="0E55562B"/>
    <w:rsid w:val="0E842660"/>
    <w:rsid w:val="0E94622F"/>
    <w:rsid w:val="0ECE056C"/>
    <w:rsid w:val="0ED01294"/>
    <w:rsid w:val="0F7D744A"/>
    <w:rsid w:val="0FFC0820"/>
    <w:rsid w:val="101664BB"/>
    <w:rsid w:val="11084916"/>
    <w:rsid w:val="11363A72"/>
    <w:rsid w:val="11553537"/>
    <w:rsid w:val="121B2C3C"/>
    <w:rsid w:val="126B3778"/>
    <w:rsid w:val="12AA1799"/>
    <w:rsid w:val="12D464AC"/>
    <w:rsid w:val="12D86B6F"/>
    <w:rsid w:val="132026F5"/>
    <w:rsid w:val="13241318"/>
    <w:rsid w:val="13903B0E"/>
    <w:rsid w:val="140C71DB"/>
    <w:rsid w:val="1439258E"/>
    <w:rsid w:val="14724BC3"/>
    <w:rsid w:val="158113EE"/>
    <w:rsid w:val="15D60D05"/>
    <w:rsid w:val="166F0027"/>
    <w:rsid w:val="16C573EB"/>
    <w:rsid w:val="16E2038E"/>
    <w:rsid w:val="16E8467D"/>
    <w:rsid w:val="16F51103"/>
    <w:rsid w:val="17455DBB"/>
    <w:rsid w:val="17C31538"/>
    <w:rsid w:val="191C05C5"/>
    <w:rsid w:val="19EE3E86"/>
    <w:rsid w:val="1A872473"/>
    <w:rsid w:val="1B022F17"/>
    <w:rsid w:val="1B0F26D0"/>
    <w:rsid w:val="1B527624"/>
    <w:rsid w:val="1B6C539E"/>
    <w:rsid w:val="1C2F6DBC"/>
    <w:rsid w:val="1CA26936"/>
    <w:rsid w:val="1CBD72A3"/>
    <w:rsid w:val="1CDF1844"/>
    <w:rsid w:val="1D64792C"/>
    <w:rsid w:val="1E56727C"/>
    <w:rsid w:val="1E777AF8"/>
    <w:rsid w:val="1EA55677"/>
    <w:rsid w:val="1F463720"/>
    <w:rsid w:val="1FA131B2"/>
    <w:rsid w:val="1FD07C46"/>
    <w:rsid w:val="20B841EE"/>
    <w:rsid w:val="21253FA2"/>
    <w:rsid w:val="2168773E"/>
    <w:rsid w:val="217A486C"/>
    <w:rsid w:val="2206387A"/>
    <w:rsid w:val="22075991"/>
    <w:rsid w:val="22444E84"/>
    <w:rsid w:val="22EB14A9"/>
    <w:rsid w:val="22EC2872"/>
    <w:rsid w:val="238E521A"/>
    <w:rsid w:val="23942B52"/>
    <w:rsid w:val="239B32BA"/>
    <w:rsid w:val="23C319AD"/>
    <w:rsid w:val="23F72B70"/>
    <w:rsid w:val="240F1630"/>
    <w:rsid w:val="24264B11"/>
    <w:rsid w:val="25C37987"/>
    <w:rsid w:val="26384A4C"/>
    <w:rsid w:val="27846D1E"/>
    <w:rsid w:val="279327E1"/>
    <w:rsid w:val="27985978"/>
    <w:rsid w:val="27B46B68"/>
    <w:rsid w:val="27FE053A"/>
    <w:rsid w:val="28170B8F"/>
    <w:rsid w:val="285F49DA"/>
    <w:rsid w:val="28F0164E"/>
    <w:rsid w:val="290B1D60"/>
    <w:rsid w:val="299172A8"/>
    <w:rsid w:val="299352A8"/>
    <w:rsid w:val="29CA4C43"/>
    <w:rsid w:val="2A6C6E62"/>
    <w:rsid w:val="2A804179"/>
    <w:rsid w:val="2B392BD9"/>
    <w:rsid w:val="2B4474F0"/>
    <w:rsid w:val="2B6925D3"/>
    <w:rsid w:val="2B7056D6"/>
    <w:rsid w:val="2C006140"/>
    <w:rsid w:val="2CB13B00"/>
    <w:rsid w:val="2CB25B4D"/>
    <w:rsid w:val="2D201D62"/>
    <w:rsid w:val="2E035600"/>
    <w:rsid w:val="2E42758A"/>
    <w:rsid w:val="2F2975E2"/>
    <w:rsid w:val="2F51371A"/>
    <w:rsid w:val="2F7F26FF"/>
    <w:rsid w:val="316563FB"/>
    <w:rsid w:val="31B0147C"/>
    <w:rsid w:val="32F816C4"/>
    <w:rsid w:val="33EC7127"/>
    <w:rsid w:val="34CD060D"/>
    <w:rsid w:val="35312AE1"/>
    <w:rsid w:val="35895408"/>
    <w:rsid w:val="35984D4F"/>
    <w:rsid w:val="35BE43D2"/>
    <w:rsid w:val="35F4054C"/>
    <w:rsid w:val="36AD4420"/>
    <w:rsid w:val="370234E8"/>
    <w:rsid w:val="372E351E"/>
    <w:rsid w:val="3753583C"/>
    <w:rsid w:val="375B4096"/>
    <w:rsid w:val="37B13748"/>
    <w:rsid w:val="38805521"/>
    <w:rsid w:val="388E4356"/>
    <w:rsid w:val="38C153AA"/>
    <w:rsid w:val="38F35846"/>
    <w:rsid w:val="39BD1E05"/>
    <w:rsid w:val="3A572F3E"/>
    <w:rsid w:val="3B271659"/>
    <w:rsid w:val="3B405B1A"/>
    <w:rsid w:val="3B643CED"/>
    <w:rsid w:val="3B7578FE"/>
    <w:rsid w:val="3C1417F4"/>
    <w:rsid w:val="3D2424EB"/>
    <w:rsid w:val="3D3C136A"/>
    <w:rsid w:val="3D991AD9"/>
    <w:rsid w:val="3DB54DD9"/>
    <w:rsid w:val="3E741C61"/>
    <w:rsid w:val="3EDF168D"/>
    <w:rsid w:val="3F1F00CE"/>
    <w:rsid w:val="3F7353BB"/>
    <w:rsid w:val="3F900920"/>
    <w:rsid w:val="3FA75AE1"/>
    <w:rsid w:val="408A773A"/>
    <w:rsid w:val="409C2A4E"/>
    <w:rsid w:val="40DF0141"/>
    <w:rsid w:val="40E256B5"/>
    <w:rsid w:val="40FC4E95"/>
    <w:rsid w:val="41F7209C"/>
    <w:rsid w:val="4211708D"/>
    <w:rsid w:val="42733236"/>
    <w:rsid w:val="43012E27"/>
    <w:rsid w:val="430A2A3E"/>
    <w:rsid w:val="431919C5"/>
    <w:rsid w:val="44857C43"/>
    <w:rsid w:val="44956EDF"/>
    <w:rsid w:val="449A43F7"/>
    <w:rsid w:val="44F10FF5"/>
    <w:rsid w:val="45236DFE"/>
    <w:rsid w:val="45C577EE"/>
    <w:rsid w:val="46344980"/>
    <w:rsid w:val="4634511C"/>
    <w:rsid w:val="46435D83"/>
    <w:rsid w:val="464C30FB"/>
    <w:rsid w:val="471449F7"/>
    <w:rsid w:val="472F19B2"/>
    <w:rsid w:val="474648DE"/>
    <w:rsid w:val="47C835F5"/>
    <w:rsid w:val="480C1B69"/>
    <w:rsid w:val="48F77AF1"/>
    <w:rsid w:val="49122A49"/>
    <w:rsid w:val="492127D2"/>
    <w:rsid w:val="49844E84"/>
    <w:rsid w:val="4A263945"/>
    <w:rsid w:val="4A534D14"/>
    <w:rsid w:val="4A7D4EAD"/>
    <w:rsid w:val="4AB71A1A"/>
    <w:rsid w:val="4AB81165"/>
    <w:rsid w:val="4AD52536"/>
    <w:rsid w:val="4B0C6924"/>
    <w:rsid w:val="4BB711DB"/>
    <w:rsid w:val="4BBD65D0"/>
    <w:rsid w:val="4BBF274C"/>
    <w:rsid w:val="4BC70DDE"/>
    <w:rsid w:val="4C486859"/>
    <w:rsid w:val="4D29666B"/>
    <w:rsid w:val="4DDA5C98"/>
    <w:rsid w:val="4DF45B34"/>
    <w:rsid w:val="4E7E3968"/>
    <w:rsid w:val="4F9710BE"/>
    <w:rsid w:val="4FAA31DB"/>
    <w:rsid w:val="4FD535A6"/>
    <w:rsid w:val="50FE0646"/>
    <w:rsid w:val="511A24D9"/>
    <w:rsid w:val="515E0CC2"/>
    <w:rsid w:val="53100822"/>
    <w:rsid w:val="53282C0B"/>
    <w:rsid w:val="53A83D74"/>
    <w:rsid w:val="54171493"/>
    <w:rsid w:val="54F832D0"/>
    <w:rsid w:val="54FA5F07"/>
    <w:rsid w:val="56287305"/>
    <w:rsid w:val="563E7B18"/>
    <w:rsid w:val="56A5525F"/>
    <w:rsid w:val="56E167E1"/>
    <w:rsid w:val="56FE213C"/>
    <w:rsid w:val="57892C7F"/>
    <w:rsid w:val="581D308F"/>
    <w:rsid w:val="58595203"/>
    <w:rsid w:val="58A01EF7"/>
    <w:rsid w:val="58B03A14"/>
    <w:rsid w:val="595326AE"/>
    <w:rsid w:val="5973308D"/>
    <w:rsid w:val="598B21EF"/>
    <w:rsid w:val="5A94304A"/>
    <w:rsid w:val="5AF92F8F"/>
    <w:rsid w:val="5B975C54"/>
    <w:rsid w:val="5C4B6554"/>
    <w:rsid w:val="5C9C3830"/>
    <w:rsid w:val="5CE83585"/>
    <w:rsid w:val="5CED25C5"/>
    <w:rsid w:val="5CEE5F7F"/>
    <w:rsid w:val="5D240BC6"/>
    <w:rsid w:val="5DAD6777"/>
    <w:rsid w:val="5DBA5568"/>
    <w:rsid w:val="5DCE1D4E"/>
    <w:rsid w:val="5E9A352F"/>
    <w:rsid w:val="5F2C0769"/>
    <w:rsid w:val="5F396F19"/>
    <w:rsid w:val="5F5B76DE"/>
    <w:rsid w:val="60431A26"/>
    <w:rsid w:val="60691F4E"/>
    <w:rsid w:val="60FC590A"/>
    <w:rsid w:val="614D48C7"/>
    <w:rsid w:val="61C85315"/>
    <w:rsid w:val="626D1F53"/>
    <w:rsid w:val="63704052"/>
    <w:rsid w:val="63914A7B"/>
    <w:rsid w:val="63A03689"/>
    <w:rsid w:val="63D83F1F"/>
    <w:rsid w:val="65436320"/>
    <w:rsid w:val="65576654"/>
    <w:rsid w:val="65991B7B"/>
    <w:rsid w:val="660062F7"/>
    <w:rsid w:val="66381321"/>
    <w:rsid w:val="664E14A8"/>
    <w:rsid w:val="688F2419"/>
    <w:rsid w:val="689B3845"/>
    <w:rsid w:val="68EF0851"/>
    <w:rsid w:val="69FB203D"/>
    <w:rsid w:val="6A6C6E11"/>
    <w:rsid w:val="6A95171E"/>
    <w:rsid w:val="6AD7234F"/>
    <w:rsid w:val="6B1E5EAF"/>
    <w:rsid w:val="6B72112F"/>
    <w:rsid w:val="6BC0154A"/>
    <w:rsid w:val="6CBA5D9D"/>
    <w:rsid w:val="6D56759B"/>
    <w:rsid w:val="6E1C6C11"/>
    <w:rsid w:val="6E953A27"/>
    <w:rsid w:val="6F5C147A"/>
    <w:rsid w:val="6F987A6E"/>
    <w:rsid w:val="70DC60DC"/>
    <w:rsid w:val="71EF4A0B"/>
    <w:rsid w:val="728F52DD"/>
    <w:rsid w:val="72941404"/>
    <w:rsid w:val="72AD436F"/>
    <w:rsid w:val="72DA4982"/>
    <w:rsid w:val="73413184"/>
    <w:rsid w:val="73974230"/>
    <w:rsid w:val="757E1548"/>
    <w:rsid w:val="75C92947"/>
    <w:rsid w:val="75DF3A0D"/>
    <w:rsid w:val="75E153D2"/>
    <w:rsid w:val="7758200E"/>
    <w:rsid w:val="77913365"/>
    <w:rsid w:val="77EB3AC8"/>
    <w:rsid w:val="78B647E8"/>
    <w:rsid w:val="797A0C1C"/>
    <w:rsid w:val="79B80449"/>
    <w:rsid w:val="7A3D0B36"/>
    <w:rsid w:val="7A672B47"/>
    <w:rsid w:val="7A9741F5"/>
    <w:rsid w:val="7ACD058D"/>
    <w:rsid w:val="7C1005C0"/>
    <w:rsid w:val="7C630375"/>
    <w:rsid w:val="7C8A45E3"/>
    <w:rsid w:val="7C9648EE"/>
    <w:rsid w:val="7C9D4977"/>
    <w:rsid w:val="7CBF7F35"/>
    <w:rsid w:val="7D207B09"/>
    <w:rsid w:val="7E6947D5"/>
    <w:rsid w:val="7E9A28E8"/>
    <w:rsid w:val="7F150467"/>
    <w:rsid w:val="7F1E2C16"/>
    <w:rsid w:val="7F267CE3"/>
    <w:rsid w:val="7F320C71"/>
    <w:rsid w:val="7FD35E95"/>
    <w:rsid w:val="7FE6164E"/>
    <w:rsid w:val="7FF7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7"/>
    <w:qFormat/>
    <w:uiPriority w:val="0"/>
    <w:rPr>
      <w:rFonts w:ascii="宋体"/>
      <w:sz w:val="18"/>
      <w:szCs w:val="18"/>
    </w:rPr>
  </w:style>
  <w:style w:type="paragraph" w:styleId="12">
    <w:name w:val="annotation text"/>
    <w:basedOn w:val="1"/>
    <w:link w:val="38"/>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link w:val="58"/>
    <w:semiHidden/>
    <w:unhideWhenUsed/>
    <w:qFormat/>
    <w:uiPriority w:val="0"/>
    <w:pPr>
      <w:spacing w:after="120"/>
    </w:p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39"/>
    <w:qFormat/>
    <w:uiPriority w:val="0"/>
    <w:rPr>
      <w:b/>
      <w:bCs/>
    </w:rPr>
  </w:style>
  <w:style w:type="paragraph" w:styleId="26">
    <w:name w:val="Body Text First Indent"/>
    <w:basedOn w:val="14"/>
    <w:link w:val="59"/>
    <w:qFormat/>
    <w:uiPriority w:val="0"/>
    <w:pPr>
      <w:ind w:firstLine="420" w:firstLineChars="100"/>
    </w:pPr>
  </w:style>
  <w:style w:type="table" w:styleId="28">
    <w:name w:val="Table Grid"/>
    <w:basedOn w:val="27"/>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rFonts w:eastAsia="宋体"/>
      <w:b/>
      <w:bCs/>
      <w:kern w:val="2"/>
      <w:sz w:val="24"/>
      <w:szCs w:val="24"/>
      <w:lang w:val="en-US" w:eastAsia="zh-CN" w:bidi="ar-SA"/>
    </w:rPr>
  </w:style>
  <w:style w:type="character" w:styleId="31">
    <w:name w:val="page number"/>
    <w:basedOn w:val="29"/>
    <w:qFormat/>
    <w:uiPriority w:val="0"/>
  </w:style>
  <w:style w:type="character" w:styleId="32">
    <w:name w:val="annotation reference"/>
    <w:qFormat/>
    <w:uiPriority w:val="0"/>
    <w:rPr>
      <w:rFonts w:eastAsia="宋体"/>
      <w:kern w:val="2"/>
      <w:sz w:val="21"/>
      <w:szCs w:val="21"/>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批注框文本 Char"/>
    <w:link w:val="17"/>
    <w:qFormat/>
    <w:uiPriority w:val="0"/>
    <w:rPr>
      <w:kern w:val="2"/>
      <w:sz w:val="18"/>
      <w:szCs w:val="18"/>
    </w:rPr>
  </w:style>
  <w:style w:type="character" w:customStyle="1" w:styleId="35">
    <w:name w:val="标题 1 Char"/>
    <w:link w:val="4"/>
    <w:qFormat/>
    <w:uiPriority w:val="9"/>
    <w:rPr>
      <w:rFonts w:ascii="Calibri" w:hAnsi="Calibri" w:eastAsia="宋体" w:cs="Times New Roman"/>
      <w:b/>
      <w:bCs/>
      <w:kern w:val="44"/>
      <w:sz w:val="44"/>
      <w:szCs w:val="44"/>
    </w:rPr>
  </w:style>
  <w:style w:type="character" w:customStyle="1" w:styleId="36">
    <w:name w:val="标题 Char"/>
    <w:link w:val="24"/>
    <w:qFormat/>
    <w:uiPriority w:val="0"/>
    <w:rPr>
      <w:rFonts w:ascii="Cambria" w:hAnsi="Cambria" w:cs="Times New Roman"/>
      <w:b/>
      <w:bCs/>
      <w:kern w:val="2"/>
      <w:sz w:val="32"/>
      <w:szCs w:val="32"/>
    </w:rPr>
  </w:style>
  <w:style w:type="character" w:customStyle="1" w:styleId="37">
    <w:name w:val="文档结构图 Char"/>
    <w:link w:val="11"/>
    <w:qFormat/>
    <w:uiPriority w:val="0"/>
    <w:rPr>
      <w:rFonts w:ascii="宋体"/>
      <w:kern w:val="2"/>
      <w:sz w:val="18"/>
      <w:szCs w:val="18"/>
    </w:rPr>
  </w:style>
  <w:style w:type="character" w:customStyle="1" w:styleId="38">
    <w:name w:val="批注文字 Char"/>
    <w:link w:val="12"/>
    <w:qFormat/>
    <w:uiPriority w:val="0"/>
    <w:rPr>
      <w:kern w:val="2"/>
      <w:sz w:val="21"/>
      <w:szCs w:val="24"/>
    </w:rPr>
  </w:style>
  <w:style w:type="character" w:customStyle="1" w:styleId="39">
    <w:name w:val="批注主题 Char"/>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10"/>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5"/>
    <w:qFormat/>
    <w:uiPriority w:val="0"/>
    <w:rPr>
      <w:rFonts w:ascii="宋体" w:hAnsi="Courier New" w:cs="Courier New"/>
      <w:kern w:val="2"/>
      <w:sz w:val="21"/>
      <w:szCs w:val="21"/>
    </w:rPr>
  </w:style>
  <w:style w:type="character" w:customStyle="1" w:styleId="57">
    <w:name w:val="页眉 Char"/>
    <w:link w:val="19"/>
    <w:qFormat/>
    <w:uiPriority w:val="99"/>
    <w:rPr>
      <w:kern w:val="2"/>
      <w:sz w:val="18"/>
      <w:szCs w:val="24"/>
    </w:rPr>
  </w:style>
  <w:style w:type="character" w:customStyle="1" w:styleId="58">
    <w:name w:val="正文文本 Char"/>
    <w:basedOn w:val="29"/>
    <w:link w:val="14"/>
    <w:semiHidden/>
    <w:qFormat/>
    <w:uiPriority w:val="0"/>
    <w:rPr>
      <w:kern w:val="2"/>
      <w:sz w:val="21"/>
      <w:szCs w:val="24"/>
    </w:rPr>
  </w:style>
  <w:style w:type="character" w:customStyle="1" w:styleId="59">
    <w:name w:val="正文首行缩进 Char"/>
    <w:basedOn w:val="58"/>
    <w:link w:val="26"/>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29"/>
    <w:link w:val="61"/>
    <w:qFormat/>
    <w:uiPriority w:val="34"/>
    <w:rPr>
      <w:rFonts w:ascii="Calibri" w:hAnsi="Calibri"/>
      <w:kern w:val="2"/>
      <w:sz w:val="21"/>
      <w:szCs w:val="22"/>
    </w:rPr>
  </w:style>
  <w:style w:type="character" w:customStyle="1" w:styleId="63">
    <w:name w:val="页脚 Char"/>
    <w:basedOn w:val="29"/>
    <w:link w:val="18"/>
    <w:qFormat/>
    <w:uiPriority w:val="99"/>
    <w:rPr>
      <w:rFonts w:ascii="Times New Roman" w:hAnsi="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466DF-3250-47CA-9106-7B4B6DD4FDD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4134</Words>
  <Characters>23566</Characters>
  <Lines>196</Lines>
  <Paragraphs>55</Paragraphs>
  <TotalTime>1</TotalTime>
  <ScaleCrop>false</ScaleCrop>
  <LinksUpToDate>false</LinksUpToDate>
  <CharactersWithSpaces>27645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2020-12-15T08:20:00Z</dcterms:created>
  <dc:creator>李继能</dc:creator>
  <cp:lastModifiedBy>黄大大</cp:lastModifiedBy>
  <cp:lastPrinted>2021-12-09T02:33:00Z</cp:lastPrinted>
  <dcterms:modified xsi:type="dcterms:W3CDTF">2022-02-10T01:31:26Z</dcterms:modified>
  <dc:title>询价文件</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DA22AF74D7C9480DAD603215F23D4FC7</vt:lpwstr>
  </property>
</Properties>
</file>