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kern w:val="0"/>
          <w:lang w:val="en-US" w:eastAsia="zh-CN"/>
        </w:rPr>
      </w:pPr>
      <w:r>
        <w:rPr>
          <w:rFonts w:hint="eastAsia" w:ascii="仿宋_GB2312" w:hAnsi="仿宋_GB2312" w:eastAsia="仿宋_GB2312" w:cs="仿宋_GB2312"/>
          <w:b/>
          <w:kern w:val="0"/>
          <w:lang w:val="en-US" w:eastAsia="zh-CN"/>
        </w:rPr>
        <w:t xml:space="preserve"> </w:t>
      </w: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XJ-20220111-3</w:t>
      </w:r>
    </w:p>
    <w:p>
      <w:pPr>
        <w:spacing w:line="500" w:lineRule="exact"/>
        <w:ind w:left="1546" w:hanging="1711" w:hangingChars="550"/>
        <w:jc w:val="left"/>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rPr>
        <w:t>项目名称：</w:t>
      </w:r>
      <w:r>
        <w:rPr>
          <w:rFonts w:hint="eastAsia" w:ascii="仿宋" w:hAnsi="仿宋" w:eastAsia="仿宋" w:cs="仿宋_GB2312"/>
          <w:b/>
          <w:bCs/>
          <w:sz w:val="32"/>
          <w:szCs w:val="32"/>
          <w:lang w:val="en-US" w:eastAsia="zh-CN"/>
        </w:rPr>
        <w:t>广州市净水有限公司大坦沙分公司三期高压风机电机</w:t>
      </w:r>
    </w:p>
    <w:p>
      <w:pPr>
        <w:spacing w:line="500" w:lineRule="exact"/>
        <w:ind w:left="1653" w:leftChars="745" w:hanging="156" w:hangingChars="50"/>
        <w:jc w:val="left"/>
        <w:rPr>
          <w:rFonts w:hint="default" w:ascii="仿宋" w:hAnsi="仿宋" w:eastAsia="仿宋" w:cs="仿宋_GB2312"/>
          <w:b/>
          <w:bCs/>
          <w:sz w:val="28"/>
          <w:szCs w:val="28"/>
          <w:lang w:val="en-US" w:eastAsia="zh-CN"/>
        </w:rPr>
      </w:pPr>
      <w:r>
        <w:rPr>
          <w:rFonts w:hint="eastAsia" w:ascii="仿宋" w:hAnsi="仿宋" w:eastAsia="仿宋" w:cs="仿宋_GB2312"/>
          <w:b/>
          <w:bCs/>
          <w:sz w:val="32"/>
          <w:szCs w:val="32"/>
          <w:lang w:val="en-US" w:eastAsia="zh-CN"/>
        </w:rPr>
        <w:t>保养项目（第二次）</w:t>
      </w:r>
    </w:p>
    <w:p>
      <w:pPr>
        <w:spacing w:line="500" w:lineRule="exact"/>
        <w:ind w:left="1160" w:hanging="1106"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both"/>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both"/>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 xml:space="preserve"> 2022</w:t>
      </w:r>
      <w:r>
        <w:rPr>
          <w:rFonts w:hint="eastAsia" w:ascii="仿宋" w:hAnsi="仿宋" w:eastAsia="仿宋" w:cs="仿宋_GB2312"/>
          <w:b/>
          <w:bCs/>
          <w:sz w:val="28"/>
        </w:rPr>
        <w:t>年</w:t>
      </w:r>
      <w:r>
        <w:rPr>
          <w:rFonts w:hint="eastAsia" w:ascii="仿宋" w:hAnsi="仿宋" w:eastAsia="仿宋" w:cs="仿宋_GB2312"/>
          <w:b/>
          <w:bCs/>
          <w:sz w:val="28"/>
          <w:lang w:val="en-US" w:eastAsia="zh-CN"/>
        </w:rPr>
        <w:t>1</w:t>
      </w:r>
      <w:r>
        <w:rPr>
          <w:rFonts w:hint="eastAsia" w:ascii="仿宋" w:hAnsi="仿宋" w:eastAsia="仿宋" w:cs="仿宋_GB2312"/>
          <w:b/>
          <w:bCs/>
          <w:sz w:val="28"/>
        </w:rPr>
        <w:t>月</w:t>
      </w:r>
      <w:r>
        <w:rPr>
          <w:rFonts w:hint="eastAsia" w:ascii="仿宋" w:hAnsi="仿宋" w:eastAsia="仿宋" w:cs="仿宋_GB2312"/>
          <w:b/>
          <w:bCs/>
          <w:sz w:val="28"/>
          <w:lang w:val="en-US" w:eastAsia="zh-CN"/>
        </w:rPr>
        <w:t>11</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6"/>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sz w:val="28"/>
          <w:szCs w:val="28"/>
        </w:rPr>
      </w:pPr>
    </w:p>
    <w:p>
      <w:pPr>
        <w:ind w:firstLine="531"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hint="eastAsia" w:ascii="仿宋" w:hAnsi="仿宋" w:eastAsia="仿宋" w:cs="仿宋"/>
          <w:kern w:val="0"/>
          <w:sz w:val="28"/>
          <w:szCs w:val="28"/>
        </w:rPr>
      </w:pPr>
      <w:r>
        <w:rPr>
          <w:rFonts w:hint="eastAsia" w:ascii="仿宋" w:hAnsi="仿宋" w:eastAsia="仿宋" w:cs="仿宋"/>
          <w:kern w:val="0"/>
          <w:sz w:val="28"/>
          <w:szCs w:val="28"/>
        </w:rPr>
        <w:t>各报价单位:</w:t>
      </w:r>
    </w:p>
    <w:p>
      <w:pPr>
        <w:spacing w:line="500" w:lineRule="exact"/>
        <w:ind w:left="1447" w:leftChars="248" w:hanging="949" w:hangingChars="350"/>
        <w:jc w:val="left"/>
        <w:rPr>
          <w:rFonts w:hint="eastAsia" w:ascii="仿宋" w:hAnsi="仿宋" w:eastAsia="仿宋" w:cs="仿宋"/>
          <w:sz w:val="28"/>
          <w:szCs w:val="28"/>
        </w:rPr>
      </w:pPr>
      <w:r>
        <w:rPr>
          <w:rFonts w:hint="eastAsia" w:ascii="仿宋" w:hAnsi="仿宋" w:eastAsia="仿宋" w:cs="仿宋"/>
          <w:sz w:val="28"/>
          <w:szCs w:val="28"/>
        </w:rPr>
        <w:t>现我公司对</w:t>
      </w:r>
      <w:r>
        <w:rPr>
          <w:rFonts w:hint="eastAsia" w:ascii="仿宋" w:hAnsi="仿宋" w:eastAsia="仿宋" w:cs="仿宋"/>
          <w:b w:val="0"/>
          <w:bCs/>
          <w:sz w:val="28"/>
          <w:szCs w:val="28"/>
          <w:u w:val="single"/>
          <w:lang w:val="en-US" w:eastAsia="zh-CN"/>
        </w:rPr>
        <w:t>大坦沙分公司三期高压风机电机保养项目（第二次）</w:t>
      </w:r>
      <w:r>
        <w:rPr>
          <w:rFonts w:hint="eastAsia" w:ascii="仿宋" w:hAnsi="仿宋" w:eastAsia="仿宋" w:cs="仿宋"/>
          <w:sz w:val="28"/>
          <w:szCs w:val="28"/>
        </w:rPr>
        <w:t>进行询</w:t>
      </w:r>
    </w:p>
    <w:p>
      <w:pPr>
        <w:spacing w:line="500" w:lineRule="exact"/>
        <w:jc w:val="left"/>
        <w:rPr>
          <w:rFonts w:hint="eastAsia" w:ascii="仿宋" w:hAnsi="仿宋" w:eastAsia="仿宋" w:cs="仿宋"/>
          <w:sz w:val="28"/>
          <w:szCs w:val="28"/>
          <w:u w:val="single"/>
        </w:rPr>
      </w:pPr>
      <w:r>
        <w:rPr>
          <w:rFonts w:hint="eastAsia" w:ascii="仿宋" w:hAnsi="仿宋" w:eastAsia="仿宋" w:cs="仿宋"/>
          <w:sz w:val="28"/>
          <w:szCs w:val="28"/>
        </w:rPr>
        <w:t>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的报价单位参加。</w:t>
      </w:r>
    </w:p>
    <w:p>
      <w:pPr>
        <w:autoSpaceDE w:val="0"/>
        <w:autoSpaceDN w:val="0"/>
        <w:ind w:firstLine="542" w:firstLineChars="200"/>
        <w:rPr>
          <w:rFonts w:hint="eastAsia" w:ascii="仿宋" w:hAnsi="仿宋" w:eastAsia="仿宋" w:cs="仿宋"/>
          <w:sz w:val="28"/>
          <w:szCs w:val="28"/>
          <w:u w:val="single"/>
          <w:lang w:val="zh-CN"/>
        </w:rPr>
      </w:pPr>
      <w:r>
        <w:rPr>
          <w:rFonts w:hint="eastAsia" w:ascii="仿宋" w:hAnsi="仿宋" w:eastAsia="仿宋" w:cs="仿宋"/>
          <w:sz w:val="28"/>
          <w:szCs w:val="28"/>
          <w:lang w:val="zh-CN"/>
        </w:rPr>
        <w:t>一、资金计划：</w:t>
      </w:r>
      <w:r>
        <w:rPr>
          <w:rFonts w:hint="eastAsia" w:ascii="仿宋" w:hAnsi="仿宋" w:eastAsia="仿宋" w:cs="仿宋"/>
          <w:sz w:val="28"/>
          <w:szCs w:val="28"/>
          <w:u w:val="none"/>
        </w:rPr>
        <w:t xml:space="preserve">一般设备设施维护保养费 </w:t>
      </w:r>
      <w:r>
        <w:rPr>
          <w:rFonts w:hint="eastAsia" w:ascii="仿宋" w:hAnsi="仿宋" w:eastAsia="仿宋" w:cs="仿宋"/>
          <w:sz w:val="28"/>
          <w:szCs w:val="28"/>
          <w:u w:val="none"/>
          <w:lang w:val="zh-CN"/>
        </w:rPr>
        <w:t xml:space="preserve"> </w:t>
      </w:r>
    </w:p>
    <w:p>
      <w:pPr>
        <w:autoSpaceDE w:val="0"/>
        <w:autoSpaceDN w:val="0"/>
        <w:ind w:firstLine="542"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rPr>
        <w:t>二</w:t>
      </w:r>
      <w:r>
        <w:rPr>
          <w:rFonts w:hint="eastAsia" w:ascii="仿宋" w:hAnsi="仿宋" w:eastAsia="仿宋" w:cs="仿宋"/>
          <w:sz w:val="28"/>
          <w:szCs w:val="28"/>
          <w:lang w:val="zh-CN"/>
        </w:rPr>
        <w:t>、项目编号：</w:t>
      </w:r>
      <w:r>
        <w:rPr>
          <w:rFonts w:hint="eastAsia" w:ascii="仿宋" w:hAnsi="仿宋" w:eastAsia="仿宋" w:cs="仿宋"/>
          <w:sz w:val="28"/>
          <w:szCs w:val="28"/>
          <w:lang w:val="en-US" w:eastAsia="zh-CN"/>
        </w:rPr>
        <w:t>XJ-20220111-3</w:t>
      </w:r>
    </w:p>
    <w:p>
      <w:pPr>
        <w:spacing w:line="500" w:lineRule="exact"/>
        <w:ind w:left="1546" w:hanging="1491" w:hangingChars="550"/>
        <w:jc w:val="left"/>
        <w:rPr>
          <w:rFonts w:hint="eastAsia" w:ascii="仿宋" w:hAnsi="仿宋" w:eastAsia="仿宋" w:cs="仿宋"/>
          <w:b w:val="0"/>
          <w:bCs/>
          <w:sz w:val="28"/>
          <w:szCs w:val="28"/>
          <w:u w:val="single"/>
          <w:lang w:val="en-US" w:eastAsia="zh-CN"/>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
          <w:sz w:val="28"/>
          <w:szCs w:val="28"/>
          <w:u w:val="single"/>
          <w:lang w:val="en-US" w:eastAsia="zh-CN"/>
        </w:rPr>
        <w:t>广州市净水有限公司</w:t>
      </w:r>
      <w:r>
        <w:rPr>
          <w:rFonts w:hint="eastAsia" w:ascii="仿宋" w:hAnsi="仿宋" w:eastAsia="仿宋" w:cs="仿宋"/>
          <w:b w:val="0"/>
          <w:bCs/>
          <w:sz w:val="28"/>
          <w:szCs w:val="28"/>
          <w:u w:val="single"/>
          <w:lang w:val="en-US" w:eastAsia="zh-CN"/>
        </w:rPr>
        <w:t>大坦沙分公司三期高压风机电机保养</w:t>
      </w:r>
    </w:p>
    <w:p>
      <w:pPr>
        <w:spacing w:line="500" w:lineRule="exact"/>
        <w:ind w:left="0" w:leftChars="0" w:firstLine="0" w:firstLineChars="0"/>
        <w:jc w:val="left"/>
        <w:rPr>
          <w:rFonts w:hint="eastAsia" w:ascii="仿宋" w:hAnsi="仿宋" w:eastAsia="仿宋" w:cs="仿宋"/>
          <w:b/>
          <w:bCs w:val="0"/>
          <w:sz w:val="28"/>
          <w:szCs w:val="28"/>
          <w:u w:val="single"/>
          <w:lang w:val="en-US" w:eastAsia="zh-CN"/>
        </w:rPr>
      </w:pPr>
      <w:r>
        <w:rPr>
          <w:rFonts w:hint="eastAsia" w:ascii="仿宋" w:hAnsi="仿宋" w:eastAsia="仿宋" w:cs="仿宋"/>
          <w:b w:val="0"/>
          <w:bCs/>
          <w:sz w:val="28"/>
          <w:szCs w:val="28"/>
          <w:u w:val="single"/>
          <w:lang w:val="en-US" w:eastAsia="zh-CN"/>
        </w:rPr>
        <w:t>项目（第二次）</w:t>
      </w:r>
    </w:p>
    <w:p>
      <w:pPr>
        <w:autoSpaceDE w:val="0"/>
        <w:autoSpaceDN w:val="0"/>
        <w:ind w:firstLine="542" w:firstLineChars="200"/>
        <w:rPr>
          <w:rFonts w:hint="eastAsia" w:ascii="仿宋" w:hAnsi="仿宋" w:eastAsia="仿宋" w:cs="仿宋"/>
          <w:sz w:val="28"/>
          <w:szCs w:val="28"/>
          <w:u w:val="single"/>
        </w:rPr>
      </w:pPr>
      <w:r>
        <w:rPr>
          <w:rFonts w:hint="eastAsia" w:ascii="仿宋" w:hAnsi="仿宋" w:eastAsia="仿宋" w:cs="仿宋"/>
          <w:sz w:val="28"/>
          <w:szCs w:val="28"/>
          <w:lang w:val="zh-CN"/>
        </w:rPr>
        <w:t>四、最高限价：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17.388</w:t>
      </w:r>
      <w:r>
        <w:rPr>
          <w:rFonts w:hint="eastAsia" w:ascii="仿宋" w:hAnsi="仿宋" w:eastAsia="仿宋" w:cs="仿宋"/>
          <w:sz w:val="28"/>
          <w:szCs w:val="28"/>
          <w:u w:val="single"/>
        </w:rPr>
        <w:t>万元（人民币）</w:t>
      </w:r>
    </w:p>
    <w:p>
      <w:pPr>
        <w:autoSpaceDE w:val="0"/>
        <w:autoSpaceDN w:val="0"/>
        <w:ind w:firstLine="542" w:firstLineChars="200"/>
        <w:rPr>
          <w:rFonts w:hint="eastAsia" w:ascii="仿宋" w:hAnsi="仿宋" w:eastAsia="仿宋" w:cs="仿宋"/>
          <w:sz w:val="28"/>
          <w:szCs w:val="28"/>
          <w:lang w:val="en-US" w:eastAsia="zh-CN"/>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w:t>
      </w:r>
    </w:p>
    <w:p>
      <w:pPr>
        <w:ind w:firstLine="570" w:firstLineChars="210"/>
        <w:rPr>
          <w:rFonts w:hint="eastAsia" w:ascii="仿宋" w:hAnsi="仿宋" w:eastAsia="仿宋" w:cs="仿宋"/>
          <w:sz w:val="28"/>
          <w:szCs w:val="28"/>
          <w:lang w:val="zh-CN"/>
        </w:rPr>
      </w:pPr>
      <w:r>
        <w:rPr>
          <w:rFonts w:hint="eastAsia" w:ascii="仿宋" w:hAnsi="仿宋" w:eastAsia="仿宋" w:cs="仿宋"/>
          <w:sz w:val="28"/>
          <w:szCs w:val="28"/>
          <w:lang w:val="en-US" w:eastAsia="zh-CN"/>
        </w:rPr>
        <w:t>大坦沙分公司三期现有六台400KW高压风机电机在用，高压风机至投入使用至今，电机部分使用时间已有18年时间，现拟对六台风机电机进行维护保养。</w:t>
      </w:r>
    </w:p>
    <w:p>
      <w:pPr>
        <w:ind w:firstLine="542" w:firstLineChars="200"/>
        <w:rPr>
          <w:rFonts w:hint="eastAsia" w:ascii="仿宋" w:hAnsi="仿宋" w:eastAsia="仿宋" w:cs="仿宋"/>
          <w:sz w:val="28"/>
          <w:szCs w:val="28"/>
        </w:rPr>
      </w:pPr>
      <w:r>
        <w:rPr>
          <w:rFonts w:hint="eastAsia" w:ascii="仿宋" w:hAnsi="仿宋" w:eastAsia="仿宋" w:cs="仿宋"/>
          <w:sz w:val="28"/>
          <w:szCs w:val="28"/>
          <w:lang w:val="zh-CN"/>
        </w:rPr>
        <w:t>六</w:t>
      </w:r>
      <w:r>
        <w:rPr>
          <w:rFonts w:hint="eastAsia" w:ascii="仿宋" w:hAnsi="仿宋" w:eastAsia="仿宋" w:cs="仿宋"/>
          <w:sz w:val="28"/>
          <w:szCs w:val="28"/>
        </w:rPr>
        <w:t>、报价单位资格要求：</w:t>
      </w:r>
    </w:p>
    <w:p>
      <w:pPr>
        <w:ind w:firstLine="570" w:firstLineChars="210"/>
        <w:rPr>
          <w:rFonts w:hint="eastAsia" w:ascii="仿宋" w:hAnsi="仿宋" w:eastAsia="仿宋" w:cs="仿宋"/>
          <w:sz w:val="28"/>
          <w:szCs w:val="28"/>
          <w:u w:val="none"/>
        </w:rPr>
      </w:pPr>
      <w:r>
        <w:rPr>
          <w:rFonts w:hint="eastAsia" w:ascii="仿宋" w:hAnsi="仿宋" w:eastAsia="仿宋" w:cs="仿宋"/>
          <w:sz w:val="28"/>
          <w:szCs w:val="28"/>
          <w:u w:val="single"/>
        </w:rPr>
        <w:t>1.报价单位须是中华人民共和国境内</w:t>
      </w:r>
      <w:r>
        <w:rPr>
          <w:rFonts w:hint="eastAsia" w:ascii="仿宋" w:hAnsi="仿宋" w:eastAsia="仿宋" w:cs="仿宋"/>
          <w:sz w:val="28"/>
          <w:szCs w:val="28"/>
          <w:u w:val="single"/>
          <w:lang w:val="en-US" w:eastAsia="zh-CN"/>
        </w:rPr>
        <w:t>注册</w:t>
      </w:r>
      <w:r>
        <w:rPr>
          <w:rFonts w:hint="eastAsia" w:ascii="仿宋" w:hAnsi="仿宋" w:eastAsia="仿宋" w:cs="仿宋"/>
          <w:sz w:val="28"/>
          <w:szCs w:val="28"/>
          <w:u w:val="single"/>
        </w:rPr>
        <w:t>的法人或者其他组织，具有独立法人资格，</w:t>
      </w:r>
      <w:r>
        <w:rPr>
          <w:rFonts w:hint="eastAsia" w:ascii="仿宋" w:hAnsi="仿宋" w:eastAsia="仿宋" w:cs="仿宋"/>
          <w:color w:val="000000"/>
          <w:sz w:val="28"/>
          <w:szCs w:val="28"/>
          <w:highlight w:val="none"/>
          <w:u w:val="single"/>
          <w:lang w:val="zh-CN"/>
        </w:rPr>
        <w:t>持有工商行政管理部门核发的营业执照，</w:t>
      </w:r>
      <w:r>
        <w:rPr>
          <w:rFonts w:hint="eastAsia" w:ascii="仿宋" w:hAnsi="仿宋" w:eastAsia="仿宋" w:cs="仿宋"/>
          <w:color w:val="000000"/>
          <w:sz w:val="28"/>
          <w:szCs w:val="28"/>
          <w:highlight w:val="none"/>
          <w:u w:val="single"/>
          <w:lang w:val="en-US" w:eastAsia="zh-CN"/>
        </w:rPr>
        <w:t>且</w:t>
      </w:r>
      <w:r>
        <w:rPr>
          <w:rFonts w:hint="eastAsia" w:ascii="仿宋" w:hAnsi="仿宋" w:eastAsia="仿宋" w:cs="仿宋"/>
          <w:sz w:val="28"/>
          <w:szCs w:val="28"/>
          <w:u w:val="single"/>
        </w:rPr>
        <w:t>能开具增值税专用发票。</w:t>
      </w:r>
    </w:p>
    <w:p>
      <w:pPr>
        <w:autoSpaceDE/>
        <w:autoSpaceDN/>
        <w:ind w:firstLine="570" w:firstLineChars="210"/>
        <w:rPr>
          <w:rFonts w:hint="eastAsia" w:ascii="仿宋" w:hAnsi="仿宋" w:eastAsia="仿宋" w:cs="仿宋"/>
          <w:lang w:val="en-US" w:eastAsia="zh-CN"/>
        </w:rPr>
      </w:pP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业绩要求：201</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年1月1日至今，最少具有一项</w:t>
      </w:r>
      <w:r>
        <w:rPr>
          <w:rFonts w:hint="eastAsia" w:ascii="仿宋" w:hAnsi="仿宋" w:eastAsia="仿宋" w:cs="仿宋"/>
          <w:color w:val="auto"/>
          <w:sz w:val="28"/>
          <w:szCs w:val="28"/>
          <w:highlight w:val="none"/>
          <w:u w:val="single"/>
          <w:lang w:val="en-US" w:eastAsia="zh-CN"/>
        </w:rPr>
        <w:t>高压电机保养（或维修）业绩</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提供合同复印件证明，包括但不限于项目名称、金额及实施内容、合同双方签字盖章、签订日期，并加盖单位公章</w:t>
      </w:r>
      <w:r>
        <w:rPr>
          <w:rFonts w:hint="eastAsia" w:ascii="仿宋" w:hAnsi="仿宋" w:eastAsia="仿宋" w:cs="仿宋"/>
          <w:color w:val="auto"/>
          <w:sz w:val="28"/>
          <w:szCs w:val="28"/>
          <w:highlight w:val="none"/>
          <w:u w:val="single"/>
          <w:lang w:eastAsia="zh-CN"/>
        </w:rPr>
        <w:t>）。</w:t>
      </w:r>
      <w:r>
        <w:rPr>
          <w:rFonts w:hint="eastAsia" w:ascii="仿宋" w:hAnsi="仿宋" w:eastAsia="仿宋" w:cs="仿宋"/>
          <w:sz w:val="28"/>
          <w:szCs w:val="28"/>
          <w:u w:val="none"/>
          <w:lang w:val="en-US" w:eastAsia="zh-CN"/>
        </w:rPr>
        <w:t xml:space="preserve">   </w:t>
      </w:r>
    </w:p>
    <w:p>
      <w:pPr>
        <w:numPr>
          <w:ilvl w:val="0"/>
          <w:numId w:val="1"/>
        </w:numPr>
        <w:ind w:firstLine="542" w:firstLineChars="200"/>
        <w:rPr>
          <w:rFonts w:hint="eastAsia" w:ascii="仿宋" w:hAnsi="仿宋" w:eastAsia="仿宋" w:cs="仿宋"/>
          <w:lang w:val="en-US" w:eastAsia="zh-CN"/>
        </w:rPr>
      </w:pPr>
      <w:r>
        <w:rPr>
          <w:rFonts w:hint="eastAsia" w:ascii="仿宋" w:hAnsi="仿宋" w:eastAsia="仿宋" w:cs="仿宋"/>
          <w:sz w:val="28"/>
          <w:szCs w:val="28"/>
          <w:lang w:val="zh-CN"/>
        </w:rPr>
        <w:t>现场踏勘(答疑会)时间、地点：</w:t>
      </w:r>
    </w:p>
    <w:p>
      <w:pPr>
        <w:numPr>
          <w:ilvl w:val="-1"/>
          <w:numId w:val="0"/>
        </w:numPr>
        <w:ind w:firstLine="542" w:firstLineChars="200"/>
        <w:rPr>
          <w:rFonts w:hint="eastAsia" w:ascii="仿宋" w:hAnsi="仿宋" w:eastAsia="仿宋" w:cs="仿宋"/>
          <w:lang w:val="en-US" w:eastAsia="zh-CN"/>
        </w:rPr>
      </w:pPr>
      <w:r>
        <w:rPr>
          <w:rFonts w:hint="eastAsia" w:ascii="仿宋" w:hAnsi="仿宋" w:eastAsia="仿宋" w:cs="仿宋"/>
          <w:color w:val="000000"/>
          <w:sz w:val="28"/>
          <w:szCs w:val="28"/>
          <w:lang w:val="zh-CN"/>
        </w:rPr>
        <w:t>为保证</w:t>
      </w:r>
      <w:r>
        <w:rPr>
          <w:rFonts w:hint="eastAsia" w:ascii="仿宋" w:hAnsi="仿宋" w:eastAsia="仿宋" w:cs="仿宋"/>
          <w:color w:val="000000"/>
          <w:sz w:val="28"/>
          <w:szCs w:val="28"/>
        </w:rPr>
        <w:t>各报价单位的技术</w:t>
      </w:r>
      <w:r>
        <w:rPr>
          <w:rFonts w:hint="eastAsia" w:ascii="仿宋" w:hAnsi="仿宋" w:eastAsia="仿宋" w:cs="仿宋"/>
          <w:color w:val="000000"/>
          <w:sz w:val="28"/>
          <w:szCs w:val="28"/>
          <w:lang w:val="zh-CN"/>
        </w:rPr>
        <w:t>能满足现场安装</w:t>
      </w:r>
      <w:r>
        <w:rPr>
          <w:rFonts w:hint="eastAsia" w:ascii="仿宋" w:hAnsi="仿宋" w:eastAsia="仿宋" w:cs="仿宋"/>
          <w:color w:val="000000"/>
          <w:sz w:val="28"/>
          <w:szCs w:val="28"/>
        </w:rPr>
        <w:t>调试</w:t>
      </w:r>
      <w:r>
        <w:rPr>
          <w:rFonts w:hint="eastAsia" w:ascii="仿宋" w:hAnsi="仿宋" w:eastAsia="仿宋" w:cs="仿宋"/>
          <w:color w:val="000000"/>
          <w:sz w:val="28"/>
          <w:szCs w:val="28"/>
          <w:lang w:val="zh-CN"/>
        </w:rPr>
        <w:t>要求</w:t>
      </w:r>
      <w:r>
        <w:rPr>
          <w:rFonts w:hint="eastAsia" w:ascii="仿宋" w:hAnsi="仿宋" w:eastAsia="仿宋" w:cs="仿宋"/>
          <w:color w:val="000000"/>
          <w:sz w:val="28"/>
          <w:szCs w:val="28"/>
        </w:rPr>
        <w:t>，本项目在提交响应文件前需要进行现场踏勘，未进行现场踏勘的，报价一律视为无效报价</w:t>
      </w:r>
      <w:r>
        <w:rPr>
          <w:rFonts w:hint="eastAsia" w:ascii="仿宋" w:hAnsi="仿宋" w:eastAsia="仿宋" w:cs="仿宋"/>
          <w:color w:val="000000"/>
          <w:sz w:val="28"/>
          <w:szCs w:val="28"/>
          <w:lang w:val="zh-CN"/>
        </w:rPr>
        <w:t>，一律视为无效报价，提交报价文件时需附上现场踏勘委派书（需求单位及报价单位均需盖章，</w:t>
      </w:r>
      <w:r>
        <w:rPr>
          <w:rFonts w:hint="eastAsia" w:ascii="仿宋" w:hAnsi="仿宋" w:eastAsia="仿宋" w:cs="仿宋"/>
          <w:color w:val="000000"/>
          <w:sz w:val="28"/>
          <w:szCs w:val="28"/>
          <w:lang w:val="en-US" w:eastAsia="zh-CN"/>
        </w:rPr>
        <w:t>详见附件</w:t>
      </w:r>
      <w:r>
        <w:rPr>
          <w:rFonts w:hint="eastAsia" w:ascii="仿宋" w:hAnsi="仿宋" w:eastAsia="仿宋" w:cs="仿宋"/>
          <w:color w:val="000000"/>
          <w:sz w:val="28"/>
          <w:szCs w:val="28"/>
          <w:lang w:val="zh-CN"/>
        </w:rPr>
        <w:t>。</w:t>
      </w:r>
      <w:r>
        <w:rPr>
          <w:rFonts w:hint="eastAsia" w:ascii="仿宋" w:hAnsi="仿宋" w:eastAsia="仿宋" w:cs="仿宋_GB2312"/>
          <w:sz w:val="28"/>
          <w:szCs w:val="28"/>
          <w:lang w:val="en-US" w:eastAsia="zh-CN"/>
        </w:rPr>
        <w:t>第一次询价已进行现场踏勘的报价单位无需再次踏勘现场，递交响应文件时提供第一次询价时现场踏勘表即可。</w:t>
      </w:r>
    </w:p>
    <w:p>
      <w:pPr>
        <w:autoSpaceDE w:val="0"/>
        <w:autoSpaceDN w:val="0"/>
        <w:ind w:firstLine="542" w:firstLineChars="200"/>
        <w:rPr>
          <w:rFonts w:hint="default" w:ascii="仿宋" w:hAnsi="仿宋" w:eastAsia="仿宋" w:cs="仿宋"/>
          <w:sz w:val="28"/>
          <w:szCs w:val="28"/>
          <w:lang w:val="en-US"/>
        </w:rPr>
      </w:pPr>
      <w:r>
        <w:rPr>
          <w:rFonts w:hint="eastAsia" w:ascii="仿宋" w:hAnsi="仿宋" w:eastAsia="仿宋" w:cs="仿宋"/>
          <w:sz w:val="28"/>
          <w:szCs w:val="28"/>
          <w:lang w:val="zh-CN"/>
        </w:rPr>
        <w:t>1. 现场踏勘(答疑会)集合时间：</w:t>
      </w:r>
      <w:r>
        <w:rPr>
          <w:rFonts w:hint="eastAsia" w:ascii="仿宋" w:hAnsi="仿宋" w:eastAsia="仿宋" w:cs="仿宋"/>
          <w:sz w:val="28"/>
          <w:szCs w:val="28"/>
          <w:lang w:val="en-US" w:eastAsia="zh-CN"/>
        </w:rPr>
        <w:t>2022年1月14日9时30分至10时00分</w:t>
      </w:r>
    </w:p>
    <w:p>
      <w:pPr>
        <w:autoSpaceDE w:val="0"/>
        <w:autoSpaceDN w:val="0"/>
        <w:ind w:firstLine="542" w:firstLineChars="200"/>
        <w:rPr>
          <w:rFonts w:hint="eastAsia" w:ascii="仿宋" w:hAnsi="仿宋" w:eastAsia="仿宋" w:cs="仿宋"/>
        </w:rPr>
      </w:pPr>
      <w:r>
        <w:rPr>
          <w:rFonts w:hint="eastAsia" w:ascii="仿宋" w:hAnsi="仿宋" w:eastAsia="仿宋" w:cs="仿宋"/>
          <w:sz w:val="28"/>
          <w:szCs w:val="28"/>
          <w:lang w:val="zh-CN"/>
        </w:rPr>
        <w:t>2. 现场踏勘(答疑会)集合地点：</w:t>
      </w:r>
      <w:r>
        <w:rPr>
          <w:rFonts w:hint="eastAsia" w:ascii="仿宋" w:hAnsi="仿宋" w:eastAsia="仿宋" w:cs="仿宋"/>
          <w:sz w:val="28"/>
          <w:szCs w:val="28"/>
          <w:lang w:val="en-US" w:eastAsia="zh-CN"/>
        </w:rPr>
        <w:t>广州市荔湾区桥中南路7号广州市净水有限公司大坦分公司</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八、询价文件的获取：在202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分前，在广州市净水有限公司门户网站免费下载。</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九、询价响应文件递交时间：202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分至</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分；询价响应文件递交截止时间：202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分。递交响应文件时须提供授权委托人身份证原件备查。</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十、询价响应文件送达地点：广州市天河区临江大道501号广州市净水有限公司。</w:t>
      </w:r>
      <w:r>
        <w:rPr>
          <w:rFonts w:hint="eastAsia" w:ascii="仿宋" w:hAnsi="仿宋" w:eastAsia="仿宋" w:cs="仿宋"/>
          <w:color w:val="auto"/>
          <w:sz w:val="28"/>
          <w:szCs w:val="28"/>
          <w:highlight w:val="none"/>
          <w:lang w:val="zh-CN"/>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auto"/>
          <w:sz w:val="28"/>
          <w:szCs w:val="28"/>
          <w:highlight w:val="none"/>
        </w:rPr>
        <w:t xml:space="preserve">   </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十一、评审时间：202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十二、评审地点：广州市净水有限公司六楼招标办 </w:t>
      </w:r>
    </w:p>
    <w:p>
      <w:pPr>
        <w:widowControl w:val="0"/>
        <w:spacing w:after="0" w:line="240" w:lineRule="auto"/>
        <w:ind w:firstLine="542"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十三、联系方式</w:t>
      </w:r>
    </w:p>
    <w:p>
      <w:pPr>
        <w:snapToGrid w:val="0"/>
        <w:spacing w:line="240" w:lineRule="auto"/>
        <w:ind w:firstLine="813" w:firstLineChars="3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询价人：</w:t>
      </w:r>
      <w:r>
        <w:rPr>
          <w:rFonts w:hint="eastAsia" w:ascii="仿宋" w:hAnsi="仿宋" w:eastAsia="仿宋" w:cs="仿宋"/>
          <w:color w:val="auto"/>
          <w:sz w:val="28"/>
          <w:szCs w:val="28"/>
          <w:highlight w:val="none"/>
        </w:rPr>
        <w:t>广州市净水有限公司</w:t>
      </w:r>
      <w:r>
        <w:rPr>
          <w:rFonts w:hint="eastAsia" w:ascii="仿宋" w:hAnsi="仿宋" w:eastAsia="仿宋" w:cs="仿宋"/>
          <w:color w:val="auto"/>
          <w:kern w:val="0"/>
          <w:sz w:val="28"/>
          <w:szCs w:val="28"/>
          <w:highlight w:val="none"/>
        </w:rPr>
        <w:t xml:space="preserve"> </w:t>
      </w:r>
    </w:p>
    <w:p>
      <w:pPr>
        <w:snapToGrid w:val="0"/>
        <w:spacing w:line="360" w:lineRule="auto"/>
        <w:ind w:firstLine="610" w:firstLineChars="225"/>
        <w:rPr>
          <w:rFonts w:hint="eastAsia" w:ascii="仿宋" w:hAnsi="仿宋" w:eastAsia="仿宋" w:cs="仿宋"/>
          <w:kern w:val="0"/>
          <w:sz w:val="28"/>
          <w:szCs w:val="28"/>
        </w:rPr>
      </w:pPr>
      <w:r>
        <w:rPr>
          <w:rFonts w:hint="eastAsia" w:ascii="仿宋" w:hAnsi="仿宋" w:eastAsia="仿宋" w:cs="仿宋"/>
          <w:color w:val="auto"/>
          <w:kern w:val="0"/>
          <w:sz w:val="28"/>
          <w:szCs w:val="28"/>
          <w:highlight w:val="none"/>
        </w:rPr>
        <w:t>联系地址：广州市天河区临江大道501号</w:t>
      </w:r>
      <w:r>
        <w:rPr>
          <w:rFonts w:hint="eastAsia" w:ascii="仿宋" w:hAnsi="仿宋" w:eastAsia="仿宋" w:cs="仿宋"/>
          <w:kern w:val="0"/>
          <w:sz w:val="28"/>
          <w:szCs w:val="28"/>
        </w:rPr>
        <w:t xml:space="preserve">           </w:t>
      </w:r>
    </w:p>
    <w:p>
      <w:pPr>
        <w:snapToGrid w:val="0"/>
        <w:spacing w:line="360" w:lineRule="auto"/>
        <w:ind w:firstLine="610" w:firstLineChars="225"/>
        <w:rPr>
          <w:rFonts w:hint="eastAsia" w:ascii="仿宋" w:hAnsi="仿宋" w:eastAsia="仿宋" w:cs="仿宋"/>
          <w:kern w:val="0"/>
          <w:sz w:val="28"/>
          <w:szCs w:val="28"/>
          <w:lang w:val="en-US"/>
        </w:rPr>
      </w:pPr>
      <w:r>
        <w:rPr>
          <w:rFonts w:hint="eastAsia" w:ascii="仿宋" w:hAnsi="仿宋" w:eastAsia="仿宋" w:cs="仿宋"/>
          <w:kern w:val="0"/>
          <w:sz w:val="28"/>
          <w:szCs w:val="28"/>
        </w:rPr>
        <w:t>联系人：</w:t>
      </w:r>
      <w:r>
        <w:rPr>
          <w:rFonts w:hint="eastAsia" w:ascii="仿宋" w:hAnsi="仿宋" w:eastAsia="仿宋" w:cs="仿宋"/>
          <w:kern w:val="0"/>
          <w:sz w:val="28"/>
          <w:szCs w:val="28"/>
          <w:lang w:val="en-US" w:eastAsia="zh-CN"/>
        </w:rPr>
        <w:t>黄工</w:t>
      </w:r>
      <w:r>
        <w:rPr>
          <w:rFonts w:hint="eastAsia" w:ascii="仿宋" w:hAnsi="仿宋" w:eastAsia="仿宋" w:cs="仿宋"/>
          <w:kern w:val="0"/>
          <w:sz w:val="28"/>
          <w:szCs w:val="28"/>
        </w:rPr>
        <w:t xml:space="preserve">             联系方式</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020-62315524</w:t>
      </w:r>
    </w:p>
    <w:p>
      <w:pPr>
        <w:ind w:firstLine="4201" w:firstLineChars="1550"/>
        <w:rPr>
          <w:rFonts w:hint="eastAsia"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广州市净水有限公司</w:t>
      </w:r>
    </w:p>
    <w:p>
      <w:pPr>
        <w:ind w:firstLine="3794" w:firstLineChars="14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11</w:t>
      </w:r>
      <w:r>
        <w:rPr>
          <w:rFonts w:hint="eastAsia" w:ascii="仿宋" w:hAnsi="仿宋" w:eastAsia="仿宋" w:cs="仿宋"/>
          <w:sz w:val="28"/>
          <w:szCs w:val="28"/>
        </w:rPr>
        <w:t>日</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附件</w:t>
      </w:r>
    </w:p>
    <w:p>
      <w:pPr>
        <w:spacing w:line="480" w:lineRule="auto"/>
        <w:jc w:val="center"/>
        <w:rPr>
          <w:rFonts w:hint="eastAsia" w:ascii="仿宋" w:hAnsi="仿宋" w:eastAsia="仿宋" w:cs="仿宋"/>
          <w:b/>
          <w:sz w:val="30"/>
          <w:szCs w:val="30"/>
        </w:rPr>
      </w:pPr>
      <w:r>
        <w:rPr>
          <w:rFonts w:hint="eastAsia" w:ascii="仿宋" w:hAnsi="仿宋" w:eastAsia="仿宋" w:cs="仿宋"/>
          <w:b/>
          <w:sz w:val="30"/>
          <w:szCs w:val="30"/>
        </w:rPr>
        <w:t>现场踏勘委派书</w:t>
      </w:r>
    </w:p>
    <w:p>
      <w:pPr>
        <w:spacing w:line="360" w:lineRule="auto"/>
        <w:rPr>
          <w:rFonts w:hint="eastAsia" w:ascii="仿宋" w:hAnsi="仿宋" w:eastAsia="仿宋" w:cs="仿宋"/>
          <w:szCs w:val="21"/>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致：广州市净水有限公司</w:t>
      </w:r>
      <w:r>
        <w:rPr>
          <w:rFonts w:hint="eastAsia" w:ascii="仿宋" w:hAnsi="仿宋" w:eastAsia="仿宋" w:cs="仿宋"/>
          <w:sz w:val="28"/>
          <w:szCs w:val="28"/>
          <w:lang w:val="en-US" w:eastAsia="zh-CN"/>
        </w:rPr>
        <w:t>大坦沙</w:t>
      </w:r>
      <w:r>
        <w:rPr>
          <w:rFonts w:hint="eastAsia" w:ascii="仿宋" w:hAnsi="仿宋" w:eastAsia="仿宋" w:cs="仿宋"/>
          <w:sz w:val="28"/>
          <w:szCs w:val="28"/>
        </w:rPr>
        <w:t>分公司</w:t>
      </w:r>
    </w:p>
    <w:p>
      <w:pPr>
        <w:spacing w:line="360" w:lineRule="auto"/>
        <w:rPr>
          <w:rFonts w:hint="eastAsia" w:ascii="仿宋" w:hAnsi="仿宋" w:eastAsia="仿宋" w:cs="仿宋"/>
          <w:b/>
          <w:sz w:val="28"/>
          <w:szCs w:val="28"/>
        </w:rPr>
      </w:pPr>
    </w:p>
    <w:p>
      <w:pPr>
        <w:spacing w:line="360" w:lineRule="auto"/>
        <w:ind w:firstLine="542" w:firstLineChars="200"/>
        <w:rPr>
          <w:rFonts w:hint="eastAsia" w:ascii="仿宋" w:hAnsi="仿宋" w:eastAsia="仿宋" w:cs="仿宋"/>
          <w:sz w:val="28"/>
          <w:szCs w:val="28"/>
        </w:rPr>
      </w:pPr>
      <w:r>
        <w:rPr>
          <w:rFonts w:hint="eastAsia" w:ascii="仿宋" w:hAnsi="仿宋" w:eastAsia="仿宋" w:cs="仿宋"/>
          <w:sz w:val="28"/>
          <w:szCs w:val="28"/>
        </w:rPr>
        <w:t>我公司（单位）</w:t>
      </w:r>
      <w:r>
        <w:rPr>
          <w:rFonts w:hint="eastAsia" w:ascii="仿宋" w:hAnsi="仿宋" w:eastAsia="仿宋" w:cs="仿宋"/>
          <w:sz w:val="28"/>
          <w:szCs w:val="28"/>
          <w:u w:val="single"/>
        </w:rPr>
        <w:t xml:space="preserve">      </w:t>
      </w:r>
      <w:r>
        <w:rPr>
          <w:rFonts w:hint="eastAsia" w:ascii="仿宋" w:hAnsi="仿宋" w:eastAsia="仿宋" w:cs="仿宋"/>
          <w:i/>
          <w:sz w:val="28"/>
          <w:szCs w:val="28"/>
          <w:u w:val="single"/>
        </w:rPr>
        <w:t xml:space="preserve">（报价单位名称）     </w:t>
      </w:r>
      <w:r>
        <w:rPr>
          <w:rFonts w:hint="eastAsia" w:ascii="仿宋" w:hAnsi="仿宋" w:eastAsia="仿宋" w:cs="仿宋"/>
          <w:sz w:val="28"/>
          <w:szCs w:val="28"/>
        </w:rPr>
        <w:t>现委派</w:t>
      </w:r>
      <w:r>
        <w:rPr>
          <w:rFonts w:hint="eastAsia" w:ascii="仿宋" w:hAnsi="仿宋" w:eastAsia="仿宋" w:cs="仿宋"/>
          <w:sz w:val="28"/>
          <w:szCs w:val="28"/>
          <w:u w:val="single"/>
        </w:rPr>
        <w:t xml:space="preserve">    </w:t>
      </w:r>
      <w:r>
        <w:rPr>
          <w:rFonts w:hint="eastAsia" w:ascii="仿宋" w:hAnsi="仿宋" w:eastAsia="仿宋" w:cs="仿宋"/>
          <w:i/>
          <w:sz w:val="28"/>
          <w:szCs w:val="28"/>
          <w:u w:val="single"/>
        </w:rPr>
        <w:t xml:space="preserve">（姓名、职务、身份证号）    </w:t>
      </w:r>
      <w:r>
        <w:rPr>
          <w:rFonts w:hint="eastAsia" w:ascii="仿宋" w:hAnsi="仿宋" w:eastAsia="仿宋" w:cs="仿宋"/>
          <w:sz w:val="28"/>
          <w:szCs w:val="28"/>
        </w:rPr>
        <w:t>处理本项目大坦沙分公司三期高压风机电机保养项目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第二次</w:t>
      </w:r>
      <w:r>
        <w:rPr>
          <w:rFonts w:hint="eastAsia" w:ascii="仿宋" w:hAnsi="仿宋" w:eastAsia="仿宋" w:cs="仿宋"/>
          <w:sz w:val="28"/>
          <w:szCs w:val="28"/>
          <w:lang w:eastAsia="zh-CN"/>
        </w:rPr>
        <w:t>）</w:t>
      </w:r>
      <w:r>
        <w:rPr>
          <w:rFonts w:hint="eastAsia" w:ascii="仿宋" w:hAnsi="仿宋" w:eastAsia="仿宋" w:cs="仿宋"/>
          <w:sz w:val="28"/>
          <w:szCs w:val="28"/>
        </w:rPr>
        <w:t>，项目编号：</w:t>
      </w:r>
      <w:r>
        <w:rPr>
          <w:rFonts w:hint="eastAsia" w:ascii="仿宋" w:hAnsi="仿宋" w:eastAsia="仿宋" w:cs="仿宋"/>
          <w:sz w:val="28"/>
          <w:szCs w:val="28"/>
          <w:u w:val="none"/>
        </w:rPr>
        <w:t xml:space="preserve">           </w:t>
      </w:r>
      <w:r>
        <w:rPr>
          <w:rFonts w:hint="eastAsia" w:ascii="仿宋" w:hAnsi="仿宋" w:eastAsia="仿宋" w:cs="仿宋"/>
          <w:sz w:val="28"/>
          <w:szCs w:val="28"/>
        </w:rPr>
        <w:t>的现场踏勘事宜。</w:t>
      </w:r>
    </w:p>
    <w:p>
      <w:pPr>
        <w:spacing w:line="360" w:lineRule="auto"/>
        <w:rPr>
          <w:rFonts w:hint="eastAsia" w:ascii="仿宋" w:hAnsi="仿宋" w:eastAsia="仿宋" w:cs="仿宋"/>
          <w:sz w:val="28"/>
          <w:szCs w:val="28"/>
          <w:lang w:eastAsia="zh-CN"/>
        </w:rPr>
      </w:pPr>
      <w:r>
        <w:rPr>
          <w:rFonts w:hint="eastAsia" w:ascii="仿宋" w:hAnsi="仿宋" w:eastAsia="仿宋" w:cs="仿宋"/>
          <w:color w:val="auto"/>
          <w:sz w:val="28"/>
          <w:szCs w:val="28"/>
          <w:highlight w:val="none"/>
          <w:lang w:val="zh-CN"/>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spacing w:line="360" w:lineRule="auto"/>
        <w:ind w:firstLine="540"/>
        <w:rPr>
          <w:rFonts w:hint="eastAsia" w:ascii="仿宋" w:hAnsi="仿宋" w:eastAsia="仿宋" w:cs="仿宋"/>
          <w:sz w:val="28"/>
          <w:szCs w:val="28"/>
        </w:rPr>
      </w:pPr>
      <w:r>
        <w:rPr>
          <w:rFonts w:hint="eastAsia" w:ascii="仿宋" w:hAnsi="仿宋" w:eastAsia="仿宋" w:cs="仿宋"/>
          <w:sz w:val="28"/>
          <w:szCs w:val="28"/>
        </w:rPr>
        <w:t>特此声明！</w:t>
      </w:r>
    </w:p>
    <w:p>
      <w:pPr>
        <w:adjustRightInd w:val="0"/>
        <w:snapToGrid w:val="0"/>
        <w:spacing w:line="360" w:lineRule="auto"/>
        <w:rPr>
          <w:rFonts w:hint="eastAsia" w:ascii="仿宋" w:hAnsi="仿宋" w:eastAsia="仿宋" w:cs="仿宋"/>
          <w:sz w:val="28"/>
          <w:szCs w:val="28"/>
        </w:rPr>
      </w:pPr>
    </w:p>
    <w:p>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报价单位法定代表人（或法定代表人授权代表）签字：</w:t>
      </w:r>
      <w:r>
        <w:rPr>
          <w:rFonts w:hint="eastAsia" w:ascii="仿宋" w:hAnsi="仿宋" w:eastAsia="仿宋" w:cs="仿宋"/>
          <w:sz w:val="28"/>
          <w:szCs w:val="28"/>
          <w:u w:val="single"/>
        </w:rPr>
        <w:t xml:space="preserve">                   </w:t>
      </w:r>
    </w:p>
    <w:p>
      <w:pPr>
        <w:adjustRightInd w:val="0"/>
        <w:snapToGrid w:val="0"/>
        <w:spacing w:line="360" w:lineRule="auto"/>
        <w:rPr>
          <w:rFonts w:hint="eastAsia" w:ascii="仿宋" w:hAnsi="仿宋" w:eastAsia="仿宋" w:cs="仿宋"/>
          <w:sz w:val="28"/>
          <w:szCs w:val="28"/>
          <w:u w:val="single"/>
        </w:rPr>
      </w:pPr>
      <w:r>
        <w:rPr>
          <w:rFonts w:hint="eastAsia" w:ascii="仿宋" w:hAnsi="仿宋" w:eastAsia="仿宋" w:cs="仿宋"/>
          <w:sz w:val="28"/>
          <w:szCs w:val="28"/>
        </w:rPr>
        <w:t>报价单位名称（签章）：</w:t>
      </w:r>
      <w:r>
        <w:rPr>
          <w:rFonts w:hint="eastAsia" w:ascii="仿宋" w:hAnsi="仿宋" w:eastAsia="仿宋" w:cs="仿宋"/>
          <w:sz w:val="28"/>
          <w:szCs w:val="28"/>
          <w:u w:val="single"/>
        </w:rPr>
        <w:t xml:space="preserve">                        </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bCs/>
          <w:sz w:val="28"/>
          <w:szCs w:val="28"/>
        </w:rPr>
      </w:pPr>
      <w:r>
        <w:rPr>
          <w:rFonts w:hint="eastAsia" w:ascii="仿宋" w:hAnsi="仿宋" w:eastAsia="仿宋" w:cs="仿宋"/>
          <w:sz w:val="28"/>
          <w:szCs w:val="28"/>
        </w:rPr>
        <w:t>日期：    年    月   日</w:t>
      </w:r>
    </w:p>
    <w:p>
      <w:pPr>
        <w:spacing w:line="360" w:lineRule="auto"/>
        <w:rPr>
          <w:rFonts w:hint="eastAsia" w:ascii="仿宋" w:hAnsi="仿宋" w:eastAsia="仿宋" w:cs="仿宋"/>
          <w:bCs/>
          <w:sz w:val="28"/>
          <w:szCs w:val="28"/>
          <w:lang w:eastAsia="zh-CN"/>
        </w:rPr>
      </w:pPr>
      <w:r>
        <w:rPr>
          <w:rFonts w:hint="eastAsia" w:ascii="仿宋" w:hAnsi="仿宋" w:eastAsia="仿宋" w:cs="仿宋"/>
          <w:bCs/>
          <w:sz w:val="28"/>
          <w:szCs w:val="28"/>
        </w:rPr>
        <w:t>广州市净水有限公司</w:t>
      </w:r>
      <w:r>
        <w:rPr>
          <w:rFonts w:hint="eastAsia" w:ascii="仿宋" w:hAnsi="仿宋" w:eastAsia="仿宋" w:cs="仿宋"/>
          <w:bCs/>
          <w:sz w:val="28"/>
          <w:szCs w:val="28"/>
          <w:lang w:val="en-US" w:eastAsia="zh-CN"/>
        </w:rPr>
        <w:t>大坦沙</w:t>
      </w:r>
      <w:r>
        <w:rPr>
          <w:rFonts w:hint="eastAsia" w:ascii="仿宋" w:hAnsi="仿宋" w:eastAsia="仿宋" w:cs="仿宋"/>
          <w:bCs/>
          <w:sz w:val="28"/>
          <w:szCs w:val="28"/>
        </w:rPr>
        <w:t>分公司</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盖章</w:t>
      </w:r>
      <w:r>
        <w:rPr>
          <w:rFonts w:hint="eastAsia" w:ascii="仿宋" w:hAnsi="仿宋" w:eastAsia="仿宋" w:cs="仿宋"/>
          <w:bCs/>
          <w:sz w:val="28"/>
          <w:szCs w:val="28"/>
          <w:lang w:eastAsia="zh-CN"/>
        </w:rPr>
        <w:t>）</w:t>
      </w:r>
    </w:p>
    <w:p>
      <w:pPr>
        <w:spacing w:line="360" w:lineRule="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经办人</w:t>
      </w:r>
      <w:r>
        <w:rPr>
          <w:rFonts w:hint="eastAsia" w:ascii="仿宋" w:hAnsi="仿宋" w:eastAsia="仿宋" w:cs="仿宋"/>
          <w:bCs/>
          <w:sz w:val="28"/>
          <w:szCs w:val="28"/>
        </w:rPr>
        <w:t>：</w:t>
      </w:r>
      <w:r>
        <w:rPr>
          <w:rFonts w:hint="eastAsia" w:ascii="仿宋" w:hAnsi="仿宋" w:eastAsia="仿宋" w:cs="仿宋"/>
          <w:bCs/>
          <w:sz w:val="28"/>
          <w:szCs w:val="28"/>
          <w:lang w:val="en-US" w:eastAsia="zh-CN"/>
        </w:rPr>
        <w:t>梁工</w:t>
      </w:r>
    </w:p>
    <w:p>
      <w:pPr>
        <w:pStyle w:val="12"/>
        <w:adjustRightInd w:val="0"/>
        <w:snapToGrid w:val="0"/>
        <w:spacing w:line="300" w:lineRule="auto"/>
        <w:jc w:val="both"/>
        <w:rPr>
          <w:rFonts w:hint="eastAsia" w:ascii="仿宋" w:hAnsi="仿宋" w:eastAsia="仿宋" w:cs="仿宋_GB2312"/>
          <w:b/>
          <w:sz w:val="28"/>
          <w:szCs w:val="28"/>
          <w:lang w:val="zh-CN"/>
        </w:rPr>
      </w:pPr>
      <w:r>
        <w:rPr>
          <w:rFonts w:hint="eastAsia" w:ascii="仿宋" w:hAnsi="仿宋" w:eastAsia="仿宋" w:cs="仿宋"/>
          <w:bCs/>
          <w:sz w:val="28"/>
          <w:szCs w:val="28"/>
        </w:rPr>
        <w:t>联系方式</w:t>
      </w:r>
      <w:r>
        <w:rPr>
          <w:rFonts w:hint="eastAsia" w:ascii="仿宋" w:hAnsi="仿宋" w:eastAsia="仿宋" w:cs="仿宋"/>
          <w:bCs/>
          <w:sz w:val="28"/>
          <w:szCs w:val="28"/>
          <w:highlight w:val="none"/>
        </w:rPr>
        <w:t>：15622238596</w:t>
      </w:r>
    </w:p>
    <w:p>
      <w:pPr>
        <w:pStyle w:val="12"/>
        <w:adjustRightInd w:val="0"/>
        <w:snapToGrid w:val="0"/>
        <w:spacing w:line="300" w:lineRule="auto"/>
        <w:jc w:val="center"/>
        <w:rPr>
          <w:rFonts w:hint="eastAsia" w:ascii="仿宋" w:hAnsi="仿宋" w:eastAsia="仿宋" w:cs="仿宋_GB2312"/>
          <w:b/>
          <w:sz w:val="28"/>
          <w:szCs w:val="28"/>
          <w:lang w:val="zh-CN"/>
        </w:rPr>
      </w:pPr>
    </w:p>
    <w:p>
      <w:pPr>
        <w:pStyle w:val="12"/>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19"/>
        <w:ind w:firstLine="542" w:firstLineChars="200"/>
        <w:rPr>
          <w:rFonts w:hint="eastAsia" w:ascii="仿宋" w:hAnsi="仿宋" w:eastAsia="仿宋" w:cs="仿宋_GB2312"/>
          <w:color w:val="000000"/>
          <w:kern w:val="0"/>
          <w:sz w:val="28"/>
          <w:szCs w:val="28"/>
          <w:lang w:val="en-US" w:eastAsia="zh-CN"/>
        </w:rPr>
      </w:pPr>
      <w:r>
        <w:rPr>
          <w:rFonts w:hint="eastAsia" w:ascii="仿宋" w:hAnsi="仿宋" w:eastAsia="仿宋" w:cs="仿宋_GB2312"/>
          <w:color w:val="000000"/>
          <w:kern w:val="0"/>
          <w:sz w:val="28"/>
          <w:szCs w:val="28"/>
          <w:lang w:val="en-US" w:eastAsia="zh-CN"/>
        </w:rPr>
        <w:t xml:space="preserve">报价单位须对本项目为单位的服务进行整体响应，任何只对其中一部分内容进行的响应都被视为无效响应。 </w:t>
      </w:r>
    </w:p>
    <w:p>
      <w:pPr>
        <w:pStyle w:val="12"/>
        <w:adjustRightInd w:val="0"/>
        <w:snapToGrid w:val="0"/>
        <w:spacing w:line="300" w:lineRule="auto"/>
        <w:ind w:firstLine="542" w:firstLineChars="200"/>
        <w:rPr>
          <w:rFonts w:ascii="仿宋" w:hAnsi="仿宋" w:eastAsia="仿宋" w:cs="仿宋_GB2312"/>
          <w:b/>
          <w:sz w:val="28"/>
          <w:szCs w:val="28"/>
          <w:lang w:val="zh-CN"/>
        </w:rPr>
      </w:pPr>
      <w:r>
        <w:rPr>
          <w:rFonts w:hint="eastAsia" w:ascii="仿宋" w:hAnsi="仿宋" w:eastAsia="仿宋" w:cs="仿宋_GB2312"/>
          <w:color w:val="000000"/>
          <w:kern w:val="0"/>
          <w:sz w:val="28"/>
          <w:szCs w:val="28"/>
          <w:lang w:val="en-US" w:eastAsia="zh-CN"/>
        </w:rPr>
        <w:t>询价文件中所有要求均为实质性响应条款，供应商如有任何一条负偏离则导致响应文件无效。</w:t>
      </w:r>
    </w:p>
    <w:p>
      <w:pPr>
        <w:pStyle w:val="12"/>
        <w:numPr>
          <w:ilvl w:val="0"/>
          <w:numId w:val="2"/>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snapToGrid w:val="0"/>
        <w:spacing w:line="360" w:lineRule="auto"/>
        <w:ind w:firstLine="610" w:firstLineChars="225"/>
        <w:rPr>
          <w:rFonts w:ascii="仿宋" w:hAnsi="仿宋" w:eastAsia="仿宋" w:cs="仿宋_GB2312"/>
          <w:b/>
          <w:sz w:val="28"/>
          <w:szCs w:val="28"/>
          <w:lang w:val="zh-CN"/>
        </w:rPr>
      </w:pPr>
      <w:r>
        <w:rPr>
          <w:rFonts w:hint="eastAsia" w:ascii="仿宋" w:hAnsi="仿宋" w:eastAsia="仿宋" w:cs="仿宋_GB2312"/>
          <w:sz w:val="28"/>
          <w:szCs w:val="28"/>
          <w:lang w:val="en-US" w:eastAsia="zh-CN"/>
        </w:rPr>
        <w:t>大坦沙分公司三期现有六台400KW高压风机电机在用，高压风机至投入使用至今，电机部分使用时间已有18年时间，现拟对六台风机进行维护保养。</w:t>
      </w:r>
    </w:p>
    <w:p>
      <w:pPr>
        <w:pStyle w:val="12"/>
        <w:numPr>
          <w:ilvl w:val="0"/>
          <w:numId w:val="3"/>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snapToGrid w:val="0"/>
        <w:spacing w:line="360" w:lineRule="auto"/>
        <w:ind w:firstLine="610" w:firstLineChars="225"/>
        <w:rPr>
          <w:rFonts w:hint="default"/>
          <w:sz w:val="28"/>
          <w:szCs w:val="36"/>
          <w:lang w:val="en-US" w:eastAsia="zh-CN"/>
        </w:rPr>
      </w:pPr>
      <w:r>
        <w:rPr>
          <w:rFonts w:hint="eastAsia" w:ascii="仿宋" w:hAnsi="仿宋" w:eastAsia="仿宋" w:cs="仿宋_GB2312"/>
          <w:sz w:val="28"/>
          <w:szCs w:val="28"/>
          <w:lang w:val="en-US" w:eastAsia="zh-CN"/>
        </w:rPr>
        <w:t>电机保养过程中符合ISO9001-2000标准，所用材料不含欧盟ROHS指令下规定6种有害物质（铅、 镉、贡、六价铬、PBBP、BDE）并符合国家环保要求。更换的电机轴承需使用SKF轴承。</w:t>
      </w:r>
    </w:p>
    <w:p>
      <w:pPr>
        <w:pStyle w:val="12"/>
        <w:numPr>
          <w:ilvl w:val="0"/>
          <w:numId w:val="4"/>
        </w:numPr>
        <w:adjustRightInd w:val="0"/>
        <w:snapToGrid w:val="0"/>
        <w:spacing w:line="300" w:lineRule="auto"/>
        <w:ind w:firstLine="542" w:firstLineChars="200"/>
        <w:rPr>
          <w:rFonts w:hint="eastAsia"/>
          <w:sz w:val="28"/>
          <w:szCs w:val="36"/>
          <w:lang w:val="en-US" w:eastAsia="zh-CN"/>
        </w:rPr>
      </w:pPr>
      <w:r>
        <w:rPr>
          <w:rFonts w:hint="eastAsia"/>
          <w:sz w:val="28"/>
          <w:szCs w:val="36"/>
          <w:lang w:val="en-US" w:eastAsia="zh-CN"/>
        </w:rPr>
        <w:t>项目工程量</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1.1电机现场拆装：</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1.1.1</w:t>
      </w:r>
      <w:r>
        <w:rPr>
          <w:rFonts w:hint="eastAsia" w:ascii="仿宋" w:hAnsi="仿宋" w:eastAsia="仿宋" w:cs="仿宋_GB2312"/>
          <w:sz w:val="28"/>
          <w:szCs w:val="28"/>
        </w:rPr>
        <w:t>承包人</w:t>
      </w:r>
      <w:r>
        <w:rPr>
          <w:rFonts w:hint="eastAsia" w:ascii="仿宋" w:hAnsi="仿宋" w:eastAsia="仿宋" w:cs="仿宋_GB2312"/>
          <w:sz w:val="28"/>
          <w:szCs w:val="28"/>
          <w:lang w:val="en-US" w:eastAsia="zh-CN"/>
        </w:rPr>
        <w:t>技术人员到现场对电机初步检查，待分公司值班人员操作停止风机后，对电机进行验电，确保电机不带电；</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1.1.2在确认电源已经断开的前提下，拆开电机接线盒，拆除电源线和电机接线柱的连接。</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1.1.3拆开电机地脚螺丝。</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1.1.4拆开电机联轴器连接螺丝或者连接杆。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1.1.5使用吊机将电机调到地上，再使用叉车将电机转移至鼓风机房门口。</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1.1.6使用叉车将电机转移至运输车辆。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1.1.7电机运输至</w:t>
      </w:r>
      <w:r>
        <w:rPr>
          <w:rFonts w:hint="eastAsia" w:ascii="仿宋" w:hAnsi="仿宋" w:eastAsia="仿宋" w:cs="仿宋_GB2312"/>
          <w:sz w:val="28"/>
          <w:szCs w:val="28"/>
        </w:rPr>
        <w:t>承包人</w:t>
      </w:r>
      <w:r>
        <w:rPr>
          <w:rFonts w:hint="eastAsia" w:ascii="仿宋" w:hAnsi="仿宋" w:eastAsia="仿宋" w:cs="仿宋_GB2312"/>
          <w:sz w:val="28"/>
          <w:szCs w:val="28"/>
          <w:lang w:val="en-US" w:eastAsia="zh-CN"/>
        </w:rPr>
        <w:t>处进行维修。</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1.2电机解体及修理前检测：                            </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1.2.1电机解体拆除前，需先拍照记录存档，并对所有要拆卸的零部件及接缝处做好标识，以便回装。</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1.2.2电机解体，测量轴承位、端盖轴承室及其它机械公差尺寸并记录备案。</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1.2.3检测定子绕组的对地绝缘电阻,三相直流电阻和吸收比。</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1.2.4检查电机转子整体外观有无损伤、检查铁芯是否有松动、平衡块牢固性、风扇有无变形及开裂。</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1.2.5测量电加热器阻值并记录备案。</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1.2.6拆下电机轴承检查和检测。</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1.2.7检查电机接线盒内所有引线、电缆、联接线是否有发热、腐蚀、接触不紧密或飞弧情况。</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1.2.8检查电机外壳及接地线是否牢固。</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1.2.9电机解体，检查转子、铁芯、鼠笼条有无裂纹、缺损、扫膛。</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1.2.10检查定子线圈槽路有无毛刺、碰伤、线圈有无擦伤，发热老化、松动，绝缘情况。</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1.2.11检查电机轴与转子配合位是否有松动，轴承有无跑内、外圈情况，和端盖轴承室有无磨损，风叶与轴的配合松紧情况并记录。</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1.2.12拆除联轴器时需先给联轴器外部均匀加热，再套入专用拉码将联轴器匀速拉出。</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1.2.13转子抽芯时，用布质吊带配合专用抽芯套筒，并先在定子膛内擦入薄的环氧布板起隔离保护作用，之后抽取转子铁芯。</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1.2.14转子抽出后，用方木垫稳，确保不会滚落，对所有拆除的细小配件及螺丝等应统一放置在配件盒内，并做好编号，确保回装时不会遗漏细小零配件。</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1.2.15出具电机维修前初步检测报告。</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1.3零部件的清洗检查：                                  </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1.3.1使用专用清洗剂对电机各零部件进行清洗。</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1.3.2用高压水枪冲洗定转子绕组及零部件的其它粉尘及杂物。</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1.3.3检查冷却风罩有无变形、污垢，风罩用高压水枪清洗，表面无油垢、灰尘；检查消声材料是否完整固定可靠，构件有无脱焊、裂纹，风区间密封是否良好。</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1.4定子的检查保养：                                  </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1.4.1将清洗干净的定子绕组进行首次干燥处理。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1.4.2定子端部绕组及引线进行检查，查看有没有因振动或摩擦产生的黄粉和摩擦痕迹。</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1.4.3检查线圈绕组绝缘层是否完好，有无过热变色、开裂或者机械损伤现象。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1.4.4检查线圈绕组端部固定绑扎是否牢固，如轻微松动则加固，更换端部固定的绑扎带。</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1.4.5检查线圈绕组槽口部位有无电晕腐蚀现象。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1.4.6检查线圈绕组端部过桥联线和匝间接头有无松动、断股、磨损等现象。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1.4.7检查线圈绕组引出线是否固定可靠，各焊接头有无过热现象。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1.4.8定子铁芯和压圈、通风槽清扫、检查。</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1.4.9检查定子铁芯有无锈蚀、过热变色、松动、短路现象。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1.4.10检查定子铁芯两端压圈是否完好，止压板有无松动开裂，槽口铁芯有无松散现象。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1.4.11检查定子铁芯是否固定牢固，焊接点有无开裂，通风孔有无积灰、堵塞现象。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1.4.12定子机座检查，定子机座两侧固定端盖螺丝丝扣是否完好、止口直径与端盖是否匹配，有无变形；检查底角螺丝丝扣是否完好，机座底面有无腐蚀。</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1.4.13检查定子端部线圈导风罩有无损坏，是否固定牢固，各接线盒盖是否齐全，密封完好。</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1.4.14检查定子端座有无锈蚀、变色、毛刺或者摩擦痕迹。</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1.4.15定子槽楔检查，端部槽楔、垫条无外移现象。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1.4.16定子槽楔用敲击法检查槽楔有无明显的“空壳”声及串动。</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1.4.17检查各绑带、撑条、垫块和槽楔有无松动。</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1.4.18加热器检查外观是否完好，是否固定牢固；接线有无松动，测量直租与功率对应，绝缘电阻≥0.5MΩ。</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1.4.19定子线圈及电缆线中性点CT检查绝缘有无龟裂、膨胀，紧固的螺栓有无松动现象。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1.4.20定子接线盒及电缆清扫、检查，电缆线绝缘有无过热变色、开裂、龟裂现象。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1.4.21电缆线封堵检查，电缆线穿进蛇形防护管进入电机接线盒并用锁卡固定牢固。</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1.4.22电缆线接地情况检查，地线是否完好，截面积是否符合标准，接线是否紧固。</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1.4.23测温元件检查，检测元件对地绝缘，测电阻值换算或查表与实际温度接近。</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1.5转子的检查保养：</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1.5.1转子外表清扫、检查、表面清洁，检查有无锈蚀、变色、毛刺和摩擦痕迹。</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1.5.2检查转子铁芯应压紧牢固，压铁应无开焊现象，笼条与短路环焊接良好，强度足够，笼条无变形、变色现象，焊接良好；各紧固件防松措施良好，无松动</w:t>
      </w:r>
      <w:r>
        <w:rPr>
          <w:rFonts w:hint="eastAsia" w:ascii="仿宋" w:hAnsi="仿宋" w:eastAsia="仿宋" w:cs="仿宋_GB2312"/>
          <w:sz w:val="28"/>
          <w:szCs w:val="28"/>
          <w:lang w:val="zh-CN" w:eastAsia="zh-CN"/>
        </w:rPr>
        <w:t>；铁芯通风孔检查有无堵塞。</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1.5.3</w:t>
      </w:r>
      <w:r>
        <w:rPr>
          <w:rFonts w:hint="eastAsia" w:ascii="仿宋" w:hAnsi="仿宋" w:eastAsia="仿宋" w:cs="仿宋_GB2312"/>
          <w:sz w:val="28"/>
          <w:szCs w:val="28"/>
          <w:lang w:val="zh-CN" w:eastAsia="zh-CN"/>
        </w:rPr>
        <w:t>检查转子鼠笼条与短路环焊接是否牢固，有无脱焊、虚焊、断裂和移位等现象。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1.5.4检查转子鼠笼铜排和铁心配合是否松动。</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1.5.5检查转子铁芯与轴的装配情况，转子与铁芯是否焊接良好无间隙。</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1.5.6转子检查原动平衡块是否牢固，放置大型动平衡机上对其不平衡残余量进行校正，并依据工件平衡精度等级执行国际标准化组织制定的ISO1940平衡G2.5等级，对工件计算后给予校正。</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1.5.7外观检查风扇有无变形、损伤、裂纹、锈蚀和脱焊现象，各部固定良好无开焊等情况，平衡块固定良好，敲击声音应清脆连续，声振时间较长。</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1.6绕组进行预防性耐压试验：                 </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1.6.1按《DL/T596-1996》电力设备预防性试验规程进行实施。</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1.6.2测量绝缘电阻和吸收比，合格后进行下一步耐压试验。</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1.6.3对定子绕组进行分相做直流耐压试验，电压25000V（2.5Ve）,时间1分钟，并记录泄漏电流。</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1.6.4根据电机定子绕组的检测情况再判断是否做交流耐压试验。</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1.6.5耐压试验时，承修方应通知我司人员共同参与试验过程。</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1.7定子绕组加强绝缘处理：                                  </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1.7.1将试验合格后定子绕组和本体进行预烘第二次干燥处理，定子绕组用兆欧表检测，绝缘电阻稳定为止，待冷却后送入真空浸漆灌中进行真空压力浸漆。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1.7.2回漆：将绝缘漆由浸漆罐中抽回储漆罐中，滴漆30分钟后，定转子铁心部分揩清剩漆。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1.7.3烘培：将浸漆罐抽真空，真空度为50pa，定、转子梯度升温到140±5℃，时间10~12小时，最后定子拟用兆欧表检测绝缘电阻。</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1.8绕组表面“三防” 处理：                                 </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1.8.1对绕组进行防潮、防油污及抗酸碱的三防处理。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1.8.2使用H级晾干型JF-188绝缘覆盖漆,颜色为铁红色。</w:t>
      </w:r>
    </w:p>
    <w:p>
      <w:pPr>
        <w:snapToGrid w:val="0"/>
        <w:spacing w:line="360" w:lineRule="auto"/>
        <w:ind w:firstLine="610" w:firstLineChars="225"/>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1.8.3用喷漆枪接0.4～0.6Mpa的压缩空气,然后用喷枪吸入绝缘磁漆对定子绕组、转子绕组进行喷射,使绕组完全覆盖。</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1.8.4组进行喷射,使绕组完全覆盖。</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1.8.5将定转子绕组第四次置入烘房中烘烤表面覆盖绝缘漆。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1.9电机总装：                                              </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1.9.1电机总装，按解体相反顺序进行，套转子前先检查定子膛内无异物及遗漏工具，并将阶段检修记录交业主确认。</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1.9.2穿转子过程要平稳，监护到位，保证定、转子气隙平均。严防磕碰铁芯和端部线圈。</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1.9.3用轴承加热器加热新轴承，安装更换新的SKF轴承6316 C3两套。</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1.9.4端盖回装时用行车吊起端盖，中心孔对准轴承或轴承套慢慢套进，注意保持端盖均匀套进，可用铜棒从两侧轻轻敲击，禁止用大锤猛烈击打，端盖进轴承或轴承套进保持均匀。</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1.9.5检查电机所有固定螺丝，紧固螺栓均匀拧紧无松动。</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1.9.6电机回装完毕后，手动盘车应转动灵活，无卡涩现象，无异响。</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1.9.7电机各部清洁干净无灰尘，密封胶条齐全、完好，所有螺丝、垫片齐全紧固，电机标示齐全正确，手动盘动转子应灵活。联轴器装配到位。电机检修前及安装后中心相差小于0.05mm，张口0，测量数据填入响应表格。</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1.9.8电机通电运行测试（空载运行2小时，检测并记录空载电流、轴承温度、前后共六个位置的振动、绕组温升等参数）。</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1.9.9电机外壳定子表面用铁刷、砂纸或角磨及加纸磨片进行打磨处理，去掉已经破损和浸漆时遗留在定子外壳的绝缘漆的旧漆，对于已经腐蚀处将锈迹全部除掉，清除所附着的绝缘漆和外表破损漆，重新上原子灰做外观处理，然后涂面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1.9.10非喷漆部位：如止口、轴承室、螺孔安装配合部位等不可粘有油漆。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1.9.11电机接地表面应用铁刷或砂纸对底座的铁锈或其他杂物等刮净处理。</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1.10提供检修资料</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1.10.1提供电机进厂前检测记录。</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1.10.2绕组电气耐压测试记录，包含定子直流、绝缘电阻值各种温度、振动值及空载电流等。整机检修后参数报告。</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1.10.3提供电机维修报告及维修过程图片。</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1.11电机预测性服务</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1.11.1电机在我司风机房正常运行时，采用频谱分析仪做电机预测性服务，对电机维修前运行的状态进行检测，轴承情况，电机是否存在松动情况，电机端盖和轴承配合情况，转子轴承位和轴承配合情况。</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1.11.2电机维修后，在维修方厂房做运行试验时采用频谱分析仪做电机预测性服务，对电机维修后运行的状态进行检测，轴承情况，电机是否存在松动情况，电机端盖和轴承配合情况，转子轴承位和轴承配合情况。在电机修复后作为必需的报告一起提交给业主，对比在我司运行时的数据是否发生变化。</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1.11.3电机维修后，在我司采用频谱分析仪做电机预测性服务，对电机维修后运行的状态进行检测，轴承情况，电机是否存在松动情况，电机端盖和轴瓦配合情况，转子轴承位和轴承配合情况。</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1.12电机现场回装：</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1.12.1按拆机时相反顺序进行安装。</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1.12.2电机现场用激光对中仪进行对中。</w:t>
      </w:r>
    </w:p>
    <w:p>
      <w:pPr>
        <w:snapToGrid w:val="0"/>
        <w:spacing w:line="360" w:lineRule="auto"/>
        <w:ind w:firstLine="610" w:firstLineChars="225"/>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1.12.3电机运行24小时无异常，作为验收标准。</w:t>
      </w:r>
    </w:p>
    <w:p>
      <w:pPr>
        <w:snapToGrid w:val="0"/>
        <w:spacing w:line="360" w:lineRule="auto"/>
        <w:ind w:firstLine="610" w:firstLineChars="225"/>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1.12.4电机保养过程发现的问题：</w:t>
      </w:r>
    </w:p>
    <w:p>
      <w:pPr>
        <w:snapToGrid w:val="0"/>
        <w:spacing w:line="360" w:lineRule="auto"/>
        <w:ind w:firstLine="610" w:firstLineChars="225"/>
        <w:rPr>
          <w:rFonts w:hint="eastAsia" w:ascii="仿宋_GB2312" w:hAnsi="仿宋_GB2312" w:eastAsia="仿宋_GB2312" w:cs="仿宋_GB2312"/>
          <w:b w:val="0"/>
          <w:bCs/>
          <w:color w:val="000000"/>
          <w:sz w:val="28"/>
          <w:szCs w:val="28"/>
          <w:lang w:val="en-US" w:eastAsia="zh-CN"/>
        </w:rPr>
      </w:pPr>
      <w:r>
        <w:rPr>
          <w:rFonts w:hint="eastAsia" w:ascii="仿宋" w:hAnsi="仿宋" w:eastAsia="仿宋" w:cs="仿宋_GB2312"/>
          <w:sz w:val="28"/>
          <w:szCs w:val="28"/>
          <w:lang w:val="en-US" w:eastAsia="zh-CN"/>
        </w:rPr>
        <w:t>1.13电机保养期间发现的额外维修项目与损坏的零部件，需出具维修项目报告与维修方案，与我司另行协商后再作处理。</w:t>
      </w:r>
    </w:p>
    <w:p>
      <w:pPr>
        <w:pStyle w:val="12"/>
        <w:numPr>
          <w:ilvl w:val="0"/>
          <w:numId w:val="4"/>
        </w:numPr>
        <w:adjustRightInd w:val="0"/>
        <w:snapToGrid w:val="0"/>
        <w:spacing w:line="300" w:lineRule="auto"/>
        <w:ind w:firstLine="542" w:firstLineChars="200"/>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总体效果及验收要求</w:t>
      </w:r>
    </w:p>
    <w:p>
      <w:pPr>
        <w:keepNext w:val="0"/>
        <w:keepLines w:val="0"/>
        <w:pageBreakBefore w:val="0"/>
        <w:kinsoku/>
        <w:wordWrap/>
        <w:overflowPunct/>
        <w:topLinePunct w:val="0"/>
        <w:autoSpaceDE w:val="0"/>
        <w:autoSpaceDN w:val="0"/>
        <w:bidi w:val="0"/>
        <w:spacing w:line="520" w:lineRule="exact"/>
        <w:ind w:firstLine="542" w:firstLineChars="200"/>
        <w:textAlignment w:val="auto"/>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电机保养完成后，电机需运行48小时无故障，并由乙方出具电机检测保养报告，检测结果参考《旋转电机  定额和性能》GB755-2000、《旋转电机施工及验收规范》GB50170-94、《交流电机定子成型线圈耐冲击电压水平》JB/T10098-2000、《大型交流异步电动机技术条件》JB/T8668-1977、《电力设备预防性试验规范》DL/T596-1996、《三相异步电动机试验方法》GB/T1032-2004、《电机定子绕组整体真空压力浸漆工艺规范》XL/QR-61-2004，符合上述标准后进行项目验收。</w:t>
      </w:r>
    </w:p>
    <w:p>
      <w:pPr>
        <w:pStyle w:val="12"/>
        <w:adjustRightInd w:val="0"/>
        <w:snapToGrid w:val="0"/>
        <w:spacing w:line="300" w:lineRule="auto"/>
        <w:rPr>
          <w:rFonts w:ascii="仿宋" w:hAnsi="仿宋" w:eastAsia="仿宋" w:cs="仿宋_GB2312"/>
          <w:b/>
          <w:sz w:val="28"/>
          <w:szCs w:val="28"/>
          <w:lang w:val="zh-CN"/>
        </w:rPr>
      </w:pPr>
    </w:p>
    <w:p>
      <w:pPr>
        <w:pStyle w:val="12"/>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keepNext w:val="0"/>
        <w:keepLines w:val="0"/>
        <w:pageBreakBefore w:val="0"/>
        <w:kinsoku/>
        <w:wordWrap/>
        <w:overflowPunct/>
        <w:topLinePunct w:val="0"/>
        <w:autoSpaceDE w:val="0"/>
        <w:autoSpaceDN w:val="0"/>
        <w:bidi w:val="0"/>
        <w:spacing w:line="520" w:lineRule="exact"/>
        <w:ind w:left="56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1.工期：</w:t>
      </w:r>
      <w:r>
        <w:rPr>
          <w:rFonts w:hint="eastAsia" w:ascii="仿宋" w:hAnsi="仿宋" w:eastAsia="仿宋"/>
          <w:sz w:val="28"/>
          <w:szCs w:val="28"/>
          <w:highlight w:val="none"/>
          <w:lang w:val="en-US" w:eastAsia="zh-CN"/>
        </w:rPr>
        <w:t>60</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具体日期以甲方（业主）发出的通知为准。</w:t>
      </w:r>
    </w:p>
    <w:p>
      <w:pPr>
        <w:keepNext w:val="0"/>
        <w:keepLines w:val="0"/>
        <w:pageBreakBefore w:val="0"/>
        <w:kinsoku/>
        <w:wordWrap/>
        <w:overflowPunct/>
        <w:topLinePunct w:val="0"/>
        <w:autoSpaceDE w:val="0"/>
        <w:autoSpaceDN w:val="0"/>
        <w:bidi w:val="0"/>
        <w:spacing w:line="520" w:lineRule="exact"/>
        <w:ind w:firstLine="542" w:firstLineChars="200"/>
        <w:textAlignment w:val="auto"/>
        <w:rPr>
          <w:rFonts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cs="仿宋_GB2312"/>
          <w:color w:val="000000"/>
          <w:sz w:val="28"/>
          <w:szCs w:val="28"/>
          <w:highlight w:val="none"/>
        </w:rPr>
        <w:t>质量要求：</w:t>
      </w:r>
      <w:r>
        <w:rPr>
          <w:rFonts w:hint="eastAsia" w:ascii="仿宋" w:hAnsi="仿宋" w:eastAsia="仿宋" w:cs="仿宋_GB2312"/>
          <w:color w:val="000000"/>
          <w:sz w:val="28"/>
          <w:szCs w:val="28"/>
          <w:highlight w:val="none"/>
          <w:lang w:val="en-US" w:eastAsia="zh-CN"/>
        </w:rPr>
        <w:t>除臭设备须不间断运行，箱体无漏液现象，气体排放符合项目技术要求，竣工质量须符合使用需求和相关行业标准</w:t>
      </w:r>
      <w:r>
        <w:rPr>
          <w:rFonts w:hint="eastAsia" w:ascii="仿宋" w:hAnsi="仿宋" w:eastAsia="仿宋"/>
          <w:sz w:val="28"/>
          <w:szCs w:val="28"/>
          <w:highlight w:val="none"/>
          <w:lang w:val="en-US" w:eastAsia="zh-CN"/>
        </w:rPr>
        <w:t>。</w:t>
      </w:r>
    </w:p>
    <w:p>
      <w:pPr>
        <w:keepNext w:val="0"/>
        <w:keepLines w:val="0"/>
        <w:pageBreakBefore w:val="0"/>
        <w:kinsoku/>
        <w:wordWrap/>
        <w:overflowPunct/>
        <w:topLinePunct w:val="0"/>
        <w:autoSpaceDE w:val="0"/>
        <w:autoSpaceDN w:val="0"/>
        <w:bidi w:val="0"/>
        <w:spacing w:line="520" w:lineRule="exact"/>
        <w:ind w:left="56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3.</w:t>
      </w:r>
      <w:r>
        <w:rPr>
          <w:rFonts w:hint="eastAsia" w:ascii="仿宋" w:hAnsi="仿宋" w:eastAsia="仿宋" w:cs="仿宋_GB2312"/>
          <w:color w:val="000000"/>
          <w:sz w:val="28"/>
          <w:szCs w:val="28"/>
          <w:highlight w:val="none"/>
        </w:rPr>
        <w:t>质保期：</w:t>
      </w:r>
      <w:r>
        <w:rPr>
          <w:rFonts w:hint="eastAsia" w:ascii="仿宋" w:hAnsi="仿宋" w:eastAsia="仿宋" w:cs="仿宋_GB2312"/>
          <w:color w:val="000000"/>
          <w:sz w:val="28"/>
          <w:szCs w:val="28"/>
          <w:highlight w:val="none"/>
          <w:lang w:val="en-US" w:eastAsia="zh-CN"/>
        </w:rPr>
        <w:t>电机保养质保期12个月，更换的新部件质保期为12个月。</w:t>
      </w:r>
    </w:p>
    <w:p>
      <w:pPr>
        <w:keepNext w:val="0"/>
        <w:keepLines w:val="0"/>
        <w:pageBreakBefore w:val="0"/>
        <w:numPr>
          <w:ilvl w:val="0"/>
          <w:numId w:val="0"/>
        </w:numPr>
        <w:kinsoku/>
        <w:wordWrap/>
        <w:overflowPunct/>
        <w:topLinePunct w:val="0"/>
        <w:autoSpaceDE w:val="0"/>
        <w:autoSpaceDN w:val="0"/>
        <w:bidi w:val="0"/>
        <w:spacing w:line="520" w:lineRule="exact"/>
        <w:ind w:firstLine="542"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付款方式：</w:t>
      </w:r>
      <w:r>
        <w:rPr>
          <w:rFonts w:hint="eastAsia" w:ascii="仿宋" w:hAnsi="仿宋" w:eastAsia="仿宋"/>
          <w:sz w:val="28"/>
          <w:szCs w:val="28"/>
          <w:highlight w:val="none"/>
          <w:lang w:val="en-US" w:eastAsia="zh-CN"/>
        </w:rPr>
        <w:t>详见合同范本。</w:t>
      </w:r>
    </w:p>
    <w:p>
      <w:pPr>
        <w:autoSpaceDE w:val="0"/>
        <w:autoSpaceDN w:val="0"/>
        <w:ind w:firstLine="542" w:firstLineChars="200"/>
        <w:rPr>
          <w:rFonts w:hint="eastAsia" w:ascii="仿宋" w:hAnsi="仿宋" w:eastAsia="仿宋" w:cs="仿宋_GB2312"/>
          <w:bCs/>
          <w:sz w:val="28"/>
          <w:szCs w:val="28"/>
          <w:lang w:val="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安全文明施工要求：</w:t>
      </w:r>
    </w:p>
    <w:p>
      <w:pPr>
        <w:autoSpaceDE w:val="0"/>
        <w:autoSpaceDN w:val="0"/>
        <w:ind w:firstLine="542"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（1）在工程进行中，承包单位要注意保护场内的各种管线和设施。若有任何损坏，须立即通知有关部门和发包人，并由损坏单位承担损失和修复费用。</w:t>
      </w:r>
    </w:p>
    <w:p>
      <w:pPr>
        <w:autoSpaceDE w:val="0"/>
        <w:autoSpaceDN w:val="0"/>
        <w:ind w:firstLine="542" w:firstLineChars="200"/>
        <w:rPr>
          <w:rFonts w:hint="eastAsia" w:ascii="仿宋" w:hAnsi="仿宋" w:eastAsia="仿宋" w:cs="仿宋_GB2312"/>
          <w:bCs/>
          <w:sz w:val="28"/>
          <w:szCs w:val="28"/>
          <w:lang w:val="zh-CN"/>
        </w:rPr>
      </w:pPr>
      <w:r>
        <w:rPr>
          <w:rFonts w:hint="eastAsia" w:ascii="仿宋" w:hAnsi="仿宋" w:eastAsia="仿宋" w:cs="仿宋_GB2312"/>
          <w:bCs/>
          <w:sz w:val="28"/>
          <w:szCs w:val="28"/>
          <w:lang w:val="zh-CN"/>
        </w:rPr>
        <w:t>（</w:t>
      </w:r>
      <w:r>
        <w:rPr>
          <w:rFonts w:hint="eastAsia" w:ascii="仿宋" w:hAnsi="仿宋" w:eastAsia="仿宋" w:cs="仿宋_GB2312"/>
          <w:bCs/>
          <w:sz w:val="28"/>
          <w:szCs w:val="28"/>
        </w:rPr>
        <w:t>2</w:t>
      </w:r>
      <w:r>
        <w:rPr>
          <w:rFonts w:hint="eastAsia" w:ascii="仿宋" w:hAnsi="仿宋" w:eastAsia="仿宋" w:cs="仿宋_GB2312"/>
          <w:bCs/>
          <w:sz w:val="28"/>
          <w:szCs w:val="28"/>
          <w:lang w:val="zh-CN"/>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ind w:firstLine="542" w:firstLineChars="200"/>
        <w:rPr>
          <w:rFonts w:hint="eastAsia" w:ascii="仿宋" w:hAnsi="仿宋" w:eastAsia="仿宋" w:cs="仿宋"/>
          <w:color w:val="auto"/>
          <w:sz w:val="28"/>
          <w:szCs w:val="28"/>
          <w:highlight w:val="none"/>
          <w:lang w:val="en-US" w:eastAsia="zh-CN"/>
        </w:rPr>
      </w:pPr>
      <w:r>
        <w:rPr>
          <w:rFonts w:hint="eastAsia" w:ascii="仿宋" w:hAnsi="仿宋" w:eastAsia="仿宋" w:cs="仿宋_GB2312"/>
          <w:bCs/>
          <w:sz w:val="28"/>
          <w:szCs w:val="28"/>
          <w:lang w:val="zh-CN"/>
        </w:rPr>
        <w:t>（</w:t>
      </w:r>
      <w:r>
        <w:rPr>
          <w:rFonts w:hint="eastAsia" w:ascii="仿宋" w:hAnsi="仿宋" w:eastAsia="仿宋" w:cs="仿宋_GB2312"/>
          <w:bCs/>
          <w:sz w:val="28"/>
          <w:szCs w:val="28"/>
        </w:rPr>
        <w:t>3</w:t>
      </w:r>
      <w:r>
        <w:rPr>
          <w:rFonts w:hint="eastAsia" w:ascii="仿宋" w:hAnsi="仿宋" w:eastAsia="仿宋" w:cs="仿宋_GB2312"/>
          <w:bCs/>
          <w:sz w:val="28"/>
          <w:szCs w:val="28"/>
          <w:lang w:val="zh-CN"/>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
        <w:keepNext w:val="0"/>
        <w:keepLines w:val="0"/>
        <w:pageBreakBefore w:val="0"/>
        <w:numPr>
          <w:ilvl w:val="0"/>
          <w:numId w:val="0"/>
        </w:numPr>
        <w:kinsoku/>
        <w:wordWrap/>
        <w:overflowPunct/>
        <w:topLinePunct w:val="0"/>
        <w:bidi w:val="0"/>
        <w:spacing w:line="520" w:lineRule="exact"/>
        <w:ind w:firstLine="542"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总包及分包规定：不允许分包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转包</w:t>
      </w:r>
      <w:r>
        <w:rPr>
          <w:rFonts w:hint="eastAsia" w:ascii="仿宋" w:hAnsi="仿宋" w:eastAsia="仿宋" w:cs="仿宋"/>
          <w:color w:val="auto"/>
          <w:sz w:val="28"/>
          <w:szCs w:val="28"/>
          <w:highlight w:val="none"/>
          <w:lang w:eastAsia="zh-CN"/>
        </w:rPr>
        <w:t>。</w:t>
      </w:r>
    </w:p>
    <w:p>
      <w:pPr>
        <w:spacing w:line="360" w:lineRule="auto"/>
        <w:ind w:firstLine="542" w:firstLineChars="200"/>
        <w:rPr>
          <w:rFonts w:ascii="仿宋" w:hAnsi="仿宋" w:eastAsia="仿宋"/>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lang w:val="zh-CN"/>
        </w:rPr>
        <w:t>.承包方式：单价包干。</w:t>
      </w:r>
      <w:r>
        <w:rPr>
          <w:rFonts w:hint="eastAsia" w:ascii="仿宋" w:hAnsi="仿宋" w:eastAsia="仿宋"/>
          <w:sz w:val="28"/>
          <w:szCs w:val="28"/>
        </w:rPr>
        <w:t>（单价包干要求附工程量清单）</w:t>
      </w:r>
    </w:p>
    <w:p>
      <w:pPr>
        <w:pStyle w:val="2"/>
        <w:keepNext w:val="0"/>
        <w:keepLines w:val="0"/>
        <w:pageBreakBefore w:val="0"/>
        <w:numPr>
          <w:ilvl w:val="0"/>
          <w:numId w:val="0"/>
        </w:numPr>
        <w:kinsoku/>
        <w:wordWrap/>
        <w:overflowPunct/>
        <w:topLinePunct w:val="0"/>
        <w:bidi w:val="0"/>
        <w:spacing w:line="520" w:lineRule="exact"/>
        <w:ind w:firstLine="542" w:firstLineChars="200"/>
        <w:textAlignment w:val="auto"/>
        <w:rPr>
          <w:rFonts w:hint="eastAsia" w:ascii="仿宋" w:hAnsi="仿宋" w:eastAsia="仿宋" w:cs="仿宋"/>
          <w:color w:val="auto"/>
          <w:sz w:val="28"/>
          <w:szCs w:val="28"/>
          <w:highlight w:val="none"/>
          <w:lang w:val="zh-CN" w:eastAsia="zh-CN"/>
        </w:rPr>
      </w:pPr>
    </w:p>
    <w:p>
      <w:pPr>
        <w:tabs>
          <w:tab w:val="center" w:pos="5156"/>
        </w:tabs>
        <w:autoSpaceDE w:val="0"/>
        <w:autoSpaceDN w:val="0"/>
        <w:ind w:left="560"/>
        <w:rPr>
          <w:rFonts w:ascii="仿宋" w:hAnsi="仿宋" w:eastAsia="仿宋" w:cs="仿宋_GB2312"/>
          <w:sz w:val="28"/>
          <w:szCs w:val="28"/>
        </w:rPr>
      </w:pPr>
      <w:r>
        <w:rPr>
          <w:rFonts w:ascii="仿宋" w:hAnsi="仿宋" w:eastAsia="仿宋" w:cs="仿宋_GB2312"/>
          <w:sz w:val="28"/>
          <w:szCs w:val="28"/>
        </w:rPr>
        <w:tab/>
      </w:r>
    </w:p>
    <w:p>
      <w:pPr>
        <w:tabs>
          <w:tab w:val="center" w:pos="5156"/>
        </w:tabs>
        <w:autoSpaceDE w:val="0"/>
        <w:autoSpaceDN w:val="0"/>
        <w:ind w:left="560"/>
        <w:rPr>
          <w:rFonts w:ascii="仿宋" w:hAnsi="仿宋" w:eastAsia="仿宋" w:cs="仿宋_GB2312"/>
          <w:sz w:val="28"/>
          <w:szCs w:val="28"/>
        </w:rPr>
      </w:pPr>
    </w:p>
    <w:p>
      <w:pPr>
        <w:rPr>
          <w:rFonts w:ascii="仿宋" w:hAnsi="仿宋" w:eastAsia="仿宋" w:cs="仿宋_GB2312"/>
          <w:sz w:val="28"/>
          <w:szCs w:val="28"/>
        </w:rPr>
      </w:pPr>
    </w:p>
    <w:p>
      <w:pPr>
        <w:pStyle w:val="12"/>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2"/>
        <w:adjustRightInd w:val="0"/>
        <w:snapToGrid w:val="0"/>
        <w:spacing w:line="30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12"/>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一、概念释义</w:t>
      </w:r>
    </w:p>
    <w:p>
      <w:pPr>
        <w:pStyle w:val="12"/>
        <w:adjustRightInd w:val="0"/>
        <w:snapToGrid w:val="0"/>
        <w:spacing w:line="300" w:lineRule="auto"/>
        <w:ind w:left="560"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人”是指：</w:t>
      </w:r>
      <w:r>
        <w:rPr>
          <w:rFonts w:hint="eastAsia" w:ascii="仿宋" w:hAnsi="仿宋" w:eastAsia="仿宋" w:cs="仿宋"/>
          <w:color w:val="000000"/>
          <w:sz w:val="28"/>
          <w:szCs w:val="28"/>
          <w:u w:val="single"/>
          <w:lang w:val="en-US" w:eastAsia="zh-CN"/>
        </w:rPr>
        <w:t>广州市净水有限公司</w:t>
      </w:r>
      <w:r>
        <w:rPr>
          <w:rFonts w:hint="eastAsia" w:ascii="仿宋" w:hAnsi="仿宋" w:eastAsia="仿宋" w:cs="仿宋"/>
          <w:color w:val="000000"/>
          <w:sz w:val="28"/>
          <w:szCs w:val="28"/>
        </w:rPr>
        <w:t>。</w:t>
      </w:r>
    </w:p>
    <w:p>
      <w:pPr>
        <w:pStyle w:val="12"/>
        <w:tabs>
          <w:tab w:val="left" w:pos="360"/>
        </w:tabs>
        <w:adjustRightInd w:val="0"/>
        <w:snapToGrid w:val="0"/>
        <w:spacing w:line="300" w:lineRule="auto"/>
        <w:ind w:left="560" w:hanging="542" w:hangingChars="200"/>
        <w:rPr>
          <w:rFonts w:hint="eastAsia" w:ascii="仿宋" w:hAnsi="仿宋" w:eastAsia="仿宋" w:cs="仿宋"/>
          <w:color w:val="000000"/>
          <w:kern w:val="0"/>
          <w:sz w:val="28"/>
          <w:szCs w:val="28"/>
        </w:rPr>
      </w:pPr>
      <w:r>
        <w:rPr>
          <w:rFonts w:hint="eastAsia" w:ascii="仿宋" w:hAnsi="仿宋" w:eastAsia="仿宋" w:cs="仿宋"/>
          <w:color w:val="000000"/>
          <w:sz w:val="28"/>
          <w:szCs w:val="28"/>
        </w:rPr>
        <w:t>2.合格的</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w:t>
      </w:r>
      <w:r>
        <w:rPr>
          <w:rFonts w:hint="eastAsia" w:ascii="仿宋" w:hAnsi="仿宋" w:eastAsia="仿宋" w:cs="仿宋"/>
          <w:color w:val="000000"/>
          <w:kern w:val="0"/>
          <w:sz w:val="28"/>
          <w:szCs w:val="28"/>
        </w:rPr>
        <w:t>符合询价文件规定资格</w:t>
      </w:r>
      <w:r>
        <w:rPr>
          <w:rFonts w:hint="eastAsia" w:ascii="仿宋" w:hAnsi="仿宋" w:eastAsia="仿宋" w:cs="仿宋"/>
          <w:color w:val="000000"/>
          <w:sz w:val="28"/>
          <w:szCs w:val="28"/>
          <w:lang w:val="zh-CN"/>
        </w:rPr>
        <w:t>要求</w:t>
      </w:r>
      <w:r>
        <w:rPr>
          <w:rFonts w:hint="eastAsia" w:ascii="仿宋" w:hAnsi="仿宋" w:eastAsia="仿宋" w:cs="仿宋"/>
          <w:color w:val="000000"/>
          <w:kern w:val="0"/>
          <w:sz w:val="28"/>
          <w:szCs w:val="28"/>
        </w:rPr>
        <w:t>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3.“承包人”是指经法定程序确认并授以合同的</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hint="eastAsia" w:ascii="仿宋" w:hAnsi="仿宋" w:eastAsia="仿宋" w:cs="仿宋"/>
          <w:b/>
          <w:color w:val="000000"/>
          <w:sz w:val="28"/>
          <w:szCs w:val="28"/>
        </w:rPr>
      </w:pPr>
      <w:r>
        <w:rPr>
          <w:rFonts w:hint="eastAsia" w:ascii="仿宋" w:hAnsi="仿宋" w:eastAsia="仿宋" w:cs="仿宋"/>
          <w:b/>
          <w:color w:val="000000"/>
          <w:sz w:val="28"/>
          <w:szCs w:val="28"/>
        </w:rPr>
        <w:t>二、询价文件</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5．适用范围:本询价文件适用于本报价邀请中所述项目的询价。</w:t>
      </w:r>
    </w:p>
    <w:p>
      <w:pPr>
        <w:pStyle w:val="12"/>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 询价文件的构成</w:t>
      </w:r>
    </w:p>
    <w:p>
      <w:pPr>
        <w:pStyle w:val="12"/>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6.1询价文件包括但不限于下列文件:</w:t>
      </w:r>
    </w:p>
    <w:p>
      <w:pPr>
        <w:pStyle w:val="12"/>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1）报价邀请函</w:t>
      </w:r>
    </w:p>
    <w:p>
      <w:pPr>
        <w:pStyle w:val="12"/>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2) 项目内容</w:t>
      </w:r>
    </w:p>
    <w:p>
      <w:pPr>
        <w:pStyle w:val="12"/>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单位须知</w:t>
      </w:r>
    </w:p>
    <w:p>
      <w:pPr>
        <w:pStyle w:val="12"/>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4) 合同书格式</w:t>
      </w:r>
    </w:p>
    <w:p>
      <w:pPr>
        <w:pStyle w:val="12"/>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5) 询价响应文件格式</w:t>
      </w:r>
    </w:p>
    <w:p>
      <w:pPr>
        <w:pStyle w:val="12"/>
        <w:adjustRightInd w:val="0"/>
        <w:snapToGrid w:val="0"/>
        <w:spacing w:line="300" w:lineRule="auto"/>
        <w:ind w:firstLine="360"/>
        <w:rPr>
          <w:rFonts w:hint="eastAsia" w:ascii="仿宋" w:hAnsi="仿宋" w:eastAsia="仿宋" w:cs="仿宋"/>
          <w:color w:val="000000"/>
          <w:sz w:val="28"/>
          <w:szCs w:val="28"/>
        </w:rPr>
      </w:pPr>
      <w:r>
        <w:rPr>
          <w:rFonts w:hint="eastAsia" w:ascii="仿宋" w:hAnsi="仿宋" w:eastAsia="仿宋" w:cs="仿宋"/>
          <w:color w:val="000000"/>
          <w:sz w:val="28"/>
          <w:szCs w:val="28"/>
        </w:rPr>
        <w:t>6) 在询价过程中由</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人发出的修正和补充文件等</w:t>
      </w:r>
    </w:p>
    <w:p>
      <w:pPr>
        <w:pStyle w:val="12"/>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6.2</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单位应认真阅读、并充分理解询价文件的全部内容（包括所有的补充、修改内容、重要事项、格式、条款等）。</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单位没有按照询价文件要求提交全部资料，或者没有对询价文件在各方面都做出实质性响应是</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单位的风险，有可能导致其询价响应被拒绝，或被认定为无效询价响应。</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7. 询价文件的澄清或修改</w:t>
      </w:r>
    </w:p>
    <w:p>
      <w:pPr>
        <w:pStyle w:val="12"/>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7.1询价文件的澄清是指</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人对询价文件中的遗漏、错误、词义表达不清或对比较复杂的事项进行说明，回答</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单位提出的各种问题。询价文件的修改是指</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人对询价文件中出现的错误进行修订。</w:t>
      </w:r>
    </w:p>
    <w:p>
      <w:pPr>
        <w:pStyle w:val="12"/>
        <w:adjustRightInd w:val="0"/>
        <w:snapToGrid w:val="0"/>
        <w:spacing w:line="300" w:lineRule="auto"/>
        <w:ind w:left="420" w:hanging="42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7.2任何要求对询价文件进行澄清的</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单位，均应以书面形式通知</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人对其收到的书面的对询价文件的澄清要求均以书面形式予以答复</w:t>
      </w:r>
      <w:r>
        <w:rPr>
          <w:rFonts w:hint="eastAsia" w:ascii="仿宋" w:hAnsi="仿宋" w:eastAsia="仿宋" w:cs="仿宋"/>
          <w:color w:val="000000"/>
          <w:sz w:val="28"/>
          <w:szCs w:val="28"/>
          <w:highlight w:val="none"/>
          <w:lang w:val="en-US" w:eastAsia="zh-CN"/>
        </w:rPr>
        <w:t>或</w:t>
      </w:r>
      <w:r>
        <w:rPr>
          <w:rFonts w:hint="eastAsia" w:ascii="仿宋" w:hAnsi="仿宋" w:eastAsia="仿宋" w:cs="仿宋"/>
          <w:color w:val="000000"/>
          <w:sz w:val="28"/>
          <w:szCs w:val="28"/>
          <w:highlight w:val="none"/>
        </w:rPr>
        <w:t>以</w:t>
      </w:r>
      <w:r>
        <w:rPr>
          <w:rFonts w:hint="eastAsia" w:ascii="仿宋" w:hAnsi="仿宋" w:eastAsia="仿宋" w:cs="仿宋"/>
          <w:color w:val="000000"/>
          <w:sz w:val="28"/>
          <w:szCs w:val="28"/>
          <w:highlight w:val="none"/>
          <w:lang w:val="en-US" w:eastAsia="zh-CN"/>
        </w:rPr>
        <w:t>净水公司门户网站公告的形式发布</w:t>
      </w:r>
      <w:r>
        <w:rPr>
          <w:rFonts w:hint="eastAsia" w:ascii="仿宋" w:hAnsi="仿宋" w:eastAsia="仿宋" w:cs="仿宋"/>
          <w:color w:val="000000"/>
          <w:sz w:val="28"/>
          <w:szCs w:val="28"/>
          <w:highlight w:val="none"/>
        </w:rPr>
        <w:t>，（答复中不包括问题的来源）。</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单位在收到上述答复后，应立即向</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人回函确认</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该答复作为询价文件的一部分，对</w:t>
      </w:r>
      <w:r>
        <w:rPr>
          <w:rFonts w:hint="eastAsia" w:ascii="仿宋" w:hAnsi="仿宋" w:eastAsia="仿宋" w:cs="仿宋"/>
          <w:color w:val="000000"/>
          <w:sz w:val="28"/>
          <w:szCs w:val="28"/>
          <w:highlight w:val="none"/>
          <w:lang w:eastAsia="zh-CN"/>
        </w:rPr>
        <w:t>报价</w:t>
      </w:r>
      <w:r>
        <w:rPr>
          <w:rFonts w:hint="eastAsia" w:ascii="仿宋" w:hAnsi="仿宋" w:eastAsia="仿宋" w:cs="仿宋"/>
          <w:color w:val="000000"/>
          <w:sz w:val="28"/>
          <w:szCs w:val="28"/>
          <w:highlight w:val="none"/>
        </w:rPr>
        <w:t>单位有约束力</w:t>
      </w:r>
      <w:r>
        <w:rPr>
          <w:rFonts w:hint="eastAsia" w:ascii="仿宋" w:hAnsi="仿宋" w:eastAsia="仿宋" w:cs="仿宋"/>
          <w:color w:val="000000"/>
          <w:sz w:val="28"/>
          <w:szCs w:val="28"/>
          <w:highlight w:val="none"/>
          <w:lang w:eastAsia="zh-CN"/>
        </w:rPr>
        <w:t>。</w:t>
      </w:r>
    </w:p>
    <w:p>
      <w:pPr>
        <w:pStyle w:val="12"/>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７.3询价文件的修改</w:t>
      </w:r>
      <w:r>
        <w:rPr>
          <w:rFonts w:hint="eastAsia" w:ascii="仿宋" w:hAnsi="仿宋" w:eastAsia="仿宋" w:cs="仿宋"/>
          <w:color w:val="000000"/>
          <w:sz w:val="28"/>
          <w:szCs w:val="28"/>
          <w:highlight w:val="none"/>
          <w:lang w:val="en-US" w:eastAsia="zh-CN"/>
        </w:rPr>
        <w:t>或澄清</w:t>
      </w:r>
      <w:r>
        <w:rPr>
          <w:rFonts w:hint="eastAsia" w:ascii="仿宋" w:hAnsi="仿宋" w:eastAsia="仿宋" w:cs="仿宋"/>
          <w:color w:val="000000"/>
          <w:sz w:val="28"/>
          <w:szCs w:val="28"/>
          <w:highlight w:val="none"/>
        </w:rPr>
        <w:t>将以书面形式通知所有购买询价文件的报价单位</w:t>
      </w:r>
      <w:r>
        <w:rPr>
          <w:rFonts w:hint="eastAsia" w:ascii="仿宋" w:hAnsi="仿宋" w:eastAsia="仿宋" w:cs="仿宋"/>
          <w:color w:val="000000"/>
          <w:sz w:val="28"/>
          <w:szCs w:val="28"/>
          <w:highlight w:val="none"/>
          <w:lang w:val="en-US" w:eastAsia="zh-CN"/>
        </w:rPr>
        <w:t>或以净水公司门户网站公告的形式发布</w:t>
      </w:r>
      <w:r>
        <w:rPr>
          <w:rFonts w:hint="eastAsia" w:ascii="仿宋" w:hAnsi="仿宋" w:eastAsia="仿宋" w:cs="仿宋"/>
          <w:color w:val="000000"/>
          <w:sz w:val="28"/>
          <w:szCs w:val="28"/>
          <w:highlight w:val="none"/>
        </w:rPr>
        <w:t>，并对其具有约束力。报价单位在收到上述通知后，应立即向询价人回函确认。</w:t>
      </w:r>
    </w:p>
    <w:p>
      <w:pPr>
        <w:pStyle w:val="12"/>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7.4</w:t>
      </w:r>
      <w:r>
        <w:rPr>
          <w:rFonts w:hint="eastAsia" w:ascii="仿宋" w:hAnsi="仿宋" w:eastAsia="仿宋" w:cs="仿宋"/>
          <w:color w:val="000000"/>
          <w:sz w:val="28"/>
          <w:szCs w:val="28"/>
          <w:highlight w:val="none"/>
          <w:lang w:val="en-US" w:eastAsia="zh-CN"/>
        </w:rPr>
        <w:t>询价</w:t>
      </w:r>
      <w:r>
        <w:rPr>
          <w:rFonts w:hint="eastAsia" w:ascii="仿宋" w:hAnsi="仿宋" w:eastAsia="仿宋" w:cs="仿宋"/>
          <w:color w:val="000000"/>
          <w:sz w:val="28"/>
          <w:szCs w:val="28"/>
          <w:highlight w:val="none"/>
        </w:rPr>
        <w:t>人可以视询价具体情况，延长递交询价响应文件截止时间，并将变更时间以书面形式通知所有询价文件收受人</w:t>
      </w:r>
      <w:r>
        <w:rPr>
          <w:rFonts w:hint="eastAsia" w:ascii="仿宋" w:hAnsi="仿宋" w:eastAsia="仿宋" w:cs="仿宋"/>
          <w:color w:val="000000"/>
          <w:sz w:val="28"/>
          <w:szCs w:val="28"/>
          <w:highlight w:val="none"/>
          <w:lang w:val="en-US" w:eastAsia="zh-CN"/>
        </w:rPr>
        <w:t>或以净水公司门户网站公告的形式发布</w:t>
      </w:r>
      <w:r>
        <w:rPr>
          <w:rFonts w:hint="eastAsia" w:ascii="仿宋" w:hAnsi="仿宋" w:eastAsia="仿宋" w:cs="仿宋"/>
          <w:color w:val="000000"/>
          <w:sz w:val="28"/>
          <w:szCs w:val="28"/>
          <w:highlight w:val="none"/>
        </w:rPr>
        <w:t>。</w:t>
      </w:r>
    </w:p>
    <w:p>
      <w:pPr>
        <w:pStyle w:val="12"/>
        <w:adjustRightInd w:val="0"/>
        <w:snapToGrid w:val="0"/>
        <w:spacing w:line="300" w:lineRule="auto"/>
        <w:ind w:left="420" w:hanging="42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7.5 书面形式包括但不限于以纸质、电子邮件、门户网站信息公告等形式。</w:t>
      </w:r>
    </w:p>
    <w:p>
      <w:pPr>
        <w:pStyle w:val="12"/>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三、询价响应文件的编制和数量</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8．询价响应费用</w:t>
      </w:r>
    </w:p>
    <w:p>
      <w:pPr>
        <w:pStyle w:val="12"/>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8.1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单位应承担所有与准备和参加询价响应有关的费用。不论询价的结果如何，</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人均无义务和责任承担这些费用。</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9．报价的语言及计量</w:t>
      </w:r>
    </w:p>
    <w:p>
      <w:pPr>
        <w:pStyle w:val="12"/>
        <w:adjustRightInd w:val="0"/>
        <w:snapToGrid w:val="0"/>
        <w:spacing w:line="300" w:lineRule="auto"/>
        <w:ind w:left="360" w:hanging="360"/>
        <w:rPr>
          <w:rFonts w:hint="eastAsia" w:ascii="仿宋" w:hAnsi="仿宋" w:eastAsia="仿宋" w:cs="仿宋"/>
          <w:color w:val="000000"/>
          <w:sz w:val="28"/>
          <w:szCs w:val="28"/>
        </w:rPr>
      </w:pPr>
      <w:r>
        <w:rPr>
          <w:rFonts w:hint="eastAsia" w:ascii="仿宋" w:hAnsi="仿宋" w:eastAsia="仿宋" w:cs="仿宋"/>
          <w:color w:val="000000"/>
          <w:sz w:val="28"/>
          <w:szCs w:val="28"/>
        </w:rPr>
        <w:t>9.1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单位提交的询价响应文件以及</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单位与</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人就有关询价的所有来往函电均应使用中文。</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hint="eastAsia" w:ascii="仿宋" w:hAnsi="仿宋" w:eastAsia="仿宋" w:cs="仿宋"/>
          <w:color w:val="000000"/>
          <w:sz w:val="28"/>
          <w:szCs w:val="28"/>
        </w:rPr>
      </w:pPr>
      <w:r>
        <w:rPr>
          <w:rFonts w:hint="eastAsia" w:ascii="仿宋" w:hAnsi="仿宋" w:eastAsia="仿宋" w:cs="仿宋"/>
          <w:color w:val="000000"/>
          <w:sz w:val="28"/>
          <w:szCs w:val="28"/>
        </w:rPr>
        <w:t>9.2除非询价文件中另有规定，报价单位在询价响应文件中及其与</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人的所有往来文件中的计量单位均应采用中华人民共和国法定计量单位。</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10．询价响应文件的构成</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10.1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单位编制的询价响应文件应包括但不少于本询价文件第四章《询价响应文件格式》的所有内容。</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11. 询价响应文件编制</w:t>
      </w:r>
    </w:p>
    <w:p>
      <w:pPr>
        <w:spacing w:line="300" w:lineRule="auto"/>
        <w:ind w:left="630" w:hanging="610" w:hangingChars="225"/>
        <w:rPr>
          <w:rFonts w:hint="eastAsia" w:ascii="仿宋" w:hAnsi="仿宋" w:eastAsia="仿宋" w:cs="仿宋"/>
          <w:color w:val="000000"/>
          <w:sz w:val="28"/>
          <w:szCs w:val="28"/>
        </w:rPr>
      </w:pPr>
      <w:r>
        <w:rPr>
          <w:rFonts w:hint="eastAsia" w:ascii="仿宋" w:hAnsi="仿宋" w:eastAsia="仿宋" w:cs="仿宋"/>
          <w:color w:val="000000"/>
          <w:sz w:val="28"/>
          <w:szCs w:val="28"/>
        </w:rPr>
        <w:t>11.1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单位应按响应文件格式编制询价响应文件。</w:t>
      </w:r>
    </w:p>
    <w:p>
      <w:pPr>
        <w:pStyle w:val="12"/>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11.2</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单位必须对询价响应文件所提供的全部资料的真实性承担法律责任，并无条件接受（</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人）等对其中任何资料进行核实的要求。</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单位必须对询价响应文件所提供的全部资料的真实性承担法律责任。</w:t>
      </w:r>
    </w:p>
    <w:p>
      <w:pPr>
        <w:pStyle w:val="12"/>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11.3如果因为</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单位询价响应文件填报的内容不详，或没有提供询价文件中所要求的全部资料及数据，由此造成的后果，其责任由</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单位承担。</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12. 报价</w:t>
      </w:r>
    </w:p>
    <w:p>
      <w:pPr>
        <w:autoSpaceDE w:val="0"/>
        <w:autoSpaceDN w:val="0"/>
        <w:adjustRightInd w:val="0"/>
        <w:snapToGrid w:val="0"/>
        <w:spacing w:line="300" w:lineRule="auto"/>
        <w:ind w:left="560" w:right="-148"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12.1如询价文件无特殊规定，报价以人民币填报。</w:t>
      </w:r>
    </w:p>
    <w:p>
      <w:pPr>
        <w:autoSpaceDE w:val="0"/>
        <w:autoSpaceDN w:val="0"/>
        <w:adjustRightInd w:val="0"/>
        <w:snapToGrid w:val="0"/>
        <w:spacing w:line="300" w:lineRule="auto"/>
        <w:ind w:left="560" w:right="-148"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12.3任何有选择性报价的报价，将被视为无效报价。</w:t>
      </w:r>
    </w:p>
    <w:p>
      <w:pPr>
        <w:pStyle w:val="12"/>
        <w:adjustRightInd w:val="0"/>
        <w:snapToGrid w:val="0"/>
        <w:spacing w:line="300" w:lineRule="auto"/>
        <w:ind w:firstLine="0" w:firstLineChars="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12.4 报价人不得存在以下情形之一</w:t>
      </w:r>
      <w:r>
        <w:rPr>
          <w:rFonts w:hint="eastAsia" w:ascii="仿宋" w:hAnsi="仿宋" w:eastAsia="仿宋" w:cs="仿宋"/>
          <w:color w:val="000000"/>
          <w:sz w:val="28"/>
          <w:szCs w:val="28"/>
          <w:highlight w:val="none"/>
        </w:rPr>
        <w:t>：</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（1）与询价人存在利害关系且可能影响询价公正性；</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2</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法定代表人或单位负责人为同一个人或者存在控股、管理关系的不同单位,同时</w:t>
      </w:r>
      <w:r>
        <w:rPr>
          <w:rFonts w:hint="eastAsia" w:ascii="仿宋" w:hAnsi="仿宋" w:eastAsia="仿宋" w:cs="仿宋"/>
          <w:b w:val="0"/>
          <w:bCs w:val="0"/>
          <w:color w:val="000000"/>
          <w:sz w:val="28"/>
          <w:szCs w:val="28"/>
          <w:highlight w:val="none"/>
          <w:lang w:val="en-US" w:eastAsia="zh-CN"/>
        </w:rPr>
        <w:t>参加</w:t>
      </w:r>
      <w:r>
        <w:rPr>
          <w:rFonts w:hint="eastAsia" w:ascii="仿宋" w:hAnsi="仿宋" w:eastAsia="仿宋" w:cs="仿宋"/>
          <w:b w:val="0"/>
          <w:bCs w:val="0"/>
          <w:color w:val="000000"/>
          <w:sz w:val="28"/>
          <w:szCs w:val="28"/>
          <w:highlight w:val="none"/>
        </w:rPr>
        <w:t>同一项目或同一子项目</w:t>
      </w:r>
      <w:r>
        <w:rPr>
          <w:rFonts w:hint="eastAsia" w:ascii="仿宋" w:hAnsi="仿宋" w:eastAsia="仿宋" w:cs="仿宋"/>
          <w:b w:val="0"/>
          <w:bCs w:val="0"/>
          <w:color w:val="000000"/>
          <w:sz w:val="28"/>
          <w:szCs w:val="28"/>
          <w:highlight w:val="none"/>
          <w:lang w:eastAsia="zh-CN"/>
        </w:rPr>
        <w:t>；</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3</w:t>
      </w:r>
      <w:r>
        <w:rPr>
          <w:rFonts w:hint="eastAsia" w:ascii="仿宋" w:hAnsi="仿宋" w:eastAsia="仿宋" w:cs="仿宋"/>
          <w:b w:val="0"/>
          <w:bCs w:val="0"/>
          <w:color w:val="000000"/>
          <w:sz w:val="28"/>
          <w:szCs w:val="28"/>
          <w:highlight w:val="none"/>
        </w:rPr>
        <w:t>）为本询价项目提供过设计、编制技术规范和其他文件的咨询服务；</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4</w:t>
      </w:r>
      <w:r>
        <w:rPr>
          <w:rFonts w:hint="eastAsia" w:ascii="仿宋" w:hAnsi="仿宋" w:eastAsia="仿宋" w:cs="仿宋"/>
          <w:b w:val="0"/>
          <w:bCs w:val="0"/>
          <w:color w:val="000000"/>
          <w:sz w:val="28"/>
          <w:szCs w:val="28"/>
          <w:highlight w:val="none"/>
        </w:rPr>
        <w:t>）被依法暂停或者取消投标资格；</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5</w:t>
      </w:r>
      <w:r>
        <w:rPr>
          <w:rFonts w:hint="eastAsia" w:ascii="仿宋" w:hAnsi="仿宋" w:eastAsia="仿宋" w:cs="仿宋"/>
          <w:b w:val="0"/>
          <w:bCs w:val="0"/>
          <w:color w:val="000000"/>
          <w:sz w:val="28"/>
          <w:szCs w:val="28"/>
          <w:highlight w:val="none"/>
        </w:rPr>
        <w:t>）被责令停产停业、暂扣或者吊销许可证、暂扣或者吊销执照；</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6</w:t>
      </w:r>
      <w:r>
        <w:rPr>
          <w:rFonts w:hint="eastAsia" w:ascii="仿宋" w:hAnsi="仿宋" w:eastAsia="仿宋" w:cs="仿宋"/>
          <w:b w:val="0"/>
          <w:bCs w:val="0"/>
          <w:color w:val="000000"/>
          <w:sz w:val="28"/>
          <w:szCs w:val="28"/>
          <w:highlight w:val="none"/>
        </w:rPr>
        <w:t>）进入清算程序，或被宣告破产，或其他丧失履约能力的情形；</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7</w:t>
      </w:r>
      <w:r>
        <w:rPr>
          <w:rFonts w:hint="eastAsia" w:ascii="仿宋" w:hAnsi="仿宋" w:eastAsia="仿宋" w:cs="仿宋"/>
          <w:b w:val="0"/>
          <w:bCs w:val="0"/>
          <w:color w:val="000000"/>
          <w:sz w:val="28"/>
          <w:szCs w:val="28"/>
          <w:highlight w:val="none"/>
        </w:rPr>
        <w:t>）在参加本项目前3年内在</w:t>
      </w:r>
      <w:r>
        <w:rPr>
          <w:rFonts w:hint="eastAsia" w:ascii="仿宋" w:hAnsi="仿宋" w:eastAsia="仿宋" w:cs="仿宋"/>
          <w:b w:val="0"/>
          <w:bCs w:val="0"/>
          <w:color w:val="000000"/>
          <w:sz w:val="28"/>
          <w:szCs w:val="28"/>
          <w:highlight w:val="none"/>
          <w:lang w:val="en-US" w:eastAsia="zh-CN"/>
        </w:rPr>
        <w:t>存在</w:t>
      </w:r>
      <w:r>
        <w:rPr>
          <w:rFonts w:hint="eastAsia" w:ascii="仿宋" w:hAnsi="仿宋" w:eastAsia="仿宋" w:cs="仿宋"/>
          <w:b w:val="0"/>
          <w:bCs w:val="0"/>
          <w:color w:val="000000"/>
          <w:sz w:val="28"/>
          <w:szCs w:val="28"/>
          <w:highlight w:val="none"/>
        </w:rPr>
        <w:t>重大违法记录；</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8</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被“全国企业信用信息公示系统”（网址：http://www.gsxt.gov.cn/）列入经营异常名录和严重违法企业名单；</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9</w:t>
      </w:r>
      <w:r>
        <w:rPr>
          <w:rFonts w:hint="eastAsia" w:ascii="仿宋" w:hAnsi="仿宋" w:eastAsia="仿宋" w:cs="仿宋"/>
          <w:b w:val="0"/>
          <w:bCs w:val="0"/>
          <w:color w:val="000000"/>
          <w:sz w:val="28"/>
          <w:szCs w:val="28"/>
          <w:highlight w:val="none"/>
        </w:rPr>
        <w:t>）被《信用中国》网站（www.creditchina.gov.cn）公示存在不良信用记录；</w:t>
      </w:r>
    </w:p>
    <w:p>
      <w:pPr>
        <w:pStyle w:val="12"/>
        <w:adjustRightInd w:val="0"/>
        <w:snapToGrid w:val="0"/>
        <w:spacing w:line="300" w:lineRule="auto"/>
        <w:ind w:firstLine="271" w:firstLineChars="1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w:t>
      </w:r>
      <w:r>
        <w:rPr>
          <w:rFonts w:hint="eastAsia" w:ascii="仿宋" w:hAnsi="仿宋" w:eastAsia="仿宋" w:cs="仿宋"/>
          <w:b w:val="0"/>
          <w:bCs w:val="0"/>
          <w:color w:val="000000"/>
          <w:sz w:val="28"/>
          <w:szCs w:val="28"/>
          <w:highlight w:val="none"/>
          <w:lang w:val="en-US" w:eastAsia="zh-CN"/>
        </w:rPr>
        <w:t>10</w:t>
      </w:r>
      <w:r>
        <w:rPr>
          <w:rFonts w:hint="eastAsia" w:ascii="仿宋" w:hAnsi="仿宋" w:eastAsia="仿宋" w:cs="仿宋"/>
          <w:b w:val="0"/>
          <w:bCs w:val="0"/>
          <w:color w:val="000000"/>
          <w:sz w:val="28"/>
          <w:szCs w:val="28"/>
          <w:highlight w:val="none"/>
        </w:rPr>
        <w:t>）本项目截止时间前的半年中，在</w:t>
      </w:r>
      <w:r>
        <w:rPr>
          <w:rFonts w:hint="eastAsia" w:ascii="仿宋" w:hAnsi="仿宋" w:eastAsia="仿宋" w:cs="仿宋"/>
          <w:b w:val="0"/>
          <w:bCs w:val="0"/>
          <w:color w:val="000000"/>
          <w:sz w:val="28"/>
          <w:szCs w:val="28"/>
          <w:highlight w:val="none"/>
          <w:lang w:val="en-US" w:eastAsia="zh-CN"/>
        </w:rPr>
        <w:t>询价</w:t>
      </w:r>
      <w:r>
        <w:rPr>
          <w:rFonts w:hint="eastAsia" w:ascii="仿宋" w:hAnsi="仿宋" w:eastAsia="仿宋" w:cs="仿宋"/>
          <w:b w:val="0"/>
          <w:bCs w:val="0"/>
          <w:color w:val="000000"/>
          <w:sz w:val="28"/>
          <w:szCs w:val="28"/>
          <w:highlight w:val="none"/>
        </w:rPr>
        <w:t>人组织的招标</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询价</w:t>
      </w:r>
      <w:r>
        <w:rPr>
          <w:rFonts w:hint="eastAsia" w:ascii="仿宋" w:hAnsi="仿宋" w:eastAsia="仿宋" w:cs="仿宋"/>
          <w:b w:val="0"/>
          <w:bCs w:val="0"/>
          <w:color w:val="000000"/>
          <w:sz w:val="28"/>
          <w:szCs w:val="28"/>
          <w:highlight w:val="none"/>
        </w:rPr>
        <w:t>活动中有被查实提供虚假材料的。</w:t>
      </w:r>
    </w:p>
    <w:p>
      <w:pPr>
        <w:pStyle w:val="12"/>
        <w:adjustRightInd w:val="0"/>
        <w:snapToGrid w:val="0"/>
        <w:spacing w:line="300" w:lineRule="auto"/>
        <w:ind w:firstLine="271" w:firstLineChars="100"/>
        <w:rPr>
          <w:rFonts w:hint="eastAsia" w:ascii="仿宋" w:hAnsi="仿宋" w:eastAsia="仿宋" w:cs="仿宋"/>
          <w:color w:val="000000"/>
          <w:sz w:val="28"/>
          <w:szCs w:val="28"/>
          <w:highlight w:val="none"/>
          <w:u w:val="none"/>
        </w:rPr>
      </w:pPr>
      <w:r>
        <w:rPr>
          <w:rFonts w:hint="eastAsia" w:ascii="仿宋" w:hAnsi="仿宋" w:eastAsia="仿宋" w:cs="仿宋"/>
          <w:b/>
          <w:bCs/>
          <w:color w:val="000000"/>
          <w:sz w:val="28"/>
          <w:szCs w:val="28"/>
          <w:highlight w:val="none"/>
        </w:rPr>
        <w:t xml:space="preserve"> </w:t>
      </w:r>
      <w:r>
        <w:rPr>
          <w:rFonts w:hint="eastAsia" w:ascii="仿宋" w:hAnsi="仿宋" w:eastAsia="仿宋" w:cs="仿宋"/>
          <w:color w:val="auto"/>
          <w:sz w:val="28"/>
          <w:szCs w:val="28"/>
          <w:highlight w:val="none"/>
        </w:rPr>
        <w:t>（11）本项目截止时间前的半年中，在询价人组织的招标、询价活动中有被查实提供虚假材料的。</w:t>
      </w:r>
    </w:p>
    <w:p>
      <w:pPr>
        <w:pStyle w:val="12"/>
        <w:adjustRightInd w:val="0"/>
        <w:snapToGrid w:val="0"/>
        <w:spacing w:line="300" w:lineRule="auto"/>
        <w:ind w:left="544" w:leftChars="1" w:hanging="542" w:hangingChars="200"/>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 xml:space="preserve">13. </w:t>
      </w:r>
      <w:r>
        <w:rPr>
          <w:rFonts w:hint="eastAsia" w:ascii="仿宋" w:hAnsi="仿宋" w:eastAsia="仿宋" w:cs="仿宋"/>
          <w:color w:val="000000"/>
          <w:kern w:val="0"/>
          <w:sz w:val="28"/>
          <w:szCs w:val="28"/>
          <w:lang w:val="en-US" w:eastAsia="zh-CN"/>
        </w:rPr>
        <w:t>不接受</w:t>
      </w:r>
      <w:r>
        <w:rPr>
          <w:rFonts w:hint="eastAsia" w:ascii="仿宋" w:hAnsi="仿宋" w:eastAsia="仿宋" w:cs="仿宋"/>
          <w:color w:val="000000"/>
          <w:kern w:val="0"/>
          <w:sz w:val="28"/>
          <w:szCs w:val="28"/>
        </w:rPr>
        <w:t>联合体报价</w:t>
      </w:r>
      <w:r>
        <w:rPr>
          <w:rFonts w:hint="eastAsia" w:ascii="仿宋" w:hAnsi="仿宋" w:eastAsia="仿宋" w:cs="仿宋"/>
          <w:color w:val="000000"/>
          <w:kern w:val="0"/>
          <w:sz w:val="28"/>
          <w:szCs w:val="28"/>
          <w:lang w:eastAsia="zh-CN"/>
        </w:rPr>
        <w:t>。</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14.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单位资格证明文件</w:t>
      </w:r>
    </w:p>
    <w:p>
      <w:pPr>
        <w:pStyle w:val="12"/>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14.1</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2"/>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14.2资格证明文件必须真实有效，复印件必须加盖单位印章。</w:t>
      </w:r>
    </w:p>
    <w:p>
      <w:pPr>
        <w:pStyle w:val="12"/>
        <w:adjustRightInd w:val="0"/>
        <w:snapToGrid w:val="0"/>
        <w:spacing w:line="300" w:lineRule="auto"/>
        <w:rPr>
          <w:rFonts w:hint="eastAsia" w:ascii="仿宋" w:hAnsi="仿宋" w:eastAsia="仿宋" w:cs="仿宋"/>
          <w:color w:val="000000"/>
          <w:sz w:val="28"/>
          <w:szCs w:val="28"/>
        </w:rPr>
      </w:pPr>
      <w:r>
        <w:rPr>
          <w:rFonts w:hint="eastAsia" w:ascii="仿宋" w:hAnsi="仿宋" w:eastAsia="仿宋" w:cs="仿宋"/>
          <w:color w:val="000000"/>
          <w:sz w:val="28"/>
          <w:szCs w:val="28"/>
        </w:rPr>
        <w:t>15. 报价有效期</w:t>
      </w:r>
    </w:p>
    <w:p>
      <w:pPr>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15.1询价响应文件应在</w:t>
      </w:r>
      <w:r>
        <w:rPr>
          <w:rFonts w:hint="eastAsia" w:ascii="仿宋" w:hAnsi="仿宋" w:eastAsia="仿宋" w:cs="仿宋"/>
          <w:color w:val="000000"/>
          <w:sz w:val="28"/>
          <w:szCs w:val="28"/>
          <w:lang w:val="en-US" w:eastAsia="zh-CN"/>
        </w:rPr>
        <w:t>响应文件递交截至</w:t>
      </w:r>
      <w:r>
        <w:rPr>
          <w:rFonts w:hint="eastAsia" w:ascii="仿宋" w:hAnsi="仿宋" w:eastAsia="仿宋" w:cs="仿宋"/>
          <w:color w:val="000000"/>
          <w:sz w:val="28"/>
          <w:szCs w:val="28"/>
        </w:rPr>
        <w:t>之日起</w:t>
      </w:r>
      <w:r>
        <w:rPr>
          <w:rFonts w:hint="eastAsia" w:ascii="仿宋" w:hAnsi="仿宋" w:eastAsia="仿宋" w:cs="仿宋"/>
          <w:color w:val="000000"/>
          <w:sz w:val="28"/>
          <w:szCs w:val="28"/>
          <w:u w:val="single"/>
        </w:rPr>
        <w:t>90</w:t>
      </w:r>
      <w:r>
        <w:rPr>
          <w:rFonts w:hint="eastAsia" w:ascii="仿宋" w:hAnsi="仿宋" w:eastAsia="仿宋" w:cs="仿宋"/>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color w:val="000000"/>
          <w:sz w:val="28"/>
          <w:szCs w:val="28"/>
        </w:rPr>
      </w:pPr>
      <w:r>
        <w:rPr>
          <w:rFonts w:hint="eastAsia" w:ascii="仿宋" w:hAnsi="仿宋" w:eastAsia="仿宋" w:cs="仿宋"/>
          <w:color w:val="000000"/>
          <w:sz w:val="28"/>
          <w:szCs w:val="28"/>
        </w:rPr>
        <w:t>15.2特殊情况下，</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人可于报价有效期期满之前，要求</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单位同意延长报价有效期，要求与答复均应为书面形式。</w:t>
      </w:r>
    </w:p>
    <w:p>
      <w:pPr>
        <w:autoSpaceDE w:val="0"/>
        <w:autoSpaceDN w:val="0"/>
        <w:adjustRightInd w:val="0"/>
        <w:snapToGrid w:val="0"/>
        <w:spacing w:line="300" w:lineRule="auto"/>
        <w:ind w:left="560" w:right="32"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16. 询价响应文件的数量和签署</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16.1 </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单位应编制询价响应文件一式</w:t>
      </w:r>
      <w:r>
        <w:rPr>
          <w:rFonts w:hint="eastAsia" w:ascii="仿宋" w:hAnsi="仿宋" w:eastAsia="仿宋" w:cs="仿宋"/>
          <w:color w:val="000000"/>
          <w:kern w:val="0"/>
          <w:sz w:val="28"/>
          <w:szCs w:val="28"/>
          <w:u w:val="single"/>
          <w:lang w:val="en-US" w:eastAsia="zh-CN"/>
        </w:rPr>
        <w:t>2</w:t>
      </w:r>
      <w:r>
        <w:rPr>
          <w:rFonts w:hint="eastAsia" w:ascii="仿宋" w:hAnsi="仿宋" w:eastAsia="仿宋" w:cs="仿宋"/>
          <w:color w:val="000000"/>
          <w:kern w:val="0"/>
          <w:sz w:val="28"/>
          <w:szCs w:val="28"/>
        </w:rPr>
        <w:t>份，其中正本一份和副本</w:t>
      </w:r>
      <w:r>
        <w:rPr>
          <w:rFonts w:hint="eastAsia" w:ascii="仿宋" w:hAnsi="仿宋" w:eastAsia="仿宋" w:cs="仿宋"/>
          <w:color w:val="000000"/>
          <w:kern w:val="0"/>
          <w:sz w:val="28"/>
          <w:szCs w:val="28"/>
          <w:u w:val="single"/>
          <w:lang w:val="en-US" w:eastAsia="zh-CN"/>
        </w:rPr>
        <w:t>各一</w:t>
      </w:r>
      <w:r>
        <w:rPr>
          <w:rFonts w:hint="eastAsia" w:ascii="仿宋" w:hAnsi="仿宋" w:eastAsia="仿宋" w:cs="仿宋"/>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42" w:hangingChars="200"/>
        <w:rPr>
          <w:rFonts w:hint="eastAsia" w:ascii="仿宋" w:hAnsi="仿宋" w:eastAsia="仿宋" w:cs="仿宋"/>
          <w:b/>
          <w:color w:val="000000"/>
          <w:sz w:val="28"/>
          <w:szCs w:val="28"/>
        </w:rPr>
      </w:pPr>
    </w:p>
    <w:p>
      <w:pPr>
        <w:autoSpaceDE w:val="0"/>
        <w:autoSpaceDN w:val="0"/>
        <w:adjustRightInd w:val="0"/>
        <w:snapToGrid w:val="0"/>
        <w:spacing w:line="300" w:lineRule="auto"/>
        <w:ind w:left="560" w:right="32" w:hanging="542" w:hangingChars="200"/>
        <w:rPr>
          <w:rFonts w:hint="eastAsia" w:ascii="仿宋" w:hAnsi="仿宋" w:eastAsia="仿宋" w:cs="仿宋"/>
          <w:b/>
          <w:color w:val="000000"/>
          <w:sz w:val="28"/>
          <w:szCs w:val="28"/>
        </w:rPr>
      </w:pPr>
      <w:r>
        <w:rPr>
          <w:rFonts w:hint="eastAsia" w:ascii="仿宋" w:hAnsi="仿宋" w:eastAsia="仿宋" w:cs="仿宋"/>
          <w:b/>
          <w:color w:val="000000"/>
          <w:sz w:val="28"/>
          <w:szCs w:val="28"/>
        </w:rPr>
        <w:t>四、询价响应文件的递交</w:t>
      </w:r>
    </w:p>
    <w:p>
      <w:pPr>
        <w:autoSpaceDE w:val="0"/>
        <w:autoSpaceDN w:val="0"/>
        <w:adjustRightInd w:val="0"/>
        <w:snapToGrid w:val="0"/>
        <w:spacing w:line="300" w:lineRule="auto"/>
        <w:ind w:left="560" w:right="32" w:hanging="542" w:hanging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 询价响应文件的密封和标记</w:t>
      </w:r>
    </w:p>
    <w:p>
      <w:pPr>
        <w:pStyle w:val="12"/>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17.1</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单位应将询价响应文件正本和副本用单独的信封密封，注明“正本”或“副本”字样。</w:t>
      </w:r>
    </w:p>
    <w:p>
      <w:pPr>
        <w:pStyle w:val="12"/>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17.2每一密封信封均应：</w:t>
      </w:r>
    </w:p>
    <w:p>
      <w:pPr>
        <w:pStyle w:val="12"/>
        <w:adjustRightInd w:val="0"/>
        <w:snapToGrid w:val="0"/>
        <w:spacing w:line="300" w:lineRule="auto"/>
        <w:ind w:left="1385" w:leftChars="343" w:hanging="696" w:hangingChars="25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（1）标明项目编号、项目名称，并注明“正本”或“副本”字样；</w:t>
      </w:r>
    </w:p>
    <w:p>
      <w:pPr>
        <w:pStyle w:val="12"/>
        <w:adjustRightInd w:val="0"/>
        <w:snapToGrid w:val="0"/>
        <w:spacing w:line="300" w:lineRule="auto"/>
        <w:ind w:left="1385" w:leftChars="343" w:hanging="696" w:hangingChars="25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（2）注明“于（递交询价响应文件截止时间）之前不准启封”的字样。</w:t>
      </w:r>
    </w:p>
    <w:p>
      <w:pPr>
        <w:pStyle w:val="12"/>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17.3如果信封未按本须知第17.1条和第17.2条要求密封的，</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人对误投或过早启封概不负责。</w:t>
      </w:r>
    </w:p>
    <w:p>
      <w:pPr>
        <w:pStyle w:val="12"/>
        <w:adjustRightInd w:val="0"/>
        <w:snapToGrid w:val="0"/>
        <w:spacing w:line="300" w:lineRule="auto"/>
        <w:ind w:left="630"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17.4询价响应文件未密封的或在递交截止时间后递交的，</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人将拒绝接收。</w:t>
      </w:r>
    </w:p>
    <w:p>
      <w:pPr>
        <w:tabs>
          <w:tab w:val="left" w:pos="8280"/>
        </w:tabs>
        <w:autoSpaceDE w:val="0"/>
        <w:autoSpaceDN w:val="0"/>
        <w:adjustRightInd w:val="0"/>
        <w:snapToGrid w:val="0"/>
        <w:spacing w:line="300" w:lineRule="auto"/>
        <w:ind w:left="560" w:right="32" w:hanging="542" w:hangingChars="200"/>
        <w:rPr>
          <w:rFonts w:hint="eastAsia" w:ascii="仿宋" w:hAnsi="仿宋" w:eastAsia="仿宋" w:cs="仿宋"/>
          <w:color w:val="000000"/>
          <w:sz w:val="28"/>
          <w:szCs w:val="28"/>
        </w:rPr>
      </w:pPr>
      <w:r>
        <w:rPr>
          <w:rFonts w:hint="eastAsia" w:ascii="仿宋" w:hAnsi="仿宋" w:eastAsia="仿宋" w:cs="仿宋"/>
          <w:color w:val="000000"/>
          <w:sz w:val="28"/>
          <w:szCs w:val="28"/>
        </w:rPr>
        <w:t>18. 询价响应文件递交截止时间</w:t>
      </w:r>
    </w:p>
    <w:p>
      <w:pPr>
        <w:pStyle w:val="12"/>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18.1</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人在《报价邀请函》中规定的地点和递交询价响应文件截止时间之前接收询价响应文件，超过截止时点后的询价响应文件将被拒绝。</w:t>
      </w:r>
    </w:p>
    <w:p>
      <w:pPr>
        <w:pStyle w:val="12"/>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18.2</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人可以通过修改询价文件自行决定酌情延长询价响应文件递交截止时间。在此情况下，</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人和</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单位受询价响应文件递交截止时间制约的所有权利和义务均应延长至新的截止期。</w:t>
      </w:r>
    </w:p>
    <w:p>
      <w:pPr>
        <w:pStyle w:val="12"/>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19. 询价响应文件的修改和撤回</w:t>
      </w:r>
    </w:p>
    <w:p>
      <w:pPr>
        <w:pStyle w:val="12"/>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19.1</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单位在递交询价响应文件截止时间前，可以对所递交的询价响应文件进行补充、修改或者撤回，并书面通知</w:t>
      </w: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19.2 </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单位在递交询价响应文件后，可以撤回其报价，但</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单位必须在规定的询价响应文件递交截止时间前以书面形式告知</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val="en-US" w:eastAsia="zh-CN"/>
        </w:rPr>
        <w:t>询价</w:t>
      </w:r>
      <w:r>
        <w:rPr>
          <w:rFonts w:hint="eastAsia" w:ascii="仿宋" w:hAnsi="仿宋" w:eastAsia="仿宋" w:cs="仿宋"/>
          <w:color w:val="000000"/>
          <w:sz w:val="28"/>
          <w:szCs w:val="28"/>
          <w:u w:val="single"/>
        </w:rPr>
        <w:t>人）</w:t>
      </w:r>
      <w:r>
        <w:rPr>
          <w:rFonts w:hint="eastAsia" w:ascii="仿宋" w:hAnsi="仿宋" w:eastAsia="仿宋" w:cs="仿宋"/>
          <w:color w:val="000000"/>
          <w:kern w:val="0"/>
          <w:sz w:val="28"/>
          <w:szCs w:val="28"/>
        </w:rPr>
        <w:t>。从询价响应文件递交截止时间至</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单位承诺的报价有效期内，</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单位不得撤回其报价。</w:t>
      </w:r>
    </w:p>
    <w:p>
      <w:pPr>
        <w:pStyle w:val="12"/>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19.3 </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单位所提交的询价响应文件在询价结束后，无论成交与否都不退还。</w:t>
      </w:r>
    </w:p>
    <w:p>
      <w:pPr>
        <w:pStyle w:val="12"/>
        <w:keepNext w:val="0"/>
        <w:keepLines w:val="0"/>
        <w:pageBreakBefore w:val="0"/>
        <w:widowControl w:val="0"/>
        <w:kinsoku/>
        <w:wordWrap/>
        <w:overflowPunct/>
        <w:topLinePunct w:val="0"/>
        <w:bidi w:val="0"/>
        <w:adjustRightInd w:val="0"/>
        <w:snapToGrid w:val="0"/>
        <w:spacing w:line="264" w:lineRule="auto"/>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五、评审</w:t>
      </w:r>
    </w:p>
    <w:p>
      <w:pPr>
        <w:pStyle w:val="12"/>
        <w:keepNext w:val="0"/>
        <w:keepLines w:val="0"/>
        <w:pageBreakBefore w:val="0"/>
        <w:widowControl w:val="0"/>
        <w:kinsoku/>
        <w:wordWrap/>
        <w:overflowPunct/>
        <w:topLinePunct w:val="0"/>
        <w:bidi w:val="0"/>
        <w:adjustRightInd w:val="0"/>
        <w:snapToGrid w:val="0"/>
        <w:spacing w:line="264"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sz w:val="28"/>
          <w:szCs w:val="28"/>
        </w:rPr>
        <w:t xml:space="preserve">20.1 </w:t>
      </w:r>
      <w:r>
        <w:rPr>
          <w:rFonts w:hint="eastAsia" w:ascii="仿宋" w:hAnsi="仿宋" w:eastAsia="仿宋" w:cs="仿宋"/>
          <w:color w:val="000000"/>
          <w:kern w:val="0"/>
          <w:sz w:val="28"/>
          <w:szCs w:val="28"/>
        </w:rPr>
        <w:t>评审由</w:t>
      </w:r>
      <w:r>
        <w:rPr>
          <w:rFonts w:hint="eastAsia" w:ascii="仿宋" w:hAnsi="仿宋" w:eastAsia="仿宋" w:cs="仿宋"/>
          <w:color w:val="000000"/>
          <w:sz w:val="28"/>
          <w:szCs w:val="28"/>
          <w:u w:val="single"/>
          <w:lang w:eastAsia="zh-CN"/>
        </w:rPr>
        <w:t>询价</w:t>
      </w:r>
      <w:r>
        <w:rPr>
          <w:rFonts w:hint="eastAsia" w:ascii="仿宋" w:hAnsi="仿宋" w:eastAsia="仿宋" w:cs="仿宋"/>
          <w:color w:val="000000"/>
          <w:sz w:val="28"/>
          <w:szCs w:val="28"/>
          <w:u w:val="single"/>
        </w:rPr>
        <w:t>人</w:t>
      </w:r>
      <w:r>
        <w:rPr>
          <w:rFonts w:hint="eastAsia" w:ascii="仿宋" w:hAnsi="仿宋" w:eastAsia="仿宋" w:cs="仿宋"/>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20.3询价小组依法根据询价文件的规定对询价响应文件进行评审,并据此推荐成交候选人。</w:t>
      </w:r>
    </w:p>
    <w:p>
      <w:pPr>
        <w:pStyle w:val="2"/>
        <w:rPr>
          <w:rFonts w:hint="eastAsia" w:ascii="仿宋" w:hAnsi="仿宋" w:eastAsia="仿宋" w:cs="仿宋"/>
          <w:sz w:val="28"/>
          <w:szCs w:val="28"/>
        </w:rPr>
      </w:pPr>
      <w:r>
        <w:rPr>
          <w:rFonts w:hint="eastAsia" w:ascii="仿宋" w:hAnsi="仿宋" w:eastAsia="仿宋" w:cs="仿宋"/>
          <w:sz w:val="28"/>
          <w:szCs w:val="28"/>
        </w:rPr>
        <w:t>20.4拆封询价响应文件时，出现下列情形之一的，不参与评审：</w:t>
      </w:r>
    </w:p>
    <w:p>
      <w:pPr>
        <w:pStyle w:val="2"/>
        <w:rPr>
          <w:rFonts w:hint="eastAsia" w:ascii="仿宋" w:hAnsi="仿宋" w:eastAsia="仿宋" w:cs="仿宋"/>
          <w:sz w:val="28"/>
          <w:szCs w:val="28"/>
        </w:rPr>
      </w:pPr>
      <w:r>
        <w:rPr>
          <w:rFonts w:hint="eastAsia" w:ascii="仿宋" w:hAnsi="仿宋" w:eastAsia="仿宋" w:cs="仿宋"/>
          <w:sz w:val="28"/>
          <w:szCs w:val="28"/>
        </w:rPr>
        <w:t>（1）响应文件没密封完整的，或封面未注明报价单位名称、项目名称、日期等项目信息的；</w:t>
      </w:r>
    </w:p>
    <w:p>
      <w:pPr>
        <w:pStyle w:val="2"/>
        <w:rPr>
          <w:rFonts w:hint="eastAsia" w:ascii="仿宋" w:hAnsi="仿宋" w:eastAsia="仿宋" w:cs="仿宋"/>
          <w:sz w:val="28"/>
          <w:szCs w:val="28"/>
        </w:rPr>
      </w:pPr>
      <w:r>
        <w:rPr>
          <w:rFonts w:hint="eastAsia" w:ascii="仿宋" w:hAnsi="仿宋" w:eastAsia="仿宋" w:cs="仿宋"/>
          <w:sz w:val="28"/>
          <w:szCs w:val="28"/>
        </w:rPr>
        <w:t>（2）响应文件中的法定代表人或授权代理人与报价响应文件登记表的信息不一致的。</w:t>
      </w:r>
    </w:p>
    <w:p>
      <w:pPr>
        <w:pStyle w:val="2"/>
        <w:rPr>
          <w:rFonts w:hint="eastAsia" w:ascii="仿宋" w:hAnsi="仿宋" w:eastAsia="仿宋" w:cs="仿宋"/>
          <w:sz w:val="28"/>
          <w:szCs w:val="28"/>
        </w:rPr>
      </w:pPr>
      <w:r>
        <w:rPr>
          <w:rFonts w:hint="eastAsia" w:ascii="仿宋" w:hAnsi="仿宋" w:eastAsia="仿宋" w:cs="仿宋"/>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21.1参加询价的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w:t>
      </w:r>
      <w:r>
        <w:rPr>
          <w:rFonts w:hint="eastAsia" w:ascii="仿宋" w:hAnsi="仿宋" w:eastAsia="仿宋" w:cs="仿宋"/>
          <w:color w:val="000000"/>
          <w:kern w:val="0"/>
          <w:sz w:val="28"/>
          <w:szCs w:val="28"/>
          <w:lang w:val="en-US" w:eastAsia="zh-CN"/>
        </w:rPr>
        <w:t>经自行报名</w:t>
      </w:r>
      <w:r>
        <w:rPr>
          <w:rFonts w:hint="eastAsia" w:ascii="仿宋" w:hAnsi="仿宋" w:eastAsia="仿宋" w:cs="仿宋"/>
          <w:color w:val="000000"/>
          <w:kern w:val="0"/>
          <w:sz w:val="28"/>
          <w:szCs w:val="28"/>
        </w:rPr>
        <w:t>产生。由询价小组对参加询价的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21.2在询价过程中对询价文件未能实质响应的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单位不足三家时，询价小组可以从其他符合相应资格条件的</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单位名单中补充；补充后仍不足三家或者没有可供补充的合格</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人可以从已选出的候选</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21.3 在询价过程中，响应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单位提交的澄清文件由响应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单位法人代表或授权代表签署后生效，响应</w:t>
      </w:r>
      <w:r>
        <w:rPr>
          <w:rFonts w:hint="eastAsia" w:ascii="仿宋" w:hAnsi="仿宋" w:eastAsia="仿宋" w:cs="仿宋"/>
          <w:color w:val="000000"/>
          <w:kern w:val="0"/>
          <w:sz w:val="28"/>
          <w:szCs w:val="28"/>
          <w:lang w:eastAsia="zh-CN"/>
        </w:rPr>
        <w:t>报价</w:t>
      </w:r>
      <w:r>
        <w:rPr>
          <w:rFonts w:hint="eastAsia" w:ascii="仿宋" w:hAnsi="仿宋" w:eastAsia="仿宋" w:cs="仿宋"/>
          <w:color w:val="000000"/>
          <w:kern w:val="0"/>
          <w:sz w:val="28"/>
          <w:szCs w:val="28"/>
        </w:rPr>
        <w:t>单位应受其约束。</w:t>
      </w:r>
    </w:p>
    <w:p>
      <w:pPr>
        <w:autoSpaceDE w:val="0"/>
        <w:autoSpaceDN w:val="0"/>
        <w:adjustRightInd w:val="0"/>
        <w:snapToGrid w:val="0"/>
        <w:spacing w:line="300" w:lineRule="auto"/>
        <w:ind w:left="630" w:right="32" w:hanging="610" w:hangingChars="225"/>
        <w:rPr>
          <w:rFonts w:hint="eastAsia" w:ascii="仿宋" w:hAnsi="仿宋" w:eastAsia="仿宋" w:cs="仿宋"/>
          <w:b/>
          <w:bCs/>
          <w:color w:val="000000"/>
          <w:kern w:val="0"/>
          <w:sz w:val="28"/>
          <w:szCs w:val="28"/>
          <w:u w:val="none"/>
        </w:rPr>
      </w:pPr>
      <w:r>
        <w:rPr>
          <w:rFonts w:hint="eastAsia" w:ascii="仿宋" w:hAnsi="仿宋" w:eastAsia="仿宋" w:cs="仿宋"/>
          <w:color w:val="000000"/>
          <w:kern w:val="0"/>
          <w:sz w:val="28"/>
          <w:szCs w:val="28"/>
        </w:rPr>
        <w:t xml:space="preserve">21.4  </w:t>
      </w:r>
      <w:r>
        <w:rPr>
          <w:rFonts w:hint="eastAsia" w:ascii="仿宋" w:hAnsi="仿宋" w:eastAsia="仿宋" w:cs="仿宋"/>
          <w:b w:val="0"/>
          <w:bCs w:val="0"/>
          <w:color w:val="000000"/>
          <w:kern w:val="0"/>
          <w:sz w:val="28"/>
          <w:szCs w:val="28"/>
        </w:rPr>
        <w:t>询价小组进行综合评议。对提供工程质量、服务均能满足询价文件规定最低要求的</w:t>
      </w:r>
      <w:r>
        <w:rPr>
          <w:rFonts w:hint="eastAsia" w:ascii="仿宋" w:hAnsi="仿宋" w:eastAsia="仿宋" w:cs="仿宋"/>
          <w:b w:val="0"/>
          <w:bCs w:val="0"/>
          <w:color w:val="000000"/>
          <w:kern w:val="0"/>
          <w:sz w:val="28"/>
          <w:szCs w:val="28"/>
          <w:lang w:eastAsia="zh-CN"/>
        </w:rPr>
        <w:t>报价</w:t>
      </w:r>
      <w:r>
        <w:rPr>
          <w:rFonts w:hint="eastAsia" w:ascii="仿宋" w:hAnsi="仿宋" w:eastAsia="仿宋" w:cs="仿宋"/>
          <w:b w:val="0"/>
          <w:bCs w:val="0"/>
          <w:color w:val="000000"/>
          <w:kern w:val="0"/>
          <w:sz w:val="28"/>
          <w:szCs w:val="28"/>
        </w:rPr>
        <w:t>单位归列为推荐成交的候选对象，</w:t>
      </w:r>
      <w:r>
        <w:rPr>
          <w:rFonts w:hint="eastAsia" w:ascii="仿宋" w:hAnsi="仿宋" w:eastAsia="仿宋" w:cs="仿宋"/>
          <w:b w:val="0"/>
          <w:bCs w:val="0"/>
          <w:color w:val="000000"/>
          <w:kern w:val="0"/>
          <w:sz w:val="28"/>
          <w:szCs w:val="28"/>
          <w:lang w:eastAsia="zh-CN"/>
        </w:rPr>
        <w:t>询价</w:t>
      </w:r>
      <w:r>
        <w:rPr>
          <w:rFonts w:hint="eastAsia" w:ascii="仿宋" w:hAnsi="仿宋" w:eastAsia="仿宋" w:cs="仿宋"/>
          <w:b w:val="0"/>
          <w:bCs w:val="0"/>
          <w:color w:val="000000"/>
          <w:kern w:val="0"/>
          <w:sz w:val="28"/>
          <w:szCs w:val="28"/>
        </w:rPr>
        <w:t>人依照候选</w:t>
      </w:r>
      <w:r>
        <w:rPr>
          <w:rFonts w:hint="eastAsia" w:ascii="仿宋" w:hAnsi="仿宋" w:eastAsia="仿宋" w:cs="仿宋"/>
          <w:b w:val="0"/>
          <w:bCs w:val="0"/>
          <w:color w:val="000000"/>
          <w:kern w:val="0"/>
          <w:sz w:val="28"/>
          <w:szCs w:val="28"/>
          <w:lang w:eastAsia="zh-CN"/>
        </w:rPr>
        <w:t>报价</w:t>
      </w:r>
      <w:r>
        <w:rPr>
          <w:rFonts w:hint="eastAsia" w:ascii="仿宋" w:hAnsi="仿宋" w:eastAsia="仿宋" w:cs="仿宋"/>
          <w:b w:val="0"/>
          <w:bCs w:val="0"/>
          <w:color w:val="000000"/>
          <w:kern w:val="0"/>
          <w:sz w:val="28"/>
          <w:szCs w:val="28"/>
        </w:rPr>
        <w:t>单位的报价顺序，以有效报价最低者确定为第一备选单位，以有效报价次低者为第二备选单位</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5"/>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大写金额与小写金额不一致的，以大写金额为准；</w:t>
      </w:r>
    </w:p>
    <w:p>
      <w:pPr>
        <w:keepNext w:val="0"/>
        <w:keepLines w:val="0"/>
        <w:pageBreakBefore w:val="0"/>
        <w:widowControl w:val="0"/>
        <w:numPr>
          <w:ilvl w:val="1"/>
          <w:numId w:val="5"/>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22.3超过最高限价的报价将被拒绝。</w:t>
      </w:r>
    </w:p>
    <w:p>
      <w:pPr>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六、确定承包人</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23.确定承包人原则</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23.1根据符合</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10" w:hangingChars="225"/>
        <w:rPr>
          <w:rFonts w:hint="eastAsia" w:ascii="仿宋" w:hAnsi="仿宋" w:eastAsia="仿宋" w:cs="仿宋"/>
          <w:color w:val="000000"/>
          <w:kern w:val="0"/>
          <w:sz w:val="28"/>
          <w:szCs w:val="28"/>
        </w:rPr>
      </w:pPr>
      <w:r>
        <w:rPr>
          <w:rFonts w:hint="eastAsia" w:ascii="仿宋" w:hAnsi="仿宋" w:eastAsia="仿宋" w:cs="仿宋"/>
          <w:color w:val="000000"/>
          <w:sz w:val="28"/>
          <w:szCs w:val="28"/>
        </w:rPr>
        <w:t>23.2承包人确定后，</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w:t>
      </w:r>
      <w:r>
        <w:rPr>
          <w:rFonts w:hint="eastAsia" w:ascii="仿宋" w:hAnsi="仿宋" w:eastAsia="仿宋" w:cs="仿宋"/>
          <w:color w:val="000000"/>
          <w:kern w:val="0"/>
          <w:sz w:val="28"/>
          <w:szCs w:val="28"/>
        </w:rPr>
        <w:t>向承包人发出《发包通知书》，</w:t>
      </w:r>
      <w:r>
        <w:rPr>
          <w:rFonts w:hint="eastAsia" w:ascii="仿宋" w:hAnsi="仿宋" w:eastAsia="仿宋" w:cs="仿宋"/>
          <w:color w:val="000000"/>
          <w:sz w:val="28"/>
          <w:szCs w:val="28"/>
        </w:rPr>
        <w:t>对承包人和</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人具有同等法律效力</w:t>
      </w:r>
      <w:r>
        <w:rPr>
          <w:rFonts w:hint="eastAsia" w:ascii="仿宋" w:hAnsi="仿宋" w:eastAsia="仿宋" w:cs="仿宋"/>
          <w:color w:val="000000"/>
          <w:kern w:val="0"/>
          <w:sz w:val="28"/>
          <w:szCs w:val="28"/>
        </w:rPr>
        <w:t>。</w:t>
      </w:r>
    </w:p>
    <w:p>
      <w:pPr>
        <w:pStyle w:val="12"/>
        <w:adjustRightInd w:val="0"/>
        <w:snapToGrid w:val="0"/>
        <w:spacing w:line="30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七、 合同的订立和履行</w:t>
      </w:r>
    </w:p>
    <w:p>
      <w:pPr>
        <w:autoSpaceDE w:val="0"/>
        <w:autoSpaceDN w:val="0"/>
        <w:adjustRightInd w:val="0"/>
        <w:snapToGrid w:val="0"/>
        <w:spacing w:line="300" w:lineRule="auto"/>
        <w:ind w:right="3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24. 合同的订立</w:t>
      </w:r>
    </w:p>
    <w:p>
      <w:pPr>
        <w:autoSpaceDE w:val="0"/>
        <w:autoSpaceDN w:val="0"/>
        <w:adjustRightInd w:val="0"/>
        <w:snapToGrid w:val="0"/>
        <w:spacing w:line="300" w:lineRule="auto"/>
        <w:ind w:left="700" w:right="32" w:hanging="678" w:hangingChars="250"/>
        <w:rPr>
          <w:rFonts w:hint="eastAsia" w:ascii="仿宋" w:hAnsi="仿宋" w:eastAsia="仿宋" w:cs="仿宋"/>
          <w:color w:val="000000"/>
          <w:sz w:val="28"/>
          <w:szCs w:val="28"/>
        </w:rPr>
      </w:pPr>
      <w:r>
        <w:rPr>
          <w:rFonts w:hint="eastAsia" w:ascii="仿宋" w:hAnsi="仿宋" w:eastAsia="仿宋" w:cs="仿宋"/>
          <w:color w:val="000000"/>
          <w:kern w:val="0"/>
          <w:sz w:val="28"/>
          <w:szCs w:val="28"/>
        </w:rPr>
        <w:t xml:space="preserve">24.1 </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人与成交、承包人自《发包通知书》发出之日起三十日内，按询价文件要求和承包人询价响应文件承诺签订承包合同，但</w:t>
      </w:r>
      <w:r>
        <w:rPr>
          <w:rFonts w:hint="eastAsia" w:ascii="仿宋" w:hAnsi="仿宋" w:eastAsia="仿宋" w:cs="仿宋"/>
          <w:color w:val="000000"/>
          <w:sz w:val="28"/>
          <w:szCs w:val="28"/>
        </w:rPr>
        <w:t>不得超出询价文件和承包人询价响应文件的范围、也不得再行订立背离合同实质性内容的其他协议。</w:t>
      </w:r>
      <w:r>
        <w:rPr>
          <w:rFonts w:hint="eastAsia" w:ascii="仿宋" w:hAnsi="仿宋" w:eastAsia="仿宋" w:cs="仿宋"/>
          <w:color w:val="000000"/>
          <w:sz w:val="28"/>
          <w:szCs w:val="28"/>
          <w:lang w:val="en-US" w:eastAsia="zh-CN"/>
        </w:rPr>
        <w:t>因</w:t>
      </w:r>
      <w:r>
        <w:rPr>
          <w:rFonts w:hint="eastAsia" w:ascii="仿宋" w:hAnsi="仿宋" w:eastAsia="仿宋" w:cs="仿宋"/>
          <w:color w:val="000000"/>
          <w:sz w:val="28"/>
          <w:szCs w:val="28"/>
          <w:highlight w:val="none"/>
        </w:rPr>
        <w:t>承包人原因导致未按规定时限签订合同的，</w:t>
      </w:r>
      <w:r>
        <w:rPr>
          <w:rFonts w:hint="eastAsia" w:ascii="仿宋" w:hAnsi="仿宋" w:eastAsia="仿宋" w:cs="仿宋"/>
          <w:color w:val="000000"/>
          <w:sz w:val="28"/>
          <w:szCs w:val="28"/>
          <w:highlight w:val="none"/>
          <w:lang w:val="en-US" w:eastAsia="zh-CN"/>
        </w:rPr>
        <w:t>发包人有权视为其自动放弃该项目承包资格</w:t>
      </w:r>
      <w:r>
        <w:rPr>
          <w:rFonts w:hint="eastAsia" w:ascii="仿宋" w:hAnsi="仿宋" w:eastAsia="仿宋" w:cs="仿宋"/>
          <w:color w:val="000000"/>
          <w:sz w:val="28"/>
          <w:szCs w:val="28"/>
          <w:highlight w:val="none"/>
        </w:rPr>
        <w:t>。</w:t>
      </w:r>
    </w:p>
    <w:p>
      <w:pPr>
        <w:adjustRightInd w:val="0"/>
        <w:snapToGrid w:val="0"/>
        <w:spacing w:line="300"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 合同的履行</w:t>
      </w:r>
    </w:p>
    <w:p>
      <w:pPr>
        <w:autoSpaceDE w:val="0"/>
        <w:autoSpaceDN w:val="0"/>
        <w:adjustRightInd w:val="0"/>
        <w:snapToGrid w:val="0"/>
        <w:spacing w:line="300" w:lineRule="auto"/>
        <w:ind w:left="700" w:right="32" w:hanging="678" w:hanging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25.1承包合同订立后，合同各方不得擅自变更、中止或者终止合同。承包合同需要变更的，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人应将有关合同变更内容，以书面形式报公司</w:t>
      </w:r>
      <w:r>
        <w:rPr>
          <w:rFonts w:hint="eastAsia" w:ascii="仿宋" w:hAnsi="仿宋" w:eastAsia="仿宋" w:cs="仿宋"/>
          <w:color w:val="000000"/>
          <w:kern w:val="0"/>
          <w:sz w:val="28"/>
          <w:szCs w:val="28"/>
          <w:lang w:eastAsia="zh-CN"/>
        </w:rPr>
        <w:t>招标办</w:t>
      </w:r>
      <w:r>
        <w:rPr>
          <w:rFonts w:hint="eastAsia" w:ascii="仿宋" w:hAnsi="仿宋" w:eastAsia="仿宋" w:cs="仿宋"/>
          <w:color w:val="000000"/>
          <w:kern w:val="0"/>
          <w:sz w:val="28"/>
          <w:szCs w:val="28"/>
        </w:rPr>
        <w:t>备案；因特殊情况需要中止或终止合同的，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人应将中止或终止合同的理由以及相应措施，以书面形式报公司</w:t>
      </w:r>
      <w:r>
        <w:rPr>
          <w:rFonts w:hint="eastAsia" w:ascii="仿宋" w:hAnsi="仿宋" w:eastAsia="仿宋" w:cs="仿宋"/>
          <w:color w:val="000000"/>
          <w:kern w:val="0"/>
          <w:sz w:val="28"/>
          <w:szCs w:val="28"/>
          <w:lang w:eastAsia="zh-CN"/>
        </w:rPr>
        <w:t>招标办</w:t>
      </w:r>
      <w:r>
        <w:rPr>
          <w:rFonts w:hint="eastAsia" w:ascii="仿宋" w:hAnsi="仿宋" w:eastAsia="仿宋" w:cs="仿宋"/>
          <w:color w:val="000000"/>
          <w:kern w:val="0"/>
          <w:sz w:val="28"/>
          <w:szCs w:val="28"/>
        </w:rPr>
        <w:t>。</w:t>
      </w:r>
    </w:p>
    <w:p>
      <w:pPr>
        <w:autoSpaceDE w:val="0"/>
        <w:autoSpaceDN w:val="0"/>
        <w:adjustRightInd w:val="0"/>
        <w:snapToGrid w:val="0"/>
        <w:spacing w:line="300" w:lineRule="auto"/>
        <w:ind w:left="700" w:right="32" w:hanging="678" w:hanging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25.2 承包人因不可抗力或者自身原因不能履行承包合同的，</w:t>
      </w:r>
      <w:r>
        <w:rPr>
          <w:rFonts w:hint="eastAsia" w:ascii="仿宋" w:hAnsi="仿宋" w:eastAsia="仿宋" w:cs="仿宋"/>
          <w:color w:val="000000"/>
          <w:kern w:val="0"/>
          <w:sz w:val="28"/>
          <w:szCs w:val="28"/>
          <w:lang w:eastAsia="zh-CN"/>
        </w:rPr>
        <w:t>询价</w:t>
      </w:r>
      <w:r>
        <w:rPr>
          <w:rFonts w:hint="eastAsia" w:ascii="仿宋" w:hAnsi="仿宋" w:eastAsia="仿宋" w:cs="仿宋"/>
          <w:color w:val="000000"/>
          <w:kern w:val="0"/>
          <w:sz w:val="28"/>
          <w:szCs w:val="28"/>
        </w:rPr>
        <w:t>人</w:t>
      </w:r>
      <w:r>
        <w:rPr>
          <w:rFonts w:hint="eastAsia" w:ascii="仿宋" w:hAnsi="仿宋" w:eastAsia="仿宋" w:cs="仿宋"/>
          <w:color w:val="000000"/>
          <w:sz w:val="28"/>
          <w:szCs w:val="28"/>
        </w:rPr>
        <w:t>可以与排位在承包人之后第一位的成交候选</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单位签订承包</w:t>
      </w:r>
      <w:r>
        <w:rPr>
          <w:rFonts w:hint="eastAsia" w:ascii="仿宋" w:hAnsi="仿宋" w:eastAsia="仿宋" w:cs="仿宋"/>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 w:hAnsi="仿宋" w:eastAsia="仿宋" w:cs="仿宋"/>
          <w:color w:val="000000"/>
          <w:sz w:val="28"/>
          <w:szCs w:val="28"/>
        </w:rPr>
        <w:t>26. 如果</w:t>
      </w:r>
      <w:r>
        <w:rPr>
          <w:rFonts w:hint="eastAsia" w:ascii="仿宋" w:hAnsi="仿宋" w:eastAsia="仿宋" w:cs="仿宋"/>
          <w:color w:val="000000"/>
          <w:sz w:val="28"/>
          <w:szCs w:val="28"/>
          <w:lang w:eastAsia="zh-CN"/>
        </w:rPr>
        <w:t>报价</w:t>
      </w:r>
      <w:r>
        <w:rPr>
          <w:rFonts w:hint="eastAsia" w:ascii="仿宋" w:hAnsi="仿宋" w:eastAsia="仿宋" w:cs="仿宋"/>
          <w:color w:val="000000"/>
          <w:sz w:val="28"/>
          <w:szCs w:val="28"/>
        </w:rPr>
        <w:t>人认为询价文件或询价过程或询价结果使其权益受到损害的，可向</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人提出书面质疑。</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人应在规定时间内给与答复。</w:t>
      </w:r>
    </w:p>
    <w:p>
      <w:pPr>
        <w:pStyle w:val="4"/>
        <w:rPr>
          <w:rFonts w:hint="eastAsia" w:ascii="仿宋" w:hAnsi="仿宋" w:eastAsia="仿宋" w:cs="仿宋_GB2312"/>
          <w:color w:val="000000"/>
        </w:rPr>
      </w:pPr>
      <w:bookmarkStart w:id="0" w:name="_Toc247085739"/>
      <w:bookmarkStart w:id="1" w:name="_Toc144974548"/>
      <w:bookmarkStart w:id="2" w:name="_Toc371433002"/>
      <w:bookmarkStart w:id="3" w:name="_Toc152045581"/>
      <w:bookmarkStart w:id="4" w:name="_Toc152042358"/>
      <w:bookmarkStart w:id="5" w:name="_Toc179632599"/>
    </w:p>
    <w:p>
      <w:pPr>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4"/>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hint="eastAsia" w:ascii="仿宋" w:hAnsi="仿宋" w:eastAsia="仿宋" w:cs="仿宋_GB2312"/>
          <w:bCs/>
          <w:color w:val="000000"/>
          <w:sz w:val="28"/>
          <w:szCs w:val="28"/>
          <w:u w:val="single"/>
        </w:rPr>
      </w:pPr>
      <w:r>
        <w:rPr>
          <w:rFonts w:hint="eastAsia" w:ascii="仿宋" w:hAnsi="仿宋" w:eastAsia="仿宋" w:cs="仿宋_GB2312"/>
          <w:bCs/>
          <w:color w:val="000000"/>
          <w:sz w:val="28"/>
          <w:szCs w:val="28"/>
          <w:u w:val="single"/>
          <w:lang w:val="en-US" w:eastAsia="zh-CN"/>
        </w:rPr>
        <w:t>广州市净水有限公司大坦沙分公司三期高压风机电机保养项目（第二次）</w:t>
      </w:r>
      <w:r>
        <w:rPr>
          <w:rFonts w:hint="eastAsia" w:ascii="仿宋" w:hAnsi="仿宋" w:eastAsia="仿宋" w:cs="仿宋_GB2312"/>
          <w:bCs/>
          <w:color w:val="000000"/>
          <w:sz w:val="28"/>
          <w:szCs w:val="28"/>
          <w:u w:val="single"/>
        </w:rPr>
        <w:t xml:space="preserve"> </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21"/>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hint="eastAsia" w:ascii="仿宋" w:hAnsi="仿宋" w:eastAsia="仿宋" w:cs="仿宋_GB2312"/>
          <w:b w:val="0"/>
          <w:bCs w:val="0"/>
          <w:sz w:val="28"/>
          <w:szCs w:val="28"/>
          <w:lang w:val="en-US" w:eastAsia="zh-CN"/>
        </w:rPr>
      </w:pPr>
      <w:r>
        <w:rPr>
          <w:rFonts w:hint="eastAsia" w:ascii="仿宋" w:hAnsi="仿宋" w:eastAsia="仿宋"/>
          <w:sz w:val="24"/>
        </w:rPr>
        <w:t>项目名称:</w:t>
      </w:r>
      <w:r>
        <w:rPr>
          <w:rFonts w:hint="eastAsia" w:ascii="仿宋" w:hAnsi="仿宋" w:eastAsia="仿宋"/>
          <w:sz w:val="28"/>
          <w:szCs w:val="28"/>
          <w:lang w:val="en-US" w:eastAsia="zh-CN"/>
        </w:rPr>
        <w:t>广州市净水有限公司</w:t>
      </w:r>
      <w:r>
        <w:rPr>
          <w:rFonts w:hint="eastAsia" w:ascii="仿宋" w:hAnsi="仿宋" w:eastAsia="仿宋" w:cs="仿宋_GB2312"/>
          <w:b w:val="0"/>
          <w:bCs w:val="0"/>
          <w:sz w:val="28"/>
          <w:szCs w:val="28"/>
          <w:lang w:val="en-US" w:eastAsia="zh-CN"/>
        </w:rPr>
        <w:t>大坦沙分公司三期高压风机电机保养项目（第</w:t>
      </w:r>
    </w:p>
    <w:p>
      <w:pPr>
        <w:spacing w:line="360" w:lineRule="auto"/>
        <w:ind w:left="1155" w:hanging="1355" w:hangingChars="500"/>
        <w:rPr>
          <w:rFonts w:ascii="仿宋" w:hAnsi="仿宋" w:eastAsia="仿宋"/>
          <w:sz w:val="24"/>
        </w:rPr>
      </w:pPr>
      <w:r>
        <w:rPr>
          <w:rFonts w:hint="eastAsia" w:ascii="仿宋" w:hAnsi="仿宋" w:eastAsia="仿宋" w:cs="仿宋_GB2312"/>
          <w:b w:val="0"/>
          <w:bCs w:val="0"/>
          <w:sz w:val="28"/>
          <w:szCs w:val="28"/>
          <w:lang w:val="en-US" w:eastAsia="zh-CN"/>
        </w:rPr>
        <w:t>二次）</w:t>
      </w:r>
      <w:r>
        <w:rPr>
          <w:rFonts w:hint="eastAsia" w:ascii="仿宋" w:hAnsi="仿宋" w:eastAsia="仿宋"/>
          <w:sz w:val="24"/>
        </w:rPr>
        <w:t xml:space="preserve">                             </w:t>
      </w:r>
    </w:p>
    <w:tbl>
      <w:tblPr>
        <w:tblStyle w:val="21"/>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宋体" w:hAnsi="宋体" w:eastAsia="宋体" w:cs="宋体"/>
                <w:color w:val="00000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kern w:val="2"/>
                <w:sz w:val="24"/>
                <w:szCs w:val="24"/>
                <w:lang w:val="en-US" w:eastAsia="zh-CN" w:bidi="ar-SA"/>
              </w:rPr>
            </w:pPr>
            <w:r>
              <w:rPr>
                <w:rFonts w:hint="eastAsia" w:ascii="宋体" w:hAnsi="宋体" w:eastAsia="宋体" w:cs="宋体"/>
                <w:sz w:val="24"/>
                <w:szCs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原</w:t>
            </w:r>
            <w:r>
              <w:rPr>
                <w:rFonts w:hint="eastAsia" w:ascii="宋体" w:hAnsi="宋体" w:eastAsia="宋体" w:cs="宋体"/>
                <w:sz w:val="24"/>
                <w:szCs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eastAsia="宋体" w:cs="宋体"/>
                <w:color w:val="000000"/>
                <w:sz w:val="24"/>
                <w:szCs w:val="24"/>
              </w:rPr>
              <w:t>响应承诺书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6"/>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hint="eastAsia" w:ascii="仿宋" w:hAnsi="仿宋" w:eastAsia="仿宋" w:cs="仿宋"/>
          <w:kern w:val="0"/>
          <w:sz w:val="32"/>
          <w:szCs w:val="32"/>
        </w:rPr>
      </w:pPr>
      <w:r>
        <w:rPr>
          <w:rFonts w:hint="eastAsia" w:ascii="仿宋" w:hAnsi="仿宋" w:eastAsia="仿宋" w:cs="仿宋"/>
          <w:kern w:val="0"/>
          <w:sz w:val="32"/>
          <w:szCs w:val="32"/>
        </w:rPr>
        <w:t>广净（</w:t>
      </w:r>
      <w:r>
        <w:rPr>
          <w:rFonts w:hint="eastAsia" w:ascii="仿宋" w:hAnsi="仿宋" w:eastAsia="仿宋" w:cs="仿宋"/>
          <w:kern w:val="0"/>
          <w:sz w:val="32"/>
          <w:szCs w:val="32"/>
          <w:lang w:val="en-US" w:eastAsia="zh-CN"/>
        </w:rPr>
        <w:t>非公招询</w:t>
      </w:r>
      <w:r>
        <w:rPr>
          <w:rFonts w:hint="eastAsia" w:ascii="仿宋" w:hAnsi="仿宋" w:eastAsia="仿宋" w:cs="仿宋"/>
          <w:kern w:val="0"/>
          <w:sz w:val="32"/>
          <w:szCs w:val="32"/>
        </w:rPr>
        <w:t>）字 [20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 第 [×××] 号</w:t>
      </w:r>
    </w:p>
    <w:p>
      <w:pPr>
        <w:autoSpaceDE w:val="0"/>
        <w:autoSpaceDN w:val="0"/>
        <w:adjustRightInd w:val="0"/>
        <w:spacing w:after="300"/>
        <w:jc w:val="left"/>
        <w:rPr>
          <w:rFonts w:hint="eastAsia" w:ascii="仿宋" w:hAnsi="仿宋" w:eastAsia="仿宋" w:cs="仿宋"/>
          <w:kern w:val="0"/>
          <w:sz w:val="32"/>
          <w:szCs w:val="32"/>
        </w:rPr>
      </w:pPr>
      <w:r>
        <w:rPr>
          <w:rFonts w:hint="eastAsia" w:ascii="仿宋" w:hAnsi="仿宋" w:eastAsia="仿宋" w:cs="仿宋"/>
          <w:kern w:val="0"/>
          <w:sz w:val="32"/>
          <w:szCs w:val="32"/>
        </w:rPr>
        <w:t>承包单位(全称):</w:t>
      </w:r>
    </w:p>
    <w:p>
      <w:pPr>
        <w:autoSpaceDE w:val="0"/>
        <w:autoSpaceDN w:val="0"/>
        <w:adjustRightInd w:val="0"/>
        <w:spacing w:after="300" w:line="500" w:lineRule="atLeast"/>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hint="eastAsia" w:ascii="仿宋" w:hAnsi="仿宋" w:eastAsia="仿宋" w:cs="仿宋"/>
          <w:kern w:val="0"/>
          <w:sz w:val="32"/>
          <w:szCs w:val="32"/>
        </w:rPr>
      </w:pPr>
      <w:r>
        <w:rPr>
          <w:rFonts w:hint="eastAsia" w:ascii="仿宋" w:hAnsi="仿宋" w:eastAsia="仿宋" w:cs="仿宋"/>
          <w:kern w:val="0"/>
          <w:sz w:val="32"/>
          <w:szCs w:val="32"/>
        </w:rPr>
        <w:t>其中：</w:t>
      </w:r>
    </w:p>
    <w:p>
      <w:pPr>
        <w:autoSpaceDE w:val="0"/>
        <w:autoSpaceDN w:val="0"/>
        <w:adjustRightInd w:val="0"/>
        <w:spacing w:after="5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项目负责人姓名： </w:t>
      </w:r>
    </w:p>
    <w:p>
      <w:pPr>
        <w:autoSpaceDE w:val="0"/>
        <w:autoSpaceDN w:val="0"/>
        <w:adjustRightInd w:val="0"/>
        <w:spacing w:before="600" w:after="200"/>
        <w:ind w:left="5760"/>
        <w:jc w:val="left"/>
        <w:rPr>
          <w:rFonts w:hint="eastAsia" w:ascii="仿宋" w:hAnsi="仿宋" w:eastAsia="仿宋" w:cs="仿宋"/>
          <w:kern w:val="0"/>
          <w:sz w:val="32"/>
          <w:szCs w:val="32"/>
        </w:rPr>
      </w:pPr>
      <w:r>
        <w:rPr>
          <w:rFonts w:hint="eastAsia" w:ascii="仿宋" w:hAnsi="仿宋" w:eastAsia="仿宋" w:cs="仿宋"/>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3" w:type="default"/>
          <w:footerReference r:id="rId5" w:type="default"/>
          <w:headerReference r:id="rId4" w:type="even"/>
          <w:pgSz w:w="11906" w:h="16838"/>
          <w:pgMar w:top="1701" w:right="1531" w:bottom="1701" w:left="1531" w:header="851" w:footer="1418" w:gutter="0"/>
          <w:pgNumType w:fmt="numberInDash"/>
          <w:cols w:space="425" w:num="1"/>
          <w:docGrid w:type="linesAndChars" w:linePitch="289" w:charSpace="-1844"/>
        </w:sectPr>
      </w:pPr>
      <w:r>
        <w:rPr>
          <w:rFonts w:hint="eastAsia" w:ascii="仿宋" w:hAnsi="仿宋" w:eastAsia="仿宋" w:cs="仿宋"/>
          <w:kern w:val="0"/>
          <w:sz w:val="32"/>
          <w:szCs w:val="32"/>
        </w:rPr>
        <w:t xml:space="preserve">                                        年  月  日</w:t>
      </w:r>
    </w:p>
    <w:p>
      <w:pPr>
        <w:pStyle w:val="12"/>
        <w:snapToGrid w:val="0"/>
        <w:spacing w:line="300" w:lineRule="auto"/>
        <w:jc w:val="center"/>
        <w:rPr>
          <w:rFonts w:hint="eastAsia" w:ascii="仿宋_GB2312" w:hAnsi="仿宋_GB2312" w:eastAsia="仿宋_GB2312" w:cs="仿宋_GB2312"/>
          <w:b/>
          <w:color w:val="000000"/>
          <w:sz w:val="28"/>
          <w:szCs w:val="28"/>
          <w:lang w:val="zh-CN" w:eastAsia="zh-CN"/>
        </w:rPr>
      </w:pPr>
      <w:r>
        <w:rPr>
          <w:rFonts w:hint="eastAsia" w:ascii="仿宋_GB2312" w:hAnsi="仿宋_GB2312" w:eastAsia="仿宋_GB2312" w:cs="仿宋_GB2312"/>
          <w:b/>
          <w:color w:val="000000"/>
          <w:sz w:val="28"/>
          <w:szCs w:val="28"/>
          <w:lang w:val="zh-CN" w:eastAsia="zh-CN"/>
        </w:rPr>
        <w:t>第四部分合同书格式</w:t>
      </w:r>
    </w:p>
    <w:p>
      <w:pPr>
        <w:ind w:firstLine="6746" w:firstLineChars="3200"/>
        <w:rPr>
          <w:rFonts w:hint="eastAsia" w:ascii="仿宋_GB2312" w:hAnsi="仿宋_GB2312" w:eastAsia="宋体" w:cs="仿宋_GB2312"/>
          <w:bCs/>
          <w:sz w:val="28"/>
          <w:szCs w:val="28"/>
          <w:lang w:val="en-US" w:eastAsia="zh-CN"/>
        </w:rPr>
      </w:pPr>
      <w:r>
        <w:rPr>
          <w:rFonts w:hint="eastAsia" w:ascii="宋体" w:hAnsi="宋体"/>
          <w:b/>
          <w:szCs w:val="21"/>
        </w:rPr>
        <w:t>202</w:t>
      </w:r>
      <w:r>
        <w:rPr>
          <w:rFonts w:hint="eastAsia" w:ascii="宋体" w:hAnsi="宋体"/>
          <w:b/>
          <w:szCs w:val="21"/>
          <w:lang w:val="en-US" w:eastAsia="zh-CN"/>
        </w:rPr>
        <w:t>1</w:t>
      </w:r>
      <w:r>
        <w:rPr>
          <w:rFonts w:hint="eastAsia" w:ascii="宋体" w:hAnsi="宋体"/>
          <w:b/>
          <w:szCs w:val="21"/>
        </w:rPr>
        <w:t>年</w:t>
      </w:r>
      <w:r>
        <w:rPr>
          <w:rFonts w:hint="eastAsia" w:ascii="宋体" w:hAnsi="宋体"/>
          <w:b/>
          <w:szCs w:val="21"/>
          <w:lang w:val="en-US" w:eastAsia="zh-CN"/>
        </w:rPr>
        <w:t>8</w:t>
      </w:r>
      <w:r>
        <w:rPr>
          <w:rFonts w:hint="eastAsia" w:ascii="宋体" w:hAnsi="宋体"/>
          <w:b/>
          <w:szCs w:val="21"/>
        </w:rPr>
        <w:t>月</w:t>
      </w:r>
      <w:r>
        <w:rPr>
          <w:rFonts w:hint="eastAsia" w:ascii="宋体" w:hAnsi="宋体"/>
          <w:b/>
          <w:szCs w:val="21"/>
          <w:lang w:val="en-US" w:eastAsia="zh-CN"/>
        </w:rPr>
        <w:t>修订</w:t>
      </w:r>
    </w:p>
    <w:p>
      <w:pPr>
        <w:rPr>
          <w:rFonts w:ascii="仿宋_GB2312" w:hAnsi="仿宋_GB2312" w:eastAsia="仿宋_GB2312" w:cs="仿宋_GB2312"/>
          <w:bCs/>
          <w:sz w:val="28"/>
          <w:szCs w:val="28"/>
        </w:rPr>
      </w:pPr>
    </w:p>
    <w:p>
      <w:pPr>
        <w:spacing w:line="400" w:lineRule="atLeast"/>
        <w:rPr>
          <w:rFonts w:ascii="Cambria" w:hAnsi="Cambria" w:eastAsia="仿宋_GB2312" w:cs="仿宋_GB2312"/>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w:t>
      </w:r>
    </w:p>
    <w:p>
      <w:pPr>
        <w:spacing w:line="400" w:lineRule="atLeast"/>
        <w:jc w:val="center"/>
        <w:rPr>
          <w:rFonts w:ascii="宋体" w:hAnsi="宋体"/>
          <w:b/>
          <w:sz w:val="28"/>
        </w:rPr>
      </w:pPr>
    </w:p>
    <w:p>
      <w:pPr>
        <w:pStyle w:val="7"/>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项目名称:</w:t>
      </w:r>
      <w:r>
        <w:rPr>
          <w:rFonts w:hint="eastAsia" w:ascii="宋体" w:hAnsi="宋体" w:cs="宋体"/>
          <w:b/>
          <w:sz w:val="30"/>
          <w:szCs w:val="30"/>
          <w:lang w:val="en-US" w:eastAsia="zh-CN"/>
        </w:rPr>
        <w:t>广州市净水有限公司</w:t>
      </w:r>
      <w:r>
        <w:rPr>
          <w:rFonts w:hint="eastAsia" w:ascii="宋体" w:hAnsi="宋体" w:cs="宋体"/>
          <w:b/>
          <w:sz w:val="30"/>
          <w:szCs w:val="30"/>
        </w:rPr>
        <w:t>大坦沙分公司三期高压风机电机保养</w:t>
      </w: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项目</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beforeLines="30" w:line="384" w:lineRule="auto"/>
        <w:ind w:left="210" w:leftChars="100" w:firstLine="600" w:firstLineChars="250"/>
        <w:rPr>
          <w:rFonts w:hint="eastAsia" w:ascii="宋体" w:hAnsi="宋体" w:cs="宋体"/>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rPr>
        <w:t xml:space="preserve">（以下简称“乙方”）就 </w:t>
      </w:r>
      <w:r>
        <w:rPr>
          <w:rFonts w:hint="eastAsia" w:ascii="宋体" w:hAnsi="宋体" w:cs="宋体"/>
          <w:sz w:val="24"/>
          <w:u w:val="single"/>
          <w:lang w:eastAsia="zh-CN"/>
        </w:rPr>
        <w:t>大坦沙分公司三期高压风机电机保养</w:t>
      </w:r>
      <w:r>
        <w:rPr>
          <w:rFonts w:hint="eastAsia" w:ascii="宋体" w:hAnsi="宋体" w:cs="宋体"/>
          <w:sz w:val="24"/>
          <w:u w:val="single"/>
          <w:lang w:val="en-US" w:eastAsia="zh-CN"/>
        </w:rPr>
        <w:t xml:space="preserve"> </w:t>
      </w:r>
      <w:r>
        <w:rPr>
          <w:rFonts w:hint="eastAsia" w:ascii="宋体" w:hAnsi="宋体" w:cs="宋体"/>
          <w:sz w:val="24"/>
        </w:rPr>
        <w:t>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val="en-US" w:eastAsia="zh-CN"/>
        </w:rPr>
        <w:t>广州市净水有限公司</w:t>
      </w:r>
      <w:r>
        <w:rPr>
          <w:rFonts w:hint="eastAsia" w:ascii="宋体" w:hAnsi="宋体" w:cs="宋体"/>
          <w:sz w:val="24"/>
          <w:u w:val="single"/>
          <w:lang w:eastAsia="zh-CN"/>
        </w:rPr>
        <w:t>大坦沙分公司三期高压风机电机保养项目</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大坦沙分公司三期鼓风机房</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val="en-US" w:eastAsia="zh-CN"/>
        </w:rPr>
        <w:t>鼓风机电机维护保养</w:t>
      </w:r>
      <w:r>
        <w:rPr>
          <w:rFonts w:hint="eastAsia" w:ascii="宋体" w:hAnsi="宋体" w:cs="宋体"/>
          <w:sz w:val="24"/>
          <w:u w:val="single"/>
        </w:rPr>
        <w:t xml:space="preserve">      。</w:t>
      </w:r>
    </w:p>
    <w:p>
      <w:pPr>
        <w:spacing w:line="384" w:lineRule="auto"/>
        <w:ind w:firstLine="480" w:firstLineChars="200"/>
        <w:rPr>
          <w:rFonts w:hint="default" w:ascii="宋体" w:hAnsi="宋体" w:eastAsia="宋体" w:cs="宋体"/>
          <w:sz w:val="24"/>
          <w:lang w:val="en-US" w:eastAsia="zh-CN"/>
        </w:rPr>
      </w:pPr>
      <w:r>
        <w:rPr>
          <w:rFonts w:hint="eastAsia" w:ascii="宋体" w:hAnsi="宋体" w:cs="宋体"/>
          <w:sz w:val="24"/>
        </w:rPr>
        <w:t>2.4项目承包范围：包括提供所有需要的材料、机械、人工、设施、完成合同约定的工作和服务。按照甲方审核同意的方案所包括的实施范围和内容进行施工并在质量保修期内承担项目质量保修责任。</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w:t>
      </w:r>
      <w:r>
        <w:rPr>
          <w:rFonts w:hint="eastAsia" w:ascii="宋体" w:hAnsi="宋体" w:cs="宋体"/>
          <w:sz w:val="24"/>
          <w:highlight w:val="none"/>
          <w:lang w:val="en-US" w:eastAsia="zh-CN"/>
        </w:rPr>
        <w:t>详见附件报价单</w:t>
      </w:r>
      <w:r>
        <w:rPr>
          <w:rFonts w:hint="eastAsia" w:ascii="宋体" w:hAnsi="宋体" w:cs="宋体"/>
          <w:sz w:val="24"/>
          <w:highlight w:val="none"/>
        </w:rPr>
        <w:t>）</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1）</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eastAsia="zh-CN"/>
        </w:rPr>
        <w:t>…</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60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30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w:t>
      </w:r>
      <w:r>
        <w:rPr>
          <w:rFonts w:hint="eastAsia" w:ascii="宋体" w:hAnsi="宋体" w:cs="宋体"/>
          <w:bCs/>
          <w:sz w:val="24"/>
          <w:u w:val="single"/>
          <w:lang w:val="en-US" w:eastAsia="zh-CN"/>
        </w:rPr>
        <w:t>000</w:t>
      </w:r>
      <w:r>
        <w:rPr>
          <w:rFonts w:ascii="宋体" w:hAnsi="宋体" w:cs="宋体"/>
          <w:bCs/>
          <w:sz w:val="24"/>
          <w:u w:val="single"/>
        </w:rPr>
        <w:t>元</w:t>
      </w:r>
      <w:r>
        <w:rPr>
          <w:rFonts w:ascii="宋体" w:hAnsi="宋体" w:cs="宋体"/>
          <w:bCs/>
          <w:sz w:val="24"/>
        </w:rPr>
        <w:t>，超过_</w:t>
      </w:r>
      <w:r>
        <w:rPr>
          <w:rFonts w:hint="eastAsia" w:ascii="宋体" w:hAnsi="宋体" w:cs="宋体"/>
          <w:bCs/>
          <w:sz w:val="24"/>
          <w:u w:val="single"/>
          <w:lang w:val="en-US" w:eastAsia="zh-CN"/>
        </w:rPr>
        <w:t>30</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topLinePunct/>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5.6乙方不得随意更换项目负责人</w:t>
      </w:r>
      <w:r>
        <w:rPr>
          <w:rFonts w:hint="eastAsia" w:ascii="宋体" w:hAnsi="宋体" w:eastAsia="宋体" w:cs="宋体"/>
          <w:sz w:val="24"/>
          <w:szCs w:val="24"/>
          <w:lang w:val="en-US" w:eastAsia="zh-CN"/>
        </w:rPr>
        <w:t>中的</w:t>
      </w:r>
      <w:r>
        <w:rPr>
          <w:rFonts w:hint="eastAsia" w:ascii="宋体" w:hAnsi="宋体" w:eastAsia="宋体" w:cs="宋体"/>
          <w:sz w:val="24"/>
          <w:szCs w:val="24"/>
        </w:rPr>
        <w:t>相关人员，如确须更换，应提前征得甲方同意。如有违反，甲方有权解除合同并要求乙方支付</w:t>
      </w:r>
      <w:r>
        <w:rPr>
          <w:rFonts w:hint="eastAsia" w:ascii="宋体" w:hAnsi="宋体" w:eastAsia="宋体" w:cs="宋体"/>
          <w:sz w:val="24"/>
          <w:szCs w:val="24"/>
          <w:u w:val="single"/>
          <w:lang w:val="en-US" w:eastAsia="zh-CN"/>
        </w:rPr>
        <w:t>1000</w:t>
      </w:r>
      <w:r>
        <w:rPr>
          <w:rFonts w:hint="eastAsia" w:ascii="宋体" w:hAnsi="宋体" w:eastAsia="宋体" w:cs="宋体"/>
          <w:sz w:val="24"/>
          <w:szCs w:val="24"/>
          <w:u w:val="single"/>
        </w:rPr>
        <w:t>元/人次</w:t>
      </w:r>
      <w:r>
        <w:rPr>
          <w:rFonts w:hint="eastAsia" w:ascii="宋体" w:hAnsi="宋体" w:eastAsia="宋体" w:cs="宋体"/>
          <w:sz w:val="24"/>
          <w:szCs w:val="24"/>
        </w:rPr>
        <w:t>作为违约金，以及赔偿由此造成的一切损失(包含质量安全事故、工期延误、增加投资等)。</w:t>
      </w:r>
      <w:r>
        <w:rPr>
          <w:rFonts w:hint="eastAsia" w:ascii="宋体" w:hAnsi="宋体" w:eastAsia="宋体" w:cs="宋体"/>
          <w:sz w:val="24"/>
          <w:szCs w:val="24"/>
          <w:lang w:val="en-US" w:eastAsia="zh-CN"/>
        </w:rPr>
        <w:t xml:space="preserve"> </w:t>
      </w:r>
    </w:p>
    <w:p>
      <w:pPr>
        <w:topLinePunct/>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5.7施工过程中，项目负责人应驻场管理，否则甲方有权要求乙方支付违约</w:t>
      </w:r>
      <w:r>
        <w:rPr>
          <w:rFonts w:hint="eastAsia" w:ascii="宋体" w:hAnsi="宋体" w:eastAsia="宋体" w:cs="宋体"/>
          <w:sz w:val="24"/>
          <w:szCs w:val="24"/>
          <w:u w:val="single"/>
          <w:lang w:val="en-US" w:eastAsia="zh-CN"/>
        </w:rPr>
        <w:t xml:space="preserve"> 1000元/天</w:t>
      </w:r>
      <w:r>
        <w:rPr>
          <w:rFonts w:hint="eastAsia" w:ascii="宋体" w:hAnsi="宋体" w:eastAsia="宋体" w:cs="宋体"/>
          <w:sz w:val="24"/>
          <w:szCs w:val="24"/>
          <w:lang w:val="en-US" w:eastAsia="zh-CN"/>
        </w:rPr>
        <w:t>，因此造成损失的，按实际发生额赔偿。</w:t>
      </w:r>
    </w:p>
    <w:p>
      <w:pPr>
        <w:pStyle w:val="2"/>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5.9</w:t>
      </w:r>
      <w:r>
        <w:rPr>
          <w:rFonts w:hint="eastAsia" w:ascii="宋体" w:hAnsi="宋体" w:eastAsia="宋体" w:cs="宋体"/>
          <w:sz w:val="24"/>
          <w:szCs w:val="24"/>
        </w:rPr>
        <w:t>在合同有效期内，若乙方发生不诚信行为情形的，乙方自愿接受甲方按</w:t>
      </w:r>
      <w:r>
        <w:rPr>
          <w:rFonts w:hint="eastAsia" w:ascii="宋体" w:hAnsi="宋体" w:eastAsia="宋体" w:cs="宋体"/>
          <w:sz w:val="24"/>
          <w:szCs w:val="24"/>
          <w:lang w:eastAsia="zh-CN"/>
        </w:rPr>
        <w:t>《广州市净水有限公司经营建设项目参建企业不诚信行为管理办法》</w:t>
      </w:r>
      <w:r>
        <w:rPr>
          <w:rFonts w:hint="eastAsia" w:ascii="宋体" w:hAnsi="宋体" w:eastAsia="宋体" w:cs="宋体"/>
          <w:sz w:val="24"/>
          <w:szCs w:val="24"/>
        </w:rPr>
        <w:t>处理</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具体处理标准详见附件</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（3）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w:t>
      </w:r>
      <w:r>
        <w:rPr>
          <w:rFonts w:hint="eastAsia" w:hAnsi="宋体" w:cs="宋体"/>
          <w:sz w:val="24"/>
          <w:szCs w:val="24"/>
          <w:u w:val="single"/>
          <w:lang w:val="en-US" w:eastAsia="zh-CN"/>
        </w:rPr>
        <w:t>30</w:t>
      </w:r>
      <w:r>
        <w:rPr>
          <w:rFonts w:hAnsi="宋体" w:cs="宋体"/>
          <w:sz w:val="24"/>
          <w:szCs w:val="24"/>
          <w:u w:val="single"/>
        </w:rPr>
        <w:t xml:space="preserve">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XXX</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w:t>
      </w:r>
      <w:r>
        <w:rPr>
          <w:rFonts w:hint="eastAsia" w:hAnsi="宋体" w:cs="宋体"/>
          <w:sz w:val="24"/>
          <w:szCs w:val="24"/>
          <w:u w:val="single"/>
        </w:rPr>
        <w:t>格</w:t>
      </w:r>
      <w:r>
        <w:rPr>
          <w:rFonts w:hint="eastAsia" w:ascii="宋体" w:hAnsi="宋体" w:cs="宋体"/>
          <w:sz w:val="24"/>
          <w:u w:val="single"/>
          <w:lang w:val="en-US" w:eastAsia="zh-CN"/>
        </w:rPr>
        <w:t>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w:t>
      </w:r>
      <w:r>
        <w:rPr>
          <w:rFonts w:hint="eastAsia" w:ascii="宋体" w:hAnsi="宋体" w:cs="宋体"/>
          <w:sz w:val="24"/>
          <w:u w:val="single"/>
          <w:lang w:val="en-US" w:eastAsia="zh-CN"/>
        </w:rPr>
        <w:t>30</w:t>
      </w:r>
      <w:r>
        <w:rPr>
          <w:rFonts w:ascii="宋体" w:hAnsi="宋体" w:cs="宋体"/>
          <w:sz w:val="24"/>
          <w:u w:val="single"/>
        </w:rPr>
        <w:t xml:space="preserve">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w:t>
      </w:r>
      <w:r>
        <w:rPr>
          <w:rFonts w:hint="eastAsia" w:hAnsi="宋体" w:cs="宋体"/>
          <w:sz w:val="24"/>
          <w:u w:val="single"/>
          <w:lang w:val="en-US" w:eastAsia="zh-CN"/>
        </w:rPr>
        <w:t>30</w:t>
      </w:r>
      <w:r>
        <w:rPr>
          <w:rFonts w:hAnsi="宋体" w:cs="宋体"/>
          <w:sz w:val="24"/>
          <w:u w:val="single"/>
        </w:rPr>
        <w:t xml:space="preserve">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广州市净水有限公司大坦沙分公司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8"/>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8"/>
        <w:spacing w:before="0" w:beforeAutospacing="0" w:after="0" w:afterAutospacing="0" w:line="360" w:lineRule="auto"/>
        <w:ind w:firstLine="480"/>
      </w:pPr>
      <w:r>
        <w:rPr>
          <w:rFonts w:hint="eastAsia"/>
        </w:rPr>
        <w:t>（1）符合甲方要求（详见附件7保函格式）的银行独立保函，</w:t>
      </w:r>
    </w:p>
    <w:p>
      <w:pPr>
        <w:pStyle w:val="18"/>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8"/>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宋体" w:hAnsi="宋体" w:eastAsia="宋体" w:cs="宋体"/>
          <w:bCs/>
          <w:sz w:val="24"/>
          <w:bdr w:val="single" w:color="auto" w:sz="4" w:space="0"/>
          <w:lang w:val="en-US" w:eastAsia="zh-CN"/>
        </w:rPr>
      </w:pPr>
      <w:r>
        <w:rPr>
          <w:rFonts w:hAnsi="宋体" w:cs="宋体"/>
          <w:sz w:val="24"/>
        </w:rPr>
        <w:t>8.6</w:t>
      </w:r>
      <w:r>
        <w:rPr>
          <w:rFonts w:hint="eastAsia" w:ascii="宋体" w:hAnsi="宋体" w:eastAsia="宋体" w:cs="宋体"/>
          <w:sz w:val="24"/>
        </w:rPr>
        <w:t xml:space="preserve">付款方式： </w:t>
      </w:r>
      <w:r>
        <w:rPr>
          <w:rFonts w:hint="eastAsia" w:ascii="宋体" w:hAnsi="宋体" w:eastAsia="宋体" w:cs="宋体"/>
          <w:sz w:val="24"/>
        </w:rPr>
        <w:sym w:font="Wingdings" w:char="00FE"/>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r>
        <w:rPr>
          <w:rFonts w:hint="eastAsia" w:ascii="宋体" w:hAnsi="宋体" w:eastAsia="宋体" w:cs="宋体"/>
          <w:sz w:val="24"/>
          <w:lang w:eastAsia="zh-CN"/>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pStyle w:val="2"/>
        <w:ind w:firstLine="480" w:firstLineChars="200"/>
        <w:rPr>
          <w:rFonts w:hint="eastAsia" w:ascii="宋体" w:hAnsi="宋体" w:eastAsia="宋体" w:cs="宋体"/>
          <w:u w:val="single"/>
          <w:lang w:val="en-US" w:eastAsia="zh-CN"/>
        </w:rPr>
      </w:pPr>
      <w:r>
        <w:rPr>
          <w:rFonts w:hint="eastAsia" w:ascii="宋体" w:hAnsi="宋体" w:eastAsia="宋体" w:cs="宋体"/>
          <w:lang w:val="en-US" w:eastAsia="zh-CN"/>
        </w:rPr>
        <w:t>9.4</w:t>
      </w:r>
      <w:r>
        <w:rPr>
          <w:rFonts w:hint="eastAsia" w:ascii="宋体" w:hAnsi="宋体" w:eastAsia="宋体" w:cs="宋体"/>
        </w:rPr>
        <w:t>本合同竣工验收结算单位为</w:t>
      </w:r>
      <w:r>
        <w:rPr>
          <w:rFonts w:hint="eastAsia" w:ascii="宋体" w:hAnsi="宋体" w:eastAsia="宋体" w:cs="宋体"/>
          <w:u w:val="single"/>
          <w:lang w:eastAsia="zh-CN"/>
        </w:rPr>
        <w:t>：</w:t>
      </w:r>
      <w:r>
        <w:rPr>
          <w:rFonts w:hint="eastAsia" w:hAnsi="宋体" w:eastAsia="宋体" w:cs="宋体"/>
          <w:u w:val="single"/>
          <w:lang w:val="en-US" w:eastAsia="zh-CN"/>
        </w:rPr>
        <w:t>广州市净水有限公司大坦沙分公司</w:t>
      </w:r>
    </w:p>
    <w:p>
      <w:pPr>
        <w:numPr>
          <w:ilvl w:val="0"/>
          <w:numId w:val="7"/>
        </w:numPr>
        <w:spacing w:before="120" w:afterLines="50" w:line="384" w:lineRule="auto"/>
        <w:ind w:firstLine="482" w:firstLineChars="200"/>
        <w:jc w:val="left"/>
        <w:rPr>
          <w:rFonts w:ascii="宋体" w:hAnsi="宋体" w:cs="宋体"/>
          <w:b/>
          <w:bCs/>
          <w:sz w:val="24"/>
        </w:rPr>
      </w:pPr>
      <w:bookmarkStart w:id="6" w:name="_Toc474245220"/>
      <w:bookmarkStart w:id="7" w:name="_Toc520190034"/>
      <w:bookmarkStart w:id="8" w:name="_Toc518992994"/>
      <w:r>
        <w:rPr>
          <w:rFonts w:hint="eastAsia" w:ascii="宋体" w:hAnsi="宋体" w:cs="宋体"/>
          <w:b/>
          <w:bCs/>
          <w:sz w:val="24"/>
        </w:rPr>
        <w:t>质量保证</w:t>
      </w:r>
      <w:bookmarkEnd w:id="6"/>
      <w:bookmarkEnd w:id="7"/>
      <w:bookmarkEnd w:id="8"/>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1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9" w:name="_Toc183666531"/>
      <w:bookmarkStart w:id="10" w:name="_Toc107446862"/>
      <w:bookmarkStart w:id="11" w:name="_Toc518993000"/>
      <w:bookmarkStart w:id="12" w:name="_Toc474245226"/>
      <w:bookmarkStart w:id="13" w:name="_Toc306350467"/>
      <w:bookmarkStart w:id="14" w:name="_Toc520190040"/>
      <w:bookmarkStart w:id="15" w:name="_Toc19692"/>
      <w:bookmarkStart w:id="16" w:name="_Toc107447255"/>
      <w:r>
        <w:rPr>
          <w:rFonts w:hint="eastAsia" w:ascii="宋体" w:hAnsi="宋体" w:cs="宋体"/>
          <w:b/>
          <w:bCs/>
          <w:sz w:val="24"/>
        </w:rPr>
        <w:t>第十一条不可抗力</w:t>
      </w:r>
      <w:bookmarkEnd w:id="9"/>
      <w:bookmarkEnd w:id="10"/>
      <w:bookmarkEnd w:id="11"/>
      <w:bookmarkEnd w:id="12"/>
      <w:bookmarkEnd w:id="13"/>
      <w:bookmarkEnd w:id="14"/>
      <w:bookmarkEnd w:id="15"/>
      <w:bookmarkEnd w:id="16"/>
    </w:p>
    <w:p>
      <w:pPr>
        <w:widowControl/>
        <w:autoSpaceDE w:val="0"/>
        <w:autoSpaceDN w:val="0"/>
        <w:adjustRightInd w:val="0"/>
        <w:spacing w:line="384" w:lineRule="auto"/>
        <w:ind w:firstLine="480" w:firstLineChars="200"/>
        <w:rPr>
          <w:rFonts w:ascii="宋体" w:hAnsi="宋体" w:cs="宋体"/>
          <w:bCs/>
          <w:sz w:val="24"/>
        </w:rPr>
      </w:pPr>
      <w:bookmarkStart w:id="17" w:name="_Toc306350468"/>
      <w:bookmarkStart w:id="18" w:name="_Toc183666532"/>
      <w:bookmarkStart w:id="19"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0" w:name="_Toc107447257"/>
      <w:bookmarkStart w:id="21" w:name="_Toc520190041"/>
      <w:bookmarkStart w:id="22" w:name="_Toc118172294"/>
      <w:bookmarkStart w:id="23" w:name="_Toc474245227"/>
      <w:bookmarkStart w:id="24" w:name="_Toc107446864"/>
      <w:bookmarkStart w:id="25" w:name="_Toc51899300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7"/>
      <w:bookmarkEnd w:id="18"/>
      <w:bookmarkEnd w:id="19"/>
      <w:bookmarkEnd w:id="20"/>
      <w:bookmarkEnd w:id="21"/>
      <w:bookmarkEnd w:id="22"/>
      <w:bookmarkEnd w:id="23"/>
      <w:bookmarkEnd w:id="24"/>
      <w:bookmarkEnd w:id="25"/>
    </w:p>
    <w:p>
      <w:pPr>
        <w:spacing w:line="384" w:lineRule="auto"/>
        <w:ind w:firstLine="482"/>
        <w:rPr>
          <w:rFonts w:ascii="宋体" w:hAnsi="宋体" w:cs="宋体"/>
          <w:bCs/>
          <w:sz w:val="24"/>
        </w:rPr>
      </w:pPr>
      <w:bookmarkStart w:id="26" w:name="_Toc183666533"/>
      <w:bookmarkStart w:id="27"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6"/>
      <w:bookmarkEnd w:id="27"/>
      <w:bookmarkStart w:id="28" w:name="_Toc518993003"/>
      <w:bookmarkStart w:id="29" w:name="_Toc474245229"/>
      <w:bookmarkStart w:id="30"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31" w:name="_Toc107447264"/>
      <w:bookmarkStart w:id="32" w:name="_Toc107446871"/>
      <w:r>
        <w:rPr>
          <w:rFonts w:hint="eastAsia" w:ascii="宋体" w:hAnsi="宋体" w:cs="宋体"/>
          <w:b/>
          <w:bCs/>
          <w:sz w:val="24"/>
        </w:rPr>
        <w:t>合同生效及其他</w:t>
      </w:r>
      <w:bookmarkEnd w:id="28"/>
      <w:bookmarkEnd w:id="29"/>
      <w:bookmarkEnd w:id="30"/>
      <w:bookmarkEnd w:id="31"/>
      <w:bookmarkEnd w:id="32"/>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w:t>
      </w:r>
      <w:r>
        <w:rPr>
          <w:rFonts w:hint="eastAsia" w:ascii="宋体" w:hAnsi="宋体" w:cs="宋体"/>
          <w:sz w:val="24"/>
        </w:rPr>
        <w:t>份，其中：甲方</w:t>
      </w:r>
      <w:r>
        <w:rPr>
          <w:rFonts w:hint="eastAsia" w:ascii="宋体" w:hAnsi="宋体" w:cs="宋体"/>
          <w:sz w:val="24"/>
          <w:u w:val="single"/>
          <w:lang w:val="en-US" w:eastAsia="zh-CN"/>
        </w:rPr>
        <w:t xml:space="preserve">   </w:t>
      </w:r>
      <w:r>
        <w:rPr>
          <w:rFonts w:hint="eastAsia" w:ascii="宋体" w:hAnsi="宋体" w:cs="宋体"/>
          <w:sz w:val="24"/>
        </w:rPr>
        <w:t>份，乙方</w:t>
      </w:r>
      <w:r>
        <w:rPr>
          <w:rFonts w:hint="eastAsia" w:ascii="宋体" w:hAnsi="宋体" w:cs="宋体"/>
          <w:sz w:val="24"/>
          <w:u w:val="single"/>
          <w:lang w:val="en-US" w:eastAsia="zh-CN"/>
        </w:rPr>
        <w:t xml:space="preserve">   </w:t>
      </w:r>
      <w:r>
        <w:rPr>
          <w:rFonts w:hint="eastAsia" w:ascii="宋体" w:hAnsi="宋体" w:cs="宋体"/>
          <w:sz w:val="24"/>
        </w:rPr>
        <w:t>份。</w:t>
      </w:r>
    </w:p>
    <w:p>
      <w:pPr>
        <w:spacing w:line="384" w:lineRule="auto"/>
        <w:ind w:firstLine="480"/>
        <w:rPr>
          <w:rFonts w:hint="default" w:ascii="宋体" w:hAnsi="宋体" w:cs="宋体"/>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numPr>
          <w:ilvl w:val="0"/>
          <w:numId w:val="0"/>
        </w:numPr>
        <w:spacing w:line="46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numPr>
          <w:ilvl w:val="0"/>
          <w:numId w:val="0"/>
        </w:numPr>
        <w:spacing w:line="460" w:lineRule="exact"/>
        <w:ind w:firstLine="480" w:firstLineChars="200"/>
        <w:rPr>
          <w:rFonts w:hint="default" w:eastAsia="宋体"/>
          <w:lang w:val="en-US" w:eastAsia="zh-CN"/>
        </w:rPr>
      </w:pPr>
      <w:r>
        <w:rPr>
          <w:rFonts w:hint="eastAsia"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4.防疫</w:t>
      </w:r>
      <w:r>
        <w:rPr>
          <w:rFonts w:hint="eastAsia" w:ascii="宋体" w:hAnsi="宋体" w:eastAsia="宋体" w:cs="宋体"/>
          <w:color w:val="auto"/>
          <w:sz w:val="24"/>
          <w:szCs w:val="24"/>
          <w:highlight w:val="none"/>
        </w:rPr>
        <w:t>管理协议书</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5</w:t>
      </w:r>
      <w:r>
        <w:rPr>
          <w:rFonts w:ascii="宋体" w:hAnsi="宋体" w:cs="宋体"/>
          <w:sz w:val="24"/>
        </w:rPr>
        <w:t>.</w:t>
      </w:r>
      <w:r>
        <w:rPr>
          <w:rFonts w:hint="eastAsia" w:ascii="宋体" w:hAnsi="宋体" w:cs="宋体"/>
          <w:sz w:val="24"/>
          <w:lang w:val="en-US" w:eastAsia="zh-CN"/>
        </w:rPr>
        <w:t>营运场所施工安全协议书</w:t>
      </w:r>
    </w:p>
    <w:p>
      <w:pPr>
        <w:spacing w:line="384" w:lineRule="auto"/>
        <w:rPr>
          <w:rFonts w:hint="eastAsia" w:ascii="宋体" w:hAnsi="宋体" w:cs="宋体"/>
          <w:sz w:val="24"/>
          <w:lang w:val="en-US" w:eastAsia="zh-CN"/>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报价</w:t>
      </w:r>
      <w:r>
        <w:rPr>
          <w:rFonts w:hint="eastAsia" w:ascii="宋体" w:hAnsi="宋体" w:cs="宋体"/>
          <w:sz w:val="24"/>
          <w:lang w:val="en-US" w:eastAsia="zh-CN"/>
        </w:rPr>
        <w:t>单</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7</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r>
        <w:rPr>
          <w:rFonts w:hint="eastAsia" w:ascii="宋体" w:hAnsi="宋体" w:eastAsia="宋体" w:cs="宋体"/>
          <w:b w:val="0"/>
          <w:bCs w:val="0"/>
          <w:sz w:val="24"/>
        </w:rPr>
        <w:t xml:space="preserve">      </w:t>
      </w: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b/>
          <w:bCs/>
          <w:szCs w:val="21"/>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33" w:name="_Toc389815339"/>
      <w:bookmarkStart w:id="34" w:name="_Toc387080836"/>
      <w:bookmarkStart w:id="35" w:name="_Toc389815031"/>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u w:val="single"/>
          <w:lang w:val="en-US" w:eastAsia="zh-CN"/>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lang w:val="en-US" w:eastAsia="zh-CN"/>
        </w:rPr>
        <w:t xml:space="preserve">  大坦沙分公司三期高压风机电机保养项目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hint="eastAsia" w:ascii="宋体" w:hAnsi="宋体"/>
          <w:sz w:val="24"/>
        </w:rPr>
      </w:pPr>
      <w:r>
        <w:rPr>
          <w:rFonts w:hint="eastAsia" w:ascii="宋体" w:hAnsi="宋体"/>
          <w:sz w:val="24"/>
        </w:rPr>
        <w:t>（七）甲方工作人员不得接受乙方给予或赠送的干股或红利。</w:t>
      </w:r>
    </w:p>
    <w:p>
      <w:pPr>
        <w:spacing w:line="360" w:lineRule="auto"/>
        <w:ind w:left="15" w:leftChars="7" w:firstLine="480" w:firstLineChars="200"/>
        <w:rPr>
          <w:rFonts w:hint="eastAsia" w:ascii="宋体" w:hAnsi="宋体"/>
          <w:sz w:val="24"/>
        </w:rPr>
      </w:pPr>
      <w:r>
        <w:rPr>
          <w:rFonts w:hint="eastAsia" w:ascii="宋体" w:hAnsi="宋体"/>
          <w:sz w:val="24"/>
          <w:lang w:val="en-US" w:eastAsia="zh-CN"/>
        </w:rPr>
        <w:t>(八）不得存在其他违反廉洁规定的行为。</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3"/>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hint="eastAsia" w:ascii="宋体" w:hAnsi="宋体"/>
          <w:sz w:val="24"/>
        </w:rPr>
      </w:pPr>
      <w:r>
        <w:rPr>
          <w:rFonts w:hint="eastAsia" w:ascii="宋体" w:hAnsi="宋体"/>
          <w:sz w:val="24"/>
        </w:rPr>
        <w:t>（七）乙方不得向甲方工作人员提供干股或红利。</w:t>
      </w:r>
    </w:p>
    <w:p>
      <w:pPr>
        <w:spacing w:line="360" w:lineRule="auto"/>
        <w:ind w:firstLine="480" w:firstLineChars="200"/>
        <w:rPr>
          <w:rFonts w:hint="eastAsia" w:ascii="宋体" w:hAnsi="宋体"/>
          <w:sz w:val="24"/>
        </w:rPr>
      </w:pPr>
      <w:r>
        <w:rPr>
          <w:rFonts w:hint="eastAsia" w:ascii="宋体" w:hAnsi="宋体"/>
          <w:sz w:val="24"/>
          <w:lang w:val="en-US" w:eastAsia="zh-CN"/>
        </w:rPr>
        <w:t>(八）不得存在其他违反廉洁规定的行为。</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1、扣除主合同的全部履约保证金；</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2、解除主合同；</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3、追究乙方其他违约责任；</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4、根据甲方的有关规章制度，在一定时间内暂停乙方参与甲方及下属单位所有项目的交易资格；</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5、根据甲方的有关规章制度，将乙方清退出甲方相关企业库；</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6、根据甲方上级单位、行政主管部门的意见、决定执行；</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乙方无条件接受甲方的处理决定并承担给甲方造成的损失，全额返还通过不正当手段获取的非法所得，并承担相应的法律责任。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大坦沙分公司三期高压风机电机保养项目+（合同编号）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hint="eastAsia" w:ascii="宋体" w:hAnsi="宋体"/>
          <w:sz w:val="24"/>
        </w:rPr>
        <w:t>本协议甲方、乙方双方执持数量与主合同一致</w:t>
      </w:r>
      <w:r>
        <w:rPr>
          <w:rFonts w:ascii="宋体" w:hAnsi="宋体"/>
          <w:sz w:val="24"/>
        </w:rPr>
        <w:t>。</w:t>
      </w: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5"/>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hint="eastAsia" w:ascii="宋体" w:hAnsi="宋体"/>
          <w:sz w:val="24"/>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 年 月 日</w:t>
      </w: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pStyle w:val="7"/>
        <w:rPr>
          <w:rFonts w:hint="eastAsia" w:ascii="宋体" w:hAnsi="宋体"/>
          <w:sz w:val="24"/>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《广州市净水有限公司经营建设项目参建企业不诚信行为管理办法》</w:t>
      </w:r>
      <w:r>
        <w:rPr>
          <w:rFonts w:hint="eastAsia" w:ascii="仿宋_GB2312" w:hAnsi="仿宋_GB2312" w:eastAsia="仿宋_GB2312" w:cs="仿宋_GB2312"/>
          <w:color w:val="000000"/>
          <w:sz w:val="24"/>
          <w:szCs w:val="24"/>
          <w:highlight w:val="none"/>
          <w:lang w:eastAsia="zh-CN"/>
        </w:rPr>
        <w:t>。</w:t>
      </w:r>
    </w:p>
    <w:p>
      <w:pPr>
        <w:spacing w:line="360" w:lineRule="auto"/>
        <w:rPr>
          <w:rFonts w:ascii="宋体" w:hAnsi="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pStyle w:val="7"/>
        <w:rPr>
          <w:rFonts w:ascii="宋体" w:hAnsi="宋体" w:cs="宋体"/>
          <w:b/>
          <w:sz w:val="24"/>
        </w:rPr>
      </w:pPr>
    </w:p>
    <w:p>
      <w:pPr>
        <w:pStyle w:val="7"/>
        <w:rPr>
          <w:rFonts w:ascii="宋体" w:hAnsi="宋体" w:cs="宋体"/>
          <w:b/>
          <w:sz w:val="24"/>
        </w:rPr>
      </w:pPr>
    </w:p>
    <w:p>
      <w:pPr>
        <w:pStyle w:val="7"/>
        <w:rPr>
          <w:rFonts w:ascii="宋体" w:hAnsi="宋体" w:cs="宋体"/>
          <w:b/>
          <w:sz w:val="24"/>
        </w:rPr>
      </w:pPr>
    </w:p>
    <w:p>
      <w:pPr>
        <w:pStyle w:val="7"/>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560" w:lineRule="exact"/>
        <w:ind w:firstLine="120" w:firstLineChars="50"/>
        <w:rPr>
          <w:rFonts w:ascii="仿宋_GB2312" w:eastAsia="仿宋_GB2312"/>
          <w:b/>
          <w:sz w:val="28"/>
          <w:szCs w:val="28"/>
        </w:rPr>
      </w:pPr>
      <w:r>
        <w:rPr>
          <w:rFonts w:hint="eastAsia" w:ascii="仿宋_GB2312" w:hAnsi="宋体" w:eastAsia="仿宋_GB2312"/>
          <w:b/>
          <w:sz w:val="24"/>
        </w:rPr>
        <w:t>附件</w:t>
      </w:r>
      <w:r>
        <w:rPr>
          <w:rFonts w:hint="eastAsia" w:ascii="仿宋_GB2312" w:hAnsi="宋体" w:eastAsia="仿宋_GB2312"/>
          <w:b/>
          <w:sz w:val="24"/>
          <w:lang w:val="en-US" w:eastAsia="zh-CN"/>
        </w:rPr>
        <w:t>4</w:t>
      </w:r>
      <w:r>
        <w:rPr>
          <w:rFonts w:hint="eastAsia" w:ascii="仿宋_GB2312" w:hAnsi="宋体" w:eastAsia="仿宋_GB2312"/>
          <w:b/>
          <w:sz w:val="24"/>
        </w:rPr>
        <w:t>：</w:t>
      </w:r>
      <w:r>
        <w:rPr>
          <w:rFonts w:hint="eastAsia" w:ascii="仿宋_GB2312" w:hAnsi="宋体" w:eastAsia="仿宋_GB2312"/>
          <w:b/>
          <w:sz w:val="24"/>
          <w:lang w:val="en-US" w:eastAsia="zh-CN"/>
        </w:rPr>
        <w:t>防疫</w:t>
      </w:r>
      <w:r>
        <w:rPr>
          <w:rFonts w:hint="eastAsia" w:ascii="仿宋_GB2312" w:hAnsi="宋体" w:eastAsia="仿宋_GB2312"/>
          <w:b/>
          <w:sz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24"/>
          <w:rFonts w:hint="eastAsia" w:ascii="仿宋" w:hAnsi="仿宋" w:eastAsia="仿宋" w:cs="仿宋"/>
          <w:b w:val="0"/>
          <w:u w:val="single"/>
        </w:rPr>
      </w:pPr>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4"/>
          <w:rFonts w:hint="eastAsia" w:ascii="仿宋" w:hAnsi="仿宋" w:eastAsia="仿宋" w:cs="仿宋"/>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大坦沙分公司三期高压风机电机保养项目</w:t>
      </w:r>
      <w:r>
        <w:rPr>
          <w:rFonts w:hint="eastAsia" w:ascii="仿宋" w:hAnsi="仿宋" w:eastAsia="仿宋" w:cs="仿宋"/>
          <w:bCs/>
          <w:sz w:val="24"/>
          <w:u w:val="single"/>
          <w:lang w:val="en-US" w:eastAsia="zh-CN"/>
        </w:rPr>
        <w:t>合同</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4"/>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本协议与合同同时签订、同时终止、同时生效，具有相同的法律效力。合同由甲乙双方签字、盖章生效，甲方、乙方双方执持数量与主合同一致。</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pStyle w:val="7"/>
        <w:rPr>
          <w:rFonts w:hint="eastAsia" w:ascii="宋体" w:hAnsi="宋体" w:cs="宋体"/>
          <w:b/>
          <w:szCs w:val="21"/>
        </w:rPr>
      </w:pPr>
    </w:p>
    <w:p>
      <w:pPr>
        <w:pStyle w:val="7"/>
        <w:rPr>
          <w:rFonts w:hint="eastAsia" w:ascii="宋体" w:hAnsi="宋体" w:cs="宋体"/>
          <w:b/>
          <w:szCs w:val="21"/>
        </w:rPr>
      </w:pPr>
    </w:p>
    <w:p>
      <w:pPr>
        <w:pStyle w:val="7"/>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5</w:t>
      </w:r>
      <w:r>
        <w:rPr>
          <w:rFonts w:hint="eastAsia" w:ascii="宋体" w:hAnsi="宋体" w:cs="宋体"/>
          <w:b/>
          <w:szCs w:val="21"/>
        </w:rPr>
        <w:t>：</w:t>
      </w:r>
      <w:bookmarkEnd w:id="33"/>
      <w:bookmarkEnd w:id="34"/>
      <w:bookmarkEnd w:id="35"/>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6"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4"/>
          <w:rFonts w:ascii="宋体" w:hAnsi="宋体" w:eastAsia="宋体"/>
          <w:b w:val="0"/>
          <w:u w:val="single"/>
        </w:rPr>
      </w:pPr>
    </w:p>
    <w:bookmarkEnd w:id="36"/>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大坦沙分公司三期高压风机电机保养项目</w:t>
      </w:r>
      <w:r>
        <w:rPr>
          <w:rFonts w:hint="eastAsia" w:ascii="宋体" w:hAnsi="宋体" w:eastAsia="宋体"/>
          <w:sz w:val="24"/>
          <w:u w:val="single"/>
          <w:lang w:val="en-US" w:eastAsia="zh-CN"/>
        </w:rPr>
        <w:t>合同</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4"/>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7"/>
        <w:rPr>
          <w:rFonts w:ascii="宋体" w:hAnsi="宋体" w:cs="宋体"/>
          <w:b/>
          <w:bCs/>
          <w:szCs w:val="21"/>
        </w:rPr>
      </w:pPr>
    </w:p>
    <w:p>
      <w:pPr>
        <w:pStyle w:val="7"/>
        <w:rPr>
          <w:rFonts w:ascii="宋体" w:hAnsi="宋体" w:cs="宋体"/>
          <w:b/>
          <w:bCs/>
          <w:szCs w:val="21"/>
        </w:rPr>
      </w:pPr>
    </w:p>
    <w:p>
      <w:pPr>
        <w:pStyle w:val="7"/>
        <w:rPr>
          <w:rFonts w:ascii="宋体" w:hAnsi="宋体" w:cs="宋体"/>
          <w:b/>
          <w:bCs/>
          <w:szCs w:val="21"/>
        </w:rPr>
      </w:pPr>
    </w:p>
    <w:p>
      <w:pPr>
        <w:pStyle w:val="7"/>
        <w:rPr>
          <w:rFonts w:ascii="宋体" w:hAnsi="宋体" w:cs="宋体"/>
          <w:b/>
          <w:bCs/>
          <w:szCs w:val="21"/>
        </w:rPr>
      </w:pPr>
    </w:p>
    <w:p>
      <w:pPr>
        <w:pStyle w:val="7"/>
        <w:rPr>
          <w:rFonts w:ascii="宋体" w:hAnsi="宋体" w:cs="宋体"/>
          <w:b/>
          <w:bCs/>
          <w:szCs w:val="21"/>
        </w:rPr>
      </w:pPr>
    </w:p>
    <w:p>
      <w:pPr>
        <w:pStyle w:val="7"/>
        <w:rPr>
          <w:rFonts w:ascii="宋体" w:hAnsi="宋体" w:cs="宋体"/>
          <w:b/>
          <w:bCs/>
          <w:szCs w:val="21"/>
        </w:rPr>
      </w:pPr>
    </w:p>
    <w:p>
      <w:pPr>
        <w:pStyle w:val="7"/>
        <w:rPr>
          <w:rFonts w:ascii="宋体" w:hAnsi="宋体" w:cs="宋体"/>
          <w:b/>
          <w:bCs/>
          <w:szCs w:val="21"/>
        </w:rPr>
      </w:pPr>
    </w:p>
    <w:p>
      <w:pPr>
        <w:pStyle w:val="7"/>
        <w:rPr>
          <w:rFonts w:ascii="宋体" w:hAnsi="宋体" w:cs="宋体"/>
          <w:b/>
          <w:bCs/>
          <w:szCs w:val="21"/>
        </w:rPr>
      </w:pPr>
    </w:p>
    <w:p>
      <w:pPr>
        <w:pStyle w:val="7"/>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eastAsia="宋体" w:cs="宋体"/>
          <w:b/>
          <w:bCs/>
          <w:szCs w:val="21"/>
          <w:lang w:val="en-US" w:eastAsia="zh-CN"/>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w:t>
      </w:r>
      <w:r>
        <w:rPr>
          <w:rFonts w:hint="eastAsia" w:ascii="宋体" w:hAnsi="宋体" w:cs="宋体"/>
          <w:b/>
          <w:bCs/>
          <w:szCs w:val="21"/>
          <w:lang w:val="en-US" w:eastAsia="zh-CN"/>
        </w:rPr>
        <w:t>报价单</w:t>
      </w: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 xml:space="preserve"> ：项目投入人员架构表</w:t>
      </w: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7"/>
        <w:rPr>
          <w:rFonts w:hint="eastAsia" w:ascii="宋体" w:hAnsi="宋体" w:cs="宋体"/>
          <w:b/>
          <w:bCs/>
          <w:szCs w:val="21"/>
        </w:rPr>
      </w:pPr>
    </w:p>
    <w:p>
      <w:pPr>
        <w:pStyle w:val="5"/>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2"/>
        <w:tabs>
          <w:tab w:val="left" w:pos="1260"/>
        </w:tabs>
        <w:rPr>
          <w:rFonts w:ascii="仿宋" w:hAnsi="仿宋" w:eastAsia="仿宋" w:cs="仿宋_GB2312"/>
          <w:b/>
          <w:kern w:val="0"/>
          <w:sz w:val="28"/>
          <w:szCs w:val="28"/>
        </w:rPr>
      </w:pPr>
    </w:p>
    <w:p>
      <w:pPr>
        <w:pStyle w:val="12"/>
        <w:tabs>
          <w:tab w:val="left" w:pos="1260"/>
        </w:tabs>
        <w:jc w:val="center"/>
        <w:rPr>
          <w:rFonts w:ascii="仿宋" w:hAnsi="仿宋" w:eastAsia="仿宋" w:cs="仿宋_GB2312"/>
          <w:b/>
          <w:kern w:val="0"/>
          <w:sz w:val="28"/>
          <w:szCs w:val="28"/>
        </w:rPr>
      </w:pPr>
    </w:p>
    <w:p>
      <w:pPr>
        <w:pStyle w:val="12"/>
        <w:tabs>
          <w:tab w:val="left" w:pos="1260"/>
        </w:tabs>
        <w:jc w:val="center"/>
        <w:rPr>
          <w:rFonts w:hint="eastAsia" w:ascii="仿宋" w:hAnsi="仿宋" w:eastAsia="仿宋" w:cs="仿宋_GB2312"/>
          <w:b/>
          <w:spacing w:val="100"/>
          <w:w w:val="110"/>
          <w:kern w:val="0"/>
          <w:sz w:val="28"/>
          <w:szCs w:val="28"/>
          <w:lang w:eastAsia="zh-CN"/>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广州市净水有限公司大坦沙分公司三期高压风机电机保养</w:t>
      </w:r>
      <w:r>
        <w:rPr>
          <w:rFonts w:hint="eastAsia" w:ascii="仿宋" w:hAnsi="仿宋" w:eastAsia="仿宋" w:cs="仿宋_GB2312"/>
          <w:b/>
          <w:spacing w:val="100"/>
          <w:w w:val="110"/>
          <w:kern w:val="0"/>
          <w:sz w:val="28"/>
          <w:szCs w:val="28"/>
          <w:u w:val="single"/>
        </w:rPr>
        <w:t>项目</w:t>
      </w:r>
      <w:r>
        <w:rPr>
          <w:rFonts w:hint="eastAsia" w:ascii="仿宋" w:hAnsi="仿宋" w:eastAsia="仿宋" w:cs="仿宋_GB2312"/>
          <w:b/>
          <w:spacing w:val="100"/>
          <w:w w:val="110"/>
          <w:kern w:val="0"/>
          <w:sz w:val="28"/>
          <w:szCs w:val="28"/>
          <w:u w:val="single"/>
          <w:lang w:eastAsia="zh-CN"/>
        </w:rPr>
        <w:t>（</w:t>
      </w:r>
      <w:r>
        <w:rPr>
          <w:rFonts w:hint="eastAsia" w:ascii="仿宋" w:hAnsi="仿宋" w:eastAsia="仿宋" w:cs="仿宋_GB2312"/>
          <w:b/>
          <w:spacing w:val="100"/>
          <w:w w:val="110"/>
          <w:kern w:val="0"/>
          <w:sz w:val="28"/>
          <w:szCs w:val="28"/>
          <w:u w:val="single"/>
          <w:lang w:val="en-US" w:eastAsia="zh-CN"/>
        </w:rPr>
        <w:t>第二次</w:t>
      </w:r>
      <w:r>
        <w:rPr>
          <w:rFonts w:hint="eastAsia" w:ascii="仿宋" w:hAnsi="仿宋" w:eastAsia="仿宋" w:cs="仿宋_GB2312"/>
          <w:b/>
          <w:spacing w:val="100"/>
          <w:w w:val="110"/>
          <w:kern w:val="0"/>
          <w:sz w:val="28"/>
          <w:szCs w:val="28"/>
          <w:u w:val="single"/>
          <w:lang w:eastAsia="zh-CN"/>
        </w:rPr>
        <w:t>）</w:t>
      </w:r>
    </w:p>
    <w:p>
      <w:pPr>
        <w:pStyle w:val="12"/>
        <w:jc w:val="center"/>
        <w:rPr>
          <w:rFonts w:ascii="仿宋" w:hAnsi="仿宋" w:eastAsia="仿宋" w:cs="仿宋_GB2312"/>
          <w:b/>
          <w:sz w:val="28"/>
          <w:szCs w:val="28"/>
        </w:rPr>
      </w:pPr>
    </w:p>
    <w:p>
      <w:pPr>
        <w:pStyle w:val="12"/>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2"/>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2"/>
        <w:jc w:val="center"/>
        <w:rPr>
          <w:rFonts w:ascii="仿宋" w:hAnsi="仿宋" w:eastAsia="仿宋" w:cs="仿宋_GB2312"/>
          <w:b/>
          <w:sz w:val="28"/>
          <w:szCs w:val="28"/>
        </w:rPr>
      </w:pPr>
    </w:p>
    <w:p>
      <w:pPr>
        <w:pStyle w:val="12"/>
        <w:jc w:val="center"/>
        <w:rPr>
          <w:rFonts w:ascii="仿宋" w:hAnsi="仿宋" w:eastAsia="仿宋" w:cs="仿宋_GB2312"/>
          <w:b/>
          <w:sz w:val="28"/>
          <w:szCs w:val="28"/>
        </w:rPr>
      </w:pPr>
    </w:p>
    <w:p>
      <w:pPr>
        <w:pStyle w:val="12"/>
        <w:spacing w:line="360" w:lineRule="auto"/>
        <w:ind w:firstLine="0" w:firstLineChars="0"/>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11"/>
        <w:spacing w:line="360" w:lineRule="auto"/>
        <w:ind w:firstLine="0" w:firstLineChars="0"/>
        <w:rPr>
          <w:rFonts w:hint="eastAsia" w:ascii="仿宋" w:hAnsi="仿宋" w:eastAsia="仿宋" w:cs="仿宋_GB2312"/>
          <w:b/>
          <w:sz w:val="28"/>
          <w:szCs w:val="28"/>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sz w:val="28"/>
          <w:szCs w:val="28"/>
          <w:u w:val="single"/>
          <w:lang w:val="en-US" w:eastAsia="zh-CN"/>
        </w:rPr>
        <w:t>广州市净水有限公司</w:t>
      </w:r>
      <w:r>
        <w:rPr>
          <w:rFonts w:hint="eastAsia" w:ascii="仿宋" w:hAnsi="仿宋" w:eastAsia="仿宋" w:cs="仿宋_GB2312"/>
          <w:b w:val="0"/>
          <w:bCs/>
          <w:spacing w:val="0"/>
          <w:w w:val="100"/>
          <w:kern w:val="2"/>
          <w:sz w:val="28"/>
          <w:szCs w:val="28"/>
          <w:u w:val="single"/>
          <w:lang w:val="en-US" w:eastAsia="zh-CN"/>
        </w:rPr>
        <w:t>大坦沙分公司三期高压风机电机保养项目（第二次）</w:t>
      </w:r>
      <w:r>
        <w:rPr>
          <w:rFonts w:hint="eastAsia" w:ascii="仿宋" w:hAnsi="仿宋" w:eastAsia="仿宋" w:cs="仿宋_GB2312"/>
          <w:b/>
          <w:sz w:val="28"/>
          <w:szCs w:val="28"/>
          <w:u w:val="single"/>
        </w:rPr>
        <w:t xml:space="preserve"> </w:t>
      </w:r>
    </w:p>
    <w:p>
      <w:pPr>
        <w:pStyle w:val="12"/>
        <w:ind w:firstLine="843" w:firstLineChars="300"/>
        <w:rPr>
          <w:rFonts w:ascii="仿宋" w:hAnsi="仿宋" w:eastAsia="仿宋" w:cs="仿宋_GB2312"/>
          <w:b/>
          <w:sz w:val="28"/>
          <w:szCs w:val="28"/>
        </w:rPr>
      </w:pPr>
    </w:p>
    <w:p>
      <w:pPr>
        <w:pStyle w:val="12"/>
        <w:ind w:firstLine="843" w:firstLineChars="300"/>
        <w:rPr>
          <w:rFonts w:ascii="仿宋" w:hAnsi="仿宋" w:eastAsia="仿宋" w:cs="仿宋_GB2312"/>
          <w:b/>
          <w:sz w:val="28"/>
          <w:szCs w:val="28"/>
        </w:rPr>
      </w:pPr>
    </w:p>
    <w:p>
      <w:pPr>
        <w:pStyle w:val="12"/>
        <w:ind w:firstLine="843" w:firstLineChars="300"/>
        <w:rPr>
          <w:rFonts w:ascii="仿宋" w:hAnsi="仿宋" w:eastAsia="仿宋" w:cs="仿宋_GB2312"/>
          <w:b/>
          <w:sz w:val="28"/>
          <w:szCs w:val="28"/>
        </w:rPr>
      </w:pPr>
    </w:p>
    <w:p>
      <w:pPr>
        <w:pStyle w:val="12"/>
        <w:ind w:firstLine="843" w:firstLineChars="300"/>
        <w:rPr>
          <w:rFonts w:ascii="仿宋" w:hAnsi="仿宋" w:eastAsia="仿宋" w:cs="仿宋_GB2312"/>
          <w:b/>
          <w:sz w:val="28"/>
          <w:szCs w:val="28"/>
        </w:rPr>
      </w:pPr>
    </w:p>
    <w:p>
      <w:pPr>
        <w:pStyle w:val="12"/>
        <w:ind w:firstLine="843" w:firstLineChars="300"/>
        <w:rPr>
          <w:rFonts w:ascii="仿宋" w:hAnsi="仿宋" w:eastAsia="仿宋" w:cs="仿宋_GB2312"/>
          <w:b/>
          <w:sz w:val="28"/>
          <w:szCs w:val="28"/>
        </w:rPr>
      </w:pPr>
    </w:p>
    <w:p>
      <w:pPr>
        <w:pStyle w:val="12"/>
        <w:spacing w:line="360" w:lineRule="auto"/>
        <w:ind w:firstLine="843" w:firstLineChars="300"/>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843" w:firstLineChars="300"/>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6" w:type="default"/>
          <w:footerReference r:id="rId8" w:type="default"/>
          <w:headerReference r:id="rId7" w:type="even"/>
          <w:pgSz w:w="11906" w:h="16838"/>
          <w:pgMar w:top="1089" w:right="1466" w:bottom="1089" w:left="1077" w:header="851" w:footer="992" w:gutter="0"/>
          <w:cols w:space="720" w:num="1"/>
          <w:docGrid w:type="lines" w:linePitch="312" w:charSpace="0"/>
        </w:sectPr>
      </w:pPr>
    </w:p>
    <w:p>
      <w:pPr>
        <w:pStyle w:val="6"/>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联系电话</w:t>
      </w:r>
      <w:r>
        <w:rPr>
          <w:rFonts w:hint="eastAsia" w:ascii="仿宋" w:hAnsi="仿宋" w:eastAsia="仿宋" w:cs="仿宋_GB2312"/>
          <w:color w:val="000000" w:themeColor="text1"/>
          <w:sz w:val="28"/>
          <w:szCs w:val="28"/>
          <w:highlight w:val="none"/>
          <w14:textFill>
            <w14:solidFill>
              <w14:schemeClr w14:val="tx1"/>
            </w14:solidFill>
          </w14:textFill>
        </w:rPr>
        <w:t>：</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sz w:val="24"/>
          <w:szCs w:val="24"/>
          <w:lang w:eastAsia="zh-CN"/>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cs="Times New Roman"/>
                <w:sz w:val="24"/>
                <w:szCs w:val="24"/>
                <w:lang w:val="en-US" w:eastAsia="zh-CN"/>
              </w:rPr>
              <w:t>加</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30"/>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8"/>
        <w:ind w:firstLine="496"/>
        <w:rPr>
          <w:rFonts w:ascii="仿宋" w:hAnsi="仿宋" w:eastAsia="仿宋" w:cs="仿宋_GB2312"/>
        </w:rPr>
      </w:pPr>
      <w:r>
        <w:rPr>
          <w:rFonts w:hint="eastAsia" w:ascii="仿宋" w:hAnsi="仿宋" w:eastAsia="仿宋" w:cs="仿宋_GB2312"/>
        </w:rPr>
        <w:t>法定代表人（签名或盖</w:t>
      </w:r>
      <w:r>
        <w:rPr>
          <w:rFonts w:hint="eastAsia" w:ascii="仿宋" w:hAnsi="仿宋" w:eastAsia="仿宋" w:cs="仿宋_GB2312"/>
          <w:lang w:val="en-US" w:eastAsia="zh-CN"/>
        </w:rPr>
        <w:t>私</w:t>
      </w:r>
      <w:r>
        <w:rPr>
          <w:rFonts w:hint="eastAsia" w:ascii="仿宋" w:hAnsi="仿宋" w:eastAsia="仿宋" w:cs="仿宋_GB2312"/>
        </w:rPr>
        <w:t>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jc w:val="left"/>
        <w:rPr>
          <w:rFonts w:hint="default" w:ascii="仿宋" w:hAnsi="仿宋" w:eastAsia="仿宋" w:cs="仿宋_GB2312"/>
          <w:b/>
          <w:sz w:val="28"/>
          <w:szCs w:val="28"/>
          <w:lang w:val="en-US" w:eastAsia="zh-CN"/>
        </w:rPr>
      </w:pPr>
      <w:r>
        <w:rPr>
          <w:rFonts w:hint="eastAsia" w:ascii="仿宋" w:hAnsi="仿宋" w:eastAsia="仿宋" w:cs="仿宋_GB2312"/>
          <w:b w:val="0"/>
          <w:bCs/>
          <w:sz w:val="28"/>
          <w:szCs w:val="28"/>
          <w:lang w:val="en-US" w:eastAsia="zh-CN"/>
        </w:rPr>
        <w:t>日期：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Pr>
        <w:pStyle w:val="2"/>
      </w:pPr>
    </w:p>
    <w:p>
      <w:pPr>
        <w:pStyle w:val="2"/>
      </w:pPr>
    </w:p>
    <w:p>
      <w:pPr>
        <w:pStyle w:val="2"/>
      </w:pPr>
    </w:p>
    <w:p>
      <w:pPr>
        <w:pStyle w:val="2"/>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pStyle w:val="19"/>
        <w:ind w:firstLine="578"/>
        <w:jc w:val="center"/>
        <w:rPr>
          <w:rFonts w:hint="default"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5 工程量报价</w:t>
      </w:r>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46"/>
        <w:gridCol w:w="2779"/>
        <w:gridCol w:w="1305"/>
        <w:gridCol w:w="850"/>
        <w:gridCol w:w="850"/>
        <w:gridCol w:w="1259"/>
        <w:gridCol w:w="850"/>
        <w:gridCol w:w="1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423"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序号</w:t>
            </w:r>
          </w:p>
        </w:tc>
        <w:tc>
          <w:tcPr>
            <w:tcW w:w="1389"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项目名称</w:t>
            </w:r>
          </w:p>
        </w:tc>
        <w:tc>
          <w:tcPr>
            <w:tcW w:w="65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单位</w:t>
            </w:r>
          </w:p>
        </w:tc>
        <w:tc>
          <w:tcPr>
            <w:tcW w:w="425"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数量</w:t>
            </w:r>
          </w:p>
        </w:tc>
        <w:tc>
          <w:tcPr>
            <w:tcW w:w="105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单价</w:t>
            </w:r>
          </w:p>
        </w:tc>
        <w:tc>
          <w:tcPr>
            <w:tcW w:w="105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 w:hRule="atLeast"/>
        </w:trPr>
        <w:tc>
          <w:tcPr>
            <w:tcW w:w="423"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sz w:val="28"/>
                <w:szCs w:val="28"/>
              </w:rPr>
            </w:pPr>
          </w:p>
        </w:tc>
        <w:tc>
          <w:tcPr>
            <w:tcW w:w="1389"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sz w:val="28"/>
                <w:szCs w:val="28"/>
              </w:rPr>
            </w:pPr>
          </w:p>
        </w:tc>
        <w:tc>
          <w:tcPr>
            <w:tcW w:w="65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sz w:val="28"/>
                <w:szCs w:val="28"/>
              </w:rPr>
            </w:pPr>
          </w:p>
        </w:tc>
        <w:tc>
          <w:tcPr>
            <w:tcW w:w="425"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sz w:val="28"/>
                <w:szCs w:val="28"/>
              </w:rPr>
            </w:pPr>
          </w:p>
        </w:tc>
        <w:tc>
          <w:tcPr>
            <w:tcW w:w="4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含税</w:t>
            </w:r>
          </w:p>
        </w:tc>
        <w:tc>
          <w:tcPr>
            <w:tcW w:w="6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不含税</w:t>
            </w:r>
          </w:p>
        </w:tc>
        <w:tc>
          <w:tcPr>
            <w:tcW w:w="4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含税</w:t>
            </w:r>
          </w:p>
        </w:tc>
        <w:tc>
          <w:tcPr>
            <w:tcW w:w="6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1</w:t>
            </w:r>
          </w:p>
        </w:tc>
        <w:tc>
          <w:tcPr>
            <w:tcW w:w="13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wordWrap w:val="0"/>
              <w:spacing w:line="360" w:lineRule="auto"/>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1"/>
                <w:szCs w:val="21"/>
                <w:lang w:val="en-US" w:eastAsia="zh-CN"/>
              </w:rPr>
              <w:t>风机电机保养</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台</w:t>
            </w:r>
          </w:p>
        </w:tc>
        <w:tc>
          <w:tcPr>
            <w:tcW w:w="4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6</w:t>
            </w:r>
          </w:p>
        </w:tc>
        <w:tc>
          <w:tcPr>
            <w:tcW w:w="4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6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4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c>
          <w:tcPr>
            <w:tcW w:w="6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5000" w:type="pct"/>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总价（含税    %）          元</w:t>
            </w:r>
          </w:p>
        </w:tc>
      </w:tr>
    </w:tbl>
    <w:p>
      <w:pPr>
        <w:adjustRightInd w:val="0"/>
        <w:snapToGrid w:val="0"/>
        <w:spacing w:line="300" w:lineRule="auto"/>
        <w:rPr>
          <w:rFonts w:hint="eastAsia"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pStyle w:val="19"/>
        <w:ind w:left="0" w:leftChars="0" w:firstLine="0" w:firstLineChars="0"/>
        <w:jc w:val="left"/>
        <w:rPr>
          <w:rFonts w:hint="eastAsia" w:ascii="仿宋_GB2312" w:hAnsi="仿宋_GB2312" w:eastAsia="仿宋_GB2312" w:cs="仿宋_GB2312"/>
          <w:b/>
          <w:sz w:val="28"/>
          <w:szCs w:val="28"/>
          <w:lang w:val="en-US" w:eastAsia="zh-CN"/>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578"/>
        <w:jc w:val="center"/>
        <w:rPr>
          <w:rFonts w:hint="eastAsia" w:ascii="仿宋_GB2312" w:hAnsi="仿宋_GB2312" w:eastAsia="仿宋_GB2312" w:cs="仿宋_GB2312"/>
          <w:b/>
          <w:sz w:val="28"/>
          <w:szCs w:val="28"/>
          <w:lang w:val="en-US" w:eastAsia="zh-CN"/>
        </w:rPr>
      </w:pPr>
    </w:p>
    <w:p>
      <w:pPr>
        <w:pStyle w:val="19"/>
        <w:ind w:firstLine="0"/>
        <w:jc w:val="both"/>
        <w:rPr>
          <w:rFonts w:hint="eastAsia" w:ascii="仿宋_GB2312" w:hAnsi="仿宋_GB2312" w:eastAsia="仿宋_GB2312" w:cs="仿宋_GB2312"/>
          <w:b/>
          <w:sz w:val="28"/>
          <w:szCs w:val="28"/>
          <w:lang w:val="en-US" w:eastAsia="zh-CN"/>
        </w:rPr>
      </w:pPr>
    </w:p>
    <w:p>
      <w:pPr>
        <w:pStyle w:val="19"/>
        <w:ind w:firstLine="578"/>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6</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响</w:t>
      </w:r>
      <w:bookmarkStart w:id="37" w:name="_GoBack"/>
      <w:bookmarkEnd w:id="37"/>
      <w:r>
        <w:rPr>
          <w:rFonts w:hint="eastAsia" w:ascii="仿宋_GB2312" w:hAnsi="仿宋_GB2312" w:eastAsia="仿宋_GB2312" w:cs="仿宋_GB2312"/>
          <w:b/>
          <w:sz w:val="28"/>
          <w:szCs w:val="28"/>
          <w:lang w:val="en-US" w:eastAsia="zh-CN"/>
        </w:rPr>
        <w:t>应</w:t>
      </w:r>
      <w:r>
        <w:rPr>
          <w:rFonts w:hint="eastAsia" w:ascii="仿宋_GB2312" w:hAnsi="仿宋_GB2312" w:eastAsia="仿宋_GB2312" w:cs="仿宋_GB2312"/>
          <w:b/>
          <w:sz w:val="28"/>
          <w:szCs w:val="28"/>
        </w:rPr>
        <w:t>承诺</w:t>
      </w:r>
      <w:r>
        <w:rPr>
          <w:rFonts w:hint="eastAsia" w:ascii="仿宋_GB2312" w:hAnsi="仿宋_GB2312" w:eastAsia="仿宋_GB2312" w:cs="仿宋_GB2312"/>
          <w:b/>
          <w:sz w:val="28"/>
          <w:szCs w:val="28"/>
          <w:lang w:val="en-US" w:eastAsia="zh-CN"/>
        </w:rPr>
        <w:t>书</w:t>
      </w:r>
    </w:p>
    <w:p>
      <w:pPr>
        <w:pStyle w:val="2"/>
        <w:jc w:val="both"/>
        <w:rPr>
          <w:rFonts w:hint="eastAsia" w:ascii="仿宋_GB2312" w:hAnsi="仿宋_GB2312" w:cs="仿宋_GB2312"/>
          <w:b w:val="0"/>
          <w:bCs/>
          <w:color w:val="auto"/>
          <w:kern w:val="2"/>
          <w:sz w:val="28"/>
          <w:szCs w:val="28"/>
        </w:rPr>
      </w:pPr>
    </w:p>
    <w:p>
      <w:pPr>
        <w:pStyle w:val="2"/>
        <w:jc w:val="both"/>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rPr>
        <w:t>广州市净水有限公司 ：</w:t>
      </w:r>
    </w:p>
    <w:p>
      <w:pPr>
        <w:pStyle w:val="2"/>
        <w:ind w:firstLine="560" w:firstLineChars="200"/>
        <w:jc w:val="both"/>
        <w:rPr>
          <w:rFonts w:hint="eastAsia" w:ascii="仿宋" w:hAnsi="仿宋" w:eastAsia="仿宋" w:cs="仿宋"/>
          <w:b w:val="0"/>
          <w:bCs/>
          <w:color w:val="auto"/>
          <w:kern w:val="2"/>
          <w:sz w:val="28"/>
          <w:szCs w:val="28"/>
          <w:lang w:eastAsia="zh-CN"/>
        </w:rPr>
      </w:pPr>
      <w:r>
        <w:rPr>
          <w:rFonts w:hint="eastAsia" w:ascii="仿宋" w:hAnsi="仿宋" w:eastAsia="仿宋" w:cs="仿宋"/>
          <w:b w:val="0"/>
          <w:bCs/>
          <w:color w:val="auto"/>
          <w:kern w:val="2"/>
          <w:sz w:val="28"/>
          <w:szCs w:val="28"/>
        </w:rPr>
        <w:t>我方完全理解</w:t>
      </w:r>
      <w:r>
        <w:rPr>
          <w:rFonts w:hint="eastAsia" w:ascii="仿宋" w:hAnsi="仿宋" w:eastAsia="仿宋" w:cs="仿宋"/>
          <w:b w:val="0"/>
          <w:bCs/>
          <w:color w:val="auto"/>
          <w:kern w:val="2"/>
          <w:sz w:val="28"/>
          <w:szCs w:val="28"/>
          <w:lang w:val="en-US" w:eastAsia="zh-CN"/>
        </w:rPr>
        <w:t>询价文件</w:t>
      </w:r>
      <w:r>
        <w:rPr>
          <w:rFonts w:hint="eastAsia" w:ascii="仿宋" w:hAnsi="仿宋" w:eastAsia="仿宋" w:cs="仿宋"/>
          <w:b w:val="0"/>
          <w:bCs/>
          <w:color w:val="auto"/>
          <w:kern w:val="2"/>
          <w:sz w:val="28"/>
          <w:szCs w:val="28"/>
        </w:rPr>
        <w:t>中所有要求均为实质性响应条款，如有任何一条负偏离或者不满足将导致询价无效。由于我方提供资料不实或与需求书中所有条款不符而造成的责任和后果由我方承担。我方承诺，所提供</w:t>
      </w:r>
      <w:r>
        <w:rPr>
          <w:rFonts w:hint="eastAsia" w:ascii="仿宋" w:hAnsi="仿宋" w:eastAsia="仿宋" w:cs="仿宋"/>
          <w:b w:val="0"/>
          <w:bCs/>
          <w:color w:val="auto"/>
          <w:kern w:val="2"/>
          <w:sz w:val="28"/>
          <w:szCs w:val="28"/>
          <w:lang w:val="en-US" w:eastAsia="zh-CN"/>
        </w:rPr>
        <w:t>的服务符合项目技术要求，</w:t>
      </w:r>
      <w:r>
        <w:rPr>
          <w:rFonts w:hint="eastAsia" w:ascii="仿宋" w:hAnsi="仿宋" w:eastAsia="仿宋" w:cs="仿宋"/>
          <w:bCs/>
          <w:i w:val="0"/>
          <w:caps w:val="0"/>
          <w:color w:val="auto"/>
          <w:spacing w:val="0"/>
          <w:kern w:val="2"/>
          <w:sz w:val="28"/>
          <w:szCs w:val="28"/>
          <w:highlight w:val="none"/>
        </w:rPr>
        <w:t>所提供</w:t>
      </w:r>
      <w:r>
        <w:rPr>
          <w:rFonts w:hint="eastAsia" w:ascii="仿宋" w:hAnsi="仿宋" w:eastAsia="仿宋" w:cs="仿宋"/>
          <w:bCs/>
          <w:i w:val="0"/>
          <w:caps w:val="0"/>
          <w:color w:val="auto"/>
          <w:spacing w:val="0"/>
          <w:kern w:val="2"/>
          <w:sz w:val="28"/>
          <w:szCs w:val="28"/>
          <w:highlight w:val="none"/>
          <w:lang w:val="en-US" w:eastAsia="zh-CN"/>
        </w:rPr>
        <w:t>报价单工作内容包含但不限于“第二部分项目内容-二、项目技术要求-1.项目工程量”的工作量及材料</w:t>
      </w:r>
      <w:r>
        <w:rPr>
          <w:rFonts w:hint="eastAsia" w:ascii="仿宋" w:hAnsi="仿宋" w:eastAsia="仿宋" w:cs="仿宋"/>
          <w:b w:val="0"/>
          <w:bCs/>
          <w:color w:val="auto"/>
          <w:kern w:val="2"/>
          <w:sz w:val="28"/>
          <w:szCs w:val="28"/>
        </w:rPr>
        <w:t>。质保期内如有质量问题或未能适配原有设备时，</w:t>
      </w:r>
      <w:r>
        <w:rPr>
          <w:rFonts w:hint="eastAsia" w:ascii="仿宋" w:hAnsi="仿宋" w:eastAsia="仿宋" w:cs="仿宋"/>
          <w:b w:val="0"/>
          <w:bCs/>
          <w:color w:val="auto"/>
          <w:kern w:val="2"/>
          <w:sz w:val="28"/>
          <w:szCs w:val="28"/>
          <w:lang w:val="en-US" w:eastAsia="zh-CN"/>
        </w:rPr>
        <w:t>我司</w:t>
      </w:r>
      <w:r>
        <w:rPr>
          <w:rFonts w:hint="eastAsia" w:ascii="仿宋" w:hAnsi="仿宋" w:eastAsia="仿宋" w:cs="仿宋"/>
          <w:b w:val="0"/>
          <w:bCs/>
          <w:color w:val="auto"/>
          <w:kern w:val="2"/>
          <w:sz w:val="28"/>
          <w:szCs w:val="28"/>
        </w:rPr>
        <w:t>48小时内派技术人员到现场进行维修。</w:t>
      </w:r>
    </w:p>
    <w:p>
      <w:pPr>
        <w:pStyle w:val="2"/>
        <w:ind w:firstLine="562"/>
        <w:jc w:val="both"/>
        <w:rPr>
          <w:rFonts w:hint="eastAsia" w:ascii="仿宋" w:hAnsi="仿宋" w:eastAsia="仿宋" w:cs="仿宋"/>
          <w:b w:val="0"/>
          <w:bCs/>
          <w:color w:val="auto"/>
          <w:kern w:val="2"/>
          <w:sz w:val="28"/>
          <w:szCs w:val="28"/>
        </w:rPr>
      </w:pPr>
    </w:p>
    <w:p>
      <w:pPr>
        <w:pStyle w:val="2"/>
        <w:ind w:left="0" w:leftChars="0"/>
        <w:jc w:val="right"/>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u w:val="single"/>
        </w:rPr>
        <w:t xml:space="preserve"> (报价单位) </w:t>
      </w:r>
      <w:r>
        <w:rPr>
          <w:rFonts w:hint="eastAsia" w:ascii="仿宋" w:hAnsi="仿宋" w:eastAsia="仿宋" w:cs="仿宋"/>
          <w:b w:val="0"/>
          <w:bCs/>
          <w:color w:val="auto"/>
          <w:kern w:val="2"/>
          <w:sz w:val="28"/>
          <w:szCs w:val="28"/>
        </w:rPr>
        <w:t>公司（盖单位公章）</w:t>
      </w:r>
    </w:p>
    <w:p>
      <w:pPr>
        <w:widowControl w:val="0"/>
        <w:spacing w:after="120" w:line="240" w:lineRule="auto"/>
        <w:ind w:firstLine="420"/>
        <w:jc w:val="center"/>
        <w:rPr>
          <w:rFonts w:hint="eastAsia" w:ascii="仿宋_GB2312" w:hAnsi="仿宋_GB2312" w:eastAsia="仿宋_GB2312" w:cs="仿宋_GB2312"/>
          <w:b/>
          <w:kern w:val="2"/>
          <w:sz w:val="28"/>
          <w:szCs w:val="28"/>
          <w:highlight w:val="none"/>
          <w:lang w:val="en-US" w:eastAsia="zh-CN" w:bidi="ar-SA"/>
        </w:rPr>
      </w:pP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年</w:t>
      </w: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月</w:t>
      </w: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rPr>
        <w:t>日</w:t>
      </w:r>
    </w:p>
    <w:p>
      <w:pPr>
        <w:widowControl w:val="0"/>
        <w:spacing w:after="120" w:line="240" w:lineRule="auto"/>
        <w:ind w:firstLine="420"/>
        <w:jc w:val="center"/>
        <w:rPr>
          <w:rFonts w:hint="eastAsia" w:ascii="仿宋_GB2312" w:hAnsi="仿宋_GB2312" w:eastAsia="仿宋_GB2312" w:cs="仿宋_GB2312"/>
          <w:b/>
          <w:kern w:val="2"/>
          <w:sz w:val="28"/>
          <w:szCs w:val="28"/>
          <w:highlight w:val="none"/>
          <w:lang w:val="en-US" w:eastAsia="zh-CN" w:bidi="ar-SA"/>
        </w:rPr>
      </w:pPr>
    </w:p>
    <w:p>
      <w:pPr>
        <w:widowControl w:val="0"/>
        <w:spacing w:after="120" w:line="240" w:lineRule="auto"/>
        <w:ind w:firstLine="420"/>
        <w:jc w:val="center"/>
        <w:rPr>
          <w:rFonts w:hint="eastAsia" w:ascii="仿宋_GB2312" w:hAnsi="仿宋_GB2312" w:eastAsia="仿宋_GB2312" w:cs="仿宋_GB2312"/>
          <w:b/>
          <w:kern w:val="2"/>
          <w:sz w:val="28"/>
          <w:szCs w:val="28"/>
          <w:highlight w:val="none"/>
          <w:lang w:val="en-US" w:eastAsia="zh-CN" w:bidi="ar-SA"/>
        </w:rPr>
      </w:pPr>
    </w:p>
    <w:p>
      <w:pPr>
        <w:pStyle w:val="18"/>
        <w:widowControl/>
        <w:ind w:firstLine="0" w:firstLineChars="0"/>
        <w:rPr>
          <w:rFonts w:hint="default"/>
          <w:lang w:val="en-US" w:eastAsia="zh-CN"/>
        </w:rPr>
      </w:pPr>
    </w:p>
    <w:p>
      <w:pPr>
        <w:pStyle w:val="2"/>
        <w:rPr>
          <w:rFonts w:hint="default"/>
          <w:lang w:val="en-US" w:eastAsia="zh-CN"/>
        </w:rPr>
      </w:pPr>
    </w:p>
    <w:p>
      <w:pPr>
        <w:pStyle w:val="2"/>
        <w:rPr>
          <w:rFonts w:hint="default"/>
          <w:lang w:val="en-US" w:eastAsia="zh-CN"/>
        </w:rPr>
      </w:pPr>
    </w:p>
    <w:p>
      <w:pPr>
        <w:adjustRightInd w:val="0"/>
        <w:snapToGrid w:val="0"/>
        <w:spacing w:line="300" w:lineRule="auto"/>
        <w:jc w:val="both"/>
        <w:rPr>
          <w:rFonts w:hint="eastAsia" w:ascii="仿宋_GB2312" w:hAnsi="仿宋_GB2312" w:eastAsia="仿宋_GB2312" w:cs="仿宋_GB2312"/>
          <w:b/>
          <w:sz w:val="28"/>
          <w:szCs w:val="28"/>
          <w:highlight w:val="none"/>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sectPr>
      <w:headerReference r:id="rId9" w:type="default"/>
      <w:footerReference r:id="rId10" w:type="default"/>
      <w:pgSz w:w="11907" w:h="16840"/>
      <w:pgMar w:top="1474" w:right="907" w:bottom="720" w:left="1020"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0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KyK/fOAQAAfAMAAA4AAAAAAAAAAQAgAAAAHgEAAGRycy9l&#10;Mm9Eb2MueG1sUEsFBgAAAAAGAAYAWQEAAF4FA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369FE3"/>
    <w:multiLevelType w:val="singleLevel"/>
    <w:tmpl w:val="9D369FE3"/>
    <w:lvl w:ilvl="0" w:tentative="0">
      <w:start w:val="1"/>
      <w:numFmt w:val="decimal"/>
      <w:lvlText w:val="%1."/>
      <w:lvlJc w:val="left"/>
      <w:pPr>
        <w:tabs>
          <w:tab w:val="left" w:pos="312"/>
        </w:tabs>
      </w:pPr>
    </w:lvl>
  </w:abstractNum>
  <w:abstractNum w:abstractNumId="1">
    <w:nsid w:val="C95DF9B6"/>
    <w:multiLevelType w:val="singleLevel"/>
    <w:tmpl w:val="C95DF9B6"/>
    <w:lvl w:ilvl="0" w:tentative="0">
      <w:start w:val="7"/>
      <w:numFmt w:val="chineseCounting"/>
      <w:suff w:val="nothing"/>
      <w:lvlText w:val="%1、"/>
      <w:lvlJc w:val="left"/>
      <w:rPr>
        <w:rFonts w:hint="eastAsia"/>
        <w:sz w:val="28"/>
        <w:szCs w:val="28"/>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46076B9"/>
    <w:multiLevelType w:val="singleLevel"/>
    <w:tmpl w:val="546076B9"/>
    <w:lvl w:ilvl="0" w:tentative="0">
      <w:start w:val="2"/>
      <w:numFmt w:val="chineseCounting"/>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5"/>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45752"/>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66BF7"/>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37038"/>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44601D"/>
    <w:rsid w:val="01821B0D"/>
    <w:rsid w:val="018B25E5"/>
    <w:rsid w:val="01986197"/>
    <w:rsid w:val="022227B5"/>
    <w:rsid w:val="0270446E"/>
    <w:rsid w:val="027A5F7E"/>
    <w:rsid w:val="0280496F"/>
    <w:rsid w:val="0294303F"/>
    <w:rsid w:val="03F97C93"/>
    <w:rsid w:val="04695BF1"/>
    <w:rsid w:val="04DA6A07"/>
    <w:rsid w:val="05087E50"/>
    <w:rsid w:val="0540512C"/>
    <w:rsid w:val="05491C75"/>
    <w:rsid w:val="05584930"/>
    <w:rsid w:val="05D76FF6"/>
    <w:rsid w:val="05F3116F"/>
    <w:rsid w:val="063A5AAE"/>
    <w:rsid w:val="063F5B67"/>
    <w:rsid w:val="067D3D6A"/>
    <w:rsid w:val="06857135"/>
    <w:rsid w:val="069F7B0B"/>
    <w:rsid w:val="06F253F2"/>
    <w:rsid w:val="06FF718C"/>
    <w:rsid w:val="07153579"/>
    <w:rsid w:val="073A31CC"/>
    <w:rsid w:val="07607179"/>
    <w:rsid w:val="07943EBB"/>
    <w:rsid w:val="07DF75F9"/>
    <w:rsid w:val="07F97DF8"/>
    <w:rsid w:val="08143DCB"/>
    <w:rsid w:val="08655CA1"/>
    <w:rsid w:val="09013DDE"/>
    <w:rsid w:val="09036FEC"/>
    <w:rsid w:val="094F4EDF"/>
    <w:rsid w:val="096D0F0F"/>
    <w:rsid w:val="09B207F9"/>
    <w:rsid w:val="0A146F66"/>
    <w:rsid w:val="0A20312B"/>
    <w:rsid w:val="0AF95DF8"/>
    <w:rsid w:val="0B021542"/>
    <w:rsid w:val="0B211F28"/>
    <w:rsid w:val="0B4E0313"/>
    <w:rsid w:val="0B665039"/>
    <w:rsid w:val="0B7D6383"/>
    <w:rsid w:val="0B856175"/>
    <w:rsid w:val="0B955907"/>
    <w:rsid w:val="0C36417D"/>
    <w:rsid w:val="0C96534B"/>
    <w:rsid w:val="0CDE4625"/>
    <w:rsid w:val="0D670DED"/>
    <w:rsid w:val="0D7B3E4D"/>
    <w:rsid w:val="0D9122F8"/>
    <w:rsid w:val="0DA0636A"/>
    <w:rsid w:val="0DAE0B3D"/>
    <w:rsid w:val="0E753D4E"/>
    <w:rsid w:val="0E871FE6"/>
    <w:rsid w:val="0EB50FB7"/>
    <w:rsid w:val="0EBF6EDA"/>
    <w:rsid w:val="0EE319BA"/>
    <w:rsid w:val="0F31639C"/>
    <w:rsid w:val="0F436F57"/>
    <w:rsid w:val="0F8D020F"/>
    <w:rsid w:val="0FAF15B9"/>
    <w:rsid w:val="11315FF6"/>
    <w:rsid w:val="11A021F8"/>
    <w:rsid w:val="11D12F1C"/>
    <w:rsid w:val="120A64C1"/>
    <w:rsid w:val="124472ED"/>
    <w:rsid w:val="12F669AD"/>
    <w:rsid w:val="132868C5"/>
    <w:rsid w:val="13A257C0"/>
    <w:rsid w:val="14456980"/>
    <w:rsid w:val="1457366A"/>
    <w:rsid w:val="14E57AA8"/>
    <w:rsid w:val="154D31D7"/>
    <w:rsid w:val="15556853"/>
    <w:rsid w:val="156E33B1"/>
    <w:rsid w:val="157302C8"/>
    <w:rsid w:val="15A26B88"/>
    <w:rsid w:val="15A753E3"/>
    <w:rsid w:val="16732FEB"/>
    <w:rsid w:val="16E74670"/>
    <w:rsid w:val="176E7480"/>
    <w:rsid w:val="177022C6"/>
    <w:rsid w:val="184827AF"/>
    <w:rsid w:val="184B5A07"/>
    <w:rsid w:val="187F72BD"/>
    <w:rsid w:val="18A93985"/>
    <w:rsid w:val="18B82873"/>
    <w:rsid w:val="194C5F03"/>
    <w:rsid w:val="19574396"/>
    <w:rsid w:val="197C7383"/>
    <w:rsid w:val="19845CEE"/>
    <w:rsid w:val="19CA45F7"/>
    <w:rsid w:val="19FD7CBB"/>
    <w:rsid w:val="1A004E59"/>
    <w:rsid w:val="1A2F52CE"/>
    <w:rsid w:val="1AEB131F"/>
    <w:rsid w:val="1B5E11D5"/>
    <w:rsid w:val="1B8F0DA5"/>
    <w:rsid w:val="1BA712B5"/>
    <w:rsid w:val="1BC768D8"/>
    <w:rsid w:val="1C0A1DD8"/>
    <w:rsid w:val="1C6C30D9"/>
    <w:rsid w:val="1D506BD7"/>
    <w:rsid w:val="1D9F3A67"/>
    <w:rsid w:val="1DF4539A"/>
    <w:rsid w:val="1DFC71A1"/>
    <w:rsid w:val="1E5053FD"/>
    <w:rsid w:val="1E5828D6"/>
    <w:rsid w:val="1E867C0B"/>
    <w:rsid w:val="1E8A1A2E"/>
    <w:rsid w:val="1E961C0E"/>
    <w:rsid w:val="1F516372"/>
    <w:rsid w:val="1F5A646F"/>
    <w:rsid w:val="1FD430C8"/>
    <w:rsid w:val="1FF2581A"/>
    <w:rsid w:val="20043111"/>
    <w:rsid w:val="20494BE2"/>
    <w:rsid w:val="20C44E46"/>
    <w:rsid w:val="20E33285"/>
    <w:rsid w:val="20F64F63"/>
    <w:rsid w:val="215900F8"/>
    <w:rsid w:val="216075FE"/>
    <w:rsid w:val="21D81697"/>
    <w:rsid w:val="21EC7221"/>
    <w:rsid w:val="21FE03A4"/>
    <w:rsid w:val="22551E62"/>
    <w:rsid w:val="230843F4"/>
    <w:rsid w:val="230D1610"/>
    <w:rsid w:val="23A52A88"/>
    <w:rsid w:val="23AA03D6"/>
    <w:rsid w:val="24121125"/>
    <w:rsid w:val="24563EB7"/>
    <w:rsid w:val="248911EB"/>
    <w:rsid w:val="24AD148C"/>
    <w:rsid w:val="250B3654"/>
    <w:rsid w:val="2536704D"/>
    <w:rsid w:val="25874EFA"/>
    <w:rsid w:val="25A87A8C"/>
    <w:rsid w:val="25DF00AA"/>
    <w:rsid w:val="25FE7849"/>
    <w:rsid w:val="26460F57"/>
    <w:rsid w:val="2674002F"/>
    <w:rsid w:val="269221D6"/>
    <w:rsid w:val="269C0568"/>
    <w:rsid w:val="27097D5C"/>
    <w:rsid w:val="27563635"/>
    <w:rsid w:val="27567996"/>
    <w:rsid w:val="27B45138"/>
    <w:rsid w:val="28B439F1"/>
    <w:rsid w:val="28D0331D"/>
    <w:rsid w:val="293A012B"/>
    <w:rsid w:val="299E749C"/>
    <w:rsid w:val="29A86AEB"/>
    <w:rsid w:val="29BE622A"/>
    <w:rsid w:val="2A6B07CA"/>
    <w:rsid w:val="2ACE35B6"/>
    <w:rsid w:val="2B3C627F"/>
    <w:rsid w:val="2B402BD4"/>
    <w:rsid w:val="2B4E2DB0"/>
    <w:rsid w:val="2B52084C"/>
    <w:rsid w:val="2B5F66D0"/>
    <w:rsid w:val="2B64587B"/>
    <w:rsid w:val="2B681612"/>
    <w:rsid w:val="2BA53E23"/>
    <w:rsid w:val="2BB36041"/>
    <w:rsid w:val="2BC55517"/>
    <w:rsid w:val="2BCA23E3"/>
    <w:rsid w:val="2BDC44BE"/>
    <w:rsid w:val="2CA26585"/>
    <w:rsid w:val="2CAF0A6B"/>
    <w:rsid w:val="2D6119E0"/>
    <w:rsid w:val="2D635A4E"/>
    <w:rsid w:val="2DDA1900"/>
    <w:rsid w:val="2E105A21"/>
    <w:rsid w:val="2E271347"/>
    <w:rsid w:val="2E5F1728"/>
    <w:rsid w:val="2EBE6A73"/>
    <w:rsid w:val="2EC64439"/>
    <w:rsid w:val="2EF07440"/>
    <w:rsid w:val="2F371AF8"/>
    <w:rsid w:val="2F583388"/>
    <w:rsid w:val="2FCD61D4"/>
    <w:rsid w:val="2FDA6411"/>
    <w:rsid w:val="3048491E"/>
    <w:rsid w:val="3049069D"/>
    <w:rsid w:val="308974AE"/>
    <w:rsid w:val="308A43AC"/>
    <w:rsid w:val="30E33C7E"/>
    <w:rsid w:val="315F056A"/>
    <w:rsid w:val="31E95DD6"/>
    <w:rsid w:val="323508E4"/>
    <w:rsid w:val="325B51AB"/>
    <w:rsid w:val="32844245"/>
    <w:rsid w:val="32C61654"/>
    <w:rsid w:val="32C80430"/>
    <w:rsid w:val="33126DD9"/>
    <w:rsid w:val="3320323A"/>
    <w:rsid w:val="332A73D9"/>
    <w:rsid w:val="33766BFC"/>
    <w:rsid w:val="33CC16E0"/>
    <w:rsid w:val="34DC081A"/>
    <w:rsid w:val="34F41CDF"/>
    <w:rsid w:val="352765C3"/>
    <w:rsid w:val="353C7EE9"/>
    <w:rsid w:val="35D61E86"/>
    <w:rsid w:val="362461B4"/>
    <w:rsid w:val="3638562F"/>
    <w:rsid w:val="36984056"/>
    <w:rsid w:val="36F220E3"/>
    <w:rsid w:val="370471AE"/>
    <w:rsid w:val="37152C21"/>
    <w:rsid w:val="373615FF"/>
    <w:rsid w:val="379C63A9"/>
    <w:rsid w:val="392F3EDF"/>
    <w:rsid w:val="39704948"/>
    <w:rsid w:val="39DD52FC"/>
    <w:rsid w:val="3A6E4D20"/>
    <w:rsid w:val="3AE4566D"/>
    <w:rsid w:val="3AF108F7"/>
    <w:rsid w:val="3B2D4010"/>
    <w:rsid w:val="3B872DEA"/>
    <w:rsid w:val="3B8E0546"/>
    <w:rsid w:val="3C5D163A"/>
    <w:rsid w:val="3C9A255B"/>
    <w:rsid w:val="3CA429F3"/>
    <w:rsid w:val="3CF66D46"/>
    <w:rsid w:val="3D5716C9"/>
    <w:rsid w:val="3D9D5C35"/>
    <w:rsid w:val="3DD44B06"/>
    <w:rsid w:val="3DDE0515"/>
    <w:rsid w:val="3DDF07A5"/>
    <w:rsid w:val="3E0A5377"/>
    <w:rsid w:val="3E3402C7"/>
    <w:rsid w:val="3E6104CA"/>
    <w:rsid w:val="3F25794E"/>
    <w:rsid w:val="3F27286E"/>
    <w:rsid w:val="3F34383F"/>
    <w:rsid w:val="3F8A7171"/>
    <w:rsid w:val="3F9924EC"/>
    <w:rsid w:val="40130AE3"/>
    <w:rsid w:val="407B25A2"/>
    <w:rsid w:val="40931411"/>
    <w:rsid w:val="40D76920"/>
    <w:rsid w:val="414D2DC1"/>
    <w:rsid w:val="415E1BCB"/>
    <w:rsid w:val="41952C6A"/>
    <w:rsid w:val="41E63706"/>
    <w:rsid w:val="42432F49"/>
    <w:rsid w:val="426418D9"/>
    <w:rsid w:val="42BF3820"/>
    <w:rsid w:val="43415D56"/>
    <w:rsid w:val="43714570"/>
    <w:rsid w:val="44197C3B"/>
    <w:rsid w:val="44645C94"/>
    <w:rsid w:val="447A5CAF"/>
    <w:rsid w:val="447C39F6"/>
    <w:rsid w:val="44874301"/>
    <w:rsid w:val="44C2005E"/>
    <w:rsid w:val="44F1569B"/>
    <w:rsid w:val="457C4E33"/>
    <w:rsid w:val="458118EA"/>
    <w:rsid w:val="459D6E96"/>
    <w:rsid w:val="45AB5F0A"/>
    <w:rsid w:val="461F78D2"/>
    <w:rsid w:val="4669546A"/>
    <w:rsid w:val="46BB5CFD"/>
    <w:rsid w:val="46F6477A"/>
    <w:rsid w:val="47190618"/>
    <w:rsid w:val="479261A2"/>
    <w:rsid w:val="479923CA"/>
    <w:rsid w:val="48582E15"/>
    <w:rsid w:val="48DF209C"/>
    <w:rsid w:val="4A0465FC"/>
    <w:rsid w:val="4A6E4578"/>
    <w:rsid w:val="4B9E6673"/>
    <w:rsid w:val="4BCE7B6A"/>
    <w:rsid w:val="4BEC1BC1"/>
    <w:rsid w:val="4C0E0099"/>
    <w:rsid w:val="4CC94085"/>
    <w:rsid w:val="4D7F4A53"/>
    <w:rsid w:val="4D823881"/>
    <w:rsid w:val="4D9F6F4D"/>
    <w:rsid w:val="4DA02C8F"/>
    <w:rsid w:val="4DB53509"/>
    <w:rsid w:val="4DF57B76"/>
    <w:rsid w:val="4E0C3F18"/>
    <w:rsid w:val="4E3605DF"/>
    <w:rsid w:val="4E443577"/>
    <w:rsid w:val="4E5840F7"/>
    <w:rsid w:val="4EF10B96"/>
    <w:rsid w:val="4EFD1D95"/>
    <w:rsid w:val="4F105D44"/>
    <w:rsid w:val="4F193F9C"/>
    <w:rsid w:val="4FE84040"/>
    <w:rsid w:val="504B4C43"/>
    <w:rsid w:val="504E7AE0"/>
    <w:rsid w:val="50745758"/>
    <w:rsid w:val="507A2191"/>
    <w:rsid w:val="514B34FC"/>
    <w:rsid w:val="51A32C5C"/>
    <w:rsid w:val="51A61200"/>
    <w:rsid w:val="51B261E3"/>
    <w:rsid w:val="52D40ECE"/>
    <w:rsid w:val="53211D72"/>
    <w:rsid w:val="54336C81"/>
    <w:rsid w:val="546E2266"/>
    <w:rsid w:val="54C32565"/>
    <w:rsid w:val="54C93027"/>
    <w:rsid w:val="54E61D4E"/>
    <w:rsid w:val="55781352"/>
    <w:rsid w:val="559A30CB"/>
    <w:rsid w:val="55A05DF9"/>
    <w:rsid w:val="560C5BE3"/>
    <w:rsid w:val="560F58BD"/>
    <w:rsid w:val="568E38E5"/>
    <w:rsid w:val="569B79A6"/>
    <w:rsid w:val="56F94DAB"/>
    <w:rsid w:val="571C173C"/>
    <w:rsid w:val="57565A33"/>
    <w:rsid w:val="57817431"/>
    <w:rsid w:val="580167F5"/>
    <w:rsid w:val="588E6C2F"/>
    <w:rsid w:val="595F267A"/>
    <w:rsid w:val="59722CF5"/>
    <w:rsid w:val="59D77346"/>
    <w:rsid w:val="5A253E16"/>
    <w:rsid w:val="5A7C4DC1"/>
    <w:rsid w:val="5AD34D5F"/>
    <w:rsid w:val="5AD57420"/>
    <w:rsid w:val="5B391220"/>
    <w:rsid w:val="5B5B3E71"/>
    <w:rsid w:val="5BB167FD"/>
    <w:rsid w:val="5BC9104B"/>
    <w:rsid w:val="5BE80ED6"/>
    <w:rsid w:val="5BEC79F3"/>
    <w:rsid w:val="5D272A89"/>
    <w:rsid w:val="5D366EAD"/>
    <w:rsid w:val="5D7F5904"/>
    <w:rsid w:val="5D910743"/>
    <w:rsid w:val="5DEE1CB2"/>
    <w:rsid w:val="5E400EC4"/>
    <w:rsid w:val="5ECE7606"/>
    <w:rsid w:val="5F8D7DD2"/>
    <w:rsid w:val="60AC331E"/>
    <w:rsid w:val="60FA5E72"/>
    <w:rsid w:val="61180125"/>
    <w:rsid w:val="62D3379F"/>
    <w:rsid w:val="630E51AA"/>
    <w:rsid w:val="631063CF"/>
    <w:rsid w:val="631F58AE"/>
    <w:rsid w:val="633726AB"/>
    <w:rsid w:val="636550FF"/>
    <w:rsid w:val="63F779FC"/>
    <w:rsid w:val="64340073"/>
    <w:rsid w:val="64613C96"/>
    <w:rsid w:val="64AB051C"/>
    <w:rsid w:val="65AD11BA"/>
    <w:rsid w:val="65C808B0"/>
    <w:rsid w:val="66007D67"/>
    <w:rsid w:val="663F0B50"/>
    <w:rsid w:val="673D39CB"/>
    <w:rsid w:val="67EB678B"/>
    <w:rsid w:val="67FF4B8C"/>
    <w:rsid w:val="68DF6C4C"/>
    <w:rsid w:val="690055B1"/>
    <w:rsid w:val="69C61397"/>
    <w:rsid w:val="6A0D1ECA"/>
    <w:rsid w:val="6A452EDD"/>
    <w:rsid w:val="6A8B3289"/>
    <w:rsid w:val="6B0D09A5"/>
    <w:rsid w:val="6B487C42"/>
    <w:rsid w:val="6C105A58"/>
    <w:rsid w:val="6C383319"/>
    <w:rsid w:val="6C5D4EE5"/>
    <w:rsid w:val="6C630348"/>
    <w:rsid w:val="6CB511A5"/>
    <w:rsid w:val="6CF8303B"/>
    <w:rsid w:val="6D095C70"/>
    <w:rsid w:val="6D4B1F5D"/>
    <w:rsid w:val="6D7B4119"/>
    <w:rsid w:val="6D8238A7"/>
    <w:rsid w:val="6DCB20EC"/>
    <w:rsid w:val="6E0B77F9"/>
    <w:rsid w:val="6E486235"/>
    <w:rsid w:val="6E4C1C48"/>
    <w:rsid w:val="6E8F7310"/>
    <w:rsid w:val="6EF276E4"/>
    <w:rsid w:val="6F094C15"/>
    <w:rsid w:val="6F311A03"/>
    <w:rsid w:val="6F483FA1"/>
    <w:rsid w:val="6F8E029F"/>
    <w:rsid w:val="6F921FD5"/>
    <w:rsid w:val="6FA057FD"/>
    <w:rsid w:val="6FE337AB"/>
    <w:rsid w:val="700B1F28"/>
    <w:rsid w:val="700C0222"/>
    <w:rsid w:val="70C2104A"/>
    <w:rsid w:val="70FB732E"/>
    <w:rsid w:val="711B6E1C"/>
    <w:rsid w:val="714407E5"/>
    <w:rsid w:val="719703DD"/>
    <w:rsid w:val="72444F4E"/>
    <w:rsid w:val="72524E25"/>
    <w:rsid w:val="72B1025F"/>
    <w:rsid w:val="72C67B1C"/>
    <w:rsid w:val="72D1639B"/>
    <w:rsid w:val="7308731A"/>
    <w:rsid w:val="732E3907"/>
    <w:rsid w:val="73483F97"/>
    <w:rsid w:val="734E6100"/>
    <w:rsid w:val="73D16993"/>
    <w:rsid w:val="74247A8F"/>
    <w:rsid w:val="74337668"/>
    <w:rsid w:val="75011284"/>
    <w:rsid w:val="75200B56"/>
    <w:rsid w:val="75435570"/>
    <w:rsid w:val="7544528E"/>
    <w:rsid w:val="754C6B8A"/>
    <w:rsid w:val="75501350"/>
    <w:rsid w:val="75553946"/>
    <w:rsid w:val="755D63D2"/>
    <w:rsid w:val="75886EAD"/>
    <w:rsid w:val="758E0B53"/>
    <w:rsid w:val="763E0806"/>
    <w:rsid w:val="768C5282"/>
    <w:rsid w:val="77480762"/>
    <w:rsid w:val="7775117A"/>
    <w:rsid w:val="77AF1E36"/>
    <w:rsid w:val="77C0003E"/>
    <w:rsid w:val="781A002A"/>
    <w:rsid w:val="781C6A8E"/>
    <w:rsid w:val="790A4582"/>
    <w:rsid w:val="79174121"/>
    <w:rsid w:val="796075AF"/>
    <w:rsid w:val="79FD2D2B"/>
    <w:rsid w:val="7A026DB8"/>
    <w:rsid w:val="7A1315CA"/>
    <w:rsid w:val="7A5A512B"/>
    <w:rsid w:val="7AE747EC"/>
    <w:rsid w:val="7B1227F8"/>
    <w:rsid w:val="7B22593C"/>
    <w:rsid w:val="7B5243B6"/>
    <w:rsid w:val="7B8C3E73"/>
    <w:rsid w:val="7C00467F"/>
    <w:rsid w:val="7C42096C"/>
    <w:rsid w:val="7D0E1AEB"/>
    <w:rsid w:val="7D5A1F14"/>
    <w:rsid w:val="7D72325C"/>
    <w:rsid w:val="7D9D7924"/>
    <w:rsid w:val="7DB9139F"/>
    <w:rsid w:val="7DDE038D"/>
    <w:rsid w:val="7E6150E3"/>
    <w:rsid w:val="7E702C3C"/>
    <w:rsid w:val="7E877F3D"/>
    <w:rsid w:val="7E9633BF"/>
    <w:rsid w:val="7F04016F"/>
    <w:rsid w:val="7F2C2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annotation text"/>
    <w:basedOn w:val="1"/>
    <w:semiHidden/>
    <w:unhideWhenUsed/>
    <w:qFormat/>
    <w:uiPriority w:val="99"/>
    <w:pPr>
      <w:jc w:val="left"/>
    </w:pPr>
  </w:style>
  <w:style w:type="paragraph" w:styleId="9">
    <w:name w:val="Body Text"/>
    <w:basedOn w:val="1"/>
    <w:next w:val="10"/>
    <w:unhideWhenUsed/>
    <w:qFormat/>
    <w:uiPriority w:val="99"/>
    <w:rPr>
      <w:sz w:val="28"/>
    </w:rPr>
  </w:style>
  <w:style w:type="paragraph" w:styleId="10">
    <w:name w:val="Body Text 2"/>
    <w:basedOn w:val="1"/>
    <w:unhideWhenUsed/>
    <w:qFormat/>
    <w:uiPriority w:val="99"/>
    <w:pPr>
      <w:spacing w:after="120" w:line="480" w:lineRule="auto"/>
    </w:pPr>
  </w:style>
  <w:style w:type="paragraph" w:styleId="11">
    <w:name w:val="Body Text Indent"/>
    <w:basedOn w:val="1"/>
    <w:unhideWhenUsed/>
    <w:qFormat/>
    <w:uiPriority w:val="99"/>
    <w:pPr>
      <w:ind w:firstLine="830" w:firstLineChars="352"/>
    </w:pPr>
    <w:rPr>
      <w:rFonts w:ascii="仿宋_GB2312" w:eastAsia="仿宋_GB2312"/>
      <w:sz w:val="32"/>
    </w:rPr>
  </w:style>
  <w:style w:type="paragraph" w:styleId="12">
    <w:name w:val="Plain Text"/>
    <w:basedOn w:val="1"/>
    <w:link w:val="33"/>
    <w:unhideWhenUsed/>
    <w:qFormat/>
    <w:uiPriority w:val="0"/>
    <w:rPr>
      <w:rFonts w:ascii="宋体" w:hAnsi="Courier New" w:cs="Courier New"/>
      <w:szCs w:val="21"/>
    </w:rPr>
  </w:style>
  <w:style w:type="paragraph" w:styleId="13">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4">
    <w:name w:val="footer"/>
    <w:basedOn w:val="1"/>
    <w:link w:val="31"/>
    <w:unhideWhenUsed/>
    <w:qFormat/>
    <w:uiPriority w:val="99"/>
    <w:pPr>
      <w:tabs>
        <w:tab w:val="center" w:pos="4153"/>
        <w:tab w:val="right" w:pos="8306"/>
      </w:tabs>
      <w:snapToGrid w:val="0"/>
      <w:jc w:val="left"/>
    </w:pPr>
    <w:rPr>
      <w:sz w:val="18"/>
    </w:rPr>
  </w:style>
  <w:style w:type="paragraph" w:styleId="15">
    <w:name w:val="header"/>
    <w:basedOn w:val="1"/>
    <w:link w:val="32"/>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18">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9">
    <w:name w:val="Body Text First Indent"/>
    <w:basedOn w:val="9"/>
    <w:unhideWhenUsed/>
    <w:qFormat/>
    <w:uiPriority w:val="99"/>
    <w:pPr>
      <w:spacing w:after="120"/>
      <w:ind w:firstLine="420"/>
    </w:pPr>
    <w:rPr>
      <w:sz w:val="21"/>
    </w:rPr>
  </w:style>
  <w:style w:type="paragraph" w:styleId="20">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rFonts w:eastAsia="宋体"/>
      <w:b/>
      <w:bCs/>
      <w:kern w:val="2"/>
      <w:sz w:val="24"/>
      <w:szCs w:val="24"/>
      <w:lang w:val="en-US" w:eastAsia="zh-CN" w:bidi="ar-SA"/>
    </w:rPr>
  </w:style>
  <w:style w:type="character" w:styleId="25">
    <w:name w:val="page number"/>
    <w:basedOn w:val="23"/>
    <w:unhideWhenUsed/>
    <w:qFormat/>
    <w:uiPriority w:val="99"/>
  </w:style>
  <w:style w:type="character" w:styleId="26">
    <w:name w:val="Hyperlink"/>
    <w:basedOn w:val="23"/>
    <w:unhideWhenUsed/>
    <w:qFormat/>
    <w:uiPriority w:val="99"/>
    <w:rPr>
      <w:color w:val="0000FF"/>
      <w:u w:val="single"/>
    </w:rPr>
  </w:style>
  <w:style w:type="paragraph" w:customStyle="1" w:styleId="27">
    <w:name w:val="Default"/>
    <w:next w:val="1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9">
    <w:name w:val="Char"/>
    <w:basedOn w:val="1"/>
    <w:qFormat/>
    <w:uiPriority w:val="0"/>
    <w:pPr>
      <w:spacing w:line="480" w:lineRule="exact"/>
    </w:pPr>
    <w:rPr>
      <w:sz w:val="24"/>
      <w:szCs w:val="24"/>
    </w:rPr>
  </w:style>
  <w:style w:type="paragraph" w:customStyle="1" w:styleId="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1">
    <w:name w:val="页脚 Char"/>
    <w:basedOn w:val="23"/>
    <w:link w:val="14"/>
    <w:qFormat/>
    <w:uiPriority w:val="99"/>
    <w:rPr>
      <w:sz w:val="18"/>
    </w:rPr>
  </w:style>
  <w:style w:type="character" w:customStyle="1" w:styleId="32">
    <w:name w:val="页眉 Char"/>
    <w:link w:val="15"/>
    <w:qFormat/>
    <w:uiPriority w:val="0"/>
    <w:rPr>
      <w:kern w:val="2"/>
      <w:sz w:val="18"/>
    </w:rPr>
  </w:style>
  <w:style w:type="character" w:customStyle="1" w:styleId="33">
    <w:name w:val="纯文本 Char"/>
    <w:basedOn w:val="23"/>
    <w:link w:val="12"/>
    <w:qFormat/>
    <w:uiPriority w:val="0"/>
    <w:rPr>
      <w:rFonts w:ascii="宋体" w:hAnsi="Courier New" w:cs="Courier New"/>
      <w:sz w:val="21"/>
      <w:szCs w:val="21"/>
    </w:rPr>
  </w:style>
  <w:style w:type="paragraph" w:styleId="34">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35">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 w:type="character" w:customStyle="1" w:styleId="36">
    <w:name w:val="10"/>
    <w:basedOn w:val="23"/>
    <w:qFormat/>
    <w:uiPriority w:val="0"/>
    <w:rPr>
      <w:rFonts w:hint="default" w:ascii="Times New Roman" w:hAnsi="Times New Roman" w:cs="Times New Roman"/>
    </w:rPr>
  </w:style>
  <w:style w:type="character" w:customStyle="1" w:styleId="37">
    <w:name w:val="15"/>
    <w:basedOn w:val="23"/>
    <w:qFormat/>
    <w:uiPriority w:val="0"/>
    <w:rPr>
      <w:rFonts w:hint="default" w:ascii="Times New Roman" w:hAnsi="Times New Roman" w:cs="Times New Roman"/>
    </w:rPr>
  </w:style>
  <w:style w:type="paragraph" w:customStyle="1" w:styleId="38">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0</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2021-12-02T08:45:00Z</cp:lastPrinted>
  <dcterms:modified xsi:type="dcterms:W3CDTF">2022-01-11T01:43:22Z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C2A0754244FF47208BADB2E2F1D1DB8A</vt:lpwstr>
  </property>
</Properties>
</file>